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B532" w14:textId="77777777" w:rsidR="004814F6" w:rsidRPr="00453A77" w:rsidRDefault="004814F6">
      <w:pPr>
        <w:pStyle w:val="References"/>
        <w:rPr>
          <w:lang w:val="en-GB"/>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453A77" w14:paraId="6B64517F" w14:textId="77777777">
        <w:trPr>
          <w:trHeight w:val="1440"/>
        </w:trPr>
        <w:tc>
          <w:tcPr>
            <w:tcW w:w="5103" w:type="dxa"/>
          </w:tcPr>
          <w:p w14:paraId="04BC09A6" w14:textId="6B0EBE87" w:rsidR="005C0ACF" w:rsidRPr="00453A77" w:rsidRDefault="000E2B94" w:rsidP="00C77DE1">
            <w:pPr>
              <w:jc w:val="left"/>
              <w:rPr>
                <w:lang w:val="en-GB"/>
              </w:rPr>
            </w:pPr>
            <w:bookmarkStart w:id="1" w:name="WorDocTitle"/>
            <w:r w:rsidRPr="00453A77">
              <w:rPr>
                <w:noProof/>
                <w:lang w:val="en-GB" w:eastAsia="en-GB"/>
              </w:rPr>
              <w:drawing>
                <wp:inline distT="0" distB="0" distL="0" distR="0" wp14:anchorId="4ADBA2AF" wp14:editId="66FCE432">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14:paraId="3CCAC78C" w14:textId="77777777" w:rsidR="000E2B94" w:rsidRPr="00453A77" w:rsidRDefault="000E2B94" w:rsidP="000E2B94">
            <w:pPr>
              <w:pStyle w:val="ZCom"/>
              <w:rPr>
                <w:b/>
                <w:color w:val="233E90"/>
                <w:lang w:val="en-GB"/>
              </w:rPr>
            </w:pPr>
          </w:p>
          <w:p w14:paraId="4A562013" w14:textId="77777777" w:rsidR="000E2B94" w:rsidRPr="00453A77" w:rsidRDefault="000E2B94" w:rsidP="00983799">
            <w:pPr>
              <w:pStyle w:val="ZCom"/>
              <w:jc w:val="right"/>
              <w:rPr>
                <w:b/>
                <w:color w:val="233E90"/>
                <w:lang w:val="en-GB"/>
              </w:rPr>
            </w:pPr>
            <w:r w:rsidRPr="00453A77">
              <w:rPr>
                <w:b/>
                <w:bCs/>
                <w:color w:val="233E90"/>
                <w:lang w:val="en-GB"/>
              </w:rPr>
              <w:t>Schola Europaea</w:t>
            </w:r>
          </w:p>
          <w:p w14:paraId="6519470D" w14:textId="77777777" w:rsidR="000E2B94" w:rsidRPr="00453A77" w:rsidRDefault="000E2B94" w:rsidP="00983799">
            <w:pPr>
              <w:jc w:val="right"/>
              <w:rPr>
                <w:color w:val="233E90"/>
                <w:lang w:val="en-GB"/>
              </w:rPr>
            </w:pPr>
          </w:p>
          <w:p w14:paraId="15C7A8DF" w14:textId="77777777" w:rsidR="000E2B94" w:rsidRPr="00453A77" w:rsidRDefault="00D01B3E" w:rsidP="00983799">
            <w:pPr>
              <w:pStyle w:val="ZDGName"/>
              <w:jc w:val="right"/>
              <w:rPr>
                <w:color w:val="233E90"/>
                <w:lang w:val="en-GB"/>
              </w:rPr>
            </w:pPr>
            <w:r w:rsidRPr="00453A77">
              <w:rPr>
                <w:color w:val="233E90"/>
                <w:lang w:val="en-GB"/>
              </w:rPr>
              <w:t>Office of the Secretary-General</w:t>
            </w:r>
          </w:p>
          <w:p w14:paraId="27A6431D" w14:textId="77777777" w:rsidR="000E2B94" w:rsidRPr="00453A77" w:rsidRDefault="000E2B94" w:rsidP="00983799">
            <w:pPr>
              <w:pStyle w:val="ZDGName"/>
              <w:jc w:val="right"/>
              <w:rPr>
                <w:color w:val="233E90"/>
                <w:lang w:val="en-GB"/>
              </w:rPr>
            </w:pPr>
          </w:p>
          <w:p w14:paraId="306969AE" w14:textId="77777777" w:rsidR="000E2B94" w:rsidRPr="00453A77" w:rsidRDefault="00D01B3E" w:rsidP="00983799">
            <w:pPr>
              <w:pStyle w:val="ZDGName"/>
              <w:jc w:val="right"/>
              <w:rPr>
                <w:lang w:val="en-GB"/>
              </w:rPr>
            </w:pPr>
            <w:r w:rsidRPr="00453A77">
              <w:rPr>
                <w:color w:val="233E90"/>
                <w:lang w:val="en-GB"/>
              </w:rPr>
              <w:t>General Secretariat</w:t>
            </w:r>
          </w:p>
          <w:p w14:paraId="57081040" w14:textId="77777777" w:rsidR="00DC5808" w:rsidRPr="00453A77" w:rsidRDefault="00DC5808" w:rsidP="007B5C0D">
            <w:pPr>
              <w:pStyle w:val="ZDGName"/>
              <w:rPr>
                <w:color w:val="0000FF"/>
                <w:lang w:val="en-GB"/>
              </w:rPr>
            </w:pPr>
          </w:p>
        </w:tc>
      </w:tr>
    </w:tbl>
    <w:p w14:paraId="029764B6" w14:textId="30EB079E" w:rsidR="005C0ACF" w:rsidRPr="00453A77" w:rsidRDefault="005C0ACF" w:rsidP="005C0ACF">
      <w:pPr>
        <w:pStyle w:val="References"/>
        <w:spacing w:before="0"/>
        <w:rPr>
          <w:sz w:val="24"/>
          <w:szCs w:val="24"/>
          <w:lang w:val="en-GB"/>
        </w:rPr>
      </w:pPr>
      <w:r w:rsidRPr="00453A77">
        <w:rPr>
          <w:bCs/>
          <w:sz w:val="24"/>
          <w:szCs w:val="24"/>
          <w:lang w:val="en-GB"/>
        </w:rPr>
        <w:t>R</w:t>
      </w:r>
      <w:r w:rsidR="00D01B3E" w:rsidRPr="00453A77">
        <w:rPr>
          <w:bCs/>
          <w:sz w:val="24"/>
          <w:szCs w:val="24"/>
          <w:lang w:val="en-GB"/>
        </w:rPr>
        <w:t>ef.</w:t>
      </w:r>
      <w:r w:rsidR="008A1FD6" w:rsidRPr="00453A77">
        <w:rPr>
          <w:bCs/>
          <w:sz w:val="24"/>
          <w:szCs w:val="24"/>
          <w:lang w:val="en-GB"/>
        </w:rPr>
        <w:t>: 20</w:t>
      </w:r>
      <w:r w:rsidR="00954896" w:rsidRPr="00453A77">
        <w:rPr>
          <w:bCs/>
          <w:sz w:val="24"/>
          <w:szCs w:val="24"/>
          <w:lang w:val="en-GB"/>
        </w:rPr>
        <w:t>20-03-D-47</w:t>
      </w:r>
      <w:r w:rsidR="00887D89" w:rsidRPr="00453A77">
        <w:rPr>
          <w:bCs/>
          <w:sz w:val="24"/>
          <w:szCs w:val="24"/>
          <w:lang w:val="en-GB"/>
        </w:rPr>
        <w:t>-</w:t>
      </w:r>
      <w:r w:rsidR="00D01B3E" w:rsidRPr="00453A77">
        <w:rPr>
          <w:bCs/>
          <w:sz w:val="24"/>
          <w:szCs w:val="24"/>
          <w:lang w:val="en-GB"/>
        </w:rPr>
        <w:t>en</w:t>
      </w:r>
      <w:r w:rsidRPr="00453A77">
        <w:rPr>
          <w:bCs/>
          <w:sz w:val="24"/>
          <w:szCs w:val="24"/>
          <w:lang w:val="en-GB"/>
        </w:rPr>
        <w:t>-1</w:t>
      </w:r>
    </w:p>
    <w:p w14:paraId="04FF3911" w14:textId="3CABDD0A" w:rsidR="005C0ACF" w:rsidRPr="00453A77" w:rsidRDefault="008A1FD6" w:rsidP="005C0ACF">
      <w:pPr>
        <w:pStyle w:val="References"/>
        <w:spacing w:before="0"/>
        <w:rPr>
          <w:sz w:val="24"/>
          <w:szCs w:val="24"/>
          <w:lang w:val="en-GB"/>
        </w:rPr>
      </w:pPr>
      <w:r w:rsidRPr="00453A77">
        <w:rPr>
          <w:bCs/>
          <w:sz w:val="24"/>
          <w:szCs w:val="24"/>
          <w:lang w:val="en-GB"/>
        </w:rPr>
        <w:t>Original</w:t>
      </w:r>
      <w:r w:rsidR="002202DF" w:rsidRPr="00453A77">
        <w:rPr>
          <w:bCs/>
          <w:sz w:val="24"/>
          <w:szCs w:val="24"/>
          <w:lang w:val="en-GB"/>
        </w:rPr>
        <w:t>.</w:t>
      </w:r>
    </w:p>
    <w:p w14:paraId="4E3CF554" w14:textId="77777777" w:rsidR="009E59C4" w:rsidRPr="00453A77" w:rsidRDefault="009E59C4" w:rsidP="005C0ACF">
      <w:pPr>
        <w:pStyle w:val="References"/>
        <w:spacing w:before="0"/>
        <w:rPr>
          <w:szCs w:val="22"/>
          <w:lang w:val="en-GB"/>
        </w:rPr>
      </w:pPr>
    </w:p>
    <w:p w14:paraId="139C722C" w14:textId="77777777" w:rsidR="009E59C4" w:rsidRPr="00453A77" w:rsidRDefault="009E59C4" w:rsidP="005C0ACF">
      <w:pPr>
        <w:pStyle w:val="References"/>
        <w:spacing w:before="0"/>
        <w:rPr>
          <w:szCs w:val="22"/>
          <w:lang w:val="en-GB"/>
        </w:rPr>
      </w:pPr>
    </w:p>
    <w:p w14:paraId="447B67EF" w14:textId="22AD29BE" w:rsidR="005C0ACF" w:rsidRPr="00453A77" w:rsidRDefault="00C01EE3" w:rsidP="00FA2EC0">
      <w:pPr>
        <w:pStyle w:val="DocumentTitle"/>
        <w:spacing w:before="3120"/>
        <w:jc w:val="both"/>
        <w:rPr>
          <w:color w:val="003399"/>
          <w:sz w:val="36"/>
          <w:szCs w:val="36"/>
          <w:lang w:val="en-GB"/>
        </w:rPr>
      </w:pPr>
      <w:bookmarkStart w:id="2" w:name="_Hlk37140384"/>
      <w:r w:rsidRPr="00453A77">
        <w:rPr>
          <w:bCs/>
          <w:color w:val="003399"/>
          <w:sz w:val="36"/>
          <w:szCs w:val="36"/>
          <w:lang w:val="en-GB"/>
        </w:rPr>
        <w:t xml:space="preserve">Situation </w:t>
      </w:r>
      <w:r w:rsidR="00D01B3E" w:rsidRPr="00453A77">
        <w:rPr>
          <w:bCs/>
          <w:color w:val="003399"/>
          <w:sz w:val="36"/>
          <w:szCs w:val="36"/>
          <w:lang w:val="en-GB"/>
        </w:rPr>
        <w:t>of the European Schools in Brussels</w:t>
      </w:r>
      <w:r w:rsidR="00C320A4" w:rsidRPr="00453A77">
        <w:rPr>
          <w:bCs/>
          <w:color w:val="003399"/>
          <w:sz w:val="36"/>
          <w:szCs w:val="36"/>
          <w:lang w:val="en-GB"/>
        </w:rPr>
        <w:t xml:space="preserve"> – temporary site in Evere</w:t>
      </w:r>
    </w:p>
    <w:bookmarkEnd w:id="2"/>
    <w:p w14:paraId="4D4F0AE0" w14:textId="77777777" w:rsidR="00C16BBD" w:rsidRPr="00453A77" w:rsidRDefault="00D01B3E" w:rsidP="00C16BBD">
      <w:pPr>
        <w:spacing w:before="0" w:after="720"/>
        <w:rPr>
          <w:rFonts w:eastAsia="Times"/>
          <w:b/>
          <w:sz w:val="24"/>
          <w:szCs w:val="24"/>
          <w:lang w:val="en-GB"/>
        </w:rPr>
      </w:pPr>
      <w:r w:rsidRPr="00453A77">
        <w:rPr>
          <w:rFonts w:eastAsia="Times"/>
          <w:b/>
          <w:sz w:val="24"/>
          <w:szCs w:val="24"/>
          <w:lang w:val="en-GB"/>
        </w:rPr>
        <w:t>Board of Governors of the European Schools</w:t>
      </w:r>
      <w:r w:rsidR="00C16BBD" w:rsidRPr="00453A77">
        <w:rPr>
          <w:rFonts w:eastAsia="Times"/>
          <w:b/>
          <w:sz w:val="24"/>
          <w:szCs w:val="24"/>
          <w:lang w:val="en-GB"/>
        </w:rPr>
        <w:t xml:space="preserve"> </w:t>
      </w:r>
    </w:p>
    <w:p w14:paraId="6C60FF0D" w14:textId="09250726" w:rsidR="00C16BBD" w:rsidRPr="00453A77" w:rsidRDefault="00D01B3E" w:rsidP="00C16BBD">
      <w:pPr>
        <w:pBdr>
          <w:bottom w:val="single" w:sz="4" w:space="1" w:color="auto"/>
        </w:pBdr>
        <w:spacing w:after="1000"/>
        <w:rPr>
          <w:rFonts w:eastAsia="Times"/>
          <w:sz w:val="24"/>
          <w:szCs w:val="24"/>
          <w:lang w:val="en-GB"/>
        </w:rPr>
      </w:pPr>
      <w:r w:rsidRPr="00453A77">
        <w:rPr>
          <w:rFonts w:eastAsia="Times"/>
          <w:sz w:val="24"/>
          <w:szCs w:val="24"/>
          <w:lang w:val="en-GB"/>
        </w:rPr>
        <w:lastRenderedPageBreak/>
        <w:t>Meeting from</w:t>
      </w:r>
      <w:r w:rsidR="00C16BBD" w:rsidRPr="00453A77">
        <w:rPr>
          <w:rFonts w:eastAsia="Times"/>
          <w:sz w:val="24"/>
          <w:szCs w:val="24"/>
          <w:lang w:val="en-GB"/>
        </w:rPr>
        <w:t xml:space="preserve"> </w:t>
      </w:r>
      <w:r w:rsidR="00F946F2" w:rsidRPr="00453A77">
        <w:rPr>
          <w:rFonts w:eastAsia="Times"/>
          <w:sz w:val="24"/>
          <w:szCs w:val="24"/>
          <w:lang w:val="en-GB"/>
        </w:rPr>
        <w:t>15 to 17 April 2020</w:t>
      </w:r>
      <w:r w:rsidR="00C16BBD" w:rsidRPr="00453A77">
        <w:rPr>
          <w:rFonts w:eastAsia="Times"/>
          <w:sz w:val="24"/>
          <w:szCs w:val="24"/>
          <w:lang w:val="en-GB"/>
        </w:rPr>
        <w:t xml:space="preserve"> </w:t>
      </w:r>
    </w:p>
    <w:p w14:paraId="60258118" w14:textId="77263488" w:rsidR="00007F79" w:rsidRPr="00453A77" w:rsidRDefault="005C0ACF" w:rsidP="007D2759">
      <w:pPr>
        <w:tabs>
          <w:tab w:val="left" w:pos="284"/>
        </w:tabs>
        <w:spacing w:before="0" w:after="240"/>
        <w:rPr>
          <w:lang w:val="en-GB"/>
        </w:rPr>
      </w:pPr>
      <w:r w:rsidRPr="00453A77">
        <w:rPr>
          <w:lang w:val="en-GB"/>
        </w:rPr>
        <w:br w:type="page"/>
      </w:r>
      <w:bookmarkEnd w:id="1"/>
    </w:p>
    <w:p w14:paraId="19D65ACD" w14:textId="77777777" w:rsidR="00007F79" w:rsidRPr="00453A77" w:rsidRDefault="00D01B3E" w:rsidP="000834B6">
      <w:pPr>
        <w:pStyle w:val="ListParagraph"/>
        <w:numPr>
          <w:ilvl w:val="0"/>
          <w:numId w:val="23"/>
        </w:numPr>
        <w:tabs>
          <w:tab w:val="left" w:pos="284"/>
        </w:tabs>
        <w:spacing w:before="0" w:after="240"/>
        <w:rPr>
          <w:b/>
          <w:lang w:val="en-GB"/>
        </w:rPr>
      </w:pPr>
      <w:r w:rsidRPr="00453A77">
        <w:rPr>
          <w:b/>
          <w:bCs/>
          <w:lang w:val="en-GB"/>
        </w:rPr>
        <w:lastRenderedPageBreak/>
        <w:t>BACKGROUND</w:t>
      </w:r>
    </w:p>
    <w:p w14:paraId="4F661F39" w14:textId="77777777" w:rsidR="00C102F9" w:rsidRPr="00453A77" w:rsidRDefault="00C102F9" w:rsidP="00C102F9">
      <w:pPr>
        <w:tabs>
          <w:tab w:val="left" w:pos="284"/>
        </w:tabs>
        <w:spacing w:before="0" w:after="240"/>
        <w:rPr>
          <w:lang w:val="en-GB"/>
        </w:rPr>
      </w:pPr>
      <w:r w:rsidRPr="00453A77">
        <w:rPr>
          <w:lang w:val="en-GB"/>
        </w:rPr>
        <w:t>In 2010, by written procedure, the Board of Governors approved the setting-up of a fifth European School in Brussels and requested the Belgian Government to make the necessary arrangements for a school with</w:t>
      </w:r>
      <w:r w:rsidR="00B5353B" w:rsidRPr="00453A77">
        <w:rPr>
          <w:lang w:val="en-GB"/>
        </w:rPr>
        <w:t xml:space="preserve"> </w:t>
      </w:r>
      <w:r w:rsidRPr="00453A77">
        <w:rPr>
          <w:lang w:val="en-GB"/>
        </w:rPr>
        <w:t xml:space="preserve">capacity </w:t>
      </w:r>
      <w:r w:rsidR="00B5353B" w:rsidRPr="00453A77">
        <w:rPr>
          <w:lang w:val="en-GB"/>
        </w:rPr>
        <w:t xml:space="preserve">for </w:t>
      </w:r>
      <w:r w:rsidRPr="00453A77">
        <w:rPr>
          <w:lang w:val="en-GB"/>
        </w:rPr>
        <w:t>2500 pupils to be made available in September 2015, requesting the European Commission to keep the Budgetary Authorities (Council and European Parliament) informed of this proposal.</w:t>
      </w:r>
    </w:p>
    <w:p w14:paraId="1BC8A2C1" w14:textId="77777777" w:rsidR="00C102F9" w:rsidRPr="00453A77" w:rsidRDefault="00C102F9" w:rsidP="00C102F9">
      <w:pPr>
        <w:tabs>
          <w:tab w:val="left" w:pos="284"/>
        </w:tabs>
        <w:spacing w:before="0" w:after="240"/>
        <w:rPr>
          <w:lang w:val="en-GB"/>
        </w:rPr>
      </w:pPr>
      <w:r w:rsidRPr="00453A77">
        <w:rPr>
          <w:lang w:val="en-GB"/>
        </w:rPr>
        <w:t xml:space="preserve">On 18 December 2015, the Council of Ministers of Belgium’s Federal Government agreed to make a fifth European School available by 2019-2020, with the temporary Berkendael site continuing to operate until the new school opens. </w:t>
      </w:r>
    </w:p>
    <w:p w14:paraId="7B187FCE" w14:textId="77777777" w:rsidR="00C102F9" w:rsidRPr="00453A77" w:rsidRDefault="00C102F9" w:rsidP="00C102F9">
      <w:pPr>
        <w:tabs>
          <w:tab w:val="left" w:pos="284"/>
        </w:tabs>
        <w:spacing w:before="0" w:after="240"/>
        <w:rPr>
          <w:lang w:val="en-GB"/>
        </w:rPr>
      </w:pPr>
      <w:r w:rsidRPr="00453A77">
        <w:rPr>
          <w:lang w:val="en-GB"/>
        </w:rPr>
        <w:t>At its meeting of 1-3 December 2015, the Board of Governors approved temporary use of the  Berkendael site as an extension to the European School, Brussels I, pending opening of the European School, Brussels V.</w:t>
      </w:r>
    </w:p>
    <w:p w14:paraId="75EBFCCA" w14:textId="0CBA6DCB" w:rsidR="00007F79" w:rsidRPr="00453A77" w:rsidRDefault="00C102F9" w:rsidP="00007F79">
      <w:pPr>
        <w:tabs>
          <w:tab w:val="left" w:pos="284"/>
        </w:tabs>
        <w:spacing w:before="0" w:after="240"/>
        <w:rPr>
          <w:color w:val="FF0000"/>
          <w:lang w:val="en-GB"/>
        </w:rPr>
      </w:pPr>
      <w:r w:rsidRPr="00453A77">
        <w:rPr>
          <w:lang w:val="en-GB"/>
        </w:rPr>
        <w:t xml:space="preserve">The Berkendael site’s intake consists of French language section pupils and of Latvian and Slovakian language section pupils, the creation of the latter two sections in the nursery and primary cycles also having been approved by the Board of Governors at its December 2015 meeting. </w:t>
      </w:r>
      <w:r w:rsidR="003A682D" w:rsidRPr="00453A77">
        <w:rPr>
          <w:lang w:val="en-GB"/>
        </w:rPr>
        <w:t>Moreover, over the years, satellite classes corresponding to German, Greek, Italian and Spa</w:t>
      </w:r>
      <w:r w:rsidR="009D25A4" w:rsidRPr="00453A77">
        <w:rPr>
          <w:lang w:val="en-GB"/>
        </w:rPr>
        <w:t>nish sections had also to be opened</w:t>
      </w:r>
      <w:r w:rsidR="003A682D" w:rsidRPr="00453A77">
        <w:rPr>
          <w:lang w:val="en-GB"/>
        </w:rPr>
        <w:t>.</w:t>
      </w:r>
    </w:p>
    <w:p w14:paraId="794DD46E" w14:textId="77777777" w:rsidR="00545C86" w:rsidRPr="00453A77" w:rsidRDefault="00545C86" w:rsidP="00F44036">
      <w:pPr>
        <w:spacing w:before="0" w:after="240"/>
        <w:rPr>
          <w:b/>
          <w:lang w:val="en-GB"/>
        </w:rPr>
      </w:pPr>
      <w:r w:rsidRPr="00453A77">
        <w:rPr>
          <w:b/>
          <w:bCs/>
          <w:sz w:val="24"/>
          <w:szCs w:val="24"/>
          <w:lang w:val="en-GB"/>
        </w:rPr>
        <w:lastRenderedPageBreak/>
        <w:t xml:space="preserve">II. </w:t>
      </w:r>
      <w:r w:rsidR="00C102F9" w:rsidRPr="00453A77">
        <w:rPr>
          <w:b/>
          <w:bCs/>
          <w:sz w:val="24"/>
          <w:szCs w:val="24"/>
          <w:lang w:val="en-GB"/>
        </w:rPr>
        <w:t xml:space="preserve">The infrastructure and the </w:t>
      </w:r>
      <w:r w:rsidR="00C102F9" w:rsidRPr="00453A77">
        <w:rPr>
          <w:b/>
          <w:bCs/>
          <w:sz w:val="24"/>
          <w:szCs w:val="24"/>
          <w:u w:val="single"/>
          <w:lang w:val="en-GB"/>
        </w:rPr>
        <w:t xml:space="preserve">current pupil population of the Brussels Schools </w:t>
      </w:r>
      <w:r w:rsidRPr="00453A77">
        <w:rPr>
          <w:b/>
          <w:bCs/>
          <w:sz w:val="24"/>
          <w:szCs w:val="24"/>
          <w:u w:val="single"/>
          <w:lang w:val="en-GB"/>
        </w:rPr>
        <w:t xml:space="preserve"> </w:t>
      </w:r>
    </w:p>
    <w:p w14:paraId="39DB7453" w14:textId="77777777" w:rsidR="00C102F9" w:rsidRPr="00453A77" w:rsidRDefault="00C102F9" w:rsidP="00F44036">
      <w:pPr>
        <w:spacing w:before="0" w:after="0"/>
        <w:rPr>
          <w:lang w:val="en-GB"/>
        </w:rPr>
      </w:pPr>
      <w:r w:rsidRPr="00453A77">
        <w:rPr>
          <w:lang w:val="en-GB"/>
        </w:rPr>
        <w:t>There are currently four European Schools (ES) in Brussels: the ES, Brussels I, the ES, Brussels II, the ES, Brussels III and the ES, Brussels IV, in addition to which there is the Berkendael temporary site as an extension to the ES, Brussels I.  </w:t>
      </w:r>
    </w:p>
    <w:p w14:paraId="330A7170" w14:textId="77777777" w:rsidR="00F60C07" w:rsidRPr="00453A77" w:rsidRDefault="00F60C07" w:rsidP="00F60C07">
      <w:pPr>
        <w:spacing w:before="0" w:after="0" w:line="276" w:lineRule="auto"/>
        <w:rPr>
          <w:lang w:val="en-GB"/>
        </w:rPr>
      </w:pPr>
      <w:r w:rsidRPr="00453A77">
        <w:rPr>
          <w:lang w:val="en-GB"/>
        </w:rPr>
        <w:t>For some years now, the total pupil population in Brussels has been regularly increasing, at a rate of around 400 pupils per year; this year, for the first time, the increase is closer to 500 pupils. It should be noted that last year the figure was abnormally low. As if there would have been a balance settled back, one year later.</w:t>
      </w:r>
    </w:p>
    <w:p w14:paraId="32AEB4FF" w14:textId="1D4BC421" w:rsidR="00F60C07" w:rsidRPr="00453A77" w:rsidRDefault="00C102F9" w:rsidP="00F44036">
      <w:pPr>
        <w:tabs>
          <w:tab w:val="left" w:pos="284"/>
        </w:tabs>
        <w:spacing w:before="240" w:after="0"/>
        <w:rPr>
          <w:szCs w:val="22"/>
          <w:lang w:val="en-GB"/>
        </w:rPr>
      </w:pPr>
      <w:r w:rsidRPr="00453A77">
        <w:rPr>
          <w:szCs w:val="22"/>
          <w:lang w:val="en-GB"/>
        </w:rPr>
        <w:t>It can thus</w:t>
      </w:r>
      <w:r w:rsidR="00F60C07" w:rsidRPr="00453A77">
        <w:rPr>
          <w:szCs w:val="22"/>
          <w:lang w:val="en-GB"/>
        </w:rPr>
        <w:t xml:space="preserve"> be seen that on 15 October 2019</w:t>
      </w:r>
      <w:r w:rsidRPr="00453A77">
        <w:rPr>
          <w:szCs w:val="22"/>
          <w:lang w:val="en-GB"/>
        </w:rPr>
        <w:t>, the pupil population of the Brussels European Schools is continuing to grow</w:t>
      </w:r>
      <w:r w:rsidR="00F60C07" w:rsidRPr="00453A77">
        <w:rPr>
          <w:szCs w:val="22"/>
          <w:lang w:val="en-GB"/>
        </w:rPr>
        <w:t>:</w:t>
      </w:r>
    </w:p>
    <w:p w14:paraId="7EAFD9E9" w14:textId="02233D9E" w:rsidR="00445541" w:rsidRPr="00453A77" w:rsidRDefault="00445541" w:rsidP="00F44036">
      <w:pPr>
        <w:tabs>
          <w:tab w:val="left" w:pos="284"/>
        </w:tabs>
        <w:spacing w:before="240" w:after="0"/>
        <w:rPr>
          <w:szCs w:val="22"/>
          <w:lang w:val="en-GB"/>
        </w:rPr>
      </w:pPr>
      <w:r w:rsidRPr="00453A77">
        <w:rPr>
          <w:rFonts w:ascii="Calibri" w:eastAsia="Calibri" w:hAnsi="Calibri"/>
          <w:noProof/>
          <w:szCs w:val="22"/>
          <w:lang w:val="en-GB" w:eastAsia="en-GB"/>
        </w:rPr>
        <w:drawing>
          <wp:inline distT="0" distB="0" distL="0" distR="0" wp14:anchorId="1CFF75CC" wp14:editId="177C841E">
            <wp:extent cx="5760085" cy="615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615315"/>
                    </a:xfrm>
                    <a:prstGeom prst="rect">
                      <a:avLst/>
                    </a:prstGeom>
                    <a:noFill/>
                    <a:ln>
                      <a:noFill/>
                    </a:ln>
                  </pic:spPr>
                </pic:pic>
              </a:graphicData>
            </a:graphic>
          </wp:inline>
        </w:drawing>
      </w:r>
    </w:p>
    <w:p w14:paraId="0B58B6C2" w14:textId="77777777" w:rsidR="00445541" w:rsidRPr="00453A77" w:rsidRDefault="00445541" w:rsidP="00445541">
      <w:pPr>
        <w:tabs>
          <w:tab w:val="left" w:pos="284"/>
        </w:tabs>
        <w:spacing w:before="240" w:after="0"/>
        <w:rPr>
          <w:szCs w:val="22"/>
          <w:lang w:val="en-GB"/>
        </w:rPr>
      </w:pPr>
    </w:p>
    <w:p w14:paraId="3DC00030" w14:textId="6567EEBD" w:rsidR="00C102F9" w:rsidRPr="00453A77" w:rsidRDefault="00C102F9" w:rsidP="00445541">
      <w:pPr>
        <w:tabs>
          <w:tab w:val="left" w:pos="284"/>
        </w:tabs>
        <w:spacing w:before="240" w:after="0"/>
        <w:rPr>
          <w:rFonts w:cs="Arial"/>
          <w:szCs w:val="22"/>
          <w:lang w:val="en-GB"/>
        </w:rPr>
      </w:pPr>
      <w:r w:rsidRPr="00453A77">
        <w:rPr>
          <w:rFonts w:cs="Arial"/>
          <w:szCs w:val="22"/>
          <w:lang w:val="en-GB"/>
        </w:rPr>
        <w:t xml:space="preserve">This overall situation also needs to be taken into consideration in relation to the theoretical capacity of each school and their respective </w:t>
      </w:r>
      <w:r w:rsidR="00F60C07" w:rsidRPr="00453A77">
        <w:rPr>
          <w:rFonts w:cs="Arial"/>
          <w:szCs w:val="22"/>
          <w:lang w:val="en-GB"/>
        </w:rPr>
        <w:t>pupil numbers on 15 October 2019</w:t>
      </w:r>
      <w:r w:rsidRPr="00453A77">
        <w:rPr>
          <w:rFonts w:cs="Arial"/>
          <w:szCs w:val="22"/>
          <w:lang w:val="en-GB"/>
        </w:rPr>
        <w:t xml:space="preserve">, appearing below:  </w:t>
      </w:r>
    </w:p>
    <w:p w14:paraId="5F3EC6B0" w14:textId="336517AB" w:rsidR="00A921EE" w:rsidRDefault="00445541" w:rsidP="00445541">
      <w:pPr>
        <w:tabs>
          <w:tab w:val="left" w:pos="284"/>
        </w:tabs>
        <w:spacing w:before="240" w:after="0"/>
        <w:rPr>
          <w:rFonts w:cs="Arial"/>
          <w:szCs w:val="22"/>
          <w:lang w:val="en-GB"/>
        </w:rPr>
      </w:pPr>
      <w:r w:rsidRPr="00453A77">
        <w:rPr>
          <w:rFonts w:ascii="Calibri" w:eastAsia="Calibri" w:hAnsi="Calibri"/>
          <w:noProof/>
          <w:szCs w:val="22"/>
          <w:lang w:val="en-GB" w:eastAsia="en-GB"/>
        </w:rPr>
        <w:lastRenderedPageBreak/>
        <w:drawing>
          <wp:inline distT="0" distB="0" distL="0" distR="0" wp14:anchorId="23508747" wp14:editId="5F07D587">
            <wp:extent cx="5760085" cy="150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506220"/>
                    </a:xfrm>
                    <a:prstGeom prst="rect">
                      <a:avLst/>
                    </a:prstGeom>
                    <a:noFill/>
                    <a:ln>
                      <a:noFill/>
                    </a:ln>
                  </pic:spPr>
                </pic:pic>
              </a:graphicData>
            </a:graphic>
          </wp:inline>
        </w:drawing>
      </w:r>
    </w:p>
    <w:p w14:paraId="4849BBC9" w14:textId="77777777" w:rsidR="00445541" w:rsidRPr="00A921EE" w:rsidRDefault="00445541" w:rsidP="00A921EE">
      <w:pPr>
        <w:ind w:firstLine="720"/>
        <w:rPr>
          <w:rFonts w:cs="Arial"/>
          <w:szCs w:val="22"/>
          <w:lang w:val="en-GB"/>
        </w:rPr>
      </w:pPr>
    </w:p>
    <w:p w14:paraId="28546C91" w14:textId="77777777" w:rsidR="00445541" w:rsidRPr="00453A77" w:rsidRDefault="00445541" w:rsidP="00445541">
      <w:pPr>
        <w:tabs>
          <w:tab w:val="left" w:pos="284"/>
        </w:tabs>
        <w:spacing w:before="240" w:after="0"/>
        <w:rPr>
          <w:sz w:val="20"/>
          <w:lang w:val="en-GB"/>
        </w:rPr>
      </w:pPr>
    </w:p>
    <w:p w14:paraId="287380F0" w14:textId="0DBA40B9" w:rsidR="00C102F9" w:rsidRPr="00453A77" w:rsidRDefault="00C102F9" w:rsidP="00F44036">
      <w:pPr>
        <w:tabs>
          <w:tab w:val="left" w:pos="284"/>
        </w:tabs>
        <w:spacing w:before="0"/>
        <w:rPr>
          <w:sz w:val="20"/>
          <w:lang w:val="en-GB"/>
        </w:rPr>
      </w:pPr>
    </w:p>
    <w:p w14:paraId="7226481B" w14:textId="68D5BAB7" w:rsidR="00545C86" w:rsidRPr="00453A77" w:rsidRDefault="00897DEE" w:rsidP="00F44036">
      <w:pPr>
        <w:tabs>
          <w:tab w:val="left" w:pos="284"/>
        </w:tabs>
        <w:rPr>
          <w:rFonts w:cs="Arial"/>
          <w:szCs w:val="22"/>
          <w:lang w:val="en-GB"/>
        </w:rPr>
      </w:pPr>
      <w:r w:rsidRPr="00453A77">
        <w:rPr>
          <w:rFonts w:cs="Arial"/>
          <w:szCs w:val="22"/>
          <w:lang w:val="en-GB"/>
        </w:rPr>
        <w:t>Details of the</w:t>
      </w:r>
      <w:r w:rsidR="005B4D32" w:rsidRPr="00453A77">
        <w:rPr>
          <w:rFonts w:cs="Arial"/>
          <w:szCs w:val="22"/>
          <w:lang w:val="en-GB"/>
        </w:rPr>
        <w:t xml:space="preserve"> </w:t>
      </w:r>
      <w:r w:rsidR="00D8167D" w:rsidRPr="00453A77">
        <w:rPr>
          <w:rFonts w:cs="Arial"/>
          <w:szCs w:val="22"/>
          <w:lang w:val="en-GB"/>
        </w:rPr>
        <w:t>situation</w:t>
      </w:r>
      <w:r w:rsidR="00545C86" w:rsidRPr="00453A77">
        <w:rPr>
          <w:rFonts w:cs="Arial"/>
          <w:szCs w:val="22"/>
          <w:lang w:val="en-GB"/>
        </w:rPr>
        <w:t xml:space="preserve"> </w:t>
      </w:r>
      <w:r w:rsidRPr="00453A77">
        <w:rPr>
          <w:rFonts w:cs="Arial"/>
          <w:szCs w:val="22"/>
          <w:lang w:val="en-GB"/>
        </w:rPr>
        <w:t>of the different Schools was already given in December</w:t>
      </w:r>
      <w:r w:rsidR="00F60C07" w:rsidRPr="00453A77">
        <w:rPr>
          <w:rFonts w:cs="Arial"/>
          <w:szCs w:val="22"/>
          <w:lang w:val="en-GB"/>
        </w:rPr>
        <w:t xml:space="preserve"> 2018</w:t>
      </w:r>
      <w:r w:rsidR="005B4D32" w:rsidRPr="00453A77">
        <w:rPr>
          <w:rFonts w:cs="Arial"/>
          <w:szCs w:val="22"/>
          <w:lang w:val="en-GB"/>
        </w:rPr>
        <w:t xml:space="preserve"> (</w:t>
      </w:r>
      <w:r w:rsidR="005B4D32" w:rsidRPr="00453A77">
        <w:rPr>
          <w:bCs/>
          <w:szCs w:val="22"/>
          <w:lang w:val="en-GB"/>
        </w:rPr>
        <w:t>2018-11-D-31)</w:t>
      </w:r>
      <w:r w:rsidR="003A682D" w:rsidRPr="00453A77">
        <w:rPr>
          <w:bCs/>
          <w:szCs w:val="22"/>
          <w:lang w:val="en-GB"/>
        </w:rPr>
        <w:t>,</w:t>
      </w:r>
      <w:r w:rsidR="009D25A4" w:rsidRPr="00453A77">
        <w:rPr>
          <w:bCs/>
          <w:szCs w:val="22"/>
          <w:lang w:val="en-GB"/>
        </w:rPr>
        <w:t xml:space="preserve"> in April 2019 (2019-04-D-5</w:t>
      </w:r>
      <w:r w:rsidR="00F60C07" w:rsidRPr="00453A77">
        <w:rPr>
          <w:bCs/>
          <w:szCs w:val="22"/>
          <w:lang w:val="en-GB"/>
        </w:rPr>
        <w:t>)</w:t>
      </w:r>
      <w:r w:rsidR="003A682D" w:rsidRPr="00453A77">
        <w:rPr>
          <w:bCs/>
          <w:szCs w:val="22"/>
          <w:lang w:val="en-GB"/>
        </w:rPr>
        <w:t xml:space="preserve"> and in December 2019 (</w:t>
      </w:r>
      <w:r w:rsidR="009D25A4" w:rsidRPr="00453A77">
        <w:rPr>
          <w:bCs/>
          <w:szCs w:val="22"/>
          <w:lang w:val="en-GB"/>
        </w:rPr>
        <w:t>2019-11-D-17</w:t>
      </w:r>
      <w:r w:rsidR="003A682D" w:rsidRPr="00453A77">
        <w:rPr>
          <w:bCs/>
          <w:szCs w:val="22"/>
          <w:lang w:val="en-GB"/>
        </w:rPr>
        <w:t>)</w:t>
      </w:r>
      <w:r w:rsidR="005B4D32" w:rsidRPr="00453A77">
        <w:rPr>
          <w:bCs/>
          <w:szCs w:val="22"/>
          <w:lang w:val="en-GB"/>
        </w:rPr>
        <w:t>.</w:t>
      </w:r>
      <w:r w:rsidR="00545C86" w:rsidRPr="00453A77">
        <w:rPr>
          <w:rFonts w:cs="Arial"/>
          <w:szCs w:val="22"/>
          <w:lang w:val="en-GB"/>
        </w:rPr>
        <w:t xml:space="preserve"> </w:t>
      </w:r>
    </w:p>
    <w:p w14:paraId="3540C479" w14:textId="10BE320C" w:rsidR="00445541" w:rsidRPr="00453A77" w:rsidRDefault="00445541" w:rsidP="00F44036">
      <w:pPr>
        <w:tabs>
          <w:tab w:val="left" w:pos="284"/>
        </w:tabs>
        <w:rPr>
          <w:rFonts w:cs="Arial"/>
          <w:szCs w:val="22"/>
          <w:lang w:val="en-GB"/>
        </w:rPr>
      </w:pPr>
    </w:p>
    <w:p w14:paraId="6B92B2E6" w14:textId="554C64C5" w:rsidR="00445541" w:rsidRPr="00453A77" w:rsidRDefault="00445541" w:rsidP="00F44036">
      <w:pPr>
        <w:tabs>
          <w:tab w:val="left" w:pos="284"/>
        </w:tabs>
        <w:rPr>
          <w:rFonts w:cs="Arial"/>
          <w:szCs w:val="22"/>
          <w:lang w:val="en-GB"/>
        </w:rPr>
      </w:pPr>
      <w:r w:rsidRPr="00453A77">
        <w:rPr>
          <w:noProof/>
          <w:lang w:val="en-GB" w:eastAsia="en-GB"/>
        </w:rPr>
        <w:lastRenderedPageBreak/>
        <w:drawing>
          <wp:inline distT="0" distB="0" distL="0" distR="0" wp14:anchorId="6EC2BA12" wp14:editId="00A8E857">
            <wp:extent cx="5760085" cy="2708275"/>
            <wp:effectExtent l="0" t="0" r="1206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3A1D75" w14:textId="4446C6C4" w:rsidR="00F60C07" w:rsidRPr="00453A77" w:rsidRDefault="00F60C07" w:rsidP="00F44036">
      <w:pPr>
        <w:spacing w:before="0" w:after="0"/>
        <w:rPr>
          <w:lang w:val="en-GB"/>
        </w:rPr>
      </w:pPr>
    </w:p>
    <w:p w14:paraId="1488E07B" w14:textId="77777777" w:rsidR="00F60C07" w:rsidRPr="00453A77" w:rsidRDefault="00F60C07" w:rsidP="00F60C07">
      <w:pPr>
        <w:tabs>
          <w:tab w:val="left" w:pos="284"/>
        </w:tabs>
        <w:spacing w:line="276" w:lineRule="auto"/>
        <w:rPr>
          <w:rFonts w:cs="Arial"/>
          <w:szCs w:val="22"/>
          <w:lang w:val="en-GB"/>
        </w:rPr>
      </w:pPr>
      <w:r w:rsidRPr="00453A77">
        <w:rPr>
          <w:rFonts w:cs="Arial"/>
          <w:szCs w:val="22"/>
          <w:lang w:val="en-GB"/>
        </w:rPr>
        <w:t xml:space="preserve">At the level of each school, the situation is as follows: </w:t>
      </w:r>
    </w:p>
    <w:p w14:paraId="3E0D57B1" w14:textId="1CFF3188" w:rsidR="00983799" w:rsidRPr="00453A77" w:rsidRDefault="00983799" w:rsidP="000834B6">
      <w:pPr>
        <w:numPr>
          <w:ilvl w:val="0"/>
          <w:numId w:val="24"/>
        </w:numPr>
        <w:tabs>
          <w:tab w:val="left" w:pos="284"/>
        </w:tabs>
        <w:spacing w:line="276" w:lineRule="auto"/>
        <w:rPr>
          <w:rFonts w:cs="Arial"/>
          <w:lang w:val="en-GB"/>
        </w:rPr>
      </w:pPr>
      <w:r w:rsidRPr="00453A77">
        <w:rPr>
          <w:rFonts w:cs="Arial"/>
          <w:lang w:val="en-GB"/>
        </w:rPr>
        <w:t xml:space="preserve">At the </w:t>
      </w:r>
      <w:r w:rsidRPr="00453A77">
        <w:rPr>
          <w:rFonts w:cs="Arial"/>
          <w:b/>
          <w:lang w:val="en-GB"/>
        </w:rPr>
        <w:t>Brussels I</w:t>
      </w:r>
      <w:r w:rsidRPr="00453A77">
        <w:rPr>
          <w:rFonts w:cs="Arial"/>
          <w:lang w:val="en-GB"/>
        </w:rPr>
        <w:t xml:space="preserve"> School</w:t>
      </w:r>
      <w:r w:rsidRPr="00453A77">
        <w:rPr>
          <w:rFonts w:cs="Arial"/>
          <w:b/>
          <w:lang w:val="en-GB"/>
        </w:rPr>
        <w:t>,</w:t>
      </w:r>
      <w:r w:rsidRPr="00453A77">
        <w:rPr>
          <w:rFonts w:cs="Arial"/>
          <w:lang w:val="en-GB"/>
        </w:rPr>
        <w:t xml:space="preserve"> on the Uccle site, the total number of pupils – 3 349 – is still as large, desp</w:t>
      </w:r>
      <w:r w:rsidR="00AE3AC0">
        <w:rPr>
          <w:rFonts w:cs="Arial"/>
          <w:lang w:val="en-GB"/>
        </w:rPr>
        <w:t>ite a slight fall of 41 pupils i</w:t>
      </w:r>
      <w:r w:rsidRPr="00453A77">
        <w:rPr>
          <w:rFonts w:cs="Arial"/>
          <w:lang w:val="en-GB"/>
        </w:rPr>
        <w:t xml:space="preserve">n </w:t>
      </w:r>
      <w:r w:rsidR="003D0D10" w:rsidRPr="00AE3AC0">
        <w:rPr>
          <w:rFonts w:cs="Arial"/>
          <w:lang w:val="en-GB"/>
        </w:rPr>
        <w:t>2019</w:t>
      </w:r>
      <w:r w:rsidRPr="00453A77">
        <w:rPr>
          <w:rFonts w:cs="Arial"/>
          <w:lang w:val="en-GB"/>
        </w:rPr>
        <w:t xml:space="preserve"> (for the record, the school’s theoretical capacity is 3 100 pupils). </w:t>
      </w:r>
    </w:p>
    <w:p w14:paraId="379B0A8A" w14:textId="527F6DE8" w:rsidR="009D25A4" w:rsidRPr="00453A77" w:rsidRDefault="009D25A4" w:rsidP="00983799">
      <w:pPr>
        <w:tabs>
          <w:tab w:val="left" w:pos="284"/>
        </w:tabs>
        <w:spacing w:line="276" w:lineRule="auto"/>
        <w:ind w:left="720"/>
        <w:rPr>
          <w:rFonts w:cs="Arial"/>
          <w:lang w:val="en-GB"/>
        </w:rPr>
      </w:pPr>
      <w:r w:rsidRPr="00453A77">
        <w:rPr>
          <w:rFonts w:cs="Arial"/>
          <w:lang w:val="en-GB"/>
        </w:rPr>
        <w:t xml:space="preserve">On the </w:t>
      </w:r>
      <w:r w:rsidRPr="00453A77">
        <w:rPr>
          <w:rFonts w:cs="Arial"/>
          <w:b/>
          <w:lang w:val="en-GB"/>
        </w:rPr>
        <w:t>Berkendael</w:t>
      </w:r>
      <w:r w:rsidRPr="00453A77">
        <w:rPr>
          <w:rFonts w:cs="Arial"/>
          <w:lang w:val="en-GB"/>
        </w:rPr>
        <w:t xml:space="preserve"> site, </w:t>
      </w:r>
      <w:r w:rsidR="00AE3AC0">
        <w:rPr>
          <w:rFonts w:cs="Arial"/>
          <w:lang w:val="en-GB"/>
        </w:rPr>
        <w:t xml:space="preserve">the </w:t>
      </w:r>
      <w:r w:rsidRPr="00453A77">
        <w:rPr>
          <w:rFonts w:cs="Arial"/>
          <w:lang w:val="en-GB"/>
        </w:rPr>
        <w:t>capacity</w:t>
      </w:r>
      <w:r w:rsidR="00AE3AC0">
        <w:rPr>
          <w:rFonts w:cs="Arial"/>
          <w:lang w:val="en-GB"/>
        </w:rPr>
        <w:t xml:space="preserve"> of which</w:t>
      </w:r>
      <w:r w:rsidRPr="00453A77">
        <w:rPr>
          <w:rFonts w:cs="Arial"/>
          <w:lang w:val="en-GB"/>
        </w:rPr>
        <w:t xml:space="preserve"> is 1 000, the number of pupils is up from 559 on 15 October 2018 to 730 pupils on 15 October 2019. On that site, the French language section accounts for 66% of pupil numbers (71% in 2018 – 81% in </w:t>
      </w:r>
      <w:r w:rsidRPr="00453A77">
        <w:rPr>
          <w:rFonts w:cs="Arial"/>
          <w:lang w:val="en-GB"/>
        </w:rPr>
        <w:lastRenderedPageBreak/>
        <w:t>2017), whilst the satellite classes are developing, since an additional year group is opened each year, but the initial year group (Nursery) has to be kept</w:t>
      </w:r>
      <w:r w:rsidR="0024368F" w:rsidRPr="00453A77">
        <w:rPr>
          <w:rFonts w:cs="Arial"/>
          <w:lang w:val="en-GB"/>
        </w:rPr>
        <w:t>.</w:t>
      </w:r>
      <w:r w:rsidRPr="00453A77">
        <w:rPr>
          <w:rFonts w:cs="Arial"/>
          <w:lang w:val="en-GB"/>
        </w:rPr>
        <w:t xml:space="preserve"> </w:t>
      </w:r>
      <w:r w:rsidR="0024368F" w:rsidRPr="00453A77">
        <w:rPr>
          <w:rFonts w:cs="Arial"/>
          <w:lang w:val="en-GB"/>
        </w:rPr>
        <w:t>I</w:t>
      </w:r>
      <w:r w:rsidRPr="00453A77">
        <w:rPr>
          <w:rFonts w:cs="Arial"/>
          <w:lang w:val="en-GB"/>
        </w:rPr>
        <w:t>n the case of a combined class (N1+N2)</w:t>
      </w:r>
      <w:r w:rsidR="0024368F" w:rsidRPr="00453A77">
        <w:rPr>
          <w:rFonts w:cs="Arial"/>
          <w:lang w:val="en-GB"/>
        </w:rPr>
        <w:t>,</w:t>
      </w:r>
      <w:r w:rsidRPr="00453A77">
        <w:rPr>
          <w:rFonts w:cs="Arial"/>
          <w:lang w:val="en-GB"/>
        </w:rPr>
        <w:t xml:space="preserve"> the places liberated by the shift of pupils from N2 to P1 at the end of the school year</w:t>
      </w:r>
      <w:r w:rsidR="00BB276B" w:rsidRPr="00453A77">
        <w:rPr>
          <w:rFonts w:cs="Arial"/>
          <w:lang w:val="en-GB"/>
        </w:rPr>
        <w:t>,</w:t>
      </w:r>
      <w:r w:rsidRPr="00453A77">
        <w:rPr>
          <w:rFonts w:cs="Arial"/>
          <w:lang w:val="en-GB"/>
        </w:rPr>
        <w:t xml:space="preserve"> have always been occupied by new enrolments in N1, since the class must continue to exist for N1 pupils progressing to N</w:t>
      </w:r>
      <w:r w:rsidR="0024368F" w:rsidRPr="00453A77">
        <w:rPr>
          <w:rFonts w:cs="Arial"/>
          <w:lang w:val="en-GB"/>
        </w:rPr>
        <w:t>2.</w:t>
      </w:r>
    </w:p>
    <w:p w14:paraId="6E448973" w14:textId="43C73239" w:rsidR="0024368F" w:rsidRPr="00453A77" w:rsidRDefault="0024368F" w:rsidP="00983799">
      <w:pPr>
        <w:tabs>
          <w:tab w:val="left" w:pos="284"/>
        </w:tabs>
        <w:ind w:left="720"/>
        <w:rPr>
          <w:rFonts w:cs="Arial"/>
          <w:strike/>
          <w:color w:val="FF0000"/>
          <w:lang w:val="en-GB"/>
        </w:rPr>
      </w:pPr>
      <w:r w:rsidRPr="00453A77">
        <w:rPr>
          <w:rFonts w:cs="Arial"/>
          <w:lang w:val="en-GB"/>
        </w:rPr>
        <w:t xml:space="preserve">Thus, in 2019/2020 school year, N1-P4 DE, N1-P1 EL, EN, ES and IT classes were opened. </w:t>
      </w:r>
    </w:p>
    <w:p w14:paraId="307B0B87" w14:textId="77777777" w:rsidR="0024368F" w:rsidRPr="00453A77" w:rsidRDefault="0024368F" w:rsidP="006A400A">
      <w:pPr>
        <w:numPr>
          <w:ilvl w:val="0"/>
          <w:numId w:val="22"/>
        </w:numPr>
        <w:tabs>
          <w:tab w:val="left" w:pos="284"/>
        </w:tabs>
        <w:spacing w:line="276" w:lineRule="auto"/>
        <w:rPr>
          <w:rFonts w:cs="Arial"/>
          <w:strike/>
          <w:color w:val="0000FF"/>
          <w:lang w:val="en-GB"/>
        </w:rPr>
      </w:pPr>
      <w:r w:rsidRPr="00453A77">
        <w:rPr>
          <w:rFonts w:cs="Arial"/>
          <w:lang w:val="en-GB"/>
        </w:rPr>
        <w:t xml:space="preserve">The number of pupils on roll at the </w:t>
      </w:r>
      <w:r w:rsidRPr="00453A77">
        <w:rPr>
          <w:rFonts w:cs="Arial"/>
          <w:b/>
          <w:lang w:val="en-GB"/>
        </w:rPr>
        <w:t>Brussels II</w:t>
      </w:r>
      <w:r w:rsidRPr="00453A77">
        <w:rPr>
          <w:rFonts w:cs="Arial"/>
          <w:lang w:val="en-GB"/>
        </w:rPr>
        <w:t xml:space="preserve"> School (3 175 pupils on 15 October 2019 / theoretical capacity of 2 850 pupils) rose by 100 pupils. </w:t>
      </w:r>
    </w:p>
    <w:p w14:paraId="7C868F87" w14:textId="77777777" w:rsidR="0024368F" w:rsidRPr="00453A77" w:rsidRDefault="0024368F" w:rsidP="006A400A">
      <w:pPr>
        <w:pStyle w:val="ListParagraph"/>
        <w:numPr>
          <w:ilvl w:val="0"/>
          <w:numId w:val="22"/>
        </w:numPr>
        <w:spacing w:before="0" w:after="160" w:line="276" w:lineRule="auto"/>
        <w:rPr>
          <w:rFonts w:cs="Arial"/>
          <w:lang w:val="en-GB"/>
        </w:rPr>
      </w:pPr>
      <w:r w:rsidRPr="00453A77">
        <w:rPr>
          <w:rFonts w:cs="Arial"/>
          <w:lang w:val="en-GB"/>
        </w:rPr>
        <w:t xml:space="preserve">The overcrowding of the </w:t>
      </w:r>
      <w:r w:rsidRPr="00453A77">
        <w:rPr>
          <w:rFonts w:cs="Arial"/>
          <w:b/>
          <w:lang w:val="en-GB"/>
        </w:rPr>
        <w:t>Brussels III</w:t>
      </w:r>
      <w:r w:rsidRPr="00453A77">
        <w:rPr>
          <w:rFonts w:cs="Arial"/>
          <w:lang w:val="en-GB"/>
        </w:rPr>
        <w:t xml:space="preserve"> School has worsened, with 103 more pupils on roll (3 202 pupils on 15 October 2019 / theoretical capacity of 2 650 pupils). It should be noted that the number of pupils in the EL language section is still very large (609 pupils in 2019, as compared with 584 in 2018 and 581 in 2017). </w:t>
      </w:r>
    </w:p>
    <w:p w14:paraId="29818409" w14:textId="772008F2" w:rsidR="006A400A" w:rsidRPr="00453A77" w:rsidRDefault="006A400A" w:rsidP="006A400A">
      <w:pPr>
        <w:numPr>
          <w:ilvl w:val="0"/>
          <w:numId w:val="22"/>
        </w:numPr>
        <w:tabs>
          <w:tab w:val="left" w:pos="284"/>
        </w:tabs>
        <w:spacing w:line="276" w:lineRule="auto"/>
        <w:rPr>
          <w:rFonts w:cs="Arial"/>
          <w:i/>
          <w:lang w:val="en-GB"/>
        </w:rPr>
      </w:pPr>
      <w:r w:rsidRPr="00453A77">
        <w:rPr>
          <w:rFonts w:cs="Arial"/>
          <w:lang w:val="en-GB"/>
        </w:rPr>
        <w:t xml:space="preserve">The </w:t>
      </w:r>
      <w:r w:rsidRPr="00453A77">
        <w:rPr>
          <w:rFonts w:cs="Arial"/>
          <w:b/>
          <w:lang w:val="en-GB"/>
        </w:rPr>
        <w:t xml:space="preserve">Brussels IV </w:t>
      </w:r>
      <w:r w:rsidRPr="00453A77">
        <w:rPr>
          <w:rFonts w:cs="Arial"/>
          <w:lang w:val="en-GB"/>
        </w:rPr>
        <w:t xml:space="preserve">School has </w:t>
      </w:r>
      <w:r w:rsidR="00BB276B" w:rsidRPr="00453A77">
        <w:rPr>
          <w:rFonts w:cs="Arial"/>
          <w:lang w:val="en-GB"/>
        </w:rPr>
        <w:t>largely overcome</w:t>
      </w:r>
      <w:r w:rsidRPr="00453A77">
        <w:rPr>
          <w:rFonts w:cs="Arial"/>
          <w:lang w:val="en-GB"/>
        </w:rPr>
        <w:t xml:space="preserve"> its </w:t>
      </w:r>
      <w:r w:rsidR="00BB276B" w:rsidRPr="00453A77">
        <w:rPr>
          <w:rFonts w:cs="Arial"/>
          <w:lang w:val="en-GB"/>
        </w:rPr>
        <w:t xml:space="preserve">theoretical </w:t>
      </w:r>
      <w:r w:rsidRPr="00453A77">
        <w:rPr>
          <w:rFonts w:cs="Arial"/>
          <w:lang w:val="en-GB"/>
        </w:rPr>
        <w:t xml:space="preserve">capacity of 2 800 pupils (2 974 pupils on 15 October 2019), with 139 more pupils than last year. The secondary cycle and certain recently created sections are continuing to develop.  </w:t>
      </w:r>
    </w:p>
    <w:p w14:paraId="124B7E7E" w14:textId="268A272E" w:rsidR="00F60C07" w:rsidRPr="00453A77" w:rsidRDefault="00F60C07" w:rsidP="00F60C07">
      <w:pPr>
        <w:spacing w:before="0" w:after="0" w:line="276" w:lineRule="auto"/>
        <w:rPr>
          <w:lang w:val="en-GB"/>
        </w:rPr>
      </w:pPr>
      <w:r w:rsidRPr="00453A77">
        <w:rPr>
          <w:lang w:val="en-GB"/>
        </w:rPr>
        <w:lastRenderedPageBreak/>
        <w:t>It should be</w:t>
      </w:r>
      <w:r w:rsidR="006A400A" w:rsidRPr="00453A77">
        <w:rPr>
          <w:lang w:val="en-GB"/>
        </w:rPr>
        <w:t xml:space="preserve"> noted that on 15 October 2019,</w:t>
      </w:r>
      <w:r w:rsidRPr="00453A77">
        <w:rPr>
          <w:lang w:val="en-GB"/>
        </w:rPr>
        <w:t> the overcrowding of the Brussels Schools already corresponded to more than 1000 pupils</w:t>
      </w:r>
      <w:r w:rsidR="006A400A" w:rsidRPr="00453A77">
        <w:rPr>
          <w:lang w:val="en-GB"/>
        </w:rPr>
        <w:t>. This situation is always worse</w:t>
      </w:r>
      <w:r w:rsidRPr="00453A77">
        <w:rPr>
          <w:lang w:val="en-GB"/>
        </w:rPr>
        <w:t>, at a time when a great deal of attenti</w:t>
      </w:r>
      <w:r w:rsidR="006A400A" w:rsidRPr="00453A77">
        <w:rPr>
          <w:lang w:val="en-GB"/>
        </w:rPr>
        <w:t xml:space="preserve">on is being paid to the safety </w:t>
      </w:r>
      <w:r w:rsidRPr="00453A77">
        <w:rPr>
          <w:lang w:val="en-GB"/>
        </w:rPr>
        <w:t>of the Schools’ sites. A few place</w:t>
      </w:r>
      <w:r w:rsidR="009A74C6" w:rsidRPr="00453A77">
        <w:rPr>
          <w:lang w:val="en-GB"/>
        </w:rPr>
        <w:t>s</w:t>
      </w:r>
      <w:r w:rsidRPr="00453A77">
        <w:rPr>
          <w:lang w:val="en-GB"/>
        </w:rPr>
        <w:t xml:space="preserve"> remain available in the secondary cycle of the ES, Brussels IV, but they </w:t>
      </w:r>
      <w:r w:rsidR="009A74C6" w:rsidRPr="00453A77">
        <w:rPr>
          <w:lang w:val="en-GB"/>
        </w:rPr>
        <w:t xml:space="preserve">would </w:t>
      </w:r>
      <w:r w:rsidRPr="00453A77">
        <w:rPr>
          <w:lang w:val="en-GB"/>
        </w:rPr>
        <w:t xml:space="preserve">need to be used for development of the </w:t>
      </w:r>
      <w:r w:rsidR="00BB276B" w:rsidRPr="00453A77">
        <w:rPr>
          <w:lang w:val="en-GB"/>
        </w:rPr>
        <w:t>more recently created</w:t>
      </w:r>
      <w:r w:rsidR="006A400A" w:rsidRPr="00453A77">
        <w:rPr>
          <w:lang w:val="en-GB"/>
        </w:rPr>
        <w:t xml:space="preserve"> sections, the year groups </w:t>
      </w:r>
      <w:r w:rsidRPr="00453A77">
        <w:rPr>
          <w:lang w:val="en-GB"/>
        </w:rPr>
        <w:t xml:space="preserve">which are gradually being opened each year. </w:t>
      </w:r>
    </w:p>
    <w:p w14:paraId="75405C72" w14:textId="3CEBC99F" w:rsidR="00F60C07" w:rsidRPr="00453A77" w:rsidRDefault="00F60C07" w:rsidP="00F60C07">
      <w:pPr>
        <w:spacing w:before="0" w:after="0" w:line="276" w:lineRule="auto"/>
        <w:rPr>
          <w:lang w:val="en-GB"/>
        </w:rPr>
      </w:pPr>
      <w:r w:rsidRPr="00453A77">
        <w:rPr>
          <w:lang w:val="en-GB"/>
        </w:rPr>
        <w:t xml:space="preserve">There is still some capacity on the Berkendael site, but the </w:t>
      </w:r>
      <w:r w:rsidR="009A74C6" w:rsidRPr="00453A77">
        <w:rPr>
          <w:lang w:val="en-GB"/>
        </w:rPr>
        <w:t xml:space="preserve">overall </w:t>
      </w:r>
      <w:r w:rsidRPr="00453A77">
        <w:rPr>
          <w:lang w:val="en-GB"/>
        </w:rPr>
        <w:t xml:space="preserve">development of the satellite classes </w:t>
      </w:r>
      <w:r w:rsidR="009A74C6" w:rsidRPr="00453A77">
        <w:rPr>
          <w:lang w:val="en-GB"/>
        </w:rPr>
        <w:t>will</w:t>
      </w:r>
      <w:r w:rsidRPr="00453A77">
        <w:rPr>
          <w:lang w:val="en-GB"/>
        </w:rPr>
        <w:t xml:space="preserve"> become source of concerns in the near future</w:t>
      </w:r>
      <w:r w:rsidR="009A74C6" w:rsidRPr="00453A77">
        <w:rPr>
          <w:lang w:val="en-GB"/>
        </w:rPr>
        <w:t>, when alternative solutions would not be applied</w:t>
      </w:r>
      <w:r w:rsidRPr="00453A77">
        <w:rPr>
          <w:lang w:val="en-GB"/>
        </w:rPr>
        <w:t>.</w:t>
      </w:r>
    </w:p>
    <w:p w14:paraId="412775DA" w14:textId="3CA2B227" w:rsidR="00F60C07" w:rsidRPr="00453A77" w:rsidRDefault="00F60C07" w:rsidP="00F60C07">
      <w:pPr>
        <w:rPr>
          <w:lang w:val="en-GB"/>
        </w:rPr>
      </w:pPr>
      <w:r w:rsidRPr="00453A77">
        <w:rPr>
          <w:lang w:val="en-GB"/>
        </w:rPr>
        <w:t>The figures on pupil numbers in the four schools show that it is absolutely essential to have additional infrastructure available as soon as possible.  In any case, no later than September 2021.</w:t>
      </w:r>
    </w:p>
    <w:p w14:paraId="0E198C55" w14:textId="48DF7C53" w:rsidR="00124746" w:rsidRPr="00453A77" w:rsidRDefault="00124746" w:rsidP="00F60C07">
      <w:pPr>
        <w:rPr>
          <w:lang w:val="en-GB"/>
        </w:rPr>
      </w:pPr>
      <w:r w:rsidRPr="00453A77">
        <w:rPr>
          <w:lang w:val="en-GB"/>
        </w:rPr>
        <w:t>The Vice-</w:t>
      </w:r>
      <w:r w:rsidR="00983799" w:rsidRPr="00453A77">
        <w:rPr>
          <w:lang w:val="en-GB"/>
        </w:rPr>
        <w:t>Prime Minister Geens wrote</w:t>
      </w:r>
      <w:r w:rsidRPr="00453A77">
        <w:rPr>
          <w:lang w:val="en-GB"/>
        </w:rPr>
        <w:t xml:space="preserve"> to the Commissioner Hahn announcing:</w:t>
      </w:r>
    </w:p>
    <w:p w14:paraId="6BB1B94D" w14:textId="77777777" w:rsidR="00124746" w:rsidRPr="00453A77" w:rsidRDefault="00124746" w:rsidP="00124746">
      <w:pPr>
        <w:rPr>
          <w:lang w:val="en-GB"/>
        </w:rPr>
      </w:pPr>
      <w:r w:rsidRPr="00453A77">
        <w:rPr>
          <w:lang w:val="en-GB"/>
        </w:rPr>
        <w:t>“According to schedule, the temporary construction, with a capacity of 1500 students, will be ready in time for the School to start its activities in September 2021.</w:t>
      </w:r>
    </w:p>
    <w:p w14:paraId="7B94FF22" w14:textId="178B6EAA" w:rsidR="00124746" w:rsidRPr="00453A77" w:rsidRDefault="00124746" w:rsidP="00124746">
      <w:pPr>
        <w:rPr>
          <w:lang w:val="en-GB"/>
        </w:rPr>
      </w:pPr>
      <w:r w:rsidRPr="00453A77">
        <w:rPr>
          <w:lang w:val="en-GB"/>
        </w:rPr>
        <w:t xml:space="preserve">The temporary construction will be used </w:t>
      </w:r>
      <w:r w:rsidR="00983799" w:rsidRPr="00453A77">
        <w:rPr>
          <w:lang w:val="en-GB"/>
        </w:rPr>
        <w:t>unti</w:t>
      </w:r>
      <w:r w:rsidRPr="00453A77">
        <w:rPr>
          <w:lang w:val="en-GB"/>
        </w:rPr>
        <w:t>l the construction of the new School is ready. In the meantime also the Berkendael school will be kept available.”</w:t>
      </w:r>
    </w:p>
    <w:p w14:paraId="01AC03C6" w14:textId="085CD61B" w:rsidR="00124746" w:rsidRPr="00453A77" w:rsidRDefault="009E428B" w:rsidP="00124746">
      <w:pPr>
        <w:rPr>
          <w:lang w:val="en-GB"/>
        </w:rPr>
      </w:pPr>
      <w:r w:rsidRPr="00453A77">
        <w:rPr>
          <w:lang w:val="en-GB"/>
        </w:rPr>
        <w:t xml:space="preserve">(see attached letter, </w:t>
      </w:r>
      <w:r w:rsidRPr="00856A29">
        <w:rPr>
          <w:b/>
          <w:lang w:val="en-GB"/>
        </w:rPr>
        <w:t>A</w:t>
      </w:r>
      <w:r w:rsidR="00124746" w:rsidRPr="00856A29">
        <w:rPr>
          <w:b/>
          <w:lang w:val="en-GB"/>
        </w:rPr>
        <w:t xml:space="preserve">nnex </w:t>
      </w:r>
      <w:r w:rsidR="007E485C" w:rsidRPr="00856A29">
        <w:rPr>
          <w:b/>
          <w:lang w:val="en-GB"/>
        </w:rPr>
        <w:t>1</w:t>
      </w:r>
      <w:r w:rsidR="007E485C" w:rsidRPr="00453A77">
        <w:rPr>
          <w:lang w:val="en-GB"/>
        </w:rPr>
        <w:t>)</w:t>
      </w:r>
    </w:p>
    <w:p w14:paraId="21E11087" w14:textId="77777777" w:rsidR="00545C86" w:rsidRPr="00453A77" w:rsidRDefault="00545C86" w:rsidP="00F44036">
      <w:pPr>
        <w:tabs>
          <w:tab w:val="left" w:pos="284"/>
        </w:tabs>
        <w:rPr>
          <w:i/>
          <w:szCs w:val="22"/>
          <w:lang w:val="en-GB"/>
        </w:rPr>
      </w:pPr>
    </w:p>
    <w:p w14:paraId="5243C6D6" w14:textId="36AC08ED" w:rsidR="00145756" w:rsidRPr="00453A77" w:rsidRDefault="00145756" w:rsidP="00F44036">
      <w:pPr>
        <w:spacing w:before="0" w:after="240"/>
        <w:rPr>
          <w:b/>
          <w:lang w:val="en-GB"/>
        </w:rPr>
      </w:pPr>
      <w:r w:rsidRPr="00453A77">
        <w:rPr>
          <w:b/>
          <w:bCs/>
          <w:sz w:val="24"/>
          <w:szCs w:val="24"/>
          <w:lang w:val="en-GB"/>
        </w:rPr>
        <w:lastRenderedPageBreak/>
        <w:t xml:space="preserve">III. </w:t>
      </w:r>
      <w:r w:rsidR="00897DEE" w:rsidRPr="00453A77">
        <w:rPr>
          <w:b/>
          <w:bCs/>
          <w:sz w:val="24"/>
          <w:szCs w:val="24"/>
          <w:lang w:val="en-GB"/>
        </w:rPr>
        <w:t xml:space="preserve">Communications from the Belgian Authorities on the making available of a fifth European School in Brussels </w:t>
      </w:r>
      <w:r w:rsidR="007E485C" w:rsidRPr="00453A77">
        <w:rPr>
          <w:b/>
          <w:bCs/>
          <w:sz w:val="24"/>
          <w:szCs w:val="24"/>
          <w:lang w:val="en-GB"/>
        </w:rPr>
        <w:t>and of a temporary site for 1500 Nursery and Primary pupils in Evere, as of September 2021</w:t>
      </w:r>
    </w:p>
    <w:p w14:paraId="0D2FD7A3" w14:textId="713725B2" w:rsidR="00145756" w:rsidRPr="00453A77" w:rsidRDefault="00376E95" w:rsidP="00F44036">
      <w:pPr>
        <w:tabs>
          <w:tab w:val="left" w:pos="284"/>
        </w:tabs>
        <w:rPr>
          <w:szCs w:val="22"/>
          <w:lang w:val="en-GB"/>
        </w:rPr>
      </w:pPr>
      <w:r w:rsidRPr="00453A77">
        <w:rPr>
          <w:szCs w:val="22"/>
          <w:lang w:val="en-GB"/>
        </w:rPr>
        <w:t>As a reminder</w:t>
      </w:r>
      <w:r w:rsidR="00067B67" w:rsidRPr="00453A77">
        <w:rPr>
          <w:szCs w:val="22"/>
          <w:lang w:val="en-GB"/>
        </w:rPr>
        <w:t xml:space="preserve">, </w:t>
      </w:r>
      <w:r w:rsidR="00856A29">
        <w:rPr>
          <w:szCs w:val="22"/>
          <w:lang w:val="en-GB"/>
        </w:rPr>
        <w:t>at its</w:t>
      </w:r>
      <w:r w:rsidRPr="00453A77">
        <w:rPr>
          <w:szCs w:val="22"/>
          <w:lang w:val="en-GB"/>
        </w:rPr>
        <w:t xml:space="preserve"> meeting in December 2018, the Board of Governors was informed that the making available of a fifth European School</w:t>
      </w:r>
      <w:r w:rsidR="00DA5B85" w:rsidRPr="00453A77">
        <w:rPr>
          <w:szCs w:val="22"/>
          <w:lang w:val="en-GB"/>
        </w:rPr>
        <w:t>, according to the technical level of the Belgian Authorities (Regie des Bâtiments)</w:t>
      </w:r>
      <w:r w:rsidRPr="00453A77">
        <w:rPr>
          <w:szCs w:val="22"/>
          <w:lang w:val="en-GB"/>
        </w:rPr>
        <w:t xml:space="preserve"> would be a minimum of five years behind schedule in relation to the undertaking given by the Council of Ministers of the Belgian Federal Government, which was to make such a school available to the system by September</w:t>
      </w:r>
      <w:r w:rsidR="00067B67" w:rsidRPr="00453A77">
        <w:rPr>
          <w:szCs w:val="22"/>
          <w:lang w:val="en-GB"/>
        </w:rPr>
        <w:t xml:space="preserve"> </w:t>
      </w:r>
      <w:r w:rsidR="00145756" w:rsidRPr="00453A77">
        <w:rPr>
          <w:szCs w:val="22"/>
          <w:lang w:val="en-GB"/>
        </w:rPr>
        <w:t>2019</w:t>
      </w:r>
      <w:r w:rsidR="00D8167D" w:rsidRPr="00453A77">
        <w:rPr>
          <w:szCs w:val="22"/>
          <w:lang w:val="en-GB"/>
        </w:rPr>
        <w:t xml:space="preserve"> </w:t>
      </w:r>
      <w:r w:rsidR="00D8167D" w:rsidRPr="00453A77">
        <w:rPr>
          <w:rFonts w:cs="Arial"/>
          <w:szCs w:val="22"/>
          <w:lang w:val="en-GB"/>
        </w:rPr>
        <w:t>(</w:t>
      </w:r>
      <w:r w:rsidR="00D8167D" w:rsidRPr="00453A77">
        <w:rPr>
          <w:bCs/>
          <w:szCs w:val="22"/>
          <w:lang w:val="en-GB"/>
        </w:rPr>
        <w:t>2018-11-D-31)</w:t>
      </w:r>
      <w:r w:rsidR="00145756" w:rsidRPr="00453A77">
        <w:rPr>
          <w:szCs w:val="22"/>
          <w:lang w:val="en-GB"/>
        </w:rPr>
        <w:t>.</w:t>
      </w:r>
    </w:p>
    <w:p w14:paraId="7F703E29" w14:textId="05B90516" w:rsidR="00E74F34" w:rsidRPr="00453A77" w:rsidRDefault="00376E95" w:rsidP="00F44036">
      <w:pPr>
        <w:tabs>
          <w:tab w:val="left" w:pos="284"/>
        </w:tabs>
        <w:rPr>
          <w:szCs w:val="22"/>
          <w:lang w:val="en-GB"/>
        </w:rPr>
      </w:pPr>
      <w:r w:rsidRPr="00453A77">
        <w:rPr>
          <w:szCs w:val="22"/>
          <w:lang w:val="en-GB"/>
        </w:rPr>
        <w:t>As regards</w:t>
      </w:r>
      <w:r w:rsidR="00AE3AC0">
        <w:rPr>
          <w:szCs w:val="22"/>
          <w:lang w:val="en-GB"/>
        </w:rPr>
        <w:t xml:space="preserve"> to</w:t>
      </w:r>
      <w:r w:rsidRPr="00453A77">
        <w:rPr>
          <w:szCs w:val="22"/>
          <w:lang w:val="en-GB"/>
        </w:rPr>
        <w:t xml:space="preserve"> the location of the fift</w:t>
      </w:r>
      <w:r w:rsidR="00AE3AC0">
        <w:rPr>
          <w:szCs w:val="22"/>
          <w:lang w:val="en-GB"/>
        </w:rPr>
        <w:t xml:space="preserve">h School, it was confirmed that, </w:t>
      </w:r>
      <w:r w:rsidRPr="00453A77">
        <w:rPr>
          <w:szCs w:val="22"/>
          <w:lang w:val="en-GB"/>
        </w:rPr>
        <w:t xml:space="preserve">on a </w:t>
      </w:r>
      <w:r w:rsidR="00AE3AC0">
        <w:rPr>
          <w:szCs w:val="22"/>
          <w:lang w:val="en-GB"/>
        </w:rPr>
        <w:t xml:space="preserve">proposal of the Ministry of Defence, </w:t>
      </w:r>
      <w:r w:rsidRPr="00453A77">
        <w:rPr>
          <w:szCs w:val="22"/>
          <w:lang w:val="en-GB"/>
        </w:rPr>
        <w:t>the Council of Ministers of the</w:t>
      </w:r>
      <w:r w:rsidR="00F44036" w:rsidRPr="00453A77">
        <w:rPr>
          <w:szCs w:val="22"/>
          <w:lang w:val="en-GB"/>
        </w:rPr>
        <w:t xml:space="preserve"> Belgian Federal Government</w:t>
      </w:r>
      <w:r w:rsidR="00AE3AC0">
        <w:rPr>
          <w:szCs w:val="22"/>
          <w:lang w:val="en-GB"/>
        </w:rPr>
        <w:t>, at its meeting on 5 October,</w:t>
      </w:r>
      <w:r w:rsidR="00F44036" w:rsidRPr="00453A77">
        <w:rPr>
          <w:szCs w:val="22"/>
          <w:lang w:val="en-GB"/>
        </w:rPr>
        <w:t xml:space="preserve"> approved a note providing for assignment of a 4-hectare plot of land on the site of NATO’s former headquarters for the construction of a fifth European School. </w:t>
      </w:r>
      <w:r w:rsidRPr="00453A77">
        <w:rPr>
          <w:szCs w:val="22"/>
          <w:lang w:val="en-GB"/>
        </w:rPr>
        <w:t xml:space="preserve"> </w:t>
      </w:r>
    </w:p>
    <w:p w14:paraId="100DA2B5" w14:textId="2578F546" w:rsidR="00067B67" w:rsidRPr="00453A77" w:rsidRDefault="00AE3AC0" w:rsidP="00F44036">
      <w:pPr>
        <w:tabs>
          <w:tab w:val="left" w:pos="284"/>
        </w:tabs>
        <w:rPr>
          <w:szCs w:val="22"/>
          <w:lang w:val="en-GB"/>
        </w:rPr>
      </w:pPr>
      <w:r>
        <w:rPr>
          <w:szCs w:val="22"/>
          <w:lang w:val="en-GB"/>
        </w:rPr>
        <w:t>Already i</w:t>
      </w:r>
      <w:r w:rsidR="001B63CA" w:rsidRPr="00453A77">
        <w:rPr>
          <w:szCs w:val="22"/>
          <w:lang w:val="en-GB"/>
        </w:rPr>
        <w:t>n February</w:t>
      </w:r>
      <w:r w:rsidR="00124746" w:rsidRPr="00453A77">
        <w:rPr>
          <w:szCs w:val="22"/>
          <w:lang w:val="en-GB"/>
        </w:rPr>
        <w:t xml:space="preserve"> 2019</w:t>
      </w:r>
      <w:r>
        <w:rPr>
          <w:szCs w:val="22"/>
          <w:lang w:val="en-GB"/>
        </w:rPr>
        <w:t>,</w:t>
      </w:r>
      <w:r w:rsidR="00BA7816">
        <w:rPr>
          <w:szCs w:val="22"/>
          <w:lang w:val="en-GB"/>
        </w:rPr>
        <w:t xml:space="preserve"> the Secretary-</w:t>
      </w:r>
      <w:r w:rsidR="001B63CA" w:rsidRPr="00453A77">
        <w:rPr>
          <w:szCs w:val="22"/>
          <w:lang w:val="en-GB"/>
        </w:rPr>
        <w:t>General</w:t>
      </w:r>
      <w:r w:rsidR="00601B55" w:rsidRPr="00453A77">
        <w:rPr>
          <w:szCs w:val="22"/>
          <w:lang w:val="en-GB"/>
        </w:rPr>
        <w:t xml:space="preserve"> (SG)</w:t>
      </w:r>
      <w:r w:rsidR="001B63CA" w:rsidRPr="00453A77">
        <w:rPr>
          <w:szCs w:val="22"/>
          <w:lang w:val="en-GB"/>
        </w:rPr>
        <w:t xml:space="preserve"> was told that, o</w:t>
      </w:r>
      <w:r w:rsidR="00F44036" w:rsidRPr="00453A77">
        <w:rPr>
          <w:szCs w:val="22"/>
          <w:lang w:val="en-GB"/>
        </w:rPr>
        <w:t>n a proposal from the Minister charged with the</w:t>
      </w:r>
      <w:r w:rsidR="00067B67" w:rsidRPr="00453A77">
        <w:rPr>
          <w:szCs w:val="22"/>
          <w:lang w:val="en-GB"/>
        </w:rPr>
        <w:t xml:space="preserve"> </w:t>
      </w:r>
      <w:r w:rsidR="00067B67" w:rsidRPr="00453A77">
        <w:rPr>
          <w:i/>
          <w:szCs w:val="22"/>
          <w:lang w:val="en-GB"/>
        </w:rPr>
        <w:t>Régie des Bâtiments</w:t>
      </w:r>
      <w:r w:rsidR="00F44036" w:rsidRPr="00453A77">
        <w:rPr>
          <w:szCs w:val="22"/>
          <w:lang w:val="en-GB"/>
        </w:rPr>
        <w:t xml:space="preserve"> (</w:t>
      </w:r>
      <w:r w:rsidR="00F44036" w:rsidRPr="00453A77">
        <w:rPr>
          <w:i/>
          <w:szCs w:val="22"/>
          <w:lang w:val="en-GB"/>
        </w:rPr>
        <w:t>RdB</w:t>
      </w:r>
      <w:r w:rsidR="00F44036" w:rsidRPr="00453A77">
        <w:rPr>
          <w:szCs w:val="22"/>
          <w:lang w:val="en-GB"/>
        </w:rPr>
        <w:t>) (Belgian Public Buildings Authority),</w:t>
      </w:r>
      <w:r w:rsidR="00067B67" w:rsidRPr="00453A77">
        <w:rPr>
          <w:szCs w:val="22"/>
          <w:lang w:val="en-GB"/>
        </w:rPr>
        <w:t xml:space="preserve"> </w:t>
      </w:r>
      <w:r w:rsidR="00F44036" w:rsidRPr="00453A77">
        <w:rPr>
          <w:szCs w:val="22"/>
          <w:lang w:val="en-GB"/>
        </w:rPr>
        <w:t xml:space="preserve">the Council of Ministers </w:t>
      </w:r>
      <w:r w:rsidR="001B63CA" w:rsidRPr="00453A77">
        <w:rPr>
          <w:szCs w:val="22"/>
          <w:lang w:val="en-GB"/>
        </w:rPr>
        <w:t xml:space="preserve">of the </w:t>
      </w:r>
      <w:r w:rsidR="00AB6978" w:rsidRPr="00453A77">
        <w:rPr>
          <w:lang w:val="en-GB"/>
        </w:rPr>
        <w:t xml:space="preserve">‘caretaker’ Government </w:t>
      </w:r>
      <w:r w:rsidR="001B63CA" w:rsidRPr="00453A77">
        <w:rPr>
          <w:szCs w:val="22"/>
          <w:lang w:val="en-GB"/>
        </w:rPr>
        <w:t>sh</w:t>
      </w:r>
      <w:r w:rsidR="00F44036" w:rsidRPr="00453A77">
        <w:rPr>
          <w:szCs w:val="22"/>
          <w:lang w:val="en-GB"/>
        </w:rPr>
        <w:t>ould have approve</w:t>
      </w:r>
      <w:r w:rsidR="001B63CA" w:rsidRPr="00453A77">
        <w:rPr>
          <w:szCs w:val="22"/>
          <w:lang w:val="en-GB"/>
        </w:rPr>
        <w:t>d</w:t>
      </w:r>
      <w:r w:rsidR="00F44036" w:rsidRPr="00453A77">
        <w:rPr>
          <w:szCs w:val="22"/>
          <w:lang w:val="en-GB"/>
        </w:rPr>
        <w:t>:</w:t>
      </w:r>
    </w:p>
    <w:p w14:paraId="7627BE4F" w14:textId="48995065" w:rsidR="00067B67" w:rsidRPr="00453A77" w:rsidRDefault="00067B67" w:rsidP="00F44036">
      <w:pPr>
        <w:tabs>
          <w:tab w:val="left" w:pos="284"/>
        </w:tabs>
        <w:rPr>
          <w:szCs w:val="22"/>
          <w:lang w:val="en-GB"/>
        </w:rPr>
      </w:pPr>
      <w:r w:rsidRPr="00453A77">
        <w:rPr>
          <w:szCs w:val="22"/>
          <w:lang w:val="en-GB"/>
        </w:rPr>
        <w:t xml:space="preserve">– </w:t>
      </w:r>
      <w:r w:rsidR="00F772CF" w:rsidRPr="00453A77">
        <w:rPr>
          <w:szCs w:val="22"/>
          <w:lang w:val="en-GB"/>
        </w:rPr>
        <w:t>the</w:t>
      </w:r>
      <w:r w:rsidRPr="00453A77">
        <w:rPr>
          <w:szCs w:val="22"/>
          <w:lang w:val="en-GB"/>
        </w:rPr>
        <w:t xml:space="preserve"> </w:t>
      </w:r>
      <w:r w:rsidR="00F772CF" w:rsidRPr="00453A77">
        <w:rPr>
          <w:szCs w:val="22"/>
          <w:lang w:val="en-GB"/>
        </w:rPr>
        <w:t xml:space="preserve">planned </w:t>
      </w:r>
      <w:r w:rsidRPr="00453A77">
        <w:rPr>
          <w:szCs w:val="22"/>
          <w:lang w:val="en-GB"/>
        </w:rPr>
        <w:t xml:space="preserve">construction </w:t>
      </w:r>
      <w:r w:rsidR="00A94CAB" w:rsidRPr="00453A77">
        <w:rPr>
          <w:szCs w:val="22"/>
          <w:lang w:val="en-GB"/>
        </w:rPr>
        <w:t xml:space="preserve">of a fifth European School on the aforementioned </w:t>
      </w:r>
      <w:r w:rsidR="00DA5B85" w:rsidRPr="00453A77">
        <w:rPr>
          <w:szCs w:val="22"/>
          <w:lang w:val="en-GB"/>
        </w:rPr>
        <w:t>site</w:t>
      </w:r>
      <w:r w:rsidR="00A94CAB" w:rsidRPr="00453A77">
        <w:rPr>
          <w:szCs w:val="22"/>
          <w:lang w:val="en-GB"/>
        </w:rPr>
        <w:t>;</w:t>
      </w:r>
    </w:p>
    <w:p w14:paraId="6DBCE49E" w14:textId="77777777" w:rsidR="00067B67" w:rsidRPr="00453A77" w:rsidRDefault="00067B67" w:rsidP="00F44036">
      <w:pPr>
        <w:tabs>
          <w:tab w:val="left" w:pos="284"/>
        </w:tabs>
        <w:rPr>
          <w:szCs w:val="22"/>
          <w:lang w:val="en-GB"/>
        </w:rPr>
      </w:pPr>
      <w:r w:rsidRPr="00453A77">
        <w:rPr>
          <w:szCs w:val="22"/>
          <w:lang w:val="en-GB"/>
        </w:rPr>
        <w:lastRenderedPageBreak/>
        <w:t xml:space="preserve">– </w:t>
      </w:r>
      <w:r w:rsidR="00A94CAB" w:rsidRPr="00453A77">
        <w:rPr>
          <w:szCs w:val="22"/>
          <w:lang w:val="en-GB"/>
        </w:rPr>
        <w:t xml:space="preserve">the making available to the European Schools on a definitive basis of the </w:t>
      </w:r>
      <w:r w:rsidRPr="00453A77">
        <w:rPr>
          <w:szCs w:val="22"/>
          <w:lang w:val="en-GB"/>
        </w:rPr>
        <w:t xml:space="preserve">Berkendael </w:t>
      </w:r>
      <w:r w:rsidR="00A94CAB" w:rsidRPr="00453A77">
        <w:rPr>
          <w:szCs w:val="22"/>
          <w:lang w:val="en-GB"/>
        </w:rPr>
        <w:t>site;</w:t>
      </w:r>
    </w:p>
    <w:p w14:paraId="029B6E6C" w14:textId="77777777" w:rsidR="00067B67" w:rsidRPr="00453A77" w:rsidRDefault="00067B67" w:rsidP="00F44036">
      <w:pPr>
        <w:tabs>
          <w:tab w:val="left" w:pos="284"/>
        </w:tabs>
        <w:rPr>
          <w:szCs w:val="22"/>
          <w:lang w:val="en-GB"/>
        </w:rPr>
      </w:pPr>
      <w:r w:rsidRPr="00453A77">
        <w:rPr>
          <w:szCs w:val="22"/>
          <w:lang w:val="en-GB"/>
        </w:rPr>
        <w:t xml:space="preserve">– </w:t>
      </w:r>
      <w:r w:rsidR="00A94CAB" w:rsidRPr="00453A77">
        <w:rPr>
          <w:szCs w:val="22"/>
          <w:lang w:val="en-GB"/>
        </w:rPr>
        <w:t xml:space="preserve">the </w:t>
      </w:r>
      <w:r w:rsidR="00B5353B" w:rsidRPr="00453A77">
        <w:rPr>
          <w:szCs w:val="22"/>
          <w:lang w:val="en-GB"/>
        </w:rPr>
        <w:t>M</w:t>
      </w:r>
      <w:r w:rsidR="00A94CAB" w:rsidRPr="00453A77">
        <w:rPr>
          <w:szCs w:val="22"/>
          <w:lang w:val="en-GB"/>
        </w:rPr>
        <w:t xml:space="preserve">emorandum of </w:t>
      </w:r>
      <w:r w:rsidR="00B5353B" w:rsidRPr="00453A77">
        <w:rPr>
          <w:szCs w:val="22"/>
          <w:lang w:val="en-GB"/>
        </w:rPr>
        <w:t>Un</w:t>
      </w:r>
      <w:r w:rsidR="00A94CAB" w:rsidRPr="00453A77">
        <w:rPr>
          <w:szCs w:val="22"/>
          <w:lang w:val="en-GB"/>
        </w:rPr>
        <w:t>derstanding between Commissioner</w:t>
      </w:r>
      <w:r w:rsidRPr="00453A77">
        <w:rPr>
          <w:szCs w:val="22"/>
          <w:lang w:val="en-GB"/>
        </w:rPr>
        <w:t xml:space="preserve"> Oettinger </w:t>
      </w:r>
      <w:r w:rsidR="00A94CAB" w:rsidRPr="00453A77">
        <w:rPr>
          <w:szCs w:val="22"/>
          <w:lang w:val="en-GB"/>
        </w:rPr>
        <w:t>and the Belgian Minister, Mr Geens</w:t>
      </w:r>
      <w:r w:rsidRPr="00453A77">
        <w:rPr>
          <w:szCs w:val="22"/>
          <w:lang w:val="en-GB"/>
        </w:rPr>
        <w:t>;</w:t>
      </w:r>
    </w:p>
    <w:p w14:paraId="1FE7E3CD" w14:textId="77777777" w:rsidR="00067B67" w:rsidRPr="00453A77" w:rsidRDefault="00067B67" w:rsidP="00F44036">
      <w:pPr>
        <w:tabs>
          <w:tab w:val="left" w:pos="284"/>
        </w:tabs>
        <w:rPr>
          <w:szCs w:val="22"/>
          <w:lang w:val="en-GB"/>
        </w:rPr>
      </w:pPr>
      <w:r w:rsidRPr="00453A77">
        <w:rPr>
          <w:szCs w:val="22"/>
          <w:lang w:val="en-GB"/>
        </w:rPr>
        <w:t xml:space="preserve">– </w:t>
      </w:r>
      <w:r w:rsidR="00A94CAB" w:rsidRPr="00453A77">
        <w:rPr>
          <w:szCs w:val="22"/>
          <w:lang w:val="en-GB"/>
        </w:rPr>
        <w:t xml:space="preserve">the implementation of a temporary solution pending construction of the fifth European School. </w:t>
      </w:r>
      <w:r w:rsidRPr="00453A77">
        <w:rPr>
          <w:szCs w:val="22"/>
          <w:lang w:val="en-GB"/>
        </w:rPr>
        <w:t xml:space="preserve"> </w:t>
      </w:r>
    </w:p>
    <w:p w14:paraId="3C87533C" w14:textId="240F3A04" w:rsidR="001B63CA" w:rsidRPr="00453A77" w:rsidRDefault="001B63CA" w:rsidP="00F44036">
      <w:pPr>
        <w:rPr>
          <w:lang w:val="en-GB"/>
        </w:rPr>
      </w:pPr>
      <w:r w:rsidRPr="00453A77">
        <w:rPr>
          <w:lang w:val="en-GB"/>
        </w:rPr>
        <w:t>T</w:t>
      </w:r>
      <w:r w:rsidR="007B3B8F" w:rsidRPr="00453A77">
        <w:rPr>
          <w:lang w:val="en-GB"/>
        </w:rPr>
        <w:t xml:space="preserve">he </w:t>
      </w:r>
      <w:r w:rsidR="007B3B8F" w:rsidRPr="00453A77">
        <w:rPr>
          <w:i/>
          <w:lang w:val="en-GB"/>
        </w:rPr>
        <w:t>RdB</w:t>
      </w:r>
      <w:r w:rsidR="007B3B8F" w:rsidRPr="00453A77">
        <w:rPr>
          <w:lang w:val="en-GB"/>
        </w:rPr>
        <w:t>, without a clear political mandate, ha</w:t>
      </w:r>
      <w:r w:rsidR="00DA5B85" w:rsidRPr="00453A77">
        <w:rPr>
          <w:lang w:val="en-GB"/>
        </w:rPr>
        <w:t>d</w:t>
      </w:r>
      <w:r w:rsidR="007B3B8F" w:rsidRPr="00453A77">
        <w:rPr>
          <w:lang w:val="en-GB"/>
        </w:rPr>
        <w:t xml:space="preserve"> inquired into the possibility of having a temporary site on a piece of land on the former NATO site. It was confirmed by the Defence Ministry, the owner of the land, that it would be feasible to use a well-located piece of land.</w:t>
      </w:r>
      <w:r w:rsidR="00D8167D" w:rsidRPr="00453A77">
        <w:rPr>
          <w:lang w:val="en-GB"/>
        </w:rPr>
        <w:t xml:space="preserve"> </w:t>
      </w:r>
      <w:r w:rsidR="007B3B8F" w:rsidRPr="00453A77">
        <w:rPr>
          <w:lang w:val="en-GB"/>
        </w:rPr>
        <w:t>The</w:t>
      </w:r>
      <w:r w:rsidR="007B3B8F" w:rsidRPr="00453A77">
        <w:rPr>
          <w:i/>
          <w:lang w:val="en-GB"/>
        </w:rPr>
        <w:t xml:space="preserve"> RdB</w:t>
      </w:r>
      <w:r w:rsidR="007B3B8F" w:rsidRPr="00453A77">
        <w:rPr>
          <w:lang w:val="en-GB"/>
        </w:rPr>
        <w:t xml:space="preserve"> Management has </w:t>
      </w:r>
      <w:r w:rsidRPr="00453A77">
        <w:rPr>
          <w:lang w:val="en-GB"/>
        </w:rPr>
        <w:t>been exploring this avenue and has rec</w:t>
      </w:r>
      <w:r w:rsidR="00EC1F01">
        <w:rPr>
          <w:lang w:val="en-GB"/>
        </w:rPr>
        <w:t>eived from the SG</w:t>
      </w:r>
      <w:r w:rsidRPr="00453A77">
        <w:rPr>
          <w:lang w:val="en-GB"/>
        </w:rPr>
        <w:t xml:space="preserve"> </w:t>
      </w:r>
      <w:r w:rsidR="00B85E29" w:rsidRPr="00453A77">
        <w:rPr>
          <w:lang w:val="en-GB"/>
        </w:rPr>
        <w:t>a set of requirements for the facilities needed for a Primary and Nursery site</w:t>
      </w:r>
      <w:r w:rsidRPr="00453A77">
        <w:rPr>
          <w:lang w:val="en-GB"/>
        </w:rPr>
        <w:t xml:space="preserve"> for 1500 pupils</w:t>
      </w:r>
      <w:r w:rsidR="00B85E29" w:rsidRPr="00453A77">
        <w:rPr>
          <w:lang w:val="en-GB"/>
        </w:rPr>
        <w:t>.</w:t>
      </w:r>
    </w:p>
    <w:p w14:paraId="082FCB4D" w14:textId="77777777" w:rsidR="007B3B8F" w:rsidRPr="00453A77" w:rsidRDefault="007B3B8F" w:rsidP="00F44036">
      <w:pPr>
        <w:rPr>
          <w:lang w:val="en-GB"/>
        </w:rPr>
      </w:pPr>
      <w:r w:rsidRPr="00453A77">
        <w:rPr>
          <w:lang w:val="en-GB"/>
        </w:rPr>
        <w:t>The proposal is to build a temporary school using prefabricated units</w:t>
      </w:r>
      <w:r w:rsidR="00D8167D" w:rsidRPr="00453A77">
        <w:rPr>
          <w:lang w:val="en-GB"/>
        </w:rPr>
        <w:t>,</w:t>
      </w:r>
      <w:r w:rsidRPr="00453A77">
        <w:rPr>
          <w:lang w:val="en-GB"/>
        </w:rPr>
        <w:t xml:space="preserve"> on part of the old NATO premises. This is also to be the site of the </w:t>
      </w:r>
      <w:r w:rsidR="00897DEE" w:rsidRPr="00453A77">
        <w:rPr>
          <w:lang w:val="en-GB"/>
        </w:rPr>
        <w:t>fifth</w:t>
      </w:r>
      <w:r w:rsidRPr="00453A77">
        <w:rPr>
          <w:lang w:val="en-GB"/>
        </w:rPr>
        <w:t xml:space="preserve"> European School</w:t>
      </w:r>
      <w:r w:rsidR="00D8167D" w:rsidRPr="00453A77">
        <w:rPr>
          <w:lang w:val="en-GB"/>
        </w:rPr>
        <w:t xml:space="preserve"> (EEB5)</w:t>
      </w:r>
      <w:r w:rsidRPr="00453A77">
        <w:rPr>
          <w:lang w:val="en-GB"/>
        </w:rPr>
        <w:t xml:space="preserve">, </w:t>
      </w:r>
      <w:r w:rsidR="00897DEE" w:rsidRPr="00453A77">
        <w:rPr>
          <w:lang w:val="en-GB"/>
        </w:rPr>
        <w:t>meaning that</w:t>
      </w:r>
      <w:r w:rsidRPr="00453A77">
        <w:rPr>
          <w:lang w:val="en-GB"/>
        </w:rPr>
        <w:t xml:space="preserve"> this is an ideal location as pupils</w:t>
      </w:r>
      <w:r w:rsidR="00D8167D" w:rsidRPr="00453A77">
        <w:rPr>
          <w:lang w:val="en-GB"/>
        </w:rPr>
        <w:t xml:space="preserve"> could</w:t>
      </w:r>
      <w:r w:rsidRPr="00453A77">
        <w:rPr>
          <w:lang w:val="en-GB"/>
        </w:rPr>
        <w:t xml:space="preserve"> </w:t>
      </w:r>
      <w:r w:rsidR="00D8167D" w:rsidRPr="00453A77">
        <w:rPr>
          <w:lang w:val="en-GB"/>
        </w:rPr>
        <w:t xml:space="preserve">eventually </w:t>
      </w:r>
      <w:r w:rsidRPr="00453A77">
        <w:rPr>
          <w:lang w:val="en-GB"/>
        </w:rPr>
        <w:t xml:space="preserve">transfer easily from the prefabricated units to </w:t>
      </w:r>
      <w:r w:rsidR="00D8167D" w:rsidRPr="00453A77">
        <w:rPr>
          <w:lang w:val="en-GB"/>
        </w:rPr>
        <w:t>EEB5,</w:t>
      </w:r>
      <w:r w:rsidRPr="00453A77">
        <w:rPr>
          <w:lang w:val="en-GB"/>
        </w:rPr>
        <w:t xml:space="preserve"> once construction is complete. </w:t>
      </w:r>
      <w:r w:rsidR="00897DEE" w:rsidRPr="00453A77">
        <w:rPr>
          <w:lang w:val="en-GB"/>
        </w:rPr>
        <w:t xml:space="preserve">The </w:t>
      </w:r>
      <w:r w:rsidRPr="00453A77">
        <w:rPr>
          <w:i/>
          <w:lang w:val="en-GB"/>
        </w:rPr>
        <w:t xml:space="preserve">RdB </w:t>
      </w:r>
      <w:r w:rsidR="00FC54F7" w:rsidRPr="00453A77">
        <w:rPr>
          <w:lang w:val="en-GB"/>
        </w:rPr>
        <w:t xml:space="preserve">has </w:t>
      </w:r>
      <w:r w:rsidRPr="00453A77">
        <w:rPr>
          <w:lang w:val="en-GB"/>
        </w:rPr>
        <w:t>informed</w:t>
      </w:r>
      <w:r w:rsidR="00FC54F7" w:rsidRPr="00453A77">
        <w:rPr>
          <w:lang w:val="en-GB"/>
        </w:rPr>
        <w:t xml:space="preserve"> us</w:t>
      </w:r>
      <w:r w:rsidRPr="00453A77">
        <w:rPr>
          <w:lang w:val="en-GB"/>
        </w:rPr>
        <w:t xml:space="preserve"> that although there are existing prefabricated units on that land, they are not suitable for conversion into a school, so </w:t>
      </w:r>
      <w:r w:rsidR="00FC54F7" w:rsidRPr="00453A77">
        <w:rPr>
          <w:lang w:val="en-GB"/>
        </w:rPr>
        <w:t xml:space="preserve">they </w:t>
      </w:r>
      <w:r w:rsidRPr="00453A77">
        <w:rPr>
          <w:lang w:val="en-GB"/>
        </w:rPr>
        <w:t>will be completely removed and replaced by a structure purpose</w:t>
      </w:r>
      <w:r w:rsidR="00FC54F7" w:rsidRPr="00453A77">
        <w:rPr>
          <w:lang w:val="en-GB"/>
        </w:rPr>
        <w:t>-</w:t>
      </w:r>
      <w:r w:rsidRPr="00453A77">
        <w:rPr>
          <w:lang w:val="en-GB"/>
        </w:rPr>
        <w:t>built for schooling.  </w:t>
      </w:r>
    </w:p>
    <w:p w14:paraId="2C96F854" w14:textId="19B6B85E" w:rsidR="007B3B8F" w:rsidRPr="00453A77" w:rsidRDefault="007B3B8F" w:rsidP="00F44036">
      <w:pPr>
        <w:rPr>
          <w:lang w:val="en-GB"/>
        </w:rPr>
      </w:pPr>
      <w:r w:rsidRPr="00453A77">
        <w:rPr>
          <w:lang w:val="en-GB"/>
        </w:rPr>
        <w:t xml:space="preserve">The </w:t>
      </w:r>
      <w:r w:rsidR="00FC54F7" w:rsidRPr="00453A77">
        <w:rPr>
          <w:lang w:val="en-GB"/>
        </w:rPr>
        <w:t>S</w:t>
      </w:r>
      <w:r w:rsidRPr="00453A77">
        <w:rPr>
          <w:lang w:val="en-GB"/>
        </w:rPr>
        <w:t xml:space="preserve">teering </w:t>
      </w:r>
      <w:r w:rsidR="00FC54F7" w:rsidRPr="00453A77">
        <w:rPr>
          <w:lang w:val="en-GB"/>
        </w:rPr>
        <w:t>C</w:t>
      </w:r>
      <w:r w:rsidRPr="00453A77">
        <w:rPr>
          <w:lang w:val="en-GB"/>
        </w:rPr>
        <w:t>ommittee welcomed this proposal and agreed to accept it. It was felt</w:t>
      </w:r>
      <w:r w:rsidR="00D4251E" w:rsidRPr="00453A77">
        <w:rPr>
          <w:lang w:val="en-GB"/>
        </w:rPr>
        <w:t>, particularly by the Parents</w:t>
      </w:r>
      <w:r w:rsidR="006D38E0" w:rsidRPr="00453A77">
        <w:rPr>
          <w:lang w:val="en-GB"/>
        </w:rPr>
        <w:t>’</w:t>
      </w:r>
      <w:r w:rsidR="00D4251E" w:rsidRPr="00453A77">
        <w:rPr>
          <w:lang w:val="en-GB"/>
        </w:rPr>
        <w:t xml:space="preserve"> Representatives,</w:t>
      </w:r>
      <w:r w:rsidRPr="00453A77">
        <w:rPr>
          <w:lang w:val="en-GB"/>
        </w:rPr>
        <w:t xml:space="preserve"> to be a better </w:t>
      </w:r>
      <w:r w:rsidRPr="00453A77">
        <w:rPr>
          <w:lang w:val="en-GB"/>
        </w:rPr>
        <w:lastRenderedPageBreak/>
        <w:t>solution than the Rue du Commerce</w:t>
      </w:r>
      <w:r w:rsidR="00DA5B85" w:rsidRPr="00453A77">
        <w:rPr>
          <w:rStyle w:val="FootnoteReference"/>
          <w:lang w:val="en-GB"/>
        </w:rPr>
        <w:footnoteReference w:id="1"/>
      </w:r>
      <w:r w:rsidRPr="00453A77">
        <w:rPr>
          <w:lang w:val="en-GB"/>
        </w:rPr>
        <w:t xml:space="preserve"> site, because it can be built to meet all the requirements of a school and could act as the kernel from which the </w:t>
      </w:r>
      <w:r w:rsidR="00FC54F7" w:rsidRPr="00453A77">
        <w:rPr>
          <w:lang w:val="en-GB"/>
        </w:rPr>
        <w:t>fif</w:t>
      </w:r>
      <w:r w:rsidRPr="00453A77">
        <w:rPr>
          <w:lang w:val="en-GB"/>
        </w:rPr>
        <w:t xml:space="preserve">th school can grow and develop. It is also easily accessible by school bus transport, since according to the </w:t>
      </w:r>
      <w:r w:rsidRPr="00453A77">
        <w:rPr>
          <w:i/>
          <w:lang w:val="en-GB"/>
        </w:rPr>
        <w:t>RdB</w:t>
      </w:r>
      <w:r w:rsidRPr="00453A77">
        <w:rPr>
          <w:lang w:val="en-GB"/>
        </w:rPr>
        <w:t xml:space="preserve">, the piece of land is large enough to accommodate a bus park. According to </w:t>
      </w:r>
      <w:r w:rsidR="00FC54F7" w:rsidRPr="00453A77">
        <w:rPr>
          <w:lang w:val="en-GB"/>
        </w:rPr>
        <w:t xml:space="preserve">the </w:t>
      </w:r>
      <w:r w:rsidRPr="00453A77">
        <w:rPr>
          <w:i/>
          <w:lang w:val="en-GB"/>
        </w:rPr>
        <w:t>RdB</w:t>
      </w:r>
      <w:r w:rsidRPr="00453A77">
        <w:rPr>
          <w:lang w:val="en-GB"/>
        </w:rPr>
        <w:t xml:space="preserve">, NATO sports facilities could be made available to pupils, so that there would be no need to build sport facilities. The Steering </w:t>
      </w:r>
      <w:r w:rsidR="00FC54F7" w:rsidRPr="00453A77">
        <w:rPr>
          <w:lang w:val="en-GB"/>
        </w:rPr>
        <w:t>Committee</w:t>
      </w:r>
      <w:r w:rsidRPr="00453A77">
        <w:rPr>
          <w:lang w:val="en-GB"/>
        </w:rPr>
        <w:t xml:space="preserve"> agreed that the NATO temporary site would be suitable to accommodate Nursery and Primary level pupils. </w:t>
      </w:r>
    </w:p>
    <w:p w14:paraId="36C18090" w14:textId="64FDFFB1" w:rsidR="007B3B8F" w:rsidRPr="00453A77" w:rsidRDefault="007B3B8F" w:rsidP="00F44036">
      <w:pPr>
        <w:rPr>
          <w:lang w:val="en-GB"/>
        </w:rPr>
      </w:pPr>
      <w:r w:rsidRPr="00453A77">
        <w:rPr>
          <w:lang w:val="en-GB"/>
        </w:rPr>
        <w:t xml:space="preserve">The </w:t>
      </w:r>
      <w:r w:rsidRPr="00453A77">
        <w:rPr>
          <w:i/>
          <w:lang w:val="en-GB"/>
        </w:rPr>
        <w:t>RdB</w:t>
      </w:r>
      <w:r w:rsidRPr="00453A77">
        <w:rPr>
          <w:lang w:val="en-GB"/>
        </w:rPr>
        <w:t xml:space="preserve"> </w:t>
      </w:r>
      <w:r w:rsidR="00FC54F7" w:rsidRPr="00453A77">
        <w:rPr>
          <w:lang w:val="en-GB"/>
        </w:rPr>
        <w:t>did, however, issue</w:t>
      </w:r>
      <w:r w:rsidRPr="00453A77">
        <w:rPr>
          <w:lang w:val="en-GB"/>
        </w:rPr>
        <w:t xml:space="preserve"> </w:t>
      </w:r>
      <w:r w:rsidR="00FC54F7" w:rsidRPr="00453A77">
        <w:rPr>
          <w:lang w:val="en-GB"/>
        </w:rPr>
        <w:t>a</w:t>
      </w:r>
      <w:r w:rsidRPr="00453A77">
        <w:rPr>
          <w:lang w:val="en-GB"/>
        </w:rPr>
        <w:t xml:space="preserve"> caveat; the site </w:t>
      </w:r>
      <w:r w:rsidR="00DA5B85" w:rsidRPr="00453A77">
        <w:rPr>
          <w:lang w:val="en-GB"/>
        </w:rPr>
        <w:t>would</w:t>
      </w:r>
      <w:r w:rsidRPr="00453A77">
        <w:rPr>
          <w:lang w:val="en-GB"/>
        </w:rPr>
        <w:t xml:space="preserve"> not be ready </w:t>
      </w:r>
      <w:r w:rsidR="00DA5B85" w:rsidRPr="00453A77">
        <w:rPr>
          <w:lang w:val="en-GB"/>
        </w:rPr>
        <w:t>before</w:t>
      </w:r>
      <w:r w:rsidRPr="00453A77">
        <w:rPr>
          <w:lang w:val="en-GB"/>
        </w:rPr>
        <w:t xml:space="preserve"> September</w:t>
      </w:r>
      <w:r w:rsidR="00DA5B85" w:rsidRPr="00453A77">
        <w:rPr>
          <w:lang w:val="en-GB"/>
        </w:rPr>
        <w:t xml:space="preserve"> 2021</w:t>
      </w:r>
      <w:r w:rsidR="003B6207" w:rsidRPr="00453A77">
        <w:rPr>
          <w:lang w:val="en-GB"/>
        </w:rPr>
        <w:t xml:space="preserve">. The </w:t>
      </w:r>
      <w:r w:rsidRPr="00453A77">
        <w:rPr>
          <w:lang w:val="en-GB"/>
        </w:rPr>
        <w:t>2020 horizon for a temporary site is already critical for enrolments; 2021 would merely exacerbate the situation.</w:t>
      </w:r>
    </w:p>
    <w:p w14:paraId="6DB04666" w14:textId="6E0FF470" w:rsidR="00DA5B85" w:rsidRPr="00453A77" w:rsidRDefault="00DA5B85" w:rsidP="00DA5B85">
      <w:pPr>
        <w:tabs>
          <w:tab w:val="left" w:pos="284"/>
        </w:tabs>
        <w:rPr>
          <w:szCs w:val="22"/>
          <w:lang w:val="en-GB"/>
        </w:rPr>
      </w:pPr>
      <w:r w:rsidRPr="00453A77">
        <w:rPr>
          <w:szCs w:val="22"/>
          <w:lang w:val="en-GB"/>
        </w:rPr>
        <w:t xml:space="preserve">Since then, </w:t>
      </w:r>
      <w:r w:rsidR="00D4251E" w:rsidRPr="00453A77">
        <w:rPr>
          <w:szCs w:val="22"/>
          <w:lang w:val="en-GB"/>
        </w:rPr>
        <w:t xml:space="preserve">the </w:t>
      </w:r>
      <w:r w:rsidR="00D4251E" w:rsidRPr="00453A77">
        <w:rPr>
          <w:i/>
          <w:szCs w:val="22"/>
          <w:lang w:val="en-GB"/>
        </w:rPr>
        <w:t>RdB</w:t>
      </w:r>
      <w:r w:rsidR="00D4251E" w:rsidRPr="00453A77">
        <w:rPr>
          <w:szCs w:val="22"/>
          <w:lang w:val="en-GB"/>
        </w:rPr>
        <w:t xml:space="preserve"> has officially communicated that </w:t>
      </w:r>
      <w:r w:rsidRPr="00453A77">
        <w:rPr>
          <w:szCs w:val="22"/>
          <w:lang w:val="en-GB"/>
        </w:rPr>
        <w:t>the Council of Ministers has decided on the construction of a temporary site for 1500 pupils in the N</w:t>
      </w:r>
      <w:r w:rsidR="00F105CA" w:rsidRPr="00453A77">
        <w:rPr>
          <w:szCs w:val="22"/>
          <w:lang w:val="en-GB"/>
        </w:rPr>
        <w:t>ursery and Primary levels, the</w:t>
      </w:r>
      <w:r w:rsidRPr="00453A77">
        <w:rPr>
          <w:szCs w:val="22"/>
          <w:lang w:val="en-GB"/>
        </w:rPr>
        <w:t xml:space="preserve"> delivery</w:t>
      </w:r>
      <w:r w:rsidR="00F105CA" w:rsidRPr="00453A77">
        <w:rPr>
          <w:szCs w:val="22"/>
          <w:lang w:val="en-GB"/>
        </w:rPr>
        <w:t xml:space="preserve"> of which</w:t>
      </w:r>
      <w:r w:rsidRPr="00453A77">
        <w:rPr>
          <w:szCs w:val="22"/>
          <w:lang w:val="en-GB"/>
        </w:rPr>
        <w:t xml:space="preserve">, according to </w:t>
      </w:r>
      <w:r w:rsidR="00F105CA" w:rsidRPr="00453A77">
        <w:rPr>
          <w:szCs w:val="22"/>
          <w:lang w:val="en-GB"/>
        </w:rPr>
        <w:t xml:space="preserve">schedule is foreseen on 2 August 2021, on a piece of land </w:t>
      </w:r>
      <w:r w:rsidRPr="00453A77">
        <w:rPr>
          <w:szCs w:val="22"/>
          <w:lang w:val="en-GB"/>
        </w:rPr>
        <w:t>on the site of NATO’s former headquarters.</w:t>
      </w:r>
    </w:p>
    <w:p w14:paraId="386DEA2E" w14:textId="77777777" w:rsidR="00B85E29" w:rsidRPr="00453A77" w:rsidRDefault="00B85E29" w:rsidP="00F44036">
      <w:pPr>
        <w:rPr>
          <w:lang w:val="en-GB"/>
        </w:rPr>
      </w:pPr>
      <w:r w:rsidRPr="00453A77">
        <w:rPr>
          <w:lang w:val="en-GB"/>
        </w:rPr>
        <w:lastRenderedPageBreak/>
        <w:t xml:space="preserve">The </w:t>
      </w:r>
      <w:r w:rsidRPr="00453A77">
        <w:rPr>
          <w:i/>
          <w:lang w:val="en-GB"/>
        </w:rPr>
        <w:t>RdB</w:t>
      </w:r>
      <w:r w:rsidRPr="00453A77">
        <w:rPr>
          <w:lang w:val="en-GB"/>
        </w:rPr>
        <w:t xml:space="preserve"> also announced that the date for the making available of the EEB5 had now become September 2026, at the earliest.</w:t>
      </w:r>
    </w:p>
    <w:p w14:paraId="6BBDC6B1" w14:textId="71085398" w:rsidR="007B3B8F" w:rsidRPr="00453A77" w:rsidRDefault="007B3B8F" w:rsidP="00F44036">
      <w:pPr>
        <w:rPr>
          <w:b/>
          <w:lang w:val="en-GB"/>
        </w:rPr>
      </w:pPr>
      <w:r w:rsidRPr="00453A77">
        <w:rPr>
          <w:lang w:val="en-GB"/>
        </w:rPr>
        <w:t xml:space="preserve">Each year there is a need for </w:t>
      </w:r>
      <w:r w:rsidR="00B73FC9" w:rsidRPr="00453A77">
        <w:rPr>
          <w:lang w:val="en-GB"/>
        </w:rPr>
        <w:t xml:space="preserve">some </w:t>
      </w:r>
      <w:r w:rsidR="00B85E29" w:rsidRPr="00453A77">
        <w:rPr>
          <w:lang w:val="en-GB"/>
        </w:rPr>
        <w:t>4</w:t>
      </w:r>
      <w:r w:rsidRPr="00453A77">
        <w:rPr>
          <w:lang w:val="en-GB"/>
        </w:rPr>
        <w:t>00</w:t>
      </w:r>
      <w:r w:rsidR="00DA5B85" w:rsidRPr="00453A77">
        <w:rPr>
          <w:lang w:val="en-GB"/>
        </w:rPr>
        <w:t>-450</w:t>
      </w:r>
      <w:r w:rsidRPr="00453A77">
        <w:rPr>
          <w:lang w:val="en-GB"/>
        </w:rPr>
        <w:t xml:space="preserve"> additional places in the Brussels </w:t>
      </w:r>
      <w:r w:rsidR="00FC54F7" w:rsidRPr="00453A77">
        <w:rPr>
          <w:lang w:val="en-GB"/>
        </w:rPr>
        <w:t>S</w:t>
      </w:r>
      <w:r w:rsidRPr="00453A77">
        <w:rPr>
          <w:lang w:val="en-GB"/>
        </w:rPr>
        <w:t xml:space="preserve">chools, so by 2026, when </w:t>
      </w:r>
      <w:r w:rsidR="00B73FC9" w:rsidRPr="00453A77">
        <w:rPr>
          <w:lang w:val="en-GB"/>
        </w:rPr>
        <w:t>EEB5</w:t>
      </w:r>
      <w:r w:rsidRPr="00453A77">
        <w:rPr>
          <w:lang w:val="en-GB"/>
        </w:rPr>
        <w:t xml:space="preserve"> </w:t>
      </w:r>
      <w:r w:rsidR="00DA5B85" w:rsidRPr="00453A77">
        <w:rPr>
          <w:lang w:val="en-GB"/>
        </w:rPr>
        <w:t>would</w:t>
      </w:r>
      <w:r w:rsidRPr="00453A77">
        <w:rPr>
          <w:lang w:val="en-GB"/>
        </w:rPr>
        <w:t xml:space="preserve"> now </w:t>
      </w:r>
      <w:r w:rsidR="00DA5B85" w:rsidRPr="00453A77">
        <w:rPr>
          <w:lang w:val="en-GB"/>
        </w:rPr>
        <w:t xml:space="preserve">be </w:t>
      </w:r>
      <w:r w:rsidRPr="00453A77">
        <w:rPr>
          <w:lang w:val="en-GB"/>
        </w:rPr>
        <w:t xml:space="preserve">scheduled to open, </w:t>
      </w:r>
      <w:r w:rsidR="00B85E29" w:rsidRPr="00453A77">
        <w:rPr>
          <w:lang w:val="en-GB"/>
        </w:rPr>
        <w:t>there will most probably be 2</w:t>
      </w:r>
      <w:r w:rsidR="008A54FA" w:rsidRPr="00453A77">
        <w:rPr>
          <w:lang w:val="en-GB"/>
        </w:rPr>
        <w:t>4</w:t>
      </w:r>
      <w:r w:rsidR="00B85E29" w:rsidRPr="00453A77">
        <w:rPr>
          <w:lang w:val="en-GB"/>
        </w:rPr>
        <w:t>00</w:t>
      </w:r>
      <w:r w:rsidR="008A54FA" w:rsidRPr="00453A77">
        <w:rPr>
          <w:lang w:val="en-GB"/>
        </w:rPr>
        <w:t>-2700</w:t>
      </w:r>
      <w:r w:rsidRPr="00453A77">
        <w:rPr>
          <w:lang w:val="en-GB"/>
        </w:rPr>
        <w:t xml:space="preserve"> additional pupils</w:t>
      </w:r>
      <w:r w:rsidR="00376E95" w:rsidRPr="00453A77">
        <w:rPr>
          <w:lang w:val="en-GB"/>
        </w:rPr>
        <w:t xml:space="preserve">. </w:t>
      </w:r>
      <w:r w:rsidRPr="00453A77">
        <w:rPr>
          <w:lang w:val="en-GB"/>
        </w:rPr>
        <w:t xml:space="preserve">Some </w:t>
      </w:r>
      <w:r w:rsidR="00B85E29" w:rsidRPr="00453A77">
        <w:rPr>
          <w:lang w:val="en-GB"/>
        </w:rPr>
        <w:t>3</w:t>
      </w:r>
      <w:r w:rsidRPr="00453A77">
        <w:rPr>
          <w:lang w:val="en-GB"/>
        </w:rPr>
        <w:t xml:space="preserve">00 pupils can still be </w:t>
      </w:r>
      <w:r w:rsidR="00FC54F7" w:rsidRPr="00453A77">
        <w:rPr>
          <w:lang w:val="en-GB"/>
        </w:rPr>
        <w:t>enrolled</w:t>
      </w:r>
      <w:r w:rsidR="00B85E29" w:rsidRPr="00453A77">
        <w:rPr>
          <w:lang w:val="en-GB"/>
        </w:rPr>
        <w:t xml:space="preserve"> at Berkendael</w:t>
      </w:r>
      <w:r w:rsidR="003E3B0C" w:rsidRPr="00453A77">
        <w:rPr>
          <w:lang w:val="en-GB"/>
        </w:rPr>
        <w:t xml:space="preserve"> for the enrolment campaign for September 20</w:t>
      </w:r>
      <w:r w:rsidR="00D4251E" w:rsidRPr="00453A77">
        <w:rPr>
          <w:lang w:val="en-GB"/>
        </w:rPr>
        <w:t>20</w:t>
      </w:r>
      <w:r w:rsidR="00B85E29" w:rsidRPr="00453A77">
        <w:rPr>
          <w:lang w:val="en-GB"/>
        </w:rPr>
        <w:t>:</w:t>
      </w:r>
      <w:r w:rsidR="003E3B0C" w:rsidRPr="00453A77">
        <w:rPr>
          <w:lang w:val="en-GB"/>
        </w:rPr>
        <w:t xml:space="preserve"> at least some 100-150 of the expected increase of pupils will still need to be accommodated on the other sites, which are all already overcrowded.</w:t>
      </w:r>
      <w:r w:rsidRPr="00453A77">
        <w:rPr>
          <w:lang w:val="en-GB"/>
        </w:rPr>
        <w:t xml:space="preserve"> </w:t>
      </w:r>
      <w:r w:rsidR="003E3B0C" w:rsidRPr="00453A77">
        <w:rPr>
          <w:b/>
          <w:lang w:val="en-GB"/>
        </w:rPr>
        <w:t xml:space="preserve">As from September 2021, </w:t>
      </w:r>
      <w:r w:rsidRPr="00453A77">
        <w:rPr>
          <w:b/>
          <w:lang w:val="en-GB"/>
        </w:rPr>
        <w:t xml:space="preserve">there is </w:t>
      </w:r>
      <w:r w:rsidR="00D4251E" w:rsidRPr="00453A77">
        <w:rPr>
          <w:b/>
          <w:lang w:val="en-GB"/>
        </w:rPr>
        <w:t>no space</w:t>
      </w:r>
      <w:r w:rsidR="00F105CA" w:rsidRPr="00453A77">
        <w:rPr>
          <w:b/>
          <w:lang w:val="en-GB"/>
        </w:rPr>
        <w:t xml:space="preserve"> left</w:t>
      </w:r>
      <w:r w:rsidRPr="00453A77">
        <w:rPr>
          <w:b/>
          <w:lang w:val="en-GB"/>
        </w:rPr>
        <w:t xml:space="preserve"> for the re</w:t>
      </w:r>
      <w:r w:rsidR="00FC54F7" w:rsidRPr="00453A77">
        <w:rPr>
          <w:b/>
          <w:lang w:val="en-GB"/>
        </w:rPr>
        <w:t>mainder</w:t>
      </w:r>
      <w:r w:rsidR="00B73FC9" w:rsidRPr="00453A77">
        <w:rPr>
          <w:b/>
          <w:lang w:val="en-GB"/>
        </w:rPr>
        <w:t>,</w:t>
      </w:r>
      <w:r w:rsidRPr="00453A77">
        <w:rPr>
          <w:b/>
          <w:lang w:val="en-GB"/>
        </w:rPr>
        <w:t xml:space="preserve"> unless additional capacity is provided. </w:t>
      </w:r>
    </w:p>
    <w:p w14:paraId="01430F25" w14:textId="38C04FD1" w:rsidR="003E3B0C" w:rsidRPr="00453A77" w:rsidRDefault="00F105CA" w:rsidP="003E3B0C">
      <w:pPr>
        <w:rPr>
          <w:lang w:val="en-GB"/>
        </w:rPr>
      </w:pPr>
      <w:r w:rsidRPr="00453A77">
        <w:rPr>
          <w:lang w:val="en-GB"/>
        </w:rPr>
        <w:t xml:space="preserve">In order to avoid the risk of </w:t>
      </w:r>
      <w:r w:rsidR="003E3B0C" w:rsidRPr="00453A77">
        <w:rPr>
          <w:lang w:val="en-GB"/>
        </w:rPr>
        <w:t>having to limit new enrolments, it would be crucial that the expected date for the delivery of the temporary site in Evere</w:t>
      </w:r>
      <w:r w:rsidR="003E3B0C" w:rsidRPr="00453A77">
        <w:rPr>
          <w:color w:val="FF0000"/>
          <w:lang w:val="en-GB"/>
        </w:rPr>
        <w:t xml:space="preserve"> </w:t>
      </w:r>
      <w:r w:rsidR="003E3B0C" w:rsidRPr="00453A77">
        <w:rPr>
          <w:lang w:val="en-GB"/>
        </w:rPr>
        <w:t xml:space="preserve">not be deferred beyond September 2021. </w:t>
      </w:r>
    </w:p>
    <w:p w14:paraId="3A5480BB" w14:textId="38AF914E" w:rsidR="003E3B0C" w:rsidRPr="00453A77" w:rsidRDefault="003E3B0C" w:rsidP="003E3B0C">
      <w:pPr>
        <w:rPr>
          <w:lang w:val="en-GB"/>
        </w:rPr>
      </w:pPr>
      <w:r w:rsidRPr="00453A77">
        <w:rPr>
          <w:lang w:val="en-GB"/>
        </w:rPr>
        <w:t>Parents</w:t>
      </w:r>
      <w:r w:rsidR="00A87869" w:rsidRPr="00453A77">
        <w:rPr>
          <w:lang w:val="en-GB"/>
        </w:rPr>
        <w:t>’</w:t>
      </w:r>
      <w:r w:rsidRPr="00453A77">
        <w:rPr>
          <w:lang w:val="en-GB"/>
        </w:rPr>
        <w:t xml:space="preserve"> representatives, during t</w:t>
      </w:r>
      <w:r w:rsidR="0032112C">
        <w:rPr>
          <w:lang w:val="en-GB"/>
        </w:rPr>
        <w:t>he meeting of the Steering Committee</w:t>
      </w:r>
      <w:r w:rsidRPr="00453A77">
        <w:rPr>
          <w:lang w:val="en-GB"/>
        </w:rPr>
        <w:t xml:space="preserve"> Brussels, regre</w:t>
      </w:r>
      <w:r w:rsidR="00A87869" w:rsidRPr="00453A77">
        <w:rPr>
          <w:lang w:val="en-GB"/>
        </w:rPr>
        <w:t xml:space="preserve">tted that </w:t>
      </w:r>
      <w:r w:rsidR="00D4251E" w:rsidRPr="00453A77">
        <w:rPr>
          <w:lang w:val="en-GB"/>
        </w:rPr>
        <w:t xml:space="preserve">the </w:t>
      </w:r>
      <w:r w:rsidR="00EC1F01">
        <w:rPr>
          <w:lang w:val="en-GB"/>
        </w:rPr>
        <w:t>SG</w:t>
      </w:r>
      <w:r w:rsidR="00D4251E" w:rsidRPr="00453A77">
        <w:rPr>
          <w:lang w:val="en-GB"/>
        </w:rPr>
        <w:t xml:space="preserve"> would not consider </w:t>
      </w:r>
      <w:r w:rsidR="00A87869" w:rsidRPr="00453A77">
        <w:rPr>
          <w:lang w:val="en-GB"/>
        </w:rPr>
        <w:t>that option</w:t>
      </w:r>
      <w:r w:rsidR="00D4251E" w:rsidRPr="00453A77">
        <w:rPr>
          <w:lang w:val="en-GB"/>
        </w:rPr>
        <w:t xml:space="preserve"> (limit new enrolments)</w:t>
      </w:r>
      <w:r w:rsidR="00A87869" w:rsidRPr="00453A77">
        <w:rPr>
          <w:lang w:val="en-GB"/>
        </w:rPr>
        <w:t xml:space="preserve"> would</w:t>
      </w:r>
      <w:r w:rsidRPr="00453A77">
        <w:rPr>
          <w:lang w:val="en-GB"/>
        </w:rPr>
        <w:t xml:space="preserve"> not be applied already for the enrolment campaign for September 2020. </w:t>
      </w:r>
    </w:p>
    <w:p w14:paraId="2E9EC7EF" w14:textId="4B3B32C1" w:rsidR="000C1EAC" w:rsidRPr="00453A77" w:rsidRDefault="00A87869" w:rsidP="00F44036">
      <w:pPr>
        <w:rPr>
          <w:b/>
          <w:lang w:val="en-GB"/>
        </w:rPr>
      </w:pPr>
      <w:r w:rsidRPr="00453A77">
        <w:rPr>
          <w:b/>
          <w:lang w:val="en-GB"/>
        </w:rPr>
        <w:t>R</w:t>
      </w:r>
      <w:r w:rsidR="000C1EAC" w:rsidRPr="00453A77">
        <w:rPr>
          <w:b/>
          <w:lang w:val="en-GB"/>
        </w:rPr>
        <w:t>efusal to enrol Category I pupils,</w:t>
      </w:r>
      <w:r w:rsidRPr="00453A77">
        <w:rPr>
          <w:b/>
          <w:lang w:val="en-GB"/>
        </w:rPr>
        <w:t xml:space="preserve"> due to a</w:t>
      </w:r>
      <w:r w:rsidR="000C1EAC" w:rsidRPr="00453A77">
        <w:rPr>
          <w:b/>
          <w:lang w:val="en-GB"/>
        </w:rPr>
        <w:t xml:space="preserve"> lack of available places, would</w:t>
      </w:r>
      <w:r w:rsidR="004A4FC8" w:rsidRPr="00453A77">
        <w:rPr>
          <w:b/>
          <w:lang w:val="en-GB"/>
        </w:rPr>
        <w:t>,</w:t>
      </w:r>
      <w:r w:rsidR="004A4FC8" w:rsidRPr="00856A29">
        <w:rPr>
          <w:b/>
          <w:lang w:val="en-GB"/>
        </w:rPr>
        <w:t xml:space="preserve"> however</w:t>
      </w:r>
      <w:r w:rsidR="004A4FC8" w:rsidRPr="00453A77">
        <w:rPr>
          <w:b/>
          <w:lang w:val="en-GB"/>
        </w:rPr>
        <w:t>,</w:t>
      </w:r>
      <w:r w:rsidR="000C1EAC" w:rsidRPr="00453A77">
        <w:rPr>
          <w:b/>
          <w:lang w:val="en-GB"/>
        </w:rPr>
        <w:t xml:space="preserve"> constitute a failure to fulfil the primary mission entrusted to the European Schools in Article 1 of the Convention</w:t>
      </w:r>
      <w:r w:rsidR="007A4F3D" w:rsidRPr="00453A77">
        <w:rPr>
          <w:b/>
          <w:lang w:val="en-GB"/>
        </w:rPr>
        <w:t xml:space="preserve"> defining the Statute of the European Schools</w:t>
      </w:r>
      <w:r w:rsidR="000C1EAC" w:rsidRPr="00453A77">
        <w:rPr>
          <w:b/>
          <w:lang w:val="en-GB"/>
        </w:rPr>
        <w:t>.</w:t>
      </w:r>
      <w:r w:rsidR="00D4251E" w:rsidRPr="00453A77">
        <w:rPr>
          <w:b/>
          <w:lang w:val="en-GB"/>
        </w:rPr>
        <w:t xml:space="preserve"> In this respect</w:t>
      </w:r>
      <w:r w:rsidR="00856A29">
        <w:rPr>
          <w:b/>
          <w:lang w:val="en-GB"/>
        </w:rPr>
        <w:t>,</w:t>
      </w:r>
      <w:r w:rsidR="00BA7816">
        <w:rPr>
          <w:b/>
          <w:lang w:val="en-GB"/>
        </w:rPr>
        <w:t xml:space="preserve"> the Secretary-</w:t>
      </w:r>
      <w:r w:rsidR="00D4251E" w:rsidRPr="00453A77">
        <w:rPr>
          <w:b/>
          <w:lang w:val="en-GB"/>
        </w:rPr>
        <w:t>General believes that it should be avoided by any reasonable mean.</w:t>
      </w:r>
      <w:r w:rsidR="000C1EAC" w:rsidRPr="00453A77">
        <w:rPr>
          <w:b/>
          <w:lang w:val="en-GB"/>
        </w:rPr>
        <w:t xml:space="preserve"> </w:t>
      </w:r>
    </w:p>
    <w:p w14:paraId="6A7C684A" w14:textId="42139C1D" w:rsidR="007B3B8F" w:rsidRPr="00453A77" w:rsidRDefault="00B85E29" w:rsidP="00F44036">
      <w:pPr>
        <w:rPr>
          <w:lang w:val="en-GB"/>
        </w:rPr>
      </w:pPr>
      <w:r w:rsidRPr="00453A77">
        <w:rPr>
          <w:lang w:val="en-GB"/>
        </w:rPr>
        <w:lastRenderedPageBreak/>
        <w:t xml:space="preserve">It is highly regrettable that </w:t>
      </w:r>
      <w:r w:rsidR="007A4F3D" w:rsidRPr="00453A77">
        <w:rPr>
          <w:lang w:val="en-GB"/>
        </w:rPr>
        <w:t>since</w:t>
      </w:r>
      <w:r w:rsidR="00FC54F7" w:rsidRPr="00453A77">
        <w:rPr>
          <w:lang w:val="en-GB"/>
        </w:rPr>
        <w:t xml:space="preserve"> 5 October 2018</w:t>
      </w:r>
      <w:r w:rsidRPr="00453A77">
        <w:rPr>
          <w:lang w:val="en-GB"/>
        </w:rPr>
        <w:t>,</w:t>
      </w:r>
      <w:r w:rsidR="00FC54F7" w:rsidRPr="00453A77">
        <w:rPr>
          <w:lang w:val="en-GB"/>
        </w:rPr>
        <w:t xml:space="preserve"> decision of the Council of Ministers on the EEB5’s location, the date for the EEB5 has been </w:t>
      </w:r>
      <w:r w:rsidR="003E3B0C" w:rsidRPr="00453A77">
        <w:rPr>
          <w:lang w:val="en-GB"/>
        </w:rPr>
        <w:t xml:space="preserve">referred as to be expected </w:t>
      </w:r>
      <w:r w:rsidR="00FC54F7" w:rsidRPr="00453A77">
        <w:rPr>
          <w:lang w:val="en-GB"/>
        </w:rPr>
        <w:t>deferred by two years (from September 2024 to 2026).</w:t>
      </w:r>
    </w:p>
    <w:p w14:paraId="7801F756" w14:textId="6F4C4FFA" w:rsidR="007E485C" w:rsidRPr="00453A77" w:rsidRDefault="007F2672" w:rsidP="00A30AFE">
      <w:pPr>
        <w:rPr>
          <w:lang w:val="en-GB"/>
        </w:rPr>
      </w:pPr>
      <w:r w:rsidRPr="00453A77">
        <w:rPr>
          <w:lang w:val="en-GB"/>
        </w:rPr>
        <w:t xml:space="preserve">For the record, </w:t>
      </w:r>
      <w:r w:rsidR="004A4FC8" w:rsidRPr="00453A77">
        <w:rPr>
          <w:lang w:val="en-GB"/>
        </w:rPr>
        <w:t xml:space="preserve">in </w:t>
      </w:r>
      <w:r w:rsidR="004A4FC8" w:rsidRPr="00856A29">
        <w:rPr>
          <w:b/>
          <w:lang w:val="en-GB"/>
        </w:rPr>
        <w:t>A</w:t>
      </w:r>
      <w:r w:rsidR="007E485C" w:rsidRPr="00856A29">
        <w:rPr>
          <w:b/>
          <w:lang w:val="en-GB"/>
        </w:rPr>
        <w:t>nnex 2</w:t>
      </w:r>
      <w:r w:rsidR="004A4FC8" w:rsidRPr="00453A77">
        <w:rPr>
          <w:lang w:val="en-GB"/>
        </w:rPr>
        <w:t>,</w:t>
      </w:r>
      <w:r w:rsidR="00AB6978" w:rsidRPr="00453A77">
        <w:rPr>
          <w:lang w:val="en-GB"/>
        </w:rPr>
        <w:t xml:space="preserve"> </w:t>
      </w:r>
      <w:r w:rsidR="00F3204D" w:rsidRPr="00453A77">
        <w:rPr>
          <w:lang w:val="en-GB"/>
        </w:rPr>
        <w:t xml:space="preserve">a table and </w:t>
      </w:r>
      <w:r w:rsidRPr="00453A77">
        <w:rPr>
          <w:lang w:val="en-GB"/>
        </w:rPr>
        <w:t xml:space="preserve">graphs </w:t>
      </w:r>
      <w:r w:rsidR="00AB6978" w:rsidRPr="00453A77">
        <w:rPr>
          <w:lang w:val="en-GB"/>
        </w:rPr>
        <w:t xml:space="preserve">can be found, </w:t>
      </w:r>
      <w:r w:rsidR="00AE3AC0">
        <w:rPr>
          <w:lang w:val="en-GB"/>
        </w:rPr>
        <w:t>illustrating</w:t>
      </w:r>
      <w:r w:rsidRPr="00453A77">
        <w:rPr>
          <w:lang w:val="en-GB"/>
        </w:rPr>
        <w:t xml:space="preserve"> the pattern of development of the pupil population in the European Schools in Brussels</w:t>
      </w:r>
      <w:r w:rsidR="00F3204D" w:rsidRPr="00453A77">
        <w:rPr>
          <w:lang w:val="en-GB"/>
        </w:rPr>
        <w:t>,</w:t>
      </w:r>
      <w:r w:rsidRPr="00453A77">
        <w:rPr>
          <w:lang w:val="en-GB"/>
        </w:rPr>
        <w:t xml:space="preserve"> </w:t>
      </w:r>
      <w:r w:rsidR="00F3204D" w:rsidRPr="00453A77">
        <w:rPr>
          <w:lang w:val="en-GB"/>
        </w:rPr>
        <w:t>based on its growth as recorded this year</w:t>
      </w:r>
      <w:r w:rsidR="002651CD" w:rsidRPr="00453A77">
        <w:rPr>
          <w:lang w:val="en-GB"/>
        </w:rPr>
        <w:t xml:space="preserve"> </w:t>
      </w:r>
      <w:r w:rsidR="00F3204D" w:rsidRPr="00453A77">
        <w:rPr>
          <w:lang w:val="en-GB"/>
        </w:rPr>
        <w:t xml:space="preserve">and up to September 2026, </w:t>
      </w:r>
      <w:r w:rsidR="00AE3AC0">
        <w:rPr>
          <w:lang w:val="en-GB"/>
        </w:rPr>
        <w:t>when the EEB is</w:t>
      </w:r>
      <w:r w:rsidR="00F3204D" w:rsidRPr="00453A77">
        <w:rPr>
          <w:lang w:val="en-GB"/>
        </w:rPr>
        <w:t xml:space="preserve"> scheduled to be made available</w:t>
      </w:r>
      <w:r w:rsidR="007E485C" w:rsidRPr="00453A77">
        <w:rPr>
          <w:lang w:val="en-GB"/>
        </w:rPr>
        <w:t>.</w:t>
      </w:r>
    </w:p>
    <w:p w14:paraId="3D491956" w14:textId="77777777" w:rsidR="007E485C" w:rsidRPr="00453A77" w:rsidRDefault="007E485C" w:rsidP="00A30AFE">
      <w:pPr>
        <w:rPr>
          <w:lang w:val="en-GB"/>
        </w:rPr>
      </w:pPr>
    </w:p>
    <w:p w14:paraId="385DD17C" w14:textId="0249412E" w:rsidR="007E485C" w:rsidRPr="00453A77" w:rsidRDefault="007E485C" w:rsidP="007E485C">
      <w:pPr>
        <w:spacing w:before="0" w:after="240"/>
        <w:rPr>
          <w:b/>
          <w:lang w:val="en-GB"/>
        </w:rPr>
      </w:pPr>
      <w:r w:rsidRPr="00453A77">
        <w:rPr>
          <w:b/>
          <w:bCs/>
          <w:sz w:val="24"/>
          <w:szCs w:val="24"/>
          <w:lang w:val="en-GB"/>
        </w:rPr>
        <w:t>IV. Proposal for an o</w:t>
      </w:r>
      <w:r w:rsidR="004A4FC8" w:rsidRPr="00453A77">
        <w:rPr>
          <w:b/>
          <w:bCs/>
          <w:sz w:val="24"/>
          <w:szCs w:val="24"/>
          <w:lang w:val="en-GB"/>
        </w:rPr>
        <w:t>ptimal use of the temporary site</w:t>
      </w:r>
      <w:r w:rsidRPr="00453A77">
        <w:rPr>
          <w:b/>
          <w:bCs/>
          <w:sz w:val="24"/>
          <w:szCs w:val="24"/>
          <w:lang w:val="en-GB"/>
        </w:rPr>
        <w:t xml:space="preserve"> for 1500 Nursery and Primary pupils in Evere, as of September 2021</w:t>
      </w:r>
    </w:p>
    <w:p w14:paraId="198171FC" w14:textId="2F8973C0" w:rsidR="007E485C" w:rsidRPr="00453A77" w:rsidRDefault="00C521AE" w:rsidP="007E485C">
      <w:pPr>
        <w:tabs>
          <w:tab w:val="left" w:pos="284"/>
        </w:tabs>
        <w:rPr>
          <w:szCs w:val="22"/>
          <w:lang w:val="en-GB"/>
        </w:rPr>
      </w:pPr>
      <w:r w:rsidRPr="00453A77">
        <w:rPr>
          <w:szCs w:val="22"/>
          <w:lang w:val="en-GB"/>
        </w:rPr>
        <w:t>Thre</w:t>
      </w:r>
      <w:r w:rsidR="00000E76" w:rsidRPr="00453A77">
        <w:rPr>
          <w:szCs w:val="22"/>
          <w:lang w:val="en-GB"/>
        </w:rPr>
        <w:t>e meetings of the Steering Committee</w:t>
      </w:r>
      <w:r w:rsidRPr="00453A77">
        <w:rPr>
          <w:szCs w:val="22"/>
          <w:lang w:val="en-GB"/>
        </w:rPr>
        <w:t xml:space="preserve"> Brussels</w:t>
      </w:r>
      <w:r w:rsidR="0032112C">
        <w:rPr>
          <w:szCs w:val="22"/>
          <w:lang w:val="en-GB"/>
        </w:rPr>
        <w:t xml:space="preserve"> (SCB</w:t>
      </w:r>
      <w:r w:rsidR="00000E76" w:rsidRPr="00453A77">
        <w:rPr>
          <w:szCs w:val="22"/>
          <w:lang w:val="en-GB"/>
        </w:rPr>
        <w:t>)</w:t>
      </w:r>
      <w:r w:rsidRPr="00453A77">
        <w:rPr>
          <w:szCs w:val="22"/>
          <w:lang w:val="en-GB"/>
        </w:rPr>
        <w:t xml:space="preserve"> have been organised: on </w:t>
      </w:r>
      <w:r w:rsidR="004A4FC8" w:rsidRPr="00453A77">
        <w:rPr>
          <w:szCs w:val="22"/>
          <w:lang w:val="en-GB"/>
        </w:rPr>
        <w:t>3 March</w:t>
      </w:r>
      <w:r w:rsidRPr="00453A77">
        <w:rPr>
          <w:szCs w:val="22"/>
          <w:lang w:val="en-GB"/>
        </w:rPr>
        <w:t xml:space="preserve">, on </w:t>
      </w:r>
      <w:r w:rsidR="004A4FC8" w:rsidRPr="00453A77">
        <w:rPr>
          <w:szCs w:val="22"/>
          <w:lang w:val="en-GB"/>
        </w:rPr>
        <w:t>25 March and on 1 April</w:t>
      </w:r>
      <w:r w:rsidRPr="00453A77">
        <w:rPr>
          <w:szCs w:val="22"/>
          <w:lang w:val="en-GB"/>
        </w:rPr>
        <w:t>.</w:t>
      </w:r>
    </w:p>
    <w:p w14:paraId="059F6E47" w14:textId="1FF75016" w:rsidR="00C521AE" w:rsidRPr="00453A77" w:rsidRDefault="00C521AE" w:rsidP="00C521AE">
      <w:pPr>
        <w:spacing w:line="276" w:lineRule="auto"/>
        <w:rPr>
          <w:lang w:val="en-GB"/>
        </w:rPr>
      </w:pPr>
      <w:r w:rsidRPr="00453A77">
        <w:rPr>
          <w:szCs w:val="22"/>
          <w:lang w:val="en-GB"/>
        </w:rPr>
        <w:t>During those meetings, it was clarified by RdB that t</w:t>
      </w:r>
      <w:r w:rsidRPr="00453A77">
        <w:rPr>
          <w:lang w:val="en-GB"/>
        </w:rPr>
        <w:t xml:space="preserve">he construction of </w:t>
      </w:r>
      <w:r w:rsidRPr="00453A77">
        <w:rPr>
          <w:b/>
          <w:lang w:val="en-GB"/>
        </w:rPr>
        <w:t>the permanent fifth school</w:t>
      </w:r>
      <w:r w:rsidR="00000E76" w:rsidRPr="00453A77">
        <w:rPr>
          <w:lang w:val="en-GB"/>
        </w:rPr>
        <w:t xml:space="preserve"> had</w:t>
      </w:r>
      <w:r w:rsidRPr="00453A77">
        <w:rPr>
          <w:lang w:val="en-GB"/>
        </w:rPr>
        <w:t xml:space="preserve"> not yet been decided by the Council of Ministers. </w:t>
      </w:r>
    </w:p>
    <w:p w14:paraId="50565D9A" w14:textId="76FD4F4D" w:rsidR="00C521AE" w:rsidRPr="00453A77" w:rsidRDefault="00C521AE" w:rsidP="00C521AE">
      <w:pPr>
        <w:spacing w:line="276" w:lineRule="auto"/>
        <w:rPr>
          <w:lang w:val="en-GB"/>
        </w:rPr>
      </w:pPr>
      <w:r w:rsidRPr="00453A77">
        <w:rPr>
          <w:lang w:val="en-GB"/>
        </w:rPr>
        <w:t xml:space="preserve">A dossier would need to be prepared and presented to the government in place, which will deliver the final decision on the construction, including the timeline and the budget. The RdB intends to elaborate and submit the dossier by the end of 2020. </w:t>
      </w:r>
    </w:p>
    <w:p w14:paraId="1C51C58C" w14:textId="77777777" w:rsidR="00C521AE" w:rsidRPr="00453A77" w:rsidRDefault="00C521AE" w:rsidP="00C521AE">
      <w:pPr>
        <w:spacing w:line="276" w:lineRule="auto"/>
        <w:rPr>
          <w:lang w:val="en-GB"/>
        </w:rPr>
      </w:pPr>
      <w:r w:rsidRPr="00453A77">
        <w:rPr>
          <w:lang w:val="en-GB"/>
        </w:rPr>
        <w:t xml:space="preserve">As to </w:t>
      </w:r>
      <w:r w:rsidRPr="00453A77">
        <w:rPr>
          <w:b/>
          <w:lang w:val="en-GB"/>
        </w:rPr>
        <w:t>Berkendael</w:t>
      </w:r>
      <w:r w:rsidRPr="00453A77">
        <w:rPr>
          <w:lang w:val="en-GB"/>
        </w:rPr>
        <w:t xml:space="preserve">, the site remains available until the construction of the fifth school. </w:t>
      </w:r>
    </w:p>
    <w:p w14:paraId="08145538" w14:textId="503C464E" w:rsidR="00C521AE" w:rsidRPr="00453A77" w:rsidRDefault="00C521AE" w:rsidP="00C521AE">
      <w:pPr>
        <w:spacing w:line="276" w:lineRule="auto"/>
        <w:rPr>
          <w:lang w:val="en-GB"/>
        </w:rPr>
      </w:pPr>
      <w:r w:rsidRPr="00453A77">
        <w:rPr>
          <w:lang w:val="en-GB"/>
        </w:rPr>
        <w:lastRenderedPageBreak/>
        <w:t xml:space="preserve">The future of the site after that date is not yet decided. Whether or not it will belong to the ES system on a definitive basis, has not yet been decided, despite the reiterated requests formulated by the SG. </w:t>
      </w:r>
    </w:p>
    <w:p w14:paraId="57F78D78" w14:textId="521918B7" w:rsidR="00C521AE" w:rsidRPr="00453A77" w:rsidRDefault="00000E76" w:rsidP="00C521AE">
      <w:pPr>
        <w:spacing w:line="276" w:lineRule="auto"/>
        <w:rPr>
          <w:lang w:val="en-GB"/>
        </w:rPr>
      </w:pPr>
      <w:r w:rsidRPr="00453A77">
        <w:rPr>
          <w:lang w:val="en-GB"/>
        </w:rPr>
        <w:t>On</w:t>
      </w:r>
      <w:r w:rsidR="00C521AE" w:rsidRPr="00453A77">
        <w:rPr>
          <w:lang w:val="en-GB"/>
        </w:rPr>
        <w:t xml:space="preserve"> 31 January 2020, the Council of Ministers of the Belgian Federal Government (Conseil des Ministres) approved the setting up of the </w:t>
      </w:r>
      <w:r w:rsidR="00C521AE" w:rsidRPr="00453A77">
        <w:rPr>
          <w:b/>
          <w:lang w:val="en-GB"/>
        </w:rPr>
        <w:t>provisional school for transitional use,</w:t>
      </w:r>
      <w:r w:rsidR="00C521AE" w:rsidRPr="00453A77">
        <w:rPr>
          <w:lang w:val="en-GB"/>
        </w:rPr>
        <w:t xml:space="preserve"> pending the construction of the fifth school, on a plot of land of the former NATO site, with a capacity of accommodating 1500 pupils. The decision is to build a temporary school (Evere) using prefabricated units on part of the old premises of the NATO, which is also expected to be the site of the permanent fifth ES (on a different plot of land). Both the financial aspects and the planning for the construction work were approved. The planning was further fine-tuned and tightened following a dialogue between the Brussels urbanistic authorities and the RdB, in a way that the making available would be by September 2021, according to the proposition. The construction works will start in January 2021 and will be terminated by 2 August 2021. </w:t>
      </w:r>
    </w:p>
    <w:p w14:paraId="138D45A9" w14:textId="6A838DA9" w:rsidR="00C521AE" w:rsidRPr="00453A77" w:rsidRDefault="00C521AE" w:rsidP="00C521AE">
      <w:pPr>
        <w:spacing w:line="276" w:lineRule="auto"/>
        <w:rPr>
          <w:lang w:val="en-GB"/>
        </w:rPr>
      </w:pPr>
      <w:r w:rsidRPr="00453A77">
        <w:rPr>
          <w:lang w:val="en-GB"/>
        </w:rPr>
        <w:t>The RdB has completed the preparatory work on the planning</w:t>
      </w:r>
      <w:r w:rsidR="000922F5" w:rsidRPr="00453A77">
        <w:rPr>
          <w:lang w:val="en-GB"/>
        </w:rPr>
        <w:t>,</w:t>
      </w:r>
      <w:r w:rsidRPr="00453A77">
        <w:rPr>
          <w:lang w:val="en-GB"/>
        </w:rPr>
        <w:t xml:space="preserve"> based on the information given by the SG</w:t>
      </w:r>
      <w:r w:rsidR="000922F5" w:rsidRPr="00453A77">
        <w:rPr>
          <w:lang w:val="en-GB"/>
        </w:rPr>
        <w:t>,</w:t>
      </w:r>
      <w:r w:rsidRPr="00453A77">
        <w:rPr>
          <w:lang w:val="en-GB"/>
        </w:rPr>
        <w:t xml:space="preserve"> regarding the specifications and needs, e.g. the number and sizes of the classrooms, </w:t>
      </w:r>
      <w:r w:rsidR="000922F5" w:rsidRPr="00453A77">
        <w:rPr>
          <w:lang w:val="en-GB"/>
        </w:rPr>
        <w:t xml:space="preserve">the special rooms, </w:t>
      </w:r>
      <w:r w:rsidRPr="00453A77">
        <w:rPr>
          <w:lang w:val="en-GB"/>
        </w:rPr>
        <w:t>the canteen</w:t>
      </w:r>
      <w:r w:rsidR="000922F5" w:rsidRPr="00453A77">
        <w:rPr>
          <w:lang w:val="en-GB"/>
        </w:rPr>
        <w:t>, etc</w:t>
      </w:r>
      <w:r w:rsidRPr="00453A77">
        <w:rPr>
          <w:lang w:val="en-GB"/>
        </w:rPr>
        <w:t>. These specifications are based on the ones we had when Brussels III was built</w:t>
      </w:r>
      <w:r w:rsidR="000922F5" w:rsidRPr="00453A77">
        <w:rPr>
          <w:lang w:val="en-GB"/>
        </w:rPr>
        <w:t xml:space="preserve"> (last school built on an empty plot of land)</w:t>
      </w:r>
      <w:r w:rsidRPr="00453A77">
        <w:rPr>
          <w:lang w:val="en-GB"/>
        </w:rPr>
        <w:t xml:space="preserve">, recalculated for a </w:t>
      </w:r>
      <w:r w:rsidR="000922F5" w:rsidRPr="00453A77">
        <w:rPr>
          <w:lang w:val="en-GB"/>
        </w:rPr>
        <w:t>capacity of</w:t>
      </w:r>
      <w:r w:rsidRPr="00453A77">
        <w:rPr>
          <w:lang w:val="en-GB"/>
        </w:rPr>
        <w:t xml:space="preserve"> 1500 pupils in nursery and primary. </w:t>
      </w:r>
    </w:p>
    <w:p w14:paraId="2DB6104E" w14:textId="5C4F30FF" w:rsidR="00C521AE" w:rsidRPr="00453A77" w:rsidRDefault="00C521AE" w:rsidP="00C521AE">
      <w:pPr>
        <w:spacing w:line="276" w:lineRule="auto"/>
        <w:rPr>
          <w:lang w:val="en-GB"/>
        </w:rPr>
      </w:pPr>
      <w:r w:rsidRPr="00453A77">
        <w:rPr>
          <w:u w:val="single"/>
          <w:lang w:val="en-GB"/>
        </w:rPr>
        <w:lastRenderedPageBreak/>
        <w:t>RdB</w:t>
      </w:r>
      <w:r w:rsidR="000922F5" w:rsidRPr="00453A77">
        <w:rPr>
          <w:u w:val="single"/>
          <w:lang w:val="en-GB"/>
        </w:rPr>
        <w:t xml:space="preserve"> </w:t>
      </w:r>
      <w:r w:rsidR="000922F5" w:rsidRPr="00453A77">
        <w:rPr>
          <w:lang w:val="en-GB"/>
        </w:rPr>
        <w:t>informed that th</w:t>
      </w:r>
      <w:r w:rsidR="00000E76" w:rsidRPr="00453A77">
        <w:rPr>
          <w:lang w:val="en-GB"/>
        </w:rPr>
        <w:t>ere would</w:t>
      </w:r>
      <w:r w:rsidRPr="00453A77">
        <w:rPr>
          <w:lang w:val="en-GB"/>
        </w:rPr>
        <w:t xml:space="preserve"> be no sport facilities on the site, however, there is currently a dialogue with the Ministry of Defence</w:t>
      </w:r>
      <w:r w:rsidR="000922F5" w:rsidRPr="00453A77">
        <w:rPr>
          <w:lang w:val="en-GB"/>
        </w:rPr>
        <w:t>,</w:t>
      </w:r>
      <w:r w:rsidRPr="00453A77">
        <w:rPr>
          <w:lang w:val="en-GB"/>
        </w:rPr>
        <w:t xml:space="preserve"> in order to find an arrangement and make sure that sport facilities will be available for the pupils.</w:t>
      </w:r>
    </w:p>
    <w:p w14:paraId="52062702" w14:textId="22963135" w:rsidR="00C521AE" w:rsidRPr="00453A77" w:rsidRDefault="00C521AE" w:rsidP="00C521AE">
      <w:pPr>
        <w:spacing w:line="276" w:lineRule="auto"/>
        <w:rPr>
          <w:lang w:val="en-GB"/>
        </w:rPr>
      </w:pPr>
      <w:r w:rsidRPr="00453A77">
        <w:rPr>
          <w:lang w:val="en-GB"/>
        </w:rPr>
        <w:t xml:space="preserve">The pieces of land are identified for both, but for the permanent school not yet validated. The two lands are not adjacent, but not far from each other. </w:t>
      </w:r>
    </w:p>
    <w:p w14:paraId="5CA10974" w14:textId="6A80D288" w:rsidR="000922F5" w:rsidRPr="00453A77" w:rsidRDefault="00C521AE" w:rsidP="00C521AE">
      <w:pPr>
        <w:spacing w:line="276" w:lineRule="auto"/>
        <w:rPr>
          <w:lang w:val="en-GB"/>
        </w:rPr>
      </w:pPr>
      <w:r w:rsidRPr="00453A77">
        <w:rPr>
          <w:lang w:val="en-GB"/>
        </w:rPr>
        <w:t>The schedule is very tight</w:t>
      </w:r>
      <w:r w:rsidR="000922F5" w:rsidRPr="00453A77">
        <w:rPr>
          <w:lang w:val="en-GB"/>
        </w:rPr>
        <w:t>.</w:t>
      </w:r>
    </w:p>
    <w:p w14:paraId="6B838C7C" w14:textId="6B198F82" w:rsidR="00C521AE" w:rsidRPr="00453A77" w:rsidRDefault="00C521AE" w:rsidP="00C521AE">
      <w:pPr>
        <w:spacing w:line="276" w:lineRule="auto"/>
        <w:rPr>
          <w:lang w:val="en-GB"/>
        </w:rPr>
      </w:pPr>
      <w:r w:rsidRPr="00453A77">
        <w:rPr>
          <w:lang w:val="en-GB"/>
        </w:rPr>
        <w:t>An official mail, with the note of the Council of Ministers, detailing the decision will be sent to the members of the SCB. The planning and the timeline will be attached to this official document, confirming the decision made regarding the construction of the temporary site.</w:t>
      </w:r>
    </w:p>
    <w:p w14:paraId="4EA361D7" w14:textId="259E6824" w:rsidR="000922F5" w:rsidRPr="00453A77" w:rsidRDefault="00000E76" w:rsidP="00C521AE">
      <w:pPr>
        <w:spacing w:line="276" w:lineRule="auto"/>
        <w:rPr>
          <w:lang w:val="en-GB"/>
        </w:rPr>
      </w:pPr>
      <w:r w:rsidRPr="00453A77">
        <w:rPr>
          <w:lang w:val="en-GB"/>
        </w:rPr>
        <w:t>To date, only the planning has been</w:t>
      </w:r>
      <w:r w:rsidR="000922F5" w:rsidRPr="00453A77">
        <w:rPr>
          <w:lang w:val="en-GB"/>
        </w:rPr>
        <w:t xml:space="preserve"> received and shared with other stakeholders.</w:t>
      </w:r>
    </w:p>
    <w:p w14:paraId="30B16CE8" w14:textId="77777777" w:rsidR="00C521AE" w:rsidRPr="00453A77" w:rsidRDefault="00C521AE" w:rsidP="00C521AE">
      <w:pPr>
        <w:spacing w:line="276" w:lineRule="auto"/>
        <w:rPr>
          <w:lang w:val="en-GB"/>
        </w:rPr>
      </w:pPr>
    </w:p>
    <w:p w14:paraId="54919A56" w14:textId="66187389" w:rsidR="00C521AE" w:rsidRPr="00453A77" w:rsidRDefault="00C521AE" w:rsidP="00C521AE">
      <w:pPr>
        <w:spacing w:line="276" w:lineRule="auto"/>
        <w:rPr>
          <w:lang w:val="en-GB"/>
        </w:rPr>
      </w:pPr>
      <w:r w:rsidRPr="00453A77">
        <w:rPr>
          <w:lang w:val="en-GB"/>
        </w:rPr>
        <w:t xml:space="preserve">The starting point for </w:t>
      </w:r>
      <w:r w:rsidR="00AE3AC0">
        <w:rPr>
          <w:lang w:val="en-GB"/>
        </w:rPr>
        <w:t>any proposal on the</w:t>
      </w:r>
      <w:r w:rsidR="000922F5" w:rsidRPr="00453A77">
        <w:rPr>
          <w:lang w:val="en-GB"/>
        </w:rPr>
        <w:t xml:space="preserve"> use</w:t>
      </w:r>
      <w:r w:rsidR="00AE3AC0">
        <w:rPr>
          <w:lang w:val="en-GB"/>
        </w:rPr>
        <w:t xml:space="preserve"> of the transitory site</w:t>
      </w:r>
      <w:r w:rsidR="000922F5" w:rsidRPr="00453A77">
        <w:rPr>
          <w:lang w:val="en-GB"/>
        </w:rPr>
        <w:t xml:space="preserve">, </w:t>
      </w:r>
      <w:r w:rsidRPr="00453A77">
        <w:rPr>
          <w:lang w:val="en-GB"/>
        </w:rPr>
        <w:t xml:space="preserve">is that </w:t>
      </w:r>
      <w:r w:rsidR="00AE3AC0">
        <w:rPr>
          <w:lang w:val="en-GB"/>
        </w:rPr>
        <w:t xml:space="preserve">it </w:t>
      </w:r>
      <w:r w:rsidRPr="00453A77">
        <w:rPr>
          <w:lang w:val="en-GB"/>
        </w:rPr>
        <w:t xml:space="preserve">will be able to accommodate 1500 pupils in the Nursery and Primary cycles. In addition, the Board of Governors will have to approve the enrolment policy for 2021/2022 in </w:t>
      </w:r>
      <w:r w:rsidRPr="00453A77">
        <w:rPr>
          <w:b/>
          <w:lang w:val="en-GB"/>
        </w:rPr>
        <w:t>December 2020</w:t>
      </w:r>
      <w:r w:rsidR="00AE3AC0">
        <w:rPr>
          <w:lang w:val="en-GB"/>
        </w:rPr>
        <w:t>. T</w:t>
      </w:r>
      <w:r w:rsidRPr="00453A77">
        <w:rPr>
          <w:lang w:val="en-GB"/>
        </w:rPr>
        <w:t xml:space="preserve">he proposition therefore needs to be made accordingly. </w:t>
      </w:r>
    </w:p>
    <w:p w14:paraId="1BD7C925" w14:textId="642A903A" w:rsidR="00C521AE" w:rsidRPr="00453A77" w:rsidRDefault="000922F5" w:rsidP="00C521AE">
      <w:pPr>
        <w:spacing w:before="0"/>
        <w:rPr>
          <w:rFonts w:cs="Arial"/>
          <w:u w:val="single"/>
          <w:lang w:val="en-GB"/>
        </w:rPr>
      </w:pPr>
      <w:r w:rsidRPr="00453A77">
        <w:rPr>
          <w:rFonts w:cs="Arial"/>
          <w:u w:val="single"/>
          <w:lang w:val="en-GB"/>
        </w:rPr>
        <w:lastRenderedPageBreak/>
        <w:t>The situation of t</w:t>
      </w:r>
      <w:r w:rsidR="007251D8">
        <w:rPr>
          <w:rFonts w:cs="Arial"/>
          <w:u w:val="single"/>
          <w:lang w:val="en-GB"/>
        </w:rPr>
        <w:t>he pupils’ population in the ES</w:t>
      </w:r>
      <w:r w:rsidRPr="00453A77">
        <w:rPr>
          <w:rFonts w:cs="Arial"/>
          <w:u w:val="single"/>
          <w:lang w:val="en-GB"/>
        </w:rPr>
        <w:t xml:space="preserve"> in Brussels on </w:t>
      </w:r>
      <w:r w:rsidR="00000E76" w:rsidRPr="00453A77">
        <w:rPr>
          <w:rFonts w:cs="Arial"/>
          <w:u w:val="single"/>
          <w:lang w:val="en-GB"/>
        </w:rPr>
        <w:t xml:space="preserve">15 </w:t>
      </w:r>
      <w:r w:rsidRPr="00453A77">
        <w:rPr>
          <w:rFonts w:cs="Arial"/>
          <w:u w:val="single"/>
          <w:lang w:val="en-GB"/>
        </w:rPr>
        <w:t>October 2019 has already been presented.</w:t>
      </w:r>
    </w:p>
    <w:p w14:paraId="5071B1BF" w14:textId="77777777" w:rsidR="00C521AE" w:rsidRPr="00453A77" w:rsidRDefault="00C521AE" w:rsidP="00C521AE">
      <w:pPr>
        <w:spacing w:line="276" w:lineRule="auto"/>
        <w:rPr>
          <w:lang w:val="en-GB"/>
        </w:rPr>
      </w:pPr>
      <w:r w:rsidRPr="00453A77">
        <w:rPr>
          <w:lang w:val="en-GB"/>
        </w:rPr>
        <w:t xml:space="preserve">Based on the communication of the RdB earlier, the future of Berkendael is still undecided and likely remains that way until the delivery of the fifth school. </w:t>
      </w:r>
    </w:p>
    <w:p w14:paraId="39A68AEF" w14:textId="6F72D5C2" w:rsidR="00C648CF" w:rsidRPr="00453A77" w:rsidRDefault="00C648CF" w:rsidP="00C648CF">
      <w:pPr>
        <w:spacing w:line="276" w:lineRule="auto"/>
        <w:rPr>
          <w:lang w:val="en-GB"/>
        </w:rPr>
      </w:pPr>
    </w:p>
    <w:p w14:paraId="34EE452C" w14:textId="130DDC6D" w:rsidR="00C648CF" w:rsidRPr="00453A77" w:rsidRDefault="00C648CF" w:rsidP="00C648CF">
      <w:pPr>
        <w:spacing w:line="276" w:lineRule="auto"/>
        <w:rPr>
          <w:lang w:val="en-GB"/>
        </w:rPr>
      </w:pPr>
      <w:r w:rsidRPr="00453A77">
        <w:rPr>
          <w:lang w:val="en-GB"/>
        </w:rPr>
        <w:t>During the mee</w:t>
      </w:r>
      <w:r w:rsidR="00000E76" w:rsidRPr="00453A77">
        <w:rPr>
          <w:lang w:val="en-GB"/>
        </w:rPr>
        <w:t>t</w:t>
      </w:r>
      <w:r w:rsidRPr="00453A77">
        <w:rPr>
          <w:lang w:val="en-GB"/>
        </w:rPr>
        <w:t xml:space="preserve">ing on </w:t>
      </w:r>
      <w:r w:rsidR="00000E76" w:rsidRPr="00453A77">
        <w:rPr>
          <w:lang w:val="en-GB"/>
        </w:rPr>
        <w:t>25 March</w:t>
      </w:r>
      <w:r w:rsidRPr="00453A77">
        <w:rPr>
          <w:lang w:val="en-GB"/>
        </w:rPr>
        <w:t xml:space="preserve"> “Guidelines for the use of the temporary site in Evere as of September 2021” (2020-03-D-32-en-1) were proposed by the SG and received general support from t</w:t>
      </w:r>
      <w:r w:rsidR="0032112C">
        <w:rPr>
          <w:lang w:val="en-GB"/>
        </w:rPr>
        <w:t>he members of the Steering Committee Brussels (SC</w:t>
      </w:r>
      <w:r w:rsidRPr="00453A77">
        <w:rPr>
          <w:lang w:val="en-GB"/>
        </w:rPr>
        <w:t>B), with the exception of the Representative of Parents who declared not having a mandate from their constituency.</w:t>
      </w:r>
    </w:p>
    <w:p w14:paraId="534491DA" w14:textId="51746C89" w:rsidR="00C521AE" w:rsidRPr="00453A77" w:rsidRDefault="00C521AE" w:rsidP="00C648CF">
      <w:pPr>
        <w:spacing w:line="276" w:lineRule="auto"/>
        <w:rPr>
          <w:lang w:val="en-GB"/>
        </w:rPr>
      </w:pPr>
      <w:r w:rsidRPr="00453A77">
        <w:rPr>
          <w:lang w:val="en-GB"/>
        </w:rPr>
        <w:t>It</w:t>
      </w:r>
      <w:r w:rsidR="00C648CF" w:rsidRPr="00453A77">
        <w:rPr>
          <w:lang w:val="en-GB"/>
        </w:rPr>
        <w:t xml:space="preserve"> has been </w:t>
      </w:r>
      <w:r w:rsidRPr="00453A77">
        <w:rPr>
          <w:lang w:val="en-GB"/>
        </w:rPr>
        <w:t xml:space="preserve">considered whether </w:t>
      </w:r>
      <w:r w:rsidR="00C648CF" w:rsidRPr="00453A77">
        <w:rPr>
          <w:lang w:val="en-GB"/>
        </w:rPr>
        <w:t>Evere</w:t>
      </w:r>
      <w:r w:rsidRPr="00453A77">
        <w:rPr>
          <w:lang w:val="en-GB"/>
        </w:rPr>
        <w:t xml:space="preserve"> should </w:t>
      </w:r>
      <w:r w:rsidR="00C648CF" w:rsidRPr="00453A77">
        <w:rPr>
          <w:lang w:val="en-GB"/>
        </w:rPr>
        <w:t xml:space="preserve">be </w:t>
      </w:r>
      <w:r w:rsidRPr="00453A77">
        <w:rPr>
          <w:lang w:val="en-GB"/>
        </w:rPr>
        <w:t>look</w:t>
      </w:r>
      <w:r w:rsidR="00C648CF" w:rsidRPr="00453A77">
        <w:rPr>
          <w:lang w:val="en-GB"/>
        </w:rPr>
        <w:t>ed</w:t>
      </w:r>
      <w:r w:rsidRPr="00453A77">
        <w:rPr>
          <w:lang w:val="en-GB"/>
        </w:rPr>
        <w:t xml:space="preserve"> at as a transitory site </w:t>
      </w:r>
      <w:r w:rsidR="00000E76" w:rsidRPr="00453A77">
        <w:rPr>
          <w:lang w:val="en-GB"/>
        </w:rPr>
        <w:t>for the newly created</w:t>
      </w:r>
      <w:r w:rsidRPr="00453A77">
        <w:rPr>
          <w:lang w:val="en-GB"/>
        </w:rPr>
        <w:t xml:space="preserve"> fifth school</w:t>
      </w:r>
      <w:r w:rsidR="00C648CF" w:rsidRPr="00453A77">
        <w:rPr>
          <w:lang w:val="en-GB"/>
        </w:rPr>
        <w:t xml:space="preserve"> (EEB5)</w:t>
      </w:r>
      <w:r w:rsidRPr="00453A77">
        <w:rPr>
          <w:lang w:val="en-GB"/>
        </w:rPr>
        <w:t xml:space="preserve">. </w:t>
      </w:r>
      <w:r w:rsidR="00C648CF" w:rsidRPr="00453A77">
        <w:rPr>
          <w:lang w:val="en-GB"/>
        </w:rPr>
        <w:t>T</w:t>
      </w:r>
      <w:r w:rsidRPr="00453A77">
        <w:rPr>
          <w:lang w:val="en-GB"/>
        </w:rPr>
        <w:t>h</w:t>
      </w:r>
      <w:r w:rsidR="00C648CF" w:rsidRPr="00453A77">
        <w:rPr>
          <w:lang w:val="en-GB"/>
        </w:rPr>
        <w:t>is</w:t>
      </w:r>
      <w:r w:rsidRPr="00453A77">
        <w:rPr>
          <w:lang w:val="en-GB"/>
        </w:rPr>
        <w:t xml:space="preserve"> case </w:t>
      </w:r>
      <w:r w:rsidR="00C648CF" w:rsidRPr="00453A77">
        <w:rPr>
          <w:lang w:val="en-GB"/>
        </w:rPr>
        <w:t>(</w:t>
      </w:r>
      <w:r w:rsidRPr="00453A77">
        <w:rPr>
          <w:lang w:val="en-GB"/>
        </w:rPr>
        <w:t>creation of the fifth school on the temporary site</w:t>
      </w:r>
      <w:r w:rsidR="00C648CF" w:rsidRPr="00453A77">
        <w:rPr>
          <w:lang w:val="en-GB"/>
        </w:rPr>
        <w:t>)</w:t>
      </w:r>
      <w:r w:rsidRPr="00453A77">
        <w:rPr>
          <w:lang w:val="en-GB"/>
        </w:rPr>
        <w:t xml:space="preserve">, </w:t>
      </w:r>
      <w:r w:rsidR="00C648CF" w:rsidRPr="00453A77">
        <w:rPr>
          <w:lang w:val="en-GB"/>
        </w:rPr>
        <w:t xml:space="preserve">would </w:t>
      </w:r>
      <w:r w:rsidRPr="00453A77">
        <w:rPr>
          <w:lang w:val="en-GB"/>
        </w:rPr>
        <w:t>entail</w:t>
      </w:r>
      <w:r w:rsidR="00C648CF" w:rsidRPr="00453A77">
        <w:rPr>
          <w:lang w:val="en-GB"/>
        </w:rPr>
        <w:t xml:space="preserve">, </w:t>
      </w:r>
      <w:r w:rsidRPr="00453A77">
        <w:rPr>
          <w:lang w:val="en-GB"/>
        </w:rPr>
        <w:t>amongst others</w:t>
      </w:r>
      <w:r w:rsidR="00C648CF" w:rsidRPr="00453A77">
        <w:rPr>
          <w:lang w:val="en-GB"/>
        </w:rPr>
        <w:t>,</w:t>
      </w:r>
      <w:r w:rsidRPr="00453A77">
        <w:rPr>
          <w:lang w:val="en-GB"/>
        </w:rPr>
        <w:t xml:space="preserve"> creation of sections that will be accommodated by the fifth school. So once a student is enroled in the temporary site in Evere, will be able to continue in the fifth school. Nevertheless, this approach requires more time and in-depth analysis and long-term study in order to identify in the most rational way possible the language sections to </w:t>
      </w:r>
      <w:r w:rsidR="00C648CF" w:rsidRPr="00453A77">
        <w:rPr>
          <w:lang w:val="en-GB"/>
        </w:rPr>
        <w:t xml:space="preserve">create and possibly </w:t>
      </w:r>
      <w:r w:rsidRPr="00453A77">
        <w:rPr>
          <w:lang w:val="en-GB"/>
        </w:rPr>
        <w:t>move.</w:t>
      </w:r>
      <w:r w:rsidR="00C648CF" w:rsidRPr="00453A77">
        <w:rPr>
          <w:lang w:val="en-GB"/>
        </w:rPr>
        <w:t xml:space="preserve"> The necessity to have a decision on the Guidelines for Enrolment </w:t>
      </w:r>
      <w:r w:rsidR="00C648CF" w:rsidRPr="00453A77">
        <w:rPr>
          <w:lang w:val="en-GB"/>
        </w:rPr>
        <w:lastRenderedPageBreak/>
        <w:t>Policy for the sch</w:t>
      </w:r>
      <w:r w:rsidR="00000E76" w:rsidRPr="00453A77">
        <w:rPr>
          <w:lang w:val="en-GB"/>
        </w:rPr>
        <w:t>ool year 2021-22 already</w:t>
      </w:r>
      <w:r w:rsidR="00714154" w:rsidRPr="00453A77">
        <w:rPr>
          <w:lang w:val="en-GB"/>
        </w:rPr>
        <w:t xml:space="preserve"> in December 2020, among others, would make this possibility not really practicable.</w:t>
      </w:r>
      <w:r w:rsidR="00C648CF" w:rsidRPr="00453A77">
        <w:rPr>
          <w:lang w:val="en-GB"/>
        </w:rPr>
        <w:t xml:space="preserve"> </w:t>
      </w:r>
      <w:r w:rsidRPr="00453A77">
        <w:rPr>
          <w:lang w:val="en-GB"/>
        </w:rPr>
        <w:t xml:space="preserve"> </w:t>
      </w:r>
    </w:p>
    <w:p w14:paraId="13A591FB" w14:textId="68AF1FFC" w:rsidR="00714154" w:rsidRPr="00453A77" w:rsidRDefault="00714154" w:rsidP="00C648CF">
      <w:pPr>
        <w:spacing w:line="276" w:lineRule="auto"/>
        <w:rPr>
          <w:lang w:val="en-GB"/>
        </w:rPr>
      </w:pPr>
      <w:r w:rsidRPr="00453A77">
        <w:rPr>
          <w:lang w:val="en-GB"/>
        </w:rPr>
        <w:t>The System has the experience of Berkendael as temporary site. So making use of Evere as an annex administ</w:t>
      </w:r>
      <w:r w:rsidR="00000E76" w:rsidRPr="00453A77">
        <w:rPr>
          <w:lang w:val="en-GB"/>
        </w:rPr>
        <w:t>e</w:t>
      </w:r>
      <w:r w:rsidRPr="00453A77">
        <w:rPr>
          <w:lang w:val="en-GB"/>
        </w:rPr>
        <w:t xml:space="preserve">red by another school, as is the case for Berkendael, would </w:t>
      </w:r>
      <w:r w:rsidR="00000E76" w:rsidRPr="00453A77">
        <w:rPr>
          <w:lang w:val="en-GB"/>
        </w:rPr>
        <w:t>definitely</w:t>
      </w:r>
      <w:r w:rsidRPr="00453A77">
        <w:rPr>
          <w:lang w:val="en-GB"/>
        </w:rPr>
        <w:t xml:space="preserve"> be an alternative option.</w:t>
      </w:r>
    </w:p>
    <w:p w14:paraId="6544EAE6" w14:textId="320180DB" w:rsidR="00714154" w:rsidRPr="00453A77" w:rsidRDefault="00714154" w:rsidP="00714154">
      <w:pPr>
        <w:spacing w:line="276" w:lineRule="auto"/>
        <w:rPr>
          <w:lang w:val="en-GB"/>
        </w:rPr>
      </w:pPr>
      <w:r w:rsidRPr="00453A77">
        <w:rPr>
          <w:lang w:val="en-GB"/>
        </w:rPr>
        <w:t>There are, anyway, also downsides.</w:t>
      </w:r>
    </w:p>
    <w:p w14:paraId="6F405C1B" w14:textId="6381A17D" w:rsidR="009C15C7" w:rsidRPr="00453A77" w:rsidRDefault="009C15C7" w:rsidP="009C15C7">
      <w:pPr>
        <w:spacing w:line="276" w:lineRule="auto"/>
        <w:rPr>
          <w:lang w:val="en-GB"/>
        </w:rPr>
      </w:pPr>
      <w:r w:rsidRPr="00453A77">
        <w:rPr>
          <w:lang w:val="en-GB"/>
        </w:rPr>
        <w:t xml:space="preserve">Creation of new sections in Berkendael has not evolved really positively (except for FR section). </w:t>
      </w:r>
      <w:r w:rsidR="00522A52" w:rsidRPr="00453A77">
        <w:rPr>
          <w:lang w:val="en-GB"/>
        </w:rPr>
        <w:t xml:space="preserve">There was no decision from the BoG </w:t>
      </w:r>
      <w:r w:rsidRPr="00453A77">
        <w:rPr>
          <w:lang w:val="en-GB"/>
        </w:rPr>
        <w:t xml:space="preserve">on where those sections should </w:t>
      </w:r>
      <w:r w:rsidR="00522A52" w:rsidRPr="00453A77">
        <w:rPr>
          <w:lang w:val="en-GB"/>
        </w:rPr>
        <w:t xml:space="preserve">finally </w:t>
      </w:r>
      <w:r w:rsidRPr="00453A77">
        <w:rPr>
          <w:lang w:val="en-GB"/>
        </w:rPr>
        <w:t xml:space="preserve">land one day. The Gaignages criteria for the creation of the LV and SK sections are still not met, after four years. </w:t>
      </w:r>
    </w:p>
    <w:p w14:paraId="7522FB44" w14:textId="4AA34EEA" w:rsidR="009C15C7" w:rsidRPr="00453A77" w:rsidRDefault="00B94979" w:rsidP="00B94979">
      <w:pPr>
        <w:pStyle w:val="Body"/>
        <w:spacing w:line="276" w:lineRule="auto"/>
      </w:pPr>
      <w:r w:rsidRPr="00453A77">
        <w:t xml:space="preserve">Today, after </w:t>
      </w:r>
      <w:r w:rsidR="009C15C7" w:rsidRPr="00453A77">
        <w:t>4</w:t>
      </w:r>
      <w:r w:rsidRPr="00453A77">
        <w:t xml:space="preserve"> years, the LV section counts 27 pupils across all N and P levels</w:t>
      </w:r>
      <w:r w:rsidR="009C15C7" w:rsidRPr="00453A77">
        <w:t xml:space="preserve"> (7 levels)</w:t>
      </w:r>
      <w:r w:rsidRPr="00453A77">
        <w:t>, while the SK section, which has only reached P2 level, accounts for 18 pupils</w:t>
      </w:r>
      <w:r w:rsidR="009C15C7" w:rsidRPr="00453A77">
        <w:t xml:space="preserve"> (4 levels)</w:t>
      </w:r>
      <w:r w:rsidRPr="00453A77">
        <w:t xml:space="preserve">. </w:t>
      </w:r>
    </w:p>
    <w:p w14:paraId="12A4C355" w14:textId="69D6ED7F" w:rsidR="00B94979" w:rsidRPr="00453A77" w:rsidRDefault="00B94979" w:rsidP="00B94979">
      <w:pPr>
        <w:pStyle w:val="Body"/>
        <w:spacing w:line="276" w:lineRule="auto"/>
      </w:pPr>
      <w:r w:rsidRPr="00453A77">
        <w:t xml:space="preserve">In order to fill up better the site, satellite classes </w:t>
      </w:r>
      <w:r w:rsidR="009C15C7" w:rsidRPr="00453A77">
        <w:t>had to be</w:t>
      </w:r>
      <w:r w:rsidRPr="00453A77">
        <w:t xml:space="preserve"> created on the temporary site. After </w:t>
      </w:r>
      <w:r w:rsidR="009C15C7" w:rsidRPr="00453A77">
        <w:t>4</w:t>
      </w:r>
      <w:r w:rsidRPr="00453A77">
        <w:t xml:space="preserve"> years, the site is not completely used</w:t>
      </w:r>
      <w:r w:rsidR="009C15C7" w:rsidRPr="00453A77">
        <w:t xml:space="preserve"> (730 pupils for a total capacity of 1000)</w:t>
      </w:r>
      <w:r w:rsidRPr="00453A77">
        <w:t>, while the other</w:t>
      </w:r>
      <w:r w:rsidR="009C15C7" w:rsidRPr="00453A77">
        <w:t xml:space="preserve"> </w:t>
      </w:r>
      <w:r w:rsidRPr="00453A77">
        <w:t>s</w:t>
      </w:r>
      <w:r w:rsidR="009C15C7" w:rsidRPr="00453A77">
        <w:t>ites</w:t>
      </w:r>
      <w:r w:rsidRPr="00453A77">
        <w:t xml:space="preserve"> are </w:t>
      </w:r>
      <w:r w:rsidR="009C15C7" w:rsidRPr="00453A77">
        <w:t xml:space="preserve">constantly more </w:t>
      </w:r>
      <w:r w:rsidRPr="00453A77">
        <w:t xml:space="preserve">overcrowded. </w:t>
      </w:r>
    </w:p>
    <w:p w14:paraId="3EB14795" w14:textId="4AE154CF" w:rsidR="00714154" w:rsidRPr="00453A77" w:rsidRDefault="009C15C7" w:rsidP="00714154">
      <w:pPr>
        <w:spacing w:line="276" w:lineRule="auto"/>
        <w:rPr>
          <w:color w:val="FF0000"/>
          <w:lang w:val="en-GB"/>
        </w:rPr>
      </w:pPr>
      <w:r w:rsidRPr="00453A77">
        <w:rPr>
          <w:lang w:val="en-GB"/>
        </w:rPr>
        <w:t>Moreover, it can be observed that t</w:t>
      </w:r>
      <w:r w:rsidR="00714154" w:rsidRPr="00453A77">
        <w:rPr>
          <w:lang w:val="en-GB"/>
        </w:rPr>
        <w:t>he pupil</w:t>
      </w:r>
      <w:r w:rsidRPr="00453A77">
        <w:rPr>
          <w:lang w:val="en-GB"/>
        </w:rPr>
        <w:t>s’</w:t>
      </w:r>
      <w:r w:rsidR="00522A52" w:rsidRPr="00453A77">
        <w:rPr>
          <w:lang w:val="en-GB"/>
        </w:rPr>
        <w:t xml:space="preserve"> population in</w:t>
      </w:r>
      <w:r w:rsidR="00714154" w:rsidRPr="00453A77">
        <w:rPr>
          <w:lang w:val="en-GB"/>
        </w:rPr>
        <w:t xml:space="preserve"> some satellite </w:t>
      </w:r>
      <w:r w:rsidR="00453A77" w:rsidRPr="00453A77">
        <w:rPr>
          <w:lang w:val="en-GB"/>
        </w:rPr>
        <w:t>classes in Berkendael could be easily</w:t>
      </w:r>
      <w:r w:rsidR="00714154" w:rsidRPr="00453A77">
        <w:rPr>
          <w:lang w:val="en-GB"/>
        </w:rPr>
        <w:t xml:space="preserve"> distributed across the existing classes in other schools. Its creation indeed contributed to lowering the pressure on the other sites, but lacks efficiency. </w:t>
      </w:r>
      <w:r w:rsidR="00714154" w:rsidRPr="00BA7816">
        <w:rPr>
          <w:lang w:val="en-GB"/>
        </w:rPr>
        <w:t>In addition, the</w:t>
      </w:r>
      <w:r w:rsidR="00453A77" w:rsidRPr="00BA7816">
        <w:rPr>
          <w:lang w:val="en-GB"/>
        </w:rPr>
        <w:t xml:space="preserve"> result </w:t>
      </w:r>
      <w:r w:rsidR="00453A77" w:rsidRPr="00BA7816">
        <w:rPr>
          <w:lang w:val="en-GB"/>
        </w:rPr>
        <w:lastRenderedPageBreak/>
        <w:t>of</w:t>
      </w:r>
      <w:r w:rsidR="00714154" w:rsidRPr="00BA7816">
        <w:rPr>
          <w:lang w:val="en-GB"/>
        </w:rPr>
        <w:t xml:space="preserve"> </w:t>
      </w:r>
      <w:r w:rsidR="00522A52" w:rsidRPr="00BA7816">
        <w:rPr>
          <w:lang w:val="en-GB"/>
        </w:rPr>
        <w:t>non-systematic</w:t>
      </w:r>
      <w:r w:rsidR="00B94979" w:rsidRPr="00BA7816">
        <w:rPr>
          <w:lang w:val="en-GB"/>
        </w:rPr>
        <w:t xml:space="preserve"> creation of satellite classes </w:t>
      </w:r>
      <w:r w:rsidR="00453A77" w:rsidRPr="00BA7816">
        <w:rPr>
          <w:lang w:val="en-GB"/>
        </w:rPr>
        <w:t xml:space="preserve">could be </w:t>
      </w:r>
      <w:r w:rsidR="00B94979" w:rsidRPr="00BA7816">
        <w:rPr>
          <w:lang w:val="en-GB"/>
        </w:rPr>
        <w:t>that the site would not be able to</w:t>
      </w:r>
      <w:r w:rsidR="00714154" w:rsidRPr="00BA7816">
        <w:rPr>
          <w:lang w:val="en-GB"/>
        </w:rPr>
        <w:t xml:space="preserve"> manage </w:t>
      </w:r>
      <w:r w:rsidR="00522A52" w:rsidRPr="00BA7816">
        <w:rPr>
          <w:lang w:val="en-GB"/>
        </w:rPr>
        <w:t>to host</w:t>
      </w:r>
      <w:r w:rsidR="00714154" w:rsidRPr="00BA7816">
        <w:rPr>
          <w:lang w:val="en-GB"/>
        </w:rPr>
        <w:t xml:space="preserve"> all nursery and primary classes corresponding to all those </w:t>
      </w:r>
      <w:r w:rsidR="00B94979" w:rsidRPr="00BA7816">
        <w:rPr>
          <w:lang w:val="en-GB"/>
        </w:rPr>
        <w:t>“satellite” languages</w:t>
      </w:r>
      <w:r w:rsidRPr="00BA7816">
        <w:rPr>
          <w:lang w:val="en-GB"/>
        </w:rPr>
        <w:t>, generating a serious problem in the medium term.</w:t>
      </w:r>
    </w:p>
    <w:p w14:paraId="00E1089F" w14:textId="66D8085F" w:rsidR="009C15C7" w:rsidRPr="00453A77" w:rsidRDefault="00522A52" w:rsidP="00714154">
      <w:pPr>
        <w:spacing w:line="276" w:lineRule="auto"/>
        <w:rPr>
          <w:lang w:val="en-GB"/>
        </w:rPr>
      </w:pPr>
      <w:r w:rsidRPr="00453A77">
        <w:rPr>
          <w:lang w:val="en-GB"/>
        </w:rPr>
        <w:t xml:space="preserve">Whenever possible, </w:t>
      </w:r>
      <w:r w:rsidR="009C15C7" w:rsidRPr="00453A77">
        <w:rPr>
          <w:lang w:val="en-GB"/>
        </w:rPr>
        <w:t>it would be better to avoid repeating these negative experiences, when making use of the new transitory site in Evere.</w:t>
      </w:r>
    </w:p>
    <w:p w14:paraId="5A754E78" w14:textId="12EB2EB9" w:rsidR="009C15C7" w:rsidRPr="00453A77" w:rsidRDefault="009C15C7" w:rsidP="00714154">
      <w:pPr>
        <w:spacing w:line="276" w:lineRule="auto"/>
        <w:rPr>
          <w:lang w:val="en-GB"/>
        </w:rPr>
      </w:pPr>
      <w:r w:rsidRPr="00453A77">
        <w:rPr>
          <w:lang w:val="en-GB"/>
        </w:rPr>
        <w:t>One of the main constraints in the more efficient use of the available space are the re-grouping of siblings. When a child of a gr</w:t>
      </w:r>
      <w:r w:rsidR="00453A77" w:rsidRPr="00453A77">
        <w:rPr>
          <w:lang w:val="en-GB"/>
        </w:rPr>
        <w:t>oup of siblings is already enrolled</w:t>
      </w:r>
      <w:r w:rsidRPr="00453A77">
        <w:rPr>
          <w:lang w:val="en-GB"/>
        </w:rPr>
        <w:t xml:space="preserve"> in a European School, the Board of Governors has decided (and the Appeal Board has ruled in the same </w:t>
      </w:r>
      <w:r w:rsidR="00507349" w:rsidRPr="00453A77">
        <w:rPr>
          <w:lang w:val="en-GB"/>
        </w:rPr>
        <w:t>direction),</w:t>
      </w:r>
      <w:r w:rsidR="006B2124" w:rsidRPr="00453A77">
        <w:rPr>
          <w:lang w:val="en-GB"/>
        </w:rPr>
        <w:t xml:space="preserve"> that sibling would have the right to be enrolled in the same school.</w:t>
      </w:r>
    </w:p>
    <w:p w14:paraId="26295225" w14:textId="23809DB6" w:rsidR="006B2124" w:rsidRPr="00453A77" w:rsidRDefault="006B2124" w:rsidP="00714154">
      <w:pPr>
        <w:spacing w:line="276" w:lineRule="auto"/>
        <w:rPr>
          <w:lang w:val="en-GB"/>
        </w:rPr>
      </w:pPr>
      <w:r w:rsidRPr="00453A77">
        <w:rPr>
          <w:lang w:val="en-GB"/>
        </w:rPr>
        <w:t>This has an impact on the positive evolution of newly created language section</w:t>
      </w:r>
      <w:r w:rsidR="00ED3963">
        <w:rPr>
          <w:lang w:val="en-GB"/>
        </w:rPr>
        <w:t>s</w:t>
      </w:r>
      <w:r w:rsidRPr="00453A77">
        <w:rPr>
          <w:lang w:val="en-GB"/>
        </w:rPr>
        <w:t xml:space="preserve">, when these are not created in the same school where SWALS pupils corresponding to the same language were enrolled. Siblings newly enrolled, despite the </w:t>
      </w:r>
      <w:r w:rsidR="00453A77" w:rsidRPr="00453A77">
        <w:rPr>
          <w:lang w:val="en-GB"/>
        </w:rPr>
        <w:t>existence</w:t>
      </w:r>
      <w:r w:rsidRPr="00453A77">
        <w:rPr>
          <w:lang w:val="en-GB"/>
        </w:rPr>
        <w:t xml:space="preserve"> of a language section, go on being enrolled as SWALS in the same school of their already enrolled sibling.</w:t>
      </w:r>
    </w:p>
    <w:p w14:paraId="2735D531" w14:textId="100A710C" w:rsidR="006B2124" w:rsidRPr="00453A77" w:rsidRDefault="006B2124" w:rsidP="00714154">
      <w:pPr>
        <w:spacing w:line="276" w:lineRule="auto"/>
        <w:rPr>
          <w:lang w:val="en-GB"/>
        </w:rPr>
      </w:pPr>
      <w:r w:rsidRPr="00453A77">
        <w:rPr>
          <w:lang w:val="en-GB"/>
        </w:rPr>
        <w:t xml:space="preserve">At the same time, </w:t>
      </w:r>
      <w:r w:rsidR="00453A77" w:rsidRPr="00453A77">
        <w:rPr>
          <w:lang w:val="en-GB"/>
        </w:rPr>
        <w:t>regrouping</w:t>
      </w:r>
      <w:r w:rsidRPr="00453A77">
        <w:rPr>
          <w:lang w:val="en-GB"/>
        </w:rPr>
        <w:t xml:space="preserve"> the siblings limit the marge of </w:t>
      </w:r>
      <w:r w:rsidR="00453A77" w:rsidRPr="00453A77">
        <w:rPr>
          <w:lang w:val="en-GB"/>
        </w:rPr>
        <w:t>manoeuvre</w:t>
      </w:r>
      <w:r w:rsidRPr="00453A77">
        <w:rPr>
          <w:lang w:val="en-GB"/>
        </w:rPr>
        <w:t xml:space="preserve"> in the use of available space.</w:t>
      </w:r>
    </w:p>
    <w:p w14:paraId="446BCFC8" w14:textId="0420B931" w:rsidR="006B2124" w:rsidRPr="00453A77" w:rsidRDefault="00ED3963" w:rsidP="00714154">
      <w:pPr>
        <w:spacing w:line="276" w:lineRule="auto"/>
        <w:rPr>
          <w:lang w:val="en-GB"/>
        </w:rPr>
      </w:pPr>
      <w:r>
        <w:rPr>
          <w:lang w:val="en-GB"/>
        </w:rPr>
        <w:t>This problem</w:t>
      </w:r>
      <w:r w:rsidR="006B2124" w:rsidRPr="00453A77">
        <w:rPr>
          <w:lang w:val="en-GB"/>
        </w:rPr>
        <w:t xml:space="preserve"> has led to an alternative proposal for the use of the </w:t>
      </w:r>
      <w:r w:rsidR="00453A77" w:rsidRPr="00453A77">
        <w:rPr>
          <w:lang w:val="en-GB"/>
        </w:rPr>
        <w:t>temporary</w:t>
      </w:r>
      <w:r w:rsidR="006B2124" w:rsidRPr="00453A77">
        <w:rPr>
          <w:lang w:val="en-GB"/>
        </w:rPr>
        <w:t xml:space="preserve"> site of Evere: rather that considering the site as an annex</w:t>
      </w:r>
      <w:r>
        <w:rPr>
          <w:lang w:val="en-GB"/>
        </w:rPr>
        <w:t>,</w:t>
      </w:r>
      <w:r w:rsidR="006B2124" w:rsidRPr="00453A77">
        <w:rPr>
          <w:lang w:val="en-GB"/>
        </w:rPr>
        <w:t xml:space="preserve"> independent from the school/site that will have to administer </w:t>
      </w:r>
      <w:r w:rsidR="00453A77" w:rsidRPr="00453A77">
        <w:rPr>
          <w:lang w:val="en-GB"/>
        </w:rPr>
        <w:t>it, it could be considered an</w:t>
      </w:r>
      <w:r w:rsidR="006B2124" w:rsidRPr="00453A77">
        <w:rPr>
          <w:lang w:val="en-GB"/>
        </w:rPr>
        <w:t xml:space="preserve"> integral part of it. </w:t>
      </w:r>
    </w:p>
    <w:p w14:paraId="6B102C77" w14:textId="291A1E1D" w:rsidR="006B2124" w:rsidRPr="00453A77" w:rsidRDefault="006B2124" w:rsidP="00714154">
      <w:pPr>
        <w:spacing w:line="276" w:lineRule="auto"/>
        <w:rPr>
          <w:lang w:val="en-GB"/>
        </w:rPr>
      </w:pPr>
      <w:r w:rsidRPr="00453A77">
        <w:rPr>
          <w:lang w:val="en-GB"/>
        </w:rPr>
        <w:lastRenderedPageBreak/>
        <w:t>The closest school to Evere is the European School Brussels 2 – Wo</w:t>
      </w:r>
      <w:r w:rsidR="005B1E15">
        <w:rPr>
          <w:lang w:val="en-GB"/>
        </w:rPr>
        <w:t>luw</w:t>
      </w:r>
      <w:r w:rsidR="00ED3963">
        <w:rPr>
          <w:lang w:val="en-GB"/>
        </w:rPr>
        <w:t>e (EEB2). So if Evere beca</w:t>
      </w:r>
      <w:r w:rsidRPr="00453A77">
        <w:rPr>
          <w:lang w:val="en-GB"/>
        </w:rPr>
        <w:t>me part of EEB2, all new enrolments in the Nursery and Primary level</w:t>
      </w:r>
      <w:r w:rsidR="00ED3963">
        <w:rPr>
          <w:lang w:val="en-GB"/>
        </w:rPr>
        <w:t xml:space="preserve">s and sections existing in EEB2, which </w:t>
      </w:r>
      <w:r w:rsidRPr="00453A77">
        <w:rPr>
          <w:lang w:val="en-GB"/>
        </w:rPr>
        <w:t>would not require regrouping of siblings</w:t>
      </w:r>
      <w:r w:rsidR="00ED3963">
        <w:rPr>
          <w:lang w:val="en-GB"/>
        </w:rPr>
        <w:t>,</w:t>
      </w:r>
      <w:r w:rsidRPr="00453A77">
        <w:rPr>
          <w:lang w:val="en-GB"/>
        </w:rPr>
        <w:t xml:space="preserve"> could be accommodated in new classes created in Evere.</w:t>
      </w:r>
    </w:p>
    <w:p w14:paraId="7E95AA5A" w14:textId="300B6D4A" w:rsidR="00BF7ED0" w:rsidRPr="00453A77" w:rsidRDefault="006B2124" w:rsidP="00BF7ED0">
      <w:pPr>
        <w:spacing w:line="276" w:lineRule="auto"/>
        <w:rPr>
          <w:lang w:val="en-GB"/>
        </w:rPr>
      </w:pPr>
      <w:r w:rsidRPr="00453A77">
        <w:rPr>
          <w:lang w:val="en-GB"/>
        </w:rPr>
        <w:t xml:space="preserve">It is a fact that, every year, a considerable </w:t>
      </w:r>
      <w:r w:rsidR="00ED3963">
        <w:rPr>
          <w:lang w:val="en-GB"/>
        </w:rPr>
        <w:t>number of enrolments correspond</w:t>
      </w:r>
      <w:r w:rsidRPr="00453A77">
        <w:rPr>
          <w:lang w:val="en-GB"/>
        </w:rPr>
        <w:t xml:space="preserve"> to that profile</w:t>
      </w:r>
      <w:r w:rsidR="005B1E15">
        <w:rPr>
          <w:lang w:val="en-GB"/>
        </w:rPr>
        <w:t>. The</w:t>
      </w:r>
      <w:r w:rsidR="00ED3963">
        <w:rPr>
          <w:lang w:val="en-GB"/>
        </w:rPr>
        <w:t xml:space="preserve"> table in </w:t>
      </w:r>
      <w:r w:rsidR="00ED3963" w:rsidRPr="00507349">
        <w:rPr>
          <w:b/>
          <w:lang w:val="en-GB"/>
        </w:rPr>
        <w:t>A</w:t>
      </w:r>
      <w:r w:rsidR="00BF7ED0" w:rsidRPr="00507349">
        <w:rPr>
          <w:b/>
          <w:lang w:val="en-GB"/>
        </w:rPr>
        <w:t xml:space="preserve">nnex </w:t>
      </w:r>
      <w:r w:rsidR="00E1560F" w:rsidRPr="00507349">
        <w:rPr>
          <w:b/>
          <w:lang w:val="en-GB"/>
        </w:rPr>
        <w:t>3</w:t>
      </w:r>
      <w:r w:rsidR="00BF7ED0" w:rsidRPr="00453A77">
        <w:rPr>
          <w:lang w:val="en-GB"/>
        </w:rPr>
        <w:t xml:space="preserve"> </w:t>
      </w:r>
      <w:r w:rsidR="005B1E15">
        <w:rPr>
          <w:lang w:val="en-GB"/>
        </w:rPr>
        <w:t>shows</w:t>
      </w:r>
      <w:r w:rsidR="00BF7ED0" w:rsidRPr="00453A77">
        <w:rPr>
          <w:lang w:val="en-GB"/>
        </w:rPr>
        <w:t xml:space="preserve"> all new enrolments for September 2019 (</w:t>
      </w:r>
      <w:r w:rsidR="00ED3963" w:rsidRPr="00453A77">
        <w:rPr>
          <w:lang w:val="en-GB"/>
        </w:rPr>
        <w:t>Campaign</w:t>
      </w:r>
      <w:r w:rsidR="005B1E15">
        <w:rPr>
          <w:lang w:val="en-GB"/>
        </w:rPr>
        <w:t xml:space="preserve"> 2019-20) that </w:t>
      </w:r>
      <w:r w:rsidR="00BF7ED0" w:rsidRPr="00453A77">
        <w:rPr>
          <w:lang w:val="en-GB"/>
        </w:rPr>
        <w:t>correspond</w:t>
      </w:r>
      <w:r w:rsidR="005B1E15">
        <w:rPr>
          <w:lang w:val="en-GB"/>
        </w:rPr>
        <w:t>ed</w:t>
      </w:r>
      <w:r w:rsidR="00BF7ED0" w:rsidRPr="00453A77">
        <w:rPr>
          <w:lang w:val="en-GB"/>
        </w:rPr>
        <w:t xml:space="preserve"> to that profile.</w:t>
      </w:r>
    </w:p>
    <w:p w14:paraId="69A715AB" w14:textId="486218AF" w:rsidR="00BF7ED0" w:rsidRPr="00453A77" w:rsidRDefault="00BF7ED0" w:rsidP="00BF7ED0">
      <w:pPr>
        <w:spacing w:line="276" w:lineRule="auto"/>
        <w:rPr>
          <w:lang w:val="en-GB"/>
        </w:rPr>
      </w:pPr>
      <w:r w:rsidRPr="00453A77">
        <w:rPr>
          <w:lang w:val="en-GB"/>
        </w:rPr>
        <w:t xml:space="preserve">During the meeting </w:t>
      </w:r>
      <w:r w:rsidR="005B1E15">
        <w:rPr>
          <w:lang w:val="en-GB"/>
        </w:rPr>
        <w:t xml:space="preserve">of the SCB </w:t>
      </w:r>
      <w:r w:rsidRPr="00453A77">
        <w:rPr>
          <w:lang w:val="en-GB"/>
        </w:rPr>
        <w:t xml:space="preserve">on </w:t>
      </w:r>
      <w:r w:rsidR="005B1E15">
        <w:rPr>
          <w:lang w:val="en-GB"/>
        </w:rPr>
        <w:t>1 April,</w:t>
      </w:r>
      <w:r w:rsidRPr="00453A77">
        <w:rPr>
          <w:lang w:val="en-GB"/>
        </w:rPr>
        <w:t xml:space="preserve"> a simu</w:t>
      </w:r>
      <w:r w:rsidR="005B1E15">
        <w:rPr>
          <w:lang w:val="en-GB"/>
        </w:rPr>
        <w:t>lation in that respect was</w:t>
      </w:r>
      <w:r w:rsidRPr="00453A77">
        <w:rPr>
          <w:lang w:val="en-GB"/>
        </w:rPr>
        <w:t xml:space="preserve"> pres</w:t>
      </w:r>
      <w:r w:rsidR="005B1E15">
        <w:rPr>
          <w:lang w:val="en-GB"/>
        </w:rPr>
        <w:t xml:space="preserve">ented, which can be found in </w:t>
      </w:r>
      <w:r w:rsidR="005B1E15" w:rsidRPr="00507349">
        <w:rPr>
          <w:b/>
          <w:lang w:val="en-GB"/>
        </w:rPr>
        <w:t>A</w:t>
      </w:r>
      <w:r w:rsidRPr="00507349">
        <w:rPr>
          <w:b/>
          <w:lang w:val="en-GB"/>
        </w:rPr>
        <w:t xml:space="preserve">nnex </w:t>
      </w:r>
      <w:r w:rsidR="00E1560F" w:rsidRPr="00507349">
        <w:rPr>
          <w:b/>
          <w:lang w:val="en-GB"/>
        </w:rPr>
        <w:t>4</w:t>
      </w:r>
      <w:r w:rsidRPr="00453A77">
        <w:rPr>
          <w:lang w:val="en-GB"/>
        </w:rPr>
        <w:t>.</w:t>
      </w:r>
    </w:p>
    <w:p w14:paraId="722F11F1" w14:textId="651CF2C2" w:rsidR="00EB64A2" w:rsidRPr="00453A77" w:rsidRDefault="00EB64A2" w:rsidP="00EB64A2">
      <w:pPr>
        <w:rPr>
          <w:lang w:val="en-GB"/>
        </w:rPr>
      </w:pPr>
      <w:r w:rsidRPr="00453A77">
        <w:rPr>
          <w:lang w:val="en-GB"/>
        </w:rPr>
        <w:t>The attached</w:t>
      </w:r>
      <w:r w:rsidR="005B1E15">
        <w:rPr>
          <w:lang w:val="en-GB"/>
        </w:rPr>
        <w:t xml:space="preserve"> </w:t>
      </w:r>
      <w:r w:rsidR="005B1E15" w:rsidRPr="00856A29">
        <w:rPr>
          <w:b/>
          <w:lang w:val="en-GB"/>
        </w:rPr>
        <w:t>Annex 4</w:t>
      </w:r>
      <w:r w:rsidR="005B1E15">
        <w:rPr>
          <w:lang w:val="en-GB"/>
        </w:rPr>
        <w:t xml:space="preserve"> on “simulation Evere”</w:t>
      </w:r>
      <w:r w:rsidRPr="00453A77">
        <w:rPr>
          <w:lang w:val="en-GB"/>
        </w:rPr>
        <w:t xml:space="preserve"> displays:</w:t>
      </w:r>
    </w:p>
    <w:p w14:paraId="1989FE8B" w14:textId="20703A2F" w:rsidR="00EB64A2" w:rsidRPr="00453A77" w:rsidRDefault="00507349" w:rsidP="00507349">
      <w:pPr>
        <w:numPr>
          <w:ilvl w:val="0"/>
          <w:numId w:val="22"/>
        </w:numPr>
        <w:rPr>
          <w:lang w:val="en-GB"/>
        </w:rPr>
      </w:pPr>
      <w:r w:rsidRPr="00610409">
        <w:rPr>
          <w:u w:val="single"/>
          <w:lang w:val="en-GB"/>
        </w:rPr>
        <w:t>Table 1</w:t>
      </w:r>
      <w:r>
        <w:rPr>
          <w:lang w:val="en-GB"/>
        </w:rPr>
        <w:t>: P</w:t>
      </w:r>
      <w:r w:rsidR="00EB64A2" w:rsidRPr="00453A77">
        <w:rPr>
          <w:lang w:val="en-GB"/>
        </w:rPr>
        <w:t xml:space="preserve">upils’ </w:t>
      </w:r>
      <w:r w:rsidR="005B1E15" w:rsidRPr="00453A77">
        <w:rPr>
          <w:lang w:val="en-GB"/>
        </w:rPr>
        <w:t>population</w:t>
      </w:r>
      <w:r w:rsidR="00EB64A2" w:rsidRPr="00453A77">
        <w:rPr>
          <w:lang w:val="en-GB"/>
        </w:rPr>
        <w:t xml:space="preserve"> in </w:t>
      </w:r>
      <w:r w:rsidR="00EB64A2" w:rsidRPr="00453A77">
        <w:rPr>
          <w:b/>
          <w:lang w:val="en-GB"/>
        </w:rPr>
        <w:t>October 2019</w:t>
      </w:r>
      <w:r w:rsidR="00EB64A2" w:rsidRPr="00453A77">
        <w:rPr>
          <w:lang w:val="en-GB"/>
        </w:rPr>
        <w:t xml:space="preserve"> in EEB2</w:t>
      </w:r>
      <w:r w:rsidR="00B00FD6" w:rsidRPr="00453A77">
        <w:rPr>
          <w:lang w:val="en-GB"/>
        </w:rPr>
        <w:t xml:space="preserve"> </w:t>
      </w:r>
    </w:p>
    <w:p w14:paraId="12438124" w14:textId="732A698C" w:rsidR="00EB64A2" w:rsidRPr="00453A77" w:rsidRDefault="00507349" w:rsidP="00507349">
      <w:pPr>
        <w:numPr>
          <w:ilvl w:val="0"/>
          <w:numId w:val="22"/>
        </w:numPr>
        <w:rPr>
          <w:lang w:val="en-GB"/>
        </w:rPr>
      </w:pPr>
      <w:r w:rsidRPr="00610409">
        <w:rPr>
          <w:u w:val="single"/>
          <w:lang w:val="en-GB"/>
        </w:rPr>
        <w:t>Table 2</w:t>
      </w:r>
      <w:r>
        <w:rPr>
          <w:lang w:val="en-GB"/>
        </w:rPr>
        <w:t>: A</w:t>
      </w:r>
      <w:r w:rsidR="00EB64A2" w:rsidRPr="00453A77">
        <w:rPr>
          <w:lang w:val="en-GB"/>
        </w:rPr>
        <w:t xml:space="preserve">ccepted enrolments without “constraints” (unique section, SWALS, siblings already enrolled, etc.), </w:t>
      </w:r>
      <w:r w:rsidR="00EB64A2" w:rsidRPr="00453A77">
        <w:rPr>
          <w:b/>
          <w:lang w:val="en-GB"/>
        </w:rPr>
        <w:t>corresponsing to the sections functioning in EEB2</w:t>
      </w:r>
      <w:r w:rsidR="00B00FD6" w:rsidRPr="00453A77">
        <w:rPr>
          <w:lang w:val="en-GB"/>
        </w:rPr>
        <w:t xml:space="preserve"> </w:t>
      </w:r>
      <w:r w:rsidR="00176555" w:rsidRPr="00453A77">
        <w:rPr>
          <w:lang w:val="en-GB"/>
        </w:rPr>
        <w:t>during the enrolment campaign for September 2019 (</w:t>
      </w:r>
      <w:r w:rsidR="005B1E15" w:rsidRPr="00453A77">
        <w:rPr>
          <w:lang w:val="en-GB"/>
        </w:rPr>
        <w:t>Campaign</w:t>
      </w:r>
      <w:r w:rsidR="00176555" w:rsidRPr="00453A77">
        <w:rPr>
          <w:lang w:val="en-GB"/>
        </w:rPr>
        <w:t xml:space="preserve"> 2019-20)</w:t>
      </w:r>
      <w:r w:rsidR="00B00FD6" w:rsidRPr="00453A77">
        <w:rPr>
          <w:lang w:val="en-GB"/>
        </w:rPr>
        <w:t>.</w:t>
      </w:r>
      <w:r w:rsidR="00176555" w:rsidRPr="00453A77">
        <w:rPr>
          <w:lang w:val="en-GB"/>
        </w:rPr>
        <w:t xml:space="preserve"> In this </w:t>
      </w:r>
      <w:r w:rsidR="005B1E15" w:rsidRPr="00453A77">
        <w:rPr>
          <w:lang w:val="en-GB"/>
        </w:rPr>
        <w:t>respect,</w:t>
      </w:r>
      <w:r w:rsidR="00176555" w:rsidRPr="00453A77">
        <w:rPr>
          <w:lang w:val="en-GB"/>
        </w:rPr>
        <w:t xml:space="preserve"> the simulation does not correspond to something that could </w:t>
      </w:r>
      <w:r w:rsidR="00EC1F01">
        <w:rPr>
          <w:lang w:val="en-GB"/>
        </w:rPr>
        <w:t>realistically</w:t>
      </w:r>
      <w:r w:rsidR="00EC1F01" w:rsidRPr="00453A77">
        <w:rPr>
          <w:lang w:val="en-GB"/>
        </w:rPr>
        <w:t xml:space="preserve"> </w:t>
      </w:r>
      <w:r w:rsidR="00176555" w:rsidRPr="00453A77">
        <w:rPr>
          <w:lang w:val="en-GB"/>
        </w:rPr>
        <w:t>be achieved in September 2021, but the best approximate of it.</w:t>
      </w:r>
    </w:p>
    <w:p w14:paraId="1061CDA5" w14:textId="7091EEE6" w:rsidR="00EB64A2" w:rsidRPr="00453A77" w:rsidRDefault="00507349" w:rsidP="00507349">
      <w:pPr>
        <w:numPr>
          <w:ilvl w:val="0"/>
          <w:numId w:val="22"/>
        </w:numPr>
        <w:rPr>
          <w:lang w:val="en-GB"/>
        </w:rPr>
      </w:pPr>
      <w:r w:rsidRPr="00610409">
        <w:rPr>
          <w:u w:val="single"/>
          <w:lang w:val="en-GB"/>
        </w:rPr>
        <w:lastRenderedPageBreak/>
        <w:t>Table 3</w:t>
      </w:r>
      <w:r>
        <w:rPr>
          <w:lang w:val="en-GB"/>
        </w:rPr>
        <w:t>: W</w:t>
      </w:r>
      <w:r w:rsidR="00EB64A2" w:rsidRPr="00453A77">
        <w:rPr>
          <w:lang w:val="en-GB"/>
        </w:rPr>
        <w:t xml:space="preserve">hat </w:t>
      </w:r>
      <w:r w:rsidR="00EB64A2" w:rsidRPr="00453A77">
        <w:rPr>
          <w:b/>
          <w:lang w:val="en-GB"/>
        </w:rPr>
        <w:t>potentially</w:t>
      </w:r>
      <w:r w:rsidR="00EB64A2" w:rsidRPr="00453A77">
        <w:rPr>
          <w:lang w:val="en-GB"/>
        </w:rPr>
        <w:t xml:space="preserve"> could be done</w:t>
      </w:r>
      <w:r w:rsidR="00176555" w:rsidRPr="00453A77">
        <w:rPr>
          <w:lang w:val="en-GB"/>
        </w:rPr>
        <w:t>, meaning</w:t>
      </w:r>
      <w:r w:rsidR="00EB64A2" w:rsidRPr="00453A77">
        <w:rPr>
          <w:lang w:val="en-GB"/>
        </w:rPr>
        <w:t xml:space="preserve"> accept</w:t>
      </w:r>
      <w:r w:rsidR="00EC1F01">
        <w:rPr>
          <w:lang w:val="en-GB"/>
        </w:rPr>
        <w:t>ing</w:t>
      </w:r>
      <w:r w:rsidR="00EB64A2" w:rsidRPr="00453A77">
        <w:rPr>
          <w:lang w:val="en-GB"/>
        </w:rPr>
        <w:t xml:space="preserve"> in EEB2 all “free” enrolments corresponding to the sections existing in EEB2</w:t>
      </w:r>
      <w:r w:rsidR="00B00FD6" w:rsidRPr="00453A77">
        <w:rPr>
          <w:lang w:val="en-GB"/>
        </w:rPr>
        <w:t xml:space="preserve"> and the n</w:t>
      </w:r>
      <w:r w:rsidR="00EB64A2" w:rsidRPr="00453A77">
        <w:rPr>
          <w:lang w:val="en-GB"/>
        </w:rPr>
        <w:t xml:space="preserve">umber </w:t>
      </w:r>
      <w:r w:rsidR="00EC1F01">
        <w:rPr>
          <w:lang w:val="en-GB"/>
        </w:rPr>
        <w:t>of new classes that it would entail.</w:t>
      </w:r>
    </w:p>
    <w:p w14:paraId="50E03BC1" w14:textId="2089149C" w:rsidR="00B00FD6" w:rsidRPr="00453A77" w:rsidRDefault="00EC1F01" w:rsidP="00EB64A2">
      <w:pPr>
        <w:rPr>
          <w:lang w:val="en-GB"/>
        </w:rPr>
      </w:pPr>
      <w:r>
        <w:rPr>
          <w:lang w:val="en-GB"/>
        </w:rPr>
        <w:t>W</w:t>
      </w:r>
      <w:r w:rsidR="00176555" w:rsidRPr="00453A77">
        <w:rPr>
          <w:lang w:val="en-GB"/>
        </w:rPr>
        <w:t>e a</w:t>
      </w:r>
      <w:r w:rsidR="005B1E15">
        <w:rPr>
          <w:lang w:val="en-GB"/>
        </w:rPr>
        <w:t>re</w:t>
      </w:r>
      <w:r>
        <w:rPr>
          <w:lang w:val="en-GB"/>
        </w:rPr>
        <w:t xml:space="preserve"> in fact, yet again</w:t>
      </w:r>
      <w:r w:rsidR="005B1E15">
        <w:rPr>
          <w:lang w:val="en-GB"/>
        </w:rPr>
        <w:t xml:space="preserve"> confronted with</w:t>
      </w:r>
      <w:r w:rsidR="00176555" w:rsidRPr="00453A77">
        <w:rPr>
          <w:lang w:val="en-GB"/>
        </w:rPr>
        <w:t xml:space="preserve"> a limitation:</w:t>
      </w:r>
      <w:r w:rsidR="00B00FD6" w:rsidRPr="00453A77">
        <w:rPr>
          <w:lang w:val="en-GB"/>
        </w:rPr>
        <w:t xml:space="preserve"> according to the dispositions </w:t>
      </w:r>
      <w:r w:rsidR="00806816">
        <w:rPr>
          <w:lang w:val="en-GB"/>
        </w:rPr>
        <w:t xml:space="preserve">laid down </w:t>
      </w:r>
      <w:r w:rsidR="00B00FD6" w:rsidRPr="00453A77">
        <w:rPr>
          <w:lang w:val="en-GB"/>
        </w:rPr>
        <w:t>in the Enrolment Policy and to the pronunci</w:t>
      </w:r>
      <w:r>
        <w:rPr>
          <w:lang w:val="en-GB"/>
        </w:rPr>
        <w:t>ations of the Appeal Board, both</w:t>
      </w:r>
      <w:r w:rsidR="00B00FD6" w:rsidRPr="00453A77">
        <w:rPr>
          <w:lang w:val="en-GB"/>
        </w:rPr>
        <w:t>:</w:t>
      </w:r>
    </w:p>
    <w:p w14:paraId="1632B425" w14:textId="459E4FA3" w:rsidR="00B00FD6" w:rsidRPr="00453A77" w:rsidRDefault="00B00FD6" w:rsidP="003D0D10">
      <w:pPr>
        <w:pStyle w:val="ListParagraph"/>
        <w:numPr>
          <w:ilvl w:val="0"/>
          <w:numId w:val="22"/>
        </w:numPr>
        <w:rPr>
          <w:lang w:val="en-GB"/>
        </w:rPr>
      </w:pPr>
      <w:r w:rsidRPr="00EC1F01">
        <w:rPr>
          <w:b/>
          <w:lang w:val="en-GB"/>
        </w:rPr>
        <w:t xml:space="preserve">enrolment of </w:t>
      </w:r>
      <w:r w:rsidR="00D01FEE" w:rsidRPr="00EC1F01">
        <w:rPr>
          <w:b/>
          <w:lang w:val="en-GB"/>
        </w:rPr>
        <w:t>siblings</w:t>
      </w:r>
      <w:r w:rsidRPr="00453A77">
        <w:rPr>
          <w:lang w:val="en-GB"/>
        </w:rPr>
        <w:t xml:space="preserve"> in the same school, but </w:t>
      </w:r>
      <w:r w:rsidRPr="00EC1F01">
        <w:rPr>
          <w:b/>
          <w:lang w:val="en-GB"/>
        </w:rPr>
        <w:t>in t</w:t>
      </w:r>
      <w:r w:rsidRPr="00453A77">
        <w:rPr>
          <w:b/>
          <w:lang w:val="en-GB"/>
        </w:rPr>
        <w:t>wo different sites</w:t>
      </w:r>
      <w:r w:rsidRPr="00453A77">
        <w:rPr>
          <w:lang w:val="en-GB"/>
        </w:rPr>
        <w:t xml:space="preserve"> </w:t>
      </w:r>
    </w:p>
    <w:p w14:paraId="513EA5F2" w14:textId="35E447D1" w:rsidR="00B00FD6" w:rsidRPr="00453A77" w:rsidRDefault="00EC1F01" w:rsidP="00EB64A2">
      <w:pPr>
        <w:rPr>
          <w:lang w:val="en-GB"/>
        </w:rPr>
      </w:pPr>
      <w:r>
        <w:rPr>
          <w:lang w:val="en-GB"/>
        </w:rPr>
        <w:t>and</w:t>
      </w:r>
      <w:r w:rsidR="00B00FD6" w:rsidRPr="00453A77">
        <w:rPr>
          <w:lang w:val="en-GB"/>
        </w:rPr>
        <w:t xml:space="preserve"> </w:t>
      </w:r>
    </w:p>
    <w:p w14:paraId="4491C04A" w14:textId="0E832999" w:rsidR="00B00FD6" w:rsidRPr="00453A77" w:rsidRDefault="00806816" w:rsidP="00B00FD6">
      <w:pPr>
        <w:pStyle w:val="ListParagraph"/>
        <w:numPr>
          <w:ilvl w:val="0"/>
          <w:numId w:val="22"/>
        </w:numPr>
        <w:rPr>
          <w:b/>
          <w:lang w:val="en-GB"/>
        </w:rPr>
      </w:pPr>
      <w:r>
        <w:rPr>
          <w:b/>
          <w:lang w:val="en-GB"/>
        </w:rPr>
        <w:t xml:space="preserve">the </w:t>
      </w:r>
      <w:r w:rsidR="00B00FD6" w:rsidRPr="00453A77">
        <w:rPr>
          <w:b/>
          <w:lang w:val="en-GB"/>
        </w:rPr>
        <w:t xml:space="preserve">move of pupils from the site of Woluwe to the site of Evere </w:t>
      </w:r>
    </w:p>
    <w:p w14:paraId="08AD3DBA" w14:textId="41F30AD4" w:rsidR="00B00FD6" w:rsidRPr="00453A77" w:rsidRDefault="00B00FD6" w:rsidP="00B00FD6">
      <w:pPr>
        <w:rPr>
          <w:lang w:val="en-GB"/>
        </w:rPr>
      </w:pPr>
      <w:r w:rsidRPr="00453A77">
        <w:rPr>
          <w:lang w:val="en-GB"/>
        </w:rPr>
        <w:t xml:space="preserve">would </w:t>
      </w:r>
      <w:r w:rsidR="00EC1F01">
        <w:rPr>
          <w:b/>
          <w:lang w:val="en-GB"/>
        </w:rPr>
        <w:t>not</w:t>
      </w:r>
      <w:r w:rsidR="00EC1F01" w:rsidRPr="00453A77">
        <w:rPr>
          <w:lang w:val="en-GB"/>
        </w:rPr>
        <w:t xml:space="preserve"> </w:t>
      </w:r>
      <w:r w:rsidRPr="00274376">
        <w:rPr>
          <w:b/>
          <w:lang w:val="en-GB"/>
        </w:rPr>
        <w:t>be</w:t>
      </w:r>
      <w:r w:rsidRPr="00453A77">
        <w:rPr>
          <w:lang w:val="en-GB"/>
        </w:rPr>
        <w:t xml:space="preserve"> </w:t>
      </w:r>
      <w:r w:rsidRPr="00453A77">
        <w:rPr>
          <w:b/>
          <w:lang w:val="en-GB"/>
        </w:rPr>
        <w:t>possible</w:t>
      </w:r>
      <w:r w:rsidRPr="00453A77">
        <w:rPr>
          <w:lang w:val="en-GB"/>
        </w:rPr>
        <w:t>.</w:t>
      </w:r>
    </w:p>
    <w:p w14:paraId="2077F089" w14:textId="53B67A26" w:rsidR="00176555" w:rsidRPr="00453A77" w:rsidRDefault="00176555" w:rsidP="00A30AFE">
      <w:pPr>
        <w:rPr>
          <w:lang w:val="en-GB"/>
        </w:rPr>
      </w:pPr>
      <w:r w:rsidRPr="00453A77">
        <w:rPr>
          <w:lang w:val="en-GB"/>
        </w:rPr>
        <w:t xml:space="preserve">In terms of the best possible use of the newly available site, this is </w:t>
      </w:r>
      <w:r w:rsidR="00806816">
        <w:rPr>
          <w:lang w:val="en-GB"/>
        </w:rPr>
        <w:t xml:space="preserve">not ideal and will risk resulting in </w:t>
      </w:r>
      <w:r w:rsidRPr="00453A77">
        <w:rPr>
          <w:lang w:val="en-GB"/>
        </w:rPr>
        <w:t>further overcrowding.</w:t>
      </w:r>
    </w:p>
    <w:p w14:paraId="7FDA260B" w14:textId="45E0F6E3" w:rsidR="00176555" w:rsidRPr="00453A77" w:rsidRDefault="00610409" w:rsidP="00610409">
      <w:pPr>
        <w:numPr>
          <w:ilvl w:val="0"/>
          <w:numId w:val="22"/>
        </w:numPr>
        <w:rPr>
          <w:lang w:val="en-GB"/>
        </w:rPr>
      </w:pPr>
      <w:r w:rsidRPr="00610409">
        <w:rPr>
          <w:u w:val="single"/>
          <w:lang w:val="en-GB"/>
        </w:rPr>
        <w:t>Table 4</w:t>
      </w:r>
      <w:r w:rsidR="00274376">
        <w:rPr>
          <w:lang w:val="en-GB"/>
        </w:rPr>
        <w:t xml:space="preserve"> illustrates the</w:t>
      </w:r>
      <w:r w:rsidR="00EB64A2" w:rsidRPr="00453A77">
        <w:rPr>
          <w:lang w:val="en-GB"/>
        </w:rPr>
        <w:t xml:space="preserve"> maximum </w:t>
      </w:r>
      <w:r w:rsidR="00274376">
        <w:rPr>
          <w:lang w:val="en-GB"/>
        </w:rPr>
        <w:t xml:space="preserve">that </w:t>
      </w:r>
      <w:r w:rsidR="00EB64A2" w:rsidRPr="00453A77">
        <w:rPr>
          <w:lang w:val="en-GB"/>
        </w:rPr>
        <w:t>could be achieved</w:t>
      </w:r>
      <w:r w:rsidR="00806816">
        <w:rPr>
          <w:lang w:val="en-GB"/>
        </w:rPr>
        <w:t xml:space="preserve"> in</w:t>
      </w:r>
      <w:r w:rsidR="00B00FD6" w:rsidRPr="00453A77">
        <w:rPr>
          <w:lang w:val="en-GB"/>
        </w:rPr>
        <w:t xml:space="preserve"> the first year</w:t>
      </w:r>
      <w:r w:rsidR="00EB64A2" w:rsidRPr="00453A77">
        <w:rPr>
          <w:lang w:val="en-GB"/>
        </w:rPr>
        <w:t xml:space="preserve">, without </w:t>
      </w:r>
      <w:r>
        <w:rPr>
          <w:lang w:val="en-GB"/>
        </w:rPr>
        <w:t>having an impact</w:t>
      </w:r>
      <w:r w:rsidR="00EB64A2" w:rsidRPr="00453A77">
        <w:rPr>
          <w:lang w:val="en-GB"/>
        </w:rPr>
        <w:t xml:space="preserve"> on pupils already enrolled in EEB2</w:t>
      </w:r>
      <w:r>
        <w:rPr>
          <w:lang w:val="en-GB"/>
        </w:rPr>
        <w:t>,</w:t>
      </w:r>
      <w:r w:rsidR="00EB64A2" w:rsidRPr="00453A77">
        <w:rPr>
          <w:lang w:val="en-GB"/>
        </w:rPr>
        <w:t xml:space="preserve"> and </w:t>
      </w:r>
      <w:r w:rsidR="005D3719" w:rsidRPr="00453A77">
        <w:rPr>
          <w:lang w:val="en-GB"/>
        </w:rPr>
        <w:t xml:space="preserve">the maximum </w:t>
      </w:r>
      <w:r w:rsidR="00EB64A2" w:rsidRPr="00453A77">
        <w:rPr>
          <w:lang w:val="en-GB"/>
        </w:rPr>
        <w:t xml:space="preserve">number of new classes that </w:t>
      </w:r>
      <w:r w:rsidR="00274376">
        <w:rPr>
          <w:lang w:val="en-GB"/>
        </w:rPr>
        <w:t xml:space="preserve">it </w:t>
      </w:r>
      <w:r w:rsidR="00EB64A2" w:rsidRPr="00453A77">
        <w:rPr>
          <w:lang w:val="en-GB"/>
        </w:rPr>
        <w:t>would result</w:t>
      </w:r>
      <w:r w:rsidR="00B00FD6" w:rsidRPr="00453A77">
        <w:rPr>
          <w:lang w:val="en-GB"/>
        </w:rPr>
        <w:t>.</w:t>
      </w:r>
      <w:r w:rsidR="005D3719" w:rsidRPr="00453A77">
        <w:rPr>
          <w:lang w:val="en-GB"/>
        </w:rPr>
        <w:t xml:space="preserve"> New classes would be created only if there </w:t>
      </w:r>
      <w:r>
        <w:rPr>
          <w:lang w:val="en-GB"/>
        </w:rPr>
        <w:t>were not</w:t>
      </w:r>
      <w:r w:rsidR="005D3719" w:rsidRPr="00453A77">
        <w:rPr>
          <w:lang w:val="en-GB"/>
        </w:rPr>
        <w:t xml:space="preserve"> enough </w:t>
      </w:r>
      <w:r>
        <w:rPr>
          <w:lang w:val="en-GB"/>
        </w:rPr>
        <w:t>places</w:t>
      </w:r>
      <w:r w:rsidR="005D3719" w:rsidRPr="00453A77">
        <w:rPr>
          <w:lang w:val="en-GB"/>
        </w:rPr>
        <w:t xml:space="preserve"> in the already existing classes in Woluwe.</w:t>
      </w:r>
      <w:r>
        <w:rPr>
          <w:lang w:val="en-GB"/>
        </w:rPr>
        <w:t xml:space="preserve"> </w:t>
      </w:r>
      <w:r w:rsidR="00176555" w:rsidRPr="00453A77">
        <w:rPr>
          <w:lang w:val="en-GB"/>
        </w:rPr>
        <w:t>Figures</w:t>
      </w:r>
      <w:r>
        <w:rPr>
          <w:lang w:val="en-GB"/>
        </w:rPr>
        <w:t xml:space="preserve"> seem to be encouraging. The tot</w:t>
      </w:r>
      <w:r w:rsidR="00176555" w:rsidRPr="00453A77">
        <w:rPr>
          <w:lang w:val="en-GB"/>
        </w:rPr>
        <w:t xml:space="preserve">al number is very close to the population increase in Brussels that we register over </w:t>
      </w:r>
      <w:r>
        <w:rPr>
          <w:lang w:val="en-GB"/>
        </w:rPr>
        <w:t xml:space="preserve">the </w:t>
      </w:r>
      <w:r w:rsidR="00176555" w:rsidRPr="00453A77">
        <w:rPr>
          <w:lang w:val="en-GB"/>
        </w:rPr>
        <w:t>years. Meaning that, in principle</w:t>
      </w:r>
      <w:r>
        <w:rPr>
          <w:lang w:val="en-GB"/>
        </w:rPr>
        <w:t>,</w:t>
      </w:r>
      <w:r w:rsidR="00176555" w:rsidRPr="00453A77">
        <w:rPr>
          <w:lang w:val="en-GB"/>
        </w:rPr>
        <w:t xml:space="preserve"> the vast majority of the increased population could be oriented to Evere.</w:t>
      </w:r>
    </w:p>
    <w:p w14:paraId="30F5C1B7" w14:textId="5458A627" w:rsidR="00176555" w:rsidRPr="00453A77" w:rsidRDefault="00610409" w:rsidP="00A30AFE">
      <w:pPr>
        <w:rPr>
          <w:lang w:val="en-GB"/>
        </w:rPr>
      </w:pPr>
      <w:r>
        <w:rPr>
          <w:lang w:val="en-GB"/>
        </w:rPr>
        <w:lastRenderedPageBreak/>
        <w:t>For the sake of</w:t>
      </w:r>
      <w:r w:rsidR="00176555" w:rsidRPr="00453A77">
        <w:rPr>
          <w:lang w:val="en-GB"/>
        </w:rPr>
        <w:t xml:space="preserve"> full </w:t>
      </w:r>
      <w:r w:rsidRPr="00453A77">
        <w:rPr>
          <w:lang w:val="en-GB"/>
        </w:rPr>
        <w:t>transparency</w:t>
      </w:r>
      <w:r w:rsidR="00176555" w:rsidRPr="00453A77">
        <w:rPr>
          <w:lang w:val="en-GB"/>
        </w:rPr>
        <w:t>, it should be mentioned that f</w:t>
      </w:r>
      <w:r>
        <w:rPr>
          <w:lang w:val="en-GB"/>
        </w:rPr>
        <w:t xml:space="preserve">igures might be lower, since </w:t>
      </w:r>
      <w:r w:rsidR="00176555" w:rsidRPr="00453A77">
        <w:rPr>
          <w:lang w:val="en-GB"/>
        </w:rPr>
        <w:t xml:space="preserve">among the </w:t>
      </w:r>
      <w:r w:rsidR="00E1560F" w:rsidRPr="00453A77">
        <w:rPr>
          <w:lang w:val="en-GB"/>
        </w:rPr>
        <w:t>children “free” enrolled in Nursery and Primary, these could be some with siblings in secondary, that would have requested grouped enrolment. For the reasons explained, they could not be split over two site</w:t>
      </w:r>
      <w:r>
        <w:rPr>
          <w:lang w:val="en-GB"/>
        </w:rPr>
        <w:t>s</w:t>
      </w:r>
      <w:r w:rsidR="00E1560F" w:rsidRPr="00453A77">
        <w:rPr>
          <w:lang w:val="en-GB"/>
        </w:rPr>
        <w:t xml:space="preserve">, </w:t>
      </w:r>
      <w:r w:rsidR="00E1560F" w:rsidRPr="0051691E">
        <w:rPr>
          <w:b/>
          <w:lang w:val="en-GB"/>
        </w:rPr>
        <w:t>despite the fact that the two site</w:t>
      </w:r>
      <w:r>
        <w:rPr>
          <w:b/>
          <w:lang w:val="en-GB"/>
        </w:rPr>
        <w:t>s</w:t>
      </w:r>
      <w:r w:rsidR="00E1560F" w:rsidRPr="0051691E">
        <w:rPr>
          <w:b/>
          <w:lang w:val="en-GB"/>
        </w:rPr>
        <w:t xml:space="preserve"> would constitute the same school</w:t>
      </w:r>
      <w:r w:rsidR="00E1560F" w:rsidRPr="00453A77">
        <w:rPr>
          <w:lang w:val="en-GB"/>
        </w:rPr>
        <w:t>.</w:t>
      </w:r>
    </w:p>
    <w:p w14:paraId="667725F5" w14:textId="63D2EB5F" w:rsidR="00274376" w:rsidRPr="00453A77" w:rsidRDefault="00610409" w:rsidP="00274376">
      <w:pPr>
        <w:rPr>
          <w:lang w:val="en-GB"/>
        </w:rPr>
      </w:pPr>
      <w:r>
        <w:rPr>
          <w:lang w:val="en-GB"/>
        </w:rPr>
        <w:t>The same “principle” could</w:t>
      </w:r>
      <w:r w:rsidR="00E1560F" w:rsidRPr="00453A77">
        <w:rPr>
          <w:lang w:val="en-GB"/>
        </w:rPr>
        <w:t xml:space="preserve"> be</w:t>
      </w:r>
      <w:r>
        <w:rPr>
          <w:lang w:val="en-GB"/>
        </w:rPr>
        <w:t xml:space="preserve"> also</w:t>
      </w:r>
      <w:r w:rsidR="00E1560F" w:rsidRPr="00453A77">
        <w:rPr>
          <w:lang w:val="en-GB"/>
        </w:rPr>
        <w:t xml:space="preserve"> applied to </w:t>
      </w:r>
      <w:r w:rsidR="00274376">
        <w:rPr>
          <w:lang w:val="en-GB"/>
        </w:rPr>
        <w:t xml:space="preserve">EEB-Uccle and the </w:t>
      </w:r>
      <w:r w:rsidR="00E1560F" w:rsidRPr="00453A77">
        <w:rPr>
          <w:lang w:val="en-GB"/>
        </w:rPr>
        <w:t>Berkendael</w:t>
      </w:r>
      <w:r w:rsidR="00274376">
        <w:rPr>
          <w:lang w:val="en-GB"/>
        </w:rPr>
        <w:t xml:space="preserve"> site</w:t>
      </w:r>
      <w:r w:rsidR="00E1560F" w:rsidRPr="00453A77">
        <w:rPr>
          <w:lang w:val="en-GB"/>
        </w:rPr>
        <w:t>.</w:t>
      </w:r>
      <w:r w:rsidR="00274376">
        <w:rPr>
          <w:lang w:val="en-GB"/>
        </w:rPr>
        <w:t xml:space="preserve"> The simulation of the application of the same principle to the Berkendael site is found in</w:t>
      </w:r>
      <w:r w:rsidR="00E1560F" w:rsidRPr="00453A77">
        <w:rPr>
          <w:lang w:val="en-GB"/>
        </w:rPr>
        <w:t xml:space="preserve"> </w:t>
      </w:r>
      <w:r w:rsidR="00274376" w:rsidRPr="005445D2">
        <w:rPr>
          <w:b/>
          <w:lang w:val="en-GB"/>
        </w:rPr>
        <w:t>Annex 5</w:t>
      </w:r>
      <w:r w:rsidR="00274376">
        <w:rPr>
          <w:lang w:val="en-GB"/>
        </w:rPr>
        <w:t>.</w:t>
      </w:r>
    </w:p>
    <w:p w14:paraId="453BEC3B" w14:textId="24F3F76E" w:rsidR="00E1560F" w:rsidRPr="00453A77" w:rsidRDefault="00E1560F" w:rsidP="00A30AFE">
      <w:pPr>
        <w:rPr>
          <w:lang w:val="en-GB"/>
        </w:rPr>
      </w:pPr>
      <w:r w:rsidRPr="00453A77">
        <w:rPr>
          <w:lang w:val="en-GB"/>
        </w:rPr>
        <w:t>This</w:t>
      </w:r>
      <w:r w:rsidR="00610409">
        <w:rPr>
          <w:lang w:val="en-GB"/>
        </w:rPr>
        <w:t>,</w:t>
      </w:r>
      <w:r w:rsidRPr="00453A77">
        <w:rPr>
          <w:lang w:val="en-GB"/>
        </w:rPr>
        <w:t xml:space="preserve"> of course</w:t>
      </w:r>
      <w:r w:rsidR="00610409">
        <w:rPr>
          <w:lang w:val="en-GB"/>
        </w:rPr>
        <w:t>, would require a number of delicate decisions, nonetheless,</w:t>
      </w:r>
      <w:r w:rsidRPr="00453A77">
        <w:rPr>
          <w:lang w:val="en-GB"/>
        </w:rPr>
        <w:t xml:space="preserve"> </w:t>
      </w:r>
      <w:r w:rsidR="00610409">
        <w:rPr>
          <w:lang w:val="en-GB"/>
        </w:rPr>
        <w:t xml:space="preserve">it </w:t>
      </w:r>
      <w:r w:rsidRPr="00453A77">
        <w:rPr>
          <w:lang w:val="en-GB"/>
        </w:rPr>
        <w:t>would have the advantage to clarify the situation of all the children enrolled in the t</w:t>
      </w:r>
      <w:r w:rsidR="00610409">
        <w:rPr>
          <w:lang w:val="en-GB"/>
        </w:rPr>
        <w:t>emporary sites. This would eliminate</w:t>
      </w:r>
      <w:r w:rsidRPr="00453A77">
        <w:rPr>
          <w:lang w:val="en-GB"/>
        </w:rPr>
        <w:t xml:space="preserve"> the necessity to have obligatory transfers from Berkendael, when p</w:t>
      </w:r>
      <w:r w:rsidR="00610409">
        <w:rPr>
          <w:lang w:val="en-GB"/>
        </w:rPr>
        <w:t>upils reach the</w:t>
      </w:r>
      <w:r w:rsidRPr="00453A77">
        <w:rPr>
          <w:lang w:val="en-GB"/>
        </w:rPr>
        <w:t xml:space="preserve"> P5 level. </w:t>
      </w:r>
      <w:r w:rsidR="00610409">
        <w:rPr>
          <w:lang w:val="en-GB"/>
        </w:rPr>
        <w:t xml:space="preserve">This possibility could be left </w:t>
      </w:r>
      <w:r w:rsidRPr="00453A77">
        <w:rPr>
          <w:lang w:val="en-GB"/>
        </w:rPr>
        <w:t>to the pupils actually enrolled in Berkendael, since their destiny could not be clearer at the moment of their enrolment.</w:t>
      </w:r>
    </w:p>
    <w:p w14:paraId="56C650C4" w14:textId="77777777" w:rsidR="00E1560F" w:rsidRPr="00453A77" w:rsidRDefault="00E1560F" w:rsidP="00A30AFE">
      <w:pPr>
        <w:rPr>
          <w:lang w:val="en-GB"/>
        </w:rPr>
      </w:pPr>
    </w:p>
    <w:p w14:paraId="0F94486B" w14:textId="28515322" w:rsidR="00E1560F" w:rsidRPr="00453A77" w:rsidRDefault="00610409" w:rsidP="00A30AFE">
      <w:pPr>
        <w:rPr>
          <w:lang w:val="en-GB"/>
        </w:rPr>
      </w:pPr>
      <w:r>
        <w:rPr>
          <w:lang w:val="en-GB"/>
        </w:rPr>
        <w:t xml:space="preserve">. </w:t>
      </w:r>
    </w:p>
    <w:p w14:paraId="18C2B9F7" w14:textId="38833195" w:rsidR="00D01FEE" w:rsidRPr="00453A77" w:rsidRDefault="00D01FEE" w:rsidP="00D01FEE">
      <w:pPr>
        <w:spacing w:before="0" w:after="240"/>
        <w:rPr>
          <w:b/>
          <w:lang w:val="en-GB"/>
        </w:rPr>
      </w:pPr>
      <w:r w:rsidRPr="00453A77">
        <w:rPr>
          <w:b/>
          <w:bCs/>
          <w:sz w:val="24"/>
          <w:szCs w:val="24"/>
          <w:lang w:val="en-GB"/>
        </w:rPr>
        <w:t>V. Conclusions</w:t>
      </w:r>
    </w:p>
    <w:p w14:paraId="04CE3FD5" w14:textId="5E89F592" w:rsidR="00E1560F" w:rsidRPr="00453A77" w:rsidRDefault="00D01FEE" w:rsidP="00A30AFE">
      <w:pPr>
        <w:rPr>
          <w:lang w:val="en-GB"/>
        </w:rPr>
      </w:pPr>
      <w:r w:rsidRPr="00453A77">
        <w:rPr>
          <w:lang w:val="en-GB"/>
        </w:rPr>
        <w:t>The situation in Brussels remains extremely complex.</w:t>
      </w:r>
    </w:p>
    <w:p w14:paraId="6D9ED62D" w14:textId="2E117F2F" w:rsidR="00D01FEE" w:rsidRPr="00453A77" w:rsidRDefault="005445D2" w:rsidP="00A30AFE">
      <w:pPr>
        <w:rPr>
          <w:lang w:val="en-GB"/>
        </w:rPr>
      </w:pPr>
      <w:r>
        <w:rPr>
          <w:lang w:val="en-GB"/>
        </w:rPr>
        <w:t>The risk of</w:t>
      </w:r>
      <w:r w:rsidR="00D01FEE" w:rsidRPr="00453A77">
        <w:rPr>
          <w:lang w:val="en-GB"/>
        </w:rPr>
        <w:t xml:space="preserve"> refus</w:t>
      </w:r>
      <w:r>
        <w:rPr>
          <w:lang w:val="en-GB"/>
        </w:rPr>
        <w:t>ing</w:t>
      </w:r>
      <w:r w:rsidR="00D01FEE" w:rsidRPr="00453A77">
        <w:rPr>
          <w:lang w:val="en-GB"/>
        </w:rPr>
        <w:t xml:space="preserve"> to enrol Category I pupils, due to a lack of available places, would continue to exist.</w:t>
      </w:r>
    </w:p>
    <w:p w14:paraId="5976E657" w14:textId="45EEEBAF" w:rsidR="00D01FEE" w:rsidRPr="00453A77" w:rsidRDefault="00D01FEE" w:rsidP="00A30AFE">
      <w:pPr>
        <w:rPr>
          <w:lang w:val="en-GB"/>
        </w:rPr>
      </w:pPr>
      <w:r w:rsidRPr="00453A77">
        <w:rPr>
          <w:lang w:val="en-GB"/>
        </w:rPr>
        <w:t>Difficult decisions might need to be taken.</w:t>
      </w:r>
    </w:p>
    <w:p w14:paraId="79D481B2" w14:textId="3B8FE9BF" w:rsidR="00D01FEE" w:rsidRPr="00453A77" w:rsidRDefault="00D01FEE" w:rsidP="00A30AFE">
      <w:pPr>
        <w:rPr>
          <w:lang w:val="en-GB"/>
        </w:rPr>
      </w:pPr>
      <w:r w:rsidRPr="00453A77">
        <w:rPr>
          <w:lang w:val="en-GB"/>
        </w:rPr>
        <w:lastRenderedPageBreak/>
        <w:t>The SG has requested</w:t>
      </w:r>
      <w:r w:rsidR="005445D2">
        <w:rPr>
          <w:lang w:val="en-GB"/>
        </w:rPr>
        <w:t xml:space="preserve"> the help of</w:t>
      </w:r>
      <w:r w:rsidRPr="00453A77">
        <w:rPr>
          <w:lang w:val="en-GB"/>
        </w:rPr>
        <w:t xml:space="preserve"> the Europe</w:t>
      </w:r>
      <w:r w:rsidR="005445D2">
        <w:rPr>
          <w:lang w:val="en-GB"/>
        </w:rPr>
        <w:t>a</w:t>
      </w:r>
      <w:r w:rsidRPr="00453A77">
        <w:rPr>
          <w:lang w:val="en-GB"/>
        </w:rPr>
        <w:t>n Commission</w:t>
      </w:r>
      <w:r w:rsidR="005445D2">
        <w:rPr>
          <w:lang w:val="en-GB"/>
        </w:rPr>
        <w:t>’s</w:t>
      </w:r>
      <w:r w:rsidRPr="00453A77">
        <w:rPr>
          <w:lang w:val="en-GB"/>
        </w:rPr>
        <w:t xml:space="preserve"> legal service in order to clarify whether</w:t>
      </w:r>
      <w:r w:rsidR="005445D2">
        <w:rPr>
          <w:lang w:val="en-GB"/>
        </w:rPr>
        <w:t xml:space="preserve"> or not, either</w:t>
      </w:r>
      <w:r w:rsidRPr="00453A77">
        <w:rPr>
          <w:lang w:val="en-GB"/>
        </w:rPr>
        <w:t>:</w:t>
      </w:r>
    </w:p>
    <w:p w14:paraId="198C4F12" w14:textId="1632E9D6" w:rsidR="00D01FEE" w:rsidRPr="00453A77" w:rsidRDefault="00D01FEE" w:rsidP="00D01FEE">
      <w:pPr>
        <w:rPr>
          <w:lang w:val="en-GB"/>
        </w:rPr>
      </w:pPr>
      <w:r w:rsidRPr="00453A77">
        <w:rPr>
          <w:lang w:val="en-GB"/>
        </w:rPr>
        <w:t>-</w:t>
      </w:r>
      <w:r w:rsidRPr="00453A77">
        <w:rPr>
          <w:lang w:val="en-GB"/>
        </w:rPr>
        <w:tab/>
      </w:r>
      <w:r w:rsidR="005445D2">
        <w:rPr>
          <w:lang w:val="en-GB"/>
        </w:rPr>
        <w:t xml:space="preserve">the </w:t>
      </w:r>
      <w:r w:rsidRPr="00453A77">
        <w:rPr>
          <w:lang w:val="en-GB"/>
        </w:rPr>
        <w:t xml:space="preserve">enrolment of siblings in the same school, but in two different sites </w:t>
      </w:r>
    </w:p>
    <w:p w14:paraId="36C22D2C" w14:textId="77777777" w:rsidR="00D01FEE" w:rsidRPr="00453A77" w:rsidRDefault="00D01FEE" w:rsidP="00D01FEE">
      <w:pPr>
        <w:rPr>
          <w:lang w:val="en-GB"/>
        </w:rPr>
      </w:pPr>
      <w:r w:rsidRPr="00453A77">
        <w:rPr>
          <w:lang w:val="en-GB"/>
        </w:rPr>
        <w:t xml:space="preserve">or </w:t>
      </w:r>
    </w:p>
    <w:p w14:paraId="524BBD56" w14:textId="2718DEDC" w:rsidR="00D01FEE" w:rsidRPr="00453A77" w:rsidRDefault="00D01FEE" w:rsidP="00D01FEE">
      <w:pPr>
        <w:rPr>
          <w:lang w:val="en-GB"/>
        </w:rPr>
      </w:pPr>
      <w:r w:rsidRPr="00453A77">
        <w:rPr>
          <w:lang w:val="en-GB"/>
        </w:rPr>
        <w:t>-</w:t>
      </w:r>
      <w:r w:rsidRPr="00453A77">
        <w:rPr>
          <w:lang w:val="en-GB"/>
        </w:rPr>
        <w:tab/>
      </w:r>
      <w:r w:rsidR="005445D2">
        <w:rPr>
          <w:lang w:val="en-GB"/>
        </w:rPr>
        <w:t xml:space="preserve">the </w:t>
      </w:r>
      <w:r w:rsidRPr="00453A77">
        <w:rPr>
          <w:lang w:val="en-GB"/>
        </w:rPr>
        <w:t>move of pupils from the two sites of the same school at some stage during their schooling</w:t>
      </w:r>
    </w:p>
    <w:p w14:paraId="18D78F3E" w14:textId="1860666C" w:rsidR="00D01FEE" w:rsidRPr="00453A77" w:rsidRDefault="00D01FEE" w:rsidP="00D01FEE">
      <w:pPr>
        <w:rPr>
          <w:lang w:val="en-GB"/>
        </w:rPr>
      </w:pPr>
      <w:r w:rsidRPr="00453A77">
        <w:rPr>
          <w:lang w:val="en-GB"/>
        </w:rPr>
        <w:t xml:space="preserve">would really be </w:t>
      </w:r>
      <w:r w:rsidR="005445D2">
        <w:rPr>
          <w:lang w:val="en-GB"/>
        </w:rPr>
        <w:t xml:space="preserve">of </w:t>
      </w:r>
      <w:r w:rsidR="005445D2" w:rsidRPr="00453A77">
        <w:rPr>
          <w:lang w:val="en-GB"/>
        </w:rPr>
        <w:t>juridical</w:t>
      </w:r>
      <w:r w:rsidR="005445D2">
        <w:rPr>
          <w:lang w:val="en-GB"/>
        </w:rPr>
        <w:t xml:space="preserve"> risk</w:t>
      </w:r>
      <w:r w:rsidRPr="00453A77">
        <w:rPr>
          <w:lang w:val="en-GB"/>
        </w:rPr>
        <w:t>.</w:t>
      </w:r>
    </w:p>
    <w:p w14:paraId="4B4B3CF7" w14:textId="085C8174" w:rsidR="00D01FEE" w:rsidRPr="00453A77" w:rsidRDefault="005445D2" w:rsidP="00D01FEE">
      <w:pPr>
        <w:rPr>
          <w:lang w:val="en-GB"/>
        </w:rPr>
      </w:pPr>
      <w:r>
        <w:rPr>
          <w:lang w:val="en-GB"/>
        </w:rPr>
        <w:t>Provided that this</w:t>
      </w:r>
      <w:r w:rsidR="00D01FEE" w:rsidRPr="00453A77">
        <w:rPr>
          <w:lang w:val="en-GB"/>
        </w:rPr>
        <w:t xml:space="preserve"> constraint </w:t>
      </w:r>
      <w:r>
        <w:rPr>
          <w:lang w:val="en-GB"/>
        </w:rPr>
        <w:t>is possible to remove</w:t>
      </w:r>
      <w:r w:rsidR="00D01FEE" w:rsidRPr="00453A77">
        <w:rPr>
          <w:lang w:val="en-GB"/>
        </w:rPr>
        <w:t xml:space="preserve">, overcrowding could be solved in September 2021, when the new temporary site in Evere </w:t>
      </w:r>
      <w:r w:rsidR="009B2051">
        <w:rPr>
          <w:lang w:val="en-GB"/>
        </w:rPr>
        <w:t>is</w:t>
      </w:r>
      <w:r w:rsidR="00D01FEE" w:rsidRPr="00453A77">
        <w:rPr>
          <w:lang w:val="en-GB"/>
        </w:rPr>
        <w:t xml:space="preserve"> made available and considered an integral part of EEB2 and </w:t>
      </w:r>
      <w:r>
        <w:rPr>
          <w:lang w:val="en-GB"/>
        </w:rPr>
        <w:t>at the same time,</w:t>
      </w:r>
      <w:r w:rsidR="00D01FEE" w:rsidRPr="00453A77">
        <w:rPr>
          <w:lang w:val="en-GB"/>
        </w:rPr>
        <w:t xml:space="preserve"> Berkendael would be really considered as an integral part of EEB1.</w:t>
      </w:r>
    </w:p>
    <w:p w14:paraId="46B7940A" w14:textId="349904C5" w:rsidR="00D01FEE" w:rsidRPr="00453A77" w:rsidRDefault="005445D2" w:rsidP="00D01FEE">
      <w:pPr>
        <w:rPr>
          <w:lang w:val="en-GB"/>
        </w:rPr>
      </w:pPr>
      <w:r>
        <w:rPr>
          <w:lang w:val="en-GB"/>
        </w:rPr>
        <w:t>Thus,</w:t>
      </w:r>
      <w:r w:rsidR="00D01FEE" w:rsidRPr="00453A77">
        <w:rPr>
          <w:lang w:val="en-GB"/>
        </w:rPr>
        <w:t xml:space="preserve"> the advantage in terms of safety and well-being of the schools</w:t>
      </w:r>
      <w:r>
        <w:rPr>
          <w:lang w:val="en-GB"/>
        </w:rPr>
        <w:t>’</w:t>
      </w:r>
      <w:r w:rsidR="00D01FEE" w:rsidRPr="00453A77">
        <w:rPr>
          <w:lang w:val="en-GB"/>
        </w:rPr>
        <w:t xml:space="preserve"> Communities would be invaluable.</w:t>
      </w:r>
    </w:p>
    <w:p w14:paraId="1552EC97" w14:textId="3008DB67" w:rsidR="00D01FEE" w:rsidRPr="00453A77" w:rsidRDefault="00D01FEE" w:rsidP="00D01FEE">
      <w:pPr>
        <w:spacing w:before="0" w:after="240"/>
        <w:rPr>
          <w:b/>
          <w:lang w:val="en-GB"/>
        </w:rPr>
      </w:pPr>
      <w:r w:rsidRPr="00453A77">
        <w:rPr>
          <w:b/>
          <w:bCs/>
          <w:sz w:val="24"/>
          <w:szCs w:val="24"/>
          <w:lang w:val="en-GB"/>
        </w:rPr>
        <w:t>VI. Proposal</w:t>
      </w:r>
    </w:p>
    <w:p w14:paraId="179DE11E" w14:textId="252F15B9" w:rsidR="001E06EC" w:rsidRDefault="00D01FEE" w:rsidP="00D01FEE">
      <w:pPr>
        <w:rPr>
          <w:lang w:val="en-GB"/>
        </w:rPr>
      </w:pPr>
      <w:r w:rsidRPr="00453A77">
        <w:rPr>
          <w:lang w:val="en-GB"/>
        </w:rPr>
        <w:t>The Board of Governors is invited to</w:t>
      </w:r>
      <w:r w:rsidR="00601B55" w:rsidRPr="00453A77">
        <w:rPr>
          <w:lang w:val="en-GB"/>
        </w:rPr>
        <w:t xml:space="preserve"> </w:t>
      </w:r>
      <w:r w:rsidR="005445D2">
        <w:rPr>
          <w:lang w:val="en-GB"/>
        </w:rPr>
        <w:t>scrutinise</w:t>
      </w:r>
      <w:r w:rsidR="001E06EC">
        <w:rPr>
          <w:lang w:val="en-GB"/>
        </w:rPr>
        <w:t xml:space="preserve"> and comment on</w:t>
      </w:r>
      <w:r w:rsidR="005445D2">
        <w:rPr>
          <w:lang w:val="en-GB"/>
        </w:rPr>
        <w:t xml:space="preserve"> </w:t>
      </w:r>
      <w:r w:rsidR="001E06EC">
        <w:rPr>
          <w:lang w:val="en-GB"/>
        </w:rPr>
        <w:t xml:space="preserve">the present report and to provide the Secretary-General with guidelines on how to best pursue the work. </w:t>
      </w:r>
    </w:p>
    <w:p w14:paraId="60ACE4A2" w14:textId="23891468" w:rsidR="00E1560F" w:rsidRPr="00453A77" w:rsidRDefault="00E1560F" w:rsidP="00A30AFE">
      <w:pPr>
        <w:rPr>
          <w:lang w:val="en-GB"/>
        </w:rPr>
      </w:pPr>
      <w:r w:rsidRPr="00453A77">
        <w:rPr>
          <w:lang w:val="en-GB"/>
        </w:rPr>
        <w:br w:type="page"/>
      </w:r>
    </w:p>
    <w:p w14:paraId="2575880A" w14:textId="1EC349BD" w:rsidR="003D0D10" w:rsidRPr="009B2051" w:rsidRDefault="009B2051" w:rsidP="009B2051">
      <w:pPr>
        <w:pStyle w:val="ListParagraph"/>
        <w:rPr>
          <w:b/>
          <w:lang w:val="en-GB"/>
        </w:rPr>
      </w:pPr>
      <w:r w:rsidRPr="009B2051">
        <w:rPr>
          <w:b/>
          <w:lang w:val="en-GB"/>
        </w:rPr>
        <w:lastRenderedPageBreak/>
        <w:t xml:space="preserve">Annex I </w:t>
      </w:r>
      <w:r>
        <w:rPr>
          <w:b/>
          <w:lang w:val="en-GB"/>
        </w:rPr>
        <w:t xml:space="preserve">- </w:t>
      </w:r>
      <w:r w:rsidRPr="00453A77">
        <w:rPr>
          <w:lang w:val="en-GB"/>
        </w:rPr>
        <w:t>Vice-Prime Minister Geens</w:t>
      </w:r>
      <w:r w:rsidR="009B230B">
        <w:rPr>
          <w:lang w:val="en-GB"/>
        </w:rPr>
        <w:t>’ letter</w:t>
      </w:r>
      <w:r w:rsidRPr="00453A77">
        <w:rPr>
          <w:lang w:val="en-GB"/>
        </w:rPr>
        <w:t xml:space="preserve"> to </w:t>
      </w:r>
      <w:r w:rsidR="009B230B">
        <w:rPr>
          <w:lang w:val="en-GB"/>
        </w:rPr>
        <w:t>the Commissioner Hahn on 5 February 2020</w:t>
      </w:r>
    </w:p>
    <w:p w14:paraId="514CEA80" w14:textId="77777777" w:rsidR="009B2051" w:rsidRDefault="009B2051" w:rsidP="009B2051">
      <w:pPr>
        <w:pStyle w:val="ListParagraph"/>
        <w:rPr>
          <w:lang w:val="en-GB"/>
        </w:rPr>
      </w:pPr>
    </w:p>
    <w:p w14:paraId="33B83AC5" w14:textId="337A6DDF" w:rsidR="009B2051" w:rsidRPr="00453A77" w:rsidRDefault="00841C21" w:rsidP="0051691E">
      <w:pPr>
        <w:pStyle w:val="ListParagraph"/>
        <w:ind w:left="180"/>
        <w:rPr>
          <w:lang w:val="en-GB"/>
        </w:rPr>
      </w:pPr>
      <w:r>
        <w:rPr>
          <w:lang w:val="en-GB"/>
        </w:rPr>
        <w:object w:dxaOrig="8925" w:dyaOrig="12631" w14:anchorId="05A93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631.5pt" o:ole="">
            <v:imagedata r:id="rId15" o:title=""/>
          </v:shape>
          <o:OLEObject Type="Embed" ProgID="AcroExch.Document.DC" ShapeID="_x0000_i1025" DrawAspect="Content" ObjectID="_1647841381" r:id="rId16"/>
        </w:object>
      </w:r>
    </w:p>
    <w:p w14:paraId="44525437" w14:textId="77777777" w:rsidR="003D0D10" w:rsidRPr="00453A77" w:rsidRDefault="003D0D10" w:rsidP="003D0D10">
      <w:pPr>
        <w:pStyle w:val="ListParagraph"/>
        <w:numPr>
          <w:ilvl w:val="0"/>
          <w:numId w:val="22"/>
        </w:numPr>
        <w:rPr>
          <w:lang w:val="en-GB"/>
        </w:rPr>
      </w:pPr>
    </w:p>
    <w:p w14:paraId="0CC9DBC1" w14:textId="2B6FC323" w:rsidR="003D0D10" w:rsidRPr="00453A77" w:rsidRDefault="003D0D10" w:rsidP="00A30AFE">
      <w:pPr>
        <w:rPr>
          <w:lang w:val="en-GB"/>
        </w:rPr>
        <w:sectPr w:rsidR="003D0D10" w:rsidRPr="00453A77" w:rsidSect="009B2051">
          <w:footerReference w:type="default" r:id="rId17"/>
          <w:footerReference w:type="first" r:id="rId18"/>
          <w:pgSz w:w="11906" w:h="16838"/>
          <w:pgMar w:top="1021" w:right="1701" w:bottom="1021" w:left="1134" w:header="601" w:footer="1077" w:gutter="0"/>
          <w:pgNumType w:start="1"/>
          <w:cols w:space="720"/>
          <w:titlePg/>
        </w:sectPr>
      </w:pPr>
    </w:p>
    <w:p w14:paraId="6D3BA5F3" w14:textId="6915C097" w:rsidR="007E485C" w:rsidRPr="0051691E" w:rsidRDefault="007E485C" w:rsidP="0051691E">
      <w:pPr>
        <w:tabs>
          <w:tab w:val="left" w:pos="284"/>
        </w:tabs>
        <w:spacing w:line="276" w:lineRule="auto"/>
        <w:rPr>
          <w:rFonts w:cs="Arial"/>
          <w:b/>
          <w:lang w:val="en-GB"/>
        </w:rPr>
      </w:pPr>
      <w:r w:rsidRPr="0051691E">
        <w:rPr>
          <w:rFonts w:cs="Arial"/>
          <w:b/>
          <w:lang w:val="en-GB"/>
        </w:rPr>
        <w:lastRenderedPageBreak/>
        <w:t>Annex 2</w:t>
      </w:r>
    </w:p>
    <w:p w14:paraId="4CE957F8" w14:textId="18F0E987" w:rsidR="00983799" w:rsidRPr="00453A77" w:rsidRDefault="00983799" w:rsidP="00983799">
      <w:pPr>
        <w:shd w:val="clear" w:color="auto" w:fill="DEEAF6"/>
        <w:jc w:val="center"/>
        <w:rPr>
          <w:rFonts w:cs="Arial"/>
          <w:b/>
          <w:color w:val="1F3864"/>
          <w:sz w:val="28"/>
          <w:szCs w:val="28"/>
          <w:u w:val="single"/>
          <w:lang w:val="en-GB"/>
        </w:rPr>
      </w:pPr>
      <w:r w:rsidRPr="00453A77">
        <w:rPr>
          <w:rFonts w:cs="Arial"/>
          <w:b/>
          <w:color w:val="1F3864"/>
          <w:sz w:val="28"/>
          <w:szCs w:val="28"/>
          <w:u w:val="single"/>
          <w:lang w:val="en-GB"/>
        </w:rPr>
        <w:t>Development by + 400 pupils per year with temporary site available in 2021</w:t>
      </w:r>
    </w:p>
    <w:p w14:paraId="2EE09558" w14:textId="77777777" w:rsidR="00983799" w:rsidRPr="00453A77" w:rsidRDefault="00983799" w:rsidP="00983799">
      <w:pPr>
        <w:tabs>
          <w:tab w:val="left" w:pos="284"/>
        </w:tabs>
        <w:spacing w:line="276" w:lineRule="auto"/>
        <w:rPr>
          <w:rFonts w:cs="Arial"/>
          <w:i/>
          <w:lang w:val="en-GB"/>
        </w:rPr>
      </w:pPr>
    </w:p>
    <w:p w14:paraId="78CE300D" w14:textId="77777777" w:rsidR="00983799" w:rsidRPr="00453A77" w:rsidRDefault="00983799" w:rsidP="00983799">
      <w:pPr>
        <w:tabs>
          <w:tab w:val="left" w:pos="284"/>
        </w:tabs>
        <w:spacing w:line="276" w:lineRule="auto"/>
        <w:rPr>
          <w:rFonts w:cs="Arial"/>
          <w:b/>
          <w:sz w:val="16"/>
          <w:szCs w:val="16"/>
          <w:u w:val="single"/>
          <w:lang w:val="en-GB"/>
        </w:rPr>
      </w:pPr>
    </w:p>
    <w:p w14:paraId="19164FD2" w14:textId="5E9C1214" w:rsidR="00983799" w:rsidRPr="00453A77" w:rsidRDefault="00983799" w:rsidP="00983799">
      <w:pPr>
        <w:tabs>
          <w:tab w:val="left" w:pos="284"/>
        </w:tabs>
        <w:spacing w:line="276" w:lineRule="auto"/>
        <w:rPr>
          <w:rFonts w:cs="Arial"/>
          <w:b/>
          <w:sz w:val="16"/>
          <w:szCs w:val="16"/>
          <w:u w:val="single"/>
          <w:lang w:val="en-GB"/>
        </w:rPr>
      </w:pPr>
      <w:r w:rsidRPr="00453A77">
        <w:rPr>
          <w:rFonts w:cs="Arial"/>
          <w:noProof/>
          <w:lang w:val="en-GB" w:eastAsia="en-GB"/>
        </w:rPr>
        <w:drawing>
          <wp:inline distT="0" distB="0" distL="0" distR="0" wp14:anchorId="4EFE09D0" wp14:editId="2E6B1F49">
            <wp:extent cx="9399905" cy="2693035"/>
            <wp:effectExtent l="0" t="0" r="10795" b="1206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00F0C0" w14:textId="77777777" w:rsidR="00983799" w:rsidRPr="00453A77" w:rsidRDefault="00983799" w:rsidP="00983799">
      <w:pPr>
        <w:tabs>
          <w:tab w:val="left" w:pos="284"/>
        </w:tabs>
        <w:spacing w:line="276" w:lineRule="auto"/>
        <w:rPr>
          <w:rFonts w:cs="Arial"/>
          <w:b/>
          <w:sz w:val="24"/>
          <w:szCs w:val="24"/>
          <w:u w:val="single"/>
          <w:lang w:val="en-GB"/>
        </w:rPr>
      </w:pPr>
    </w:p>
    <w:p w14:paraId="2720B7D7" w14:textId="77777777" w:rsidR="00983799" w:rsidRPr="00453A77" w:rsidRDefault="00983799" w:rsidP="00983799">
      <w:pPr>
        <w:tabs>
          <w:tab w:val="left" w:pos="284"/>
        </w:tabs>
        <w:spacing w:line="276" w:lineRule="auto"/>
        <w:rPr>
          <w:rFonts w:cs="Arial"/>
          <w:b/>
          <w:sz w:val="24"/>
          <w:szCs w:val="24"/>
          <w:u w:val="single"/>
          <w:lang w:val="en-GB"/>
        </w:rPr>
      </w:pPr>
    </w:p>
    <w:p w14:paraId="2A1206C7" w14:textId="77777777" w:rsidR="009B230B" w:rsidRDefault="009B230B" w:rsidP="00983799">
      <w:pPr>
        <w:tabs>
          <w:tab w:val="left" w:pos="284"/>
        </w:tabs>
        <w:spacing w:line="276" w:lineRule="auto"/>
        <w:rPr>
          <w:rFonts w:cs="Arial"/>
          <w:noProof/>
          <w:lang w:val="en-GB" w:eastAsia="en-GB"/>
        </w:rPr>
      </w:pPr>
      <w:r>
        <w:rPr>
          <w:rFonts w:cs="Arial"/>
          <w:noProof/>
          <w:lang w:val="en-GB" w:eastAsia="en-GB"/>
        </w:rPr>
        <w:br w:type="page"/>
      </w:r>
    </w:p>
    <w:p w14:paraId="63D973C7" w14:textId="77777777" w:rsidR="009B230B" w:rsidRDefault="00983799" w:rsidP="00983799">
      <w:pPr>
        <w:tabs>
          <w:tab w:val="left" w:pos="284"/>
        </w:tabs>
        <w:spacing w:line="276" w:lineRule="auto"/>
        <w:rPr>
          <w:b/>
          <w:sz w:val="24"/>
          <w:szCs w:val="24"/>
          <w:u w:val="single"/>
          <w:lang w:val="en-GB"/>
        </w:rPr>
        <w:sectPr w:rsidR="009B230B" w:rsidSect="009B2051">
          <w:pgSz w:w="16838" w:h="11906" w:orient="landscape"/>
          <w:pgMar w:top="1134" w:right="1021" w:bottom="1701" w:left="1021" w:header="601" w:footer="1077" w:gutter="0"/>
          <w:cols w:space="720"/>
          <w:titlePg/>
          <w:docGrid w:linePitch="299"/>
        </w:sectPr>
      </w:pPr>
      <w:r w:rsidRPr="00453A77">
        <w:rPr>
          <w:rFonts w:cs="Arial"/>
          <w:noProof/>
          <w:lang w:val="en-GB" w:eastAsia="en-GB"/>
        </w:rPr>
        <w:lastRenderedPageBreak/>
        <w:drawing>
          <wp:inline distT="0" distB="0" distL="0" distR="0" wp14:anchorId="02CB50D9" wp14:editId="4C9F24CA">
            <wp:extent cx="9399905" cy="2693035"/>
            <wp:effectExtent l="0" t="0" r="10795" b="1206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C33A5E" w14:textId="77777777" w:rsidR="009B230B" w:rsidRDefault="009B230B" w:rsidP="00983799">
      <w:pPr>
        <w:tabs>
          <w:tab w:val="left" w:pos="284"/>
        </w:tabs>
        <w:spacing w:line="276" w:lineRule="auto"/>
        <w:rPr>
          <w:b/>
          <w:sz w:val="24"/>
          <w:szCs w:val="24"/>
          <w:u w:val="single"/>
          <w:lang w:val="en-GB"/>
        </w:rPr>
      </w:pPr>
      <w:r>
        <w:rPr>
          <w:b/>
          <w:sz w:val="24"/>
          <w:szCs w:val="24"/>
          <w:u w:val="single"/>
          <w:lang w:val="en-GB"/>
        </w:rPr>
        <w:lastRenderedPageBreak/>
        <w:t>Annex 3</w:t>
      </w:r>
    </w:p>
    <w:p w14:paraId="65D581A6" w14:textId="721646B4" w:rsidR="00B05B49" w:rsidRDefault="009B230B" w:rsidP="009B230B">
      <w:pPr>
        <w:tabs>
          <w:tab w:val="left" w:pos="284"/>
        </w:tabs>
        <w:spacing w:line="276" w:lineRule="auto"/>
        <w:rPr>
          <w:sz w:val="24"/>
          <w:szCs w:val="24"/>
          <w:u w:val="single"/>
          <w:lang w:val="en-GB"/>
        </w:rPr>
      </w:pPr>
      <w:r w:rsidRPr="009B230B">
        <w:rPr>
          <w:sz w:val="24"/>
          <w:szCs w:val="24"/>
          <w:u w:val="single"/>
          <w:lang w:val="en-GB"/>
        </w:rPr>
        <w:t>New pupils (Category I, Eurocontrol, Category II, NATO/UN) who have accepted a place during Phases I and II and who do not benefit from a special priority criteria (regrouping of siblings, return from assignment, return from a study abroad during Phase I, particular circumstances), from having SWALS status, compulsory transfers not included</w:t>
      </w:r>
    </w:p>
    <w:p w14:paraId="5BA34B32" w14:textId="7B7A2AA0" w:rsidR="009B230B" w:rsidRDefault="009B230B" w:rsidP="009B230B">
      <w:pPr>
        <w:tabs>
          <w:tab w:val="left" w:pos="284"/>
        </w:tabs>
        <w:spacing w:line="276" w:lineRule="auto"/>
        <w:rPr>
          <w:b/>
          <w:sz w:val="24"/>
          <w:szCs w:val="24"/>
          <w:u w:val="single"/>
          <w:lang w:val="en-GB"/>
        </w:rPr>
      </w:pPr>
      <w:r w:rsidRPr="009B230B">
        <w:rPr>
          <w:noProof/>
          <w:lang w:val="en-GB" w:eastAsia="en-GB"/>
        </w:rPr>
        <w:drawing>
          <wp:inline distT="0" distB="0" distL="0" distR="0" wp14:anchorId="150F7F31" wp14:editId="0FB947FB">
            <wp:extent cx="6280150" cy="39077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0150" cy="3907790"/>
                    </a:xfrm>
                    <a:prstGeom prst="rect">
                      <a:avLst/>
                    </a:prstGeom>
                    <a:noFill/>
                    <a:ln>
                      <a:noFill/>
                    </a:ln>
                  </pic:spPr>
                </pic:pic>
              </a:graphicData>
            </a:graphic>
          </wp:inline>
        </w:drawing>
      </w:r>
    </w:p>
    <w:p w14:paraId="3A6AD889" w14:textId="77777777" w:rsidR="009B230B" w:rsidRDefault="009B230B" w:rsidP="009B230B">
      <w:pPr>
        <w:tabs>
          <w:tab w:val="left" w:pos="284"/>
        </w:tabs>
        <w:spacing w:line="276" w:lineRule="auto"/>
        <w:rPr>
          <w:b/>
          <w:sz w:val="24"/>
          <w:szCs w:val="24"/>
          <w:u w:val="single"/>
          <w:lang w:val="en-GB"/>
        </w:rPr>
        <w:sectPr w:rsidR="009B230B" w:rsidSect="009B2051">
          <w:pgSz w:w="16838" w:h="11906" w:orient="landscape"/>
          <w:pgMar w:top="1134" w:right="1021" w:bottom="1701" w:left="1021" w:header="601" w:footer="1077" w:gutter="0"/>
          <w:cols w:space="720"/>
          <w:titlePg/>
          <w:docGrid w:linePitch="299"/>
        </w:sectPr>
      </w:pPr>
    </w:p>
    <w:p w14:paraId="18C23330" w14:textId="5788651E" w:rsidR="009B230B" w:rsidRDefault="009B230B" w:rsidP="009B230B">
      <w:pPr>
        <w:tabs>
          <w:tab w:val="left" w:pos="284"/>
        </w:tabs>
        <w:spacing w:line="276" w:lineRule="auto"/>
        <w:rPr>
          <w:b/>
          <w:sz w:val="24"/>
          <w:szCs w:val="24"/>
          <w:u w:val="single"/>
          <w:lang w:val="en-GB"/>
        </w:rPr>
      </w:pPr>
      <w:r w:rsidRPr="009B230B">
        <w:rPr>
          <w:noProof/>
          <w:lang w:val="en-GB" w:eastAsia="en-GB"/>
        </w:rPr>
        <w:lastRenderedPageBreak/>
        <w:drawing>
          <wp:inline distT="0" distB="0" distL="0" distR="0" wp14:anchorId="24AE33DF" wp14:editId="3F5A637D">
            <wp:extent cx="6280150" cy="39509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0150" cy="3950970"/>
                    </a:xfrm>
                    <a:prstGeom prst="rect">
                      <a:avLst/>
                    </a:prstGeom>
                    <a:noFill/>
                    <a:ln>
                      <a:noFill/>
                    </a:ln>
                  </pic:spPr>
                </pic:pic>
              </a:graphicData>
            </a:graphic>
          </wp:inline>
        </w:drawing>
      </w:r>
    </w:p>
    <w:p w14:paraId="269C22EA" w14:textId="13CC8F28" w:rsidR="009B230B" w:rsidRDefault="009B230B" w:rsidP="009B230B">
      <w:pPr>
        <w:tabs>
          <w:tab w:val="left" w:pos="284"/>
        </w:tabs>
        <w:spacing w:line="276" w:lineRule="auto"/>
        <w:rPr>
          <w:b/>
          <w:sz w:val="24"/>
          <w:szCs w:val="24"/>
          <w:u w:val="single"/>
          <w:lang w:val="en-GB"/>
        </w:rPr>
      </w:pPr>
    </w:p>
    <w:p w14:paraId="299CA53C" w14:textId="6D59B106" w:rsidR="009B230B" w:rsidRDefault="009B230B" w:rsidP="009B230B">
      <w:pPr>
        <w:tabs>
          <w:tab w:val="left" w:pos="284"/>
        </w:tabs>
        <w:spacing w:line="276" w:lineRule="auto"/>
        <w:rPr>
          <w:b/>
          <w:sz w:val="24"/>
          <w:szCs w:val="24"/>
          <w:u w:val="single"/>
          <w:lang w:val="en-GB"/>
        </w:rPr>
      </w:pPr>
      <w:r>
        <w:rPr>
          <w:b/>
          <w:sz w:val="24"/>
          <w:szCs w:val="24"/>
          <w:u w:val="single"/>
          <w:lang w:val="en-GB"/>
        </w:rPr>
        <w:br w:type="page"/>
      </w:r>
    </w:p>
    <w:p w14:paraId="24E9357B" w14:textId="1F795034" w:rsidR="009B230B" w:rsidRDefault="009B230B" w:rsidP="009B230B">
      <w:pPr>
        <w:tabs>
          <w:tab w:val="left" w:pos="284"/>
        </w:tabs>
        <w:spacing w:line="276" w:lineRule="auto"/>
        <w:rPr>
          <w:b/>
          <w:sz w:val="24"/>
          <w:szCs w:val="24"/>
          <w:u w:val="single"/>
          <w:lang w:val="en-GB"/>
        </w:rPr>
      </w:pPr>
      <w:r>
        <w:rPr>
          <w:b/>
          <w:sz w:val="24"/>
          <w:szCs w:val="24"/>
          <w:u w:val="single"/>
          <w:lang w:val="en-GB"/>
        </w:rPr>
        <w:lastRenderedPageBreak/>
        <w:t>Annex 4</w:t>
      </w:r>
      <w:r w:rsidR="00841C21">
        <w:rPr>
          <w:b/>
          <w:sz w:val="24"/>
          <w:szCs w:val="24"/>
          <w:u w:val="single"/>
          <w:lang w:val="en-GB"/>
        </w:rPr>
        <w:t xml:space="preserve"> – Simulation Evere</w:t>
      </w:r>
    </w:p>
    <w:p w14:paraId="74B49E52" w14:textId="25FB2AA4" w:rsidR="009B230B" w:rsidRDefault="009B230B" w:rsidP="009B230B">
      <w:pPr>
        <w:tabs>
          <w:tab w:val="left" w:pos="284"/>
        </w:tabs>
        <w:spacing w:line="276" w:lineRule="auto"/>
        <w:rPr>
          <w:b/>
          <w:sz w:val="24"/>
          <w:szCs w:val="24"/>
          <w:u w:val="single"/>
          <w:lang w:val="en-GB"/>
        </w:rPr>
      </w:pPr>
      <w:r>
        <w:rPr>
          <w:b/>
          <w:sz w:val="24"/>
          <w:szCs w:val="24"/>
          <w:u w:val="single"/>
          <w:lang w:val="en-GB"/>
        </w:rPr>
        <w:t xml:space="preserve">Table 1 </w:t>
      </w:r>
      <w:r w:rsidR="00841C21">
        <w:rPr>
          <w:b/>
          <w:sz w:val="24"/>
          <w:szCs w:val="24"/>
          <w:u w:val="single"/>
          <w:lang w:val="en-GB"/>
        </w:rPr>
        <w:t>–</w:t>
      </w:r>
      <w:r>
        <w:rPr>
          <w:b/>
          <w:sz w:val="24"/>
          <w:szCs w:val="24"/>
          <w:u w:val="single"/>
          <w:lang w:val="en-GB"/>
        </w:rPr>
        <w:t xml:space="preserve"> </w:t>
      </w:r>
      <w:r w:rsidR="00841C21">
        <w:rPr>
          <w:b/>
          <w:sz w:val="24"/>
          <w:szCs w:val="24"/>
          <w:u w:val="single"/>
          <w:lang w:val="en-GB"/>
        </w:rPr>
        <w:t xml:space="preserve">Pupils’ population in </w:t>
      </w:r>
      <w:r w:rsidR="00A4534B">
        <w:rPr>
          <w:b/>
          <w:sz w:val="24"/>
          <w:szCs w:val="24"/>
          <w:u w:val="single"/>
          <w:lang w:val="en-GB"/>
        </w:rPr>
        <w:t>t</w:t>
      </w:r>
      <w:r w:rsidR="00841C21">
        <w:rPr>
          <w:b/>
          <w:sz w:val="24"/>
          <w:szCs w:val="24"/>
          <w:u w:val="single"/>
          <w:lang w:val="en-GB"/>
        </w:rPr>
        <w:t>he European School Brussels II, Woluwe on 15 October 2019</w:t>
      </w:r>
    </w:p>
    <w:p w14:paraId="247764E5" w14:textId="2E75865E" w:rsidR="00841C21" w:rsidRDefault="00841C21" w:rsidP="009B230B">
      <w:pPr>
        <w:tabs>
          <w:tab w:val="left" w:pos="284"/>
        </w:tabs>
        <w:spacing w:line="276" w:lineRule="auto"/>
        <w:rPr>
          <w:b/>
          <w:sz w:val="24"/>
          <w:szCs w:val="24"/>
          <w:u w:val="single"/>
          <w:lang w:val="en-GB"/>
        </w:rPr>
      </w:pPr>
      <w:r w:rsidRPr="00841C21">
        <w:rPr>
          <w:noProof/>
          <w:lang w:val="en-GB" w:eastAsia="en-GB"/>
        </w:rPr>
        <w:lastRenderedPageBreak/>
        <w:drawing>
          <wp:inline distT="0" distB="0" distL="0" distR="0" wp14:anchorId="70AF73F4" wp14:editId="36111B0E">
            <wp:extent cx="3467100" cy="442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inline>
        </w:drawing>
      </w:r>
    </w:p>
    <w:p w14:paraId="6DB08136" w14:textId="46BD3CF5" w:rsidR="00841C21" w:rsidRDefault="00841C21" w:rsidP="009B230B">
      <w:pPr>
        <w:tabs>
          <w:tab w:val="left" w:pos="284"/>
        </w:tabs>
        <w:spacing w:line="276" w:lineRule="auto"/>
        <w:rPr>
          <w:b/>
          <w:sz w:val="24"/>
          <w:szCs w:val="24"/>
          <w:u w:val="single"/>
          <w:lang w:val="en-GB"/>
        </w:rPr>
      </w:pPr>
    </w:p>
    <w:p w14:paraId="64D85B31" w14:textId="59B0C6A7" w:rsidR="00841C21" w:rsidRDefault="00841C21" w:rsidP="009B230B">
      <w:pPr>
        <w:tabs>
          <w:tab w:val="left" w:pos="284"/>
        </w:tabs>
        <w:spacing w:line="276" w:lineRule="auto"/>
        <w:rPr>
          <w:b/>
          <w:sz w:val="24"/>
          <w:szCs w:val="24"/>
          <w:u w:val="single"/>
          <w:lang w:val="en-GB"/>
        </w:rPr>
      </w:pPr>
    </w:p>
    <w:p w14:paraId="6DC1CC7B" w14:textId="14E0F95B" w:rsidR="00841C21" w:rsidRDefault="00841C21" w:rsidP="009B230B">
      <w:pPr>
        <w:tabs>
          <w:tab w:val="left" w:pos="284"/>
        </w:tabs>
        <w:spacing w:line="276" w:lineRule="auto"/>
        <w:rPr>
          <w:b/>
          <w:sz w:val="24"/>
          <w:szCs w:val="24"/>
          <w:u w:val="single"/>
          <w:lang w:val="en-GB"/>
        </w:rPr>
      </w:pPr>
      <w:r>
        <w:rPr>
          <w:b/>
          <w:sz w:val="24"/>
          <w:szCs w:val="24"/>
          <w:u w:val="single"/>
          <w:lang w:val="en-GB"/>
        </w:rPr>
        <w:t>Table 2 – Accepted enrolments without ‘constraints’</w:t>
      </w:r>
    </w:p>
    <w:p w14:paraId="15CAC565" w14:textId="32F6613A" w:rsidR="00841C21" w:rsidRDefault="008C2551" w:rsidP="009B230B">
      <w:pPr>
        <w:tabs>
          <w:tab w:val="left" w:pos="284"/>
        </w:tabs>
        <w:spacing w:line="276" w:lineRule="auto"/>
        <w:rPr>
          <w:b/>
          <w:sz w:val="24"/>
          <w:szCs w:val="24"/>
          <w:u w:val="single"/>
          <w:lang w:val="en-GB"/>
        </w:rPr>
      </w:pPr>
      <w:r w:rsidRPr="008C2551">
        <w:rPr>
          <w:noProof/>
          <w:lang w:val="en-GB" w:eastAsia="en-GB"/>
        </w:rPr>
        <w:lastRenderedPageBreak/>
        <w:drawing>
          <wp:inline distT="0" distB="0" distL="0" distR="0" wp14:anchorId="4659A857" wp14:editId="1FF2716F">
            <wp:extent cx="3676650" cy="4657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76650" cy="4657725"/>
                    </a:xfrm>
                    <a:prstGeom prst="rect">
                      <a:avLst/>
                    </a:prstGeom>
                    <a:noFill/>
                    <a:ln>
                      <a:noFill/>
                    </a:ln>
                  </pic:spPr>
                </pic:pic>
              </a:graphicData>
            </a:graphic>
          </wp:inline>
        </w:drawing>
      </w:r>
    </w:p>
    <w:p w14:paraId="4F63183C" w14:textId="77777777" w:rsidR="00F83A2B" w:rsidRDefault="00841C21" w:rsidP="009B230B">
      <w:pPr>
        <w:tabs>
          <w:tab w:val="left" w:pos="284"/>
        </w:tabs>
        <w:spacing w:line="276" w:lineRule="auto"/>
        <w:rPr>
          <w:b/>
          <w:sz w:val="24"/>
          <w:szCs w:val="24"/>
          <w:u w:val="single"/>
          <w:lang w:val="en-GB"/>
        </w:rPr>
        <w:sectPr w:rsidR="00F83A2B" w:rsidSect="009B2051">
          <w:pgSz w:w="16838" w:h="11906" w:orient="landscape"/>
          <w:pgMar w:top="1134" w:right="1021" w:bottom="1701" w:left="1021" w:header="601" w:footer="1077" w:gutter="0"/>
          <w:cols w:space="720"/>
          <w:titlePg/>
          <w:docGrid w:linePitch="299"/>
        </w:sectPr>
      </w:pPr>
      <w:r>
        <w:rPr>
          <w:b/>
          <w:sz w:val="24"/>
          <w:szCs w:val="24"/>
          <w:u w:val="single"/>
          <w:lang w:val="en-GB"/>
        </w:rPr>
        <w:lastRenderedPageBreak/>
        <w:br w:type="page"/>
      </w:r>
    </w:p>
    <w:p w14:paraId="612D9634" w14:textId="5425F634" w:rsidR="00841C21" w:rsidRDefault="00841C21" w:rsidP="009B230B">
      <w:pPr>
        <w:tabs>
          <w:tab w:val="left" w:pos="284"/>
        </w:tabs>
        <w:spacing w:line="276" w:lineRule="auto"/>
        <w:rPr>
          <w:b/>
          <w:sz w:val="24"/>
          <w:szCs w:val="24"/>
          <w:u w:val="single"/>
          <w:lang w:val="en-GB"/>
        </w:rPr>
      </w:pPr>
    </w:p>
    <w:p w14:paraId="676917E0" w14:textId="45FC4FC1" w:rsidR="00841C21" w:rsidRDefault="00841C21" w:rsidP="009B230B">
      <w:pPr>
        <w:tabs>
          <w:tab w:val="left" w:pos="284"/>
        </w:tabs>
        <w:spacing w:line="276" w:lineRule="auto"/>
        <w:rPr>
          <w:b/>
          <w:sz w:val="24"/>
          <w:szCs w:val="24"/>
          <w:u w:val="single"/>
          <w:lang w:val="en-GB"/>
        </w:rPr>
      </w:pPr>
      <w:r>
        <w:rPr>
          <w:b/>
          <w:sz w:val="24"/>
          <w:szCs w:val="24"/>
          <w:u w:val="single"/>
          <w:lang w:val="en-GB"/>
        </w:rPr>
        <w:t>Table 3 – Pupils’ population with all new ‘free’ enrolments and the number of new classes</w:t>
      </w:r>
    </w:p>
    <w:p w14:paraId="7B8C7C78" w14:textId="642B33CE" w:rsidR="00F83A2B" w:rsidRDefault="008C2551" w:rsidP="009B230B">
      <w:pPr>
        <w:tabs>
          <w:tab w:val="left" w:pos="284"/>
        </w:tabs>
        <w:spacing w:line="276" w:lineRule="auto"/>
        <w:rPr>
          <w:b/>
          <w:sz w:val="24"/>
          <w:szCs w:val="24"/>
          <w:u w:val="single"/>
          <w:lang w:val="en-GB"/>
        </w:rPr>
      </w:pPr>
      <w:r w:rsidRPr="008C2551">
        <w:rPr>
          <w:noProof/>
          <w:lang w:val="en-GB" w:eastAsia="en-GB"/>
        </w:rPr>
        <w:lastRenderedPageBreak/>
        <w:drawing>
          <wp:inline distT="0" distB="0" distL="0" distR="0" wp14:anchorId="4421175B" wp14:editId="735A2430">
            <wp:extent cx="3476625" cy="7105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6625" cy="7105650"/>
                    </a:xfrm>
                    <a:prstGeom prst="rect">
                      <a:avLst/>
                    </a:prstGeom>
                    <a:noFill/>
                    <a:ln>
                      <a:noFill/>
                    </a:ln>
                  </pic:spPr>
                </pic:pic>
              </a:graphicData>
            </a:graphic>
          </wp:inline>
        </w:drawing>
      </w:r>
    </w:p>
    <w:p w14:paraId="26A590A8" w14:textId="73E59D48" w:rsidR="00841C21" w:rsidRDefault="00841C21" w:rsidP="009B230B">
      <w:pPr>
        <w:tabs>
          <w:tab w:val="left" w:pos="284"/>
        </w:tabs>
        <w:spacing w:line="276" w:lineRule="auto"/>
        <w:rPr>
          <w:b/>
          <w:sz w:val="24"/>
          <w:szCs w:val="24"/>
          <w:u w:val="single"/>
          <w:lang w:val="en-GB"/>
        </w:rPr>
      </w:pPr>
    </w:p>
    <w:p w14:paraId="604ED8CA" w14:textId="77777777" w:rsidR="00F83A2B" w:rsidRDefault="00F83A2B" w:rsidP="009B230B">
      <w:pPr>
        <w:tabs>
          <w:tab w:val="left" w:pos="284"/>
        </w:tabs>
        <w:spacing w:line="276" w:lineRule="auto"/>
        <w:rPr>
          <w:b/>
          <w:sz w:val="24"/>
          <w:szCs w:val="24"/>
          <w:u w:val="single"/>
          <w:lang w:val="en-GB"/>
        </w:rPr>
        <w:sectPr w:rsidR="00F83A2B" w:rsidSect="00F83A2B">
          <w:pgSz w:w="11906" w:h="16838"/>
          <w:pgMar w:top="1021" w:right="1701" w:bottom="1021" w:left="1134" w:header="601" w:footer="1077" w:gutter="0"/>
          <w:cols w:space="720"/>
          <w:titlePg/>
          <w:docGrid w:linePitch="299"/>
        </w:sectPr>
      </w:pPr>
    </w:p>
    <w:p w14:paraId="4ACFBC94" w14:textId="67E70039" w:rsidR="00F83A2B" w:rsidRDefault="00F83A2B" w:rsidP="009B230B">
      <w:pPr>
        <w:tabs>
          <w:tab w:val="left" w:pos="284"/>
        </w:tabs>
        <w:spacing w:line="276" w:lineRule="auto"/>
        <w:rPr>
          <w:b/>
          <w:sz w:val="24"/>
          <w:szCs w:val="24"/>
          <w:u w:val="single"/>
          <w:lang w:val="en-GB"/>
        </w:rPr>
      </w:pPr>
      <w:r>
        <w:rPr>
          <w:b/>
          <w:sz w:val="24"/>
          <w:szCs w:val="24"/>
          <w:u w:val="single"/>
          <w:lang w:val="en-GB"/>
        </w:rPr>
        <w:lastRenderedPageBreak/>
        <w:t xml:space="preserve">Table 4 – </w:t>
      </w:r>
      <w:r w:rsidR="00B557F9">
        <w:rPr>
          <w:b/>
          <w:sz w:val="24"/>
          <w:szCs w:val="24"/>
          <w:u w:val="single"/>
          <w:lang w:val="en-GB"/>
        </w:rPr>
        <w:t xml:space="preserve">Simulation without having an impact </w:t>
      </w:r>
      <w:r w:rsidR="0032112C">
        <w:rPr>
          <w:b/>
          <w:sz w:val="24"/>
          <w:szCs w:val="24"/>
          <w:u w:val="single"/>
          <w:lang w:val="en-GB"/>
        </w:rPr>
        <w:t>on pupils already enrolled in EEB2 and the possible total of new classes</w:t>
      </w:r>
    </w:p>
    <w:p w14:paraId="2D6E1519" w14:textId="0DA1B838" w:rsidR="00F83A2B" w:rsidRDefault="00F83A2B" w:rsidP="009B230B">
      <w:pPr>
        <w:tabs>
          <w:tab w:val="left" w:pos="284"/>
        </w:tabs>
        <w:spacing w:line="276" w:lineRule="auto"/>
        <w:rPr>
          <w:b/>
          <w:sz w:val="24"/>
          <w:szCs w:val="24"/>
          <w:u w:val="single"/>
          <w:lang w:val="en-GB"/>
        </w:rPr>
      </w:pPr>
    </w:p>
    <w:p w14:paraId="1024EDCD" w14:textId="77777777" w:rsidR="00F83A2B" w:rsidRDefault="00F83A2B" w:rsidP="009B230B">
      <w:pPr>
        <w:tabs>
          <w:tab w:val="left" w:pos="284"/>
        </w:tabs>
        <w:spacing w:line="276" w:lineRule="auto"/>
        <w:rPr>
          <w:b/>
          <w:sz w:val="24"/>
          <w:szCs w:val="24"/>
          <w:u w:val="single"/>
          <w:lang w:val="en-GB"/>
        </w:rPr>
      </w:pPr>
    </w:p>
    <w:p w14:paraId="43CEEC41" w14:textId="34939820" w:rsidR="00F83A2B" w:rsidRDefault="00F83A2B" w:rsidP="00F83A2B">
      <w:pPr>
        <w:tabs>
          <w:tab w:val="left" w:pos="284"/>
        </w:tabs>
        <w:spacing w:line="276" w:lineRule="auto"/>
        <w:ind w:left="-540"/>
        <w:rPr>
          <w:b/>
          <w:sz w:val="24"/>
          <w:szCs w:val="24"/>
          <w:u w:val="single"/>
          <w:lang w:val="en-GB"/>
        </w:rPr>
      </w:pPr>
      <w:r w:rsidRPr="00F83A2B">
        <w:rPr>
          <w:noProof/>
          <w:lang w:val="en-GB" w:eastAsia="en-GB"/>
        </w:rPr>
        <w:drawing>
          <wp:inline distT="0" distB="0" distL="0" distR="0" wp14:anchorId="6930F2DA" wp14:editId="12DF61CF">
            <wp:extent cx="10077450" cy="3581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85070" cy="3584108"/>
                    </a:xfrm>
                    <a:prstGeom prst="rect">
                      <a:avLst/>
                    </a:prstGeom>
                    <a:noFill/>
                    <a:ln>
                      <a:noFill/>
                    </a:ln>
                  </pic:spPr>
                </pic:pic>
              </a:graphicData>
            </a:graphic>
          </wp:inline>
        </w:drawing>
      </w:r>
    </w:p>
    <w:p w14:paraId="1D3FDDFE" w14:textId="55926D79" w:rsidR="00F83A2B" w:rsidRDefault="00F83A2B" w:rsidP="00F83A2B">
      <w:pPr>
        <w:tabs>
          <w:tab w:val="left" w:pos="284"/>
        </w:tabs>
        <w:spacing w:line="276" w:lineRule="auto"/>
        <w:ind w:left="-540"/>
        <w:rPr>
          <w:b/>
          <w:sz w:val="24"/>
          <w:szCs w:val="24"/>
          <w:u w:val="single"/>
          <w:lang w:val="en-GB"/>
        </w:rPr>
      </w:pPr>
      <w:r>
        <w:rPr>
          <w:b/>
          <w:sz w:val="24"/>
          <w:szCs w:val="24"/>
          <w:u w:val="single"/>
          <w:lang w:val="en-GB"/>
        </w:rPr>
        <w:br w:type="page"/>
      </w:r>
    </w:p>
    <w:p w14:paraId="6D7EA727" w14:textId="17CFB074" w:rsidR="00F83A2B" w:rsidRDefault="00F83A2B" w:rsidP="00F83A2B">
      <w:pPr>
        <w:tabs>
          <w:tab w:val="left" w:pos="284"/>
        </w:tabs>
        <w:spacing w:line="276" w:lineRule="auto"/>
        <w:rPr>
          <w:b/>
          <w:sz w:val="24"/>
          <w:szCs w:val="24"/>
          <w:u w:val="single"/>
          <w:lang w:val="en-GB"/>
        </w:rPr>
      </w:pPr>
      <w:r>
        <w:rPr>
          <w:b/>
          <w:sz w:val="24"/>
          <w:szCs w:val="24"/>
          <w:u w:val="single"/>
          <w:lang w:val="en-GB"/>
        </w:rPr>
        <w:lastRenderedPageBreak/>
        <w:t>Annex 5 – Simulation Berkendael</w:t>
      </w:r>
    </w:p>
    <w:p w14:paraId="15B10133" w14:textId="0379DEA1" w:rsidR="00F83A2B" w:rsidRPr="0032112C" w:rsidRDefault="00E9686E" w:rsidP="00F83A2B">
      <w:pPr>
        <w:tabs>
          <w:tab w:val="left" w:pos="284"/>
        </w:tabs>
        <w:spacing w:line="276" w:lineRule="auto"/>
        <w:rPr>
          <w:b/>
          <w:szCs w:val="22"/>
          <w:u w:val="single"/>
          <w:lang w:val="en-GB"/>
        </w:rPr>
      </w:pPr>
      <w:r w:rsidRPr="0032112C">
        <w:rPr>
          <w:b/>
          <w:szCs w:val="22"/>
          <w:u w:val="single"/>
          <w:lang w:val="en-GB"/>
        </w:rPr>
        <w:t xml:space="preserve">Table 1 – Population in Brussels I – </w:t>
      </w:r>
      <w:r w:rsidR="00A4534B" w:rsidRPr="0032112C">
        <w:rPr>
          <w:b/>
          <w:szCs w:val="22"/>
          <w:u w:val="single"/>
          <w:lang w:val="en-GB"/>
        </w:rPr>
        <w:t xml:space="preserve">sites in </w:t>
      </w:r>
      <w:r w:rsidRPr="0032112C">
        <w:rPr>
          <w:b/>
          <w:szCs w:val="22"/>
          <w:u w:val="single"/>
          <w:lang w:val="en-GB"/>
        </w:rPr>
        <w:t xml:space="preserve">Uccle </w:t>
      </w:r>
      <w:r w:rsidR="00A4534B" w:rsidRPr="0032112C">
        <w:rPr>
          <w:b/>
          <w:szCs w:val="22"/>
          <w:u w:val="single"/>
          <w:lang w:val="en-GB"/>
        </w:rPr>
        <w:t>and in Berkendael</w:t>
      </w:r>
    </w:p>
    <w:p w14:paraId="0EF75355" w14:textId="64813E73" w:rsidR="00A4534B" w:rsidRDefault="008C2551" w:rsidP="00F83A2B">
      <w:pPr>
        <w:tabs>
          <w:tab w:val="left" w:pos="284"/>
        </w:tabs>
        <w:spacing w:line="276" w:lineRule="auto"/>
        <w:rPr>
          <w:b/>
          <w:sz w:val="24"/>
          <w:szCs w:val="24"/>
          <w:u w:val="single"/>
          <w:lang w:val="en-GB"/>
        </w:rPr>
      </w:pPr>
      <w:r w:rsidRPr="008C2551">
        <w:rPr>
          <w:noProof/>
          <w:lang w:val="en-GB" w:eastAsia="en-GB"/>
        </w:rPr>
        <w:drawing>
          <wp:inline distT="0" distB="0" distL="0" distR="0" wp14:anchorId="74CFA707" wp14:editId="515DECD4">
            <wp:extent cx="8905875" cy="3848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05875" cy="3848100"/>
                    </a:xfrm>
                    <a:prstGeom prst="rect">
                      <a:avLst/>
                    </a:prstGeom>
                    <a:noFill/>
                    <a:ln>
                      <a:noFill/>
                    </a:ln>
                  </pic:spPr>
                </pic:pic>
              </a:graphicData>
            </a:graphic>
          </wp:inline>
        </w:drawing>
      </w:r>
    </w:p>
    <w:p w14:paraId="6D9195DE" w14:textId="2C64EC76" w:rsidR="008C2551" w:rsidRDefault="008C2551" w:rsidP="00F83A2B">
      <w:pPr>
        <w:tabs>
          <w:tab w:val="left" w:pos="284"/>
        </w:tabs>
        <w:spacing w:line="276" w:lineRule="auto"/>
        <w:rPr>
          <w:b/>
          <w:sz w:val="24"/>
          <w:szCs w:val="24"/>
          <w:u w:val="single"/>
          <w:lang w:val="en-GB"/>
        </w:rPr>
      </w:pPr>
    </w:p>
    <w:p w14:paraId="36D03772" w14:textId="76A7B2A1" w:rsidR="008C2551" w:rsidRDefault="008C2551" w:rsidP="00F83A2B">
      <w:pPr>
        <w:tabs>
          <w:tab w:val="left" w:pos="284"/>
        </w:tabs>
        <w:spacing w:line="276" w:lineRule="auto"/>
        <w:rPr>
          <w:b/>
          <w:sz w:val="24"/>
          <w:szCs w:val="24"/>
          <w:u w:val="single"/>
          <w:lang w:val="en-GB"/>
        </w:rPr>
      </w:pPr>
    </w:p>
    <w:p w14:paraId="131CD693" w14:textId="77777777" w:rsidR="00B557F9" w:rsidRDefault="00B557F9" w:rsidP="00F83A2B">
      <w:pPr>
        <w:tabs>
          <w:tab w:val="left" w:pos="284"/>
        </w:tabs>
        <w:spacing w:line="276" w:lineRule="auto"/>
        <w:rPr>
          <w:b/>
          <w:sz w:val="24"/>
          <w:szCs w:val="24"/>
          <w:u w:val="single"/>
          <w:lang w:val="en-GB"/>
        </w:rPr>
        <w:sectPr w:rsidR="00B557F9" w:rsidSect="00F83A2B">
          <w:pgSz w:w="16838" w:h="11906" w:orient="landscape"/>
          <w:pgMar w:top="990" w:right="1021" w:bottom="1701" w:left="1021" w:header="601" w:footer="1077" w:gutter="0"/>
          <w:cols w:space="720"/>
          <w:titlePg/>
          <w:docGrid w:linePitch="299"/>
        </w:sectPr>
      </w:pPr>
    </w:p>
    <w:p w14:paraId="515732C3" w14:textId="5C41E132" w:rsidR="0032112C" w:rsidRPr="00453A77" w:rsidRDefault="0032112C" w:rsidP="0032112C">
      <w:pPr>
        <w:rPr>
          <w:lang w:val="en-GB"/>
        </w:rPr>
      </w:pPr>
      <w:r w:rsidRPr="00453A77">
        <w:rPr>
          <w:lang w:val="en-GB"/>
        </w:rPr>
        <w:lastRenderedPageBreak/>
        <w:t>The attached</w:t>
      </w:r>
      <w:r>
        <w:rPr>
          <w:lang w:val="en-GB"/>
        </w:rPr>
        <w:t xml:space="preserve"> </w:t>
      </w:r>
      <w:r w:rsidRPr="00856A29">
        <w:rPr>
          <w:b/>
          <w:lang w:val="en-GB"/>
        </w:rPr>
        <w:t xml:space="preserve">Annex </w:t>
      </w:r>
      <w:r>
        <w:rPr>
          <w:b/>
          <w:lang w:val="en-GB"/>
        </w:rPr>
        <w:t>5</w:t>
      </w:r>
      <w:r>
        <w:rPr>
          <w:lang w:val="en-GB"/>
        </w:rPr>
        <w:t xml:space="preserve"> </w:t>
      </w:r>
      <w:r w:rsidRPr="00453A77">
        <w:rPr>
          <w:lang w:val="en-GB"/>
        </w:rPr>
        <w:t>displays:</w:t>
      </w:r>
    </w:p>
    <w:p w14:paraId="1943344A" w14:textId="136743F4" w:rsidR="0032112C" w:rsidRPr="00453A77" w:rsidRDefault="0032112C" w:rsidP="0032112C">
      <w:pPr>
        <w:numPr>
          <w:ilvl w:val="0"/>
          <w:numId w:val="22"/>
        </w:numPr>
        <w:rPr>
          <w:lang w:val="en-GB"/>
        </w:rPr>
      </w:pPr>
      <w:r>
        <w:rPr>
          <w:lang w:val="en-GB"/>
        </w:rPr>
        <w:t>P</w:t>
      </w:r>
      <w:r w:rsidRPr="00453A77">
        <w:rPr>
          <w:lang w:val="en-GB"/>
        </w:rPr>
        <w:t xml:space="preserve">upils’ population in </w:t>
      </w:r>
      <w:r w:rsidRPr="00453A77">
        <w:rPr>
          <w:b/>
          <w:lang w:val="en-GB"/>
        </w:rPr>
        <w:t>October 2019</w:t>
      </w:r>
      <w:r>
        <w:rPr>
          <w:lang w:val="en-GB"/>
        </w:rPr>
        <w:t xml:space="preserve"> in Berkendael</w:t>
      </w:r>
      <w:r w:rsidRPr="00453A77">
        <w:rPr>
          <w:lang w:val="en-GB"/>
        </w:rPr>
        <w:t xml:space="preserve"> </w:t>
      </w:r>
    </w:p>
    <w:p w14:paraId="4239BF5E" w14:textId="664CA78F" w:rsidR="0032112C" w:rsidRPr="00453A77" w:rsidRDefault="0032112C" w:rsidP="0032112C">
      <w:pPr>
        <w:numPr>
          <w:ilvl w:val="0"/>
          <w:numId w:val="22"/>
        </w:numPr>
        <w:rPr>
          <w:lang w:val="en-GB"/>
        </w:rPr>
      </w:pPr>
      <w:r>
        <w:rPr>
          <w:lang w:val="en-GB"/>
        </w:rPr>
        <w:t>A</w:t>
      </w:r>
      <w:r w:rsidRPr="00453A77">
        <w:rPr>
          <w:lang w:val="en-GB"/>
        </w:rPr>
        <w:t xml:space="preserve">ccepted enrolments without “constraints” (unique section, SWALS, siblings already enrolled, etc.), </w:t>
      </w:r>
      <w:r w:rsidRPr="00453A77">
        <w:rPr>
          <w:b/>
          <w:lang w:val="en-GB"/>
        </w:rPr>
        <w:t>corresponsing to the section</w:t>
      </w:r>
      <w:r>
        <w:rPr>
          <w:b/>
          <w:lang w:val="en-GB"/>
        </w:rPr>
        <w:t>(</w:t>
      </w:r>
      <w:r w:rsidRPr="00453A77">
        <w:rPr>
          <w:b/>
          <w:lang w:val="en-GB"/>
        </w:rPr>
        <w:t>s</w:t>
      </w:r>
      <w:r>
        <w:rPr>
          <w:b/>
          <w:lang w:val="en-GB"/>
        </w:rPr>
        <w:t>)</w:t>
      </w:r>
      <w:r w:rsidRPr="00453A77">
        <w:rPr>
          <w:b/>
          <w:lang w:val="en-GB"/>
        </w:rPr>
        <w:t xml:space="preserve"> functioning</w:t>
      </w:r>
      <w:r>
        <w:rPr>
          <w:b/>
          <w:lang w:val="en-GB"/>
        </w:rPr>
        <w:t xml:space="preserve"> only</w:t>
      </w:r>
      <w:r w:rsidRPr="00453A77">
        <w:rPr>
          <w:b/>
          <w:lang w:val="en-GB"/>
        </w:rPr>
        <w:t xml:space="preserve"> in EEB</w:t>
      </w:r>
      <w:r>
        <w:rPr>
          <w:b/>
          <w:lang w:val="en-GB"/>
        </w:rPr>
        <w:t>1</w:t>
      </w:r>
      <w:r w:rsidRPr="00453A77">
        <w:rPr>
          <w:lang w:val="en-GB"/>
        </w:rPr>
        <w:t xml:space="preserve"> during the enrolment campaign for September 2019 (Campaign 2019-20). </w:t>
      </w:r>
      <w:r>
        <w:rPr>
          <w:lang w:val="en-GB"/>
        </w:rPr>
        <w:t xml:space="preserve">The same method applied in case of Evere. </w:t>
      </w:r>
    </w:p>
    <w:p w14:paraId="3C6F53BD" w14:textId="5841852E" w:rsidR="0032112C" w:rsidRPr="00453A77" w:rsidRDefault="0032112C" w:rsidP="0032112C">
      <w:pPr>
        <w:numPr>
          <w:ilvl w:val="0"/>
          <w:numId w:val="22"/>
        </w:numPr>
        <w:rPr>
          <w:lang w:val="en-GB"/>
        </w:rPr>
      </w:pPr>
      <w:r>
        <w:rPr>
          <w:lang w:val="en-GB"/>
        </w:rPr>
        <w:t>W</w:t>
      </w:r>
      <w:r w:rsidRPr="00453A77">
        <w:rPr>
          <w:lang w:val="en-GB"/>
        </w:rPr>
        <w:t xml:space="preserve">hat </w:t>
      </w:r>
      <w:r w:rsidRPr="00453A77">
        <w:rPr>
          <w:b/>
          <w:lang w:val="en-GB"/>
        </w:rPr>
        <w:t>potentially</w:t>
      </w:r>
      <w:r w:rsidRPr="00453A77">
        <w:rPr>
          <w:lang w:val="en-GB"/>
        </w:rPr>
        <w:t xml:space="preserve"> could be done, meaning accept</w:t>
      </w:r>
      <w:r>
        <w:rPr>
          <w:lang w:val="en-GB"/>
        </w:rPr>
        <w:t>ing</w:t>
      </w:r>
      <w:r w:rsidRPr="00453A77">
        <w:rPr>
          <w:lang w:val="en-GB"/>
        </w:rPr>
        <w:t xml:space="preserve"> in </w:t>
      </w:r>
      <w:r>
        <w:rPr>
          <w:lang w:val="en-GB"/>
        </w:rPr>
        <w:t>Berkendael</w:t>
      </w:r>
      <w:r w:rsidRPr="00453A77">
        <w:rPr>
          <w:lang w:val="en-GB"/>
        </w:rPr>
        <w:t xml:space="preserve"> all “free” enrolments corresponding </w:t>
      </w:r>
      <w:r>
        <w:rPr>
          <w:lang w:val="en-GB"/>
        </w:rPr>
        <w:t>to the sections existing in EEB1</w:t>
      </w:r>
      <w:r w:rsidRPr="00453A77">
        <w:rPr>
          <w:lang w:val="en-GB"/>
        </w:rPr>
        <w:t xml:space="preserve"> </w:t>
      </w:r>
    </w:p>
    <w:p w14:paraId="15EC444B" w14:textId="5127ACFE" w:rsidR="0032112C" w:rsidRPr="00453A77" w:rsidRDefault="0032112C" w:rsidP="0032112C">
      <w:pPr>
        <w:rPr>
          <w:lang w:val="en-GB"/>
        </w:rPr>
      </w:pPr>
      <w:r>
        <w:rPr>
          <w:lang w:val="en-GB"/>
        </w:rPr>
        <w:t>W</w:t>
      </w:r>
      <w:r w:rsidRPr="00453A77">
        <w:rPr>
          <w:lang w:val="en-GB"/>
        </w:rPr>
        <w:t>e a</w:t>
      </w:r>
      <w:r>
        <w:rPr>
          <w:lang w:val="en-GB"/>
        </w:rPr>
        <w:t>re, yet again confronted with the same</w:t>
      </w:r>
      <w:r w:rsidRPr="00453A77">
        <w:rPr>
          <w:lang w:val="en-GB"/>
        </w:rPr>
        <w:t xml:space="preserve"> limitation: according to the dispositions </w:t>
      </w:r>
      <w:r>
        <w:rPr>
          <w:lang w:val="en-GB"/>
        </w:rPr>
        <w:t xml:space="preserve">laid down </w:t>
      </w:r>
      <w:r w:rsidRPr="00453A77">
        <w:rPr>
          <w:lang w:val="en-GB"/>
        </w:rPr>
        <w:t>in the Enrolment Policy and to the pronunci</w:t>
      </w:r>
      <w:r>
        <w:rPr>
          <w:lang w:val="en-GB"/>
        </w:rPr>
        <w:t>ations of the Appeal Board, both</w:t>
      </w:r>
      <w:r w:rsidRPr="00453A77">
        <w:rPr>
          <w:lang w:val="en-GB"/>
        </w:rPr>
        <w:t>:</w:t>
      </w:r>
    </w:p>
    <w:p w14:paraId="2404A16D" w14:textId="77777777" w:rsidR="0032112C" w:rsidRPr="00453A77" w:rsidRDefault="0032112C" w:rsidP="0032112C">
      <w:pPr>
        <w:pStyle w:val="ListParagraph"/>
        <w:numPr>
          <w:ilvl w:val="0"/>
          <w:numId w:val="22"/>
        </w:numPr>
        <w:rPr>
          <w:lang w:val="en-GB"/>
        </w:rPr>
      </w:pPr>
      <w:r w:rsidRPr="00EC1F01">
        <w:rPr>
          <w:b/>
          <w:lang w:val="en-GB"/>
        </w:rPr>
        <w:t>enrolment of siblings</w:t>
      </w:r>
      <w:r w:rsidRPr="00453A77">
        <w:rPr>
          <w:lang w:val="en-GB"/>
        </w:rPr>
        <w:t xml:space="preserve"> in the same school, but </w:t>
      </w:r>
      <w:r w:rsidRPr="00EC1F01">
        <w:rPr>
          <w:b/>
          <w:lang w:val="en-GB"/>
        </w:rPr>
        <w:t>in t</w:t>
      </w:r>
      <w:r w:rsidRPr="00453A77">
        <w:rPr>
          <w:b/>
          <w:lang w:val="en-GB"/>
        </w:rPr>
        <w:t>wo different sites</w:t>
      </w:r>
      <w:r w:rsidRPr="00453A77">
        <w:rPr>
          <w:lang w:val="en-GB"/>
        </w:rPr>
        <w:t xml:space="preserve"> </w:t>
      </w:r>
    </w:p>
    <w:p w14:paraId="60B1A491" w14:textId="77777777" w:rsidR="0032112C" w:rsidRPr="00453A77" w:rsidRDefault="0032112C" w:rsidP="0032112C">
      <w:pPr>
        <w:rPr>
          <w:lang w:val="en-GB"/>
        </w:rPr>
      </w:pPr>
      <w:r>
        <w:rPr>
          <w:lang w:val="en-GB"/>
        </w:rPr>
        <w:t>and</w:t>
      </w:r>
      <w:r w:rsidRPr="00453A77">
        <w:rPr>
          <w:lang w:val="en-GB"/>
        </w:rPr>
        <w:t xml:space="preserve"> </w:t>
      </w:r>
    </w:p>
    <w:p w14:paraId="1A0343F1" w14:textId="77777777" w:rsidR="0032112C" w:rsidRPr="00453A77" w:rsidRDefault="0032112C" w:rsidP="0032112C">
      <w:pPr>
        <w:pStyle w:val="ListParagraph"/>
        <w:numPr>
          <w:ilvl w:val="0"/>
          <w:numId w:val="22"/>
        </w:numPr>
        <w:rPr>
          <w:b/>
          <w:lang w:val="en-GB"/>
        </w:rPr>
      </w:pPr>
      <w:r>
        <w:rPr>
          <w:b/>
          <w:lang w:val="en-GB"/>
        </w:rPr>
        <w:t xml:space="preserve">the </w:t>
      </w:r>
      <w:r w:rsidRPr="00453A77">
        <w:rPr>
          <w:b/>
          <w:lang w:val="en-GB"/>
        </w:rPr>
        <w:t xml:space="preserve">move of pupils from the site of Woluwe to the site of Evere </w:t>
      </w:r>
    </w:p>
    <w:p w14:paraId="0A52324C" w14:textId="77777777" w:rsidR="0032112C" w:rsidRPr="00453A77" w:rsidRDefault="0032112C" w:rsidP="0032112C">
      <w:pPr>
        <w:rPr>
          <w:lang w:val="en-GB"/>
        </w:rPr>
      </w:pPr>
      <w:r w:rsidRPr="00453A77">
        <w:rPr>
          <w:lang w:val="en-GB"/>
        </w:rPr>
        <w:t xml:space="preserve">would </w:t>
      </w:r>
      <w:r>
        <w:rPr>
          <w:b/>
          <w:lang w:val="en-GB"/>
        </w:rPr>
        <w:t>not</w:t>
      </w:r>
      <w:r w:rsidRPr="00453A77">
        <w:rPr>
          <w:lang w:val="en-GB"/>
        </w:rPr>
        <w:t xml:space="preserve"> </w:t>
      </w:r>
      <w:r w:rsidRPr="00274376">
        <w:rPr>
          <w:b/>
          <w:lang w:val="en-GB"/>
        </w:rPr>
        <w:t>be</w:t>
      </w:r>
      <w:r w:rsidRPr="00453A77">
        <w:rPr>
          <w:lang w:val="en-GB"/>
        </w:rPr>
        <w:t xml:space="preserve"> </w:t>
      </w:r>
      <w:r w:rsidRPr="00453A77">
        <w:rPr>
          <w:b/>
          <w:lang w:val="en-GB"/>
        </w:rPr>
        <w:t>possible</w:t>
      </w:r>
      <w:r w:rsidRPr="00453A77">
        <w:rPr>
          <w:lang w:val="en-GB"/>
        </w:rPr>
        <w:t>.</w:t>
      </w:r>
    </w:p>
    <w:p w14:paraId="1A7CCD8A" w14:textId="26A4960A" w:rsidR="008C2551" w:rsidRDefault="008C2551" w:rsidP="00F83A2B">
      <w:pPr>
        <w:tabs>
          <w:tab w:val="left" w:pos="284"/>
        </w:tabs>
        <w:spacing w:line="276" w:lineRule="auto"/>
        <w:rPr>
          <w:b/>
          <w:sz w:val="24"/>
          <w:szCs w:val="24"/>
          <w:u w:val="single"/>
          <w:lang w:val="en-GB"/>
        </w:rPr>
      </w:pPr>
    </w:p>
    <w:p w14:paraId="4B703027" w14:textId="22DA1D3B" w:rsidR="00B557F9" w:rsidRDefault="00B557F9" w:rsidP="00B557F9">
      <w:pPr>
        <w:spacing w:line="276" w:lineRule="auto"/>
        <w:rPr>
          <w:lang w:val="en-GB"/>
        </w:rPr>
      </w:pPr>
      <w:r>
        <w:rPr>
          <w:lang w:val="en-GB"/>
        </w:rPr>
        <w:t>In order to rationalise the use of Berkendael the following actions could be proposed:</w:t>
      </w:r>
    </w:p>
    <w:p w14:paraId="29F41AE4" w14:textId="3C1D0991" w:rsidR="00B557F9" w:rsidRDefault="00B557F9" w:rsidP="00B557F9">
      <w:pPr>
        <w:pStyle w:val="ListParagraph"/>
        <w:numPr>
          <w:ilvl w:val="0"/>
          <w:numId w:val="26"/>
        </w:numPr>
        <w:spacing w:line="276" w:lineRule="auto"/>
        <w:rPr>
          <w:lang w:val="en-GB"/>
        </w:rPr>
      </w:pPr>
      <w:r>
        <w:rPr>
          <w:lang w:val="en-GB"/>
        </w:rPr>
        <w:lastRenderedPageBreak/>
        <w:t>the FR section exists in EEB1-Uccle, so those pupils already enrolled in Berkendael could continue their education in EEB1-Uccle or been given the possibility to ask a volunteer transfer (uncertainty at the moment of the enrolment) into another school when they would move to Secondary;</w:t>
      </w:r>
    </w:p>
    <w:p w14:paraId="14B864B0" w14:textId="654CBD61" w:rsidR="00B557F9" w:rsidRDefault="00B557F9" w:rsidP="00B557F9">
      <w:pPr>
        <w:pStyle w:val="ListParagraph"/>
        <w:numPr>
          <w:ilvl w:val="0"/>
          <w:numId w:val="26"/>
        </w:numPr>
        <w:spacing w:line="276" w:lineRule="auto"/>
        <w:rPr>
          <w:lang w:val="en-GB"/>
        </w:rPr>
      </w:pPr>
      <w:r>
        <w:rPr>
          <w:lang w:val="en-GB"/>
        </w:rPr>
        <w:t>the DE section also exists in EEB1-Uccle, so those pupils already enrolled in Berkendael in the DE satellite classes could continue their education in EEB1-Uccle or been given the possibility to ask a volunteer transfer (uncertainty at the moment of the enrolment) when they would move to Secondary;</w:t>
      </w:r>
    </w:p>
    <w:p w14:paraId="00FB6ED6" w14:textId="36482FB0" w:rsidR="00B557F9" w:rsidRDefault="00B557F9" w:rsidP="00B557F9">
      <w:pPr>
        <w:pStyle w:val="ListParagraph"/>
        <w:numPr>
          <w:ilvl w:val="0"/>
          <w:numId w:val="26"/>
        </w:numPr>
        <w:spacing w:line="276" w:lineRule="auto"/>
        <w:rPr>
          <w:lang w:val="en-GB"/>
        </w:rPr>
      </w:pPr>
      <w:r>
        <w:rPr>
          <w:lang w:val="en-GB"/>
        </w:rPr>
        <w:t>the EN section also exists in EEB1-Uccle, so those pupils already enrolled in Berkendael in the EN satellite classes could continue their education in EEB1-Uccle. The existence of the P1 class is not really justified, so pupils could join the P1 class in EEB1-Uccle, gaining efficiency;</w:t>
      </w:r>
    </w:p>
    <w:p w14:paraId="48D7B260" w14:textId="00D669C3" w:rsidR="00B557F9" w:rsidRDefault="00B557F9" w:rsidP="00B557F9">
      <w:pPr>
        <w:pStyle w:val="ListParagraph"/>
        <w:numPr>
          <w:ilvl w:val="0"/>
          <w:numId w:val="26"/>
        </w:numPr>
        <w:spacing w:line="276" w:lineRule="auto"/>
        <w:rPr>
          <w:lang w:val="en-GB"/>
        </w:rPr>
      </w:pPr>
      <w:r>
        <w:rPr>
          <w:lang w:val="en-GB"/>
        </w:rPr>
        <w:t>the ES section also exists in EEB1-Uccle, so those pupils already enrolled in Berkendael in the ES satellite classes could continue their education in EEB1-Uccle. The existence of the N1 class is not really justified, so pupils could join the N1 class in EEB1-Uccle, gaining efficiency; pupils in N2 would require anyway two P1 classes;</w:t>
      </w:r>
    </w:p>
    <w:p w14:paraId="15E2F448" w14:textId="110B4804" w:rsidR="00B557F9" w:rsidRDefault="00B557F9" w:rsidP="00B557F9">
      <w:pPr>
        <w:pStyle w:val="ListParagraph"/>
        <w:numPr>
          <w:ilvl w:val="0"/>
          <w:numId w:val="26"/>
        </w:numPr>
        <w:spacing w:line="276" w:lineRule="auto"/>
        <w:rPr>
          <w:lang w:val="en-GB"/>
        </w:rPr>
      </w:pPr>
      <w:r>
        <w:rPr>
          <w:lang w:val="en-GB"/>
        </w:rPr>
        <w:t xml:space="preserve">the IT section also exists in EEB1-Uccle, so those pupils already enrolled in Berkendael in the IT satellite classes could continue their education in EEB1-Uccle. The existence of the </w:t>
      </w:r>
      <w:r>
        <w:rPr>
          <w:lang w:val="en-GB"/>
        </w:rPr>
        <w:lastRenderedPageBreak/>
        <w:t>P1 class is not really justified, so pupils could join the P1 class in EEB1-Uccle, gaining efficiency;</w:t>
      </w:r>
    </w:p>
    <w:p w14:paraId="3EC22035" w14:textId="01A3C513" w:rsidR="00B557F9" w:rsidRDefault="00B557F9" w:rsidP="00B557F9">
      <w:pPr>
        <w:pStyle w:val="ListParagraph"/>
        <w:numPr>
          <w:ilvl w:val="0"/>
          <w:numId w:val="26"/>
        </w:numPr>
        <w:spacing w:line="276" w:lineRule="auto"/>
        <w:rPr>
          <w:lang w:val="en-GB"/>
        </w:rPr>
      </w:pPr>
      <w:r>
        <w:rPr>
          <w:lang w:val="en-GB"/>
        </w:rPr>
        <w:t>The LV section, as already mentioned, has not reached the necessary level of enrolments to justify the existence of the section. It would be proposed to move it to the Evere site, since the LV SWALS pupils</w:t>
      </w:r>
      <w:r w:rsidRPr="00B557F9">
        <w:rPr>
          <w:lang w:val="en-GB"/>
        </w:rPr>
        <w:t xml:space="preserve"> </w:t>
      </w:r>
      <w:r>
        <w:rPr>
          <w:lang w:val="en-GB"/>
        </w:rPr>
        <w:t>are enrolled</w:t>
      </w:r>
      <w:r w:rsidRPr="00B557F9">
        <w:rPr>
          <w:lang w:val="en-GB"/>
        </w:rPr>
        <w:t xml:space="preserve"> </w:t>
      </w:r>
      <w:r>
        <w:rPr>
          <w:lang w:val="en-GB"/>
        </w:rPr>
        <w:t>in EEB2</w:t>
      </w:r>
    </w:p>
    <w:p w14:paraId="385A77FB" w14:textId="73826670" w:rsidR="00B557F9" w:rsidRDefault="00B557F9" w:rsidP="00B557F9">
      <w:pPr>
        <w:pStyle w:val="ListParagraph"/>
        <w:numPr>
          <w:ilvl w:val="0"/>
          <w:numId w:val="26"/>
        </w:numPr>
        <w:spacing w:line="276" w:lineRule="auto"/>
        <w:rPr>
          <w:lang w:val="en-GB"/>
        </w:rPr>
      </w:pPr>
      <w:r>
        <w:rPr>
          <w:lang w:val="en-GB"/>
        </w:rPr>
        <w:t>The SK section, as already mentioned, has not reached the necessary level of enrolments to justify the existence of the section. It would be proposed to move it to EEB3, since the SK SWALS pupils are enrolled in EEB3.</w:t>
      </w:r>
    </w:p>
    <w:p w14:paraId="01B9B327" w14:textId="55E78A45" w:rsidR="00B557F9" w:rsidRDefault="00B557F9" w:rsidP="00B557F9">
      <w:pPr>
        <w:pStyle w:val="ListParagraph"/>
        <w:numPr>
          <w:ilvl w:val="0"/>
          <w:numId w:val="26"/>
        </w:numPr>
        <w:spacing w:line="276" w:lineRule="auto"/>
        <w:rPr>
          <w:lang w:val="en-GB"/>
        </w:rPr>
      </w:pPr>
      <w:r>
        <w:rPr>
          <w:lang w:val="en-GB"/>
        </w:rPr>
        <w:t>The EL section exists only in EEB3, so pupils in the EL satellite classes would join EEB3, gaining efficiency, since the three P1 classes are not justified</w:t>
      </w:r>
    </w:p>
    <w:p w14:paraId="2B10D6CD" w14:textId="28167D11" w:rsidR="008C2551" w:rsidRPr="00453A77" w:rsidRDefault="008C2551" w:rsidP="00F83A2B">
      <w:pPr>
        <w:tabs>
          <w:tab w:val="left" w:pos="284"/>
        </w:tabs>
        <w:spacing w:line="276" w:lineRule="auto"/>
        <w:rPr>
          <w:b/>
          <w:sz w:val="24"/>
          <w:szCs w:val="24"/>
          <w:u w:val="single"/>
          <w:lang w:val="en-GB"/>
        </w:rPr>
      </w:pPr>
    </w:p>
    <w:sectPr w:rsidR="008C2551" w:rsidRPr="00453A77" w:rsidSect="00B557F9">
      <w:pgSz w:w="11906" w:h="16838"/>
      <w:pgMar w:top="1021" w:right="1701" w:bottom="1021" w:left="99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B9804" w14:textId="77777777" w:rsidR="00A4534B" w:rsidRDefault="00A4534B">
      <w:r>
        <w:separator/>
      </w:r>
    </w:p>
  </w:endnote>
  <w:endnote w:type="continuationSeparator" w:id="0">
    <w:p w14:paraId="15A90CC2" w14:textId="77777777" w:rsidR="00A4534B" w:rsidRDefault="00A4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20AD" w14:textId="682640EA" w:rsidR="00A4534B" w:rsidRPr="00983799" w:rsidRDefault="00A4534B" w:rsidP="00983799">
    <w:pPr>
      <w:pStyle w:val="Footer"/>
      <w:pBdr>
        <w:top w:val="single" w:sz="4" w:space="1" w:color="auto"/>
      </w:pBdr>
      <w:tabs>
        <w:tab w:val="left" w:pos="8640"/>
        <w:tab w:val="left" w:pos="8820"/>
      </w:tabs>
      <w:ind w:right="109"/>
      <w:rPr>
        <w:lang w:val="en-GB"/>
      </w:rPr>
    </w:pPr>
    <w:r>
      <w:rPr>
        <w:lang w:val="en-GB"/>
      </w:rPr>
      <w:t>2020-03-D</w:t>
    </w:r>
    <w:r w:rsidRPr="006D0DB0">
      <w:rPr>
        <w:lang w:val="en-GB"/>
      </w:rPr>
      <w:t>-</w:t>
    </w:r>
    <w:r>
      <w:rPr>
        <w:lang w:val="en-GB"/>
      </w:rPr>
      <w:t>47-en</w:t>
    </w:r>
    <w:r w:rsidRPr="006D0DB0">
      <w:rPr>
        <w:lang w:val="en-GB"/>
      </w:rPr>
      <w:t>-1</w:t>
    </w:r>
    <w:r>
      <w:rPr>
        <w:lang w:val="en-GB"/>
      </w:rPr>
      <w:tab/>
    </w:r>
    <w:r>
      <w:rPr>
        <w:lang w:val="en-GB"/>
      </w:rPr>
      <w:ptab w:relativeTo="margin" w:alignment="right" w:leader="none"/>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8643C5">
      <w:rPr>
        <w:rStyle w:val="PageNumber"/>
        <w:noProof/>
        <w:lang w:val="en-GB"/>
      </w:rPr>
      <w:t>19</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8643C5">
      <w:rPr>
        <w:rStyle w:val="PageNumber"/>
        <w:noProof/>
        <w:lang w:val="en-GB"/>
      </w:rPr>
      <w:t>20</w:t>
    </w:r>
    <w:r w:rsidRPr="008E3B7D">
      <w:rPr>
        <w:rStyle w:val="PageNumbe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C1CB" w14:textId="739D8E72" w:rsidR="00A4534B" w:rsidRPr="00983799" w:rsidRDefault="00A4534B" w:rsidP="00983799">
    <w:pPr>
      <w:pStyle w:val="Footer"/>
      <w:pBdr>
        <w:top w:val="single" w:sz="4" w:space="1" w:color="auto"/>
      </w:pBdr>
      <w:tabs>
        <w:tab w:val="left" w:pos="8640"/>
        <w:tab w:val="left" w:pos="8820"/>
      </w:tabs>
      <w:ind w:right="109"/>
      <w:rPr>
        <w:lang w:val="en-GB"/>
      </w:rPr>
    </w:pPr>
    <w:r>
      <w:rPr>
        <w:lang w:val="en-GB"/>
      </w:rPr>
      <w:t>2020-03-D</w:t>
    </w:r>
    <w:r w:rsidRPr="006D0DB0">
      <w:rPr>
        <w:lang w:val="en-GB"/>
      </w:rPr>
      <w:t>-</w:t>
    </w:r>
    <w:r>
      <w:rPr>
        <w:lang w:val="en-GB"/>
      </w:rPr>
      <w:t>47-en</w:t>
    </w:r>
    <w:r w:rsidRPr="006D0DB0">
      <w:rPr>
        <w:lang w:val="en-GB"/>
      </w:rPr>
      <w:t>-1</w:t>
    </w:r>
    <w:r>
      <w:rPr>
        <w:lang w:val="en-GB"/>
      </w:rPr>
      <w:tab/>
    </w:r>
    <w:r>
      <w:rPr>
        <w:lang w:val="en-GB"/>
      </w:rPr>
      <w:ptab w:relativeTo="margin" w:alignment="right" w:leader="none"/>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8643C5">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8643C5">
      <w:rPr>
        <w:rStyle w:val="PageNumber"/>
        <w:noProof/>
        <w:lang w:val="en-GB"/>
      </w:rPr>
      <w:t>20</w:t>
    </w:r>
    <w:r w:rsidRPr="008E3B7D">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EB44" w14:textId="77777777" w:rsidR="00A4534B" w:rsidRDefault="00A4534B">
      <w:r>
        <w:separator/>
      </w:r>
    </w:p>
  </w:footnote>
  <w:footnote w:type="continuationSeparator" w:id="0">
    <w:p w14:paraId="1FE813C3" w14:textId="77777777" w:rsidR="00A4534B" w:rsidRDefault="00A4534B">
      <w:r>
        <w:continuationSeparator/>
      </w:r>
    </w:p>
  </w:footnote>
  <w:footnote w:id="1">
    <w:p w14:paraId="464505B3" w14:textId="44847E7F" w:rsidR="00A4534B" w:rsidRPr="00795712" w:rsidRDefault="00A4534B">
      <w:pPr>
        <w:pStyle w:val="FootnoteText"/>
        <w:rPr>
          <w:lang w:val="en-GB"/>
        </w:rPr>
      </w:pPr>
      <w:r>
        <w:rPr>
          <w:rStyle w:val="FootnoteReference"/>
        </w:rPr>
        <w:footnoteRef/>
      </w:r>
      <w:r w:rsidRPr="00795712">
        <w:rPr>
          <w:lang w:val="en-GB"/>
        </w:rPr>
        <w:t xml:space="preserve"> As far as the temporary solution is concerned, in December 2018, only one possibility had been proposed, namely the ‘La Trésorerie’ (‘Finances’) building (Rue du Commerce), currently being rented by the Régie des Bâtiments until 2027 and conveniently locate</w:t>
      </w:r>
      <w:r>
        <w:rPr>
          <w:lang w:val="en-GB"/>
        </w:rPr>
        <w:t>d in relation to the European I</w:t>
      </w:r>
      <w:r w:rsidRPr="00795712">
        <w:rPr>
          <w:lang w:val="en-GB"/>
        </w:rPr>
        <w:t>nstitutions. Given that this building currently houses offices, the possibility of converting it into a school had been studied and a change of int</w:t>
      </w:r>
      <w:r>
        <w:rPr>
          <w:lang w:val="en-GB"/>
        </w:rPr>
        <w:t xml:space="preserve">ended use would be necessary. </w:t>
      </w:r>
      <w:r w:rsidRPr="00795712">
        <w:rPr>
          <w:lang w:val="en-GB"/>
        </w:rPr>
        <w:t>Th</w:t>
      </w:r>
      <w:r>
        <w:rPr>
          <w:lang w:val="en-GB"/>
        </w:rPr>
        <w:t>e project was then abandoned.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8" w15:restartNumberingAfterBreak="0">
    <w:nsid w:val="218105B7"/>
    <w:multiLevelType w:val="hybridMultilevel"/>
    <w:tmpl w:val="F0DE2320"/>
    <w:lvl w:ilvl="0" w:tplc="619AE2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A6959"/>
    <w:multiLevelType w:val="hybridMultilevel"/>
    <w:tmpl w:val="E4A4047A"/>
    <w:lvl w:ilvl="0" w:tplc="8716D42A">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9E01DCB"/>
    <w:multiLevelType w:val="hybridMultilevel"/>
    <w:tmpl w:val="06A65876"/>
    <w:lvl w:ilvl="0" w:tplc="448C3A54">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6"/>
  </w:num>
  <w:num w:numId="5">
    <w:abstractNumId w:val="5"/>
  </w:num>
  <w:num w:numId="6">
    <w:abstractNumId w:val="20"/>
  </w:num>
  <w:num w:numId="7">
    <w:abstractNumId w:val="22"/>
  </w:num>
  <w:num w:numId="8">
    <w:abstractNumId w:val="21"/>
  </w:num>
  <w:num w:numId="9">
    <w:abstractNumId w:val="24"/>
  </w:num>
  <w:num w:numId="10">
    <w:abstractNumId w:val="9"/>
  </w:num>
  <w:num w:numId="11">
    <w:abstractNumId w:val="13"/>
  </w:num>
  <w:num w:numId="12">
    <w:abstractNumId w:val="15"/>
  </w:num>
  <w:num w:numId="13">
    <w:abstractNumId w:val="14"/>
  </w:num>
  <w:num w:numId="14">
    <w:abstractNumId w:val="4"/>
  </w:num>
  <w:num w:numId="15">
    <w:abstractNumId w:val="17"/>
  </w:num>
  <w:num w:numId="16">
    <w:abstractNumId w:val="16"/>
  </w:num>
  <w:num w:numId="17">
    <w:abstractNumId w:val="7"/>
  </w:num>
  <w:num w:numId="18">
    <w:abstractNumId w:val="3"/>
  </w:num>
  <w:num w:numId="19">
    <w:abstractNumId w:val="2"/>
  </w:num>
  <w:num w:numId="20">
    <w:abstractNumId w:val="19"/>
  </w:num>
  <w:num w:numId="21">
    <w:abstractNumId w:val="23"/>
  </w:num>
  <w:num w:numId="22">
    <w:abstractNumId w:val="10"/>
  </w:num>
  <w:num w:numId="23">
    <w:abstractNumId w:val="8"/>
  </w:num>
  <w:num w:numId="24">
    <w:abstractNumId w:val="11"/>
  </w:num>
  <w:num w:numId="25">
    <w:abstractNumId w:val="18"/>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F6"/>
    <w:rsid w:val="000006C4"/>
    <w:rsid w:val="00000E76"/>
    <w:rsid w:val="00001BCF"/>
    <w:rsid w:val="00003447"/>
    <w:rsid w:val="000049EC"/>
    <w:rsid w:val="00005771"/>
    <w:rsid w:val="00006C4D"/>
    <w:rsid w:val="00007505"/>
    <w:rsid w:val="00007F79"/>
    <w:rsid w:val="0001273A"/>
    <w:rsid w:val="00013D15"/>
    <w:rsid w:val="00014435"/>
    <w:rsid w:val="00014A18"/>
    <w:rsid w:val="00014E93"/>
    <w:rsid w:val="000158FF"/>
    <w:rsid w:val="000160E7"/>
    <w:rsid w:val="00020346"/>
    <w:rsid w:val="00020D25"/>
    <w:rsid w:val="00020FFC"/>
    <w:rsid w:val="00022109"/>
    <w:rsid w:val="00022972"/>
    <w:rsid w:val="00023E69"/>
    <w:rsid w:val="00023FAC"/>
    <w:rsid w:val="00024859"/>
    <w:rsid w:val="00024CE0"/>
    <w:rsid w:val="0002653A"/>
    <w:rsid w:val="00027A3C"/>
    <w:rsid w:val="000304F6"/>
    <w:rsid w:val="000318C2"/>
    <w:rsid w:val="00031CFA"/>
    <w:rsid w:val="00035365"/>
    <w:rsid w:val="00035E1B"/>
    <w:rsid w:val="000364D1"/>
    <w:rsid w:val="0003781B"/>
    <w:rsid w:val="00040DA0"/>
    <w:rsid w:val="00047152"/>
    <w:rsid w:val="00050016"/>
    <w:rsid w:val="00051101"/>
    <w:rsid w:val="0005152C"/>
    <w:rsid w:val="00052852"/>
    <w:rsid w:val="00057530"/>
    <w:rsid w:val="000603A0"/>
    <w:rsid w:val="0006126A"/>
    <w:rsid w:val="000616AC"/>
    <w:rsid w:val="00062ADA"/>
    <w:rsid w:val="00062BA8"/>
    <w:rsid w:val="0006310F"/>
    <w:rsid w:val="0006498C"/>
    <w:rsid w:val="00065889"/>
    <w:rsid w:val="00066E6B"/>
    <w:rsid w:val="00067B67"/>
    <w:rsid w:val="00067C2B"/>
    <w:rsid w:val="0007024F"/>
    <w:rsid w:val="00070AE9"/>
    <w:rsid w:val="000747B2"/>
    <w:rsid w:val="00075F7E"/>
    <w:rsid w:val="00080571"/>
    <w:rsid w:val="000834B6"/>
    <w:rsid w:val="00083603"/>
    <w:rsid w:val="000850EB"/>
    <w:rsid w:val="00085750"/>
    <w:rsid w:val="00087BDD"/>
    <w:rsid w:val="000904F4"/>
    <w:rsid w:val="000922F5"/>
    <w:rsid w:val="00092531"/>
    <w:rsid w:val="0009400C"/>
    <w:rsid w:val="000941A4"/>
    <w:rsid w:val="00095B3D"/>
    <w:rsid w:val="00097961"/>
    <w:rsid w:val="000A058E"/>
    <w:rsid w:val="000A0C8D"/>
    <w:rsid w:val="000A0DB6"/>
    <w:rsid w:val="000A3531"/>
    <w:rsid w:val="000A3916"/>
    <w:rsid w:val="000A3F82"/>
    <w:rsid w:val="000A6D97"/>
    <w:rsid w:val="000B09FF"/>
    <w:rsid w:val="000B0B3B"/>
    <w:rsid w:val="000B1767"/>
    <w:rsid w:val="000B2D4A"/>
    <w:rsid w:val="000B4781"/>
    <w:rsid w:val="000B5340"/>
    <w:rsid w:val="000B7439"/>
    <w:rsid w:val="000B77B7"/>
    <w:rsid w:val="000B7D04"/>
    <w:rsid w:val="000C1E40"/>
    <w:rsid w:val="000C1EAC"/>
    <w:rsid w:val="000C1F51"/>
    <w:rsid w:val="000C2BC2"/>
    <w:rsid w:val="000C3203"/>
    <w:rsid w:val="000C3E8B"/>
    <w:rsid w:val="000C6033"/>
    <w:rsid w:val="000D012E"/>
    <w:rsid w:val="000D08DF"/>
    <w:rsid w:val="000D191F"/>
    <w:rsid w:val="000D1EA8"/>
    <w:rsid w:val="000D3AC6"/>
    <w:rsid w:val="000D3D03"/>
    <w:rsid w:val="000D43AC"/>
    <w:rsid w:val="000D5421"/>
    <w:rsid w:val="000D5BBD"/>
    <w:rsid w:val="000D5C6A"/>
    <w:rsid w:val="000E0C27"/>
    <w:rsid w:val="000E2B94"/>
    <w:rsid w:val="000E2CA0"/>
    <w:rsid w:val="000E310B"/>
    <w:rsid w:val="000E448D"/>
    <w:rsid w:val="000E4F31"/>
    <w:rsid w:val="000E5263"/>
    <w:rsid w:val="000E6586"/>
    <w:rsid w:val="000E6A54"/>
    <w:rsid w:val="000E79EF"/>
    <w:rsid w:val="000F0B57"/>
    <w:rsid w:val="000F3FC3"/>
    <w:rsid w:val="000F48B6"/>
    <w:rsid w:val="000F7776"/>
    <w:rsid w:val="00100C02"/>
    <w:rsid w:val="00102A57"/>
    <w:rsid w:val="001062FF"/>
    <w:rsid w:val="00107EB0"/>
    <w:rsid w:val="001109D9"/>
    <w:rsid w:val="00112D45"/>
    <w:rsid w:val="001141E2"/>
    <w:rsid w:val="00114C7F"/>
    <w:rsid w:val="0011523D"/>
    <w:rsid w:val="0011722C"/>
    <w:rsid w:val="0011749E"/>
    <w:rsid w:val="00121B3B"/>
    <w:rsid w:val="0012241E"/>
    <w:rsid w:val="00122BA8"/>
    <w:rsid w:val="00124746"/>
    <w:rsid w:val="00127DDA"/>
    <w:rsid w:val="00130F5C"/>
    <w:rsid w:val="00131168"/>
    <w:rsid w:val="00131B11"/>
    <w:rsid w:val="0013208A"/>
    <w:rsid w:val="00134437"/>
    <w:rsid w:val="00135BD3"/>
    <w:rsid w:val="001361C5"/>
    <w:rsid w:val="00137831"/>
    <w:rsid w:val="00141163"/>
    <w:rsid w:val="001420FD"/>
    <w:rsid w:val="0014212B"/>
    <w:rsid w:val="00143ABC"/>
    <w:rsid w:val="00144D9A"/>
    <w:rsid w:val="00145756"/>
    <w:rsid w:val="00145D7F"/>
    <w:rsid w:val="00146D39"/>
    <w:rsid w:val="00146EFF"/>
    <w:rsid w:val="00147219"/>
    <w:rsid w:val="00150E9F"/>
    <w:rsid w:val="0015174A"/>
    <w:rsid w:val="00151763"/>
    <w:rsid w:val="00155AEB"/>
    <w:rsid w:val="001564E5"/>
    <w:rsid w:val="001576A6"/>
    <w:rsid w:val="00162664"/>
    <w:rsid w:val="00162EBD"/>
    <w:rsid w:val="00164449"/>
    <w:rsid w:val="001650F2"/>
    <w:rsid w:val="001662AC"/>
    <w:rsid w:val="00166765"/>
    <w:rsid w:val="00167769"/>
    <w:rsid w:val="00170E62"/>
    <w:rsid w:val="00171A14"/>
    <w:rsid w:val="0017492F"/>
    <w:rsid w:val="001753D1"/>
    <w:rsid w:val="00176412"/>
    <w:rsid w:val="00176555"/>
    <w:rsid w:val="0017790E"/>
    <w:rsid w:val="0018139D"/>
    <w:rsid w:val="00183332"/>
    <w:rsid w:val="00183EFB"/>
    <w:rsid w:val="00184957"/>
    <w:rsid w:val="00184AA2"/>
    <w:rsid w:val="00185BE0"/>
    <w:rsid w:val="00185FE6"/>
    <w:rsid w:val="001872E0"/>
    <w:rsid w:val="00190731"/>
    <w:rsid w:val="00197C97"/>
    <w:rsid w:val="001A03D6"/>
    <w:rsid w:val="001A1E63"/>
    <w:rsid w:val="001A2B36"/>
    <w:rsid w:val="001A5FEA"/>
    <w:rsid w:val="001A6679"/>
    <w:rsid w:val="001A6A77"/>
    <w:rsid w:val="001A76F8"/>
    <w:rsid w:val="001A7E3F"/>
    <w:rsid w:val="001B0634"/>
    <w:rsid w:val="001B1098"/>
    <w:rsid w:val="001B25A3"/>
    <w:rsid w:val="001B2938"/>
    <w:rsid w:val="001B3171"/>
    <w:rsid w:val="001B63CA"/>
    <w:rsid w:val="001C03A9"/>
    <w:rsid w:val="001C2736"/>
    <w:rsid w:val="001C41B1"/>
    <w:rsid w:val="001C440F"/>
    <w:rsid w:val="001C64D1"/>
    <w:rsid w:val="001C67B2"/>
    <w:rsid w:val="001C68CC"/>
    <w:rsid w:val="001C7A50"/>
    <w:rsid w:val="001C7BA2"/>
    <w:rsid w:val="001D0B7A"/>
    <w:rsid w:val="001D21C3"/>
    <w:rsid w:val="001D33A4"/>
    <w:rsid w:val="001D43F4"/>
    <w:rsid w:val="001D45A4"/>
    <w:rsid w:val="001D5401"/>
    <w:rsid w:val="001D5F10"/>
    <w:rsid w:val="001D61C5"/>
    <w:rsid w:val="001D6B06"/>
    <w:rsid w:val="001D6B72"/>
    <w:rsid w:val="001D6E04"/>
    <w:rsid w:val="001D797B"/>
    <w:rsid w:val="001D7CD6"/>
    <w:rsid w:val="001E062C"/>
    <w:rsid w:val="001E06EC"/>
    <w:rsid w:val="001E1671"/>
    <w:rsid w:val="001E22B3"/>
    <w:rsid w:val="001E3147"/>
    <w:rsid w:val="001E3EDD"/>
    <w:rsid w:val="001E40B0"/>
    <w:rsid w:val="001E4547"/>
    <w:rsid w:val="001E6151"/>
    <w:rsid w:val="001E79CA"/>
    <w:rsid w:val="001F0A88"/>
    <w:rsid w:val="001F2CCD"/>
    <w:rsid w:val="001F3ACA"/>
    <w:rsid w:val="001F54CA"/>
    <w:rsid w:val="001F58C1"/>
    <w:rsid w:val="001F7085"/>
    <w:rsid w:val="002004B1"/>
    <w:rsid w:val="00201150"/>
    <w:rsid w:val="00201EA4"/>
    <w:rsid w:val="002032BF"/>
    <w:rsid w:val="002035A8"/>
    <w:rsid w:val="0020582C"/>
    <w:rsid w:val="00211B59"/>
    <w:rsid w:val="00211E74"/>
    <w:rsid w:val="00212E33"/>
    <w:rsid w:val="00214C42"/>
    <w:rsid w:val="002156C9"/>
    <w:rsid w:val="002202DF"/>
    <w:rsid w:val="002221C5"/>
    <w:rsid w:val="0022271B"/>
    <w:rsid w:val="00222EA5"/>
    <w:rsid w:val="00224A4C"/>
    <w:rsid w:val="00225D67"/>
    <w:rsid w:val="002263DD"/>
    <w:rsid w:val="00226B2C"/>
    <w:rsid w:val="00230908"/>
    <w:rsid w:val="00232833"/>
    <w:rsid w:val="00234C74"/>
    <w:rsid w:val="00237A96"/>
    <w:rsid w:val="00240099"/>
    <w:rsid w:val="002420A5"/>
    <w:rsid w:val="00242B37"/>
    <w:rsid w:val="00243144"/>
    <w:rsid w:val="0024368F"/>
    <w:rsid w:val="002445D4"/>
    <w:rsid w:val="0025099A"/>
    <w:rsid w:val="00250F17"/>
    <w:rsid w:val="00251C97"/>
    <w:rsid w:val="00253AA4"/>
    <w:rsid w:val="00253D5F"/>
    <w:rsid w:val="00256CD6"/>
    <w:rsid w:val="0026078A"/>
    <w:rsid w:val="00262293"/>
    <w:rsid w:val="002625B1"/>
    <w:rsid w:val="002645AF"/>
    <w:rsid w:val="002650B3"/>
    <w:rsid w:val="002651CD"/>
    <w:rsid w:val="00266560"/>
    <w:rsid w:val="00267458"/>
    <w:rsid w:val="00267C08"/>
    <w:rsid w:val="00267DEA"/>
    <w:rsid w:val="002710C1"/>
    <w:rsid w:val="002718BF"/>
    <w:rsid w:val="00272FF9"/>
    <w:rsid w:val="00273EA7"/>
    <w:rsid w:val="0027415C"/>
    <w:rsid w:val="00274376"/>
    <w:rsid w:val="00274F69"/>
    <w:rsid w:val="00275F6C"/>
    <w:rsid w:val="002775D7"/>
    <w:rsid w:val="00277C6F"/>
    <w:rsid w:val="002811C9"/>
    <w:rsid w:val="00283625"/>
    <w:rsid w:val="002856A4"/>
    <w:rsid w:val="00285BE2"/>
    <w:rsid w:val="00286840"/>
    <w:rsid w:val="00290773"/>
    <w:rsid w:val="002915C4"/>
    <w:rsid w:val="00291809"/>
    <w:rsid w:val="00291E05"/>
    <w:rsid w:val="00292114"/>
    <w:rsid w:val="00293B9D"/>
    <w:rsid w:val="0029416E"/>
    <w:rsid w:val="00295CBF"/>
    <w:rsid w:val="00295E0A"/>
    <w:rsid w:val="002A2F54"/>
    <w:rsid w:val="002A3672"/>
    <w:rsid w:val="002A3CEB"/>
    <w:rsid w:val="002A405F"/>
    <w:rsid w:val="002A45D1"/>
    <w:rsid w:val="002A6739"/>
    <w:rsid w:val="002B0D20"/>
    <w:rsid w:val="002B17EB"/>
    <w:rsid w:val="002B2677"/>
    <w:rsid w:val="002B31B6"/>
    <w:rsid w:val="002B431E"/>
    <w:rsid w:val="002C0314"/>
    <w:rsid w:val="002C1EDE"/>
    <w:rsid w:val="002C43F2"/>
    <w:rsid w:val="002C46DD"/>
    <w:rsid w:val="002C7398"/>
    <w:rsid w:val="002C7630"/>
    <w:rsid w:val="002D1028"/>
    <w:rsid w:val="002D28CD"/>
    <w:rsid w:val="002D57E5"/>
    <w:rsid w:val="002E0605"/>
    <w:rsid w:val="002E0DF8"/>
    <w:rsid w:val="002E13E0"/>
    <w:rsid w:val="002E18BA"/>
    <w:rsid w:val="002E1F7C"/>
    <w:rsid w:val="002E537F"/>
    <w:rsid w:val="002E697C"/>
    <w:rsid w:val="002E7E34"/>
    <w:rsid w:val="002F1E89"/>
    <w:rsid w:val="002F2315"/>
    <w:rsid w:val="002F65EB"/>
    <w:rsid w:val="0030185B"/>
    <w:rsid w:val="00302D0E"/>
    <w:rsid w:val="00302FEC"/>
    <w:rsid w:val="00303D0A"/>
    <w:rsid w:val="00303D84"/>
    <w:rsid w:val="003049E2"/>
    <w:rsid w:val="00304C83"/>
    <w:rsid w:val="00310E55"/>
    <w:rsid w:val="00311269"/>
    <w:rsid w:val="00312179"/>
    <w:rsid w:val="003130E3"/>
    <w:rsid w:val="003141C8"/>
    <w:rsid w:val="0031435B"/>
    <w:rsid w:val="003167EA"/>
    <w:rsid w:val="00320B42"/>
    <w:rsid w:val="0032112C"/>
    <w:rsid w:val="003224A2"/>
    <w:rsid w:val="003225DC"/>
    <w:rsid w:val="00322ECB"/>
    <w:rsid w:val="00327C76"/>
    <w:rsid w:val="003317F3"/>
    <w:rsid w:val="0033185C"/>
    <w:rsid w:val="0033294A"/>
    <w:rsid w:val="00332BDD"/>
    <w:rsid w:val="003337F4"/>
    <w:rsid w:val="00333945"/>
    <w:rsid w:val="0033521B"/>
    <w:rsid w:val="00335DD3"/>
    <w:rsid w:val="00335F17"/>
    <w:rsid w:val="00336238"/>
    <w:rsid w:val="00340764"/>
    <w:rsid w:val="00341273"/>
    <w:rsid w:val="0034138B"/>
    <w:rsid w:val="00341F1A"/>
    <w:rsid w:val="00342DA3"/>
    <w:rsid w:val="00343CFF"/>
    <w:rsid w:val="00344187"/>
    <w:rsid w:val="003441FB"/>
    <w:rsid w:val="0034568C"/>
    <w:rsid w:val="00346704"/>
    <w:rsid w:val="003476CB"/>
    <w:rsid w:val="00353396"/>
    <w:rsid w:val="00353A5C"/>
    <w:rsid w:val="003543ED"/>
    <w:rsid w:val="003546A3"/>
    <w:rsid w:val="0035578A"/>
    <w:rsid w:val="00355CCA"/>
    <w:rsid w:val="00357FAA"/>
    <w:rsid w:val="003611CA"/>
    <w:rsid w:val="00366C54"/>
    <w:rsid w:val="00367FED"/>
    <w:rsid w:val="00370769"/>
    <w:rsid w:val="00372F13"/>
    <w:rsid w:val="00373956"/>
    <w:rsid w:val="003745E3"/>
    <w:rsid w:val="003753A3"/>
    <w:rsid w:val="00376E95"/>
    <w:rsid w:val="003808E0"/>
    <w:rsid w:val="00381610"/>
    <w:rsid w:val="00381777"/>
    <w:rsid w:val="00381E4B"/>
    <w:rsid w:val="003826F6"/>
    <w:rsid w:val="00382B9E"/>
    <w:rsid w:val="003865FB"/>
    <w:rsid w:val="003867D4"/>
    <w:rsid w:val="00386E20"/>
    <w:rsid w:val="0039293F"/>
    <w:rsid w:val="00393CF8"/>
    <w:rsid w:val="00393F72"/>
    <w:rsid w:val="00395EA7"/>
    <w:rsid w:val="0039739A"/>
    <w:rsid w:val="00397552"/>
    <w:rsid w:val="003A083C"/>
    <w:rsid w:val="003A403E"/>
    <w:rsid w:val="003A6507"/>
    <w:rsid w:val="003A682D"/>
    <w:rsid w:val="003B0538"/>
    <w:rsid w:val="003B0599"/>
    <w:rsid w:val="003B1304"/>
    <w:rsid w:val="003B1722"/>
    <w:rsid w:val="003B1737"/>
    <w:rsid w:val="003B1D15"/>
    <w:rsid w:val="003B315A"/>
    <w:rsid w:val="003B48AB"/>
    <w:rsid w:val="003B6207"/>
    <w:rsid w:val="003B6782"/>
    <w:rsid w:val="003B6BA3"/>
    <w:rsid w:val="003C4B35"/>
    <w:rsid w:val="003C7D1A"/>
    <w:rsid w:val="003D0850"/>
    <w:rsid w:val="003D0D10"/>
    <w:rsid w:val="003D111F"/>
    <w:rsid w:val="003D1870"/>
    <w:rsid w:val="003D32CC"/>
    <w:rsid w:val="003D3B41"/>
    <w:rsid w:val="003D46DB"/>
    <w:rsid w:val="003D4E74"/>
    <w:rsid w:val="003D5262"/>
    <w:rsid w:val="003D5B09"/>
    <w:rsid w:val="003D5EA2"/>
    <w:rsid w:val="003D78CD"/>
    <w:rsid w:val="003E0E56"/>
    <w:rsid w:val="003E1BDE"/>
    <w:rsid w:val="003E388B"/>
    <w:rsid w:val="003E3B0C"/>
    <w:rsid w:val="003E50DE"/>
    <w:rsid w:val="003E522D"/>
    <w:rsid w:val="003E57E2"/>
    <w:rsid w:val="003F0CA3"/>
    <w:rsid w:val="003F144F"/>
    <w:rsid w:val="003F43AB"/>
    <w:rsid w:val="003F4F7D"/>
    <w:rsid w:val="003F55E4"/>
    <w:rsid w:val="003F684C"/>
    <w:rsid w:val="00402C42"/>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EAD"/>
    <w:rsid w:val="004436D4"/>
    <w:rsid w:val="004441D5"/>
    <w:rsid w:val="00444EF4"/>
    <w:rsid w:val="00445541"/>
    <w:rsid w:val="00446A61"/>
    <w:rsid w:val="00446E17"/>
    <w:rsid w:val="00446EE0"/>
    <w:rsid w:val="0045033C"/>
    <w:rsid w:val="00453A77"/>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641"/>
    <w:rsid w:val="00473C85"/>
    <w:rsid w:val="004763F8"/>
    <w:rsid w:val="00476F85"/>
    <w:rsid w:val="0047704F"/>
    <w:rsid w:val="0048066C"/>
    <w:rsid w:val="00480681"/>
    <w:rsid w:val="004814F6"/>
    <w:rsid w:val="00482EC7"/>
    <w:rsid w:val="0048307E"/>
    <w:rsid w:val="0048417A"/>
    <w:rsid w:val="00484AE7"/>
    <w:rsid w:val="00485097"/>
    <w:rsid w:val="00486C59"/>
    <w:rsid w:val="00487F45"/>
    <w:rsid w:val="004951E0"/>
    <w:rsid w:val="0049541C"/>
    <w:rsid w:val="00495AB9"/>
    <w:rsid w:val="00495D45"/>
    <w:rsid w:val="00495E48"/>
    <w:rsid w:val="00496433"/>
    <w:rsid w:val="004973B3"/>
    <w:rsid w:val="00497539"/>
    <w:rsid w:val="004979E5"/>
    <w:rsid w:val="004A00BA"/>
    <w:rsid w:val="004A09DA"/>
    <w:rsid w:val="004A15CD"/>
    <w:rsid w:val="004A1D41"/>
    <w:rsid w:val="004A2824"/>
    <w:rsid w:val="004A31EC"/>
    <w:rsid w:val="004A3782"/>
    <w:rsid w:val="004A4A4E"/>
    <w:rsid w:val="004A4ED7"/>
    <w:rsid w:val="004A4FC8"/>
    <w:rsid w:val="004A7EF9"/>
    <w:rsid w:val="004B11F1"/>
    <w:rsid w:val="004B17BD"/>
    <w:rsid w:val="004B2E2B"/>
    <w:rsid w:val="004B2EB5"/>
    <w:rsid w:val="004B42AD"/>
    <w:rsid w:val="004B600C"/>
    <w:rsid w:val="004C0733"/>
    <w:rsid w:val="004C13E4"/>
    <w:rsid w:val="004C19B5"/>
    <w:rsid w:val="004C3F1F"/>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68F"/>
    <w:rsid w:val="004E59AE"/>
    <w:rsid w:val="004E6548"/>
    <w:rsid w:val="004E7D12"/>
    <w:rsid w:val="004F006F"/>
    <w:rsid w:val="004F069C"/>
    <w:rsid w:val="004F0AD3"/>
    <w:rsid w:val="004F0CCE"/>
    <w:rsid w:val="004F1552"/>
    <w:rsid w:val="004F4E00"/>
    <w:rsid w:val="004F63BB"/>
    <w:rsid w:val="00501692"/>
    <w:rsid w:val="005017B8"/>
    <w:rsid w:val="00501C60"/>
    <w:rsid w:val="005021C0"/>
    <w:rsid w:val="00502401"/>
    <w:rsid w:val="00503CDF"/>
    <w:rsid w:val="005050C4"/>
    <w:rsid w:val="00505F86"/>
    <w:rsid w:val="005067DC"/>
    <w:rsid w:val="00507349"/>
    <w:rsid w:val="005100A9"/>
    <w:rsid w:val="00512BA7"/>
    <w:rsid w:val="0051403D"/>
    <w:rsid w:val="00514D0B"/>
    <w:rsid w:val="00516052"/>
    <w:rsid w:val="0051691E"/>
    <w:rsid w:val="00517372"/>
    <w:rsid w:val="00522A52"/>
    <w:rsid w:val="00522C25"/>
    <w:rsid w:val="00523326"/>
    <w:rsid w:val="005243F1"/>
    <w:rsid w:val="005253F7"/>
    <w:rsid w:val="00525458"/>
    <w:rsid w:val="00527E11"/>
    <w:rsid w:val="00530FE5"/>
    <w:rsid w:val="005316AA"/>
    <w:rsid w:val="00531DC9"/>
    <w:rsid w:val="00532947"/>
    <w:rsid w:val="00532D14"/>
    <w:rsid w:val="00533AAE"/>
    <w:rsid w:val="005346D5"/>
    <w:rsid w:val="00534941"/>
    <w:rsid w:val="005354FB"/>
    <w:rsid w:val="00535C3B"/>
    <w:rsid w:val="00536C29"/>
    <w:rsid w:val="00540A6C"/>
    <w:rsid w:val="00541E9C"/>
    <w:rsid w:val="00542258"/>
    <w:rsid w:val="00542392"/>
    <w:rsid w:val="0054249F"/>
    <w:rsid w:val="005424A1"/>
    <w:rsid w:val="00542C5C"/>
    <w:rsid w:val="005445D2"/>
    <w:rsid w:val="00545C86"/>
    <w:rsid w:val="00546335"/>
    <w:rsid w:val="0054641F"/>
    <w:rsid w:val="0054667F"/>
    <w:rsid w:val="00547C0F"/>
    <w:rsid w:val="00547E3E"/>
    <w:rsid w:val="00551935"/>
    <w:rsid w:val="00552790"/>
    <w:rsid w:val="0055327D"/>
    <w:rsid w:val="00553E63"/>
    <w:rsid w:val="0055460D"/>
    <w:rsid w:val="00554BDD"/>
    <w:rsid w:val="005566F1"/>
    <w:rsid w:val="00556AA6"/>
    <w:rsid w:val="00556EEE"/>
    <w:rsid w:val="00557839"/>
    <w:rsid w:val="00563501"/>
    <w:rsid w:val="005638D3"/>
    <w:rsid w:val="0056397E"/>
    <w:rsid w:val="00563ABD"/>
    <w:rsid w:val="00570338"/>
    <w:rsid w:val="005704FF"/>
    <w:rsid w:val="00572541"/>
    <w:rsid w:val="0057381C"/>
    <w:rsid w:val="00574D93"/>
    <w:rsid w:val="00575BA0"/>
    <w:rsid w:val="00575BEB"/>
    <w:rsid w:val="00580F5B"/>
    <w:rsid w:val="005814AD"/>
    <w:rsid w:val="00583452"/>
    <w:rsid w:val="005836C8"/>
    <w:rsid w:val="00585C2B"/>
    <w:rsid w:val="005867BD"/>
    <w:rsid w:val="005870AF"/>
    <w:rsid w:val="005870BD"/>
    <w:rsid w:val="005872F0"/>
    <w:rsid w:val="005919D6"/>
    <w:rsid w:val="005924C4"/>
    <w:rsid w:val="005931B0"/>
    <w:rsid w:val="005942A1"/>
    <w:rsid w:val="005967FA"/>
    <w:rsid w:val="005971EC"/>
    <w:rsid w:val="00597C28"/>
    <w:rsid w:val="005A52AC"/>
    <w:rsid w:val="005A5485"/>
    <w:rsid w:val="005A6F95"/>
    <w:rsid w:val="005B0B76"/>
    <w:rsid w:val="005B135F"/>
    <w:rsid w:val="005B1E15"/>
    <w:rsid w:val="005B37C3"/>
    <w:rsid w:val="005B3FB1"/>
    <w:rsid w:val="005B4C62"/>
    <w:rsid w:val="005B4D32"/>
    <w:rsid w:val="005B4DE2"/>
    <w:rsid w:val="005B5CFE"/>
    <w:rsid w:val="005B681C"/>
    <w:rsid w:val="005C00E4"/>
    <w:rsid w:val="005C0ACF"/>
    <w:rsid w:val="005C2F45"/>
    <w:rsid w:val="005C442B"/>
    <w:rsid w:val="005C51CD"/>
    <w:rsid w:val="005C62D8"/>
    <w:rsid w:val="005C70C0"/>
    <w:rsid w:val="005C73DA"/>
    <w:rsid w:val="005C7F07"/>
    <w:rsid w:val="005D17A4"/>
    <w:rsid w:val="005D20B8"/>
    <w:rsid w:val="005D3719"/>
    <w:rsid w:val="005D5453"/>
    <w:rsid w:val="005D5693"/>
    <w:rsid w:val="005D5A28"/>
    <w:rsid w:val="005D7CDD"/>
    <w:rsid w:val="005E0248"/>
    <w:rsid w:val="005E06D1"/>
    <w:rsid w:val="005E3428"/>
    <w:rsid w:val="005E42B3"/>
    <w:rsid w:val="005E5204"/>
    <w:rsid w:val="005F033E"/>
    <w:rsid w:val="005F1D76"/>
    <w:rsid w:val="005F216F"/>
    <w:rsid w:val="005F295E"/>
    <w:rsid w:val="005F2C82"/>
    <w:rsid w:val="005F5B53"/>
    <w:rsid w:val="005F68FD"/>
    <w:rsid w:val="005F7259"/>
    <w:rsid w:val="005F765A"/>
    <w:rsid w:val="00601332"/>
    <w:rsid w:val="00601536"/>
    <w:rsid w:val="00601B55"/>
    <w:rsid w:val="006026ED"/>
    <w:rsid w:val="006029B9"/>
    <w:rsid w:val="0060413F"/>
    <w:rsid w:val="00604DF1"/>
    <w:rsid w:val="00604FDE"/>
    <w:rsid w:val="0060728A"/>
    <w:rsid w:val="00610409"/>
    <w:rsid w:val="00611314"/>
    <w:rsid w:val="00611D8E"/>
    <w:rsid w:val="0061406F"/>
    <w:rsid w:val="00620209"/>
    <w:rsid w:val="0062127F"/>
    <w:rsid w:val="006258EE"/>
    <w:rsid w:val="00626445"/>
    <w:rsid w:val="00626C8C"/>
    <w:rsid w:val="00627BB0"/>
    <w:rsid w:val="006308D6"/>
    <w:rsid w:val="00634A3A"/>
    <w:rsid w:val="00635840"/>
    <w:rsid w:val="00640EDA"/>
    <w:rsid w:val="0064248D"/>
    <w:rsid w:val="00646447"/>
    <w:rsid w:val="006471A1"/>
    <w:rsid w:val="0064755E"/>
    <w:rsid w:val="00655FD1"/>
    <w:rsid w:val="006572D3"/>
    <w:rsid w:val="00657538"/>
    <w:rsid w:val="00660873"/>
    <w:rsid w:val="0066171D"/>
    <w:rsid w:val="00661830"/>
    <w:rsid w:val="00661D5B"/>
    <w:rsid w:val="0066243F"/>
    <w:rsid w:val="0066360F"/>
    <w:rsid w:val="006644A7"/>
    <w:rsid w:val="00664D64"/>
    <w:rsid w:val="00664E82"/>
    <w:rsid w:val="00666155"/>
    <w:rsid w:val="006667E0"/>
    <w:rsid w:val="00666BF4"/>
    <w:rsid w:val="00666CFF"/>
    <w:rsid w:val="00666EAB"/>
    <w:rsid w:val="0067016E"/>
    <w:rsid w:val="006704F6"/>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737D"/>
    <w:rsid w:val="006876DF"/>
    <w:rsid w:val="0069250A"/>
    <w:rsid w:val="006938BA"/>
    <w:rsid w:val="00693B54"/>
    <w:rsid w:val="00694978"/>
    <w:rsid w:val="00694A4D"/>
    <w:rsid w:val="006963AD"/>
    <w:rsid w:val="006A08EA"/>
    <w:rsid w:val="006A2994"/>
    <w:rsid w:val="006A3F64"/>
    <w:rsid w:val="006A3FC3"/>
    <w:rsid w:val="006A400A"/>
    <w:rsid w:val="006A4CD7"/>
    <w:rsid w:val="006A5450"/>
    <w:rsid w:val="006A65DB"/>
    <w:rsid w:val="006A679E"/>
    <w:rsid w:val="006B1004"/>
    <w:rsid w:val="006B1390"/>
    <w:rsid w:val="006B1747"/>
    <w:rsid w:val="006B18A6"/>
    <w:rsid w:val="006B1D7A"/>
    <w:rsid w:val="006B2124"/>
    <w:rsid w:val="006B2350"/>
    <w:rsid w:val="006B2F7D"/>
    <w:rsid w:val="006B32F1"/>
    <w:rsid w:val="006B34EA"/>
    <w:rsid w:val="006B40D9"/>
    <w:rsid w:val="006B48A8"/>
    <w:rsid w:val="006B4C68"/>
    <w:rsid w:val="006B5C7C"/>
    <w:rsid w:val="006B5F25"/>
    <w:rsid w:val="006C044B"/>
    <w:rsid w:val="006C0E0C"/>
    <w:rsid w:val="006C2B48"/>
    <w:rsid w:val="006C3B4F"/>
    <w:rsid w:val="006C4214"/>
    <w:rsid w:val="006C44C0"/>
    <w:rsid w:val="006C4B81"/>
    <w:rsid w:val="006C4CA5"/>
    <w:rsid w:val="006C4FC1"/>
    <w:rsid w:val="006C50B2"/>
    <w:rsid w:val="006C6574"/>
    <w:rsid w:val="006C7B18"/>
    <w:rsid w:val="006D0B06"/>
    <w:rsid w:val="006D0DB0"/>
    <w:rsid w:val="006D1DBE"/>
    <w:rsid w:val="006D2A7F"/>
    <w:rsid w:val="006D3136"/>
    <w:rsid w:val="006D38E0"/>
    <w:rsid w:val="006D46B2"/>
    <w:rsid w:val="006D5050"/>
    <w:rsid w:val="006D51C6"/>
    <w:rsid w:val="006E262E"/>
    <w:rsid w:val="006E2DB6"/>
    <w:rsid w:val="006E36E9"/>
    <w:rsid w:val="006E41CE"/>
    <w:rsid w:val="006E427E"/>
    <w:rsid w:val="006E4848"/>
    <w:rsid w:val="006E6A55"/>
    <w:rsid w:val="006F0FEC"/>
    <w:rsid w:val="006F1F37"/>
    <w:rsid w:val="006F2BA3"/>
    <w:rsid w:val="006F3647"/>
    <w:rsid w:val="006F4ADC"/>
    <w:rsid w:val="006F4E5C"/>
    <w:rsid w:val="006F5801"/>
    <w:rsid w:val="006F5F6A"/>
    <w:rsid w:val="006F60D9"/>
    <w:rsid w:val="006F61A3"/>
    <w:rsid w:val="006F754E"/>
    <w:rsid w:val="007000D1"/>
    <w:rsid w:val="00700511"/>
    <w:rsid w:val="007005EA"/>
    <w:rsid w:val="0070475F"/>
    <w:rsid w:val="007048E5"/>
    <w:rsid w:val="0070505B"/>
    <w:rsid w:val="00705DF1"/>
    <w:rsid w:val="0070659C"/>
    <w:rsid w:val="00707694"/>
    <w:rsid w:val="0071215F"/>
    <w:rsid w:val="007125DB"/>
    <w:rsid w:val="007134EF"/>
    <w:rsid w:val="00713E25"/>
    <w:rsid w:val="00714154"/>
    <w:rsid w:val="00717263"/>
    <w:rsid w:val="00717F50"/>
    <w:rsid w:val="00720131"/>
    <w:rsid w:val="00721E13"/>
    <w:rsid w:val="007251D8"/>
    <w:rsid w:val="0072578B"/>
    <w:rsid w:val="00725BAB"/>
    <w:rsid w:val="00725CF3"/>
    <w:rsid w:val="007264DA"/>
    <w:rsid w:val="00727EA0"/>
    <w:rsid w:val="00732CD4"/>
    <w:rsid w:val="00733F9C"/>
    <w:rsid w:val="00734D15"/>
    <w:rsid w:val="00737F92"/>
    <w:rsid w:val="0074081E"/>
    <w:rsid w:val="007409A2"/>
    <w:rsid w:val="00740B66"/>
    <w:rsid w:val="00741D5A"/>
    <w:rsid w:val="00742382"/>
    <w:rsid w:val="007434F3"/>
    <w:rsid w:val="00743689"/>
    <w:rsid w:val="007446D7"/>
    <w:rsid w:val="00744CCC"/>
    <w:rsid w:val="007458F1"/>
    <w:rsid w:val="00747170"/>
    <w:rsid w:val="007500A1"/>
    <w:rsid w:val="007500B1"/>
    <w:rsid w:val="007528BC"/>
    <w:rsid w:val="00753057"/>
    <w:rsid w:val="007536E8"/>
    <w:rsid w:val="0075472E"/>
    <w:rsid w:val="00754888"/>
    <w:rsid w:val="00754992"/>
    <w:rsid w:val="00754BF8"/>
    <w:rsid w:val="00754C7B"/>
    <w:rsid w:val="00756A73"/>
    <w:rsid w:val="00757D5A"/>
    <w:rsid w:val="00757F5E"/>
    <w:rsid w:val="00760A7A"/>
    <w:rsid w:val="00760BAE"/>
    <w:rsid w:val="00760D96"/>
    <w:rsid w:val="00762AF1"/>
    <w:rsid w:val="00764AF5"/>
    <w:rsid w:val="00765073"/>
    <w:rsid w:val="007672A0"/>
    <w:rsid w:val="007728F6"/>
    <w:rsid w:val="0077298D"/>
    <w:rsid w:val="00774078"/>
    <w:rsid w:val="00774BFC"/>
    <w:rsid w:val="0077556D"/>
    <w:rsid w:val="00776517"/>
    <w:rsid w:val="00776B63"/>
    <w:rsid w:val="00776C98"/>
    <w:rsid w:val="00782AEC"/>
    <w:rsid w:val="00784592"/>
    <w:rsid w:val="0078465B"/>
    <w:rsid w:val="00785918"/>
    <w:rsid w:val="00785EBF"/>
    <w:rsid w:val="00785EC6"/>
    <w:rsid w:val="00787A71"/>
    <w:rsid w:val="00791B1E"/>
    <w:rsid w:val="00792045"/>
    <w:rsid w:val="00795712"/>
    <w:rsid w:val="00795CAC"/>
    <w:rsid w:val="007A08AC"/>
    <w:rsid w:val="007A0D74"/>
    <w:rsid w:val="007A3786"/>
    <w:rsid w:val="007A40F5"/>
    <w:rsid w:val="007A4B16"/>
    <w:rsid w:val="007A4F3D"/>
    <w:rsid w:val="007A5D06"/>
    <w:rsid w:val="007A5D9D"/>
    <w:rsid w:val="007A5F9B"/>
    <w:rsid w:val="007A655A"/>
    <w:rsid w:val="007A71D3"/>
    <w:rsid w:val="007B1221"/>
    <w:rsid w:val="007B291B"/>
    <w:rsid w:val="007B3978"/>
    <w:rsid w:val="007B3B8F"/>
    <w:rsid w:val="007B55DF"/>
    <w:rsid w:val="007B5C0D"/>
    <w:rsid w:val="007B6853"/>
    <w:rsid w:val="007C0C63"/>
    <w:rsid w:val="007C23FE"/>
    <w:rsid w:val="007C2999"/>
    <w:rsid w:val="007C3012"/>
    <w:rsid w:val="007C3787"/>
    <w:rsid w:val="007C3BF4"/>
    <w:rsid w:val="007C3E2C"/>
    <w:rsid w:val="007C45B4"/>
    <w:rsid w:val="007C4BB3"/>
    <w:rsid w:val="007C653B"/>
    <w:rsid w:val="007C74A6"/>
    <w:rsid w:val="007D00AD"/>
    <w:rsid w:val="007D0C69"/>
    <w:rsid w:val="007D0CA8"/>
    <w:rsid w:val="007D1914"/>
    <w:rsid w:val="007D2759"/>
    <w:rsid w:val="007D2B79"/>
    <w:rsid w:val="007D6A75"/>
    <w:rsid w:val="007E0388"/>
    <w:rsid w:val="007E0AB4"/>
    <w:rsid w:val="007E1357"/>
    <w:rsid w:val="007E1C9C"/>
    <w:rsid w:val="007E3087"/>
    <w:rsid w:val="007E32A6"/>
    <w:rsid w:val="007E433D"/>
    <w:rsid w:val="007E485C"/>
    <w:rsid w:val="007E4A3E"/>
    <w:rsid w:val="007E59AB"/>
    <w:rsid w:val="007E5E02"/>
    <w:rsid w:val="007E660F"/>
    <w:rsid w:val="007F0F0E"/>
    <w:rsid w:val="007F2160"/>
    <w:rsid w:val="007F2672"/>
    <w:rsid w:val="007F41A1"/>
    <w:rsid w:val="007F4426"/>
    <w:rsid w:val="007F58E1"/>
    <w:rsid w:val="007F72B9"/>
    <w:rsid w:val="007F7859"/>
    <w:rsid w:val="00801B7E"/>
    <w:rsid w:val="008025A3"/>
    <w:rsid w:val="00803FC1"/>
    <w:rsid w:val="00804A0B"/>
    <w:rsid w:val="00805E01"/>
    <w:rsid w:val="00805FE2"/>
    <w:rsid w:val="00806816"/>
    <w:rsid w:val="008105A1"/>
    <w:rsid w:val="008105F6"/>
    <w:rsid w:val="00811D3E"/>
    <w:rsid w:val="00814981"/>
    <w:rsid w:val="008158B2"/>
    <w:rsid w:val="00816F48"/>
    <w:rsid w:val="008179A8"/>
    <w:rsid w:val="008209BC"/>
    <w:rsid w:val="00821287"/>
    <w:rsid w:val="00821B27"/>
    <w:rsid w:val="00824BFB"/>
    <w:rsid w:val="00825304"/>
    <w:rsid w:val="00825F6F"/>
    <w:rsid w:val="00825F7D"/>
    <w:rsid w:val="0082673F"/>
    <w:rsid w:val="008270B1"/>
    <w:rsid w:val="00830EB4"/>
    <w:rsid w:val="00831B99"/>
    <w:rsid w:val="00831F19"/>
    <w:rsid w:val="00832A35"/>
    <w:rsid w:val="008331B9"/>
    <w:rsid w:val="00835D45"/>
    <w:rsid w:val="008378EA"/>
    <w:rsid w:val="00841319"/>
    <w:rsid w:val="00841C21"/>
    <w:rsid w:val="00841EA5"/>
    <w:rsid w:val="00842E35"/>
    <w:rsid w:val="00843921"/>
    <w:rsid w:val="00843CBB"/>
    <w:rsid w:val="00843E0C"/>
    <w:rsid w:val="0084538F"/>
    <w:rsid w:val="008459FE"/>
    <w:rsid w:val="00845BAC"/>
    <w:rsid w:val="00846996"/>
    <w:rsid w:val="00846AE6"/>
    <w:rsid w:val="00850368"/>
    <w:rsid w:val="00851F03"/>
    <w:rsid w:val="00852CB2"/>
    <w:rsid w:val="00854182"/>
    <w:rsid w:val="00854358"/>
    <w:rsid w:val="00854F8B"/>
    <w:rsid w:val="008562A4"/>
    <w:rsid w:val="008564DB"/>
    <w:rsid w:val="00856A1D"/>
    <w:rsid w:val="00856A29"/>
    <w:rsid w:val="00857548"/>
    <w:rsid w:val="00857DC6"/>
    <w:rsid w:val="0086064B"/>
    <w:rsid w:val="008607B7"/>
    <w:rsid w:val="0086082D"/>
    <w:rsid w:val="00860D3A"/>
    <w:rsid w:val="00863E13"/>
    <w:rsid w:val="008643C5"/>
    <w:rsid w:val="00865602"/>
    <w:rsid w:val="008663F2"/>
    <w:rsid w:val="008700AE"/>
    <w:rsid w:val="00870A85"/>
    <w:rsid w:val="00870C6F"/>
    <w:rsid w:val="00872265"/>
    <w:rsid w:val="008749CA"/>
    <w:rsid w:val="00876667"/>
    <w:rsid w:val="00883865"/>
    <w:rsid w:val="00885379"/>
    <w:rsid w:val="008856A5"/>
    <w:rsid w:val="00885B2D"/>
    <w:rsid w:val="00887C9A"/>
    <w:rsid w:val="00887D89"/>
    <w:rsid w:val="00891497"/>
    <w:rsid w:val="00891A3F"/>
    <w:rsid w:val="00892393"/>
    <w:rsid w:val="00892E79"/>
    <w:rsid w:val="0089347F"/>
    <w:rsid w:val="00896873"/>
    <w:rsid w:val="00896AD9"/>
    <w:rsid w:val="0089797C"/>
    <w:rsid w:val="00897DEE"/>
    <w:rsid w:val="008A1FD6"/>
    <w:rsid w:val="008A4AA3"/>
    <w:rsid w:val="008A54FA"/>
    <w:rsid w:val="008B0E87"/>
    <w:rsid w:val="008B19DB"/>
    <w:rsid w:val="008B3E84"/>
    <w:rsid w:val="008B409B"/>
    <w:rsid w:val="008B4ED4"/>
    <w:rsid w:val="008B58EC"/>
    <w:rsid w:val="008B6AF6"/>
    <w:rsid w:val="008B706F"/>
    <w:rsid w:val="008B717C"/>
    <w:rsid w:val="008B741A"/>
    <w:rsid w:val="008C20FD"/>
    <w:rsid w:val="008C2551"/>
    <w:rsid w:val="008C2BB2"/>
    <w:rsid w:val="008C3403"/>
    <w:rsid w:val="008C59CE"/>
    <w:rsid w:val="008C6946"/>
    <w:rsid w:val="008C798F"/>
    <w:rsid w:val="008D141B"/>
    <w:rsid w:val="008D79CC"/>
    <w:rsid w:val="008E3B7D"/>
    <w:rsid w:val="008E4664"/>
    <w:rsid w:val="008E5945"/>
    <w:rsid w:val="008E61F4"/>
    <w:rsid w:val="008F372C"/>
    <w:rsid w:val="008F49BB"/>
    <w:rsid w:val="008F4A45"/>
    <w:rsid w:val="008F59F5"/>
    <w:rsid w:val="008F5C23"/>
    <w:rsid w:val="008F74A7"/>
    <w:rsid w:val="008F766C"/>
    <w:rsid w:val="008F7820"/>
    <w:rsid w:val="00900F37"/>
    <w:rsid w:val="0090128D"/>
    <w:rsid w:val="00901E78"/>
    <w:rsid w:val="009023E1"/>
    <w:rsid w:val="009075EB"/>
    <w:rsid w:val="00912F8B"/>
    <w:rsid w:val="00917536"/>
    <w:rsid w:val="00917CC7"/>
    <w:rsid w:val="00917E51"/>
    <w:rsid w:val="009255F1"/>
    <w:rsid w:val="00925947"/>
    <w:rsid w:val="00930498"/>
    <w:rsid w:val="00931729"/>
    <w:rsid w:val="00931FBB"/>
    <w:rsid w:val="009323BD"/>
    <w:rsid w:val="0093342E"/>
    <w:rsid w:val="00933CBB"/>
    <w:rsid w:val="00934B10"/>
    <w:rsid w:val="00934EF6"/>
    <w:rsid w:val="00935E8B"/>
    <w:rsid w:val="0093616F"/>
    <w:rsid w:val="009371DF"/>
    <w:rsid w:val="009429F2"/>
    <w:rsid w:val="00943E91"/>
    <w:rsid w:val="009440EC"/>
    <w:rsid w:val="00945C18"/>
    <w:rsid w:val="0094722D"/>
    <w:rsid w:val="0094745F"/>
    <w:rsid w:val="00947B29"/>
    <w:rsid w:val="009523CB"/>
    <w:rsid w:val="00954726"/>
    <w:rsid w:val="00954896"/>
    <w:rsid w:val="009558E5"/>
    <w:rsid w:val="00955E4D"/>
    <w:rsid w:val="00957FD9"/>
    <w:rsid w:val="00957FDF"/>
    <w:rsid w:val="00962236"/>
    <w:rsid w:val="0096335F"/>
    <w:rsid w:val="00966FC8"/>
    <w:rsid w:val="00966FCF"/>
    <w:rsid w:val="00967B87"/>
    <w:rsid w:val="00970626"/>
    <w:rsid w:val="009709BA"/>
    <w:rsid w:val="00971452"/>
    <w:rsid w:val="00972310"/>
    <w:rsid w:val="00972484"/>
    <w:rsid w:val="00972754"/>
    <w:rsid w:val="009737D9"/>
    <w:rsid w:val="00975BAA"/>
    <w:rsid w:val="0097653C"/>
    <w:rsid w:val="00980E9A"/>
    <w:rsid w:val="009825E6"/>
    <w:rsid w:val="00983732"/>
    <w:rsid w:val="00983799"/>
    <w:rsid w:val="00983DB7"/>
    <w:rsid w:val="0098559A"/>
    <w:rsid w:val="009871D9"/>
    <w:rsid w:val="00987E47"/>
    <w:rsid w:val="00991DC4"/>
    <w:rsid w:val="00991EC1"/>
    <w:rsid w:val="0099512A"/>
    <w:rsid w:val="00995A0A"/>
    <w:rsid w:val="0099644B"/>
    <w:rsid w:val="00997446"/>
    <w:rsid w:val="009A090B"/>
    <w:rsid w:val="009A09FB"/>
    <w:rsid w:val="009A167D"/>
    <w:rsid w:val="009A3050"/>
    <w:rsid w:val="009A3065"/>
    <w:rsid w:val="009A3B8D"/>
    <w:rsid w:val="009A3C80"/>
    <w:rsid w:val="009A74C6"/>
    <w:rsid w:val="009A7794"/>
    <w:rsid w:val="009B0578"/>
    <w:rsid w:val="009B07FD"/>
    <w:rsid w:val="009B16D2"/>
    <w:rsid w:val="009B2051"/>
    <w:rsid w:val="009B230B"/>
    <w:rsid w:val="009B3566"/>
    <w:rsid w:val="009B516A"/>
    <w:rsid w:val="009B7841"/>
    <w:rsid w:val="009C15C7"/>
    <w:rsid w:val="009C1BD8"/>
    <w:rsid w:val="009C2686"/>
    <w:rsid w:val="009C40A1"/>
    <w:rsid w:val="009C469D"/>
    <w:rsid w:val="009C4C3F"/>
    <w:rsid w:val="009D0E2C"/>
    <w:rsid w:val="009D1AE5"/>
    <w:rsid w:val="009D25A4"/>
    <w:rsid w:val="009D2AB9"/>
    <w:rsid w:val="009D3873"/>
    <w:rsid w:val="009D4FF9"/>
    <w:rsid w:val="009D5184"/>
    <w:rsid w:val="009D56CA"/>
    <w:rsid w:val="009D5D99"/>
    <w:rsid w:val="009D65BD"/>
    <w:rsid w:val="009D74F5"/>
    <w:rsid w:val="009E30A1"/>
    <w:rsid w:val="009E3DF3"/>
    <w:rsid w:val="009E428B"/>
    <w:rsid w:val="009E59C4"/>
    <w:rsid w:val="009E5ED8"/>
    <w:rsid w:val="009E766C"/>
    <w:rsid w:val="009E774B"/>
    <w:rsid w:val="009F0594"/>
    <w:rsid w:val="009F0C56"/>
    <w:rsid w:val="009F29B0"/>
    <w:rsid w:val="009F393B"/>
    <w:rsid w:val="009F4997"/>
    <w:rsid w:val="009F5465"/>
    <w:rsid w:val="009F70F2"/>
    <w:rsid w:val="00A01B99"/>
    <w:rsid w:val="00A05A2B"/>
    <w:rsid w:val="00A06750"/>
    <w:rsid w:val="00A06B48"/>
    <w:rsid w:val="00A07102"/>
    <w:rsid w:val="00A14AC9"/>
    <w:rsid w:val="00A20443"/>
    <w:rsid w:val="00A209A1"/>
    <w:rsid w:val="00A25398"/>
    <w:rsid w:val="00A254EE"/>
    <w:rsid w:val="00A276F3"/>
    <w:rsid w:val="00A30AFE"/>
    <w:rsid w:val="00A31689"/>
    <w:rsid w:val="00A3210E"/>
    <w:rsid w:val="00A33C39"/>
    <w:rsid w:val="00A34231"/>
    <w:rsid w:val="00A34EC6"/>
    <w:rsid w:val="00A40C7A"/>
    <w:rsid w:val="00A4148F"/>
    <w:rsid w:val="00A419D6"/>
    <w:rsid w:val="00A41B74"/>
    <w:rsid w:val="00A44465"/>
    <w:rsid w:val="00A449EE"/>
    <w:rsid w:val="00A4534B"/>
    <w:rsid w:val="00A45B1D"/>
    <w:rsid w:val="00A50DEE"/>
    <w:rsid w:val="00A52251"/>
    <w:rsid w:val="00A540A8"/>
    <w:rsid w:val="00A55055"/>
    <w:rsid w:val="00A55654"/>
    <w:rsid w:val="00A567DE"/>
    <w:rsid w:val="00A6084D"/>
    <w:rsid w:val="00A60B78"/>
    <w:rsid w:val="00A62465"/>
    <w:rsid w:val="00A632D8"/>
    <w:rsid w:val="00A65871"/>
    <w:rsid w:val="00A663D3"/>
    <w:rsid w:val="00A67AE8"/>
    <w:rsid w:val="00A7140D"/>
    <w:rsid w:val="00A72094"/>
    <w:rsid w:val="00A72985"/>
    <w:rsid w:val="00A73299"/>
    <w:rsid w:val="00A768CB"/>
    <w:rsid w:val="00A76EB9"/>
    <w:rsid w:val="00A77A50"/>
    <w:rsid w:val="00A83A04"/>
    <w:rsid w:val="00A84834"/>
    <w:rsid w:val="00A849D8"/>
    <w:rsid w:val="00A857AE"/>
    <w:rsid w:val="00A85B21"/>
    <w:rsid w:val="00A87869"/>
    <w:rsid w:val="00A90AD2"/>
    <w:rsid w:val="00A91BD9"/>
    <w:rsid w:val="00A91CC1"/>
    <w:rsid w:val="00A921EE"/>
    <w:rsid w:val="00A936FD"/>
    <w:rsid w:val="00A94CAB"/>
    <w:rsid w:val="00A95848"/>
    <w:rsid w:val="00A9676D"/>
    <w:rsid w:val="00AA0D3C"/>
    <w:rsid w:val="00AA1322"/>
    <w:rsid w:val="00AA2F0F"/>
    <w:rsid w:val="00AA39A8"/>
    <w:rsid w:val="00AA49CE"/>
    <w:rsid w:val="00AA76EE"/>
    <w:rsid w:val="00AB164D"/>
    <w:rsid w:val="00AB56A2"/>
    <w:rsid w:val="00AB6978"/>
    <w:rsid w:val="00AB777B"/>
    <w:rsid w:val="00AC0BB4"/>
    <w:rsid w:val="00AC37E1"/>
    <w:rsid w:val="00AC44F9"/>
    <w:rsid w:val="00AC56B4"/>
    <w:rsid w:val="00AC5941"/>
    <w:rsid w:val="00AC603A"/>
    <w:rsid w:val="00AC6632"/>
    <w:rsid w:val="00AC6B51"/>
    <w:rsid w:val="00AC75E4"/>
    <w:rsid w:val="00AC7BF0"/>
    <w:rsid w:val="00AC7C09"/>
    <w:rsid w:val="00AD034A"/>
    <w:rsid w:val="00AD3AB6"/>
    <w:rsid w:val="00AD4A7B"/>
    <w:rsid w:val="00AD53AA"/>
    <w:rsid w:val="00AD566C"/>
    <w:rsid w:val="00AD6B0D"/>
    <w:rsid w:val="00AD7A64"/>
    <w:rsid w:val="00AD7B67"/>
    <w:rsid w:val="00AE08EB"/>
    <w:rsid w:val="00AE09D7"/>
    <w:rsid w:val="00AE3AC0"/>
    <w:rsid w:val="00AE400F"/>
    <w:rsid w:val="00AE46DD"/>
    <w:rsid w:val="00AE4B13"/>
    <w:rsid w:val="00AE51AB"/>
    <w:rsid w:val="00AF2DF3"/>
    <w:rsid w:val="00AF30B9"/>
    <w:rsid w:val="00AF3439"/>
    <w:rsid w:val="00AF4443"/>
    <w:rsid w:val="00AF5970"/>
    <w:rsid w:val="00AF62B6"/>
    <w:rsid w:val="00AF6758"/>
    <w:rsid w:val="00AF6E8E"/>
    <w:rsid w:val="00B003C7"/>
    <w:rsid w:val="00B007FD"/>
    <w:rsid w:val="00B00FD6"/>
    <w:rsid w:val="00B0104B"/>
    <w:rsid w:val="00B01227"/>
    <w:rsid w:val="00B0198A"/>
    <w:rsid w:val="00B02CB4"/>
    <w:rsid w:val="00B04002"/>
    <w:rsid w:val="00B040B9"/>
    <w:rsid w:val="00B04117"/>
    <w:rsid w:val="00B05B49"/>
    <w:rsid w:val="00B069AB"/>
    <w:rsid w:val="00B07A67"/>
    <w:rsid w:val="00B104CD"/>
    <w:rsid w:val="00B10651"/>
    <w:rsid w:val="00B106FD"/>
    <w:rsid w:val="00B11650"/>
    <w:rsid w:val="00B137C8"/>
    <w:rsid w:val="00B13903"/>
    <w:rsid w:val="00B13A6B"/>
    <w:rsid w:val="00B14905"/>
    <w:rsid w:val="00B15290"/>
    <w:rsid w:val="00B164E1"/>
    <w:rsid w:val="00B16BA2"/>
    <w:rsid w:val="00B20C53"/>
    <w:rsid w:val="00B229D7"/>
    <w:rsid w:val="00B22D93"/>
    <w:rsid w:val="00B24336"/>
    <w:rsid w:val="00B24C0B"/>
    <w:rsid w:val="00B26D0E"/>
    <w:rsid w:val="00B3245C"/>
    <w:rsid w:val="00B32DB5"/>
    <w:rsid w:val="00B3393E"/>
    <w:rsid w:val="00B36613"/>
    <w:rsid w:val="00B36998"/>
    <w:rsid w:val="00B37B36"/>
    <w:rsid w:val="00B37DEF"/>
    <w:rsid w:val="00B4053D"/>
    <w:rsid w:val="00B42320"/>
    <w:rsid w:val="00B43127"/>
    <w:rsid w:val="00B43463"/>
    <w:rsid w:val="00B4356C"/>
    <w:rsid w:val="00B43F6F"/>
    <w:rsid w:val="00B452DF"/>
    <w:rsid w:val="00B45CB1"/>
    <w:rsid w:val="00B46746"/>
    <w:rsid w:val="00B46BA1"/>
    <w:rsid w:val="00B475EA"/>
    <w:rsid w:val="00B47909"/>
    <w:rsid w:val="00B51D63"/>
    <w:rsid w:val="00B52868"/>
    <w:rsid w:val="00B5353B"/>
    <w:rsid w:val="00B557F9"/>
    <w:rsid w:val="00B55EB4"/>
    <w:rsid w:val="00B56589"/>
    <w:rsid w:val="00B612D8"/>
    <w:rsid w:val="00B633F7"/>
    <w:rsid w:val="00B6428F"/>
    <w:rsid w:val="00B65607"/>
    <w:rsid w:val="00B66A57"/>
    <w:rsid w:val="00B66E96"/>
    <w:rsid w:val="00B67CA0"/>
    <w:rsid w:val="00B700AF"/>
    <w:rsid w:val="00B70D57"/>
    <w:rsid w:val="00B72630"/>
    <w:rsid w:val="00B7297B"/>
    <w:rsid w:val="00B73FC9"/>
    <w:rsid w:val="00B741CB"/>
    <w:rsid w:val="00B744F3"/>
    <w:rsid w:val="00B76BBB"/>
    <w:rsid w:val="00B77217"/>
    <w:rsid w:val="00B7738E"/>
    <w:rsid w:val="00B80A1A"/>
    <w:rsid w:val="00B80F9B"/>
    <w:rsid w:val="00B82DC8"/>
    <w:rsid w:val="00B84C76"/>
    <w:rsid w:val="00B850F7"/>
    <w:rsid w:val="00B85E29"/>
    <w:rsid w:val="00B86028"/>
    <w:rsid w:val="00B869C2"/>
    <w:rsid w:val="00B86ADF"/>
    <w:rsid w:val="00B86CCB"/>
    <w:rsid w:val="00B907A8"/>
    <w:rsid w:val="00B90B3E"/>
    <w:rsid w:val="00B91518"/>
    <w:rsid w:val="00B9250E"/>
    <w:rsid w:val="00B94094"/>
    <w:rsid w:val="00B94979"/>
    <w:rsid w:val="00B95CB6"/>
    <w:rsid w:val="00B96DFF"/>
    <w:rsid w:val="00BA06E1"/>
    <w:rsid w:val="00BA13AB"/>
    <w:rsid w:val="00BA22C8"/>
    <w:rsid w:val="00BA2A9A"/>
    <w:rsid w:val="00BA2F2E"/>
    <w:rsid w:val="00BA3BC4"/>
    <w:rsid w:val="00BA52A5"/>
    <w:rsid w:val="00BA5684"/>
    <w:rsid w:val="00BA5D2C"/>
    <w:rsid w:val="00BA69D0"/>
    <w:rsid w:val="00BA7816"/>
    <w:rsid w:val="00BA7991"/>
    <w:rsid w:val="00BB0292"/>
    <w:rsid w:val="00BB1B2B"/>
    <w:rsid w:val="00BB276B"/>
    <w:rsid w:val="00BB2DA7"/>
    <w:rsid w:val="00BB43EB"/>
    <w:rsid w:val="00BB4E50"/>
    <w:rsid w:val="00BB5DA6"/>
    <w:rsid w:val="00BB6740"/>
    <w:rsid w:val="00BB67F9"/>
    <w:rsid w:val="00BB7BC3"/>
    <w:rsid w:val="00BC0E12"/>
    <w:rsid w:val="00BC1128"/>
    <w:rsid w:val="00BC1EBF"/>
    <w:rsid w:val="00BC2A4F"/>
    <w:rsid w:val="00BC447E"/>
    <w:rsid w:val="00BC490E"/>
    <w:rsid w:val="00BC51CE"/>
    <w:rsid w:val="00BC53F6"/>
    <w:rsid w:val="00BC5546"/>
    <w:rsid w:val="00BC5CA3"/>
    <w:rsid w:val="00BC6446"/>
    <w:rsid w:val="00BC732C"/>
    <w:rsid w:val="00BD1240"/>
    <w:rsid w:val="00BD2815"/>
    <w:rsid w:val="00BD3E61"/>
    <w:rsid w:val="00BD4231"/>
    <w:rsid w:val="00BE0288"/>
    <w:rsid w:val="00BE147C"/>
    <w:rsid w:val="00BE1716"/>
    <w:rsid w:val="00BE2916"/>
    <w:rsid w:val="00BE46ED"/>
    <w:rsid w:val="00BE503A"/>
    <w:rsid w:val="00BE5F8C"/>
    <w:rsid w:val="00BE6644"/>
    <w:rsid w:val="00BE69F9"/>
    <w:rsid w:val="00BE7559"/>
    <w:rsid w:val="00BE7A6A"/>
    <w:rsid w:val="00BF0ED4"/>
    <w:rsid w:val="00BF268A"/>
    <w:rsid w:val="00BF3427"/>
    <w:rsid w:val="00BF43F6"/>
    <w:rsid w:val="00BF4599"/>
    <w:rsid w:val="00BF4812"/>
    <w:rsid w:val="00BF4813"/>
    <w:rsid w:val="00BF4B2B"/>
    <w:rsid w:val="00BF4BA1"/>
    <w:rsid w:val="00BF658D"/>
    <w:rsid w:val="00BF7ED0"/>
    <w:rsid w:val="00C01440"/>
    <w:rsid w:val="00C01860"/>
    <w:rsid w:val="00C01EE3"/>
    <w:rsid w:val="00C0329E"/>
    <w:rsid w:val="00C04076"/>
    <w:rsid w:val="00C042AD"/>
    <w:rsid w:val="00C06CE8"/>
    <w:rsid w:val="00C06E97"/>
    <w:rsid w:val="00C0727A"/>
    <w:rsid w:val="00C102F9"/>
    <w:rsid w:val="00C11052"/>
    <w:rsid w:val="00C141F8"/>
    <w:rsid w:val="00C15D5B"/>
    <w:rsid w:val="00C15DC3"/>
    <w:rsid w:val="00C1637C"/>
    <w:rsid w:val="00C16BBD"/>
    <w:rsid w:val="00C16DF4"/>
    <w:rsid w:val="00C20A68"/>
    <w:rsid w:val="00C213B2"/>
    <w:rsid w:val="00C23794"/>
    <w:rsid w:val="00C23861"/>
    <w:rsid w:val="00C2794F"/>
    <w:rsid w:val="00C320A4"/>
    <w:rsid w:val="00C326EF"/>
    <w:rsid w:val="00C32A90"/>
    <w:rsid w:val="00C3425E"/>
    <w:rsid w:val="00C45F62"/>
    <w:rsid w:val="00C463D5"/>
    <w:rsid w:val="00C47E19"/>
    <w:rsid w:val="00C50471"/>
    <w:rsid w:val="00C51828"/>
    <w:rsid w:val="00C521AE"/>
    <w:rsid w:val="00C5220D"/>
    <w:rsid w:val="00C5230E"/>
    <w:rsid w:val="00C5271E"/>
    <w:rsid w:val="00C53B0F"/>
    <w:rsid w:val="00C54529"/>
    <w:rsid w:val="00C5520C"/>
    <w:rsid w:val="00C554C8"/>
    <w:rsid w:val="00C60C21"/>
    <w:rsid w:val="00C61265"/>
    <w:rsid w:val="00C6291A"/>
    <w:rsid w:val="00C63AD2"/>
    <w:rsid w:val="00C648CF"/>
    <w:rsid w:val="00C649B4"/>
    <w:rsid w:val="00C65168"/>
    <w:rsid w:val="00C70A13"/>
    <w:rsid w:val="00C72055"/>
    <w:rsid w:val="00C72903"/>
    <w:rsid w:val="00C75919"/>
    <w:rsid w:val="00C75BDF"/>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1DFB"/>
    <w:rsid w:val="00CB283D"/>
    <w:rsid w:val="00CB2B27"/>
    <w:rsid w:val="00CB3E71"/>
    <w:rsid w:val="00CB43D8"/>
    <w:rsid w:val="00CB4E2F"/>
    <w:rsid w:val="00CB5C64"/>
    <w:rsid w:val="00CB6670"/>
    <w:rsid w:val="00CB6AC4"/>
    <w:rsid w:val="00CB765E"/>
    <w:rsid w:val="00CB7C1D"/>
    <w:rsid w:val="00CC0314"/>
    <w:rsid w:val="00CC0CDF"/>
    <w:rsid w:val="00CC13D2"/>
    <w:rsid w:val="00CC1830"/>
    <w:rsid w:val="00CC5003"/>
    <w:rsid w:val="00CC53E6"/>
    <w:rsid w:val="00CC6D7C"/>
    <w:rsid w:val="00CD076F"/>
    <w:rsid w:val="00CD0F5C"/>
    <w:rsid w:val="00CD11CA"/>
    <w:rsid w:val="00CD122B"/>
    <w:rsid w:val="00CD1673"/>
    <w:rsid w:val="00CD3684"/>
    <w:rsid w:val="00CD4B31"/>
    <w:rsid w:val="00CD6246"/>
    <w:rsid w:val="00CE32A0"/>
    <w:rsid w:val="00CE3406"/>
    <w:rsid w:val="00CE473A"/>
    <w:rsid w:val="00CE6951"/>
    <w:rsid w:val="00CF299D"/>
    <w:rsid w:val="00CF2D10"/>
    <w:rsid w:val="00CF3C80"/>
    <w:rsid w:val="00CF4243"/>
    <w:rsid w:val="00CF5CA7"/>
    <w:rsid w:val="00CF6EB8"/>
    <w:rsid w:val="00CF7534"/>
    <w:rsid w:val="00D01B3E"/>
    <w:rsid w:val="00D01FEE"/>
    <w:rsid w:val="00D035C7"/>
    <w:rsid w:val="00D03612"/>
    <w:rsid w:val="00D03A5F"/>
    <w:rsid w:val="00D04398"/>
    <w:rsid w:val="00D04AAC"/>
    <w:rsid w:val="00D04FAA"/>
    <w:rsid w:val="00D076AD"/>
    <w:rsid w:val="00D0798D"/>
    <w:rsid w:val="00D07D66"/>
    <w:rsid w:val="00D10A76"/>
    <w:rsid w:val="00D11C93"/>
    <w:rsid w:val="00D13729"/>
    <w:rsid w:val="00D20649"/>
    <w:rsid w:val="00D21B7C"/>
    <w:rsid w:val="00D21BB2"/>
    <w:rsid w:val="00D2241A"/>
    <w:rsid w:val="00D227F0"/>
    <w:rsid w:val="00D23248"/>
    <w:rsid w:val="00D23782"/>
    <w:rsid w:val="00D2380E"/>
    <w:rsid w:val="00D23887"/>
    <w:rsid w:val="00D2459C"/>
    <w:rsid w:val="00D25AA2"/>
    <w:rsid w:val="00D27109"/>
    <w:rsid w:val="00D27A41"/>
    <w:rsid w:val="00D302D1"/>
    <w:rsid w:val="00D30CA0"/>
    <w:rsid w:val="00D3138E"/>
    <w:rsid w:val="00D31A26"/>
    <w:rsid w:val="00D37F3B"/>
    <w:rsid w:val="00D400EE"/>
    <w:rsid w:val="00D4011A"/>
    <w:rsid w:val="00D4036D"/>
    <w:rsid w:val="00D42165"/>
    <w:rsid w:val="00D4251E"/>
    <w:rsid w:val="00D42A82"/>
    <w:rsid w:val="00D45E51"/>
    <w:rsid w:val="00D51628"/>
    <w:rsid w:val="00D5355E"/>
    <w:rsid w:val="00D54185"/>
    <w:rsid w:val="00D542B0"/>
    <w:rsid w:val="00D54843"/>
    <w:rsid w:val="00D553B6"/>
    <w:rsid w:val="00D56EE2"/>
    <w:rsid w:val="00D57094"/>
    <w:rsid w:val="00D60B39"/>
    <w:rsid w:val="00D61E72"/>
    <w:rsid w:val="00D63299"/>
    <w:rsid w:val="00D66EEF"/>
    <w:rsid w:val="00D726FE"/>
    <w:rsid w:val="00D72C8F"/>
    <w:rsid w:val="00D74BB7"/>
    <w:rsid w:val="00D74C09"/>
    <w:rsid w:val="00D74E38"/>
    <w:rsid w:val="00D7626F"/>
    <w:rsid w:val="00D76D45"/>
    <w:rsid w:val="00D773C6"/>
    <w:rsid w:val="00D7754E"/>
    <w:rsid w:val="00D80A7E"/>
    <w:rsid w:val="00D81513"/>
    <w:rsid w:val="00D8167D"/>
    <w:rsid w:val="00D82209"/>
    <w:rsid w:val="00D90A7D"/>
    <w:rsid w:val="00D9101A"/>
    <w:rsid w:val="00D92155"/>
    <w:rsid w:val="00D9295C"/>
    <w:rsid w:val="00D9388A"/>
    <w:rsid w:val="00D9536C"/>
    <w:rsid w:val="00D95710"/>
    <w:rsid w:val="00D96849"/>
    <w:rsid w:val="00D96D8B"/>
    <w:rsid w:val="00D96DFD"/>
    <w:rsid w:val="00DA12B9"/>
    <w:rsid w:val="00DA33CD"/>
    <w:rsid w:val="00DA4180"/>
    <w:rsid w:val="00DA5B85"/>
    <w:rsid w:val="00DA5CB0"/>
    <w:rsid w:val="00DA703B"/>
    <w:rsid w:val="00DA707D"/>
    <w:rsid w:val="00DB23CB"/>
    <w:rsid w:val="00DB392B"/>
    <w:rsid w:val="00DB726D"/>
    <w:rsid w:val="00DC0635"/>
    <w:rsid w:val="00DC15BC"/>
    <w:rsid w:val="00DC38A3"/>
    <w:rsid w:val="00DC54DF"/>
    <w:rsid w:val="00DC56EE"/>
    <w:rsid w:val="00DC5808"/>
    <w:rsid w:val="00DC5A35"/>
    <w:rsid w:val="00DC5E69"/>
    <w:rsid w:val="00DC654E"/>
    <w:rsid w:val="00DC7808"/>
    <w:rsid w:val="00DC79E0"/>
    <w:rsid w:val="00DD0763"/>
    <w:rsid w:val="00DD0BED"/>
    <w:rsid w:val="00DD1C47"/>
    <w:rsid w:val="00DD436F"/>
    <w:rsid w:val="00DD451C"/>
    <w:rsid w:val="00DD773B"/>
    <w:rsid w:val="00DE14E4"/>
    <w:rsid w:val="00DE1BA4"/>
    <w:rsid w:val="00DE2D80"/>
    <w:rsid w:val="00DE4C56"/>
    <w:rsid w:val="00DE4F05"/>
    <w:rsid w:val="00DE50F1"/>
    <w:rsid w:val="00DE6883"/>
    <w:rsid w:val="00DE6B97"/>
    <w:rsid w:val="00DF040C"/>
    <w:rsid w:val="00DF0A7E"/>
    <w:rsid w:val="00DF12F7"/>
    <w:rsid w:val="00DF501F"/>
    <w:rsid w:val="00DF50AE"/>
    <w:rsid w:val="00DF59DA"/>
    <w:rsid w:val="00DF618C"/>
    <w:rsid w:val="00E00387"/>
    <w:rsid w:val="00E00E79"/>
    <w:rsid w:val="00E01403"/>
    <w:rsid w:val="00E015C1"/>
    <w:rsid w:val="00E02133"/>
    <w:rsid w:val="00E0338B"/>
    <w:rsid w:val="00E03B32"/>
    <w:rsid w:val="00E03C17"/>
    <w:rsid w:val="00E04D5B"/>
    <w:rsid w:val="00E0604B"/>
    <w:rsid w:val="00E110CB"/>
    <w:rsid w:val="00E1115A"/>
    <w:rsid w:val="00E1560F"/>
    <w:rsid w:val="00E178D7"/>
    <w:rsid w:val="00E21594"/>
    <w:rsid w:val="00E21E0C"/>
    <w:rsid w:val="00E236A4"/>
    <w:rsid w:val="00E26431"/>
    <w:rsid w:val="00E26EF2"/>
    <w:rsid w:val="00E32C5A"/>
    <w:rsid w:val="00E33CB4"/>
    <w:rsid w:val="00E36874"/>
    <w:rsid w:val="00E36AA5"/>
    <w:rsid w:val="00E4033B"/>
    <w:rsid w:val="00E412A4"/>
    <w:rsid w:val="00E44068"/>
    <w:rsid w:val="00E44B43"/>
    <w:rsid w:val="00E44DD4"/>
    <w:rsid w:val="00E5138D"/>
    <w:rsid w:val="00E529A9"/>
    <w:rsid w:val="00E52C4D"/>
    <w:rsid w:val="00E5386A"/>
    <w:rsid w:val="00E54DB8"/>
    <w:rsid w:val="00E56EC4"/>
    <w:rsid w:val="00E608A1"/>
    <w:rsid w:val="00E60A6C"/>
    <w:rsid w:val="00E61FF1"/>
    <w:rsid w:val="00E63868"/>
    <w:rsid w:val="00E67AC6"/>
    <w:rsid w:val="00E70E95"/>
    <w:rsid w:val="00E71256"/>
    <w:rsid w:val="00E715C4"/>
    <w:rsid w:val="00E73711"/>
    <w:rsid w:val="00E738C4"/>
    <w:rsid w:val="00E74671"/>
    <w:rsid w:val="00E7487D"/>
    <w:rsid w:val="00E74F34"/>
    <w:rsid w:val="00E75485"/>
    <w:rsid w:val="00E75A82"/>
    <w:rsid w:val="00E75BA8"/>
    <w:rsid w:val="00E800BC"/>
    <w:rsid w:val="00E80DA7"/>
    <w:rsid w:val="00E80EA1"/>
    <w:rsid w:val="00E8114E"/>
    <w:rsid w:val="00E81454"/>
    <w:rsid w:val="00E81E85"/>
    <w:rsid w:val="00E82875"/>
    <w:rsid w:val="00E8297F"/>
    <w:rsid w:val="00E83E21"/>
    <w:rsid w:val="00E8454F"/>
    <w:rsid w:val="00E84747"/>
    <w:rsid w:val="00E847EB"/>
    <w:rsid w:val="00E84DF0"/>
    <w:rsid w:val="00E853BB"/>
    <w:rsid w:val="00E85CD2"/>
    <w:rsid w:val="00E85F3D"/>
    <w:rsid w:val="00E87A15"/>
    <w:rsid w:val="00E90365"/>
    <w:rsid w:val="00E929BC"/>
    <w:rsid w:val="00E94D6C"/>
    <w:rsid w:val="00E9686E"/>
    <w:rsid w:val="00E97D78"/>
    <w:rsid w:val="00EA210D"/>
    <w:rsid w:val="00EA33E6"/>
    <w:rsid w:val="00EA3B63"/>
    <w:rsid w:val="00EA3E28"/>
    <w:rsid w:val="00EA5C36"/>
    <w:rsid w:val="00EA6CD5"/>
    <w:rsid w:val="00EA7BFC"/>
    <w:rsid w:val="00EB0481"/>
    <w:rsid w:val="00EB1FFA"/>
    <w:rsid w:val="00EB397B"/>
    <w:rsid w:val="00EB46E0"/>
    <w:rsid w:val="00EB4944"/>
    <w:rsid w:val="00EB4B30"/>
    <w:rsid w:val="00EB5A68"/>
    <w:rsid w:val="00EB5F3D"/>
    <w:rsid w:val="00EB62C3"/>
    <w:rsid w:val="00EB64A2"/>
    <w:rsid w:val="00EC02FA"/>
    <w:rsid w:val="00EC0EFD"/>
    <w:rsid w:val="00EC1F01"/>
    <w:rsid w:val="00EC220B"/>
    <w:rsid w:val="00EC26BC"/>
    <w:rsid w:val="00EC53AA"/>
    <w:rsid w:val="00EC550C"/>
    <w:rsid w:val="00EC650D"/>
    <w:rsid w:val="00EC6728"/>
    <w:rsid w:val="00ED075C"/>
    <w:rsid w:val="00ED0E61"/>
    <w:rsid w:val="00ED3432"/>
    <w:rsid w:val="00ED3963"/>
    <w:rsid w:val="00ED48D0"/>
    <w:rsid w:val="00ED6E3C"/>
    <w:rsid w:val="00EE13D5"/>
    <w:rsid w:val="00EE2E19"/>
    <w:rsid w:val="00EE372C"/>
    <w:rsid w:val="00EE5F08"/>
    <w:rsid w:val="00EF2790"/>
    <w:rsid w:val="00EF2BCA"/>
    <w:rsid w:val="00EF38BF"/>
    <w:rsid w:val="00EF3968"/>
    <w:rsid w:val="00EF5EB4"/>
    <w:rsid w:val="00EF6813"/>
    <w:rsid w:val="00EF6E73"/>
    <w:rsid w:val="00EF7720"/>
    <w:rsid w:val="00EF7EA3"/>
    <w:rsid w:val="00F00C2D"/>
    <w:rsid w:val="00F016CF"/>
    <w:rsid w:val="00F01B3B"/>
    <w:rsid w:val="00F02521"/>
    <w:rsid w:val="00F02CE1"/>
    <w:rsid w:val="00F04EEE"/>
    <w:rsid w:val="00F056EE"/>
    <w:rsid w:val="00F07D4F"/>
    <w:rsid w:val="00F105CA"/>
    <w:rsid w:val="00F16560"/>
    <w:rsid w:val="00F17925"/>
    <w:rsid w:val="00F201AA"/>
    <w:rsid w:val="00F21D01"/>
    <w:rsid w:val="00F22046"/>
    <w:rsid w:val="00F23583"/>
    <w:rsid w:val="00F25363"/>
    <w:rsid w:val="00F2576D"/>
    <w:rsid w:val="00F25F64"/>
    <w:rsid w:val="00F2710E"/>
    <w:rsid w:val="00F271D7"/>
    <w:rsid w:val="00F27815"/>
    <w:rsid w:val="00F2789C"/>
    <w:rsid w:val="00F27EBB"/>
    <w:rsid w:val="00F302AD"/>
    <w:rsid w:val="00F3204D"/>
    <w:rsid w:val="00F358E4"/>
    <w:rsid w:val="00F36388"/>
    <w:rsid w:val="00F369A8"/>
    <w:rsid w:val="00F36EAD"/>
    <w:rsid w:val="00F370B7"/>
    <w:rsid w:val="00F379C5"/>
    <w:rsid w:val="00F418FD"/>
    <w:rsid w:val="00F439E1"/>
    <w:rsid w:val="00F44036"/>
    <w:rsid w:val="00F4600F"/>
    <w:rsid w:val="00F462F0"/>
    <w:rsid w:val="00F46D3C"/>
    <w:rsid w:val="00F4771C"/>
    <w:rsid w:val="00F51E41"/>
    <w:rsid w:val="00F521FB"/>
    <w:rsid w:val="00F547E5"/>
    <w:rsid w:val="00F54F8E"/>
    <w:rsid w:val="00F560D4"/>
    <w:rsid w:val="00F5638E"/>
    <w:rsid w:val="00F56617"/>
    <w:rsid w:val="00F56DBB"/>
    <w:rsid w:val="00F60C07"/>
    <w:rsid w:val="00F61DD3"/>
    <w:rsid w:val="00F621A1"/>
    <w:rsid w:val="00F63091"/>
    <w:rsid w:val="00F63A96"/>
    <w:rsid w:val="00F63D53"/>
    <w:rsid w:val="00F63DB0"/>
    <w:rsid w:val="00F64702"/>
    <w:rsid w:val="00F6678C"/>
    <w:rsid w:val="00F703C8"/>
    <w:rsid w:val="00F70759"/>
    <w:rsid w:val="00F71543"/>
    <w:rsid w:val="00F74EF0"/>
    <w:rsid w:val="00F751D3"/>
    <w:rsid w:val="00F758F6"/>
    <w:rsid w:val="00F772CF"/>
    <w:rsid w:val="00F811B7"/>
    <w:rsid w:val="00F82266"/>
    <w:rsid w:val="00F82272"/>
    <w:rsid w:val="00F8316F"/>
    <w:rsid w:val="00F834B9"/>
    <w:rsid w:val="00F83A2B"/>
    <w:rsid w:val="00F91ADD"/>
    <w:rsid w:val="00F94039"/>
    <w:rsid w:val="00F946F2"/>
    <w:rsid w:val="00F94815"/>
    <w:rsid w:val="00F95F72"/>
    <w:rsid w:val="00F963D1"/>
    <w:rsid w:val="00F96669"/>
    <w:rsid w:val="00FA1935"/>
    <w:rsid w:val="00FA2EC0"/>
    <w:rsid w:val="00FA40B9"/>
    <w:rsid w:val="00FA4DDC"/>
    <w:rsid w:val="00FA68DA"/>
    <w:rsid w:val="00FA7C08"/>
    <w:rsid w:val="00FB04AA"/>
    <w:rsid w:val="00FB059B"/>
    <w:rsid w:val="00FB4788"/>
    <w:rsid w:val="00FB4E4F"/>
    <w:rsid w:val="00FB54C8"/>
    <w:rsid w:val="00FB71AB"/>
    <w:rsid w:val="00FB7967"/>
    <w:rsid w:val="00FB7A36"/>
    <w:rsid w:val="00FB7E11"/>
    <w:rsid w:val="00FC0151"/>
    <w:rsid w:val="00FC023A"/>
    <w:rsid w:val="00FC095F"/>
    <w:rsid w:val="00FC12D6"/>
    <w:rsid w:val="00FC2105"/>
    <w:rsid w:val="00FC547B"/>
    <w:rsid w:val="00FC54F7"/>
    <w:rsid w:val="00FC6751"/>
    <w:rsid w:val="00FD0932"/>
    <w:rsid w:val="00FD0D95"/>
    <w:rsid w:val="00FD12BF"/>
    <w:rsid w:val="00FD1974"/>
    <w:rsid w:val="00FD23A2"/>
    <w:rsid w:val="00FD2A84"/>
    <w:rsid w:val="00FD3C19"/>
    <w:rsid w:val="00FD677E"/>
    <w:rsid w:val="00FD7E7C"/>
    <w:rsid w:val="00FE0755"/>
    <w:rsid w:val="00FE1B5B"/>
    <w:rsid w:val="00FE1F9D"/>
    <w:rsid w:val="00FE2091"/>
    <w:rsid w:val="00FE20ED"/>
    <w:rsid w:val="00FE2557"/>
    <w:rsid w:val="00FE3764"/>
    <w:rsid w:val="00FE5575"/>
    <w:rsid w:val="00FE5D56"/>
    <w:rsid w:val="00FE7764"/>
    <w:rsid w:val="00FF3284"/>
    <w:rsid w:val="00FF32E6"/>
    <w:rsid w:val="00FF3408"/>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FF3BC0"/>
  <w15:docId w15:val="{3254EC80-41C2-44D4-A333-399E7173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uiPriority w:val="99"/>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uiPriority w:val="39"/>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character" w:customStyle="1" w:styleId="PlainTextChar">
    <w:name w:val="Plain Text Char"/>
    <w:basedOn w:val="DefaultParagraphFont"/>
    <w:link w:val="PlainText"/>
    <w:uiPriority w:val="99"/>
    <w:rsid w:val="00FC12D6"/>
    <w:rPr>
      <w:rFonts w:ascii="Courier New" w:hAnsi="Courier New"/>
      <w:lang w:val="fr-FR" w:eastAsia="fr-FR"/>
    </w:rPr>
  </w:style>
  <w:style w:type="paragraph" w:styleId="CommentSubject">
    <w:name w:val="annotation subject"/>
    <w:basedOn w:val="CommentText"/>
    <w:next w:val="CommentText"/>
    <w:link w:val="CommentSubjectChar"/>
    <w:semiHidden/>
    <w:unhideWhenUsed/>
    <w:rsid w:val="00545C86"/>
    <w:rPr>
      <w:b/>
      <w:bCs/>
      <w:sz w:val="20"/>
    </w:rPr>
  </w:style>
  <w:style w:type="character" w:customStyle="1" w:styleId="CommentTextChar">
    <w:name w:val="Comment Text Char"/>
    <w:basedOn w:val="DefaultParagraphFont"/>
    <w:link w:val="CommentText"/>
    <w:uiPriority w:val="99"/>
    <w:semiHidden/>
    <w:rsid w:val="00545C86"/>
    <w:rPr>
      <w:rFonts w:ascii="Arial" w:hAnsi="Arial"/>
      <w:sz w:val="22"/>
      <w:lang w:val="fr-FR" w:eastAsia="fr-FR"/>
    </w:rPr>
  </w:style>
  <w:style w:type="character" w:customStyle="1" w:styleId="CommentSubjectChar">
    <w:name w:val="Comment Subject Char"/>
    <w:basedOn w:val="CommentTextChar"/>
    <w:link w:val="CommentSubject"/>
    <w:semiHidden/>
    <w:rsid w:val="00545C86"/>
    <w:rPr>
      <w:rFonts w:ascii="Arial" w:hAnsi="Arial"/>
      <w:b/>
      <w:bCs/>
      <w:sz w:val="22"/>
      <w:lang w:val="fr-FR" w:eastAsia="fr-FR"/>
    </w:rPr>
  </w:style>
  <w:style w:type="character" w:customStyle="1" w:styleId="FooterChar">
    <w:name w:val="Footer Char"/>
    <w:basedOn w:val="DefaultParagraphFont"/>
    <w:link w:val="Footer"/>
    <w:uiPriority w:val="99"/>
    <w:rsid w:val="003B1D15"/>
    <w:rPr>
      <w:rFonts w:ascii="Arial" w:hAnsi="Arial"/>
      <w:b/>
      <w:sz w:val="16"/>
      <w:lang w:val="fr-FR" w:eastAsia="fr-FR"/>
    </w:rPr>
  </w:style>
  <w:style w:type="paragraph" w:customStyle="1" w:styleId="Body">
    <w:name w:val="Body"/>
    <w:qFormat/>
    <w:rsid w:val="00B94979"/>
    <w:pPr>
      <w:spacing w:before="120" w:after="120"/>
      <w:jc w:val="both"/>
    </w:pPr>
    <w:rPr>
      <w:rFonts w:ascii="Arial" w:eastAsia="Arial" w:hAnsi="Arial" w:cs="Arial"/>
      <w:color w:val="000000"/>
      <w:sz w:val="22"/>
      <w:szCs w:val="22"/>
      <w:u w:color="000000"/>
      <w:lang w:val="en-GB" w:bidi="hi-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198707650">
      <w:bodyDiv w:val="1"/>
      <w:marLeft w:val="0"/>
      <w:marRight w:val="0"/>
      <w:marTop w:val="0"/>
      <w:marBottom w:val="0"/>
      <w:divBdr>
        <w:top w:val="none" w:sz="0" w:space="0" w:color="auto"/>
        <w:left w:val="none" w:sz="0" w:space="0" w:color="auto"/>
        <w:bottom w:val="none" w:sz="0" w:space="0" w:color="auto"/>
        <w:right w:val="none" w:sz="0" w:space="0" w:color="auto"/>
      </w:divBdr>
    </w:div>
    <w:div w:id="202407480">
      <w:bodyDiv w:val="1"/>
      <w:marLeft w:val="0"/>
      <w:marRight w:val="0"/>
      <w:marTop w:val="0"/>
      <w:marBottom w:val="0"/>
      <w:divBdr>
        <w:top w:val="none" w:sz="0" w:space="0" w:color="auto"/>
        <w:left w:val="none" w:sz="0" w:space="0" w:color="auto"/>
        <w:bottom w:val="none" w:sz="0" w:space="0" w:color="auto"/>
        <w:right w:val="none" w:sz="0" w:space="0" w:color="auto"/>
      </w:divBdr>
    </w:div>
    <w:div w:id="250893463">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5381279">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38195258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459879636">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14825301">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1304342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897744607">
      <w:bodyDiv w:val="1"/>
      <w:marLeft w:val="0"/>
      <w:marRight w:val="0"/>
      <w:marTop w:val="0"/>
      <w:marBottom w:val="0"/>
      <w:divBdr>
        <w:top w:val="none" w:sz="0" w:space="0" w:color="auto"/>
        <w:left w:val="none" w:sz="0" w:space="0" w:color="auto"/>
        <w:bottom w:val="none" w:sz="0" w:space="0" w:color="auto"/>
        <w:right w:val="none" w:sz="0" w:space="0" w:color="auto"/>
      </w:divBdr>
    </w:div>
    <w:div w:id="1079013553">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5371730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199658511">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65250858">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387989338">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587106799">
      <w:bodyDiv w:val="1"/>
      <w:marLeft w:val="0"/>
      <w:marRight w:val="0"/>
      <w:marTop w:val="0"/>
      <w:marBottom w:val="0"/>
      <w:divBdr>
        <w:top w:val="none" w:sz="0" w:space="0" w:color="auto"/>
        <w:left w:val="none" w:sz="0" w:space="0" w:color="auto"/>
        <w:bottom w:val="none" w:sz="0" w:space="0" w:color="auto"/>
        <w:right w:val="none" w:sz="0" w:space="0" w:color="auto"/>
      </w:divBdr>
    </w:div>
    <w:div w:id="1630240543">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7449133">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21000840">
      <w:bodyDiv w:val="1"/>
      <w:marLeft w:val="0"/>
      <w:marRight w:val="0"/>
      <w:marTop w:val="0"/>
      <w:marBottom w:val="0"/>
      <w:divBdr>
        <w:top w:val="none" w:sz="0" w:space="0" w:color="auto"/>
        <w:left w:val="none" w:sz="0" w:space="0" w:color="auto"/>
        <w:bottom w:val="none" w:sz="0" w:space="0" w:color="auto"/>
        <w:right w:val="none" w:sz="0" w:space="0" w:color="auto"/>
      </w:divBdr>
    </w:div>
    <w:div w:id="1824197834">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8839405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 w:id="20597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uosgdfs01\OSG\UNITS\SECRETARY%20GENERAL\ACI\Bilan%20et%20Statistiques\GENERAL\2%20-%20evolutions%20des%20effectifs%20par%20cycle%20depuis%20201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uosgdfs01\OSG\UNITS\SECRETARY%20GENERAL\ACI\Bilan%20et%20Statistiques\GENERAL\2%20-%20evolutions%20des%20effectifs%20par%20cycle%20depuis%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0"/>
          <c:tx>
            <c:v>Pupil population</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15-10'!$B$5:$I$5</c:f>
              <c:numCache>
                <c:formatCode>#,##0</c:formatCode>
                <c:ptCount val="8"/>
                <c:pt idx="0">
                  <c:v>10606</c:v>
                </c:pt>
                <c:pt idx="1">
                  <c:v>10977</c:v>
                </c:pt>
                <c:pt idx="2">
                  <c:v>11406</c:v>
                </c:pt>
                <c:pt idx="3">
                  <c:v>11885</c:v>
                </c:pt>
                <c:pt idx="4">
                  <c:v>12309</c:v>
                </c:pt>
                <c:pt idx="5">
                  <c:v>12691</c:v>
                </c:pt>
                <c:pt idx="6">
                  <c:v>12958</c:v>
                </c:pt>
                <c:pt idx="7">
                  <c:v>13430</c:v>
                </c:pt>
              </c:numCache>
            </c:numRef>
          </c:val>
          <c:smooth val="0"/>
          <c:extLst>
            <c:ext xmlns:c16="http://schemas.microsoft.com/office/drawing/2014/chart" uri="{C3380CC4-5D6E-409C-BE32-E72D297353CC}">
              <c16:uniqueId val="{00000000-46D9-4805-9EEE-52DCA700395E}"/>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chemeClr val="tx1"/>
                </a:solidFill>
                <a:latin typeface="Arial" panose="020B0604020202020204" pitchFamily="34" charset="0"/>
                <a:ea typeface="+mn-ea"/>
                <a:cs typeface="Arial" panose="020B0604020202020204" pitchFamily="34" charset="0"/>
              </a:defRPr>
            </a:pPr>
            <a:r>
              <a:rPr lang="en-US" b="1" u="none">
                <a:solidFill>
                  <a:schemeClr val="tx1"/>
                </a:solidFill>
                <a:latin typeface="Arial" panose="020B0604020202020204" pitchFamily="34" charset="0"/>
                <a:cs typeface="Arial" panose="020B0604020202020204" pitchFamily="34" charset="0"/>
              </a:rPr>
              <a:t>Pattern of development of the pupil population in relation to capacity</a:t>
            </a:r>
          </a:p>
        </c:rich>
      </c:tx>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areaChart>
        <c:grouping val="stacked"/>
        <c:varyColors val="0"/>
        <c:ser>
          <c:idx val="4"/>
          <c:order val="1"/>
          <c:tx>
            <c:strRef>
              <c:f>'Graphs nov 2019 '!$AG$3</c:f>
              <c:strCache>
                <c:ptCount val="1"/>
                <c:pt idx="0">
                  <c:v> theoritical capacity</c:v>
                </c:pt>
              </c:strCache>
            </c:strRef>
          </c:tx>
          <c:spPr>
            <a:gradFill rotWithShape="1">
              <a:gsLst>
                <a:gs pos="0">
                  <a:schemeClr val="dk1">
                    <a:tint val="30000"/>
                    <a:tint val="50000"/>
                    <a:satMod val="300000"/>
                  </a:schemeClr>
                </a:gs>
                <a:gs pos="35000">
                  <a:schemeClr val="dk1">
                    <a:tint val="30000"/>
                    <a:tint val="37000"/>
                    <a:satMod val="300000"/>
                  </a:schemeClr>
                </a:gs>
                <a:gs pos="100000">
                  <a:schemeClr val="dk1">
                    <a:tint val="30000"/>
                    <a:tint val="15000"/>
                    <a:satMod val="350000"/>
                  </a:schemeClr>
                </a:gs>
              </a:gsLst>
              <a:lin ang="16200000" scaled="1"/>
            </a:gradFill>
            <a:ln w="9525" cap="flat" cmpd="sng" algn="ctr">
              <a:solidFill>
                <a:schemeClr val="dk1">
                  <a:tint val="30000"/>
                  <a:shade val="95000"/>
                </a:schemeClr>
              </a:solidFill>
              <a:round/>
            </a:ln>
            <a:effectLst>
              <a:outerShdw blurRad="40000" dist="20000" dir="5400000" rotWithShape="0">
                <a:srgbClr val="000000">
                  <a:alpha val="38000"/>
                </a:srgbClr>
              </a:outerShdw>
            </a:effectLst>
          </c:spPr>
          <c:cat>
            <c:strRef>
              <c:f>'Graphs nov 2019 '!$AH$1:$AU$1</c:f>
              <c:strCache>
                <c:ptCount val="14"/>
                <c:pt idx="0">
                  <c:v>2012-2013</c:v>
                </c:pt>
                <c:pt idx="1">
                  <c:v>2013-2014</c:v>
                </c:pt>
                <c:pt idx="2">
                  <c:v>2014-2015</c:v>
                </c:pt>
                <c:pt idx="3">
                  <c:v>2015-2016</c:v>
                </c:pt>
                <c:pt idx="4">
                  <c:v>2016-2017</c:v>
                </c:pt>
                <c:pt idx="5">
                  <c:v>2017-2018</c:v>
                </c:pt>
                <c:pt idx="6">
                  <c:v>2018-2019</c:v>
                </c:pt>
                <c:pt idx="7">
                  <c:v>2019-2020</c:v>
                </c:pt>
                <c:pt idx="8">
                  <c:v>2020-2021</c:v>
                </c:pt>
                <c:pt idx="9">
                  <c:v>2021-2022</c:v>
                </c:pt>
                <c:pt idx="10">
                  <c:v>2022-2023</c:v>
                </c:pt>
                <c:pt idx="11">
                  <c:v>2023-2024</c:v>
                </c:pt>
                <c:pt idx="12">
                  <c:v>2024-2025</c:v>
                </c:pt>
                <c:pt idx="13">
                  <c:v>2025-2026</c:v>
                </c:pt>
              </c:strCache>
            </c:strRef>
          </c:cat>
          <c:val>
            <c:numRef>
              <c:f>'Graphs nov 2019 '!$AH$3:$AU$3</c:f>
              <c:numCache>
                <c:formatCode>#,##0</c:formatCode>
                <c:ptCount val="14"/>
                <c:pt idx="0">
                  <c:v>12400</c:v>
                </c:pt>
                <c:pt idx="1">
                  <c:v>12400</c:v>
                </c:pt>
                <c:pt idx="2">
                  <c:v>12400</c:v>
                </c:pt>
                <c:pt idx="3">
                  <c:v>12400</c:v>
                </c:pt>
                <c:pt idx="4">
                  <c:v>12400</c:v>
                </c:pt>
                <c:pt idx="5">
                  <c:v>12400</c:v>
                </c:pt>
                <c:pt idx="6">
                  <c:v>12400</c:v>
                </c:pt>
                <c:pt idx="7">
                  <c:v>12400</c:v>
                </c:pt>
                <c:pt idx="8">
                  <c:v>12400</c:v>
                </c:pt>
                <c:pt idx="9">
                  <c:v>13900</c:v>
                </c:pt>
                <c:pt idx="10">
                  <c:v>13900</c:v>
                </c:pt>
                <c:pt idx="11">
                  <c:v>13900</c:v>
                </c:pt>
                <c:pt idx="12">
                  <c:v>13900</c:v>
                </c:pt>
                <c:pt idx="13">
                  <c:v>13900</c:v>
                </c:pt>
              </c:numCache>
            </c:numRef>
          </c:val>
          <c:extLst>
            <c:ext xmlns:c16="http://schemas.microsoft.com/office/drawing/2014/chart" uri="{C3380CC4-5D6E-409C-BE32-E72D297353CC}">
              <c16:uniqueId val="{00000000-2D7A-40B6-9928-89D66283D688}"/>
            </c:ext>
          </c:extLst>
        </c:ser>
        <c:dLbls>
          <c:showLegendKey val="0"/>
          <c:showVal val="0"/>
          <c:showCatName val="0"/>
          <c:showSerName val="0"/>
          <c:showPercent val="0"/>
          <c:showBubbleSize val="0"/>
        </c:dLbls>
        <c:axId val="538670256"/>
        <c:axId val="538673864"/>
      </c:areaChart>
      <c:barChart>
        <c:barDir val="col"/>
        <c:grouping val="clustered"/>
        <c:varyColors val="0"/>
        <c:ser>
          <c:idx val="3"/>
          <c:order val="0"/>
          <c:tx>
            <c:strRef>
              <c:f>'Graphs nov 2019 '!$AG$2</c:f>
              <c:strCache>
                <c:ptCount val="1"/>
                <c:pt idx="0">
                  <c:v> pupil population</c:v>
                </c:pt>
              </c:strCache>
            </c:strRef>
          </c:tx>
          <c:spPr>
            <a:solidFill>
              <a:schemeClr val="bg1">
                <a:lumMod val="65000"/>
              </a:schemeClr>
            </a:soli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Pt>
            <c:idx val="7"/>
            <c:invertIfNegative val="0"/>
            <c:bubble3D val="0"/>
            <c:spPr>
              <a:solidFill>
                <a:schemeClr val="tx1"/>
              </a:solidFill>
              <a:ln w="9525" cap="flat" cmpd="sng" algn="ctr">
                <a:solidFill>
                  <a:schemeClr val="tx1">
                    <a:lumMod val="65000"/>
                    <a:lumOff val="3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2-2D7A-40B6-9928-89D66283D688}"/>
              </c:ext>
            </c:extLst>
          </c:dPt>
          <c:dLbls>
            <c:dLbl>
              <c:idx val="0"/>
              <c:layout>
                <c:manualLayout>
                  <c:x val="2.1948949608390585E-4"/>
                  <c:y val="-2.280183727034120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D7A-40B6-9928-89D66283D688}"/>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'Graphs nov 2019 '!$AH$1:$AU$1</c:f>
              <c:strCache>
                <c:ptCount val="14"/>
                <c:pt idx="0">
                  <c:v>2012-2013</c:v>
                </c:pt>
                <c:pt idx="1">
                  <c:v>2013-2014</c:v>
                </c:pt>
                <c:pt idx="2">
                  <c:v>2014-2015</c:v>
                </c:pt>
                <c:pt idx="3">
                  <c:v>2015-2016</c:v>
                </c:pt>
                <c:pt idx="4">
                  <c:v>2016-2017</c:v>
                </c:pt>
                <c:pt idx="5">
                  <c:v>2017-2018</c:v>
                </c:pt>
                <c:pt idx="6">
                  <c:v>2018-2019</c:v>
                </c:pt>
                <c:pt idx="7">
                  <c:v>2019-2020</c:v>
                </c:pt>
                <c:pt idx="8">
                  <c:v>2020-2021</c:v>
                </c:pt>
                <c:pt idx="9">
                  <c:v>2021-2022</c:v>
                </c:pt>
                <c:pt idx="10">
                  <c:v>2022-2023</c:v>
                </c:pt>
                <c:pt idx="11">
                  <c:v>2023-2024</c:v>
                </c:pt>
                <c:pt idx="12">
                  <c:v>2024-2025</c:v>
                </c:pt>
                <c:pt idx="13">
                  <c:v>2025-2026</c:v>
                </c:pt>
              </c:strCache>
            </c:strRef>
          </c:cat>
          <c:val>
            <c:numRef>
              <c:f>'Graphs nov 2019 '!$AH$2:$AU$2</c:f>
              <c:numCache>
                <c:formatCode>#,##0</c:formatCode>
                <c:ptCount val="14"/>
                <c:pt idx="0">
                  <c:v>10606</c:v>
                </c:pt>
                <c:pt idx="1">
                  <c:v>10977</c:v>
                </c:pt>
                <c:pt idx="2">
                  <c:v>11406</c:v>
                </c:pt>
                <c:pt idx="3">
                  <c:v>11885</c:v>
                </c:pt>
                <c:pt idx="4">
                  <c:v>12309</c:v>
                </c:pt>
                <c:pt idx="5">
                  <c:v>12691</c:v>
                </c:pt>
                <c:pt idx="6">
                  <c:v>12958</c:v>
                </c:pt>
                <c:pt idx="7">
                  <c:v>13430</c:v>
                </c:pt>
                <c:pt idx="8">
                  <c:v>13830</c:v>
                </c:pt>
                <c:pt idx="9">
                  <c:v>14230</c:v>
                </c:pt>
                <c:pt idx="10">
                  <c:v>14630</c:v>
                </c:pt>
                <c:pt idx="11">
                  <c:v>15030</c:v>
                </c:pt>
                <c:pt idx="12">
                  <c:v>15430</c:v>
                </c:pt>
                <c:pt idx="13">
                  <c:v>15830</c:v>
                </c:pt>
              </c:numCache>
            </c:numRef>
          </c:val>
          <c:extLst>
            <c:ext xmlns:c16="http://schemas.microsoft.com/office/drawing/2014/chart" uri="{C3380CC4-5D6E-409C-BE32-E72D297353CC}">
              <c16:uniqueId val="{00000004-2D7A-40B6-9928-89D66283D688}"/>
            </c:ext>
          </c:extLst>
        </c:ser>
        <c:dLbls>
          <c:showLegendKey val="0"/>
          <c:showVal val="0"/>
          <c:showCatName val="0"/>
          <c:showSerName val="0"/>
          <c:showPercent val="0"/>
          <c:showBubbleSize val="0"/>
        </c:dLbls>
        <c:gapWidth val="150"/>
        <c:axId val="538670256"/>
        <c:axId val="538673864"/>
        <c:extLst/>
      </c:barChart>
      <c:catAx>
        <c:axId val="5386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noFill/>
        </a:ln>
        <a:effectLst/>
      </c:spPr>
    </c:plotArea>
    <c:legend>
      <c:legendPos val="b"/>
      <c:layout>
        <c:manualLayout>
          <c:xMode val="edge"/>
          <c:yMode val="edge"/>
          <c:x val="0.28003555332475871"/>
          <c:y val="0.89409667541557303"/>
          <c:w val="0.4186805533770429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145015737574629E-2"/>
          <c:y val="9.2592592592592587E-2"/>
          <c:w val="0.93324675053068562"/>
          <c:h val="0.73372083697871104"/>
        </c:manualLayout>
      </c:layout>
      <c:lineChart>
        <c:grouping val="standard"/>
        <c:varyColors val="0"/>
        <c:ser>
          <c:idx val="0"/>
          <c:order val="0"/>
          <c:tx>
            <c:strRef>
              <c:f>'Graphs avril 2019'!#REF!</c:f>
              <c:strCache>
                <c:ptCount val="1"/>
                <c:pt idx="0">
                  <c:v>#REF!</c:v>
                </c:pt>
              </c:strCache>
              <c:extLst xmlns:c15="http://schemas.microsoft.com/office/drawing/2012/chart"/>
            </c:strRef>
          </c:tx>
          <c:spPr>
            <a:ln w="28575" cap="rnd">
              <a:solidFill>
                <a:schemeClr val="accent1">
                  <a:shade val="53000"/>
                </a:schemeClr>
              </a:solidFill>
              <a:round/>
            </a:ln>
            <a:effectLst/>
          </c:spPr>
          <c:marker>
            <c:symbol val="circle"/>
            <c:size val="5"/>
            <c:spPr>
              <a:solidFill>
                <a:schemeClr val="accent1">
                  <a:shade val="53000"/>
                </a:schemeClr>
              </a:solidFill>
              <a:ln w="9525">
                <a:solidFill>
                  <a:schemeClr val="accent1">
                    <a:shade val="53000"/>
                  </a:schemeClr>
                </a:solidFill>
              </a:ln>
              <a:effectLst/>
            </c:spPr>
          </c:marker>
          <c:cat>
            <c:strRef>
              <c:f>'Graphs nov 2019 '!$AN$1:$AU$1</c:f>
              <c:strCache>
                <c:ptCount val="8"/>
                <c:pt idx="0">
                  <c:v>2018-2019</c:v>
                </c:pt>
                <c:pt idx="1">
                  <c:v>2019-2020</c:v>
                </c:pt>
                <c:pt idx="2">
                  <c:v>2020-2021</c:v>
                </c:pt>
                <c:pt idx="3">
                  <c:v>2021-2022</c:v>
                </c:pt>
                <c:pt idx="4">
                  <c:v>2022-2023</c:v>
                </c:pt>
                <c:pt idx="5">
                  <c:v>2023-2024</c:v>
                </c:pt>
                <c:pt idx="6">
                  <c:v>2024-2025</c:v>
                </c:pt>
                <c:pt idx="7">
                  <c:v>2025-2026</c:v>
                </c:pt>
              </c:strCache>
            </c:strRef>
          </c:cat>
          <c:val>
            <c:numRef>
              <c:f>'Graphs avril 2019'!#REF!</c:f>
              <c:extLst xmlns:c15="http://schemas.microsoft.com/office/drawing/2012/chart"/>
            </c:numRef>
          </c:val>
          <c:smooth val="0"/>
          <c:extLst xmlns:c15="http://schemas.microsoft.com/office/drawing/2012/chart">
            <c:ext xmlns:c16="http://schemas.microsoft.com/office/drawing/2014/chart" uri="{C3380CC4-5D6E-409C-BE32-E72D297353CC}">
              <c16:uniqueId val="{00000000-45DC-424A-8AED-93A553ABE52C}"/>
            </c:ext>
          </c:extLst>
        </c:ser>
        <c:ser>
          <c:idx val="1"/>
          <c:order val="1"/>
          <c:tx>
            <c:strRef>
              <c:f>'Graphs avril 2019'!#REF!</c:f>
              <c:strCache>
                <c:ptCount val="1"/>
                <c:pt idx="0">
                  <c:v>#REF!</c:v>
                </c:pt>
              </c:strCache>
              <c:extLst xmlns:c15="http://schemas.microsoft.com/office/drawing/2012/chart"/>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'Graphs nov 2019 '!$AN$1:$AU$1</c:f>
              <c:strCache>
                <c:ptCount val="8"/>
                <c:pt idx="0">
                  <c:v>2018-2019</c:v>
                </c:pt>
                <c:pt idx="1">
                  <c:v>2019-2020</c:v>
                </c:pt>
                <c:pt idx="2">
                  <c:v>2020-2021</c:v>
                </c:pt>
                <c:pt idx="3">
                  <c:v>2021-2022</c:v>
                </c:pt>
                <c:pt idx="4">
                  <c:v>2022-2023</c:v>
                </c:pt>
                <c:pt idx="5">
                  <c:v>2023-2024</c:v>
                </c:pt>
                <c:pt idx="6">
                  <c:v>2024-2025</c:v>
                </c:pt>
                <c:pt idx="7">
                  <c:v>2025-2026</c:v>
                </c:pt>
              </c:strCache>
            </c:strRef>
          </c:cat>
          <c:val>
            <c:numRef>
              <c:f>'Graphs avril 2019'!#REF!</c:f>
              <c:extLst xmlns:c15="http://schemas.microsoft.com/office/drawing/2012/chart"/>
            </c:numRef>
          </c:val>
          <c:smooth val="0"/>
          <c:extLst xmlns:c15="http://schemas.microsoft.com/office/drawing/2012/chart">
            <c:ext xmlns:c16="http://schemas.microsoft.com/office/drawing/2014/chart" uri="{C3380CC4-5D6E-409C-BE32-E72D297353CC}">
              <c16:uniqueId val="{00000001-45DC-424A-8AED-93A553ABE52C}"/>
            </c:ext>
          </c:extLst>
        </c:ser>
        <c:ser>
          <c:idx val="2"/>
          <c:order val="2"/>
          <c:tx>
            <c:strRef>
              <c:f>'Graphs avril 2019'!#REF!</c:f>
              <c:strCache>
                <c:ptCount val="1"/>
                <c:pt idx="0">
                  <c:v>#REF!</c:v>
                </c:pt>
              </c:strCache>
              <c:extLst xmlns:c15="http://schemas.microsoft.com/office/drawing/2012/chart"/>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'Graphs nov 2019 '!$AN$1:$AU$1</c:f>
              <c:strCache>
                <c:ptCount val="8"/>
                <c:pt idx="0">
                  <c:v>2018-2019</c:v>
                </c:pt>
                <c:pt idx="1">
                  <c:v>2019-2020</c:v>
                </c:pt>
                <c:pt idx="2">
                  <c:v>2020-2021</c:v>
                </c:pt>
                <c:pt idx="3">
                  <c:v>2021-2022</c:v>
                </c:pt>
                <c:pt idx="4">
                  <c:v>2022-2023</c:v>
                </c:pt>
                <c:pt idx="5">
                  <c:v>2023-2024</c:v>
                </c:pt>
                <c:pt idx="6">
                  <c:v>2024-2025</c:v>
                </c:pt>
                <c:pt idx="7">
                  <c:v>2025-2026</c:v>
                </c:pt>
              </c:strCache>
            </c:strRef>
          </c:cat>
          <c:val>
            <c:numRef>
              <c:f>'Graphs avril 2019'!#REF!</c:f>
              <c:extLst xmlns:c15="http://schemas.microsoft.com/office/drawing/2012/chart"/>
            </c:numRef>
          </c:val>
          <c:smooth val="0"/>
          <c:extLst xmlns:c15="http://schemas.microsoft.com/office/drawing/2012/chart">
            <c:ext xmlns:c16="http://schemas.microsoft.com/office/drawing/2014/chart" uri="{C3380CC4-5D6E-409C-BE32-E72D297353CC}">
              <c16:uniqueId val="{00000002-45DC-424A-8AED-93A553ABE52C}"/>
            </c:ext>
          </c:extLst>
        </c:ser>
        <c:ser>
          <c:idx val="3"/>
          <c:order val="3"/>
          <c:tx>
            <c:strRef>
              <c:f>'Graphs nov 2019 '!$AG$2</c:f>
              <c:strCache>
                <c:ptCount val="1"/>
                <c:pt idx="0">
                  <c:v> pupil population</c:v>
                </c:pt>
              </c:strCache>
            </c:strRef>
          </c:tx>
          <c:spPr>
            <a:ln w="28575" cap="rnd">
              <a:solidFill>
                <a:schemeClr val="tx1"/>
              </a:solidFill>
              <a:round/>
            </a:ln>
            <a:effectLst/>
          </c:spPr>
          <c:marker>
            <c:symbol val="circle"/>
            <c:size val="9"/>
            <c:spPr>
              <a:solidFill>
                <a:schemeClr val="tx1"/>
              </a:solidFill>
              <a:ln w="9525">
                <a:solidFill>
                  <a:schemeClr val="tx1"/>
                </a:solid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45DC-424A-8AED-93A553ABE5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nov 2019 '!$AN$1:$AU$1</c:f>
              <c:strCache>
                <c:ptCount val="8"/>
                <c:pt idx="0">
                  <c:v>2018-2019</c:v>
                </c:pt>
                <c:pt idx="1">
                  <c:v>2019-2020</c:v>
                </c:pt>
                <c:pt idx="2">
                  <c:v>2020-2021</c:v>
                </c:pt>
                <c:pt idx="3">
                  <c:v>2021-2022</c:v>
                </c:pt>
                <c:pt idx="4">
                  <c:v>2022-2023</c:v>
                </c:pt>
                <c:pt idx="5">
                  <c:v>2023-2024</c:v>
                </c:pt>
                <c:pt idx="6">
                  <c:v>2024-2025</c:v>
                </c:pt>
                <c:pt idx="7">
                  <c:v>2025-2026</c:v>
                </c:pt>
              </c:strCache>
            </c:strRef>
          </c:cat>
          <c:val>
            <c:numRef>
              <c:f>'Graphs nov 2019 '!$AN$2:$AU$2</c:f>
              <c:numCache>
                <c:formatCode>#,##0</c:formatCode>
                <c:ptCount val="8"/>
                <c:pt idx="0">
                  <c:v>12958</c:v>
                </c:pt>
                <c:pt idx="1">
                  <c:v>13430</c:v>
                </c:pt>
                <c:pt idx="2">
                  <c:v>13830</c:v>
                </c:pt>
                <c:pt idx="3">
                  <c:v>14230</c:v>
                </c:pt>
                <c:pt idx="4">
                  <c:v>14630</c:v>
                </c:pt>
                <c:pt idx="5">
                  <c:v>15030</c:v>
                </c:pt>
                <c:pt idx="6">
                  <c:v>15430</c:v>
                </c:pt>
                <c:pt idx="7">
                  <c:v>15830</c:v>
                </c:pt>
              </c:numCache>
            </c:numRef>
          </c:val>
          <c:smooth val="0"/>
          <c:extLst>
            <c:ext xmlns:c16="http://schemas.microsoft.com/office/drawing/2014/chart" uri="{C3380CC4-5D6E-409C-BE32-E72D297353CC}">
              <c16:uniqueId val="{00000004-45DC-424A-8AED-93A553ABE52C}"/>
            </c:ext>
          </c:extLst>
        </c:ser>
        <c:ser>
          <c:idx val="4"/>
          <c:order val="4"/>
          <c:tx>
            <c:strRef>
              <c:f>'Graphs nov 2019 '!$AG$3</c:f>
              <c:strCache>
                <c:ptCount val="1"/>
                <c:pt idx="0">
                  <c:v> theoritical capacity</c:v>
                </c:pt>
              </c:strCache>
            </c:strRef>
          </c:tx>
          <c:spPr>
            <a:ln w="28575" cap="rnd">
              <a:solidFill>
                <a:schemeClr val="tx1"/>
              </a:solidFill>
              <a:prstDash val="sysDash"/>
              <a:round/>
            </a:ln>
            <a:effectLst/>
          </c:spPr>
          <c:marker>
            <c:symbol val="none"/>
          </c:marker>
          <c:dLbls>
            <c:dLbl>
              <c:idx val="0"/>
              <c:layout>
                <c:manualLayout>
                  <c:x val="-1.0566552686890246E-2"/>
                  <c:y val="3.93172207640709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5DC-424A-8AED-93A553ABE52C}"/>
                </c:ext>
              </c:extLst>
            </c:dLbl>
            <c:dLbl>
              <c:idx val="1"/>
              <c:layout>
                <c:manualLayout>
                  <c:x val="-2.9565099183319215E-2"/>
                  <c:y val="4.2465368912219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5DC-424A-8AED-93A553ABE52C}"/>
                </c:ext>
              </c:extLst>
            </c:dLbl>
            <c:dLbl>
              <c:idx val="2"/>
              <c:layout>
                <c:manualLayout>
                  <c:x val="-6.0109587895138657E-2"/>
                  <c:y val="4.2465368912219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5DC-424A-8AED-93A553ABE52C}"/>
                </c:ext>
              </c:extLst>
            </c:dLbl>
            <c:dLbl>
              <c:idx val="3"/>
              <c:layout>
                <c:manualLayout>
                  <c:x val="-1.0972801706559588E-2"/>
                  <c:y val="5.63542578011081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5DC-424A-8AED-93A553ABE5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nov 2019 '!$AN$1:$AU$1</c:f>
              <c:strCache>
                <c:ptCount val="8"/>
                <c:pt idx="0">
                  <c:v>2018-2019</c:v>
                </c:pt>
                <c:pt idx="1">
                  <c:v>2019-2020</c:v>
                </c:pt>
                <c:pt idx="2">
                  <c:v>2020-2021</c:v>
                </c:pt>
                <c:pt idx="3">
                  <c:v>2021-2022</c:v>
                </c:pt>
                <c:pt idx="4">
                  <c:v>2022-2023</c:v>
                </c:pt>
                <c:pt idx="5">
                  <c:v>2023-2024</c:v>
                </c:pt>
                <c:pt idx="6">
                  <c:v>2024-2025</c:v>
                </c:pt>
                <c:pt idx="7">
                  <c:v>2025-2026</c:v>
                </c:pt>
              </c:strCache>
            </c:strRef>
          </c:cat>
          <c:val>
            <c:numRef>
              <c:f>'Graphs nov 2019 '!$AN$3:$AU$3</c:f>
              <c:numCache>
                <c:formatCode>#,##0</c:formatCode>
                <c:ptCount val="8"/>
                <c:pt idx="0">
                  <c:v>12400</c:v>
                </c:pt>
                <c:pt idx="1">
                  <c:v>12400</c:v>
                </c:pt>
                <c:pt idx="2">
                  <c:v>12400</c:v>
                </c:pt>
                <c:pt idx="3">
                  <c:v>13900</c:v>
                </c:pt>
                <c:pt idx="4">
                  <c:v>13900</c:v>
                </c:pt>
                <c:pt idx="5">
                  <c:v>13900</c:v>
                </c:pt>
                <c:pt idx="6">
                  <c:v>13900</c:v>
                </c:pt>
                <c:pt idx="7">
                  <c:v>13900</c:v>
                </c:pt>
              </c:numCache>
            </c:numRef>
          </c:val>
          <c:smooth val="0"/>
          <c:extLst>
            <c:ext xmlns:c16="http://schemas.microsoft.com/office/drawing/2014/chart" uri="{C3380CC4-5D6E-409C-BE32-E72D297353CC}">
              <c16:uniqueId val="{00000009-45DC-424A-8AED-93A553ABE52C}"/>
            </c:ext>
          </c:extLst>
        </c:ser>
        <c:dLbls>
          <c:showLegendKey val="0"/>
          <c:showVal val="0"/>
          <c:showCatName val="0"/>
          <c:showSerName val="0"/>
          <c:showPercent val="0"/>
          <c:showBubbleSize val="0"/>
        </c:dLbls>
        <c:marker val="1"/>
        <c:smooth val="0"/>
        <c:axId val="538670256"/>
        <c:axId val="538673864"/>
        <c:extLst/>
      </c:lineChart>
      <c:catAx>
        <c:axId val="53867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12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solidFill>
            <a:sysClr val="windowText" lastClr="000000"/>
          </a:solidFill>
        </a:ln>
        <a:effectLst/>
      </c:spPr>
    </c:plotArea>
    <c:legend>
      <c:legendPos val="b"/>
      <c:layout>
        <c:manualLayout>
          <c:xMode val="edge"/>
          <c:yMode val="edge"/>
          <c:x val="0.34096349510096097"/>
          <c:y val="0.9169003353747448"/>
          <c:w val="0.31807300979807801"/>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B8D29E81DB44A844152BC8D66C364" ma:contentTypeVersion="12" ma:contentTypeDescription="Create a new document." ma:contentTypeScope="" ma:versionID="ec1738bd26c20aa9151efe77696e1179">
  <xsd:schema xmlns:xsd="http://www.w3.org/2001/XMLSchema" xmlns:xs="http://www.w3.org/2001/XMLSchema" xmlns:p="http://schemas.microsoft.com/office/2006/metadata/properties" xmlns:ns1="http://schemas.microsoft.com/sharepoint/v3" xmlns:ns3="9aeefb17-a72b-4e1e-b2ff-5c799f52685d" targetNamespace="http://schemas.microsoft.com/office/2006/metadata/properties" ma:root="true" ma:fieldsID="5578ade2cb1d338f2baf23cd07290779" ns1:_="" ns3:_="">
    <xsd:import namespace="http://schemas.microsoft.com/sharepoint/v3"/>
    <xsd:import namespace="9aeefb17-a72b-4e1e-b2ff-5c799f52685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efb17-a72b-4e1e-b2ff-5c799f5268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6E7F-67D7-4185-B52B-52E34F907370}">
  <ds:schemaRefs>
    <ds:schemaRef ds:uri="http://schemas.microsoft.com/sharepoint/v3/contenttype/forms"/>
  </ds:schemaRefs>
</ds:datastoreItem>
</file>

<file path=customXml/itemProps2.xml><?xml version="1.0" encoding="utf-8"?>
<ds:datastoreItem xmlns:ds="http://schemas.openxmlformats.org/officeDocument/2006/customXml" ds:itemID="{44B92AB3-6D12-45EF-A7AE-279DC40CD26F}">
  <ds:schemaRefs>
    <ds:schemaRef ds:uri="9aeefb17-a72b-4e1e-b2ff-5c799f52685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DBC62CD-1589-4070-9DD8-51A86440F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efb17-a72b-4e1e-b2ff-5c799f526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7CA5-30CE-43F4-AE8C-8627F09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4619</Words>
  <Characters>22976</Characters>
  <Application>Microsoft Office Word</Application>
  <DocSecurity>4</DocSecurity>
  <PresentationFormat>Microsoft Word 11.0</PresentationFormat>
  <Lines>191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27540</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Sophie</dc:creator>
  <cp:keywords>EL4</cp:keywords>
  <dc:description/>
  <cp:lastModifiedBy>VERVAECKE Bernard (OSG)</cp:lastModifiedBy>
  <cp:revision>2</cp:revision>
  <cp:lastPrinted>2019-04-03T12:18:00Z</cp:lastPrinted>
  <dcterms:created xsi:type="dcterms:W3CDTF">2020-04-08T06:57:00Z</dcterms:created>
  <dcterms:modified xsi:type="dcterms:W3CDTF">2020-04-08T06:57:00Z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y fmtid="{D5CDD505-2E9C-101B-9397-08002B2CF9AE}" pid="11" name="ContentTypeId">
    <vt:lpwstr>0x010100F75B8D29E81DB44A844152BC8D66C364</vt:lpwstr>
  </property>
</Properties>
</file>