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991" w:rsidRPr="00BD3CB2" w:rsidRDefault="0031349F" w:rsidP="00787991">
      <w:pPr>
        <w:rPr>
          <w:b/>
          <w:sz w:val="24"/>
          <w:szCs w:val="24"/>
          <w:lang w:val="fr-BE"/>
        </w:rPr>
      </w:pPr>
      <w:proofErr w:type="spellStart"/>
      <w:r w:rsidRPr="00BD3CB2">
        <w:rPr>
          <w:b/>
          <w:sz w:val="24"/>
          <w:szCs w:val="24"/>
          <w:lang w:val="fr-BE"/>
        </w:rPr>
        <w:t>Ref</w:t>
      </w:r>
      <w:proofErr w:type="spellEnd"/>
      <w:r w:rsidRPr="00BD3CB2">
        <w:rPr>
          <w:b/>
          <w:sz w:val="24"/>
          <w:szCs w:val="24"/>
          <w:lang w:val="fr-BE"/>
        </w:rPr>
        <w:t>.</w:t>
      </w:r>
      <w:r w:rsidR="00787991" w:rsidRPr="00BD3CB2">
        <w:rPr>
          <w:b/>
          <w:sz w:val="24"/>
          <w:szCs w:val="24"/>
          <w:lang w:val="fr-BE"/>
        </w:rPr>
        <w:t xml:space="preserve">: </w:t>
      </w:r>
      <w:r w:rsidR="00BD3CB2" w:rsidRPr="00BD3CB2">
        <w:rPr>
          <w:b/>
          <w:sz w:val="24"/>
          <w:szCs w:val="24"/>
          <w:lang w:val="fr-BE"/>
        </w:rPr>
        <w:t>2020-03-D-46-en-1</w:t>
      </w:r>
    </w:p>
    <w:p w:rsidR="00EE5D5F" w:rsidRDefault="00BD3CB2" w:rsidP="00196BBE">
      <w:pPr>
        <w:rPr>
          <w:b/>
          <w:sz w:val="24"/>
          <w:szCs w:val="24"/>
        </w:rPr>
      </w:pPr>
      <w:r w:rsidRPr="00BD3CB2">
        <w:rPr>
          <w:b/>
          <w:sz w:val="24"/>
          <w:szCs w:val="24"/>
        </w:rPr>
        <w:t>Original.</w:t>
      </w:r>
    </w:p>
    <w:p w:rsidR="005931E5" w:rsidRPr="00BD3CB2" w:rsidRDefault="005931E5" w:rsidP="005931E5">
      <w:pPr>
        <w:spacing w:before="600"/>
        <w:rPr>
          <w:b/>
          <w:sz w:val="24"/>
          <w:szCs w:val="24"/>
        </w:rPr>
      </w:pPr>
      <w:r>
        <w:rPr>
          <w:b/>
          <w:sz w:val="24"/>
          <w:szCs w:val="24"/>
        </w:rPr>
        <w:t>WRITTEN COMMUNICATION</w:t>
      </w:r>
      <w:bookmarkStart w:id="0" w:name="_GoBack"/>
      <w:bookmarkEnd w:id="0"/>
    </w:p>
    <w:p w:rsidR="00196BBE" w:rsidRPr="00BD3CB2" w:rsidRDefault="00BD3CB2" w:rsidP="00F27F72">
      <w:pPr>
        <w:pStyle w:val="DocumentTitle"/>
        <w:rPr>
          <w:lang w:val="en-US"/>
        </w:rPr>
      </w:pPr>
      <w:r w:rsidRPr="00BD3CB2">
        <w:rPr>
          <w:lang w:val="en-US"/>
        </w:rPr>
        <w:t>New Financial Governance: State of Play</w:t>
      </w:r>
    </w:p>
    <w:p w:rsidR="00BD3CB2" w:rsidRDefault="0031349F" w:rsidP="00F27F72">
      <w:pPr>
        <w:pStyle w:val="DocumentSubTitle"/>
        <w:rPr>
          <w:lang w:val="en-US"/>
        </w:rPr>
      </w:pPr>
      <w:r w:rsidRPr="00BD3CB2">
        <w:rPr>
          <w:lang w:val="en-US"/>
        </w:rPr>
        <w:t xml:space="preserve">Board of the Governors of the European </w:t>
      </w:r>
      <w:proofErr w:type="spellStart"/>
      <w:r w:rsidRPr="00BD3CB2">
        <w:rPr>
          <w:lang w:val="en-US"/>
        </w:rPr>
        <w:t>Schools</w:t>
      </w:r>
    </w:p>
    <w:p w:rsidR="00196BBE" w:rsidRPr="00BD3CB2" w:rsidRDefault="003D5FA5" w:rsidP="00F27F72">
      <w:pPr>
        <w:pStyle w:val="DocumentSubTitle"/>
        <w:rPr>
          <w:lang w:val="en-US"/>
        </w:rPr>
      </w:pPr>
      <w:proofErr w:type="spellEnd"/>
      <w:r w:rsidRPr="00BD3CB2">
        <w:rPr>
          <w:lang w:val="en-US"/>
        </w:rPr>
        <w:t xml:space="preserve">Meeting of </w:t>
      </w:r>
      <w:r w:rsidR="00BD3CB2">
        <w:rPr>
          <w:lang w:val="en-US"/>
        </w:rPr>
        <w:t>15-17 April</w:t>
      </w:r>
      <w:r w:rsidRPr="00BD3CB2">
        <w:rPr>
          <w:lang w:val="en-US"/>
        </w:rPr>
        <w:t xml:space="preserve"> 20</w:t>
      </w:r>
      <w:r w:rsidR="00BD3CB2">
        <w:rPr>
          <w:lang w:val="en-US"/>
        </w:rPr>
        <w:t>20</w:t>
      </w:r>
    </w:p>
    <w:p w:rsidR="000954E2" w:rsidRPr="00BD3CB2" w:rsidRDefault="002671B8" w:rsidP="003D5FA5">
      <w:pPr>
        <w:pStyle w:val="Summary"/>
        <w:rPr>
          <w:lang w:val="en-US"/>
        </w:rPr>
      </w:pPr>
      <w:r w:rsidRPr="00BD3CB2">
        <w:rPr>
          <w:lang w:val="en-US"/>
        </w:rPr>
        <w:br w:type="page"/>
      </w:r>
      <w:bookmarkStart w:id="1" w:name="_Toc461069071"/>
      <w:r w:rsidR="000954E2">
        <w:fldChar w:fldCharType="begin"/>
      </w:r>
      <w:r w:rsidR="000954E2" w:rsidRPr="00BD3CB2">
        <w:rPr>
          <w:lang w:val="en-US"/>
        </w:rPr>
        <w:instrText xml:space="preserve"> TOC \o "1-4" \f </w:instrText>
      </w:r>
      <w:r w:rsidR="000954E2">
        <w:fldChar w:fldCharType="end"/>
      </w:r>
    </w:p>
    <w:p w:rsidR="00BD3CB2" w:rsidRPr="00EB2B9E" w:rsidRDefault="00BD3CB2" w:rsidP="00BD3CB2">
      <w:pPr>
        <w:rPr>
          <w:b/>
          <w:sz w:val="28"/>
          <w:szCs w:val="28"/>
        </w:rPr>
      </w:pPr>
      <w:r w:rsidRPr="00EB2B9E">
        <w:rPr>
          <w:b/>
          <w:sz w:val="28"/>
          <w:szCs w:val="28"/>
        </w:rPr>
        <w:lastRenderedPageBreak/>
        <w:t>New Financial Governance: State of Play</w:t>
      </w:r>
      <w:r w:rsidR="00EB2B9E">
        <w:rPr>
          <w:b/>
          <w:sz w:val="28"/>
          <w:szCs w:val="28"/>
        </w:rPr>
        <w:t>.</w:t>
      </w:r>
    </w:p>
    <w:p w:rsidR="00BD3CB2" w:rsidRDefault="00BD3CB2" w:rsidP="00BD3CB2"/>
    <w:p w:rsidR="00EB2B9E" w:rsidRDefault="00EB2B9E" w:rsidP="00BD3CB2">
      <w:pPr>
        <w:rPr>
          <w:rFonts w:cs="Arial"/>
          <w:sz w:val="24"/>
          <w:szCs w:val="24"/>
        </w:rPr>
      </w:pPr>
    </w:p>
    <w:p w:rsidR="00BD3CB2" w:rsidRPr="00EB2B9E" w:rsidRDefault="00BD3CB2" w:rsidP="00BD3CB2">
      <w:pPr>
        <w:rPr>
          <w:rFonts w:cs="Arial"/>
          <w:sz w:val="24"/>
          <w:szCs w:val="24"/>
        </w:rPr>
      </w:pPr>
      <w:r w:rsidRPr="00EB2B9E">
        <w:rPr>
          <w:rFonts w:cs="Arial"/>
          <w:sz w:val="24"/>
          <w:szCs w:val="24"/>
        </w:rPr>
        <w:t xml:space="preserve">This brief document </w:t>
      </w:r>
      <w:proofErr w:type="gramStart"/>
      <w:r w:rsidRPr="00EB2B9E">
        <w:rPr>
          <w:rFonts w:cs="Arial"/>
          <w:sz w:val="24"/>
          <w:szCs w:val="24"/>
        </w:rPr>
        <w:t>is aimed</w:t>
      </w:r>
      <w:proofErr w:type="gramEnd"/>
      <w:r w:rsidRPr="00EB2B9E">
        <w:rPr>
          <w:rFonts w:cs="Arial"/>
          <w:sz w:val="24"/>
          <w:szCs w:val="24"/>
        </w:rPr>
        <w:t xml:space="preserve"> at communication the state of play of the implementation of the New Financial Governance.</w:t>
      </w:r>
    </w:p>
    <w:p w:rsidR="00BD3CB2" w:rsidRPr="00EB2B9E" w:rsidRDefault="00BD3CB2" w:rsidP="00BD3CB2">
      <w:pPr>
        <w:rPr>
          <w:rFonts w:cs="Arial"/>
          <w:sz w:val="24"/>
          <w:szCs w:val="24"/>
        </w:rPr>
      </w:pPr>
    </w:p>
    <w:p w:rsidR="00BD3CB2" w:rsidRPr="00EB2B9E" w:rsidRDefault="00BD3CB2" w:rsidP="00BD3CB2">
      <w:pPr>
        <w:rPr>
          <w:rFonts w:cs="Arial"/>
          <w:sz w:val="24"/>
          <w:szCs w:val="24"/>
        </w:rPr>
      </w:pPr>
      <w:r w:rsidRPr="00EB2B9E">
        <w:rPr>
          <w:rFonts w:cs="Arial"/>
          <w:sz w:val="24"/>
          <w:szCs w:val="24"/>
        </w:rPr>
        <w:t xml:space="preserve">For recollection, all developments of the procedures for the tasks in the technical tool used (SAP) </w:t>
      </w:r>
      <w:proofErr w:type="gramStart"/>
      <w:r w:rsidRPr="00EB2B9E">
        <w:rPr>
          <w:rFonts w:cs="Arial"/>
          <w:sz w:val="24"/>
          <w:szCs w:val="24"/>
        </w:rPr>
        <w:t>have been completed</w:t>
      </w:r>
      <w:proofErr w:type="gramEnd"/>
      <w:r w:rsidRPr="00EB2B9E">
        <w:rPr>
          <w:rFonts w:cs="Arial"/>
          <w:sz w:val="24"/>
          <w:szCs w:val="24"/>
        </w:rPr>
        <w:t xml:space="preserve"> by the end of 2019: this corresponds to “Workflow and Authorization” part of the project.</w:t>
      </w:r>
    </w:p>
    <w:p w:rsidR="00BD3CB2" w:rsidRPr="00EB2B9E" w:rsidRDefault="00BD3CB2" w:rsidP="00BD3CB2">
      <w:pPr>
        <w:rPr>
          <w:rFonts w:cs="Arial"/>
          <w:sz w:val="24"/>
          <w:szCs w:val="24"/>
        </w:rPr>
      </w:pPr>
    </w:p>
    <w:p w:rsidR="00BD3CB2" w:rsidRPr="00EB2B9E" w:rsidRDefault="00BD3CB2" w:rsidP="00BD3CB2">
      <w:pPr>
        <w:rPr>
          <w:rFonts w:cs="Arial"/>
          <w:sz w:val="24"/>
          <w:szCs w:val="24"/>
        </w:rPr>
      </w:pPr>
      <w:r w:rsidRPr="00EB2B9E">
        <w:rPr>
          <w:rFonts w:cs="Arial"/>
          <w:sz w:val="24"/>
          <w:szCs w:val="24"/>
        </w:rPr>
        <w:t xml:space="preserve">The requested reduction of the number of bank accounts </w:t>
      </w:r>
      <w:proofErr w:type="gramStart"/>
      <w:r w:rsidRPr="00EB2B9E">
        <w:rPr>
          <w:rFonts w:cs="Arial"/>
          <w:sz w:val="24"/>
          <w:szCs w:val="24"/>
        </w:rPr>
        <w:t>has also been performed</w:t>
      </w:r>
      <w:proofErr w:type="gramEnd"/>
      <w:r w:rsidRPr="00EB2B9E">
        <w:rPr>
          <w:rFonts w:cs="Arial"/>
          <w:sz w:val="24"/>
          <w:szCs w:val="24"/>
        </w:rPr>
        <w:t xml:space="preserve"> with the collaboration of all schools.</w:t>
      </w:r>
    </w:p>
    <w:p w:rsidR="00BD3CB2" w:rsidRPr="00EB2B9E" w:rsidRDefault="00BD3CB2" w:rsidP="00BD3CB2">
      <w:pPr>
        <w:rPr>
          <w:rFonts w:cs="Arial"/>
          <w:sz w:val="24"/>
          <w:szCs w:val="24"/>
        </w:rPr>
      </w:pPr>
      <w:r w:rsidRPr="00EB2B9E">
        <w:rPr>
          <w:rFonts w:cs="Arial"/>
          <w:sz w:val="24"/>
          <w:szCs w:val="24"/>
        </w:rPr>
        <w:t xml:space="preserve">The goal to have a maximum of two by </w:t>
      </w:r>
      <w:proofErr w:type="gramStart"/>
      <w:r w:rsidRPr="00EB2B9E">
        <w:rPr>
          <w:rFonts w:cs="Arial"/>
          <w:sz w:val="24"/>
          <w:szCs w:val="24"/>
        </w:rPr>
        <w:t>school,</w:t>
      </w:r>
      <w:proofErr w:type="gramEnd"/>
      <w:r w:rsidRPr="00EB2B9E">
        <w:rPr>
          <w:rFonts w:cs="Arial"/>
          <w:sz w:val="24"/>
          <w:szCs w:val="24"/>
        </w:rPr>
        <w:t xml:space="preserve"> has been achieved.</w:t>
      </w:r>
    </w:p>
    <w:p w:rsidR="00BD3CB2" w:rsidRPr="00EB2B9E" w:rsidRDefault="00BD3CB2" w:rsidP="00BD3CB2">
      <w:pPr>
        <w:rPr>
          <w:rFonts w:cs="Arial"/>
          <w:sz w:val="24"/>
          <w:szCs w:val="24"/>
        </w:rPr>
      </w:pPr>
    </w:p>
    <w:p w:rsidR="00BD3CB2" w:rsidRPr="00EB2B9E" w:rsidRDefault="00BD3CB2" w:rsidP="00BD3CB2">
      <w:pPr>
        <w:rPr>
          <w:rFonts w:cs="Arial"/>
          <w:sz w:val="24"/>
          <w:szCs w:val="24"/>
        </w:rPr>
      </w:pPr>
      <w:r w:rsidRPr="00EB2B9E">
        <w:rPr>
          <w:rFonts w:cs="Arial"/>
          <w:sz w:val="24"/>
          <w:szCs w:val="24"/>
        </w:rPr>
        <w:t xml:space="preserve">The main step toward the completion of the </w:t>
      </w:r>
      <w:proofErr w:type="spellStart"/>
      <w:r w:rsidRPr="00EB2B9E">
        <w:rPr>
          <w:rFonts w:cs="Arial"/>
          <w:sz w:val="24"/>
          <w:szCs w:val="24"/>
        </w:rPr>
        <w:t>Centralisation</w:t>
      </w:r>
      <w:proofErr w:type="spellEnd"/>
      <w:r w:rsidRPr="00EB2B9E">
        <w:rPr>
          <w:rFonts w:cs="Arial"/>
          <w:sz w:val="24"/>
          <w:szCs w:val="24"/>
        </w:rPr>
        <w:t xml:space="preserve"> of the Financial Circuit corresponds to the </w:t>
      </w:r>
      <w:proofErr w:type="spellStart"/>
      <w:r w:rsidRPr="00EB2B9E">
        <w:rPr>
          <w:rFonts w:cs="Arial"/>
          <w:sz w:val="24"/>
          <w:szCs w:val="24"/>
        </w:rPr>
        <w:t>Centralisation</w:t>
      </w:r>
      <w:proofErr w:type="spellEnd"/>
      <w:r w:rsidRPr="00EB2B9E">
        <w:rPr>
          <w:rFonts w:cs="Arial"/>
          <w:sz w:val="24"/>
          <w:szCs w:val="24"/>
        </w:rPr>
        <w:t xml:space="preserve"> of the </w:t>
      </w:r>
      <w:proofErr w:type="spellStart"/>
      <w:r w:rsidRPr="00EB2B9E">
        <w:rPr>
          <w:rFonts w:cs="Arial"/>
          <w:sz w:val="24"/>
          <w:szCs w:val="24"/>
        </w:rPr>
        <w:t>authorisations</w:t>
      </w:r>
      <w:proofErr w:type="spellEnd"/>
      <w:r w:rsidRPr="00EB2B9E">
        <w:rPr>
          <w:rFonts w:cs="Arial"/>
          <w:sz w:val="24"/>
          <w:szCs w:val="24"/>
        </w:rPr>
        <w:t xml:space="preserve"> of payments (PC).</w:t>
      </w:r>
    </w:p>
    <w:p w:rsidR="00BD3CB2" w:rsidRPr="00EB2B9E" w:rsidRDefault="00BD3CB2" w:rsidP="00BD3CB2">
      <w:pPr>
        <w:rPr>
          <w:rFonts w:cs="Arial"/>
          <w:sz w:val="24"/>
          <w:szCs w:val="24"/>
        </w:rPr>
      </w:pPr>
    </w:p>
    <w:p w:rsidR="00BD3CB2" w:rsidRPr="00EB2B9E" w:rsidRDefault="00BD3CB2" w:rsidP="00BD3CB2">
      <w:pPr>
        <w:rPr>
          <w:rFonts w:cs="Arial"/>
          <w:sz w:val="24"/>
          <w:szCs w:val="24"/>
        </w:rPr>
      </w:pPr>
      <w:r w:rsidRPr="00EB2B9E">
        <w:rPr>
          <w:rFonts w:cs="Arial"/>
          <w:sz w:val="24"/>
          <w:szCs w:val="24"/>
        </w:rPr>
        <w:t xml:space="preserve">The Project of Payment Centralization, which should have been completed by the end of the Financial Year </w:t>
      </w:r>
      <w:proofErr w:type="gramStart"/>
      <w:r w:rsidRPr="00EB2B9E">
        <w:rPr>
          <w:rFonts w:cs="Arial"/>
          <w:sz w:val="24"/>
          <w:szCs w:val="24"/>
        </w:rPr>
        <w:t>2019</w:t>
      </w:r>
      <w:proofErr w:type="gramEnd"/>
      <w:r w:rsidRPr="00EB2B9E">
        <w:rPr>
          <w:rFonts w:cs="Arial"/>
          <w:sz w:val="24"/>
          <w:szCs w:val="24"/>
        </w:rPr>
        <w:t xml:space="preserve"> is anyway quite advanced and not far from completion (86%):</w:t>
      </w:r>
    </w:p>
    <w:p w:rsidR="00BD3CB2" w:rsidRPr="00EB2B9E" w:rsidRDefault="00BD3CB2" w:rsidP="00BD3CB2">
      <w:pPr>
        <w:rPr>
          <w:rFonts w:cs="Arial"/>
          <w:sz w:val="24"/>
          <w:szCs w:val="24"/>
        </w:rPr>
      </w:pPr>
      <w:r w:rsidRPr="00EB2B9E">
        <w:rPr>
          <w:rFonts w:cs="Arial"/>
          <w:sz w:val="24"/>
          <w:szCs w:val="24"/>
        </w:rPr>
        <w:t>For recollection, schools outside Belgium required a more complex solution, called “mirror account”, in order to be able to adopt the common payment tool ISABEL (ING service); this also requires the use of the SWIFT payment circuit, instead of standard SEPA.</w:t>
      </w:r>
    </w:p>
    <w:p w:rsidR="00BD3CB2" w:rsidRPr="00EB2B9E" w:rsidRDefault="00BD3CB2" w:rsidP="00BD3CB2">
      <w:pPr>
        <w:rPr>
          <w:rFonts w:cs="Arial"/>
          <w:sz w:val="24"/>
          <w:szCs w:val="24"/>
        </w:rPr>
      </w:pPr>
      <w:r w:rsidRPr="00EB2B9E">
        <w:rPr>
          <w:rFonts w:cs="Arial"/>
          <w:sz w:val="24"/>
          <w:szCs w:val="24"/>
        </w:rPr>
        <w:t xml:space="preserve">This mechanism is needed to be in place in order to allow the Central Accounting Officer Unit to be able to approve all school’s payment from the same tool at a distance, without </w:t>
      </w:r>
      <w:proofErr w:type="gramStart"/>
      <w:r w:rsidRPr="00EB2B9E">
        <w:rPr>
          <w:rFonts w:cs="Arial"/>
          <w:sz w:val="24"/>
          <w:szCs w:val="24"/>
        </w:rPr>
        <w:t>impacting on</w:t>
      </w:r>
      <w:proofErr w:type="gramEnd"/>
      <w:r w:rsidRPr="00EB2B9E">
        <w:rPr>
          <w:rFonts w:cs="Arial"/>
          <w:sz w:val="24"/>
          <w:szCs w:val="24"/>
        </w:rPr>
        <w:t xml:space="preserve"> the current bank accounts used by each school locally.</w:t>
      </w:r>
    </w:p>
    <w:p w:rsidR="00BD3CB2" w:rsidRPr="00EB2B9E" w:rsidRDefault="00BD3CB2" w:rsidP="00BD3CB2">
      <w:pPr>
        <w:rPr>
          <w:rFonts w:cs="Arial"/>
          <w:sz w:val="24"/>
          <w:szCs w:val="24"/>
        </w:rPr>
      </w:pPr>
      <w:r w:rsidRPr="00EB2B9E">
        <w:rPr>
          <w:rFonts w:cs="Arial"/>
          <w:sz w:val="24"/>
          <w:szCs w:val="24"/>
        </w:rPr>
        <w:t>Procurement for ING services completed second quarter 2019</w:t>
      </w:r>
    </w:p>
    <w:p w:rsidR="00BD3CB2" w:rsidRPr="00EB2B9E" w:rsidRDefault="00BD3CB2" w:rsidP="00BD3CB2">
      <w:pPr>
        <w:rPr>
          <w:rFonts w:cs="Arial"/>
          <w:sz w:val="24"/>
          <w:szCs w:val="24"/>
        </w:rPr>
      </w:pPr>
    </w:p>
    <w:p w:rsidR="00BD3CB2" w:rsidRPr="00EB2B9E" w:rsidRDefault="00BD3CB2" w:rsidP="00BD3CB2">
      <w:pPr>
        <w:rPr>
          <w:rFonts w:cs="Arial"/>
          <w:sz w:val="24"/>
          <w:szCs w:val="24"/>
        </w:rPr>
      </w:pPr>
      <w:r w:rsidRPr="00EB2B9E">
        <w:rPr>
          <w:rFonts w:cs="Arial"/>
          <w:sz w:val="24"/>
          <w:szCs w:val="24"/>
        </w:rPr>
        <w:t xml:space="preserve">The Central accounting team structure was created, necessary team members hired and the team is now </w:t>
      </w:r>
      <w:proofErr w:type="gramStart"/>
      <w:r w:rsidRPr="00EB2B9E">
        <w:rPr>
          <w:rFonts w:cs="Arial"/>
          <w:sz w:val="24"/>
          <w:szCs w:val="24"/>
        </w:rPr>
        <w:t>fully operational</w:t>
      </w:r>
      <w:proofErr w:type="gramEnd"/>
      <w:r w:rsidRPr="00EB2B9E">
        <w:rPr>
          <w:rFonts w:cs="Arial"/>
          <w:sz w:val="24"/>
          <w:szCs w:val="24"/>
        </w:rPr>
        <w:t xml:space="preserve"> since September 2019.</w:t>
      </w:r>
    </w:p>
    <w:p w:rsidR="00BD3CB2" w:rsidRPr="00EB2B9E" w:rsidRDefault="00BD3CB2" w:rsidP="00BD3CB2">
      <w:pPr>
        <w:rPr>
          <w:rFonts w:cs="Arial"/>
          <w:sz w:val="24"/>
          <w:szCs w:val="24"/>
        </w:rPr>
      </w:pPr>
    </w:p>
    <w:p w:rsidR="00BD3CB2" w:rsidRPr="00EB2B9E" w:rsidRDefault="00BD3CB2" w:rsidP="00BD3CB2">
      <w:pPr>
        <w:rPr>
          <w:rFonts w:cs="Arial"/>
          <w:sz w:val="24"/>
          <w:szCs w:val="24"/>
        </w:rPr>
      </w:pPr>
      <w:r w:rsidRPr="00EB2B9E">
        <w:rPr>
          <w:rFonts w:cs="Arial"/>
          <w:sz w:val="24"/>
          <w:szCs w:val="24"/>
        </w:rPr>
        <w:t xml:space="preserve">The Payment started to </w:t>
      </w:r>
      <w:proofErr w:type="gramStart"/>
      <w:r w:rsidRPr="00EB2B9E">
        <w:rPr>
          <w:rFonts w:cs="Arial"/>
          <w:sz w:val="24"/>
          <w:szCs w:val="24"/>
        </w:rPr>
        <w:t>be centrally approved</w:t>
      </w:r>
      <w:proofErr w:type="gramEnd"/>
      <w:r w:rsidRPr="00EB2B9E">
        <w:rPr>
          <w:rFonts w:cs="Arial"/>
          <w:sz w:val="24"/>
          <w:szCs w:val="24"/>
        </w:rPr>
        <w:t xml:space="preserve"> in the OSG and in the European School Brussels 3 - Ixelles in July 2019.</w:t>
      </w:r>
    </w:p>
    <w:p w:rsidR="00BD3CB2" w:rsidRPr="00EB2B9E" w:rsidRDefault="00BD3CB2" w:rsidP="00BD3CB2">
      <w:pPr>
        <w:rPr>
          <w:rFonts w:cs="Arial"/>
          <w:sz w:val="24"/>
          <w:szCs w:val="24"/>
        </w:rPr>
      </w:pPr>
    </w:p>
    <w:p w:rsidR="00BD3CB2" w:rsidRPr="00EB2B9E" w:rsidRDefault="00BD3CB2" w:rsidP="00BD3CB2">
      <w:pPr>
        <w:rPr>
          <w:rFonts w:cs="Arial"/>
          <w:sz w:val="24"/>
          <w:szCs w:val="24"/>
        </w:rPr>
      </w:pPr>
      <w:r w:rsidRPr="00EB2B9E">
        <w:rPr>
          <w:rFonts w:cs="Arial"/>
          <w:sz w:val="24"/>
          <w:szCs w:val="24"/>
        </w:rPr>
        <w:t xml:space="preserve">For all other Belgian schools, the central payment </w:t>
      </w:r>
      <w:proofErr w:type="gramStart"/>
      <w:r w:rsidRPr="00EB2B9E">
        <w:rPr>
          <w:rFonts w:cs="Arial"/>
          <w:sz w:val="24"/>
          <w:szCs w:val="24"/>
        </w:rPr>
        <w:t>has been rolled out</w:t>
      </w:r>
      <w:proofErr w:type="gramEnd"/>
      <w:r w:rsidRPr="00EB2B9E">
        <w:rPr>
          <w:rFonts w:cs="Arial"/>
          <w:sz w:val="24"/>
          <w:szCs w:val="24"/>
        </w:rPr>
        <w:t xml:space="preserve"> from September 2019, because the central accounting team needed to be operational first.</w:t>
      </w:r>
    </w:p>
    <w:p w:rsidR="00BD3CB2" w:rsidRPr="00EB2B9E" w:rsidRDefault="00BD3CB2" w:rsidP="00BD3CB2">
      <w:pPr>
        <w:rPr>
          <w:rFonts w:cs="Arial"/>
          <w:sz w:val="24"/>
          <w:szCs w:val="24"/>
        </w:rPr>
      </w:pPr>
    </w:p>
    <w:p w:rsidR="00BD3CB2" w:rsidRPr="00EB2B9E" w:rsidRDefault="00BD3CB2" w:rsidP="00BD3CB2">
      <w:pPr>
        <w:rPr>
          <w:rFonts w:cs="Arial"/>
          <w:sz w:val="24"/>
          <w:szCs w:val="24"/>
        </w:rPr>
      </w:pPr>
      <w:r w:rsidRPr="00EB2B9E">
        <w:rPr>
          <w:rFonts w:cs="Arial"/>
          <w:sz w:val="24"/>
          <w:szCs w:val="24"/>
        </w:rPr>
        <w:t xml:space="preserve">All Schools </w:t>
      </w:r>
      <w:proofErr w:type="gramStart"/>
      <w:r w:rsidRPr="00EB2B9E">
        <w:rPr>
          <w:rFonts w:cs="Arial"/>
          <w:sz w:val="24"/>
          <w:szCs w:val="24"/>
        </w:rPr>
        <w:t>were planned</w:t>
      </w:r>
      <w:proofErr w:type="gramEnd"/>
      <w:r w:rsidRPr="00EB2B9E">
        <w:rPr>
          <w:rFonts w:cs="Arial"/>
          <w:sz w:val="24"/>
          <w:szCs w:val="24"/>
        </w:rPr>
        <w:t xml:space="preserve"> to be live in 1 January 2020 with the new payment tool (ISABEL).</w:t>
      </w:r>
    </w:p>
    <w:p w:rsidR="00EB2B9E" w:rsidRDefault="00EB2B9E">
      <w:pPr>
        <w:jc w:val="left"/>
        <w:rPr>
          <w:rFonts w:cs="Arial"/>
          <w:sz w:val="24"/>
          <w:szCs w:val="24"/>
        </w:rPr>
      </w:pPr>
      <w:r>
        <w:rPr>
          <w:rFonts w:cs="Arial"/>
          <w:sz w:val="24"/>
          <w:szCs w:val="24"/>
        </w:rPr>
        <w:br w:type="page"/>
      </w:r>
    </w:p>
    <w:p w:rsidR="00BD3CB2" w:rsidRPr="00EB2B9E" w:rsidRDefault="00BD3CB2" w:rsidP="00BD3CB2">
      <w:pPr>
        <w:rPr>
          <w:rFonts w:cs="Arial"/>
          <w:sz w:val="24"/>
          <w:szCs w:val="24"/>
        </w:rPr>
      </w:pPr>
    </w:p>
    <w:p w:rsidR="00BD3CB2" w:rsidRPr="00EB2B9E" w:rsidRDefault="00BD3CB2" w:rsidP="00BD3CB2">
      <w:pPr>
        <w:rPr>
          <w:rFonts w:cs="Arial"/>
          <w:sz w:val="24"/>
          <w:szCs w:val="24"/>
        </w:rPr>
      </w:pPr>
      <w:r w:rsidRPr="00EB2B9E">
        <w:rPr>
          <w:rFonts w:cs="Arial"/>
          <w:sz w:val="24"/>
          <w:szCs w:val="24"/>
        </w:rPr>
        <w:t xml:space="preserve">Currently the following sites are operational in ISABEL and </w:t>
      </w:r>
      <w:proofErr w:type="gramStart"/>
      <w:r w:rsidRPr="00EB2B9E">
        <w:rPr>
          <w:rFonts w:cs="Arial"/>
          <w:sz w:val="24"/>
          <w:szCs w:val="24"/>
        </w:rPr>
        <w:t>payment is authorized centrally by the Central Accounting Officer Unit in the OSG</w:t>
      </w:r>
      <w:proofErr w:type="gramEnd"/>
      <w:r w:rsidRPr="00EB2B9E">
        <w:rPr>
          <w:rFonts w:cs="Arial"/>
          <w:sz w:val="24"/>
          <w:szCs w:val="24"/>
        </w:rPr>
        <w:t>:</w:t>
      </w:r>
    </w:p>
    <w:p w:rsidR="00BD3CB2" w:rsidRPr="00EB2B9E" w:rsidRDefault="00BD3CB2" w:rsidP="00BD3CB2">
      <w:pPr>
        <w:rPr>
          <w:rFonts w:cs="Arial"/>
          <w:sz w:val="24"/>
          <w:szCs w:val="24"/>
        </w:rPr>
      </w:pPr>
    </w:p>
    <w:p w:rsidR="00BD3CB2" w:rsidRPr="00EB2B9E" w:rsidRDefault="00BD3CB2" w:rsidP="00BD3CB2">
      <w:pPr>
        <w:rPr>
          <w:rFonts w:cs="Arial"/>
          <w:sz w:val="24"/>
          <w:szCs w:val="24"/>
        </w:rPr>
      </w:pPr>
      <w:r w:rsidRPr="00EB2B9E">
        <w:rPr>
          <w:rFonts w:cs="Arial"/>
          <w:sz w:val="24"/>
          <w:szCs w:val="24"/>
        </w:rPr>
        <w:t>Belgium</w:t>
      </w:r>
    </w:p>
    <w:p w:rsidR="00BD3CB2" w:rsidRPr="00EB2B9E" w:rsidRDefault="00BD3CB2" w:rsidP="00BD3CB2">
      <w:pPr>
        <w:rPr>
          <w:rFonts w:cs="Arial"/>
          <w:sz w:val="24"/>
          <w:szCs w:val="24"/>
        </w:rPr>
      </w:pPr>
      <w:r w:rsidRPr="00EB2B9E">
        <w:rPr>
          <w:rFonts w:cs="Arial"/>
          <w:sz w:val="24"/>
          <w:szCs w:val="24"/>
        </w:rPr>
        <w:t>OSG</w:t>
      </w:r>
    </w:p>
    <w:p w:rsidR="00BD3CB2" w:rsidRPr="00EB2B9E" w:rsidRDefault="00BD3CB2" w:rsidP="00BD3CB2">
      <w:pPr>
        <w:rPr>
          <w:rFonts w:cs="Arial"/>
          <w:sz w:val="24"/>
          <w:szCs w:val="24"/>
        </w:rPr>
      </w:pPr>
      <w:r w:rsidRPr="00EB2B9E">
        <w:rPr>
          <w:rFonts w:cs="Arial"/>
          <w:sz w:val="24"/>
          <w:szCs w:val="24"/>
        </w:rPr>
        <w:t>Uccle</w:t>
      </w:r>
    </w:p>
    <w:p w:rsidR="00BD3CB2" w:rsidRPr="00EB2B9E" w:rsidRDefault="00BD3CB2" w:rsidP="00BD3CB2">
      <w:pPr>
        <w:rPr>
          <w:rFonts w:cs="Arial"/>
          <w:sz w:val="24"/>
          <w:szCs w:val="24"/>
        </w:rPr>
      </w:pPr>
      <w:proofErr w:type="spellStart"/>
      <w:r w:rsidRPr="00EB2B9E">
        <w:rPr>
          <w:rFonts w:cs="Arial"/>
          <w:sz w:val="24"/>
          <w:szCs w:val="24"/>
        </w:rPr>
        <w:t>Woluwe</w:t>
      </w:r>
      <w:proofErr w:type="spellEnd"/>
    </w:p>
    <w:p w:rsidR="00BD3CB2" w:rsidRPr="00EB2B9E" w:rsidRDefault="00BD3CB2" w:rsidP="00BD3CB2">
      <w:pPr>
        <w:rPr>
          <w:rFonts w:cs="Arial"/>
          <w:sz w:val="24"/>
          <w:szCs w:val="24"/>
        </w:rPr>
      </w:pPr>
      <w:r w:rsidRPr="00EB2B9E">
        <w:rPr>
          <w:rFonts w:cs="Arial"/>
          <w:sz w:val="24"/>
          <w:szCs w:val="24"/>
        </w:rPr>
        <w:t>Ixelles</w:t>
      </w:r>
    </w:p>
    <w:p w:rsidR="00BD3CB2" w:rsidRPr="00EB2B9E" w:rsidRDefault="00BD3CB2" w:rsidP="00BD3CB2">
      <w:pPr>
        <w:rPr>
          <w:rFonts w:cs="Arial"/>
          <w:sz w:val="24"/>
          <w:szCs w:val="24"/>
        </w:rPr>
      </w:pPr>
      <w:proofErr w:type="spellStart"/>
      <w:r w:rsidRPr="00EB2B9E">
        <w:rPr>
          <w:rFonts w:cs="Arial"/>
          <w:sz w:val="24"/>
          <w:szCs w:val="24"/>
        </w:rPr>
        <w:t>Laeken</w:t>
      </w:r>
      <w:proofErr w:type="spellEnd"/>
    </w:p>
    <w:p w:rsidR="00BD3CB2" w:rsidRPr="00EB2B9E" w:rsidRDefault="00BD3CB2" w:rsidP="00BD3CB2">
      <w:pPr>
        <w:rPr>
          <w:rFonts w:cs="Arial"/>
          <w:sz w:val="24"/>
          <w:szCs w:val="24"/>
        </w:rPr>
      </w:pPr>
      <w:proofErr w:type="spellStart"/>
      <w:r w:rsidRPr="00EB2B9E">
        <w:rPr>
          <w:rFonts w:cs="Arial"/>
          <w:sz w:val="24"/>
          <w:szCs w:val="24"/>
        </w:rPr>
        <w:t>Mol</w:t>
      </w:r>
      <w:proofErr w:type="spellEnd"/>
    </w:p>
    <w:p w:rsidR="00BD3CB2" w:rsidRPr="00EB2B9E" w:rsidRDefault="00BD3CB2" w:rsidP="00BD3CB2">
      <w:pPr>
        <w:rPr>
          <w:rFonts w:cs="Arial"/>
          <w:sz w:val="24"/>
          <w:szCs w:val="24"/>
        </w:rPr>
      </w:pPr>
      <w:r w:rsidRPr="00EB2B9E">
        <w:rPr>
          <w:rFonts w:cs="Arial"/>
          <w:sz w:val="24"/>
          <w:szCs w:val="24"/>
        </w:rPr>
        <w:t xml:space="preserve">Outside Belgium </w:t>
      </w:r>
    </w:p>
    <w:p w:rsidR="00BD3CB2" w:rsidRPr="00EB2B9E" w:rsidRDefault="00BD3CB2" w:rsidP="00BD3CB2">
      <w:pPr>
        <w:rPr>
          <w:rFonts w:cs="Arial"/>
          <w:sz w:val="24"/>
          <w:szCs w:val="24"/>
        </w:rPr>
      </w:pPr>
      <w:r w:rsidRPr="00EB2B9E">
        <w:rPr>
          <w:rFonts w:cs="Arial"/>
          <w:sz w:val="24"/>
          <w:szCs w:val="24"/>
        </w:rPr>
        <w:t>Varese</w:t>
      </w:r>
    </w:p>
    <w:p w:rsidR="00BD3CB2" w:rsidRPr="00EB2B9E" w:rsidRDefault="00BD3CB2" w:rsidP="00BD3CB2">
      <w:pPr>
        <w:rPr>
          <w:rFonts w:cs="Arial"/>
          <w:sz w:val="24"/>
          <w:szCs w:val="24"/>
        </w:rPr>
      </w:pPr>
      <w:r w:rsidRPr="00EB2B9E">
        <w:rPr>
          <w:rFonts w:cs="Arial"/>
          <w:sz w:val="24"/>
          <w:szCs w:val="24"/>
        </w:rPr>
        <w:t>Alicante</w:t>
      </w:r>
    </w:p>
    <w:p w:rsidR="00BD3CB2" w:rsidRPr="00EB2B9E" w:rsidRDefault="00BD3CB2" w:rsidP="00BD3CB2">
      <w:pPr>
        <w:rPr>
          <w:rFonts w:cs="Arial"/>
          <w:sz w:val="24"/>
          <w:szCs w:val="24"/>
        </w:rPr>
      </w:pPr>
      <w:r w:rsidRPr="00EB2B9E">
        <w:rPr>
          <w:rFonts w:cs="Arial"/>
          <w:sz w:val="24"/>
          <w:szCs w:val="24"/>
        </w:rPr>
        <w:t>Bergen</w:t>
      </w:r>
    </w:p>
    <w:p w:rsidR="00BD3CB2" w:rsidRPr="00EB2B9E" w:rsidRDefault="00BD3CB2" w:rsidP="00BD3CB2">
      <w:pPr>
        <w:rPr>
          <w:rFonts w:cs="Arial"/>
          <w:sz w:val="24"/>
          <w:szCs w:val="24"/>
        </w:rPr>
      </w:pPr>
      <w:r w:rsidRPr="00EB2B9E">
        <w:rPr>
          <w:rFonts w:cs="Arial"/>
          <w:sz w:val="24"/>
          <w:szCs w:val="24"/>
        </w:rPr>
        <w:t>Karlsruhe</w:t>
      </w:r>
    </w:p>
    <w:p w:rsidR="00BD3CB2" w:rsidRPr="00EB2B9E" w:rsidRDefault="00BD3CB2" w:rsidP="00BD3CB2">
      <w:pPr>
        <w:rPr>
          <w:rFonts w:cs="Arial"/>
          <w:sz w:val="24"/>
          <w:szCs w:val="24"/>
        </w:rPr>
      </w:pPr>
      <w:r w:rsidRPr="00EB2B9E">
        <w:rPr>
          <w:rFonts w:cs="Arial"/>
          <w:sz w:val="24"/>
          <w:szCs w:val="24"/>
        </w:rPr>
        <w:t>Luxembourg</w:t>
      </w:r>
    </w:p>
    <w:p w:rsidR="00BD3CB2" w:rsidRPr="00EB2B9E" w:rsidRDefault="00BD3CB2" w:rsidP="00BD3CB2">
      <w:pPr>
        <w:rPr>
          <w:rFonts w:cs="Arial"/>
          <w:sz w:val="24"/>
          <w:szCs w:val="24"/>
        </w:rPr>
      </w:pPr>
      <w:proofErr w:type="spellStart"/>
      <w:r w:rsidRPr="00EB2B9E">
        <w:rPr>
          <w:rFonts w:cs="Arial"/>
          <w:sz w:val="24"/>
          <w:szCs w:val="24"/>
        </w:rPr>
        <w:t>Mamer</w:t>
      </w:r>
      <w:proofErr w:type="spellEnd"/>
      <w:r w:rsidRPr="00EB2B9E">
        <w:rPr>
          <w:rFonts w:cs="Arial"/>
          <w:sz w:val="24"/>
          <w:szCs w:val="24"/>
        </w:rPr>
        <w:t>.</w:t>
      </w:r>
    </w:p>
    <w:p w:rsidR="00BD3CB2" w:rsidRPr="00EB2B9E" w:rsidRDefault="00BD3CB2" w:rsidP="00BD3CB2">
      <w:pPr>
        <w:rPr>
          <w:rFonts w:cs="Arial"/>
          <w:sz w:val="24"/>
          <w:szCs w:val="24"/>
        </w:rPr>
      </w:pPr>
    </w:p>
    <w:p w:rsidR="00BD3CB2" w:rsidRPr="00EB2B9E" w:rsidRDefault="00BD3CB2" w:rsidP="00BD3CB2">
      <w:pPr>
        <w:rPr>
          <w:rFonts w:cs="Arial"/>
          <w:sz w:val="24"/>
          <w:szCs w:val="24"/>
        </w:rPr>
      </w:pPr>
      <w:r w:rsidRPr="00EB2B9E">
        <w:rPr>
          <w:rFonts w:cs="Arial"/>
          <w:sz w:val="24"/>
          <w:szCs w:val="24"/>
        </w:rPr>
        <w:t xml:space="preserve">Over the 13 European Schools and the ’Office of the Secretary General (OSG), actually OSG and 11 schools are </w:t>
      </w:r>
      <w:proofErr w:type="gramStart"/>
      <w:r w:rsidRPr="00EB2B9E">
        <w:rPr>
          <w:rFonts w:cs="Arial"/>
          <w:sz w:val="24"/>
          <w:szCs w:val="24"/>
        </w:rPr>
        <w:t>fully operational</w:t>
      </w:r>
      <w:proofErr w:type="gramEnd"/>
      <w:r w:rsidRPr="00EB2B9E">
        <w:rPr>
          <w:rFonts w:cs="Arial"/>
          <w:sz w:val="24"/>
          <w:szCs w:val="24"/>
        </w:rPr>
        <w:t xml:space="preserve"> on the common centralized payment tool: ISABEL.</w:t>
      </w:r>
    </w:p>
    <w:p w:rsidR="00BD3CB2" w:rsidRPr="00EB2B9E" w:rsidRDefault="00BD3CB2" w:rsidP="00BD3CB2">
      <w:pPr>
        <w:rPr>
          <w:rFonts w:cs="Arial"/>
          <w:sz w:val="24"/>
          <w:szCs w:val="24"/>
        </w:rPr>
      </w:pPr>
    </w:p>
    <w:p w:rsidR="00BD3CB2" w:rsidRPr="00EB2B9E" w:rsidRDefault="00BD3CB2" w:rsidP="00BD3CB2">
      <w:pPr>
        <w:rPr>
          <w:rFonts w:cs="Arial"/>
          <w:sz w:val="24"/>
          <w:szCs w:val="24"/>
        </w:rPr>
      </w:pPr>
      <w:r w:rsidRPr="00EB2B9E">
        <w:rPr>
          <w:rFonts w:cs="Arial"/>
          <w:sz w:val="24"/>
          <w:szCs w:val="24"/>
        </w:rPr>
        <w:t xml:space="preserve">The process </w:t>
      </w:r>
      <w:proofErr w:type="gramStart"/>
      <w:r w:rsidRPr="00EB2B9E">
        <w:rPr>
          <w:rFonts w:cs="Arial"/>
          <w:sz w:val="24"/>
          <w:szCs w:val="24"/>
        </w:rPr>
        <w:t>could not yet be completed</w:t>
      </w:r>
      <w:proofErr w:type="gramEnd"/>
      <w:r w:rsidRPr="00EB2B9E">
        <w:rPr>
          <w:rFonts w:cs="Arial"/>
          <w:sz w:val="24"/>
          <w:szCs w:val="24"/>
        </w:rPr>
        <w:t xml:space="preserve"> for two schools, due to external players needs/reasons:</w:t>
      </w:r>
    </w:p>
    <w:p w:rsidR="00BD3CB2" w:rsidRPr="00EB2B9E" w:rsidRDefault="00BD3CB2" w:rsidP="00BD3CB2">
      <w:pPr>
        <w:rPr>
          <w:rFonts w:cs="Arial"/>
          <w:sz w:val="24"/>
          <w:szCs w:val="24"/>
        </w:rPr>
      </w:pPr>
    </w:p>
    <w:p w:rsidR="00BD3CB2" w:rsidRPr="00EB2B9E" w:rsidRDefault="00BD3CB2" w:rsidP="00BD3CB2">
      <w:pPr>
        <w:rPr>
          <w:rFonts w:cs="Arial"/>
          <w:sz w:val="24"/>
          <w:szCs w:val="24"/>
        </w:rPr>
      </w:pPr>
      <w:r w:rsidRPr="00EB2B9E">
        <w:rPr>
          <w:rFonts w:cs="Arial"/>
          <w:sz w:val="24"/>
          <w:szCs w:val="24"/>
        </w:rPr>
        <w:t>Frankfurt: should be migrated in near future</w:t>
      </w:r>
    </w:p>
    <w:p w:rsidR="00BD3CB2" w:rsidRPr="00EB2B9E" w:rsidRDefault="00BD3CB2" w:rsidP="00BD3CB2">
      <w:pPr>
        <w:rPr>
          <w:rFonts w:cs="Arial"/>
          <w:sz w:val="24"/>
          <w:szCs w:val="24"/>
        </w:rPr>
      </w:pPr>
      <w:r w:rsidRPr="00EB2B9E">
        <w:rPr>
          <w:rFonts w:cs="Arial"/>
          <w:sz w:val="24"/>
          <w:szCs w:val="24"/>
        </w:rPr>
        <w:t>(</w:t>
      </w:r>
      <w:proofErr w:type="gramStart"/>
      <w:r w:rsidRPr="00EB2B9E">
        <w:rPr>
          <w:rFonts w:cs="Arial"/>
          <w:sz w:val="24"/>
          <w:szCs w:val="24"/>
        </w:rPr>
        <w:t>commercial</w:t>
      </w:r>
      <w:proofErr w:type="gramEnd"/>
      <w:r w:rsidRPr="00EB2B9E">
        <w:rPr>
          <w:rFonts w:cs="Arial"/>
          <w:sz w:val="24"/>
          <w:szCs w:val="24"/>
        </w:rPr>
        <w:t xml:space="preserve"> issues with local bank Commerzbank) </w:t>
      </w:r>
    </w:p>
    <w:p w:rsidR="00BD3CB2" w:rsidRPr="00EB2B9E" w:rsidRDefault="00BD3CB2" w:rsidP="00BD3CB2">
      <w:pPr>
        <w:rPr>
          <w:rFonts w:cs="Arial"/>
          <w:sz w:val="24"/>
          <w:szCs w:val="24"/>
        </w:rPr>
      </w:pPr>
    </w:p>
    <w:p w:rsidR="00BD3CB2" w:rsidRPr="00EB2B9E" w:rsidRDefault="00BD3CB2" w:rsidP="00BD3CB2">
      <w:pPr>
        <w:rPr>
          <w:rFonts w:cs="Arial"/>
          <w:sz w:val="24"/>
          <w:szCs w:val="24"/>
        </w:rPr>
      </w:pPr>
      <w:r w:rsidRPr="00EB2B9E">
        <w:rPr>
          <w:rFonts w:cs="Arial"/>
          <w:sz w:val="24"/>
          <w:szCs w:val="24"/>
        </w:rPr>
        <w:t xml:space="preserve">Munich: date to </w:t>
      </w:r>
      <w:proofErr w:type="gramStart"/>
      <w:r w:rsidRPr="00EB2B9E">
        <w:rPr>
          <w:rFonts w:cs="Arial"/>
          <w:sz w:val="24"/>
          <w:szCs w:val="24"/>
        </w:rPr>
        <w:t>be defined</w:t>
      </w:r>
      <w:proofErr w:type="gramEnd"/>
      <w:r w:rsidRPr="00EB2B9E">
        <w:rPr>
          <w:rFonts w:cs="Arial"/>
          <w:sz w:val="24"/>
          <w:szCs w:val="24"/>
        </w:rPr>
        <w:t xml:space="preserve"> (due to local resources issue).</w:t>
      </w:r>
    </w:p>
    <w:p w:rsidR="00BD3CB2" w:rsidRPr="00EB2B9E" w:rsidRDefault="00BD3CB2" w:rsidP="00BD3CB2">
      <w:pPr>
        <w:rPr>
          <w:rFonts w:cs="Arial"/>
          <w:sz w:val="24"/>
          <w:szCs w:val="24"/>
        </w:rPr>
      </w:pPr>
    </w:p>
    <w:p w:rsidR="00BD3CB2" w:rsidRPr="00EB2B9E" w:rsidRDefault="00BD3CB2" w:rsidP="00BD3CB2">
      <w:pPr>
        <w:rPr>
          <w:rFonts w:cs="Arial"/>
          <w:sz w:val="24"/>
          <w:szCs w:val="24"/>
        </w:rPr>
      </w:pPr>
      <w:r w:rsidRPr="00EB2B9E">
        <w:rPr>
          <w:rFonts w:cs="Arial"/>
          <w:sz w:val="24"/>
          <w:szCs w:val="24"/>
        </w:rPr>
        <w:t>For the rest of the sites, even if fully operational, some fine tuning is still on going, namely for the automatic payment reconciliation in Alicante and in Varese, due to their local bank SWIFT communication settings.</w:t>
      </w:r>
    </w:p>
    <w:p w:rsidR="00BD3CB2" w:rsidRPr="00EB2B9E" w:rsidRDefault="00BD3CB2" w:rsidP="00BD3CB2">
      <w:pPr>
        <w:rPr>
          <w:rFonts w:cs="Arial"/>
          <w:sz w:val="24"/>
          <w:szCs w:val="24"/>
        </w:rPr>
      </w:pPr>
      <w:r w:rsidRPr="00EB2B9E">
        <w:rPr>
          <w:rFonts w:cs="Arial"/>
          <w:sz w:val="24"/>
          <w:szCs w:val="24"/>
        </w:rPr>
        <w:t>When the automatic payment reconciliation will be in place, it will reduce the workload on the local human resources, suffering at present from the situation.</w:t>
      </w:r>
    </w:p>
    <w:p w:rsidR="00BD3CB2" w:rsidRPr="00EB2B9E" w:rsidRDefault="00BD3CB2" w:rsidP="00BD3CB2">
      <w:pPr>
        <w:rPr>
          <w:rFonts w:cs="Arial"/>
          <w:sz w:val="24"/>
          <w:szCs w:val="24"/>
        </w:rPr>
      </w:pPr>
    </w:p>
    <w:p w:rsidR="000954E2" w:rsidRDefault="00BD3CB2">
      <w:r w:rsidRPr="00EB2B9E">
        <w:rPr>
          <w:rFonts w:cs="Arial"/>
          <w:sz w:val="24"/>
          <w:szCs w:val="24"/>
        </w:rPr>
        <w:t xml:space="preserve">The other additional task in the </w:t>
      </w:r>
      <w:proofErr w:type="spellStart"/>
      <w:r w:rsidRPr="00EB2B9E">
        <w:rPr>
          <w:rFonts w:cs="Arial"/>
          <w:sz w:val="24"/>
          <w:szCs w:val="24"/>
        </w:rPr>
        <w:t>Centralisation</w:t>
      </w:r>
      <w:proofErr w:type="spellEnd"/>
      <w:r w:rsidRPr="00EB2B9E">
        <w:rPr>
          <w:rFonts w:cs="Arial"/>
          <w:sz w:val="24"/>
          <w:szCs w:val="24"/>
        </w:rPr>
        <w:t xml:space="preserve"> of the Financial Circuit </w:t>
      </w:r>
      <w:proofErr w:type="gramStart"/>
      <w:r w:rsidRPr="00EB2B9E">
        <w:rPr>
          <w:rFonts w:cs="Arial"/>
          <w:sz w:val="24"/>
          <w:szCs w:val="24"/>
        </w:rPr>
        <w:t>Project which is still ongoing</w:t>
      </w:r>
      <w:proofErr w:type="gramEnd"/>
      <w:r w:rsidRPr="00EB2B9E">
        <w:rPr>
          <w:rFonts w:cs="Arial"/>
          <w:sz w:val="24"/>
          <w:szCs w:val="24"/>
        </w:rPr>
        <w:t xml:space="preserve"> is the review and cleaning of stored master data. The aim being to improve the consistency and further mitigate possible risk of errors.</w:t>
      </w:r>
    </w:p>
    <w:bookmarkEnd w:id="1"/>
    <w:sectPr w:rsidR="000954E2" w:rsidSect="007B7568">
      <w:headerReference w:type="default" r:id="rId8"/>
      <w:footerReference w:type="even" r:id="rId9"/>
      <w:footerReference w:type="default" r:id="rId10"/>
      <w:headerReference w:type="first" r:id="rId11"/>
      <w:footerReference w:type="first" r:id="rId12"/>
      <w:pgSz w:w="12240" w:h="15840" w:code="1"/>
      <w:pgMar w:top="1009" w:right="1009" w:bottom="1009" w:left="1418" w:header="680" w:footer="11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CB2" w:rsidRDefault="00BD3CB2">
      <w:r>
        <w:separator/>
      </w:r>
    </w:p>
    <w:p w:rsidR="00BD3CB2" w:rsidRDefault="00BD3CB2"/>
    <w:p w:rsidR="00BD3CB2" w:rsidRDefault="00BD3CB2" w:rsidP="008E343A"/>
    <w:p w:rsidR="00BD3CB2" w:rsidRDefault="00BD3CB2" w:rsidP="008E343A"/>
  </w:endnote>
  <w:endnote w:type="continuationSeparator" w:id="0">
    <w:p w:rsidR="00BD3CB2" w:rsidRDefault="00BD3CB2">
      <w:r>
        <w:continuationSeparator/>
      </w:r>
    </w:p>
    <w:p w:rsidR="00BD3CB2" w:rsidRDefault="00BD3CB2"/>
    <w:p w:rsidR="00BD3CB2" w:rsidRDefault="00BD3CB2" w:rsidP="008E343A"/>
    <w:p w:rsidR="00BD3CB2" w:rsidRDefault="00BD3CB2" w:rsidP="008E34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16D" w:rsidRDefault="00E0616D" w:rsidP="004A4C95">
    <w:pPr>
      <w:pStyle w:val="Footer"/>
      <w:framePr w:wrap="none" w:vAnchor="text" w:hAnchor="margin" w:xAlign="right" w:y="1"/>
      <w:rPr>
        <w:rFonts w:eastAsiaTheme="majorEastAsia"/>
      </w:rPr>
    </w:pPr>
    <w:r>
      <w:rPr>
        <w:rFonts w:eastAsiaTheme="majorEastAsia"/>
      </w:rPr>
      <w:fldChar w:fldCharType="begin"/>
    </w:r>
    <w:r>
      <w:rPr>
        <w:rFonts w:eastAsiaTheme="majorEastAsia"/>
      </w:rPr>
      <w:instrText xml:space="preserve">PAGE  </w:instrText>
    </w:r>
    <w:r>
      <w:rPr>
        <w:rFonts w:eastAsiaTheme="majorEastAsia"/>
      </w:rPr>
      <w:fldChar w:fldCharType="end"/>
    </w:r>
  </w:p>
  <w:p w:rsidR="00E0616D" w:rsidRDefault="00E0616D" w:rsidP="00E0616D">
    <w:pPr>
      <w:pStyle w:val="Footer"/>
      <w:ind w:right="360"/>
    </w:pPr>
  </w:p>
  <w:p w:rsidR="008C3FA9" w:rsidRDefault="008C3FA9"/>
  <w:p w:rsidR="008C3FA9" w:rsidRDefault="008C3FA9" w:rsidP="008E343A"/>
  <w:p w:rsidR="008C3FA9" w:rsidRDefault="008C3FA9" w:rsidP="008E343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53F" w:rsidRDefault="00BD453F">
    <w:pPr>
      <w:pStyle w:val="Footer"/>
      <w:jc w:val="center"/>
      <w:rPr>
        <w:rFonts w:cs="Arial"/>
        <w:sz w:val="20"/>
      </w:rPr>
    </w:pPr>
    <w:r>
      <w:rPr>
        <w:rFonts w:cs="Arial"/>
        <w:noProof/>
        <w:sz w:val="20"/>
        <w:lang w:val="fr-BE" w:eastAsia="fr-BE"/>
      </w:rPr>
      <mc:AlternateContent>
        <mc:Choice Requires="wps">
          <w:drawing>
            <wp:anchor distT="0" distB="0" distL="114300" distR="114300" simplePos="0" relativeHeight="251659264" behindDoc="0" locked="0" layoutInCell="1" allowOverlap="1" wp14:anchorId="568EF3D5" wp14:editId="452D1463">
              <wp:simplePos x="0" y="0"/>
              <wp:positionH relativeFrom="column">
                <wp:posOffset>5083810</wp:posOffset>
              </wp:positionH>
              <wp:positionV relativeFrom="paragraph">
                <wp:posOffset>104776</wp:posOffset>
              </wp:positionV>
              <wp:extent cx="1444202" cy="1930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444202" cy="193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723D61" w:rsidRPr="0064524E" w:rsidRDefault="00EB2B9E" w:rsidP="00BD453F">
                          <w:pPr>
                            <w:jc w:val="right"/>
                            <w:rPr>
                              <w:sz w:val="16"/>
                              <w:szCs w:val="16"/>
                            </w:rPr>
                          </w:pPr>
                          <w:r>
                            <w:rPr>
                              <w:sz w:val="16"/>
                              <w:szCs w:val="16"/>
                            </w:rPr>
                            <w:t>2020</w:t>
                          </w:r>
                          <w:r w:rsidR="00723D61" w:rsidRPr="0064524E">
                            <w:rPr>
                              <w:sz w:val="16"/>
                              <w:szCs w:val="16"/>
                            </w:rPr>
                            <w:t>-</w:t>
                          </w:r>
                          <w:r>
                            <w:rPr>
                              <w:sz w:val="16"/>
                              <w:szCs w:val="16"/>
                            </w:rPr>
                            <w:t>03-D-46</w:t>
                          </w:r>
                          <w:r w:rsidR="003D5FA5">
                            <w:rPr>
                              <w:sz w:val="16"/>
                              <w:szCs w:val="16"/>
                            </w:rPr>
                            <w:t>-en</w:t>
                          </w:r>
                          <w:r w:rsidR="00723D61" w:rsidRPr="0064524E">
                            <w:rPr>
                              <w:sz w:val="16"/>
                              <w:szCs w:val="16"/>
                            </w:rPr>
                            <w:t>-1</w:t>
                          </w:r>
                        </w:p>
                        <w:p w:rsidR="00723D61" w:rsidRDefault="00723D61" w:rsidP="00BD453F">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8EF3D5" id="_x0000_t202" coordsize="21600,21600" o:spt="202" path="m,l,21600r21600,l21600,xe">
              <v:stroke joinstyle="miter"/>
              <v:path gradientshapeok="t" o:connecttype="rect"/>
            </v:shapetype>
            <v:shape id="Text Box 4" o:spid="_x0000_s1026" type="#_x0000_t202" style="position:absolute;left:0;text-align:left;margin-left:400.3pt;margin-top:8.25pt;width:113.7pt;height:1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" filled="f" stroked="f">
              <v:textbox>
                <w:txbxContent>
                  <w:p w:rsidR="00723D61" w:rsidRPr="0064524E" w:rsidRDefault="00EB2B9E" w:rsidP="00BD453F">
                    <w:pPr>
                      <w:jc w:val="right"/>
                      <w:rPr>
                        <w:sz w:val="16"/>
                        <w:szCs w:val="16"/>
                      </w:rPr>
                    </w:pPr>
                    <w:r>
                      <w:rPr>
                        <w:sz w:val="16"/>
                        <w:szCs w:val="16"/>
                      </w:rPr>
                      <w:t>2020</w:t>
                    </w:r>
                    <w:r w:rsidR="00723D61" w:rsidRPr="0064524E">
                      <w:rPr>
                        <w:sz w:val="16"/>
                        <w:szCs w:val="16"/>
                      </w:rPr>
                      <w:t>-</w:t>
                    </w:r>
                    <w:r>
                      <w:rPr>
                        <w:sz w:val="16"/>
                        <w:szCs w:val="16"/>
                      </w:rPr>
                      <w:t>03-D-46</w:t>
                    </w:r>
                    <w:r w:rsidR="003D5FA5">
                      <w:rPr>
                        <w:sz w:val="16"/>
                        <w:szCs w:val="16"/>
                      </w:rPr>
                      <w:t>-en</w:t>
                    </w:r>
                    <w:r w:rsidR="00723D61" w:rsidRPr="0064524E">
                      <w:rPr>
                        <w:sz w:val="16"/>
                        <w:szCs w:val="16"/>
                      </w:rPr>
                      <w:t>-1</w:t>
                    </w:r>
                  </w:p>
                  <w:p w:rsidR="00723D61" w:rsidRDefault="00723D61" w:rsidP="00BD453F">
                    <w:pPr>
                      <w:jc w:val="right"/>
                    </w:pPr>
                  </w:p>
                </w:txbxContent>
              </v:textbox>
            </v:shape>
          </w:pict>
        </mc:Fallback>
      </mc:AlternateContent>
    </w:r>
    <w:r w:rsidR="00830B42">
      <w:rPr>
        <w:rFonts w:cs="Arial"/>
        <w:noProof/>
        <w:color w:val="8D8D89"/>
        <w:sz w:val="20"/>
        <w:lang w:val="fr-BE" w:eastAsia="fr-BE"/>
      </w:rPr>
      <mc:AlternateContent>
        <mc:Choice Requires="wps">
          <w:drawing>
            <wp:anchor distT="0" distB="0" distL="114300" distR="114300" simplePos="0" relativeHeight="251663360" behindDoc="0" locked="0" layoutInCell="1" allowOverlap="1" wp14:anchorId="6D73E3EB" wp14:editId="11FB92EE">
              <wp:simplePos x="0" y="0"/>
              <wp:positionH relativeFrom="column">
                <wp:posOffset>0</wp:posOffset>
              </wp:positionH>
              <wp:positionV relativeFrom="paragraph">
                <wp:posOffset>0</wp:posOffset>
              </wp:positionV>
              <wp:extent cx="6401435" cy="635"/>
              <wp:effectExtent l="0" t="0" r="50165" b="50165"/>
              <wp:wrapNone/>
              <wp:docPr id="1" name="Straight Connector 1"/>
              <wp:cNvGraphicFramePr/>
              <a:graphic xmlns:a="http://schemas.openxmlformats.org/drawingml/2006/main">
                <a:graphicData uri="http://schemas.microsoft.com/office/word/2010/wordprocessingShape">
                  <wps:wsp>
                    <wps:cNvCnPr/>
                    <wps:spPr>
                      <a:xfrm flipV="1">
                        <a:off x="0" y="0"/>
                        <a:ext cx="6401435" cy="6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D31EF6" id="Straight Connector 1"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504.0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" strokecolor="#5b9bd5 [3204]" strokeweight=".5pt">
              <v:stroke joinstyle="miter"/>
            </v:line>
          </w:pict>
        </mc:Fallback>
      </mc:AlternateContent>
    </w:r>
  </w:p>
  <w:p w:rsidR="008C3FA9" w:rsidRPr="00475C63" w:rsidRDefault="00E0616D" w:rsidP="00475C63">
    <w:pPr>
      <w:pStyle w:val="Footer"/>
      <w:jc w:val="center"/>
      <w:rPr>
        <w:rFonts w:cs="Arial"/>
        <w:sz w:val="16"/>
        <w:szCs w:val="16"/>
      </w:rPr>
    </w:pPr>
    <w:r w:rsidRPr="0064524E">
      <w:rPr>
        <w:rFonts w:cs="Arial"/>
        <w:sz w:val="16"/>
        <w:szCs w:val="16"/>
      </w:rPr>
      <w:fldChar w:fldCharType="begin"/>
    </w:r>
    <w:r w:rsidRPr="0064524E">
      <w:rPr>
        <w:rFonts w:cs="Arial"/>
        <w:sz w:val="16"/>
        <w:szCs w:val="16"/>
      </w:rPr>
      <w:instrText xml:space="preserve"> PAGE  \* Arabic  \* MERGEFORMAT </w:instrText>
    </w:r>
    <w:r w:rsidRPr="0064524E">
      <w:rPr>
        <w:rFonts w:cs="Arial"/>
        <w:sz w:val="16"/>
        <w:szCs w:val="16"/>
      </w:rPr>
      <w:fldChar w:fldCharType="separate"/>
    </w:r>
    <w:r w:rsidR="005931E5">
      <w:rPr>
        <w:rFonts w:cs="Arial"/>
        <w:noProof/>
        <w:sz w:val="16"/>
        <w:szCs w:val="16"/>
      </w:rPr>
      <w:t>3</w:t>
    </w:r>
    <w:r w:rsidRPr="0064524E">
      <w:rPr>
        <w:rFonts w:cs="Arial"/>
        <w:sz w:val="16"/>
        <w:szCs w:val="16"/>
      </w:rPr>
      <w:fldChar w:fldCharType="end"/>
    </w:r>
    <w:r w:rsidRPr="0064524E">
      <w:rPr>
        <w:rFonts w:cs="Arial"/>
        <w:sz w:val="16"/>
        <w:szCs w:val="16"/>
      </w:rPr>
      <w:t xml:space="preserve"> / </w:t>
    </w:r>
    <w:r w:rsidRPr="0064524E">
      <w:rPr>
        <w:rFonts w:cs="Arial"/>
        <w:sz w:val="16"/>
        <w:szCs w:val="16"/>
      </w:rPr>
      <w:fldChar w:fldCharType="begin"/>
    </w:r>
    <w:r w:rsidRPr="0064524E">
      <w:rPr>
        <w:rFonts w:cs="Arial"/>
        <w:sz w:val="16"/>
        <w:szCs w:val="16"/>
      </w:rPr>
      <w:instrText xml:space="preserve"> NUMPAGES  \* Arabic  \* MERGEFORMAT </w:instrText>
    </w:r>
    <w:r w:rsidRPr="0064524E">
      <w:rPr>
        <w:rFonts w:cs="Arial"/>
        <w:sz w:val="16"/>
        <w:szCs w:val="16"/>
      </w:rPr>
      <w:fldChar w:fldCharType="separate"/>
    </w:r>
    <w:r w:rsidR="005931E5">
      <w:rPr>
        <w:rFonts w:cs="Arial"/>
        <w:noProof/>
        <w:sz w:val="16"/>
        <w:szCs w:val="16"/>
      </w:rPr>
      <w:t>3</w:t>
    </w:r>
    <w:r w:rsidRPr="0064524E">
      <w:rPr>
        <w:rFonts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53F" w:rsidRDefault="00830B42" w:rsidP="00E0616D">
    <w:pPr>
      <w:pStyle w:val="Footer"/>
      <w:jc w:val="center"/>
      <w:rPr>
        <w:rFonts w:cs="Arial"/>
        <w:sz w:val="20"/>
      </w:rPr>
    </w:pPr>
    <w:r>
      <w:rPr>
        <w:rFonts w:cs="Arial"/>
        <w:noProof/>
        <w:color w:val="8D8D89"/>
        <w:sz w:val="20"/>
        <w:lang w:val="fr-BE" w:eastAsia="fr-BE"/>
      </w:rPr>
      <mc:AlternateContent>
        <mc:Choice Requires="wps">
          <w:drawing>
            <wp:anchor distT="0" distB="0" distL="114300" distR="114300" simplePos="0" relativeHeight="251661312" behindDoc="0" locked="0" layoutInCell="1" allowOverlap="1" wp14:anchorId="68148A9F" wp14:editId="7716F67C">
              <wp:simplePos x="0" y="0"/>
              <wp:positionH relativeFrom="column">
                <wp:posOffset>0</wp:posOffset>
              </wp:positionH>
              <wp:positionV relativeFrom="paragraph">
                <wp:posOffset>0</wp:posOffset>
              </wp:positionV>
              <wp:extent cx="6401435" cy="635"/>
              <wp:effectExtent l="0" t="0" r="50165" b="50165"/>
              <wp:wrapNone/>
              <wp:docPr id="5" name="Straight Connector 5"/>
              <wp:cNvGraphicFramePr/>
              <a:graphic xmlns:a="http://schemas.openxmlformats.org/drawingml/2006/main">
                <a:graphicData uri="http://schemas.microsoft.com/office/word/2010/wordprocessingShape">
                  <wps:wsp>
                    <wps:cNvCnPr/>
                    <wps:spPr>
                      <a:xfrm flipV="1">
                        <a:off x="0" y="0"/>
                        <a:ext cx="6401435" cy="6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5B6D9D" id="Straight Connector 5"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504.0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" strokecolor="#5b9bd5 [3204]" strokeweight=".5pt">
              <v:stroke joinstyle="miter"/>
            </v:line>
          </w:pict>
        </mc:Fallback>
      </mc:AlternateContent>
    </w:r>
  </w:p>
  <w:p w:rsidR="008C3FA9" w:rsidRPr="00475C63" w:rsidRDefault="00E0616D" w:rsidP="00475C63">
    <w:pPr>
      <w:pStyle w:val="Footer"/>
      <w:jc w:val="center"/>
      <w:rPr>
        <w:rFonts w:cs="Arial"/>
        <w:sz w:val="16"/>
        <w:szCs w:val="16"/>
      </w:rPr>
    </w:pPr>
    <w:r w:rsidRPr="0064524E">
      <w:rPr>
        <w:rFonts w:cs="Arial"/>
        <w:sz w:val="16"/>
        <w:szCs w:val="16"/>
      </w:rPr>
      <w:fldChar w:fldCharType="begin"/>
    </w:r>
    <w:r w:rsidRPr="0064524E">
      <w:rPr>
        <w:rFonts w:cs="Arial"/>
        <w:sz w:val="16"/>
        <w:szCs w:val="16"/>
      </w:rPr>
      <w:instrText xml:space="preserve"> PAGE  \* Arabic  \* MERGEFORMAT </w:instrText>
    </w:r>
    <w:r w:rsidRPr="0064524E">
      <w:rPr>
        <w:rFonts w:cs="Arial"/>
        <w:sz w:val="16"/>
        <w:szCs w:val="16"/>
      </w:rPr>
      <w:fldChar w:fldCharType="separate"/>
    </w:r>
    <w:r w:rsidR="005931E5">
      <w:rPr>
        <w:rFonts w:cs="Arial"/>
        <w:noProof/>
        <w:sz w:val="16"/>
        <w:szCs w:val="16"/>
      </w:rPr>
      <w:t>1</w:t>
    </w:r>
    <w:r w:rsidRPr="0064524E">
      <w:rPr>
        <w:rFonts w:cs="Arial"/>
        <w:sz w:val="16"/>
        <w:szCs w:val="16"/>
      </w:rPr>
      <w:fldChar w:fldCharType="end"/>
    </w:r>
    <w:r w:rsidRPr="0064524E">
      <w:rPr>
        <w:rFonts w:cs="Arial"/>
        <w:sz w:val="16"/>
        <w:szCs w:val="16"/>
      </w:rPr>
      <w:t xml:space="preserve"> / </w:t>
    </w:r>
    <w:r w:rsidRPr="0064524E">
      <w:rPr>
        <w:rFonts w:cs="Arial"/>
        <w:sz w:val="16"/>
        <w:szCs w:val="16"/>
      </w:rPr>
      <w:fldChar w:fldCharType="begin"/>
    </w:r>
    <w:r w:rsidRPr="0064524E">
      <w:rPr>
        <w:rFonts w:cs="Arial"/>
        <w:sz w:val="16"/>
        <w:szCs w:val="16"/>
      </w:rPr>
      <w:instrText xml:space="preserve"> NUMPAGES  \* Arabic  \* MERGEFORMAT </w:instrText>
    </w:r>
    <w:r w:rsidRPr="0064524E">
      <w:rPr>
        <w:rFonts w:cs="Arial"/>
        <w:sz w:val="16"/>
        <w:szCs w:val="16"/>
      </w:rPr>
      <w:fldChar w:fldCharType="separate"/>
    </w:r>
    <w:r w:rsidR="005931E5">
      <w:rPr>
        <w:rFonts w:cs="Arial"/>
        <w:noProof/>
        <w:sz w:val="16"/>
        <w:szCs w:val="16"/>
      </w:rPr>
      <w:t>3</w:t>
    </w:r>
    <w:r w:rsidRPr="0064524E">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CB2" w:rsidRDefault="00BD3CB2">
      <w:r>
        <w:separator/>
      </w:r>
    </w:p>
    <w:p w:rsidR="00BD3CB2" w:rsidRDefault="00BD3CB2"/>
    <w:p w:rsidR="00BD3CB2" w:rsidRDefault="00BD3CB2" w:rsidP="008E343A"/>
    <w:p w:rsidR="00BD3CB2" w:rsidRDefault="00BD3CB2" w:rsidP="008E343A"/>
  </w:footnote>
  <w:footnote w:type="continuationSeparator" w:id="0">
    <w:p w:rsidR="00BD3CB2" w:rsidRDefault="00BD3CB2">
      <w:r>
        <w:continuationSeparator/>
      </w:r>
    </w:p>
    <w:p w:rsidR="00BD3CB2" w:rsidRDefault="00BD3CB2"/>
    <w:p w:rsidR="00BD3CB2" w:rsidRDefault="00BD3CB2" w:rsidP="008E343A"/>
    <w:p w:rsidR="00BD3CB2" w:rsidRDefault="00BD3CB2" w:rsidP="008E343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91"/>
      <w:gridCol w:w="6922"/>
    </w:tblGrid>
    <w:tr w:rsidR="00787991" w:rsidTr="00196BBE">
      <w:trPr>
        <w:trHeight w:val="1172"/>
      </w:trPr>
      <w:tc>
        <w:tcPr>
          <w:tcW w:w="1473" w:type="pct"/>
        </w:tcPr>
        <w:p w:rsidR="00AA02ED" w:rsidRDefault="00AA02ED" w:rsidP="00315755"/>
      </w:tc>
      <w:tc>
        <w:tcPr>
          <w:tcW w:w="3527" w:type="pct"/>
        </w:tcPr>
        <w:p w:rsidR="002326F3" w:rsidRPr="002326F3" w:rsidRDefault="002326F3" w:rsidP="00AA02ED">
          <w:pPr>
            <w:jc w:val="right"/>
            <w:rPr>
              <w:sz w:val="18"/>
              <w:szCs w:val="18"/>
            </w:rPr>
          </w:pPr>
        </w:p>
        <w:p w:rsidR="002B5A8F" w:rsidRPr="00315755" w:rsidRDefault="002B5A8F" w:rsidP="00315755">
          <w:pPr>
            <w:spacing w:before="360"/>
            <w:jc w:val="right"/>
            <w:rPr>
              <w:color w:val="5B9BD5" w:themeColor="accent1"/>
              <w:sz w:val="20"/>
            </w:rPr>
          </w:pPr>
          <w:proofErr w:type="spellStart"/>
          <w:r w:rsidRPr="00315755">
            <w:rPr>
              <w:b/>
              <w:color w:val="233E91"/>
              <w:sz w:val="20"/>
            </w:rPr>
            <w:t>Schola</w:t>
          </w:r>
          <w:proofErr w:type="spellEnd"/>
          <w:r w:rsidRPr="00315755">
            <w:rPr>
              <w:b/>
              <w:color w:val="233E91"/>
              <w:sz w:val="20"/>
            </w:rPr>
            <w:t xml:space="preserve"> </w:t>
          </w:r>
          <w:proofErr w:type="spellStart"/>
          <w:r w:rsidRPr="00315755">
            <w:rPr>
              <w:b/>
              <w:color w:val="233E91"/>
              <w:sz w:val="20"/>
            </w:rPr>
            <w:t>Europaea</w:t>
          </w:r>
          <w:proofErr w:type="spellEnd"/>
          <w:r w:rsidR="00315755" w:rsidRPr="00315755">
            <w:rPr>
              <w:b/>
              <w:color w:val="5B9BD5" w:themeColor="accent1"/>
              <w:sz w:val="20"/>
            </w:rPr>
            <w:t xml:space="preserve"> </w:t>
          </w:r>
          <w:r w:rsidR="004601CF">
            <w:rPr>
              <w:color w:val="5B9BD5" w:themeColor="accent1"/>
              <w:sz w:val="20"/>
            </w:rPr>
            <w:t xml:space="preserve">/ </w:t>
          </w:r>
          <w:r w:rsidR="0031349F">
            <w:rPr>
              <w:color w:val="5B9BD5" w:themeColor="accent1"/>
              <w:sz w:val="20"/>
            </w:rPr>
            <w:t>Office of the Secretary-General</w:t>
          </w:r>
        </w:p>
        <w:p w:rsidR="00AA02ED" w:rsidRDefault="00AA02ED" w:rsidP="00AA02ED">
          <w:pPr>
            <w:jc w:val="right"/>
          </w:pPr>
        </w:p>
      </w:tc>
    </w:tr>
  </w:tbl>
  <w:p w:rsidR="008C3FA9" w:rsidRDefault="008C3FA9" w:rsidP="008E343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192"/>
      <w:gridCol w:w="5621"/>
    </w:tblGrid>
    <w:tr w:rsidR="00723D61" w:rsidTr="00465B50">
      <w:trPr>
        <w:trHeight w:val="1172"/>
      </w:trPr>
      <w:tc>
        <w:tcPr>
          <w:tcW w:w="1473" w:type="pct"/>
        </w:tcPr>
        <w:p w:rsidR="00723D61" w:rsidRDefault="00723D61" w:rsidP="00B41C1F">
          <w:pPr>
            <w:ind w:left="-170"/>
          </w:pPr>
          <w:r>
            <w:rPr>
              <w:noProof/>
              <w:lang w:val="fr-BE" w:eastAsia="fr-BE"/>
            </w:rPr>
            <w:drawing>
              <wp:inline distT="0" distB="0" distL="0" distR="0" wp14:anchorId="43BF7A86" wp14:editId="23CC38A7">
                <wp:extent cx="2633108" cy="900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rOffice.png"/>
                        <pic:cNvPicPr/>
                      </pic:nvPicPr>
                      <pic:blipFill>
                        <a:blip r:embed="rId1">
                          <a:extLst>
                            <a:ext uri="{28A0092B-C50C-407E-A947-70E740481C1C}">
                              <a14:useLocalDpi xmlns:a14="http://schemas.microsoft.com/office/drawing/2010/main" val="0"/>
                            </a:ext>
                          </a:extLst>
                        </a:blip>
                        <a:stretch>
                          <a:fillRect/>
                        </a:stretch>
                      </pic:blipFill>
                      <pic:spPr>
                        <a:xfrm>
                          <a:off x="0" y="0"/>
                          <a:ext cx="2633108" cy="900000"/>
                        </a:xfrm>
                        <a:prstGeom prst="rect">
                          <a:avLst/>
                        </a:prstGeom>
                      </pic:spPr>
                    </pic:pic>
                  </a:graphicData>
                </a:graphic>
              </wp:inline>
            </w:drawing>
          </w:r>
        </w:p>
      </w:tc>
      <w:tc>
        <w:tcPr>
          <w:tcW w:w="3527" w:type="pct"/>
        </w:tcPr>
        <w:p w:rsidR="004B453F" w:rsidRPr="004B453F" w:rsidRDefault="004B453F" w:rsidP="004B453F">
          <w:pPr>
            <w:jc w:val="right"/>
            <w:rPr>
              <w:sz w:val="18"/>
              <w:szCs w:val="18"/>
            </w:rPr>
          </w:pPr>
        </w:p>
        <w:p w:rsidR="00723D61" w:rsidRPr="00315755" w:rsidRDefault="00723D61" w:rsidP="00B41C1F">
          <w:pPr>
            <w:spacing w:before="360"/>
            <w:ind w:left="-170"/>
            <w:jc w:val="right"/>
            <w:rPr>
              <w:color w:val="5B9BD5" w:themeColor="accent1"/>
              <w:sz w:val="20"/>
            </w:rPr>
          </w:pPr>
          <w:proofErr w:type="spellStart"/>
          <w:r w:rsidRPr="00315755">
            <w:rPr>
              <w:b/>
              <w:color w:val="233E91"/>
              <w:sz w:val="20"/>
            </w:rPr>
            <w:t>Schola</w:t>
          </w:r>
          <w:proofErr w:type="spellEnd"/>
          <w:r w:rsidRPr="00315755">
            <w:rPr>
              <w:b/>
              <w:color w:val="233E91"/>
              <w:sz w:val="20"/>
            </w:rPr>
            <w:t xml:space="preserve"> </w:t>
          </w:r>
          <w:proofErr w:type="spellStart"/>
          <w:r w:rsidRPr="00315755">
            <w:rPr>
              <w:b/>
              <w:color w:val="233E91"/>
              <w:sz w:val="20"/>
            </w:rPr>
            <w:t>Europaea</w:t>
          </w:r>
          <w:proofErr w:type="spellEnd"/>
          <w:r w:rsidRPr="00315755">
            <w:rPr>
              <w:b/>
              <w:color w:val="5B9BD5" w:themeColor="accent1"/>
              <w:sz w:val="20"/>
            </w:rPr>
            <w:t xml:space="preserve"> </w:t>
          </w:r>
          <w:r w:rsidRPr="00315755">
            <w:rPr>
              <w:color w:val="5B9BD5" w:themeColor="accent1"/>
              <w:sz w:val="20"/>
            </w:rPr>
            <w:t xml:space="preserve">/ </w:t>
          </w:r>
          <w:r w:rsidR="0031349F">
            <w:rPr>
              <w:color w:val="5B9BD5" w:themeColor="accent1"/>
              <w:sz w:val="20"/>
            </w:rPr>
            <w:t>Office of the Secretary-General</w:t>
          </w:r>
          <w:r w:rsidRPr="00315755">
            <w:rPr>
              <w:color w:val="5B9BD5" w:themeColor="accent1"/>
              <w:sz w:val="20"/>
            </w:rPr>
            <w:t xml:space="preserve"> </w:t>
          </w:r>
        </w:p>
        <w:p w:rsidR="00723D61" w:rsidRDefault="00723D61" w:rsidP="00B41C1F">
          <w:pPr>
            <w:ind w:left="-170"/>
            <w:jc w:val="right"/>
          </w:pPr>
        </w:p>
      </w:tc>
    </w:tr>
  </w:tbl>
  <w:p w:rsidR="008C3FA9" w:rsidRDefault="008C3FA9" w:rsidP="008E343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32613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0FE5C2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94C36F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B254CA2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49DA8E5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5FC317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742E74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2B8A97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604EA2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C183D1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D1A304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A7E26BB"/>
    <w:multiLevelType w:val="hybridMultilevel"/>
    <w:tmpl w:val="0B121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493122"/>
    <w:multiLevelType w:val="hybridMultilevel"/>
    <w:tmpl w:val="29AE46F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9"/>
  </w:num>
  <w:num w:numId="6">
    <w:abstractNumId w:val="5"/>
  </w:num>
  <w:num w:numId="7">
    <w:abstractNumId w:val="6"/>
  </w:num>
  <w:num w:numId="8">
    <w:abstractNumId w:val="7"/>
  </w:num>
  <w:num w:numId="9">
    <w:abstractNumId w:val="8"/>
  </w:num>
  <w:num w:numId="10">
    <w:abstractNumId w:val="10"/>
  </w:num>
  <w:num w:numId="11">
    <w:abstractNumId w:val="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CB2"/>
    <w:rsid w:val="00050E8E"/>
    <w:rsid w:val="000954E2"/>
    <w:rsid w:val="000D4587"/>
    <w:rsid w:val="000E4C7E"/>
    <w:rsid w:val="000F4411"/>
    <w:rsid w:val="0017744B"/>
    <w:rsid w:val="00196BBE"/>
    <w:rsid w:val="00225543"/>
    <w:rsid w:val="002326F3"/>
    <w:rsid w:val="0024397E"/>
    <w:rsid w:val="00245EA9"/>
    <w:rsid w:val="002671B8"/>
    <w:rsid w:val="002923C1"/>
    <w:rsid w:val="002931CE"/>
    <w:rsid w:val="00294915"/>
    <w:rsid w:val="002B5A8F"/>
    <w:rsid w:val="0031349F"/>
    <w:rsid w:val="00315755"/>
    <w:rsid w:val="003440A3"/>
    <w:rsid w:val="0036455B"/>
    <w:rsid w:val="003D5FA5"/>
    <w:rsid w:val="003E49F8"/>
    <w:rsid w:val="003E5CB2"/>
    <w:rsid w:val="00407F4F"/>
    <w:rsid w:val="004567AD"/>
    <w:rsid w:val="004601CF"/>
    <w:rsid w:val="00475C63"/>
    <w:rsid w:val="004B453F"/>
    <w:rsid w:val="005246E3"/>
    <w:rsid w:val="005931E5"/>
    <w:rsid w:val="005E2E97"/>
    <w:rsid w:val="005E6EA7"/>
    <w:rsid w:val="00637EFC"/>
    <w:rsid w:val="0064524E"/>
    <w:rsid w:val="00702EA5"/>
    <w:rsid w:val="00723D61"/>
    <w:rsid w:val="00753A5B"/>
    <w:rsid w:val="00782822"/>
    <w:rsid w:val="00787991"/>
    <w:rsid w:val="007B4BDE"/>
    <w:rsid w:val="007B7568"/>
    <w:rsid w:val="007C31F1"/>
    <w:rsid w:val="00801AA6"/>
    <w:rsid w:val="00805B7F"/>
    <w:rsid w:val="00822720"/>
    <w:rsid w:val="00830B42"/>
    <w:rsid w:val="00884D98"/>
    <w:rsid w:val="008C1CBC"/>
    <w:rsid w:val="008C3FA9"/>
    <w:rsid w:val="008E343A"/>
    <w:rsid w:val="00922B4C"/>
    <w:rsid w:val="00961872"/>
    <w:rsid w:val="00A17D57"/>
    <w:rsid w:val="00A2018D"/>
    <w:rsid w:val="00AA02ED"/>
    <w:rsid w:val="00AB3C49"/>
    <w:rsid w:val="00B12944"/>
    <w:rsid w:val="00B27F23"/>
    <w:rsid w:val="00B3093F"/>
    <w:rsid w:val="00B41C1F"/>
    <w:rsid w:val="00B47199"/>
    <w:rsid w:val="00B5391F"/>
    <w:rsid w:val="00B55306"/>
    <w:rsid w:val="00BB11FD"/>
    <w:rsid w:val="00BD3CB2"/>
    <w:rsid w:val="00BD453F"/>
    <w:rsid w:val="00BD611A"/>
    <w:rsid w:val="00C82D8E"/>
    <w:rsid w:val="00CA0CDF"/>
    <w:rsid w:val="00CB0D14"/>
    <w:rsid w:val="00CB3F19"/>
    <w:rsid w:val="00CF7069"/>
    <w:rsid w:val="00D46A2E"/>
    <w:rsid w:val="00E0616D"/>
    <w:rsid w:val="00E51024"/>
    <w:rsid w:val="00E55FA1"/>
    <w:rsid w:val="00EB2B9E"/>
    <w:rsid w:val="00EB7002"/>
    <w:rsid w:val="00EE5D5F"/>
    <w:rsid w:val="00F13D8F"/>
    <w:rsid w:val="00F17C36"/>
    <w:rsid w:val="00F27F72"/>
    <w:rsid w:val="00F717DF"/>
    <w:rsid w:val="00FE5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3DF915"/>
  <w14:defaultImageDpi w14:val="32767"/>
  <w15:docId w15:val="{F85D0CA3-C76B-4687-B784-DD04EDD33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color w:val="000000" w:themeColor="text1"/>
        <w:sz w:val="22"/>
        <w:szCs w:val="22"/>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1872"/>
    <w:pPr>
      <w:jc w:val="both"/>
    </w:pPr>
  </w:style>
  <w:style w:type="paragraph" w:styleId="Heading1">
    <w:name w:val="heading 1"/>
    <w:basedOn w:val="Normal"/>
    <w:next w:val="Normal"/>
    <w:link w:val="Heading1Char"/>
    <w:qFormat/>
    <w:rsid w:val="003440A3"/>
    <w:pPr>
      <w:keepNext/>
      <w:keepLines/>
      <w:spacing w:before="240"/>
      <w:outlineLvl w:val="0"/>
    </w:pPr>
    <w:rPr>
      <w:rFonts w:eastAsiaTheme="majorEastAsia" w:cstheme="majorBidi"/>
      <w:b/>
      <w:color w:val="3D98D1"/>
      <w:sz w:val="36"/>
      <w:szCs w:val="32"/>
    </w:rPr>
  </w:style>
  <w:style w:type="paragraph" w:styleId="Heading2">
    <w:name w:val="heading 2"/>
    <w:basedOn w:val="Normal"/>
    <w:next w:val="Normal"/>
    <w:link w:val="Heading2Char"/>
    <w:unhideWhenUsed/>
    <w:qFormat/>
    <w:rsid w:val="003440A3"/>
    <w:pPr>
      <w:keepNext/>
      <w:keepLines/>
      <w:spacing w:before="480" w:after="80" w:line="280" w:lineRule="atLeast"/>
      <w:outlineLvl w:val="1"/>
    </w:pPr>
    <w:rPr>
      <w:rFonts w:eastAsiaTheme="majorEastAsia" w:cstheme="majorBidi"/>
      <w:b/>
      <w:color w:val="3F392A"/>
      <w:sz w:val="32"/>
      <w:szCs w:val="26"/>
    </w:rPr>
  </w:style>
  <w:style w:type="paragraph" w:styleId="Heading3">
    <w:name w:val="heading 3"/>
    <w:basedOn w:val="Normal"/>
    <w:next w:val="Normal"/>
    <w:link w:val="Heading3Char"/>
    <w:unhideWhenUsed/>
    <w:qFormat/>
    <w:rsid w:val="003440A3"/>
    <w:pPr>
      <w:keepNext/>
      <w:keepLines/>
      <w:spacing w:before="480" w:after="80" w:line="400" w:lineRule="atLeast"/>
      <w:outlineLvl w:val="2"/>
    </w:pPr>
    <w:rPr>
      <w:rFonts w:eastAsiaTheme="majorEastAsia" w:cstheme="majorBidi"/>
      <w:b/>
      <w:color w:val="686657"/>
      <w:sz w:val="30"/>
      <w:szCs w:val="24"/>
    </w:rPr>
  </w:style>
  <w:style w:type="paragraph" w:styleId="Heading4">
    <w:name w:val="heading 4"/>
    <w:basedOn w:val="Normal"/>
    <w:next w:val="Normal"/>
    <w:link w:val="Heading4Char"/>
    <w:unhideWhenUsed/>
    <w:qFormat/>
    <w:rsid w:val="003440A3"/>
    <w:pPr>
      <w:keepNext/>
      <w:keepLines/>
      <w:spacing w:before="480" w:after="80" w:line="320" w:lineRule="atLeast"/>
      <w:outlineLvl w:val="3"/>
    </w:pPr>
    <w:rPr>
      <w:rFonts w:eastAsiaTheme="majorEastAsia" w:cstheme="majorBidi"/>
      <w:b/>
      <w:iCs/>
      <w:color w:val="686657"/>
      <w:sz w:val="28"/>
    </w:rPr>
  </w:style>
  <w:style w:type="paragraph" w:styleId="Heading5">
    <w:name w:val="heading 5"/>
    <w:basedOn w:val="Normal"/>
    <w:next w:val="Normal"/>
    <w:link w:val="Heading5Char"/>
    <w:unhideWhenUsed/>
    <w:qFormat/>
    <w:rsid w:val="003440A3"/>
    <w:pPr>
      <w:keepNext/>
      <w:keepLines/>
      <w:spacing w:before="480"/>
      <w:outlineLvl w:val="4"/>
    </w:pPr>
    <w:rPr>
      <w:rFonts w:eastAsiaTheme="majorEastAsia" w:cstheme="majorBidi"/>
      <w:color w:val="686657"/>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774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3440A3"/>
    <w:rPr>
      <w:rFonts w:eastAsiaTheme="majorEastAsia" w:cstheme="majorBidi"/>
      <w:b/>
      <w:color w:val="3F392A"/>
      <w:sz w:val="32"/>
      <w:szCs w:val="26"/>
    </w:rPr>
  </w:style>
  <w:style w:type="paragraph" w:styleId="Footer">
    <w:name w:val="footer"/>
    <w:basedOn w:val="Normal"/>
    <w:link w:val="FooterChar"/>
    <w:uiPriority w:val="99"/>
    <w:rsid w:val="00AA02ED"/>
    <w:pPr>
      <w:tabs>
        <w:tab w:val="center" w:pos="4320"/>
        <w:tab w:val="right" w:pos="8640"/>
      </w:tabs>
    </w:pPr>
  </w:style>
  <w:style w:type="character" w:styleId="Hyperlink">
    <w:name w:val="Hyperlink"/>
    <w:basedOn w:val="DefaultParagraphFont"/>
    <w:uiPriority w:val="99"/>
    <w:rsid w:val="00B55306"/>
    <w:rPr>
      <w:color w:val="2E74B5" w:themeColor="accent1" w:themeShade="BF"/>
      <w:u w:val="single"/>
    </w:rPr>
  </w:style>
  <w:style w:type="paragraph" w:styleId="BalloonText">
    <w:name w:val="Balloon Text"/>
    <w:basedOn w:val="Normal"/>
    <w:semiHidden/>
    <w:rsid w:val="00EE5D5F"/>
    <w:rPr>
      <w:rFonts w:ascii="Tahoma" w:hAnsi="Tahoma" w:cs="Tahoma"/>
      <w:sz w:val="16"/>
      <w:szCs w:val="16"/>
    </w:rPr>
  </w:style>
  <w:style w:type="paragraph" w:customStyle="1" w:styleId="BodyText1">
    <w:name w:val="Body Text1"/>
    <w:basedOn w:val="Normal"/>
    <w:qFormat/>
    <w:rsid w:val="00961872"/>
    <w:pPr>
      <w:spacing w:before="240" w:after="120" w:line="320" w:lineRule="exact"/>
    </w:pPr>
  </w:style>
  <w:style w:type="character" w:customStyle="1" w:styleId="Heading1Char">
    <w:name w:val="Heading 1 Char"/>
    <w:basedOn w:val="DefaultParagraphFont"/>
    <w:link w:val="Heading1"/>
    <w:rsid w:val="003440A3"/>
    <w:rPr>
      <w:rFonts w:eastAsiaTheme="majorEastAsia" w:cstheme="majorBidi"/>
      <w:b/>
      <w:color w:val="3D98D1"/>
      <w:sz w:val="36"/>
      <w:szCs w:val="32"/>
    </w:rPr>
  </w:style>
  <w:style w:type="paragraph" w:customStyle="1" w:styleId="DocumentTitle">
    <w:name w:val="Document Title"/>
    <w:basedOn w:val="Normal"/>
    <w:rsid w:val="003440A3"/>
    <w:pPr>
      <w:spacing w:before="2400" w:after="120"/>
      <w:outlineLvl w:val="0"/>
    </w:pPr>
    <w:rPr>
      <w:rFonts w:eastAsia="Times"/>
      <w:b/>
      <w:color w:val="003399"/>
      <w:kern w:val="28"/>
      <w:sz w:val="40"/>
      <w:szCs w:val="48"/>
      <w:lang w:val="fr-FR" w:eastAsia="fr-FR"/>
    </w:rPr>
  </w:style>
  <w:style w:type="paragraph" w:customStyle="1" w:styleId="DocumentSubTitle">
    <w:name w:val="Document SubTitle"/>
    <w:basedOn w:val="Normal"/>
    <w:next w:val="Normal"/>
    <w:rsid w:val="00805B7F"/>
    <w:pPr>
      <w:spacing w:after="720"/>
    </w:pPr>
    <w:rPr>
      <w:rFonts w:eastAsia="Times"/>
      <w:b/>
      <w:color w:val="3D98D1"/>
      <w:sz w:val="28"/>
      <w:szCs w:val="28"/>
      <w:lang w:val="fr-FR" w:eastAsia="fr-FR"/>
    </w:rPr>
  </w:style>
  <w:style w:type="paragraph" w:customStyle="1" w:styleId="Summary">
    <w:name w:val="Summary"/>
    <w:basedOn w:val="Normal"/>
    <w:next w:val="Normal"/>
    <w:rsid w:val="0036455B"/>
    <w:pPr>
      <w:shd w:val="clear" w:color="F2F2F2" w:themeColor="background1" w:themeShade="F2" w:fill="auto"/>
      <w:spacing w:before="240" w:after="240" w:line="320" w:lineRule="exact"/>
      <w:ind w:left="284" w:right="284"/>
    </w:pPr>
    <w:rPr>
      <w:rFonts w:eastAsia="Times"/>
      <w:color w:val="686657"/>
      <w:sz w:val="20"/>
      <w:lang w:val="fr-FR" w:eastAsia="fr-FR"/>
    </w:rPr>
  </w:style>
  <w:style w:type="character" w:customStyle="1" w:styleId="Heading3Char">
    <w:name w:val="Heading 3 Char"/>
    <w:basedOn w:val="DefaultParagraphFont"/>
    <w:link w:val="Heading3"/>
    <w:rsid w:val="003440A3"/>
    <w:rPr>
      <w:rFonts w:eastAsiaTheme="majorEastAsia" w:cstheme="majorBidi"/>
      <w:b/>
      <w:color w:val="686657"/>
      <w:sz w:val="30"/>
      <w:szCs w:val="24"/>
    </w:rPr>
  </w:style>
  <w:style w:type="character" w:customStyle="1" w:styleId="FooterChar">
    <w:name w:val="Footer Char"/>
    <w:basedOn w:val="DefaultParagraphFont"/>
    <w:link w:val="Footer"/>
    <w:uiPriority w:val="99"/>
    <w:rsid w:val="00E0616D"/>
  </w:style>
  <w:style w:type="paragraph" w:styleId="TOC1">
    <w:name w:val="toc 1"/>
    <w:basedOn w:val="Normal"/>
    <w:next w:val="Normal"/>
    <w:autoRedefine/>
    <w:uiPriority w:val="39"/>
    <w:rsid w:val="000954E2"/>
    <w:pPr>
      <w:spacing w:before="120" w:after="120"/>
    </w:pPr>
    <w:rPr>
      <w:b/>
      <w:bCs/>
      <w:sz w:val="24"/>
      <w:szCs w:val="24"/>
    </w:rPr>
  </w:style>
  <w:style w:type="paragraph" w:styleId="TOC2">
    <w:name w:val="toc 2"/>
    <w:basedOn w:val="Normal"/>
    <w:next w:val="Normal"/>
    <w:autoRedefine/>
    <w:uiPriority w:val="39"/>
    <w:rsid w:val="000954E2"/>
    <w:pPr>
      <w:spacing w:before="120" w:after="120"/>
      <w:ind w:left="221"/>
    </w:pPr>
    <w:rPr>
      <w:b/>
      <w:bCs/>
    </w:rPr>
  </w:style>
  <w:style w:type="paragraph" w:styleId="Revision">
    <w:name w:val="Revision"/>
    <w:hidden/>
    <w:uiPriority w:val="99"/>
    <w:semiHidden/>
    <w:rsid w:val="00F27F72"/>
    <w:rPr>
      <w:color w:val="232B38"/>
    </w:rPr>
  </w:style>
  <w:style w:type="paragraph" w:styleId="TOC3">
    <w:name w:val="toc 3"/>
    <w:basedOn w:val="Normal"/>
    <w:next w:val="Normal"/>
    <w:autoRedefine/>
    <w:uiPriority w:val="39"/>
    <w:rsid w:val="000954E2"/>
    <w:pPr>
      <w:ind w:left="440"/>
    </w:pPr>
  </w:style>
  <w:style w:type="paragraph" w:styleId="TOC4">
    <w:name w:val="toc 4"/>
    <w:basedOn w:val="Normal"/>
    <w:next w:val="Normal"/>
    <w:autoRedefine/>
    <w:uiPriority w:val="39"/>
    <w:rsid w:val="00782822"/>
    <w:pPr>
      <w:ind w:left="660"/>
    </w:pPr>
    <w:rPr>
      <w:rFonts w:asciiTheme="minorHAnsi" w:hAnsiTheme="minorHAnsi"/>
      <w:sz w:val="20"/>
    </w:rPr>
  </w:style>
  <w:style w:type="character" w:customStyle="1" w:styleId="Heading5Char">
    <w:name w:val="Heading 5 Char"/>
    <w:basedOn w:val="DefaultParagraphFont"/>
    <w:link w:val="Heading5"/>
    <w:rsid w:val="003440A3"/>
    <w:rPr>
      <w:rFonts w:eastAsiaTheme="majorEastAsia" w:cstheme="majorBidi"/>
      <w:color w:val="686657"/>
      <w:sz w:val="26"/>
    </w:rPr>
  </w:style>
  <w:style w:type="paragraph" w:styleId="TOCHeading">
    <w:name w:val="TOC Heading"/>
    <w:basedOn w:val="Heading1"/>
    <w:next w:val="Normal"/>
    <w:uiPriority w:val="39"/>
    <w:unhideWhenUsed/>
    <w:qFormat/>
    <w:rsid w:val="00294915"/>
    <w:pPr>
      <w:spacing w:after="480"/>
      <w:outlineLvl w:val="9"/>
    </w:pPr>
    <w:rPr>
      <w:b w:val="0"/>
      <w:color w:val="686657"/>
      <w:sz w:val="40"/>
    </w:rPr>
  </w:style>
  <w:style w:type="character" w:customStyle="1" w:styleId="Heading4Char">
    <w:name w:val="Heading 4 Char"/>
    <w:basedOn w:val="DefaultParagraphFont"/>
    <w:link w:val="Heading4"/>
    <w:rsid w:val="003440A3"/>
    <w:rPr>
      <w:rFonts w:eastAsiaTheme="majorEastAsia" w:cstheme="majorBidi"/>
      <w:b/>
      <w:iCs/>
      <w:color w:val="686657"/>
      <w:sz w:val="28"/>
    </w:rPr>
  </w:style>
  <w:style w:type="paragraph" w:styleId="Header">
    <w:name w:val="header"/>
    <w:basedOn w:val="Normal"/>
    <w:link w:val="HeaderChar"/>
    <w:rsid w:val="004567AD"/>
    <w:pPr>
      <w:tabs>
        <w:tab w:val="center" w:pos="4513"/>
        <w:tab w:val="right" w:pos="9026"/>
      </w:tabs>
    </w:pPr>
  </w:style>
  <w:style w:type="character" w:customStyle="1" w:styleId="HeaderChar">
    <w:name w:val="Header Char"/>
    <w:basedOn w:val="DefaultParagraphFont"/>
    <w:link w:val="Header"/>
    <w:rsid w:val="004567AD"/>
    <w:rPr>
      <w:color w:val="232B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S:\SECRETARY%20GENERAL\SECRETARIAT\Templates\Templates%20Office%202010+\Document\document-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1283B03-DB2E-4848-B5C6-60F1FBBC8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document-EN</Template>
  <TotalTime>8</TotalTime>
  <Pages>3</Pages>
  <Words>547</Words>
  <Characters>2914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ACM</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MATUNDU LUZOLO Hélène (OSG)</dc:creator>
  <cp:lastModifiedBy>MATUNDU LUZOLO Hélène (OSG)</cp:lastModifiedBy>
  <cp:revision>4</cp:revision>
  <cp:lastPrinted>2016-09-15T12:04:00Z</cp:lastPrinted>
  <dcterms:created xsi:type="dcterms:W3CDTF">2020-04-07T14:59:00Z</dcterms:created>
  <dcterms:modified xsi:type="dcterms:W3CDTF">2020-04-07T15:07:00Z</dcterms:modified>
</cp:coreProperties>
</file>