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2"/>
        <w:gridCol w:w="5168"/>
      </w:tblGrid>
      <w:tr w:rsidR="005040D6" w:rsidRPr="006A46B9" w:rsidTr="00EA1402">
        <w:trPr>
          <w:trHeight w:val="1172"/>
        </w:trPr>
        <w:tc>
          <w:tcPr>
            <w:tcW w:w="1473" w:type="pct"/>
          </w:tcPr>
          <w:p w:rsidR="005040D6" w:rsidRPr="006A46B9" w:rsidRDefault="005040D6" w:rsidP="00EA1402">
            <w:pPr>
              <w:ind w:left="-170"/>
            </w:pPr>
            <w:r w:rsidRPr="006A46B9">
              <w:rPr>
                <w:noProof/>
                <w:lang w:eastAsia="en-GB"/>
              </w:rPr>
              <w:drawing>
                <wp:inline distT="0" distB="0" distL="0" distR="0" wp14:anchorId="660FCD0C" wp14:editId="073A2C51">
                  <wp:extent cx="2633108" cy="90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rOffic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10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pct"/>
          </w:tcPr>
          <w:p w:rsidR="005040D6" w:rsidRPr="006A46B9" w:rsidRDefault="005040D6" w:rsidP="00EA1402">
            <w:pPr>
              <w:jc w:val="right"/>
            </w:pPr>
          </w:p>
          <w:p w:rsidR="005040D6" w:rsidRPr="006A46B9" w:rsidRDefault="005040D6" w:rsidP="00EA1402">
            <w:pPr>
              <w:spacing w:before="360"/>
              <w:ind w:left="-170"/>
              <w:jc w:val="right"/>
              <w:rPr>
                <w:color w:val="4472C4" w:themeColor="accent1"/>
              </w:rPr>
            </w:pPr>
            <w:r w:rsidRPr="006A46B9">
              <w:rPr>
                <w:b/>
                <w:color w:val="233E91"/>
              </w:rPr>
              <w:t>Schola Europaea</w:t>
            </w:r>
            <w:r w:rsidRPr="006A46B9">
              <w:rPr>
                <w:b/>
                <w:color w:val="4472C4" w:themeColor="accent1"/>
              </w:rPr>
              <w:t xml:space="preserve"> </w:t>
            </w:r>
            <w:r w:rsidRPr="006A46B9">
              <w:rPr>
                <w:color w:val="4472C4" w:themeColor="accent1"/>
              </w:rPr>
              <w:t xml:space="preserve">/ Office of the Secretary-General </w:t>
            </w:r>
          </w:p>
          <w:p w:rsidR="005040D6" w:rsidRPr="006A46B9" w:rsidRDefault="005040D6" w:rsidP="00EA1402">
            <w:pPr>
              <w:ind w:left="-170"/>
              <w:jc w:val="right"/>
            </w:pPr>
          </w:p>
        </w:tc>
      </w:tr>
    </w:tbl>
    <w:p w:rsidR="00B20EA2" w:rsidRDefault="00B20EA2" w:rsidP="002159F8">
      <w:pPr>
        <w:rPr>
          <w:rFonts w:ascii="Arial" w:hAnsi="Arial" w:cs="Arial"/>
          <w:lang w:val="nl-BE"/>
        </w:rPr>
      </w:pPr>
    </w:p>
    <w:p w:rsidR="002159F8" w:rsidRPr="006A46B9" w:rsidRDefault="002159F8" w:rsidP="002159F8">
      <w:pPr>
        <w:rPr>
          <w:rFonts w:ascii="Arial" w:hAnsi="Arial" w:cs="Arial"/>
          <w:lang w:val="nl-BE"/>
        </w:rPr>
      </w:pPr>
      <w:r w:rsidRPr="006A46B9">
        <w:rPr>
          <w:rFonts w:ascii="Arial" w:hAnsi="Arial" w:cs="Arial"/>
          <w:lang w:val="nl-BE"/>
        </w:rPr>
        <w:t xml:space="preserve">Ref.: </w:t>
      </w:r>
      <w:r w:rsidRPr="006A46B9">
        <w:rPr>
          <w:rFonts w:ascii="Arial" w:hAnsi="Arial" w:cs="Arial"/>
          <w:b/>
          <w:lang w:val="nl-BE"/>
        </w:rPr>
        <w:t>20</w:t>
      </w:r>
      <w:r w:rsidR="005040D6" w:rsidRPr="006A46B9">
        <w:rPr>
          <w:rFonts w:ascii="Arial" w:hAnsi="Arial" w:cs="Arial"/>
          <w:b/>
          <w:lang w:val="nl-BE"/>
        </w:rPr>
        <w:t>20</w:t>
      </w:r>
      <w:r w:rsidRPr="006A46B9">
        <w:rPr>
          <w:rFonts w:ascii="Arial" w:hAnsi="Arial" w:cs="Arial"/>
          <w:b/>
          <w:lang w:val="nl-BE"/>
        </w:rPr>
        <w:t>-</w:t>
      </w:r>
      <w:r w:rsidR="005040D6" w:rsidRPr="006A46B9">
        <w:rPr>
          <w:rFonts w:ascii="Arial" w:hAnsi="Arial" w:cs="Arial"/>
          <w:b/>
          <w:lang w:val="nl-BE"/>
        </w:rPr>
        <w:t>02</w:t>
      </w:r>
      <w:r w:rsidRPr="006A46B9">
        <w:rPr>
          <w:rFonts w:ascii="Arial" w:hAnsi="Arial" w:cs="Arial"/>
          <w:b/>
          <w:lang w:val="nl-BE"/>
        </w:rPr>
        <w:t>-D-</w:t>
      </w:r>
      <w:r w:rsidR="005040D6" w:rsidRPr="006A46B9">
        <w:rPr>
          <w:rFonts w:ascii="Arial" w:hAnsi="Arial" w:cs="Arial"/>
          <w:b/>
          <w:lang w:val="nl-BE"/>
        </w:rPr>
        <w:t>29</w:t>
      </w:r>
      <w:r w:rsidR="00FD30C0">
        <w:rPr>
          <w:rFonts w:ascii="Arial" w:hAnsi="Arial" w:cs="Arial"/>
          <w:b/>
          <w:lang w:val="nl-BE"/>
        </w:rPr>
        <w:t>-en-3</w:t>
      </w:r>
    </w:p>
    <w:p w:rsidR="002159F8" w:rsidRDefault="002159F8" w:rsidP="002159F8">
      <w:pPr>
        <w:rPr>
          <w:rFonts w:ascii="Arial" w:hAnsi="Arial" w:cs="Arial"/>
        </w:rPr>
      </w:pPr>
      <w:r w:rsidRPr="006A46B9">
        <w:rPr>
          <w:rFonts w:ascii="Arial" w:hAnsi="Arial" w:cs="Arial"/>
        </w:rPr>
        <w:t>Orig.:</w:t>
      </w:r>
      <w:r w:rsidR="005040D6" w:rsidRPr="006A46B9">
        <w:rPr>
          <w:rFonts w:ascii="Arial" w:hAnsi="Arial" w:cs="Arial"/>
        </w:rPr>
        <w:t xml:space="preserve"> EN</w:t>
      </w:r>
    </w:p>
    <w:p w:rsidR="00FD30C0" w:rsidRPr="000D01A1" w:rsidRDefault="00FD30C0" w:rsidP="00FD30C0">
      <w:pPr>
        <w:suppressAutoHyphens/>
        <w:rPr>
          <w:rFonts w:eastAsia="Times" w:cs="Arial"/>
          <w:lang w:val="de-DE" w:eastAsia="ar-SA"/>
        </w:rPr>
      </w:pPr>
      <w:r w:rsidRPr="0008541A">
        <w:rPr>
          <w:rFonts w:cs="Arial"/>
          <w:b/>
          <w:noProof/>
          <w:color w:val="000000"/>
          <w:lang w:eastAsia="en-GB"/>
        </w:rPr>
        <w:drawing>
          <wp:inline distT="0" distB="0" distL="0" distR="0" wp14:anchorId="483E2988" wp14:editId="13CC24E5">
            <wp:extent cx="6069496" cy="237351"/>
            <wp:effectExtent l="0" t="0" r="0" b="0"/>
            <wp:docPr id="99" name="Picture 99" descr="appr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pprov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88" cy="24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C0" w:rsidRPr="006A46B9" w:rsidRDefault="00FD30C0" w:rsidP="002159F8">
      <w:pPr>
        <w:rPr>
          <w:rFonts w:ascii="Arial" w:hAnsi="Arial" w:cs="Arial"/>
          <w:b/>
        </w:rPr>
      </w:pPr>
    </w:p>
    <w:p w:rsidR="002159F8" w:rsidRPr="00E93E58" w:rsidRDefault="005040D6" w:rsidP="00BB6000">
      <w:pPr>
        <w:pStyle w:val="DocumentTitle"/>
        <w:pBdr>
          <w:bottom w:val="single" w:sz="4" w:space="1" w:color="auto"/>
        </w:pBdr>
        <w:rPr>
          <w:szCs w:val="40"/>
          <w:lang w:val="en-GB"/>
        </w:rPr>
      </w:pPr>
      <w:r w:rsidRPr="00E93E58">
        <w:rPr>
          <w:szCs w:val="40"/>
          <w:lang w:val="en-GB"/>
        </w:rPr>
        <w:t>Cost neutrality in the Accredited European Schools – Financial Year 2020</w:t>
      </w:r>
    </w:p>
    <w:p w:rsidR="002159F8" w:rsidRPr="00FD30C0" w:rsidRDefault="00FD30C0" w:rsidP="00BB6000">
      <w:pPr>
        <w:pStyle w:val="DocumentSubTitle"/>
        <w:spacing w:after="0"/>
        <w:rPr>
          <w:sz w:val="22"/>
          <w:szCs w:val="22"/>
          <w:lang w:val="en-GB"/>
        </w:rPr>
      </w:pPr>
      <w:r>
        <w:rPr>
          <w:lang w:val="en-GB"/>
        </w:rPr>
        <w:t xml:space="preserve">Approved by the </w:t>
      </w:r>
      <w:r w:rsidR="00136ACF">
        <w:rPr>
          <w:lang w:val="en-GB"/>
        </w:rPr>
        <w:t>Board of Governors</w:t>
      </w:r>
      <w:r>
        <w:rPr>
          <w:sz w:val="22"/>
          <w:szCs w:val="22"/>
          <w:lang w:val="en-GB"/>
        </w:rPr>
        <w:t xml:space="preserve"> </w:t>
      </w:r>
      <w:r>
        <w:rPr>
          <w:lang w:val="en-GB"/>
        </w:rPr>
        <w:t>at its m</w:t>
      </w:r>
      <w:r w:rsidR="005040D6" w:rsidRPr="00E93E58">
        <w:rPr>
          <w:lang w:val="en-GB"/>
        </w:rPr>
        <w:t>eeting</w:t>
      </w:r>
      <w:r w:rsidR="002159F8" w:rsidRPr="00E93E58">
        <w:rPr>
          <w:lang w:val="en-GB"/>
        </w:rPr>
        <w:t xml:space="preserve"> </w:t>
      </w:r>
      <w:r w:rsidR="00136ACF">
        <w:rPr>
          <w:lang w:val="en-GB"/>
        </w:rPr>
        <w:t>of 15-17 April</w:t>
      </w:r>
      <w:r w:rsidR="00EB0B17">
        <w:rPr>
          <w:lang w:val="en-GB"/>
        </w:rPr>
        <w:t xml:space="preserve"> 2020</w:t>
      </w:r>
    </w:p>
    <w:p w:rsidR="002159F8" w:rsidRPr="006A46B9" w:rsidRDefault="002159F8">
      <w:pPr>
        <w:rPr>
          <w:rFonts w:ascii="Arial" w:hAnsi="Arial" w:cs="Arial"/>
        </w:rPr>
      </w:pPr>
      <w:r w:rsidRPr="006A46B9">
        <w:rPr>
          <w:rFonts w:ascii="Arial" w:hAnsi="Arial" w:cs="Arial"/>
        </w:rPr>
        <w:br w:type="page"/>
      </w:r>
    </w:p>
    <w:p w:rsidR="005040D6" w:rsidRPr="00E93E58" w:rsidRDefault="005040D6">
      <w:pPr>
        <w:rPr>
          <w:rFonts w:ascii="Arial" w:hAnsi="Arial" w:cs="Arial"/>
          <w:b/>
        </w:rPr>
      </w:pPr>
      <w:r w:rsidRPr="00E93E58">
        <w:rPr>
          <w:rFonts w:ascii="Arial" w:hAnsi="Arial" w:cs="Arial"/>
          <w:b/>
        </w:rPr>
        <w:lastRenderedPageBreak/>
        <w:t>Introduction</w:t>
      </w:r>
    </w:p>
    <w:p w:rsidR="000B106B" w:rsidRPr="006A46B9" w:rsidRDefault="000B106B">
      <w:pPr>
        <w:rPr>
          <w:rFonts w:ascii="Arial" w:hAnsi="Arial" w:cs="Arial"/>
        </w:rPr>
      </w:pPr>
      <w:r w:rsidRPr="006A46B9">
        <w:rPr>
          <w:rFonts w:ascii="Arial" w:hAnsi="Arial" w:cs="Arial"/>
        </w:rPr>
        <w:t>In April 2019 the Board of Governors approved document 2018-10-D-63-xx-5 “The Accredited European Schools: proposal for a real cost neutrality”.  In th</w:t>
      </w:r>
      <w:r w:rsidR="00E93E58">
        <w:rPr>
          <w:rFonts w:ascii="Arial" w:hAnsi="Arial" w:cs="Arial"/>
        </w:rPr>
        <w:t>at</w:t>
      </w:r>
      <w:r w:rsidRPr="006A46B9">
        <w:rPr>
          <w:rFonts w:ascii="Arial" w:hAnsi="Arial" w:cs="Arial"/>
        </w:rPr>
        <w:t xml:space="preserve"> document</w:t>
      </w:r>
      <w:r w:rsidR="00E93E58">
        <w:rPr>
          <w:rFonts w:ascii="Arial" w:hAnsi="Arial" w:cs="Arial"/>
        </w:rPr>
        <w:t>,</w:t>
      </w:r>
      <w:r w:rsidRPr="006A46B9">
        <w:rPr>
          <w:rFonts w:ascii="Arial" w:hAnsi="Arial" w:cs="Arial"/>
        </w:rPr>
        <w:t xml:space="preserve"> rules were approved both for deciding </w:t>
      </w:r>
      <w:r w:rsidR="00870461" w:rsidRPr="006A46B9">
        <w:rPr>
          <w:rFonts w:ascii="Arial" w:hAnsi="Arial" w:cs="Arial"/>
        </w:rPr>
        <w:t xml:space="preserve">the annual total sum that </w:t>
      </w:r>
      <w:r w:rsidRPr="006A46B9">
        <w:rPr>
          <w:rFonts w:ascii="Arial" w:hAnsi="Arial" w:cs="Arial"/>
        </w:rPr>
        <w:t>should be paid to the OSG</w:t>
      </w:r>
      <w:r w:rsidR="00870461" w:rsidRPr="006A46B9">
        <w:rPr>
          <w:rFonts w:ascii="Arial" w:hAnsi="Arial" w:cs="Arial"/>
        </w:rPr>
        <w:t xml:space="preserve"> by the AES</w:t>
      </w:r>
      <w:r w:rsidRPr="006A46B9">
        <w:rPr>
          <w:rFonts w:ascii="Arial" w:hAnsi="Arial" w:cs="Arial"/>
        </w:rPr>
        <w:t xml:space="preserve"> and how this </w:t>
      </w:r>
      <w:r w:rsidR="00BB6000" w:rsidRPr="006A46B9">
        <w:rPr>
          <w:rFonts w:ascii="Arial" w:hAnsi="Arial" w:cs="Arial"/>
        </w:rPr>
        <w:t>annual total sum</w:t>
      </w:r>
      <w:r w:rsidRPr="006A46B9">
        <w:rPr>
          <w:rFonts w:ascii="Arial" w:hAnsi="Arial" w:cs="Arial"/>
        </w:rPr>
        <w:t xml:space="preserve"> should be split a</w:t>
      </w:r>
      <w:r w:rsidR="00BB6000" w:rsidRPr="006A46B9">
        <w:rPr>
          <w:rFonts w:ascii="Arial" w:hAnsi="Arial" w:cs="Arial"/>
        </w:rPr>
        <w:t>mongst</w:t>
      </w:r>
      <w:r w:rsidRPr="006A46B9">
        <w:rPr>
          <w:rFonts w:ascii="Arial" w:hAnsi="Arial" w:cs="Arial"/>
        </w:rPr>
        <w:t xml:space="preserve"> the AES</w:t>
      </w:r>
      <w:r w:rsidR="00870461" w:rsidRPr="006A46B9">
        <w:rPr>
          <w:rFonts w:ascii="Arial" w:hAnsi="Arial" w:cs="Arial"/>
        </w:rPr>
        <w:t>.</w:t>
      </w:r>
      <w:r w:rsidR="00E93E58">
        <w:rPr>
          <w:rFonts w:ascii="Arial" w:hAnsi="Arial" w:cs="Arial"/>
        </w:rPr>
        <w:t xml:space="preserve">  This document explains how the total contribution, from the AES to the OSG, of </w:t>
      </w:r>
      <w:r w:rsidR="00E93E58" w:rsidRPr="00E93E58">
        <w:rPr>
          <w:rFonts w:ascii="Arial" w:hAnsi="Arial" w:cs="Arial"/>
          <w:lang w:val="en-US"/>
        </w:rPr>
        <w:t>869,391</w:t>
      </w:r>
      <w:r w:rsidR="00E93E58">
        <w:rPr>
          <w:rFonts w:ascii="Arial" w:hAnsi="Arial" w:cs="Arial"/>
          <w:lang w:val="en-US"/>
        </w:rPr>
        <w:t>€ for the 2020 financial year was arrived at and how this sum has been split amongst the AES.</w:t>
      </w:r>
    </w:p>
    <w:p w:rsidR="00E93E58" w:rsidRPr="00E93E58" w:rsidRDefault="00E93E58">
      <w:pPr>
        <w:rPr>
          <w:rFonts w:ascii="Arial" w:hAnsi="Arial" w:cs="Arial"/>
          <w:b/>
        </w:rPr>
      </w:pPr>
      <w:r w:rsidRPr="00E93E58">
        <w:rPr>
          <w:rFonts w:ascii="Arial" w:hAnsi="Arial" w:cs="Arial"/>
          <w:b/>
        </w:rPr>
        <w:t>Explanation</w:t>
      </w:r>
    </w:p>
    <w:p w:rsidR="000B106B" w:rsidRPr="006A46B9" w:rsidRDefault="00870461">
      <w:pPr>
        <w:rPr>
          <w:rFonts w:ascii="Arial" w:hAnsi="Arial" w:cs="Arial"/>
          <w:u w:val="single"/>
        </w:rPr>
      </w:pPr>
      <w:r w:rsidRPr="006A46B9">
        <w:rPr>
          <w:rFonts w:ascii="Arial" w:hAnsi="Arial" w:cs="Arial"/>
          <w:u w:val="single"/>
        </w:rPr>
        <w:t xml:space="preserve">The annual total sum to be paid to the </w:t>
      </w:r>
      <w:r w:rsidR="000B106B" w:rsidRPr="006A46B9">
        <w:rPr>
          <w:rFonts w:ascii="Arial" w:hAnsi="Arial" w:cs="Arial"/>
          <w:u w:val="single"/>
        </w:rPr>
        <w:t>OSG</w:t>
      </w:r>
    </w:p>
    <w:p w:rsidR="00870461" w:rsidRPr="006A46B9" w:rsidRDefault="00BB6000" w:rsidP="00870461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In June 2018, a</w:t>
      </w:r>
      <w:r w:rsidR="00870461" w:rsidRPr="006A46B9">
        <w:rPr>
          <w:rFonts w:ascii="Arial" w:hAnsi="Arial" w:cs="Arial"/>
          <w:lang w:val="en-US"/>
        </w:rPr>
        <w:t xml:space="preserve"> survey </w:t>
      </w:r>
      <w:r w:rsidRPr="006A46B9">
        <w:rPr>
          <w:rFonts w:ascii="Arial" w:hAnsi="Arial" w:cs="Arial"/>
          <w:lang w:val="en-US"/>
        </w:rPr>
        <w:t>was</w:t>
      </w:r>
      <w:r w:rsidR="00870461" w:rsidRPr="006A46B9">
        <w:rPr>
          <w:rFonts w:ascii="Arial" w:hAnsi="Arial" w:cs="Arial"/>
          <w:lang w:val="en-US"/>
        </w:rPr>
        <w:t xml:space="preserve"> carried out among the staff working in the Office of the Secretary General (OSG).  The results of this survey showed that, across the 65 people working in the Office </w:t>
      </w:r>
      <w:r w:rsidRPr="006A46B9">
        <w:rPr>
          <w:rFonts w:ascii="Arial" w:hAnsi="Arial" w:cs="Arial"/>
          <w:lang w:val="en-US"/>
        </w:rPr>
        <w:t>at that time</w:t>
      </w:r>
      <w:r w:rsidR="00870461" w:rsidRPr="006A46B9">
        <w:rPr>
          <w:rFonts w:ascii="Arial" w:hAnsi="Arial" w:cs="Arial"/>
          <w:lang w:val="en-US"/>
        </w:rPr>
        <w:t xml:space="preserve">, 4.5 Full Time Equivalent (FTE) of the staff </w:t>
      </w:r>
      <w:r w:rsidRPr="006A46B9">
        <w:rPr>
          <w:rFonts w:ascii="Arial" w:hAnsi="Arial" w:cs="Arial"/>
          <w:lang w:val="en-US"/>
        </w:rPr>
        <w:t>were</w:t>
      </w:r>
      <w:r w:rsidR="00870461" w:rsidRPr="006A46B9">
        <w:rPr>
          <w:rFonts w:ascii="Arial" w:hAnsi="Arial" w:cs="Arial"/>
          <w:lang w:val="en-US"/>
        </w:rPr>
        <w:t xml:space="preserve"> working for the AES.</w:t>
      </w:r>
      <w:r w:rsidRPr="006A46B9">
        <w:rPr>
          <w:rFonts w:ascii="Arial" w:hAnsi="Arial" w:cs="Arial"/>
          <w:lang w:val="en-US"/>
        </w:rPr>
        <w:t xml:space="preserve">  In June 2018 there were approximately 7000 students in the AES, including 700 in the Baccalaureate years (s6 &amp; s7).</w:t>
      </w:r>
    </w:p>
    <w:p w:rsidR="00870461" w:rsidRPr="006A46B9" w:rsidRDefault="00BB6000" w:rsidP="00870461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The cost neutrality agreement therefore</w:t>
      </w:r>
      <w:r w:rsidR="00870461" w:rsidRPr="006A46B9">
        <w:rPr>
          <w:rFonts w:ascii="Arial" w:hAnsi="Arial" w:cs="Arial"/>
          <w:lang w:val="en-US"/>
        </w:rPr>
        <w:t xml:space="preserve"> works on the basis</w:t>
      </w:r>
      <w:r w:rsidRPr="006A46B9">
        <w:rPr>
          <w:rFonts w:ascii="Arial" w:hAnsi="Arial" w:cs="Arial"/>
          <w:lang w:val="en-US"/>
        </w:rPr>
        <w:t xml:space="preserve"> </w:t>
      </w:r>
      <w:r w:rsidR="00870461" w:rsidRPr="006A46B9">
        <w:rPr>
          <w:rFonts w:ascii="Arial" w:hAnsi="Arial" w:cs="Arial"/>
          <w:lang w:val="en-US"/>
        </w:rPr>
        <w:t>that</w:t>
      </w:r>
      <w:r w:rsidRPr="006A46B9">
        <w:rPr>
          <w:rFonts w:ascii="Arial" w:hAnsi="Arial" w:cs="Arial"/>
          <w:lang w:val="en-US"/>
        </w:rPr>
        <w:t>, when there was a total of 7000 students enrolled in the AES,</w:t>
      </w:r>
      <w:r w:rsidR="00870461" w:rsidRPr="006A46B9">
        <w:rPr>
          <w:rFonts w:ascii="Arial" w:hAnsi="Arial" w:cs="Arial"/>
          <w:lang w:val="en-US"/>
        </w:rPr>
        <w:t xml:space="preserve"> 4.5</w:t>
      </w:r>
      <w:r w:rsidRPr="006A46B9">
        <w:rPr>
          <w:rFonts w:ascii="Arial" w:hAnsi="Arial" w:cs="Arial"/>
          <w:lang w:val="en-US"/>
        </w:rPr>
        <w:t xml:space="preserve"> out of 65</w:t>
      </w:r>
      <w:r w:rsidR="00870461" w:rsidRPr="006A46B9">
        <w:rPr>
          <w:rFonts w:ascii="Arial" w:hAnsi="Arial" w:cs="Arial"/>
          <w:lang w:val="en-US"/>
        </w:rPr>
        <w:t xml:space="preserve"> FTE of the staff at the OSG work</w:t>
      </w:r>
      <w:r w:rsidRPr="006A46B9">
        <w:rPr>
          <w:rFonts w:ascii="Arial" w:hAnsi="Arial" w:cs="Arial"/>
          <w:lang w:val="en-US"/>
        </w:rPr>
        <w:t>ed</w:t>
      </w:r>
      <w:r w:rsidR="00870461" w:rsidRPr="006A46B9">
        <w:rPr>
          <w:rFonts w:ascii="Arial" w:hAnsi="Arial" w:cs="Arial"/>
          <w:lang w:val="en-US"/>
        </w:rPr>
        <w:t xml:space="preserve"> for the AES.  </w:t>
      </w:r>
    </w:p>
    <w:p w:rsidR="00870461" w:rsidRPr="006A46B9" w:rsidRDefault="00870461" w:rsidP="00C041AE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Working with a principle, in use in the European Commission, of ‘total employment cost’ (i.e. not just the salary but including all the other costs apportioned to each employee), </w:t>
      </w:r>
      <w:r w:rsidR="00BB6000" w:rsidRPr="006A46B9">
        <w:rPr>
          <w:rFonts w:ascii="Arial" w:hAnsi="Arial" w:cs="Arial"/>
          <w:lang w:val="en-US"/>
        </w:rPr>
        <w:t>it was agreed that the</w:t>
      </w:r>
      <w:r w:rsidRPr="006A46B9">
        <w:rPr>
          <w:rFonts w:ascii="Arial" w:hAnsi="Arial" w:cs="Arial"/>
          <w:lang w:val="en-US"/>
        </w:rPr>
        <w:t xml:space="preserve"> AES would be requested to pay for 4.5 times the total employment cost of one employee in the OSG.  </w:t>
      </w:r>
    </w:p>
    <w:p w:rsidR="000B106B" w:rsidRPr="006A46B9" w:rsidRDefault="00870461">
      <w:pPr>
        <w:rPr>
          <w:rFonts w:ascii="Arial" w:hAnsi="Arial" w:cs="Arial"/>
          <w:u w:val="single"/>
        </w:rPr>
      </w:pPr>
      <w:r w:rsidRPr="006A46B9">
        <w:rPr>
          <w:rFonts w:ascii="Arial" w:hAnsi="Arial" w:cs="Arial"/>
          <w:u w:val="single"/>
        </w:rPr>
        <w:t>Splitting the annual total sum amongst the AES</w:t>
      </w:r>
    </w:p>
    <w:p w:rsidR="00870461" w:rsidRPr="006A46B9" w:rsidRDefault="00870461" w:rsidP="00870461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Of the 4.5 employees, 1.5 perform activities solely related to the Baccalaureate, so</w:t>
      </w:r>
      <w:r w:rsidR="00BB6000" w:rsidRPr="006A46B9">
        <w:rPr>
          <w:rFonts w:ascii="Arial" w:hAnsi="Arial" w:cs="Arial"/>
          <w:lang w:val="en-US"/>
        </w:rPr>
        <w:t xml:space="preserve"> it was decided to </w:t>
      </w:r>
      <w:r w:rsidRPr="006A46B9">
        <w:rPr>
          <w:rFonts w:ascii="Arial" w:hAnsi="Arial" w:cs="Arial"/>
          <w:lang w:val="en-US"/>
        </w:rPr>
        <w:t>split</w:t>
      </w:r>
      <w:r w:rsidR="00BB6000" w:rsidRPr="006A46B9">
        <w:rPr>
          <w:rFonts w:ascii="Arial" w:hAnsi="Arial" w:cs="Arial"/>
          <w:lang w:val="en-US"/>
        </w:rPr>
        <w:t xml:space="preserve"> the annual total sum</w:t>
      </w:r>
      <w:r w:rsidRPr="006A46B9">
        <w:rPr>
          <w:rFonts w:ascii="Arial" w:hAnsi="Arial" w:cs="Arial"/>
          <w:lang w:val="en-US"/>
        </w:rPr>
        <w:t xml:space="preserve"> with 1/3 in proportion to the number of pupils in the Baccalaureate years and 2/3 in proportion to the total number of pupils in the school.</w:t>
      </w:r>
    </w:p>
    <w:p w:rsidR="00870461" w:rsidRPr="006A46B9" w:rsidRDefault="00857584">
      <w:pPr>
        <w:rPr>
          <w:rFonts w:ascii="Arial" w:hAnsi="Arial" w:cs="Arial"/>
          <w:u w:val="single"/>
          <w:lang w:val="en-US"/>
        </w:rPr>
      </w:pPr>
      <w:r w:rsidRPr="006A46B9">
        <w:rPr>
          <w:rFonts w:ascii="Arial" w:hAnsi="Arial" w:cs="Arial"/>
          <w:u w:val="single"/>
          <w:lang w:val="en-US"/>
        </w:rPr>
        <w:t>Timing of the payments</w:t>
      </w:r>
    </w:p>
    <w:p w:rsidR="00857584" w:rsidRPr="006A46B9" w:rsidRDefault="00480A83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Given the variables involved in calculating the annual total sum, it was further decided</w:t>
      </w:r>
      <w:r w:rsidR="00857584" w:rsidRPr="006A46B9">
        <w:rPr>
          <w:rFonts w:ascii="Arial" w:hAnsi="Arial" w:cs="Arial"/>
          <w:lang w:val="en-US"/>
        </w:rPr>
        <w:t xml:space="preserve"> </w:t>
      </w:r>
      <w:r w:rsidRPr="006A46B9">
        <w:rPr>
          <w:rFonts w:ascii="Arial" w:hAnsi="Arial" w:cs="Arial"/>
          <w:lang w:val="en-US"/>
        </w:rPr>
        <w:t xml:space="preserve">that the </w:t>
      </w:r>
      <w:r w:rsidR="00857584" w:rsidRPr="006A46B9">
        <w:rPr>
          <w:rFonts w:ascii="Arial" w:hAnsi="Arial" w:cs="Arial"/>
          <w:lang w:val="en-US"/>
        </w:rPr>
        <w:t>costs to be apportioned to the delegations w</w:t>
      </w:r>
      <w:r w:rsidR="00C4546B">
        <w:rPr>
          <w:rFonts w:ascii="Arial" w:hAnsi="Arial" w:cs="Arial"/>
          <w:lang w:val="en-US"/>
        </w:rPr>
        <w:t>ould</w:t>
      </w:r>
      <w:r w:rsidR="00857584" w:rsidRPr="006A46B9">
        <w:rPr>
          <w:rFonts w:ascii="Arial" w:hAnsi="Arial" w:cs="Arial"/>
          <w:lang w:val="en-US"/>
        </w:rPr>
        <w:t xml:space="preserve"> be calculated based on:</w:t>
      </w:r>
    </w:p>
    <w:p w:rsidR="00857584" w:rsidRPr="006A46B9" w:rsidRDefault="00857584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- the figures of the pupils enrolled in the AES in September of the year N </w:t>
      </w:r>
    </w:p>
    <w:p w:rsidR="00857584" w:rsidRPr="006A46B9" w:rsidRDefault="00857584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- the number of FTE working in the OSG in the year N </w:t>
      </w:r>
    </w:p>
    <w:p w:rsidR="00857584" w:rsidRPr="006A46B9" w:rsidRDefault="00857584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- the budget of the OSG of the year N </w:t>
      </w:r>
    </w:p>
    <w:p w:rsidR="00C041AE" w:rsidRPr="006A46B9" w:rsidRDefault="00857584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Those costs will be considered to cover the school year N-N+1 and will be requested to be paid in year N+2, so that delegations will know already in year N+1 the costs that they w</w:t>
      </w:r>
      <w:r w:rsidR="00C4546B">
        <w:rPr>
          <w:rFonts w:ascii="Arial" w:hAnsi="Arial" w:cs="Arial"/>
          <w:lang w:val="en-US"/>
        </w:rPr>
        <w:t>ill</w:t>
      </w:r>
      <w:r w:rsidRPr="006A46B9">
        <w:rPr>
          <w:rFonts w:ascii="Arial" w:hAnsi="Arial" w:cs="Arial"/>
          <w:lang w:val="en-US"/>
        </w:rPr>
        <w:t xml:space="preserve"> be requested to pay.</w:t>
      </w:r>
    </w:p>
    <w:p w:rsidR="005040D6" w:rsidRPr="006A46B9" w:rsidRDefault="005040D6">
      <w:pPr>
        <w:rPr>
          <w:rFonts w:ascii="Arial" w:hAnsi="Arial" w:cs="Arial"/>
          <w:u w:val="single"/>
          <w:lang w:val="en-US"/>
        </w:rPr>
      </w:pPr>
      <w:r w:rsidRPr="006A46B9">
        <w:rPr>
          <w:rFonts w:ascii="Arial" w:hAnsi="Arial" w:cs="Arial"/>
          <w:u w:val="single"/>
          <w:lang w:val="en-US"/>
        </w:rPr>
        <w:br w:type="page"/>
      </w:r>
    </w:p>
    <w:p w:rsidR="00C041AE" w:rsidRPr="00E93E58" w:rsidRDefault="00C041AE" w:rsidP="00857584">
      <w:pPr>
        <w:rPr>
          <w:rFonts w:ascii="Arial" w:hAnsi="Arial" w:cs="Arial"/>
          <w:b/>
          <w:lang w:val="en-US"/>
        </w:rPr>
      </w:pPr>
      <w:r w:rsidRPr="00E93E58">
        <w:rPr>
          <w:rFonts w:ascii="Arial" w:hAnsi="Arial" w:cs="Arial"/>
          <w:b/>
          <w:lang w:val="en-US"/>
        </w:rPr>
        <w:t>For the financial year 2020</w:t>
      </w:r>
    </w:p>
    <w:p w:rsidR="00857584" w:rsidRPr="006A46B9" w:rsidRDefault="00857584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Using all this information the following sums have been calculated </w:t>
      </w:r>
      <w:r w:rsidR="00C041AE" w:rsidRPr="006A46B9">
        <w:rPr>
          <w:rFonts w:ascii="Arial" w:hAnsi="Arial" w:cs="Arial"/>
          <w:lang w:val="en-US"/>
        </w:rPr>
        <w:t xml:space="preserve">concerning the </w:t>
      </w:r>
      <w:r w:rsidRPr="006A46B9">
        <w:rPr>
          <w:rFonts w:ascii="Arial" w:hAnsi="Arial" w:cs="Arial"/>
          <w:lang w:val="en-US"/>
        </w:rPr>
        <w:t>financial year 2020 (N+2).</w:t>
      </w:r>
      <w:r w:rsidR="00C041AE" w:rsidRPr="006A46B9">
        <w:rPr>
          <w:rFonts w:ascii="Arial" w:hAnsi="Arial" w:cs="Arial"/>
          <w:lang w:val="en-US"/>
        </w:rPr>
        <w:t xml:space="preserve">  The amount of money to be paid to the OSG will be said to cover the 2018-19</w:t>
      </w:r>
      <w:r w:rsidR="00480A83" w:rsidRPr="006A46B9">
        <w:rPr>
          <w:rFonts w:ascii="Arial" w:hAnsi="Arial" w:cs="Arial"/>
          <w:lang w:val="en-US"/>
        </w:rPr>
        <w:t xml:space="preserve"> </w:t>
      </w:r>
      <w:r w:rsidR="00C041AE" w:rsidRPr="006A46B9">
        <w:rPr>
          <w:rFonts w:ascii="Arial" w:hAnsi="Arial" w:cs="Arial"/>
          <w:lang w:val="en-US"/>
        </w:rPr>
        <w:t>school year and be based on the number of FTE working in the OSG in 2018 and the final closing budget for 2018.</w:t>
      </w:r>
    </w:p>
    <w:p w:rsidR="00480A83" w:rsidRPr="006A46B9" w:rsidRDefault="00480A83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Final closing budget for the OSG FY2018: 12,557,875€</w:t>
      </w:r>
    </w:p>
    <w:p w:rsidR="00480A83" w:rsidRPr="006A46B9" w:rsidRDefault="00480A83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Number of staff: 65 (4.5 working for the AES)</w:t>
      </w:r>
    </w:p>
    <w:p w:rsidR="00480A83" w:rsidRPr="006A46B9" w:rsidRDefault="00480A83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 xml:space="preserve">AES total contribution: 12,557,875 / 65 * 4.5 = </w:t>
      </w:r>
      <w:r w:rsidRPr="006A46B9">
        <w:rPr>
          <w:rFonts w:ascii="Arial" w:hAnsi="Arial" w:cs="Arial"/>
          <w:b/>
          <w:lang w:val="en-US"/>
        </w:rPr>
        <w:t>869,391€</w:t>
      </w:r>
    </w:p>
    <w:p w:rsidR="00C041AE" w:rsidRPr="006A46B9" w:rsidRDefault="00480A83" w:rsidP="00857584">
      <w:pPr>
        <w:rPr>
          <w:rFonts w:ascii="Arial" w:hAnsi="Arial" w:cs="Arial"/>
          <w:lang w:val="en-US"/>
        </w:rPr>
      </w:pPr>
      <w:r w:rsidRPr="006A46B9">
        <w:rPr>
          <w:rFonts w:ascii="Arial" w:hAnsi="Arial" w:cs="Arial"/>
          <w:lang w:val="en-US"/>
        </w:rPr>
        <w:t>In order to split</w:t>
      </w:r>
      <w:r w:rsidR="00C041AE" w:rsidRPr="006A46B9">
        <w:rPr>
          <w:rFonts w:ascii="Arial" w:hAnsi="Arial" w:cs="Arial"/>
          <w:lang w:val="en-US"/>
        </w:rPr>
        <w:t xml:space="preserve"> this total sum between the AES, the student numbers for September 2018, as submitted to the OSG, will be used.</w:t>
      </w:r>
      <w:r w:rsidR="006A46B9" w:rsidRPr="006A46B9">
        <w:rPr>
          <w:rFonts w:ascii="Arial" w:hAnsi="Arial" w:cs="Arial"/>
          <w:lang w:val="en-US"/>
        </w:rPr>
        <w:t xml:space="preserve">  These can be seen in table 1,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417"/>
      </w:tblGrid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jc w:val="center"/>
              <w:rPr>
                <w:rFonts w:cs="Arial"/>
                <w:b/>
                <w:u w:val="single"/>
              </w:rPr>
            </w:pPr>
            <w:r w:rsidRPr="006A46B9">
              <w:rPr>
                <w:rFonts w:cs="Arial"/>
                <w:b/>
                <w:u w:val="single"/>
              </w:rPr>
              <w:t>Delegation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jc w:val="center"/>
              <w:rPr>
                <w:rFonts w:cs="Arial"/>
                <w:b/>
                <w:u w:val="single"/>
              </w:rPr>
            </w:pPr>
            <w:r w:rsidRPr="006A46B9">
              <w:rPr>
                <w:rFonts w:cs="Arial"/>
                <w:b/>
                <w:u w:val="single"/>
              </w:rPr>
              <w:t>School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  <w:b/>
                <w:u w:val="single"/>
              </w:rPr>
            </w:pPr>
            <w:r w:rsidRPr="006A46B9">
              <w:rPr>
                <w:rFonts w:cs="Arial"/>
                <w:b/>
                <w:u w:val="single"/>
              </w:rPr>
              <w:t>Total pupil numbers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  <w:b/>
                <w:u w:val="single"/>
              </w:rPr>
            </w:pPr>
            <w:r w:rsidRPr="006A46B9">
              <w:rPr>
                <w:rFonts w:cs="Arial"/>
                <w:b/>
                <w:u w:val="single"/>
              </w:rPr>
              <w:t>S6 &amp; S7 students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BE – Belgium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Brussels-Argenteuil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115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DE – Germany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Rhein-Main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1538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225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DK – Denmark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Copenhagen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423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EE – Estonia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Tallinn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300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17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EL – Greece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Heraklion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274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15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FI- Finland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Helsinki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288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36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FR – France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Manosque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165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38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Strasbourg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967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127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IE – Ireland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Dunshaughlin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34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IT – Italy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Brindisi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339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57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Parma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721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82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LU – Luxembourg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Differdange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714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Edward Steichen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30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Junglinster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141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 xml:space="preserve">Mondorf 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80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NL – The Netherlands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Den Haag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1298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57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SI – Slovenia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Ljubljana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10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0</w:t>
            </w:r>
          </w:p>
        </w:tc>
      </w:tr>
      <w:tr w:rsidR="006A46B9" w:rsidRPr="006A46B9" w:rsidTr="006A46B9">
        <w:tc>
          <w:tcPr>
            <w:tcW w:w="2689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UK – The United Kingdom</w:t>
            </w:r>
          </w:p>
        </w:tc>
        <w:tc>
          <w:tcPr>
            <w:tcW w:w="2268" w:type="dxa"/>
          </w:tcPr>
          <w:p w:rsidR="006A46B9" w:rsidRPr="006A46B9" w:rsidRDefault="006A46B9" w:rsidP="00B70056">
            <w:pPr>
              <w:rPr>
                <w:rFonts w:cs="Arial"/>
              </w:rPr>
            </w:pPr>
            <w:r w:rsidRPr="006A46B9">
              <w:rPr>
                <w:rFonts w:cs="Arial"/>
              </w:rPr>
              <w:t>Europa School</w:t>
            </w:r>
          </w:p>
        </w:tc>
        <w:tc>
          <w:tcPr>
            <w:tcW w:w="2126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857</w:t>
            </w:r>
          </w:p>
        </w:tc>
        <w:tc>
          <w:tcPr>
            <w:tcW w:w="1417" w:type="dxa"/>
          </w:tcPr>
          <w:p w:rsidR="006A46B9" w:rsidRPr="006A46B9" w:rsidRDefault="006A46B9" w:rsidP="00B70056">
            <w:pPr>
              <w:jc w:val="center"/>
              <w:rPr>
                <w:rFonts w:cs="Arial"/>
              </w:rPr>
            </w:pPr>
            <w:r w:rsidRPr="006A46B9">
              <w:rPr>
                <w:rFonts w:cs="Arial"/>
              </w:rPr>
              <w:t>80</w:t>
            </w:r>
          </w:p>
        </w:tc>
      </w:tr>
    </w:tbl>
    <w:p w:rsidR="00857584" w:rsidRPr="006A46B9" w:rsidRDefault="006A46B9" w:rsidP="006A46B9">
      <w:pPr>
        <w:rPr>
          <w:rFonts w:ascii="Arial" w:hAnsi="Arial" w:cs="Arial"/>
          <w:i/>
          <w:lang w:val="en-US"/>
        </w:rPr>
      </w:pPr>
      <w:r w:rsidRPr="006A46B9">
        <w:rPr>
          <w:rFonts w:ascii="Arial" w:hAnsi="Arial" w:cs="Arial"/>
          <w:i/>
          <w:lang w:val="en-US"/>
        </w:rPr>
        <w:t>Table 1: total student numbers, as submitted to the OSG by the AES.</w:t>
      </w:r>
    </w:p>
    <w:p w:rsidR="001227D8" w:rsidRDefault="00530DF9" w:rsidP="008575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Dividing the sum of </w:t>
      </w:r>
      <w:r w:rsidRPr="00530DF9">
        <w:rPr>
          <w:rFonts w:ascii="Arial" w:hAnsi="Arial" w:cs="Arial"/>
          <w:lang w:val="en-US"/>
        </w:rPr>
        <w:t>869,391€</w:t>
      </w:r>
      <w:r w:rsidR="001227D8">
        <w:rPr>
          <w:rFonts w:ascii="Arial" w:hAnsi="Arial" w:cs="Arial"/>
          <w:lang w:val="en-US"/>
        </w:rPr>
        <w:t xml:space="preserve"> with 1/3 allocated on a per capita basis for students in the final 2 years and 2/3 on a per capita basis for all students:</w:t>
      </w:r>
    </w:p>
    <w:p w:rsidR="00857584" w:rsidRDefault="001227D8" w:rsidP="008575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be divided amongst the Bac</w:t>
      </w:r>
      <w:r w:rsidR="00961E3F">
        <w:rPr>
          <w:rFonts w:ascii="Arial" w:hAnsi="Arial" w:cs="Arial"/>
          <w:lang w:val="en-US"/>
        </w:rPr>
        <w:t>calaureate</w:t>
      </w:r>
      <w:r>
        <w:rPr>
          <w:rFonts w:ascii="Arial" w:hAnsi="Arial" w:cs="Arial"/>
          <w:lang w:val="en-US"/>
        </w:rPr>
        <w:t xml:space="preserve"> students: 869,391 / 3 = 289</w:t>
      </w:r>
      <w:r w:rsidR="00D47A6C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797€ </w:t>
      </w:r>
    </w:p>
    <w:p w:rsidR="001227D8" w:rsidRDefault="001227D8" w:rsidP="008575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be divided amongst all students: 869,391 *2/3 = 579</w:t>
      </w:r>
      <w:r w:rsidR="00D47A6C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594€</w:t>
      </w:r>
    </w:p>
    <w:p w:rsidR="001227D8" w:rsidRDefault="001227D8" w:rsidP="008575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Table 2, below, shows the results of the calculations</w:t>
      </w:r>
      <w:r w:rsidR="00C4546B">
        <w:rPr>
          <w:rFonts w:ascii="Arial" w:hAnsi="Arial" w:cs="Arial"/>
          <w:lang w:val="en-US"/>
        </w:rPr>
        <w:t xml:space="preserve"> per school with table 3 (page 5) showing total costs per delegation.</w:t>
      </w:r>
    </w:p>
    <w:p w:rsidR="001227D8" w:rsidRDefault="001227D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1227D8" w:rsidRDefault="001227D8" w:rsidP="00857584">
      <w:pPr>
        <w:rPr>
          <w:rFonts w:ascii="Arial" w:hAnsi="Arial" w:cs="Arial"/>
          <w:lang w:val="en-US"/>
        </w:rPr>
        <w:sectPr w:rsidR="001227D8" w:rsidSect="00B20E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W w:w="12300" w:type="dxa"/>
        <w:tblLook w:val="04A0" w:firstRow="1" w:lastRow="0" w:firstColumn="1" w:lastColumn="0" w:noHBand="0" w:noVBand="1"/>
      </w:tblPr>
      <w:tblGrid>
        <w:gridCol w:w="2380"/>
        <w:gridCol w:w="980"/>
        <w:gridCol w:w="1000"/>
        <w:gridCol w:w="1060"/>
        <w:gridCol w:w="980"/>
        <w:gridCol w:w="980"/>
        <w:gridCol w:w="980"/>
        <w:gridCol w:w="980"/>
        <w:gridCol w:w="1000"/>
        <w:gridCol w:w="980"/>
        <w:gridCol w:w="980"/>
      </w:tblGrid>
      <w:tr w:rsidR="001227D8" w:rsidRPr="001227D8" w:rsidTr="001227D8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School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BAR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BRI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CPH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DHG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DIF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DUN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EDS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EUK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HEL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HER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Total pupils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274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S6-7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Cost total pupils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29560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90706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49895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59888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20126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19147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Cost s6-7 pupils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22505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31586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14213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5922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Tot. contrib.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46194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29560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113210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49895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91474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34339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25070</w:t>
            </w:r>
          </w:p>
        </w:tc>
      </w:tr>
    </w:tbl>
    <w:p w:rsidR="001227D8" w:rsidRDefault="001227D8" w:rsidP="00857584">
      <w:pPr>
        <w:rPr>
          <w:rFonts w:ascii="Arial" w:hAnsi="Arial" w:cs="Arial"/>
          <w:lang w:val="en-US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2380"/>
        <w:gridCol w:w="980"/>
        <w:gridCol w:w="980"/>
        <w:gridCol w:w="980"/>
        <w:gridCol w:w="980"/>
        <w:gridCol w:w="980"/>
        <w:gridCol w:w="1000"/>
        <w:gridCol w:w="980"/>
        <w:gridCol w:w="980"/>
        <w:gridCol w:w="960"/>
      </w:tblGrid>
      <w:tr w:rsidR="001227D8" w:rsidRPr="001227D8" w:rsidTr="001227D8">
        <w:trPr>
          <w:trHeight w:val="3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School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LJB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MAN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RHM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STR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Total pupils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8294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S6-7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734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Cost total pupils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11530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50384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107477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67575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20964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579594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Cost s6-7 pupils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15003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32375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88834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50142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289797</w:t>
            </w:r>
          </w:p>
        </w:tc>
      </w:tr>
      <w:tr w:rsidR="001227D8" w:rsidRPr="001227D8" w:rsidTr="001227D8">
        <w:trPr>
          <w:trHeight w:val="3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Tot. contrib.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9853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26533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5590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82759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196311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117717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27676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1227D8" w:rsidRPr="001227D8" w:rsidRDefault="001227D8" w:rsidP="00122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227D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869391</w:t>
            </w:r>
          </w:p>
        </w:tc>
      </w:tr>
    </w:tbl>
    <w:p w:rsidR="001227D8" w:rsidRPr="00961E3F" w:rsidRDefault="00961E3F" w:rsidP="00857584">
      <w:pPr>
        <w:rPr>
          <w:rFonts w:ascii="Arial" w:hAnsi="Arial" w:cs="Arial"/>
          <w:i/>
          <w:lang w:val="en-US"/>
        </w:rPr>
      </w:pPr>
      <w:r w:rsidRPr="00961E3F">
        <w:rPr>
          <w:rFonts w:ascii="Arial" w:hAnsi="Arial" w:cs="Arial"/>
          <w:i/>
          <w:lang w:val="en-US"/>
        </w:rPr>
        <w:t xml:space="preserve">Table 2: </w:t>
      </w:r>
      <w:r w:rsidR="00C4546B">
        <w:rPr>
          <w:rFonts w:ascii="Arial" w:hAnsi="Arial" w:cs="Arial"/>
          <w:i/>
          <w:lang w:val="en-US"/>
        </w:rPr>
        <w:t xml:space="preserve">contribution </w:t>
      </w:r>
      <w:r w:rsidRPr="00961E3F">
        <w:rPr>
          <w:rFonts w:ascii="Arial" w:hAnsi="Arial" w:cs="Arial"/>
          <w:i/>
          <w:lang w:val="en-US"/>
        </w:rPr>
        <w:t>calculations based on student numbers</w:t>
      </w:r>
      <w:r>
        <w:rPr>
          <w:rFonts w:ascii="Arial" w:hAnsi="Arial" w:cs="Arial"/>
          <w:i/>
          <w:lang w:val="en-US"/>
        </w:rPr>
        <w:t xml:space="preserve"> (the school names/codes can be seen below)</w:t>
      </w:r>
    </w:p>
    <w:p w:rsidR="00961E3F" w:rsidRDefault="00961E3F" w:rsidP="00857584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4820"/>
        <w:gridCol w:w="1276"/>
      </w:tblGrid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27D8">
              <w:rPr>
                <w:rFonts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27D8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27D8">
              <w:rPr>
                <w:rFonts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27D8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The European School Brussels-Argenteuil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BAR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School of European Education of Heraklion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HER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European High School Brindisi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BRI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Ecole Internationale de Junglinster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JUN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European School of Copenhagen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CPH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European School Ljubljana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LJB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  <w:lang w:val="nl-BE"/>
              </w:rPr>
            </w:pPr>
            <w:r w:rsidRPr="001227D8">
              <w:rPr>
                <w:rFonts w:cs="Arial"/>
                <w:sz w:val="20"/>
                <w:szCs w:val="20"/>
                <w:lang w:val="nl-BE"/>
              </w:rPr>
              <w:t>Europese School Den Haag Rijnlands Lyceum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DHG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Ecole Internationale de Manosque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MAN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 xml:space="preserve">Differdange and Esch-sur-Alzette International School 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DIF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  <w:lang w:val="fr-BE"/>
              </w:rPr>
            </w:pPr>
            <w:r w:rsidRPr="001227D8">
              <w:rPr>
                <w:rFonts w:cs="Arial"/>
                <w:sz w:val="20"/>
                <w:szCs w:val="20"/>
                <w:lang w:val="fr-BE"/>
              </w:rPr>
              <w:t>Ecole Internationale de Mondorf-les-Bains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MON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Centre for European Schooling Dunshaughlin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DUN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Scuola Per L'Europa Parma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PAR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Ecole Internationale Edward Steichen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EDS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The European School RheinMain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RHM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Europa School UK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EUK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Ecole Europeenne de Strasbourg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STR</w:t>
            </w:r>
          </w:p>
        </w:tc>
      </w:tr>
      <w:tr w:rsidR="00432EF6" w:rsidRPr="001227D8" w:rsidTr="00432EF6">
        <w:trPr>
          <w:trHeight w:val="300"/>
        </w:trPr>
        <w:tc>
          <w:tcPr>
            <w:tcW w:w="4957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European Schooling Helsinki</w:t>
            </w:r>
          </w:p>
        </w:tc>
        <w:tc>
          <w:tcPr>
            <w:tcW w:w="1275" w:type="dxa"/>
            <w:noWrap/>
            <w:hideMark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HEL</w:t>
            </w:r>
          </w:p>
        </w:tc>
        <w:tc>
          <w:tcPr>
            <w:tcW w:w="4820" w:type="dxa"/>
            <w:tcBorders>
              <w:left w:val="single" w:sz="36" w:space="0" w:color="auto"/>
            </w:tcBorders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Tallinn European School</w:t>
            </w:r>
          </w:p>
        </w:tc>
        <w:tc>
          <w:tcPr>
            <w:tcW w:w="1276" w:type="dxa"/>
          </w:tcPr>
          <w:p w:rsidR="00432EF6" w:rsidRPr="001227D8" w:rsidRDefault="00432EF6" w:rsidP="00432EF6">
            <w:pPr>
              <w:rPr>
                <w:rFonts w:cs="Arial"/>
                <w:sz w:val="20"/>
                <w:szCs w:val="20"/>
              </w:rPr>
            </w:pPr>
            <w:r w:rsidRPr="001227D8">
              <w:rPr>
                <w:rFonts w:cs="Arial"/>
                <w:sz w:val="20"/>
                <w:szCs w:val="20"/>
              </w:rPr>
              <w:t>TAL</w:t>
            </w:r>
          </w:p>
        </w:tc>
      </w:tr>
    </w:tbl>
    <w:p w:rsidR="00432EF6" w:rsidRDefault="00432EF6" w:rsidP="00857584">
      <w:pPr>
        <w:rPr>
          <w:rFonts w:ascii="Arial" w:hAnsi="Arial" w:cs="Arial"/>
          <w:lang w:val="en-US"/>
        </w:rPr>
      </w:pPr>
    </w:p>
    <w:p w:rsidR="00961E3F" w:rsidRDefault="00961E3F" w:rsidP="00857584">
      <w:pPr>
        <w:rPr>
          <w:rFonts w:ascii="Arial" w:hAnsi="Arial" w:cs="Arial"/>
          <w:lang w:val="en-US"/>
        </w:rPr>
        <w:sectPr w:rsidR="00961E3F" w:rsidSect="001227D8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268"/>
      </w:tblGrid>
      <w:tr w:rsidR="00961E3F" w:rsidTr="00961E3F">
        <w:tc>
          <w:tcPr>
            <w:tcW w:w="1413" w:type="dxa"/>
          </w:tcPr>
          <w:p w:rsidR="00961E3F" w:rsidRPr="00961E3F" w:rsidRDefault="00961E3F" w:rsidP="00961E3F">
            <w:pPr>
              <w:jc w:val="center"/>
              <w:rPr>
                <w:rFonts w:cs="Arial"/>
                <w:b/>
                <w:u w:val="single"/>
              </w:rPr>
            </w:pPr>
            <w:r w:rsidRPr="00961E3F">
              <w:rPr>
                <w:rFonts w:cs="Arial"/>
                <w:b/>
                <w:u w:val="single"/>
              </w:rPr>
              <w:t>Delegation</w:t>
            </w:r>
          </w:p>
        </w:tc>
        <w:tc>
          <w:tcPr>
            <w:tcW w:w="1417" w:type="dxa"/>
          </w:tcPr>
          <w:p w:rsidR="00961E3F" w:rsidRPr="00961E3F" w:rsidRDefault="00961E3F" w:rsidP="00961E3F">
            <w:pPr>
              <w:jc w:val="center"/>
              <w:rPr>
                <w:rFonts w:cs="Arial"/>
                <w:b/>
                <w:u w:val="single"/>
              </w:rPr>
            </w:pPr>
            <w:r w:rsidRPr="00961E3F">
              <w:rPr>
                <w:rFonts w:cs="Arial"/>
                <w:b/>
                <w:u w:val="single"/>
              </w:rPr>
              <w:t>Schools</w:t>
            </w:r>
          </w:p>
        </w:tc>
        <w:tc>
          <w:tcPr>
            <w:tcW w:w="2127" w:type="dxa"/>
          </w:tcPr>
          <w:p w:rsidR="00961E3F" w:rsidRPr="00961E3F" w:rsidRDefault="00961E3F" w:rsidP="00961E3F">
            <w:pPr>
              <w:jc w:val="center"/>
              <w:rPr>
                <w:rFonts w:cs="Arial"/>
                <w:b/>
                <w:u w:val="single"/>
              </w:rPr>
            </w:pPr>
            <w:r w:rsidRPr="00961E3F">
              <w:rPr>
                <w:rFonts w:cs="Arial"/>
                <w:b/>
                <w:u w:val="single"/>
              </w:rPr>
              <w:t>Total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jc w:val="center"/>
              <w:rPr>
                <w:rFonts w:cs="Arial"/>
                <w:b/>
                <w:u w:val="single"/>
              </w:rPr>
            </w:pPr>
            <w:r w:rsidRPr="00961E3F">
              <w:rPr>
                <w:rFonts w:cs="Arial"/>
                <w:b/>
                <w:u w:val="single"/>
              </w:rPr>
              <w:t>Total delegation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BE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BAR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036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8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036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RHM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196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311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196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311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CPH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29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560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29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560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EL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HER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25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070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25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070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EE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TAL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27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676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27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676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</w:t>
            </w:r>
          </w:p>
        </w:tc>
        <w:tc>
          <w:tcPr>
            <w:tcW w:w="141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HEL</w:t>
            </w:r>
          </w:p>
        </w:tc>
        <w:tc>
          <w:tcPr>
            <w:tcW w:w="2127" w:type="dxa"/>
          </w:tcPr>
          <w:p w:rsidR="00961E3F" w:rsidRDefault="00961E3F" w:rsidP="00961E3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34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339</w:t>
            </w:r>
          </w:p>
        </w:tc>
        <w:tc>
          <w:tcPr>
            <w:tcW w:w="2268" w:type="dxa"/>
          </w:tcPr>
          <w:p w:rsidR="00961E3F" w:rsidRPr="00961E3F" w:rsidRDefault="00961E3F" w:rsidP="00961E3F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34</w:t>
            </w:r>
            <w:r>
              <w:rPr>
                <w:rFonts w:cs="Arial"/>
                <w:b/>
                <w:lang w:val="en-US"/>
              </w:rPr>
              <w:t>,</w:t>
            </w:r>
            <w:r w:rsidRPr="00961E3F">
              <w:rPr>
                <w:rFonts w:cs="Arial"/>
                <w:b/>
                <w:lang w:val="en-US"/>
              </w:rPr>
              <w:t>339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FR</w:t>
            </w: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MAN</w:t>
            </w:r>
          </w:p>
        </w:tc>
        <w:tc>
          <w:tcPr>
            <w:tcW w:w="212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533</w:t>
            </w:r>
          </w:p>
        </w:tc>
        <w:tc>
          <w:tcPr>
            <w:tcW w:w="2268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STR</w:t>
            </w:r>
          </w:p>
        </w:tc>
        <w:tc>
          <w:tcPr>
            <w:tcW w:w="212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117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717</w:t>
            </w:r>
          </w:p>
        </w:tc>
        <w:tc>
          <w:tcPr>
            <w:tcW w:w="2268" w:type="dxa"/>
          </w:tcPr>
          <w:p w:rsidR="00961E3F" w:rsidRPr="00961E3F" w:rsidRDefault="00961E3F" w:rsidP="00857584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144,251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IE</w:t>
            </w: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DUN</w:t>
            </w:r>
          </w:p>
        </w:tc>
        <w:tc>
          <w:tcPr>
            <w:tcW w:w="212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376</w:t>
            </w:r>
          </w:p>
        </w:tc>
        <w:tc>
          <w:tcPr>
            <w:tcW w:w="2268" w:type="dxa"/>
          </w:tcPr>
          <w:p w:rsidR="00961E3F" w:rsidRPr="00961E3F" w:rsidRDefault="00961E3F" w:rsidP="00857584">
            <w:pPr>
              <w:rPr>
                <w:rFonts w:cs="Arial"/>
                <w:b/>
                <w:lang w:val="en-US"/>
              </w:rPr>
            </w:pPr>
            <w:r w:rsidRPr="00961E3F">
              <w:rPr>
                <w:rFonts w:cs="Arial"/>
                <w:b/>
                <w:lang w:val="en-US"/>
              </w:rPr>
              <w:t>2,376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IT</w:t>
            </w: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BRI</w:t>
            </w:r>
          </w:p>
        </w:tc>
        <w:tc>
          <w:tcPr>
            <w:tcW w:w="212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46</w:t>
            </w:r>
            <w:r w:rsidR="001F4E76">
              <w:rPr>
                <w:rFonts w:cs="Arial"/>
                <w:lang w:val="en-US"/>
              </w:rPr>
              <w:t>,</w:t>
            </w:r>
            <w:r>
              <w:rPr>
                <w:rFonts w:cs="Arial"/>
                <w:lang w:val="en-US"/>
              </w:rPr>
              <w:t>194</w:t>
            </w:r>
          </w:p>
        </w:tc>
        <w:tc>
          <w:tcPr>
            <w:tcW w:w="2268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PAR</w:t>
            </w:r>
          </w:p>
        </w:tc>
        <w:tc>
          <w:tcPr>
            <w:tcW w:w="2127" w:type="dxa"/>
          </w:tcPr>
          <w:p w:rsidR="00961E3F" w:rsidRDefault="001F4E76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82,759</w:t>
            </w:r>
          </w:p>
        </w:tc>
        <w:tc>
          <w:tcPr>
            <w:tcW w:w="2268" w:type="dxa"/>
          </w:tcPr>
          <w:p w:rsidR="00961E3F" w:rsidRPr="001F4E76" w:rsidRDefault="001F4E76" w:rsidP="00857584">
            <w:pPr>
              <w:rPr>
                <w:rFonts w:cs="Arial"/>
                <w:b/>
                <w:lang w:val="en-US"/>
              </w:rPr>
            </w:pPr>
            <w:r w:rsidRPr="001F4E76">
              <w:rPr>
                <w:rFonts w:cs="Arial"/>
                <w:b/>
                <w:lang w:val="en-US"/>
              </w:rPr>
              <w:t>128</w:t>
            </w:r>
            <w:r>
              <w:rPr>
                <w:rFonts w:cs="Arial"/>
                <w:b/>
                <w:lang w:val="en-US"/>
              </w:rPr>
              <w:t>,</w:t>
            </w:r>
            <w:r w:rsidRPr="001F4E76">
              <w:rPr>
                <w:rFonts w:cs="Arial"/>
                <w:b/>
                <w:lang w:val="en-US"/>
              </w:rPr>
              <w:t>954</w:t>
            </w: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LU</w:t>
            </w: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DIF</w:t>
            </w:r>
          </w:p>
        </w:tc>
        <w:tc>
          <w:tcPr>
            <w:tcW w:w="2127" w:type="dxa"/>
          </w:tcPr>
          <w:p w:rsidR="00961E3F" w:rsidRDefault="001F4E76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49,895</w:t>
            </w:r>
          </w:p>
        </w:tc>
        <w:tc>
          <w:tcPr>
            <w:tcW w:w="2268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EDS</w:t>
            </w:r>
          </w:p>
        </w:tc>
        <w:tc>
          <w:tcPr>
            <w:tcW w:w="2127" w:type="dxa"/>
          </w:tcPr>
          <w:p w:rsidR="00961E3F" w:rsidRDefault="001F4E76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2,096</w:t>
            </w:r>
          </w:p>
        </w:tc>
        <w:tc>
          <w:tcPr>
            <w:tcW w:w="2268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JUN</w:t>
            </w:r>
          </w:p>
        </w:tc>
        <w:tc>
          <w:tcPr>
            <w:tcW w:w="2127" w:type="dxa"/>
          </w:tcPr>
          <w:p w:rsidR="00961E3F" w:rsidRDefault="001F4E76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9,853</w:t>
            </w:r>
          </w:p>
        </w:tc>
        <w:tc>
          <w:tcPr>
            <w:tcW w:w="2268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</w:tr>
      <w:tr w:rsidR="00961E3F" w:rsidTr="00961E3F">
        <w:tc>
          <w:tcPr>
            <w:tcW w:w="1413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</w:tcPr>
          <w:p w:rsidR="00961E3F" w:rsidRDefault="00961E3F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MON</w:t>
            </w:r>
          </w:p>
        </w:tc>
        <w:tc>
          <w:tcPr>
            <w:tcW w:w="2127" w:type="dxa"/>
          </w:tcPr>
          <w:p w:rsidR="00961E3F" w:rsidRDefault="001F4E76" w:rsidP="0085758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5,590</w:t>
            </w:r>
          </w:p>
        </w:tc>
        <w:tc>
          <w:tcPr>
            <w:tcW w:w="2268" w:type="dxa"/>
          </w:tcPr>
          <w:p w:rsidR="00961E3F" w:rsidRPr="001F4E76" w:rsidRDefault="001F4E76" w:rsidP="00857584">
            <w:pPr>
              <w:rPr>
                <w:rFonts w:cs="Arial"/>
                <w:b/>
                <w:lang w:val="en-US"/>
              </w:rPr>
            </w:pPr>
            <w:r w:rsidRPr="001F4E76">
              <w:rPr>
                <w:rFonts w:cs="Arial"/>
                <w:b/>
                <w:lang w:val="en-US"/>
              </w:rPr>
              <w:t>67,435</w:t>
            </w:r>
          </w:p>
        </w:tc>
      </w:tr>
      <w:tr w:rsidR="001F4E76" w:rsidTr="00961E3F">
        <w:tc>
          <w:tcPr>
            <w:tcW w:w="1413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NL</w:t>
            </w:r>
          </w:p>
        </w:tc>
        <w:tc>
          <w:tcPr>
            <w:tcW w:w="141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DHG</w:t>
            </w:r>
          </w:p>
        </w:tc>
        <w:tc>
          <w:tcPr>
            <w:tcW w:w="212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113,210</w:t>
            </w:r>
          </w:p>
        </w:tc>
        <w:tc>
          <w:tcPr>
            <w:tcW w:w="2268" w:type="dxa"/>
          </w:tcPr>
          <w:p w:rsidR="001F4E76" w:rsidRPr="001F4E76" w:rsidRDefault="001F4E76" w:rsidP="001F4E76">
            <w:pPr>
              <w:rPr>
                <w:rFonts w:cs="Arial"/>
                <w:b/>
                <w:lang w:val="en-US"/>
              </w:rPr>
            </w:pPr>
            <w:r w:rsidRPr="001F4E76">
              <w:rPr>
                <w:rFonts w:cs="Arial"/>
                <w:b/>
                <w:lang w:val="en-US"/>
              </w:rPr>
              <w:t>113,210</w:t>
            </w:r>
          </w:p>
        </w:tc>
      </w:tr>
      <w:tr w:rsidR="001F4E76" w:rsidTr="00961E3F">
        <w:tc>
          <w:tcPr>
            <w:tcW w:w="1413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SI</w:t>
            </w:r>
          </w:p>
        </w:tc>
        <w:tc>
          <w:tcPr>
            <w:tcW w:w="141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LJB</w:t>
            </w:r>
          </w:p>
        </w:tc>
        <w:tc>
          <w:tcPr>
            <w:tcW w:w="212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699</w:t>
            </w:r>
          </w:p>
        </w:tc>
        <w:tc>
          <w:tcPr>
            <w:tcW w:w="2268" w:type="dxa"/>
          </w:tcPr>
          <w:p w:rsidR="001F4E76" w:rsidRPr="001F4E76" w:rsidRDefault="001F4E76" w:rsidP="001F4E76">
            <w:pPr>
              <w:rPr>
                <w:rFonts w:cs="Arial"/>
                <w:b/>
                <w:lang w:val="en-US"/>
              </w:rPr>
            </w:pPr>
            <w:r w:rsidRPr="001F4E76">
              <w:rPr>
                <w:rFonts w:cs="Arial"/>
                <w:b/>
                <w:lang w:val="en-US"/>
              </w:rPr>
              <w:t>699</w:t>
            </w:r>
          </w:p>
        </w:tc>
      </w:tr>
      <w:tr w:rsidR="001F4E76" w:rsidTr="00961E3F">
        <w:tc>
          <w:tcPr>
            <w:tcW w:w="1413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UK</w:t>
            </w:r>
          </w:p>
        </w:tc>
        <w:tc>
          <w:tcPr>
            <w:tcW w:w="141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EUK</w:t>
            </w:r>
          </w:p>
        </w:tc>
        <w:tc>
          <w:tcPr>
            <w:tcW w:w="2127" w:type="dxa"/>
          </w:tcPr>
          <w:p w:rsidR="001F4E76" w:rsidRDefault="001F4E76" w:rsidP="001F4E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91,474</w:t>
            </w:r>
          </w:p>
        </w:tc>
        <w:tc>
          <w:tcPr>
            <w:tcW w:w="2268" w:type="dxa"/>
          </w:tcPr>
          <w:p w:rsidR="001F4E76" w:rsidRPr="001F4E76" w:rsidRDefault="001F4E76" w:rsidP="001F4E76">
            <w:pPr>
              <w:rPr>
                <w:rFonts w:cs="Arial"/>
                <w:b/>
                <w:lang w:val="en-US"/>
              </w:rPr>
            </w:pPr>
            <w:r w:rsidRPr="001F4E76">
              <w:rPr>
                <w:rFonts w:cs="Arial"/>
                <w:b/>
                <w:lang w:val="en-US"/>
              </w:rPr>
              <w:t>91,474</w:t>
            </w:r>
          </w:p>
        </w:tc>
      </w:tr>
    </w:tbl>
    <w:p w:rsidR="00432EF6" w:rsidRPr="00C4546B" w:rsidRDefault="00C4546B" w:rsidP="00857584">
      <w:pPr>
        <w:rPr>
          <w:rFonts w:ascii="Arial" w:hAnsi="Arial" w:cs="Arial"/>
          <w:i/>
          <w:lang w:val="en-US"/>
        </w:rPr>
      </w:pPr>
      <w:r w:rsidRPr="00C4546B">
        <w:rPr>
          <w:rFonts w:ascii="Arial" w:hAnsi="Arial" w:cs="Arial"/>
          <w:i/>
          <w:lang w:val="en-US"/>
        </w:rPr>
        <w:t>Table 3: total costs per delegation</w:t>
      </w:r>
    </w:p>
    <w:p w:rsidR="00857584" w:rsidRDefault="00857584">
      <w:pPr>
        <w:rPr>
          <w:rFonts w:ascii="Arial" w:hAnsi="Arial" w:cs="Arial"/>
          <w:u w:val="single"/>
          <w:lang w:val="en-US"/>
        </w:rPr>
      </w:pPr>
    </w:p>
    <w:p w:rsidR="00136ACF" w:rsidRDefault="00136ACF">
      <w:pPr>
        <w:rPr>
          <w:rFonts w:ascii="Arial" w:hAnsi="Arial" w:cs="Arial"/>
          <w:u w:val="single"/>
          <w:lang w:val="en-US"/>
        </w:rPr>
      </w:pPr>
    </w:p>
    <w:p w:rsidR="00EB0B17" w:rsidRPr="00136ACF" w:rsidRDefault="00EB0B17" w:rsidP="00EB0B17">
      <w:pPr>
        <w:rPr>
          <w:rFonts w:ascii="Arial" w:hAnsi="Arial" w:cs="Arial"/>
        </w:rPr>
      </w:pPr>
    </w:p>
    <w:sectPr w:rsidR="00EB0B17" w:rsidRPr="00136ACF" w:rsidSect="00961E3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8" w:rsidRDefault="002159F8" w:rsidP="002159F8">
      <w:pPr>
        <w:spacing w:after="0" w:line="240" w:lineRule="auto"/>
      </w:pPr>
      <w:r>
        <w:separator/>
      </w:r>
    </w:p>
  </w:endnote>
  <w:endnote w:type="continuationSeparator" w:id="0">
    <w:p w:rsidR="002159F8" w:rsidRDefault="002159F8" w:rsidP="0021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C0" w:rsidRDefault="00FD3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61" w:rsidRDefault="00870461" w:rsidP="009C532C">
    <w:pPr>
      <w:pStyle w:val="Footer"/>
      <w:pBdr>
        <w:top w:val="single" w:sz="4" w:space="1" w:color="auto"/>
      </w:pBdr>
      <w:tabs>
        <w:tab w:val="left" w:pos="8460"/>
      </w:tabs>
      <w:ind w:right="-29"/>
    </w:pPr>
    <w:r>
      <w:rPr>
        <w:lang w:val="en-GB"/>
      </w:rPr>
      <w:t>20</w:t>
    </w:r>
    <w:r w:rsidR="002159F8">
      <w:rPr>
        <w:lang w:val="en-GB"/>
      </w:rPr>
      <w:t>20</w:t>
    </w:r>
    <w:r>
      <w:rPr>
        <w:lang w:val="en-GB"/>
      </w:rPr>
      <w:t>-</w:t>
    </w:r>
    <w:r w:rsidR="002159F8">
      <w:rPr>
        <w:lang w:val="en-GB"/>
      </w:rPr>
      <w:t>02</w:t>
    </w:r>
    <w:r>
      <w:rPr>
        <w:lang w:val="en-GB"/>
      </w:rPr>
      <w:t>-D-</w:t>
    </w:r>
    <w:r w:rsidR="002159F8">
      <w:rPr>
        <w:lang w:val="en-GB"/>
      </w:rPr>
      <w:t>29</w:t>
    </w:r>
    <w:r>
      <w:rPr>
        <w:lang w:val="en-GB"/>
      </w:rPr>
      <w:t>-en-</w:t>
    </w:r>
    <w:r w:rsidR="00FD30C0">
      <w:rPr>
        <w:lang w:val="en-GB"/>
      </w:rPr>
      <w:t>3</w:t>
    </w:r>
    <w:bookmarkStart w:id="0" w:name="_GoBack"/>
    <w:bookmarkEnd w:id="0"/>
    <w:r>
      <w:rPr>
        <w:lang w:val="en-GB"/>
      </w:rPr>
      <w:tab/>
    </w:r>
    <w:r>
      <w:rPr>
        <w:lang w:val="en-GB"/>
      </w:rPr>
      <w:tab/>
    </w:r>
    <w:r w:rsidR="00B20EA2">
      <w:rPr>
        <w:lang w:val="en-GB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30C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30C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C0" w:rsidRDefault="00FD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8" w:rsidRDefault="002159F8" w:rsidP="002159F8">
      <w:pPr>
        <w:spacing w:after="0" w:line="240" w:lineRule="auto"/>
      </w:pPr>
      <w:r>
        <w:separator/>
      </w:r>
    </w:p>
  </w:footnote>
  <w:footnote w:type="continuationSeparator" w:id="0">
    <w:p w:rsidR="002159F8" w:rsidRDefault="002159F8" w:rsidP="0021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C0" w:rsidRDefault="00FD30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C0" w:rsidRDefault="00FD3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C0" w:rsidRDefault="00FD3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6B"/>
    <w:rsid w:val="000B106B"/>
    <w:rsid w:val="001227D8"/>
    <w:rsid w:val="00136ACF"/>
    <w:rsid w:val="001F4E76"/>
    <w:rsid w:val="002159F8"/>
    <w:rsid w:val="00432EF6"/>
    <w:rsid w:val="00480A83"/>
    <w:rsid w:val="005040D6"/>
    <w:rsid w:val="00530DF9"/>
    <w:rsid w:val="006A46B9"/>
    <w:rsid w:val="00700AD4"/>
    <w:rsid w:val="00857584"/>
    <w:rsid w:val="00870461"/>
    <w:rsid w:val="00961E3F"/>
    <w:rsid w:val="00B20EA2"/>
    <w:rsid w:val="00BB6000"/>
    <w:rsid w:val="00C041AE"/>
    <w:rsid w:val="00C4546B"/>
    <w:rsid w:val="00D47A6C"/>
    <w:rsid w:val="00E93E58"/>
    <w:rsid w:val="00EB0B17"/>
    <w:rsid w:val="00F61DDC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9824"/>
  <w15:chartTrackingRefBased/>
  <w15:docId w15:val="{D4A2AFAA-E635-4200-99C5-716D66E7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70461"/>
    <w:pPr>
      <w:tabs>
        <w:tab w:val="center" w:pos="4680"/>
        <w:tab w:val="right" w:pos="9360"/>
      </w:tabs>
      <w:spacing w:after="0" w:line="240" w:lineRule="auto"/>
    </w:pPr>
    <w:rPr>
      <w:lang w:val="fr-BE"/>
    </w:rPr>
  </w:style>
  <w:style w:type="character" w:customStyle="1" w:styleId="FooterChar">
    <w:name w:val="Footer Char"/>
    <w:basedOn w:val="DefaultParagraphFont"/>
    <w:link w:val="Footer"/>
    <w:rsid w:val="00870461"/>
  </w:style>
  <w:style w:type="character" w:styleId="PageNumber">
    <w:name w:val="page number"/>
    <w:basedOn w:val="DefaultParagraphFont"/>
    <w:rsid w:val="00870461"/>
  </w:style>
  <w:style w:type="paragraph" w:customStyle="1" w:styleId="DocumentTitle">
    <w:name w:val="Document Title"/>
    <w:basedOn w:val="Normal"/>
    <w:rsid w:val="002159F8"/>
    <w:pPr>
      <w:spacing w:before="2400" w:after="120" w:line="240" w:lineRule="auto"/>
      <w:jc w:val="both"/>
      <w:outlineLvl w:val="0"/>
    </w:pPr>
    <w:rPr>
      <w:rFonts w:ascii="Arial" w:eastAsia="Times" w:hAnsi="Arial" w:cs="Times New Roman"/>
      <w:b/>
      <w:color w:val="003399"/>
      <w:kern w:val="28"/>
      <w:sz w:val="40"/>
      <w:szCs w:val="48"/>
      <w:lang w:val="fr-FR" w:eastAsia="fr-FR"/>
    </w:rPr>
  </w:style>
  <w:style w:type="paragraph" w:customStyle="1" w:styleId="DocumentSubTitle">
    <w:name w:val="Document SubTitle"/>
    <w:basedOn w:val="Normal"/>
    <w:next w:val="Normal"/>
    <w:rsid w:val="002159F8"/>
    <w:pPr>
      <w:spacing w:after="720" w:line="240" w:lineRule="auto"/>
      <w:jc w:val="both"/>
    </w:pPr>
    <w:rPr>
      <w:rFonts w:ascii="Arial" w:eastAsia="Times" w:hAnsi="Arial" w:cs="Times New Roman"/>
      <w:b/>
      <w:color w:val="3D98D1"/>
      <w:sz w:val="28"/>
      <w:szCs w:val="28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21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F8"/>
    <w:rPr>
      <w:lang w:val="en-GB"/>
    </w:rPr>
  </w:style>
  <w:style w:type="table" w:styleId="TableGrid">
    <w:name w:val="Table Grid"/>
    <w:basedOn w:val="TableNormal"/>
    <w:uiPriority w:val="39"/>
    <w:rsid w:val="005040D6"/>
    <w:pPr>
      <w:spacing w:after="0" w:line="240" w:lineRule="auto"/>
    </w:pPr>
    <w:rPr>
      <w:rFonts w:ascii="Arial" w:eastAsia="Times New Roman" w:hAnsi="Arial" w:cs="Times New Roman"/>
      <w:color w:val="000000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645C-EB8C-4642-BE50-106C33D4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Cost neutrality in the Accredited European Schools – Financial Year 2020</vt:lpstr>
    </vt:vector>
  </TitlesOfParts>
  <Company>OSG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Clare (OSG)</dc:creator>
  <cp:keywords/>
  <dc:description/>
  <cp:lastModifiedBy>PAJOR-GYULAI Dora (OSG)</cp:lastModifiedBy>
  <cp:revision>2</cp:revision>
  <dcterms:created xsi:type="dcterms:W3CDTF">2020-05-04T09:25:00Z</dcterms:created>
  <dcterms:modified xsi:type="dcterms:W3CDTF">2020-05-04T09:25:00Z</dcterms:modified>
</cp:coreProperties>
</file>