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D583B" w14:textId="5582362C" w:rsidR="009A7D5F" w:rsidRPr="003946B9" w:rsidRDefault="009A7D5F" w:rsidP="009A7D5F">
      <w:pPr>
        <w:spacing w:after="0" w:line="288" w:lineRule="auto"/>
        <w:rPr>
          <w:rFonts w:ascii="Arial" w:eastAsia="Times New Roman" w:hAnsi="Arial" w:cs="Arial"/>
          <w:b/>
          <w:bCs/>
          <w:lang w:eastAsia="fr-FR"/>
        </w:rPr>
      </w:pPr>
      <w:r w:rsidRPr="003946B9">
        <w:rPr>
          <w:rFonts w:ascii="Arial" w:eastAsia="Times New Roman" w:hAnsi="Arial" w:cs="Arial"/>
          <w:lang w:eastAsia="fr-FR"/>
        </w:rPr>
        <w:t xml:space="preserve">Ref: </w:t>
      </w:r>
      <w:r w:rsidRPr="003946B9">
        <w:rPr>
          <w:rFonts w:ascii="Arial" w:eastAsia="Times New Roman" w:hAnsi="Arial" w:cs="Arial"/>
          <w:b/>
          <w:bCs/>
          <w:lang w:eastAsia="fr-FR"/>
        </w:rPr>
        <w:t>2020-01-D-28-en-</w:t>
      </w:r>
      <w:r w:rsidR="00957E91" w:rsidRPr="003946B9">
        <w:rPr>
          <w:rFonts w:ascii="Arial" w:eastAsia="Times New Roman" w:hAnsi="Arial" w:cs="Arial"/>
          <w:b/>
          <w:bCs/>
          <w:lang w:eastAsia="fr-FR"/>
        </w:rPr>
        <w:t>2</w:t>
      </w:r>
      <w:r w:rsidRPr="003946B9">
        <w:rPr>
          <w:rFonts w:ascii="Arial" w:eastAsia="Times New Roman" w:hAnsi="Arial" w:cs="Arial"/>
          <w:b/>
          <w:bCs/>
          <w:lang w:eastAsia="fr-FR"/>
        </w:rPr>
        <w:t xml:space="preserve"> </w:t>
      </w:r>
    </w:p>
    <w:p w14:paraId="7C6EBDBA" w14:textId="68CAAA7B" w:rsidR="009A7D5F" w:rsidRPr="003946B9" w:rsidRDefault="549ECE2A" w:rsidP="009A7D5F">
      <w:pPr>
        <w:spacing w:after="0" w:line="288" w:lineRule="auto"/>
        <w:rPr>
          <w:rFonts w:ascii="Arial" w:eastAsia="Times New Roman" w:hAnsi="Arial" w:cs="Arial"/>
          <w:b/>
          <w:bCs/>
          <w:lang w:eastAsia="fr-FR"/>
        </w:rPr>
      </w:pPr>
      <w:r w:rsidRPr="003946B9">
        <w:rPr>
          <w:rFonts w:ascii="Arial" w:eastAsia="Times New Roman" w:hAnsi="Arial" w:cs="Arial"/>
          <w:lang w:eastAsia="fr-FR"/>
        </w:rPr>
        <w:t xml:space="preserve">Orig.: </w:t>
      </w:r>
      <w:r w:rsidRPr="003946B9">
        <w:rPr>
          <w:rFonts w:ascii="Arial" w:eastAsia="Times New Roman" w:hAnsi="Arial" w:cs="Arial"/>
          <w:b/>
          <w:bCs/>
          <w:lang w:eastAsia="fr-FR"/>
        </w:rPr>
        <w:t>EN</w:t>
      </w:r>
    </w:p>
    <w:p w14:paraId="63B15A57" w14:textId="77777777" w:rsidR="00C50DDB" w:rsidRPr="003946B9" w:rsidRDefault="00C50DDB" w:rsidP="00C50DDB">
      <w:pPr>
        <w:spacing w:after="0" w:line="288" w:lineRule="auto"/>
        <w:rPr>
          <w:rFonts w:ascii="Arial" w:eastAsia="Times New Roman" w:hAnsi="Arial" w:cs="Arial"/>
          <w:b/>
          <w:bCs/>
        </w:rPr>
      </w:pPr>
    </w:p>
    <w:p w14:paraId="25E3ADF3" w14:textId="77777777" w:rsidR="00C50DDB" w:rsidRPr="003946B9" w:rsidRDefault="00C50DDB" w:rsidP="00C50DDB">
      <w:pPr>
        <w:spacing w:after="0" w:line="288" w:lineRule="auto"/>
        <w:rPr>
          <w:rFonts w:ascii="Arial" w:eastAsia="Times New Roman" w:hAnsi="Arial" w:cs="Arial"/>
          <w:b/>
          <w:bCs/>
        </w:rPr>
      </w:pPr>
    </w:p>
    <w:p w14:paraId="2A94FDCC" w14:textId="77777777" w:rsidR="00C50DDB" w:rsidRPr="003946B9" w:rsidRDefault="00C50DDB" w:rsidP="00C50DDB">
      <w:pPr>
        <w:spacing w:after="0" w:line="288" w:lineRule="auto"/>
        <w:rPr>
          <w:rFonts w:ascii="Arial" w:eastAsia="Times New Roman" w:hAnsi="Arial" w:cs="Arial"/>
          <w:b/>
          <w:bCs/>
        </w:rPr>
      </w:pPr>
    </w:p>
    <w:p w14:paraId="30D94FA1" w14:textId="77777777" w:rsidR="00C50DDB" w:rsidRPr="003946B9" w:rsidRDefault="00C50DDB" w:rsidP="00C50DDB">
      <w:pPr>
        <w:spacing w:after="0" w:line="288" w:lineRule="auto"/>
        <w:rPr>
          <w:rFonts w:ascii="Arial" w:eastAsia="Times New Roman" w:hAnsi="Arial" w:cs="Arial"/>
          <w:b/>
          <w:bCs/>
        </w:rPr>
      </w:pPr>
    </w:p>
    <w:p w14:paraId="1BD0A922" w14:textId="77777777" w:rsidR="00C50DDB" w:rsidRPr="003946B9" w:rsidRDefault="00C50DDB" w:rsidP="00C50DDB">
      <w:pPr>
        <w:spacing w:after="0" w:line="288" w:lineRule="auto"/>
        <w:rPr>
          <w:rFonts w:ascii="Arial" w:eastAsia="Times New Roman" w:hAnsi="Arial" w:cs="Arial"/>
          <w:b/>
          <w:bCs/>
        </w:rPr>
      </w:pPr>
      <w:r w:rsidRPr="003946B9">
        <w:rPr>
          <w:rFonts w:cs="Arial"/>
          <w:b/>
          <w:noProof/>
          <w:color w:val="000000"/>
          <w:lang w:val="fr-BE" w:eastAsia="fr-BE"/>
        </w:rPr>
        <w:drawing>
          <wp:inline distT="0" distB="0" distL="0" distR="0" wp14:anchorId="2EF5486E" wp14:editId="12E87DF4">
            <wp:extent cx="5764530" cy="225425"/>
            <wp:effectExtent l="0" t="0" r="7620" b="3175"/>
            <wp:docPr id="2" name="Picture 2"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530" cy="225425"/>
                    </a:xfrm>
                    <a:prstGeom prst="rect">
                      <a:avLst/>
                    </a:prstGeom>
                    <a:noFill/>
                    <a:ln>
                      <a:noFill/>
                    </a:ln>
                  </pic:spPr>
                </pic:pic>
              </a:graphicData>
            </a:graphic>
          </wp:inline>
        </w:drawing>
      </w:r>
    </w:p>
    <w:p w14:paraId="2E038268" w14:textId="77777777" w:rsidR="00C50DDB" w:rsidRPr="003946B9" w:rsidRDefault="00C50DDB" w:rsidP="009A7D5F">
      <w:pPr>
        <w:spacing w:after="0" w:line="288" w:lineRule="auto"/>
        <w:rPr>
          <w:rFonts w:ascii="Arial" w:eastAsia="Times New Roman" w:hAnsi="Arial" w:cs="Arial"/>
          <w:b/>
          <w:bCs/>
          <w:lang w:eastAsia="fr-FR"/>
        </w:rPr>
      </w:pPr>
    </w:p>
    <w:p w14:paraId="3F7170CC" w14:textId="55CDCD63" w:rsidR="009A7D5F" w:rsidRPr="003946B9" w:rsidRDefault="009A7D5F" w:rsidP="009B45CB">
      <w:pPr>
        <w:pStyle w:val="DocumentTitle"/>
        <w:jc w:val="both"/>
        <w:rPr>
          <w:rFonts w:cs="Arial"/>
          <w:sz w:val="40"/>
          <w:szCs w:val="48"/>
        </w:rPr>
      </w:pPr>
      <w:bookmarkStart w:id="0" w:name="_Toc461070243"/>
      <w:bookmarkStart w:id="1" w:name="_Toc461070881"/>
      <w:bookmarkStart w:id="2" w:name="_Toc461071223"/>
      <w:r w:rsidRPr="003946B9">
        <w:rPr>
          <w:rFonts w:cs="Arial"/>
          <w:bCs/>
          <w:color w:val="003399"/>
          <w:sz w:val="40"/>
          <w:szCs w:val="48"/>
        </w:rPr>
        <w:t xml:space="preserve">Guidelines </w:t>
      </w:r>
      <w:r w:rsidR="002A6FC6" w:rsidRPr="003946B9">
        <w:rPr>
          <w:rFonts w:cs="Arial"/>
          <w:bCs/>
          <w:color w:val="003399"/>
          <w:sz w:val="40"/>
          <w:szCs w:val="48"/>
        </w:rPr>
        <w:t>on the implementation of the 8 key c</w:t>
      </w:r>
      <w:r w:rsidRPr="003946B9">
        <w:rPr>
          <w:rFonts w:cs="Arial"/>
          <w:bCs/>
          <w:color w:val="003399"/>
          <w:sz w:val="40"/>
          <w:szCs w:val="48"/>
        </w:rPr>
        <w:t xml:space="preserve">ompetences </w:t>
      </w:r>
      <w:bookmarkEnd w:id="0"/>
      <w:bookmarkEnd w:id="1"/>
      <w:bookmarkEnd w:id="2"/>
    </w:p>
    <w:p w14:paraId="60117C36" w14:textId="5EA0F297" w:rsidR="009A7D5F" w:rsidRPr="003946B9" w:rsidRDefault="00266B70" w:rsidP="00B57AE9">
      <w:pPr>
        <w:jc w:val="both"/>
        <w:rPr>
          <w:rFonts w:ascii="Arial" w:hAnsi="Arial"/>
          <w:b/>
          <w:color w:val="5B9BD5"/>
          <w:sz w:val="28"/>
        </w:rPr>
      </w:pPr>
      <w:r w:rsidRPr="003946B9">
        <w:rPr>
          <w:rFonts w:ascii="Arial" w:hAnsi="Arial"/>
          <w:b/>
          <w:color w:val="5B9BD5"/>
          <w:sz w:val="28"/>
        </w:rPr>
        <w:t xml:space="preserve">Approved by the </w:t>
      </w:r>
      <w:r w:rsidR="009A7D5F" w:rsidRPr="003946B9">
        <w:rPr>
          <w:rFonts w:ascii="Arial" w:hAnsi="Arial"/>
          <w:b/>
          <w:color w:val="5B9BD5"/>
          <w:sz w:val="28"/>
        </w:rPr>
        <w:t>Joint Teaching Committee</w:t>
      </w:r>
      <w:r w:rsidRPr="003946B9">
        <w:rPr>
          <w:rFonts w:ascii="Arial" w:hAnsi="Arial"/>
          <w:b/>
          <w:color w:val="5B9BD5"/>
          <w:sz w:val="28"/>
        </w:rPr>
        <w:t xml:space="preserve"> at its m</w:t>
      </w:r>
      <w:r w:rsidR="009A7D5F" w:rsidRPr="003946B9">
        <w:rPr>
          <w:rFonts w:ascii="Arial" w:hAnsi="Arial"/>
          <w:b/>
          <w:color w:val="5B9BD5"/>
          <w:sz w:val="28"/>
        </w:rPr>
        <w:t>eeting on 13 and 14 February 2020 in Brussels</w:t>
      </w:r>
    </w:p>
    <w:p w14:paraId="206FE20A" w14:textId="77777777" w:rsidR="00957E91" w:rsidRPr="003946B9" w:rsidRDefault="00957E91">
      <w:pPr>
        <w:rPr>
          <w:rFonts w:ascii="Arial" w:hAnsi="Arial" w:cs="Arial"/>
          <w:b/>
          <w:bCs/>
          <w:color w:val="4471C4"/>
          <w:sz w:val="28"/>
        </w:rPr>
      </w:pPr>
    </w:p>
    <w:p w14:paraId="10648D31" w14:textId="77777777" w:rsidR="00957E91" w:rsidRPr="003946B9" w:rsidRDefault="00957E91">
      <w:pPr>
        <w:rPr>
          <w:rFonts w:ascii="Arial" w:hAnsi="Arial" w:cs="Arial"/>
          <w:b/>
          <w:bCs/>
          <w:color w:val="4471C4"/>
          <w:sz w:val="28"/>
        </w:rPr>
      </w:pPr>
    </w:p>
    <w:p w14:paraId="0FF595F7" w14:textId="77777777" w:rsidR="00957E91" w:rsidRPr="003946B9" w:rsidRDefault="00957E91">
      <w:pPr>
        <w:rPr>
          <w:rFonts w:ascii="Arial" w:hAnsi="Arial" w:cs="Arial"/>
          <w:b/>
          <w:bCs/>
          <w:color w:val="4471C4"/>
          <w:sz w:val="28"/>
        </w:rPr>
      </w:pPr>
    </w:p>
    <w:p w14:paraId="01DEF8FD" w14:textId="77777777" w:rsidR="00957E91" w:rsidRPr="003946B9" w:rsidRDefault="00957E91">
      <w:pPr>
        <w:rPr>
          <w:rFonts w:ascii="Arial" w:hAnsi="Arial" w:cs="Arial"/>
          <w:b/>
          <w:bCs/>
          <w:color w:val="4471C4"/>
          <w:sz w:val="28"/>
        </w:rPr>
      </w:pPr>
    </w:p>
    <w:p w14:paraId="1ADDC523" w14:textId="123058F3" w:rsidR="009A7D5F" w:rsidRPr="003946B9" w:rsidRDefault="00957E91">
      <w:pPr>
        <w:rPr>
          <w:rFonts w:ascii="Arial" w:hAnsi="Arial" w:cs="Arial"/>
          <w:b/>
          <w:bCs/>
          <w:sz w:val="28"/>
        </w:rPr>
      </w:pPr>
      <w:r w:rsidRPr="003946B9">
        <w:rPr>
          <w:rFonts w:ascii="Arial" w:hAnsi="Arial" w:cs="Arial"/>
          <w:b/>
          <w:bCs/>
          <w:sz w:val="28"/>
        </w:rPr>
        <w:t>Immediate entry into force</w:t>
      </w:r>
      <w:r w:rsidR="009A7D5F" w:rsidRPr="003946B9">
        <w:rPr>
          <w:rFonts w:ascii="Arial" w:hAnsi="Arial" w:cs="Arial"/>
          <w:b/>
          <w:bCs/>
          <w:sz w:val="28"/>
        </w:rPr>
        <w:br w:type="page"/>
      </w:r>
    </w:p>
    <w:p w14:paraId="1A85B2E3" w14:textId="3C5A26C1" w:rsidR="00854079" w:rsidRPr="003946B9" w:rsidRDefault="00950CAD" w:rsidP="2518D8BA">
      <w:pPr>
        <w:jc w:val="center"/>
        <w:rPr>
          <w:rFonts w:ascii="Arial" w:hAnsi="Arial" w:cs="Arial"/>
          <w:b/>
          <w:bCs/>
          <w:color w:val="4471C4"/>
          <w:sz w:val="28"/>
          <w:szCs w:val="28"/>
        </w:rPr>
      </w:pPr>
      <w:r w:rsidRPr="003946B9">
        <w:rPr>
          <w:rFonts w:ascii="Arial" w:hAnsi="Arial" w:cs="Arial"/>
          <w:b/>
          <w:bCs/>
          <w:color w:val="4471C4"/>
          <w:sz w:val="28"/>
          <w:szCs w:val="28"/>
        </w:rPr>
        <w:lastRenderedPageBreak/>
        <w:t>Guidelines on the use of</w:t>
      </w:r>
      <w:r w:rsidR="6AFE1292" w:rsidRPr="003946B9">
        <w:rPr>
          <w:rFonts w:ascii="Arial" w:hAnsi="Arial" w:cs="Arial"/>
          <w:b/>
          <w:bCs/>
          <w:color w:val="4471C4"/>
          <w:sz w:val="28"/>
          <w:szCs w:val="28"/>
        </w:rPr>
        <w:t xml:space="preserve"> the document Framework </w:t>
      </w:r>
      <w:r w:rsidR="002A6FC6" w:rsidRPr="003946B9">
        <w:rPr>
          <w:rFonts w:ascii="Arial" w:hAnsi="Arial" w:cs="Arial"/>
          <w:b/>
          <w:bCs/>
          <w:color w:val="4471C4"/>
          <w:sz w:val="28"/>
          <w:szCs w:val="28"/>
        </w:rPr>
        <w:t>for the key c</w:t>
      </w:r>
      <w:r w:rsidR="6AFE1292" w:rsidRPr="003946B9">
        <w:rPr>
          <w:rFonts w:ascii="Arial" w:hAnsi="Arial" w:cs="Arial"/>
          <w:b/>
          <w:bCs/>
          <w:color w:val="4471C4"/>
          <w:sz w:val="28"/>
          <w:szCs w:val="28"/>
        </w:rPr>
        <w:t>ompetences for Lifelong Learning in the European Schools</w:t>
      </w:r>
    </w:p>
    <w:p w14:paraId="43E65BFC" w14:textId="1A7083EA" w:rsidR="00136CE8" w:rsidRPr="003946B9" w:rsidRDefault="00136CE8">
      <w:pPr>
        <w:rPr>
          <w:rFonts w:ascii="Arial" w:hAnsi="Arial" w:cs="Arial"/>
        </w:rPr>
      </w:pPr>
    </w:p>
    <w:p w14:paraId="72AB3AE0" w14:textId="787A6026" w:rsidR="00950CAD" w:rsidRPr="003946B9" w:rsidRDefault="00950CAD" w:rsidP="00CE5B24">
      <w:pPr>
        <w:pStyle w:val="Heading1"/>
        <w:rPr>
          <w:rFonts w:ascii="Arial" w:hAnsi="Arial" w:cs="Arial"/>
        </w:rPr>
      </w:pPr>
      <w:r w:rsidRPr="003946B9">
        <w:rPr>
          <w:rFonts w:ascii="Arial" w:hAnsi="Arial" w:cs="Arial"/>
        </w:rPr>
        <w:t>Introduction</w:t>
      </w:r>
      <w:r w:rsidR="00E14B0E" w:rsidRPr="003946B9">
        <w:rPr>
          <w:rFonts w:ascii="Arial" w:hAnsi="Arial" w:cs="Arial"/>
        </w:rPr>
        <w:t xml:space="preserve"> (aims)</w:t>
      </w:r>
    </w:p>
    <w:p w14:paraId="7D1FCE83" w14:textId="77777777" w:rsidR="002D5D93" w:rsidRPr="003946B9" w:rsidRDefault="002D5D93" w:rsidP="00262D6C">
      <w:pPr>
        <w:jc w:val="both"/>
        <w:rPr>
          <w:rFonts w:ascii="Arial" w:hAnsi="Arial" w:cs="Arial"/>
        </w:rPr>
      </w:pPr>
    </w:p>
    <w:p w14:paraId="6D2842C5" w14:textId="46B38FDF" w:rsidR="00140A41" w:rsidRPr="003946B9" w:rsidRDefault="00950CAD" w:rsidP="00262D6C">
      <w:pPr>
        <w:jc w:val="both"/>
        <w:rPr>
          <w:rFonts w:ascii="Arial" w:hAnsi="Arial" w:cs="Arial"/>
        </w:rPr>
      </w:pPr>
      <w:r w:rsidRPr="003946B9">
        <w:rPr>
          <w:rFonts w:ascii="Arial" w:hAnsi="Arial" w:cs="Arial"/>
        </w:rPr>
        <w:t xml:space="preserve">In October 2018, the Joint </w:t>
      </w:r>
      <w:r w:rsidR="00FA0F32" w:rsidRPr="003946B9">
        <w:rPr>
          <w:rFonts w:ascii="Arial" w:hAnsi="Arial" w:cs="Arial"/>
        </w:rPr>
        <w:t>Teaching Committee</w:t>
      </w:r>
      <w:r w:rsidRPr="003946B9">
        <w:rPr>
          <w:rFonts w:ascii="Arial" w:hAnsi="Arial" w:cs="Arial"/>
        </w:rPr>
        <w:t xml:space="preserve"> approved the </w:t>
      </w:r>
      <w:r w:rsidR="002A6FC6" w:rsidRPr="003946B9">
        <w:rPr>
          <w:rFonts w:ascii="Arial" w:hAnsi="Arial" w:cs="Arial"/>
          <w:i/>
          <w:iCs/>
        </w:rPr>
        <w:t>Framework for the key c</w:t>
      </w:r>
      <w:r w:rsidRPr="003946B9">
        <w:rPr>
          <w:rFonts w:ascii="Arial" w:hAnsi="Arial" w:cs="Arial"/>
          <w:i/>
          <w:iCs/>
        </w:rPr>
        <w:t>ompetences for Lifelong Learning in the European Schools</w:t>
      </w:r>
      <w:r w:rsidRPr="003946B9">
        <w:rPr>
          <w:rFonts w:ascii="Arial" w:hAnsi="Arial" w:cs="Arial"/>
        </w:rPr>
        <w:t xml:space="preserve"> (2018-</w:t>
      </w:r>
      <w:r w:rsidR="008526DB" w:rsidRPr="003946B9">
        <w:rPr>
          <w:rFonts w:ascii="Arial" w:hAnsi="Arial" w:cs="Arial"/>
        </w:rPr>
        <w:t>09-D-6</w:t>
      </w:r>
      <w:r w:rsidR="492C4DB8" w:rsidRPr="003946B9">
        <w:rPr>
          <w:rFonts w:ascii="Arial" w:hAnsi="Arial" w:cs="Arial"/>
        </w:rPr>
        <w:t>9</w:t>
      </w:r>
      <w:r w:rsidR="008526DB" w:rsidRPr="003946B9">
        <w:rPr>
          <w:rFonts w:ascii="Arial" w:hAnsi="Arial" w:cs="Arial"/>
        </w:rPr>
        <w:t>) with the intention</w:t>
      </w:r>
      <w:r w:rsidRPr="003946B9">
        <w:rPr>
          <w:rFonts w:ascii="Arial" w:hAnsi="Arial" w:cs="Arial"/>
        </w:rPr>
        <w:t xml:space="preserve"> to support a coherent implementation of the </w:t>
      </w:r>
      <w:r w:rsidR="002A6FC6" w:rsidRPr="003946B9">
        <w:rPr>
          <w:rFonts w:ascii="Arial" w:hAnsi="Arial" w:cs="Arial"/>
        </w:rPr>
        <w:t>eight key c</w:t>
      </w:r>
      <w:r w:rsidRPr="003946B9">
        <w:rPr>
          <w:rFonts w:ascii="Arial" w:hAnsi="Arial" w:cs="Arial"/>
        </w:rPr>
        <w:t xml:space="preserve">ompetences in the curriculum. </w:t>
      </w:r>
      <w:r w:rsidR="007007AD" w:rsidRPr="003946B9">
        <w:rPr>
          <w:rFonts w:ascii="Arial" w:hAnsi="Arial" w:cs="Arial"/>
        </w:rPr>
        <w:t xml:space="preserve">The aim of </w:t>
      </w:r>
      <w:r w:rsidR="00A52B80" w:rsidRPr="003946B9">
        <w:rPr>
          <w:rFonts w:ascii="Arial" w:hAnsi="Arial" w:cs="Arial"/>
        </w:rPr>
        <w:t>th</w:t>
      </w:r>
      <w:r w:rsidR="007007AD" w:rsidRPr="003946B9">
        <w:rPr>
          <w:rFonts w:ascii="Arial" w:hAnsi="Arial" w:cs="Arial"/>
        </w:rPr>
        <w:t xml:space="preserve">is </w:t>
      </w:r>
      <w:r w:rsidR="00D10A35" w:rsidRPr="003946B9">
        <w:rPr>
          <w:rFonts w:ascii="Arial" w:hAnsi="Arial" w:cs="Arial"/>
        </w:rPr>
        <w:t xml:space="preserve">present </w:t>
      </w:r>
      <w:r w:rsidR="007007AD" w:rsidRPr="003946B9">
        <w:rPr>
          <w:rFonts w:ascii="Arial" w:hAnsi="Arial" w:cs="Arial"/>
        </w:rPr>
        <w:t xml:space="preserve">document is to provide practical guidance </w:t>
      </w:r>
      <w:r w:rsidR="0064219B" w:rsidRPr="003946B9">
        <w:rPr>
          <w:rFonts w:ascii="Arial" w:hAnsi="Arial" w:cs="Arial"/>
        </w:rPr>
        <w:t xml:space="preserve">to </w:t>
      </w:r>
      <w:r w:rsidR="007007AD" w:rsidRPr="003946B9">
        <w:rPr>
          <w:rFonts w:ascii="Arial" w:hAnsi="Arial" w:cs="Arial"/>
        </w:rPr>
        <w:t>on the implementation of the Framework, as it was requested by the Joint Teaching Committee.</w:t>
      </w:r>
    </w:p>
    <w:p w14:paraId="7BB53080" w14:textId="37469394" w:rsidR="00262D6C" w:rsidRPr="003946B9" w:rsidRDefault="00616DE2" w:rsidP="00262D6C">
      <w:pPr>
        <w:jc w:val="both"/>
        <w:rPr>
          <w:rFonts w:ascii="Arial" w:hAnsi="Arial" w:cs="Arial"/>
        </w:rPr>
      </w:pPr>
      <w:r w:rsidRPr="003946B9">
        <w:rPr>
          <w:rFonts w:ascii="Arial" w:hAnsi="Arial" w:cs="Arial"/>
        </w:rPr>
        <w:t>The</w:t>
      </w:r>
      <w:r w:rsidR="00352653" w:rsidRPr="003946B9">
        <w:rPr>
          <w:rFonts w:ascii="Arial" w:hAnsi="Arial" w:cs="Arial"/>
        </w:rPr>
        <w:t xml:space="preserve"> initiative is in line with one of the pedagogical priorities of the Spanish Presidency, namely, Priority 2.1</w:t>
      </w:r>
      <w:r w:rsidR="00262D6C" w:rsidRPr="003946B9">
        <w:rPr>
          <w:rFonts w:ascii="Arial" w:hAnsi="Arial" w:cs="Arial"/>
        </w:rPr>
        <w:t>:</w:t>
      </w:r>
      <w:r w:rsidR="00352653" w:rsidRPr="003946B9">
        <w:rPr>
          <w:rFonts w:ascii="Arial" w:hAnsi="Arial" w:cs="Arial"/>
        </w:rPr>
        <w:t xml:space="preserve"> </w:t>
      </w:r>
      <w:r w:rsidR="00262D6C" w:rsidRPr="003946B9">
        <w:rPr>
          <w:rFonts w:ascii="Arial" w:hAnsi="Arial" w:cs="Arial"/>
          <w:b/>
        </w:rPr>
        <w:t>Reform of the European Schools Curriculu</w:t>
      </w:r>
      <w:r w:rsidR="003F368B" w:rsidRPr="003946B9">
        <w:rPr>
          <w:rFonts w:ascii="Arial" w:hAnsi="Arial" w:cs="Arial"/>
          <w:b/>
        </w:rPr>
        <w:t>m</w:t>
      </w:r>
      <w:r w:rsidRPr="003946B9">
        <w:rPr>
          <w:rFonts w:ascii="Arial" w:hAnsi="Arial" w:cs="Arial"/>
          <w:b/>
        </w:rPr>
        <w:t>:</w:t>
      </w:r>
      <w:r w:rsidR="003F368B" w:rsidRPr="003946B9">
        <w:rPr>
          <w:rFonts w:ascii="Arial" w:hAnsi="Arial" w:cs="Arial"/>
        </w:rPr>
        <w:t xml:space="preserve"> “e</w:t>
      </w:r>
      <w:r w:rsidR="00262D6C" w:rsidRPr="003946B9">
        <w:rPr>
          <w:rFonts w:ascii="Arial" w:hAnsi="Arial" w:cs="Arial"/>
        </w:rPr>
        <w:t>mbed and streng</w:t>
      </w:r>
      <w:r w:rsidR="002A6FC6" w:rsidRPr="003946B9">
        <w:rPr>
          <w:rFonts w:ascii="Arial" w:hAnsi="Arial" w:cs="Arial"/>
        </w:rPr>
        <w:t>then the key c</w:t>
      </w:r>
      <w:r w:rsidR="00262D6C" w:rsidRPr="003946B9">
        <w:rPr>
          <w:rFonts w:ascii="Arial" w:hAnsi="Arial" w:cs="Arial"/>
        </w:rPr>
        <w:t>ompetences for Lifelong Learning in the European Schools Curriculum</w:t>
      </w:r>
      <w:r w:rsidR="003F368B" w:rsidRPr="003946B9">
        <w:rPr>
          <w:rFonts w:ascii="Arial" w:hAnsi="Arial" w:cs="Arial"/>
        </w:rPr>
        <w:t>”</w:t>
      </w:r>
      <w:r w:rsidR="00140A41" w:rsidRPr="003946B9">
        <w:rPr>
          <w:rFonts w:ascii="Arial" w:hAnsi="Arial" w:cs="Arial"/>
        </w:rPr>
        <w:t>.</w:t>
      </w:r>
      <w:r w:rsidR="00140A41" w:rsidRPr="003946B9">
        <w:rPr>
          <w:rStyle w:val="FootnoteReference"/>
          <w:rFonts w:ascii="Arial" w:hAnsi="Arial" w:cs="Arial"/>
        </w:rPr>
        <w:footnoteReference w:id="2"/>
      </w:r>
    </w:p>
    <w:p w14:paraId="456A3DAD" w14:textId="2980F8D2" w:rsidR="00E14B0E" w:rsidRPr="003946B9" w:rsidRDefault="00E14B0E" w:rsidP="00E14B0E">
      <w:pPr>
        <w:jc w:val="both"/>
        <w:rPr>
          <w:rFonts w:ascii="Arial" w:hAnsi="Arial" w:cs="Arial"/>
        </w:rPr>
      </w:pPr>
      <w:r w:rsidRPr="003946B9">
        <w:rPr>
          <w:rFonts w:ascii="Arial" w:hAnsi="Arial" w:cs="Arial"/>
        </w:rPr>
        <w:t xml:space="preserve">The present document gives a summary of the areas where teachers and school leaders may reflect on, and based on these reflections, possibly define their own strategies to </w:t>
      </w:r>
      <w:r w:rsidR="002A6FC6" w:rsidRPr="003946B9">
        <w:rPr>
          <w:rFonts w:ascii="Arial" w:hAnsi="Arial" w:cs="Arial"/>
        </w:rPr>
        <w:t>address the development of the key c</w:t>
      </w:r>
      <w:r w:rsidRPr="003946B9">
        <w:rPr>
          <w:rFonts w:ascii="Arial" w:hAnsi="Arial" w:cs="Arial"/>
        </w:rPr>
        <w:t>ompetences in schools and classrooms.</w:t>
      </w:r>
    </w:p>
    <w:p w14:paraId="3881148C" w14:textId="1E296EA7" w:rsidR="008C72DA" w:rsidRPr="003946B9" w:rsidRDefault="00081C8D" w:rsidP="4A82828F">
      <w:pPr>
        <w:jc w:val="both"/>
        <w:rPr>
          <w:rFonts w:ascii="Arial" w:hAnsi="Arial" w:cs="Arial"/>
        </w:rPr>
      </w:pPr>
      <w:r w:rsidRPr="003946B9">
        <w:rPr>
          <w:rFonts w:ascii="Arial" w:hAnsi="Arial" w:cs="Arial"/>
        </w:rPr>
        <w:t xml:space="preserve">The </w:t>
      </w:r>
      <w:r w:rsidR="004A1ED9" w:rsidRPr="003946B9">
        <w:rPr>
          <w:rFonts w:ascii="Arial" w:hAnsi="Arial" w:cs="Arial"/>
        </w:rPr>
        <w:t xml:space="preserve">“Pedagogical Reform” </w:t>
      </w:r>
      <w:r w:rsidRPr="003946B9">
        <w:rPr>
          <w:rFonts w:ascii="Arial" w:hAnsi="Arial" w:cs="Arial"/>
        </w:rPr>
        <w:t xml:space="preserve">Working Group </w:t>
      </w:r>
      <w:r w:rsidR="0638C5C4" w:rsidRPr="003946B9">
        <w:rPr>
          <w:rFonts w:ascii="Arial" w:hAnsi="Arial" w:cs="Arial"/>
        </w:rPr>
        <w:t>recommend</w:t>
      </w:r>
      <w:r w:rsidRPr="003946B9">
        <w:rPr>
          <w:rFonts w:ascii="Arial" w:hAnsi="Arial" w:cs="Arial"/>
        </w:rPr>
        <w:t>s</w:t>
      </w:r>
      <w:r w:rsidR="0638C5C4" w:rsidRPr="003946B9">
        <w:rPr>
          <w:rFonts w:ascii="Arial" w:hAnsi="Arial" w:cs="Arial"/>
        </w:rPr>
        <w:t xml:space="preserve"> using the Framework and this Guidelines document at staff meetings</w:t>
      </w:r>
      <w:r w:rsidR="00616DE2" w:rsidRPr="003946B9">
        <w:rPr>
          <w:rFonts w:ascii="Arial" w:hAnsi="Arial" w:cs="Arial"/>
        </w:rPr>
        <w:t xml:space="preserve"> (e.g.</w:t>
      </w:r>
      <w:r w:rsidR="0638C5C4" w:rsidRPr="003946B9">
        <w:rPr>
          <w:rFonts w:ascii="Arial" w:hAnsi="Arial" w:cs="Arial"/>
        </w:rPr>
        <w:t xml:space="preserve"> at the beginning of the school year</w:t>
      </w:r>
      <w:r w:rsidR="00616DE2" w:rsidRPr="003946B9">
        <w:rPr>
          <w:rFonts w:ascii="Arial" w:hAnsi="Arial" w:cs="Arial"/>
        </w:rPr>
        <w:t>)</w:t>
      </w:r>
      <w:r w:rsidR="0638C5C4" w:rsidRPr="003946B9">
        <w:rPr>
          <w:rFonts w:ascii="Arial" w:hAnsi="Arial" w:cs="Arial"/>
        </w:rPr>
        <w:t xml:space="preserve">, during </w:t>
      </w:r>
      <w:r w:rsidR="0638C5C4" w:rsidRPr="003946B9">
        <w:rPr>
          <w:rFonts w:ascii="Arial" w:hAnsi="Arial" w:cs="Arial"/>
          <w:b/>
          <w:bCs/>
        </w:rPr>
        <w:t>Pedagogical Days</w:t>
      </w:r>
      <w:r w:rsidR="003F3FC4" w:rsidRPr="003946B9">
        <w:rPr>
          <w:rFonts w:ascii="Arial" w:hAnsi="Arial" w:cs="Arial"/>
        </w:rPr>
        <w:t xml:space="preserve">, and on other occasions such as </w:t>
      </w:r>
      <w:r w:rsidR="0638C5C4" w:rsidRPr="003946B9">
        <w:rPr>
          <w:rFonts w:ascii="Arial" w:hAnsi="Arial" w:cs="Arial"/>
          <w:b/>
          <w:bCs/>
        </w:rPr>
        <w:t>during the induction of new teachers</w:t>
      </w:r>
      <w:r w:rsidR="003F3FC4" w:rsidRPr="003946B9">
        <w:rPr>
          <w:rFonts w:ascii="Arial" w:hAnsi="Arial" w:cs="Arial"/>
          <w:b/>
          <w:bCs/>
        </w:rPr>
        <w:t xml:space="preserve"> or </w:t>
      </w:r>
      <w:r w:rsidR="006A04D6" w:rsidRPr="003946B9">
        <w:rPr>
          <w:rFonts w:ascii="Arial" w:hAnsi="Arial" w:cs="Arial"/>
          <w:b/>
          <w:bCs/>
        </w:rPr>
        <w:t>teachers’ planning</w:t>
      </w:r>
      <w:r w:rsidR="00616DE2" w:rsidRPr="003946B9">
        <w:rPr>
          <w:rStyle w:val="FootnoteReference"/>
          <w:rFonts w:ascii="Arial" w:hAnsi="Arial" w:cs="Arial"/>
          <w:b/>
          <w:bCs/>
        </w:rPr>
        <w:footnoteReference w:id="3"/>
      </w:r>
      <w:r w:rsidR="0638C5C4" w:rsidRPr="003946B9">
        <w:rPr>
          <w:rFonts w:ascii="Arial" w:hAnsi="Arial" w:cs="Arial"/>
        </w:rPr>
        <w:t>. The document as well as other resources will be available</w:t>
      </w:r>
      <w:r w:rsidR="002559D1" w:rsidRPr="003946B9">
        <w:rPr>
          <w:rFonts w:ascii="Arial" w:hAnsi="Arial" w:cs="Arial"/>
        </w:rPr>
        <w:t xml:space="preserve"> online</w:t>
      </w:r>
      <w:r w:rsidR="0638C5C4" w:rsidRPr="003946B9">
        <w:rPr>
          <w:rFonts w:ascii="Arial" w:hAnsi="Arial" w:cs="Arial"/>
        </w:rPr>
        <w:t xml:space="preserve"> on the Pedagogical Material SharePoint</w:t>
      </w:r>
      <w:r w:rsidR="0082674A" w:rsidRPr="003946B9">
        <w:rPr>
          <w:rStyle w:val="FootnoteReference"/>
          <w:rFonts w:ascii="Arial" w:hAnsi="Arial" w:cs="Arial"/>
        </w:rPr>
        <w:footnoteReference w:id="4"/>
      </w:r>
      <w:r w:rsidR="0082674A" w:rsidRPr="003946B9">
        <w:rPr>
          <w:rFonts w:ascii="Arial" w:hAnsi="Arial" w:cs="Arial"/>
        </w:rPr>
        <w:t xml:space="preserve"> </w:t>
      </w:r>
      <w:r w:rsidR="008A18C8" w:rsidRPr="003946B9">
        <w:rPr>
          <w:rFonts w:ascii="Arial" w:hAnsi="Arial" w:cs="Arial"/>
        </w:rPr>
        <w:t xml:space="preserve">and on the Pedagogical Development </w:t>
      </w:r>
      <w:r w:rsidR="6797442F" w:rsidRPr="003946B9">
        <w:rPr>
          <w:rFonts w:ascii="Arial" w:hAnsi="Arial" w:cs="Arial"/>
        </w:rPr>
        <w:t xml:space="preserve">Unit </w:t>
      </w:r>
      <w:r w:rsidR="008A18C8" w:rsidRPr="003946B9">
        <w:rPr>
          <w:rFonts w:ascii="Arial" w:hAnsi="Arial" w:cs="Arial"/>
        </w:rPr>
        <w:t>SharePoint</w:t>
      </w:r>
      <w:r w:rsidR="0082674A" w:rsidRPr="003946B9">
        <w:rPr>
          <w:rStyle w:val="FootnoteReference"/>
          <w:rFonts w:ascii="Arial" w:hAnsi="Arial" w:cs="Arial"/>
        </w:rPr>
        <w:footnoteReference w:id="5"/>
      </w:r>
      <w:r w:rsidR="008A18C8" w:rsidRPr="003946B9">
        <w:rPr>
          <w:rFonts w:ascii="Arial" w:hAnsi="Arial" w:cs="Arial"/>
        </w:rPr>
        <w:t>.</w:t>
      </w:r>
    </w:p>
    <w:p w14:paraId="7A3395DC" w14:textId="0B7ABCE8" w:rsidR="00081C8D" w:rsidRPr="003946B9" w:rsidRDefault="00A545F9" w:rsidP="4A82828F">
      <w:pPr>
        <w:jc w:val="both"/>
        <w:rPr>
          <w:rFonts w:ascii="Arial" w:hAnsi="Arial" w:cs="Arial"/>
        </w:rPr>
      </w:pPr>
      <w:r w:rsidRPr="003946B9">
        <w:rPr>
          <w:rFonts w:ascii="Arial" w:hAnsi="Arial" w:cs="Arial"/>
        </w:rPr>
        <w:t>T</w:t>
      </w:r>
      <w:r w:rsidR="00081C8D" w:rsidRPr="003946B9">
        <w:rPr>
          <w:rFonts w:ascii="Arial" w:hAnsi="Arial" w:cs="Arial"/>
        </w:rPr>
        <w:t xml:space="preserve">he Guidelines is considered to be a dynamic document, which could be revised and amended </w:t>
      </w:r>
      <w:r w:rsidR="00F01C68" w:rsidRPr="003946B9">
        <w:rPr>
          <w:rFonts w:ascii="Arial" w:hAnsi="Arial" w:cs="Arial"/>
        </w:rPr>
        <w:t>every year</w:t>
      </w:r>
      <w:r w:rsidR="00081C8D" w:rsidRPr="003946B9">
        <w:rPr>
          <w:rFonts w:ascii="Arial" w:hAnsi="Arial" w:cs="Arial"/>
        </w:rPr>
        <w:t xml:space="preserve"> to time, following the experiences and feedback from </w:t>
      </w:r>
      <w:r w:rsidR="00F01C68" w:rsidRPr="003946B9">
        <w:rPr>
          <w:rFonts w:ascii="Arial" w:hAnsi="Arial" w:cs="Arial"/>
        </w:rPr>
        <w:t>schools</w:t>
      </w:r>
      <w:r w:rsidR="00081C8D" w:rsidRPr="003946B9">
        <w:rPr>
          <w:rFonts w:ascii="Arial" w:hAnsi="Arial" w:cs="Arial"/>
        </w:rPr>
        <w:t>.</w:t>
      </w:r>
    </w:p>
    <w:p w14:paraId="3B68922C" w14:textId="3CD99183" w:rsidR="00D22E26" w:rsidRPr="003946B9" w:rsidRDefault="00D22E26" w:rsidP="4A82828F">
      <w:pPr>
        <w:jc w:val="both"/>
        <w:rPr>
          <w:rFonts w:ascii="Arial" w:hAnsi="Arial" w:cs="Arial"/>
        </w:rPr>
      </w:pPr>
      <w:r w:rsidRPr="003946B9">
        <w:rPr>
          <w:rFonts w:ascii="Arial" w:hAnsi="Arial" w:cs="Arial"/>
        </w:rPr>
        <w:t>The Working Group wants to emphasise that there should be</w:t>
      </w:r>
      <w:r w:rsidR="0638C5C4" w:rsidRPr="003946B9">
        <w:rPr>
          <w:rFonts w:ascii="Arial" w:hAnsi="Arial" w:cs="Arial"/>
        </w:rPr>
        <w:t xml:space="preserve"> a common understanding of competence-based teachi</w:t>
      </w:r>
      <w:r w:rsidRPr="003946B9">
        <w:rPr>
          <w:rFonts w:ascii="Arial" w:hAnsi="Arial" w:cs="Arial"/>
        </w:rPr>
        <w:t>ng and learning among the staff, and hopes that this publication will be appreciated by all stakeholders.</w:t>
      </w:r>
    </w:p>
    <w:p w14:paraId="3FE46723" w14:textId="77777777" w:rsidR="00966EA5" w:rsidRPr="003946B9" w:rsidRDefault="6C53B6CB" w:rsidP="00966EA5">
      <w:pPr>
        <w:keepNext/>
        <w:jc w:val="both"/>
        <w:rPr>
          <w:rFonts w:ascii="Arial" w:hAnsi="Arial" w:cs="Arial"/>
        </w:rPr>
      </w:pPr>
      <w:r w:rsidRPr="003946B9">
        <w:rPr>
          <w:noProof/>
          <w:lang w:val="fr-BE" w:eastAsia="fr-BE"/>
        </w:rPr>
        <w:drawing>
          <wp:inline distT="0" distB="0" distL="0" distR="0" wp14:anchorId="6BADCC1E" wp14:editId="1185BE4D">
            <wp:extent cx="5943600" cy="3344926"/>
            <wp:effectExtent l="0" t="0" r="0" b="8255"/>
            <wp:docPr id="1400659320" name="Picture 2" descr="https://ec.europa.eu/education/sites/education/files/keycompetences-e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4926"/>
                    </a:xfrm>
                    <a:prstGeom prst="rect">
                      <a:avLst/>
                    </a:prstGeom>
                  </pic:spPr>
                </pic:pic>
              </a:graphicData>
            </a:graphic>
          </wp:inline>
        </w:drawing>
      </w:r>
    </w:p>
    <w:p w14:paraId="5173A205" w14:textId="583047FE" w:rsidR="0098009A" w:rsidRPr="003946B9" w:rsidRDefault="00966EA5" w:rsidP="00CE2E9B">
      <w:pPr>
        <w:pStyle w:val="Caption"/>
        <w:jc w:val="center"/>
        <w:rPr>
          <w:rFonts w:ascii="Arial" w:hAnsi="Arial" w:cs="Arial"/>
        </w:rPr>
      </w:pPr>
      <w:r w:rsidRPr="003946B9">
        <w:rPr>
          <w:rFonts w:ascii="Arial" w:hAnsi="Arial" w:cs="Arial"/>
        </w:rPr>
        <w:t xml:space="preserve">Figure </w:t>
      </w:r>
      <w:r w:rsidRPr="003946B9">
        <w:rPr>
          <w:rFonts w:ascii="Arial" w:hAnsi="Arial" w:cs="Arial"/>
        </w:rPr>
        <w:fldChar w:fldCharType="begin"/>
      </w:r>
      <w:r w:rsidRPr="003946B9">
        <w:rPr>
          <w:rFonts w:ascii="Arial" w:hAnsi="Arial" w:cs="Arial"/>
        </w:rPr>
        <w:instrText xml:space="preserve"> SEQ Figure \* ARABIC </w:instrText>
      </w:r>
      <w:r w:rsidRPr="003946B9">
        <w:rPr>
          <w:rFonts w:ascii="Arial" w:hAnsi="Arial" w:cs="Arial"/>
        </w:rPr>
        <w:fldChar w:fldCharType="separate"/>
      </w:r>
      <w:r w:rsidR="00BC610A" w:rsidRPr="003946B9">
        <w:rPr>
          <w:rFonts w:ascii="Arial" w:hAnsi="Arial" w:cs="Arial"/>
        </w:rPr>
        <w:t>1</w:t>
      </w:r>
      <w:r w:rsidRPr="003946B9">
        <w:rPr>
          <w:rFonts w:ascii="Arial" w:hAnsi="Arial" w:cs="Arial"/>
        </w:rPr>
        <w:fldChar w:fldCharType="end"/>
      </w:r>
      <w:r w:rsidR="002A6FC6" w:rsidRPr="003946B9">
        <w:rPr>
          <w:rFonts w:ascii="Arial" w:hAnsi="Arial" w:cs="Arial"/>
        </w:rPr>
        <w:t>: 8 K</w:t>
      </w:r>
      <w:r w:rsidRPr="003946B9">
        <w:rPr>
          <w:rFonts w:ascii="Arial" w:hAnsi="Arial" w:cs="Arial"/>
        </w:rPr>
        <w:t>ey competences (picture from European Commission)</w:t>
      </w:r>
    </w:p>
    <w:p w14:paraId="6039F7C5" w14:textId="77777777" w:rsidR="00FB1959" w:rsidRPr="003946B9" w:rsidRDefault="00FB1959" w:rsidP="00FB1959">
      <w:pPr>
        <w:rPr>
          <w:rFonts w:ascii="Arial" w:hAnsi="Arial" w:cs="Arial"/>
        </w:rPr>
      </w:pPr>
    </w:p>
    <w:p w14:paraId="7ABA7341" w14:textId="69D1F8FD" w:rsidR="4A82828F" w:rsidRPr="003946B9" w:rsidRDefault="006C4142" w:rsidP="00CE5B24">
      <w:pPr>
        <w:pStyle w:val="Heading1"/>
        <w:rPr>
          <w:rFonts w:ascii="Arial" w:hAnsi="Arial" w:cs="Arial"/>
        </w:rPr>
      </w:pPr>
      <w:r w:rsidRPr="003946B9">
        <w:rPr>
          <w:rFonts w:ascii="Arial" w:hAnsi="Arial" w:cs="Arial"/>
        </w:rPr>
        <w:t xml:space="preserve">Recent developments: </w:t>
      </w:r>
      <w:r w:rsidR="00BC3548" w:rsidRPr="003946B9">
        <w:rPr>
          <w:rFonts w:ascii="Arial" w:hAnsi="Arial" w:cs="Arial"/>
        </w:rPr>
        <w:t xml:space="preserve">implementation of the New Marking System and adoption of the </w:t>
      </w:r>
      <w:r w:rsidRPr="003946B9">
        <w:rPr>
          <w:rFonts w:ascii="Arial" w:hAnsi="Arial" w:cs="Arial"/>
        </w:rPr>
        <w:t xml:space="preserve">Digital </w:t>
      </w:r>
      <w:r w:rsidR="00E14B0E" w:rsidRPr="003946B9">
        <w:rPr>
          <w:rFonts w:ascii="Arial" w:hAnsi="Arial" w:cs="Arial"/>
        </w:rPr>
        <w:t>Educational Vision</w:t>
      </w:r>
    </w:p>
    <w:p w14:paraId="59EB91E1" w14:textId="77777777" w:rsidR="002D5D93" w:rsidRPr="003946B9" w:rsidRDefault="002D5D93" w:rsidP="00A52B80">
      <w:pPr>
        <w:jc w:val="both"/>
        <w:rPr>
          <w:rFonts w:ascii="Arial" w:hAnsi="Arial" w:cs="Arial"/>
        </w:rPr>
      </w:pPr>
    </w:p>
    <w:p w14:paraId="5414D6EA" w14:textId="707C7C4C" w:rsidR="00252F4B" w:rsidRPr="003946B9" w:rsidRDefault="0064219B" w:rsidP="00A52B80">
      <w:pPr>
        <w:jc w:val="both"/>
        <w:rPr>
          <w:rFonts w:ascii="Arial" w:hAnsi="Arial" w:cs="Arial"/>
        </w:rPr>
      </w:pPr>
      <w:r w:rsidRPr="003946B9">
        <w:rPr>
          <w:rFonts w:ascii="Arial" w:hAnsi="Arial" w:cs="Arial"/>
        </w:rPr>
        <w:t>With the adoption of the new</w:t>
      </w:r>
      <w:r w:rsidR="004A7921" w:rsidRPr="003946B9">
        <w:rPr>
          <w:rFonts w:ascii="Arial" w:hAnsi="Arial" w:cs="Arial"/>
        </w:rPr>
        <w:t xml:space="preserve"> syllabi</w:t>
      </w:r>
      <w:r w:rsidRPr="003946B9">
        <w:rPr>
          <w:rFonts w:ascii="Arial" w:hAnsi="Arial" w:cs="Arial"/>
        </w:rPr>
        <w:t xml:space="preserve"> and the recent introduction of the </w:t>
      </w:r>
      <w:r w:rsidRPr="003946B9">
        <w:rPr>
          <w:rFonts w:ascii="Arial" w:hAnsi="Arial" w:cs="Arial"/>
          <w:b/>
        </w:rPr>
        <w:t>New Marking System</w:t>
      </w:r>
      <w:r w:rsidRPr="003946B9">
        <w:rPr>
          <w:rFonts w:ascii="Arial" w:hAnsi="Arial" w:cs="Arial"/>
        </w:rPr>
        <w:t>, the European Schools have taken important steps towards a competence</w:t>
      </w:r>
      <w:r w:rsidR="2308ABCC" w:rsidRPr="003946B9">
        <w:rPr>
          <w:rFonts w:ascii="Arial" w:hAnsi="Arial" w:cs="Arial"/>
        </w:rPr>
        <w:t>-</w:t>
      </w:r>
      <w:r w:rsidRPr="003946B9">
        <w:rPr>
          <w:rFonts w:ascii="Arial" w:hAnsi="Arial" w:cs="Arial"/>
        </w:rPr>
        <w:t>based teaching and learning</w:t>
      </w:r>
      <w:r w:rsidR="00D22E26" w:rsidRPr="003946B9">
        <w:rPr>
          <w:rFonts w:ascii="Arial" w:hAnsi="Arial" w:cs="Arial"/>
        </w:rPr>
        <w:t>. A change of mind-set is apparently well under way; h</w:t>
      </w:r>
      <w:r w:rsidR="00595CA1" w:rsidRPr="003946B9">
        <w:rPr>
          <w:rFonts w:ascii="Arial" w:hAnsi="Arial" w:cs="Arial"/>
        </w:rPr>
        <w:t xml:space="preserve">owever, </w:t>
      </w:r>
      <w:r w:rsidR="006F6F96" w:rsidRPr="003946B9">
        <w:rPr>
          <w:rFonts w:ascii="Arial" w:hAnsi="Arial" w:cs="Arial"/>
        </w:rPr>
        <w:t>e</w:t>
      </w:r>
      <w:r w:rsidR="00595CA1" w:rsidRPr="003946B9">
        <w:rPr>
          <w:rFonts w:ascii="Arial" w:hAnsi="Arial" w:cs="Arial"/>
        </w:rPr>
        <w:t xml:space="preserve">valuators observe that </w:t>
      </w:r>
      <w:r w:rsidR="00320E9E" w:rsidRPr="003946B9">
        <w:rPr>
          <w:rFonts w:ascii="Arial" w:hAnsi="Arial" w:cs="Arial"/>
        </w:rPr>
        <w:t xml:space="preserve">there is room for improvement in </w:t>
      </w:r>
      <w:r w:rsidR="00595CA1" w:rsidRPr="003946B9">
        <w:rPr>
          <w:rFonts w:ascii="Arial" w:hAnsi="Arial" w:cs="Arial"/>
        </w:rPr>
        <w:t xml:space="preserve">the </w:t>
      </w:r>
      <w:r w:rsidR="00D22E26" w:rsidRPr="003946B9">
        <w:rPr>
          <w:rFonts w:ascii="Arial" w:hAnsi="Arial" w:cs="Arial"/>
        </w:rPr>
        <w:t xml:space="preserve">implementation of the syllabi and the new assessment system. </w:t>
      </w:r>
      <w:r w:rsidR="0212B190" w:rsidRPr="003946B9">
        <w:rPr>
          <w:rFonts w:ascii="Arial" w:hAnsi="Arial" w:cs="Arial"/>
        </w:rPr>
        <w:t>Th</w:t>
      </w:r>
      <w:r w:rsidR="3729C724" w:rsidRPr="003946B9">
        <w:rPr>
          <w:rFonts w:ascii="Arial" w:hAnsi="Arial" w:cs="Arial"/>
        </w:rPr>
        <w:t xml:space="preserve">e </w:t>
      </w:r>
      <w:r w:rsidR="34B0C888" w:rsidRPr="003946B9">
        <w:rPr>
          <w:rFonts w:ascii="Arial" w:hAnsi="Arial" w:cs="Arial"/>
        </w:rPr>
        <w:t>aim of the</w:t>
      </w:r>
      <w:r w:rsidR="61825717" w:rsidRPr="003946B9">
        <w:rPr>
          <w:rFonts w:ascii="Arial" w:hAnsi="Arial" w:cs="Arial"/>
        </w:rPr>
        <w:t xml:space="preserve"> </w:t>
      </w:r>
      <w:r w:rsidR="3A892468" w:rsidRPr="003946B9">
        <w:rPr>
          <w:rFonts w:ascii="Arial" w:hAnsi="Arial" w:cs="Arial"/>
        </w:rPr>
        <w:t>“</w:t>
      </w:r>
      <w:r w:rsidR="004B2F42" w:rsidRPr="003946B9">
        <w:rPr>
          <w:rFonts w:ascii="Arial" w:hAnsi="Arial" w:cs="Arial"/>
          <w:i/>
          <w:iCs/>
        </w:rPr>
        <w:t xml:space="preserve">Key </w:t>
      </w:r>
      <w:r w:rsidR="002A6FC6" w:rsidRPr="003946B9">
        <w:rPr>
          <w:rFonts w:ascii="Arial" w:hAnsi="Arial" w:cs="Arial"/>
          <w:i/>
          <w:iCs/>
        </w:rPr>
        <w:t>C</w:t>
      </w:r>
      <w:r w:rsidR="3A892468" w:rsidRPr="003946B9">
        <w:rPr>
          <w:rFonts w:ascii="Arial" w:hAnsi="Arial" w:cs="Arial"/>
          <w:i/>
          <w:iCs/>
        </w:rPr>
        <w:t xml:space="preserve">ompetences for Lifelong Learning in the </w:t>
      </w:r>
      <w:r w:rsidR="3D48A62C" w:rsidRPr="003946B9">
        <w:rPr>
          <w:rFonts w:ascii="Arial" w:hAnsi="Arial" w:cs="Arial"/>
          <w:i/>
        </w:rPr>
        <w:t>European Schools</w:t>
      </w:r>
      <w:r w:rsidR="3A892468" w:rsidRPr="003946B9">
        <w:rPr>
          <w:rFonts w:ascii="Arial" w:hAnsi="Arial" w:cs="Arial"/>
          <w:i/>
          <w:iCs/>
        </w:rPr>
        <w:t>”</w:t>
      </w:r>
      <w:r w:rsidR="006F6F96" w:rsidRPr="003946B9">
        <w:rPr>
          <w:rFonts w:ascii="Arial" w:hAnsi="Arial" w:cs="Arial"/>
        </w:rPr>
        <w:t xml:space="preserve"> </w:t>
      </w:r>
      <w:r w:rsidR="00D22E26" w:rsidRPr="003946B9">
        <w:rPr>
          <w:rFonts w:ascii="Arial" w:hAnsi="Arial" w:cs="Arial"/>
        </w:rPr>
        <w:t>(2018</w:t>
      </w:r>
      <w:r w:rsidR="004B2F42" w:rsidRPr="003946B9">
        <w:rPr>
          <w:rFonts w:ascii="Arial" w:hAnsi="Arial" w:cs="Arial"/>
        </w:rPr>
        <w:t>-09-D-69</w:t>
      </w:r>
      <w:r w:rsidR="00D22E26" w:rsidRPr="003946B9">
        <w:rPr>
          <w:rFonts w:ascii="Arial" w:hAnsi="Arial" w:cs="Arial"/>
        </w:rPr>
        <w:t>) was to help bridge</w:t>
      </w:r>
      <w:r w:rsidR="00187167" w:rsidRPr="003946B9">
        <w:rPr>
          <w:rFonts w:ascii="Arial" w:hAnsi="Arial" w:cs="Arial"/>
        </w:rPr>
        <w:t xml:space="preserve"> th</w:t>
      </w:r>
      <w:r w:rsidR="3D48A62C" w:rsidRPr="003946B9">
        <w:rPr>
          <w:rFonts w:ascii="Arial" w:hAnsi="Arial" w:cs="Arial"/>
        </w:rPr>
        <w:t>is</w:t>
      </w:r>
      <w:r w:rsidR="00187167" w:rsidRPr="003946B9">
        <w:rPr>
          <w:rFonts w:ascii="Arial" w:hAnsi="Arial" w:cs="Arial"/>
        </w:rPr>
        <w:t xml:space="preserve"> gap by giving an overview of the curriculum in the light of the Key Competences.</w:t>
      </w:r>
      <w:r w:rsidR="00E36D1E" w:rsidRPr="003946B9">
        <w:rPr>
          <w:rFonts w:ascii="Arial" w:hAnsi="Arial" w:cs="Arial"/>
        </w:rPr>
        <w:t xml:space="preserve"> The document </w:t>
      </w:r>
      <w:r w:rsidR="00187167" w:rsidRPr="003946B9">
        <w:rPr>
          <w:rFonts w:ascii="Arial" w:hAnsi="Arial" w:cs="Arial"/>
        </w:rPr>
        <w:t xml:space="preserve">received </w:t>
      </w:r>
      <w:r w:rsidR="3D48A62C" w:rsidRPr="003946B9">
        <w:rPr>
          <w:rFonts w:ascii="Arial" w:hAnsi="Arial" w:cs="Arial"/>
        </w:rPr>
        <w:t xml:space="preserve">general </w:t>
      </w:r>
      <w:r w:rsidR="00187167" w:rsidRPr="003946B9">
        <w:rPr>
          <w:rFonts w:ascii="Arial" w:hAnsi="Arial" w:cs="Arial"/>
        </w:rPr>
        <w:t>acknowledgement</w:t>
      </w:r>
      <w:r w:rsidR="00E36D1E" w:rsidRPr="003946B9">
        <w:rPr>
          <w:rFonts w:ascii="Arial" w:hAnsi="Arial" w:cs="Arial"/>
        </w:rPr>
        <w:t xml:space="preserve">, but </w:t>
      </w:r>
      <w:r w:rsidR="3D48A62C" w:rsidRPr="003946B9">
        <w:rPr>
          <w:rFonts w:ascii="Arial" w:hAnsi="Arial" w:cs="Arial"/>
        </w:rPr>
        <w:t xml:space="preserve">the boards </w:t>
      </w:r>
      <w:r w:rsidR="00776DE0" w:rsidRPr="003946B9">
        <w:rPr>
          <w:rFonts w:ascii="Arial" w:hAnsi="Arial" w:cs="Arial"/>
        </w:rPr>
        <w:t>advised</w:t>
      </w:r>
      <w:r w:rsidR="3D48A62C" w:rsidRPr="003946B9">
        <w:rPr>
          <w:rFonts w:ascii="Arial" w:hAnsi="Arial" w:cs="Arial"/>
        </w:rPr>
        <w:t xml:space="preserve"> the Pedagogical Reform Working Group</w:t>
      </w:r>
      <w:r w:rsidR="00187167" w:rsidRPr="003946B9">
        <w:rPr>
          <w:rFonts w:ascii="Arial" w:hAnsi="Arial" w:cs="Arial"/>
        </w:rPr>
        <w:t xml:space="preserve"> to set up </w:t>
      </w:r>
      <w:r w:rsidR="00E36D1E" w:rsidRPr="003946B9">
        <w:rPr>
          <w:rFonts w:ascii="Arial" w:hAnsi="Arial" w:cs="Arial"/>
        </w:rPr>
        <w:t>an i</w:t>
      </w:r>
      <w:r w:rsidR="00A03983" w:rsidRPr="003946B9">
        <w:rPr>
          <w:rFonts w:ascii="Arial" w:hAnsi="Arial" w:cs="Arial"/>
        </w:rPr>
        <w:t xml:space="preserve">mplementation </w:t>
      </w:r>
      <w:r w:rsidR="00E36D1E" w:rsidRPr="003946B9">
        <w:rPr>
          <w:rFonts w:ascii="Arial" w:hAnsi="Arial" w:cs="Arial"/>
        </w:rPr>
        <w:t xml:space="preserve">plan </w:t>
      </w:r>
      <w:r w:rsidR="3D48A62C" w:rsidRPr="003946B9">
        <w:rPr>
          <w:rFonts w:ascii="Arial" w:hAnsi="Arial" w:cs="Arial"/>
        </w:rPr>
        <w:t>to</w:t>
      </w:r>
      <w:r w:rsidR="00187167" w:rsidRPr="003946B9">
        <w:rPr>
          <w:rFonts w:ascii="Arial" w:hAnsi="Arial" w:cs="Arial"/>
        </w:rPr>
        <w:t xml:space="preserve"> support schools in their efforts to follow a coherent approach.</w:t>
      </w:r>
    </w:p>
    <w:p w14:paraId="29871017" w14:textId="1660F5B6" w:rsidR="004B54C3" w:rsidRPr="003946B9" w:rsidRDefault="00BC3548" w:rsidP="3D48A62C">
      <w:pPr>
        <w:jc w:val="both"/>
        <w:rPr>
          <w:rFonts w:ascii="Arial" w:hAnsi="Arial" w:cs="Arial"/>
        </w:rPr>
      </w:pPr>
      <w:r w:rsidRPr="003946B9">
        <w:rPr>
          <w:rFonts w:ascii="Arial" w:hAnsi="Arial" w:cs="Arial"/>
        </w:rPr>
        <w:t>Since the adoption and implementation of the New Marking System, some o</w:t>
      </w:r>
      <w:r w:rsidR="00FC4207" w:rsidRPr="003946B9">
        <w:rPr>
          <w:rFonts w:ascii="Arial" w:hAnsi="Arial" w:cs="Arial"/>
        </w:rPr>
        <w:t xml:space="preserve">ther measures </w:t>
      </w:r>
      <w:r w:rsidRPr="003946B9">
        <w:rPr>
          <w:rFonts w:ascii="Arial" w:hAnsi="Arial" w:cs="Arial"/>
        </w:rPr>
        <w:t xml:space="preserve">have also been taken to reinforce the Key Competences. </w:t>
      </w:r>
      <w:r w:rsidR="00FC4207" w:rsidRPr="003946B9">
        <w:rPr>
          <w:rFonts w:ascii="Arial" w:hAnsi="Arial" w:cs="Arial"/>
        </w:rPr>
        <w:t>T</w:t>
      </w:r>
      <w:r w:rsidR="00D22782" w:rsidRPr="003946B9">
        <w:rPr>
          <w:rFonts w:ascii="Arial" w:hAnsi="Arial" w:cs="Arial"/>
        </w:rPr>
        <w:t xml:space="preserve">he </w:t>
      </w:r>
      <w:r w:rsidR="00EB4A4E" w:rsidRPr="003946B9">
        <w:rPr>
          <w:rFonts w:ascii="Arial" w:hAnsi="Arial" w:cs="Arial"/>
          <w:b/>
        </w:rPr>
        <w:t>Digital Educational Vision</w:t>
      </w:r>
      <w:r w:rsidR="00EB4A4E" w:rsidRPr="003946B9">
        <w:rPr>
          <w:rFonts w:ascii="Arial" w:hAnsi="Arial" w:cs="Arial"/>
        </w:rPr>
        <w:t xml:space="preserve"> of the European Schools (</w:t>
      </w:r>
      <w:r w:rsidR="2308ABCC" w:rsidRPr="003946B9">
        <w:rPr>
          <w:rFonts w:ascii="Arial" w:hAnsi="Arial" w:cs="Arial"/>
        </w:rPr>
        <w:t>2018-12-D-7</w:t>
      </w:r>
      <w:r w:rsidR="00EB4A4E" w:rsidRPr="003946B9">
        <w:rPr>
          <w:rFonts w:ascii="Arial" w:hAnsi="Arial" w:cs="Arial"/>
        </w:rPr>
        <w:t xml:space="preserve">) </w:t>
      </w:r>
      <w:r w:rsidR="00D22782" w:rsidRPr="003946B9">
        <w:rPr>
          <w:rFonts w:ascii="Arial" w:hAnsi="Arial" w:cs="Arial"/>
        </w:rPr>
        <w:t>approved by the Board of Governors</w:t>
      </w:r>
      <w:r w:rsidR="00FC4207" w:rsidRPr="003946B9">
        <w:rPr>
          <w:rFonts w:ascii="Arial" w:hAnsi="Arial" w:cs="Arial"/>
        </w:rPr>
        <w:t xml:space="preserve"> in April 2019</w:t>
      </w:r>
      <w:r w:rsidR="00CE2E9B" w:rsidRPr="003946B9">
        <w:rPr>
          <w:rFonts w:ascii="Arial" w:hAnsi="Arial" w:cs="Arial"/>
        </w:rPr>
        <w:t>,</w:t>
      </w:r>
      <w:r w:rsidR="00FC4207" w:rsidRPr="003946B9">
        <w:rPr>
          <w:rFonts w:ascii="Arial" w:hAnsi="Arial" w:cs="Arial"/>
        </w:rPr>
        <w:t xml:space="preserve"> </w:t>
      </w:r>
      <w:r w:rsidRPr="003946B9">
        <w:rPr>
          <w:rFonts w:ascii="Arial" w:hAnsi="Arial" w:cs="Arial"/>
        </w:rPr>
        <w:t xml:space="preserve">is a strategic mission statement, which </w:t>
      </w:r>
      <w:r w:rsidR="00FC4207" w:rsidRPr="003946B9">
        <w:rPr>
          <w:rFonts w:ascii="Arial" w:hAnsi="Arial" w:cs="Arial"/>
        </w:rPr>
        <w:t xml:space="preserve">necessitates several other </w:t>
      </w:r>
      <w:r w:rsidR="00090EAF" w:rsidRPr="003946B9">
        <w:rPr>
          <w:rFonts w:ascii="Arial" w:hAnsi="Arial" w:cs="Arial"/>
        </w:rPr>
        <w:t>actions</w:t>
      </w:r>
      <w:r w:rsidRPr="003946B9">
        <w:rPr>
          <w:rFonts w:ascii="Arial" w:hAnsi="Arial" w:cs="Arial"/>
        </w:rPr>
        <w:t xml:space="preserve"> to make it a live initiative</w:t>
      </w:r>
      <w:r w:rsidR="00090EAF" w:rsidRPr="003946B9">
        <w:rPr>
          <w:rFonts w:ascii="Arial" w:hAnsi="Arial" w:cs="Arial"/>
        </w:rPr>
        <w:t xml:space="preserve">. </w:t>
      </w:r>
      <w:r w:rsidRPr="003946B9">
        <w:rPr>
          <w:rFonts w:ascii="Arial" w:hAnsi="Arial" w:cs="Arial"/>
        </w:rPr>
        <w:t>B</w:t>
      </w:r>
      <w:r w:rsidR="00090EAF" w:rsidRPr="003946B9">
        <w:rPr>
          <w:rFonts w:ascii="Arial" w:hAnsi="Arial" w:cs="Arial"/>
        </w:rPr>
        <w:t>ased on the Vision, t</w:t>
      </w:r>
      <w:r w:rsidR="00EB4A4E" w:rsidRPr="003946B9">
        <w:rPr>
          <w:rFonts w:ascii="Arial" w:hAnsi="Arial" w:cs="Arial"/>
        </w:rPr>
        <w:t xml:space="preserve">he Continuous Professional Development Framework </w:t>
      </w:r>
      <w:r w:rsidR="00090EAF" w:rsidRPr="003946B9">
        <w:rPr>
          <w:rFonts w:ascii="Arial" w:hAnsi="Arial" w:cs="Arial"/>
        </w:rPr>
        <w:t xml:space="preserve">has been </w:t>
      </w:r>
      <w:r w:rsidR="00EB4A4E" w:rsidRPr="003946B9">
        <w:rPr>
          <w:rFonts w:ascii="Arial" w:hAnsi="Arial" w:cs="Arial"/>
        </w:rPr>
        <w:t>amended</w:t>
      </w:r>
      <w:r w:rsidR="00A545F9" w:rsidRPr="003946B9">
        <w:rPr>
          <w:rStyle w:val="FootnoteReference"/>
          <w:rFonts w:ascii="Arial" w:hAnsi="Arial" w:cs="Arial"/>
        </w:rPr>
        <w:footnoteReference w:id="6"/>
      </w:r>
      <w:r w:rsidR="00090EAF" w:rsidRPr="003946B9">
        <w:rPr>
          <w:rFonts w:ascii="Arial" w:hAnsi="Arial" w:cs="Arial"/>
        </w:rPr>
        <w:t>,</w:t>
      </w:r>
      <w:r w:rsidR="00EB4A4E" w:rsidRPr="003946B9">
        <w:rPr>
          <w:rFonts w:ascii="Arial" w:hAnsi="Arial" w:cs="Arial"/>
        </w:rPr>
        <w:t xml:space="preserve"> </w:t>
      </w:r>
      <w:r w:rsidR="00090EAF" w:rsidRPr="003946B9">
        <w:rPr>
          <w:rFonts w:ascii="Arial" w:hAnsi="Arial" w:cs="Arial"/>
        </w:rPr>
        <w:t xml:space="preserve">and </w:t>
      </w:r>
      <w:r w:rsidRPr="003946B9">
        <w:rPr>
          <w:rFonts w:ascii="Arial" w:hAnsi="Arial" w:cs="Arial"/>
        </w:rPr>
        <w:t xml:space="preserve">at the same time, schools were obliged to allocate a certain amount in their </w:t>
      </w:r>
      <w:r w:rsidR="00090EAF" w:rsidRPr="003946B9">
        <w:rPr>
          <w:rFonts w:ascii="Arial" w:hAnsi="Arial" w:cs="Arial"/>
        </w:rPr>
        <w:t>budget</w:t>
      </w:r>
      <w:r w:rsidRPr="003946B9">
        <w:rPr>
          <w:rFonts w:ascii="Arial" w:hAnsi="Arial" w:cs="Arial"/>
        </w:rPr>
        <w:t>s</w:t>
      </w:r>
      <w:r w:rsidR="00090EAF" w:rsidRPr="003946B9">
        <w:rPr>
          <w:rFonts w:ascii="Arial" w:hAnsi="Arial" w:cs="Arial"/>
        </w:rPr>
        <w:t xml:space="preserve"> to promote</w:t>
      </w:r>
      <w:r w:rsidR="00EB4A4E" w:rsidRPr="003946B9">
        <w:rPr>
          <w:rFonts w:ascii="Arial" w:hAnsi="Arial" w:cs="Arial"/>
        </w:rPr>
        <w:t xml:space="preserve"> </w:t>
      </w:r>
      <w:r w:rsidR="00EB4A4E" w:rsidRPr="003946B9">
        <w:rPr>
          <w:rFonts w:ascii="Arial" w:hAnsi="Arial" w:cs="Arial"/>
          <w:b/>
        </w:rPr>
        <w:t>digital pedagogical trainings</w:t>
      </w:r>
      <w:r w:rsidR="00090EAF" w:rsidRPr="003946B9">
        <w:rPr>
          <w:rFonts w:ascii="Arial" w:hAnsi="Arial" w:cs="Arial"/>
        </w:rPr>
        <w:t>. Subject I</w:t>
      </w:r>
      <w:r w:rsidR="00EB4A4E" w:rsidRPr="003946B9">
        <w:rPr>
          <w:rFonts w:ascii="Arial" w:hAnsi="Arial" w:cs="Arial"/>
        </w:rPr>
        <w:t xml:space="preserve">nspectors </w:t>
      </w:r>
      <w:r w:rsidR="00090EAF" w:rsidRPr="003946B9">
        <w:rPr>
          <w:rFonts w:ascii="Arial" w:hAnsi="Arial" w:cs="Arial"/>
        </w:rPr>
        <w:t xml:space="preserve">(with the help of the Pedagogical Development Unit) are working on digital </w:t>
      </w:r>
      <w:r w:rsidR="00EB4A4E" w:rsidRPr="003946B9">
        <w:rPr>
          <w:rFonts w:ascii="Arial" w:hAnsi="Arial" w:cs="Arial"/>
        </w:rPr>
        <w:t xml:space="preserve">Annexes </w:t>
      </w:r>
      <w:r w:rsidRPr="003946B9">
        <w:rPr>
          <w:rFonts w:ascii="Arial" w:hAnsi="Arial" w:cs="Arial"/>
        </w:rPr>
        <w:t xml:space="preserve">(i.e. concrete teaching activities that give examples how the digital competence can be strengthened in each subject) </w:t>
      </w:r>
      <w:r w:rsidR="00090EAF" w:rsidRPr="003946B9">
        <w:rPr>
          <w:rFonts w:ascii="Arial" w:hAnsi="Arial" w:cs="Arial"/>
        </w:rPr>
        <w:t>to the existing s</w:t>
      </w:r>
      <w:r w:rsidRPr="003946B9">
        <w:rPr>
          <w:rFonts w:ascii="Arial" w:hAnsi="Arial" w:cs="Arial"/>
        </w:rPr>
        <w:t>yllabi.</w:t>
      </w:r>
    </w:p>
    <w:p w14:paraId="1E8924B3" w14:textId="594FEE83" w:rsidR="00090EAF" w:rsidRPr="003946B9" w:rsidRDefault="00090EAF" w:rsidP="3D48A62C">
      <w:pPr>
        <w:jc w:val="both"/>
        <w:rPr>
          <w:rFonts w:ascii="Arial" w:hAnsi="Arial" w:cs="Arial"/>
        </w:rPr>
      </w:pPr>
      <w:r w:rsidRPr="003946B9">
        <w:rPr>
          <w:rFonts w:ascii="Arial" w:hAnsi="Arial" w:cs="Arial"/>
        </w:rPr>
        <w:t xml:space="preserve">Other proposals are on the pipeline, </w:t>
      </w:r>
      <w:r w:rsidR="002F5F9D" w:rsidRPr="003946B9">
        <w:rPr>
          <w:rFonts w:ascii="Arial" w:hAnsi="Arial" w:cs="Arial"/>
        </w:rPr>
        <w:t>including the introduction of</w:t>
      </w:r>
      <w:r w:rsidR="00AB0A43" w:rsidRPr="003946B9">
        <w:rPr>
          <w:rFonts w:ascii="Arial" w:hAnsi="Arial" w:cs="Arial"/>
        </w:rPr>
        <w:t xml:space="preserve"> the long-</w:t>
      </w:r>
      <w:r w:rsidR="00AB0A43" w:rsidRPr="003946B9">
        <w:rPr>
          <w:rFonts w:ascii="Arial" w:hAnsi="Arial" w:cs="Arial"/>
          <w:b/>
        </w:rPr>
        <w:t xml:space="preserve">awaited </w:t>
      </w:r>
      <w:r w:rsidRPr="003946B9">
        <w:rPr>
          <w:rFonts w:ascii="Arial" w:hAnsi="Arial" w:cs="Arial"/>
          <w:b/>
        </w:rPr>
        <w:t>cross-curricular project</w:t>
      </w:r>
      <w:r w:rsidR="00AB0A43" w:rsidRPr="003946B9">
        <w:rPr>
          <w:rFonts w:ascii="Arial" w:hAnsi="Arial" w:cs="Arial"/>
        </w:rPr>
        <w:t xml:space="preserve"> in the Baccalaureate cycle</w:t>
      </w:r>
      <w:r w:rsidR="0AF41199" w:rsidRPr="003946B9">
        <w:rPr>
          <w:rFonts w:ascii="Arial" w:hAnsi="Arial" w:cs="Arial"/>
        </w:rPr>
        <w:t xml:space="preserve">, </w:t>
      </w:r>
      <w:r w:rsidR="00AB0A43" w:rsidRPr="003946B9">
        <w:rPr>
          <w:rFonts w:ascii="Arial" w:hAnsi="Arial" w:cs="Arial"/>
        </w:rPr>
        <w:t xml:space="preserve">and there has been a working group dedicated to </w:t>
      </w:r>
      <w:r w:rsidR="0AF41199" w:rsidRPr="003946B9">
        <w:rPr>
          <w:rFonts w:ascii="Arial" w:hAnsi="Arial" w:cs="Arial"/>
        </w:rPr>
        <w:t xml:space="preserve">defining common elements in teachers’ </w:t>
      </w:r>
      <w:r w:rsidR="00AB0A43" w:rsidRPr="003946B9">
        <w:rPr>
          <w:rFonts w:ascii="Arial" w:hAnsi="Arial" w:cs="Arial"/>
        </w:rPr>
        <w:t xml:space="preserve">forward </w:t>
      </w:r>
      <w:r w:rsidR="0AF41199" w:rsidRPr="003946B9">
        <w:rPr>
          <w:rFonts w:ascii="Arial" w:hAnsi="Arial" w:cs="Arial"/>
        </w:rPr>
        <w:t>planning</w:t>
      </w:r>
      <w:r w:rsidR="00AB0A43" w:rsidRPr="003946B9">
        <w:rPr>
          <w:rFonts w:ascii="Arial" w:hAnsi="Arial" w:cs="Arial"/>
        </w:rPr>
        <w:t>,</w:t>
      </w:r>
      <w:r w:rsidR="0AF41199" w:rsidRPr="003946B9">
        <w:rPr>
          <w:rFonts w:ascii="Arial" w:hAnsi="Arial" w:cs="Arial"/>
        </w:rPr>
        <w:t xml:space="preserve"> </w:t>
      </w:r>
      <w:r w:rsidR="00AB0A43" w:rsidRPr="003946B9">
        <w:rPr>
          <w:rFonts w:ascii="Arial" w:hAnsi="Arial" w:cs="Arial"/>
        </w:rPr>
        <w:t xml:space="preserve">also with the aim </w:t>
      </w:r>
      <w:r w:rsidR="0AF41199" w:rsidRPr="003946B9">
        <w:rPr>
          <w:rFonts w:ascii="Arial" w:hAnsi="Arial" w:cs="Arial"/>
        </w:rPr>
        <w:t>to address the Key Competences</w:t>
      </w:r>
      <w:r w:rsidR="00AB0A43" w:rsidRPr="003946B9">
        <w:rPr>
          <w:rFonts w:ascii="Arial" w:hAnsi="Arial" w:cs="Arial"/>
        </w:rPr>
        <w:t>.</w:t>
      </w:r>
    </w:p>
    <w:p w14:paraId="6FC12D9B" w14:textId="77777777" w:rsidR="0024399D" w:rsidRPr="003946B9" w:rsidRDefault="0024399D" w:rsidP="3D48A62C">
      <w:pPr>
        <w:jc w:val="both"/>
        <w:rPr>
          <w:rFonts w:ascii="Arial" w:hAnsi="Arial" w:cs="Arial"/>
        </w:rPr>
      </w:pPr>
    </w:p>
    <w:p w14:paraId="26A123B7" w14:textId="3F0EC93E" w:rsidR="00D04639" w:rsidRPr="003946B9" w:rsidRDefault="00D04639" w:rsidP="004B18BC">
      <w:pPr>
        <w:pStyle w:val="Heading1"/>
        <w:rPr>
          <w:rFonts w:ascii="Arial" w:hAnsi="Arial" w:cs="Arial"/>
        </w:rPr>
      </w:pPr>
      <w:r w:rsidRPr="003946B9">
        <w:rPr>
          <w:rFonts w:ascii="Arial" w:hAnsi="Arial" w:cs="Arial"/>
        </w:rPr>
        <w:t>Overview of the Framework</w:t>
      </w:r>
      <w:r w:rsidR="00090EAF" w:rsidRPr="003946B9">
        <w:rPr>
          <w:rFonts w:ascii="Arial" w:hAnsi="Arial" w:cs="Arial"/>
        </w:rPr>
        <w:t xml:space="preserve"> (</w:t>
      </w:r>
      <w:hyperlink r:id="rId13" w:history="1">
        <w:r w:rsidR="004B18BC" w:rsidRPr="003946B9">
          <w:rPr>
            <w:rStyle w:val="Hyperlink"/>
            <w:rFonts w:ascii="Arial" w:hAnsi="Arial" w:cs="Arial"/>
          </w:rPr>
          <w:t>2018-09-D-69</w:t>
        </w:r>
      </w:hyperlink>
      <w:r w:rsidR="004B18BC" w:rsidRPr="003946B9">
        <w:rPr>
          <w:rFonts w:ascii="Arial" w:hAnsi="Arial" w:cs="Arial"/>
        </w:rPr>
        <w:t>)</w:t>
      </w:r>
    </w:p>
    <w:p w14:paraId="49A316FA" w14:textId="77777777" w:rsidR="007155A0" w:rsidRPr="003946B9" w:rsidRDefault="007155A0" w:rsidP="23A0CB88">
      <w:pPr>
        <w:jc w:val="both"/>
        <w:rPr>
          <w:rFonts w:ascii="Arial" w:hAnsi="Arial" w:cs="Arial"/>
        </w:rPr>
      </w:pPr>
    </w:p>
    <w:p w14:paraId="6A6E8592" w14:textId="1C82311E" w:rsidR="23A0CB88" w:rsidRPr="003946B9" w:rsidRDefault="3D48A62C" w:rsidP="007155A0">
      <w:pPr>
        <w:spacing w:line="360" w:lineRule="auto"/>
        <w:jc w:val="both"/>
        <w:rPr>
          <w:rFonts w:ascii="Arial" w:hAnsi="Arial" w:cs="Arial"/>
        </w:rPr>
      </w:pPr>
      <w:r w:rsidRPr="003946B9">
        <w:rPr>
          <w:rFonts w:ascii="Arial" w:hAnsi="Arial" w:cs="Arial"/>
        </w:rPr>
        <w:t xml:space="preserve">In this section, you will find a short summary of the Framework. </w:t>
      </w:r>
    </w:p>
    <w:p w14:paraId="4A46B7A7" w14:textId="2A500997" w:rsidR="009711DA" w:rsidRPr="003946B9" w:rsidRDefault="00FA0F32" w:rsidP="007155A0">
      <w:pPr>
        <w:spacing w:line="360" w:lineRule="auto"/>
        <w:jc w:val="both"/>
        <w:rPr>
          <w:rFonts w:ascii="Arial" w:hAnsi="Arial" w:cs="Arial"/>
          <w:i/>
        </w:rPr>
      </w:pPr>
      <w:r w:rsidRPr="003946B9">
        <w:rPr>
          <w:rFonts w:ascii="Arial" w:hAnsi="Arial" w:cs="Arial"/>
          <w:i/>
        </w:rPr>
        <w:t>Chapter 1</w:t>
      </w:r>
      <w:r w:rsidR="00F81624" w:rsidRPr="003946B9">
        <w:rPr>
          <w:rFonts w:ascii="Arial" w:hAnsi="Arial" w:cs="Arial"/>
          <w:i/>
        </w:rPr>
        <w:t xml:space="preserve"> </w:t>
      </w:r>
      <w:r w:rsidR="009711DA" w:rsidRPr="003946B9">
        <w:rPr>
          <w:rFonts w:ascii="Arial" w:hAnsi="Arial" w:cs="Arial"/>
          <w:i/>
        </w:rPr>
        <w:t>- Introduction</w:t>
      </w:r>
    </w:p>
    <w:p w14:paraId="699FEB02" w14:textId="2082A59D" w:rsidR="00594D52" w:rsidRPr="003946B9" w:rsidRDefault="009711DA" w:rsidP="007155A0">
      <w:pPr>
        <w:spacing w:line="360" w:lineRule="auto"/>
        <w:jc w:val="both"/>
        <w:rPr>
          <w:rFonts w:ascii="Arial" w:hAnsi="Arial" w:cs="Arial"/>
        </w:rPr>
      </w:pPr>
      <w:r w:rsidRPr="003946B9">
        <w:rPr>
          <w:rFonts w:ascii="Arial" w:hAnsi="Arial" w:cs="Arial"/>
        </w:rPr>
        <w:t xml:space="preserve">This chapter </w:t>
      </w:r>
      <w:r w:rsidR="006D5E77" w:rsidRPr="003946B9">
        <w:rPr>
          <w:rFonts w:ascii="Arial" w:hAnsi="Arial" w:cs="Arial"/>
        </w:rPr>
        <w:t xml:space="preserve">gives </w:t>
      </w:r>
      <w:r w:rsidR="00F81624" w:rsidRPr="003946B9">
        <w:rPr>
          <w:rFonts w:ascii="Arial" w:hAnsi="Arial" w:cs="Arial"/>
        </w:rPr>
        <w:t>a d</w:t>
      </w:r>
      <w:r w:rsidR="009D47BA" w:rsidRPr="003946B9">
        <w:rPr>
          <w:rFonts w:ascii="Arial" w:hAnsi="Arial" w:cs="Arial"/>
        </w:rPr>
        <w:t xml:space="preserve">efinition </w:t>
      </w:r>
      <w:r w:rsidR="00F81624" w:rsidRPr="003946B9">
        <w:rPr>
          <w:rFonts w:ascii="Arial" w:hAnsi="Arial" w:cs="Arial"/>
        </w:rPr>
        <w:t xml:space="preserve">and explanation of the concept </w:t>
      </w:r>
      <w:r w:rsidR="009D47BA" w:rsidRPr="003946B9">
        <w:rPr>
          <w:rFonts w:ascii="Arial" w:hAnsi="Arial" w:cs="Arial"/>
        </w:rPr>
        <w:t>of the Key Competences</w:t>
      </w:r>
      <w:r w:rsidR="00F81624" w:rsidRPr="003946B9">
        <w:rPr>
          <w:rFonts w:ascii="Arial" w:hAnsi="Arial" w:cs="Arial"/>
        </w:rPr>
        <w:t xml:space="preserve"> </w:t>
      </w:r>
      <w:r w:rsidR="006D5E77" w:rsidRPr="003946B9">
        <w:rPr>
          <w:rFonts w:ascii="Arial" w:hAnsi="Arial" w:cs="Arial"/>
        </w:rPr>
        <w:t xml:space="preserve">emphasizing </w:t>
      </w:r>
      <w:r w:rsidR="00F81624" w:rsidRPr="003946B9">
        <w:rPr>
          <w:rFonts w:ascii="Arial" w:hAnsi="Arial" w:cs="Arial"/>
        </w:rPr>
        <w:t>t</w:t>
      </w:r>
      <w:r w:rsidR="0025069B" w:rsidRPr="003946B9">
        <w:rPr>
          <w:rFonts w:ascii="Arial" w:hAnsi="Arial" w:cs="Arial"/>
        </w:rPr>
        <w:t>he</w:t>
      </w:r>
      <w:r w:rsidR="006D5E77" w:rsidRPr="003946B9">
        <w:rPr>
          <w:rFonts w:ascii="Arial" w:hAnsi="Arial" w:cs="Arial"/>
        </w:rPr>
        <w:t xml:space="preserve"> importance of each competence </w:t>
      </w:r>
      <w:r w:rsidR="0025069B" w:rsidRPr="003946B9">
        <w:rPr>
          <w:rFonts w:ascii="Arial" w:hAnsi="Arial" w:cs="Arial"/>
        </w:rPr>
        <w:t>and of a better balance of competences</w:t>
      </w:r>
      <w:r w:rsidR="00F81624" w:rsidRPr="003946B9">
        <w:rPr>
          <w:rFonts w:ascii="Arial" w:hAnsi="Arial" w:cs="Arial"/>
        </w:rPr>
        <w:t xml:space="preserve">. </w:t>
      </w:r>
      <w:r w:rsidR="00955BD2" w:rsidRPr="003946B9">
        <w:rPr>
          <w:rFonts w:ascii="Arial" w:hAnsi="Arial" w:cs="Arial"/>
        </w:rPr>
        <w:t xml:space="preserve">It </w:t>
      </w:r>
      <w:r w:rsidR="000D491D" w:rsidRPr="003946B9">
        <w:rPr>
          <w:rFonts w:ascii="Arial" w:hAnsi="Arial" w:cs="Arial"/>
        </w:rPr>
        <w:t>states,</w:t>
      </w:r>
      <w:r w:rsidR="00955BD2" w:rsidRPr="003946B9">
        <w:rPr>
          <w:rFonts w:ascii="Arial" w:hAnsi="Arial" w:cs="Arial"/>
        </w:rPr>
        <w:t xml:space="preserve"> “</w:t>
      </w:r>
      <w:r w:rsidR="00797AE2" w:rsidRPr="003946B9">
        <w:rPr>
          <w:rFonts w:ascii="Arial" w:hAnsi="Arial" w:cs="Arial"/>
          <w:i/>
        </w:rPr>
        <w:t>The European Schools already support a competence-based approach to the curriculum, but there is room for improvement in the coherence of our approach</w:t>
      </w:r>
      <w:r w:rsidR="00797AE2" w:rsidRPr="003946B9">
        <w:rPr>
          <w:rFonts w:ascii="Arial" w:hAnsi="Arial" w:cs="Arial"/>
        </w:rPr>
        <w:t xml:space="preserve">. </w:t>
      </w:r>
      <w:r w:rsidR="00955BD2" w:rsidRPr="003946B9">
        <w:rPr>
          <w:rFonts w:ascii="Arial" w:hAnsi="Arial" w:cs="Arial"/>
        </w:rPr>
        <w:t>“</w:t>
      </w:r>
      <w:r w:rsidR="00594D52" w:rsidRPr="003946B9">
        <w:rPr>
          <w:rFonts w:ascii="Arial" w:hAnsi="Arial" w:cs="Arial"/>
        </w:rPr>
        <w:t>The recommended strategy is a combination of syllabus-based and cross-curricular approaches.</w:t>
      </w:r>
    </w:p>
    <w:p w14:paraId="73266CF8" w14:textId="4A6C900F" w:rsidR="0025069B" w:rsidRPr="003946B9" w:rsidRDefault="00FA0F32" w:rsidP="009711DA">
      <w:pPr>
        <w:spacing w:line="360" w:lineRule="auto"/>
        <w:jc w:val="both"/>
        <w:rPr>
          <w:rFonts w:ascii="Arial" w:hAnsi="Arial" w:cs="Arial"/>
        </w:rPr>
      </w:pPr>
      <w:r w:rsidRPr="003946B9">
        <w:rPr>
          <w:rFonts w:ascii="Arial" w:hAnsi="Arial" w:cs="Arial"/>
          <w:i/>
        </w:rPr>
        <w:t>Chapter 2</w:t>
      </w:r>
      <w:r w:rsidR="0025069B" w:rsidRPr="003946B9">
        <w:rPr>
          <w:rFonts w:ascii="Arial" w:hAnsi="Arial" w:cs="Arial"/>
          <w:i/>
        </w:rPr>
        <w:t xml:space="preserve"> –</w:t>
      </w:r>
      <w:r w:rsidR="009711DA" w:rsidRPr="003946B9">
        <w:rPr>
          <w:rFonts w:ascii="Arial" w:hAnsi="Arial" w:cs="Arial"/>
          <w:i/>
        </w:rPr>
        <w:t xml:space="preserve"> Key </w:t>
      </w:r>
      <w:r w:rsidR="00D02D59" w:rsidRPr="003946B9">
        <w:rPr>
          <w:rFonts w:ascii="Arial" w:hAnsi="Arial" w:cs="Arial"/>
          <w:i/>
        </w:rPr>
        <w:t>c</w:t>
      </w:r>
      <w:r w:rsidR="009711DA" w:rsidRPr="003946B9">
        <w:rPr>
          <w:rFonts w:ascii="Arial" w:hAnsi="Arial" w:cs="Arial"/>
          <w:i/>
        </w:rPr>
        <w:t>ompetences so far</w:t>
      </w:r>
    </w:p>
    <w:p w14:paraId="1E6C8802" w14:textId="57E60EB5" w:rsidR="008F5516" w:rsidRPr="003946B9" w:rsidRDefault="2308ABCC" w:rsidP="2308ABCC">
      <w:pPr>
        <w:spacing w:line="360" w:lineRule="auto"/>
        <w:jc w:val="both"/>
        <w:rPr>
          <w:rFonts w:ascii="Arial" w:eastAsia="Calibri" w:hAnsi="Arial" w:cs="Arial"/>
        </w:rPr>
      </w:pPr>
      <w:r w:rsidRPr="003946B9">
        <w:rPr>
          <w:rFonts w:ascii="Arial" w:hAnsi="Arial" w:cs="Arial"/>
        </w:rPr>
        <w:t xml:space="preserve">The document takes a comprehensive look at the presence of the </w:t>
      </w:r>
      <w:r w:rsidR="00D02D59" w:rsidRPr="003946B9">
        <w:rPr>
          <w:rFonts w:ascii="Arial" w:hAnsi="Arial" w:cs="Arial"/>
        </w:rPr>
        <w:t>Key competences</w:t>
      </w:r>
      <w:r w:rsidRPr="003946B9">
        <w:rPr>
          <w:rFonts w:ascii="Arial" w:hAnsi="Arial" w:cs="Arial"/>
        </w:rPr>
        <w:t xml:space="preserve"> in the current curriculum. T</w:t>
      </w:r>
      <w:r w:rsidRPr="003946B9">
        <w:rPr>
          <w:rFonts w:ascii="Arial" w:eastAsia="Calibri" w:hAnsi="Arial" w:cs="Arial"/>
        </w:rPr>
        <w:t>he “</w:t>
      </w:r>
      <w:r w:rsidRPr="003946B9">
        <w:rPr>
          <w:rFonts w:ascii="Arial" w:eastAsia="Calibri" w:hAnsi="Arial" w:cs="Arial"/>
          <w:i/>
        </w:rPr>
        <w:t xml:space="preserve">broad curriculum from P1 to S5 provides significant opportunities for the development of most of the </w:t>
      </w:r>
      <w:r w:rsidR="00D02D59" w:rsidRPr="003946B9">
        <w:rPr>
          <w:rFonts w:ascii="Arial" w:eastAsia="Calibri" w:hAnsi="Arial" w:cs="Arial"/>
          <w:i/>
        </w:rPr>
        <w:t>key competences</w:t>
      </w:r>
      <w:r w:rsidRPr="003946B9">
        <w:rPr>
          <w:rFonts w:ascii="Arial" w:eastAsia="Calibri" w:hAnsi="Arial" w:cs="Arial"/>
          <w:i/>
        </w:rPr>
        <w:t xml:space="preserve"> through the curriculum as it is at present</w:t>
      </w:r>
      <w:r w:rsidRPr="003946B9">
        <w:rPr>
          <w:rFonts w:ascii="Arial" w:eastAsia="Calibri" w:hAnsi="Arial" w:cs="Arial"/>
        </w:rPr>
        <w:t>”. The analysis also suggests “</w:t>
      </w:r>
      <w:r w:rsidRPr="003946B9">
        <w:rPr>
          <w:rFonts w:ascii="Arial" w:eastAsia="Calibri" w:hAnsi="Arial" w:cs="Arial"/>
          <w:i/>
        </w:rPr>
        <w:t>that the communication competences, mathematics and science, social and civic competences are well catered for. But there are also some gaps, for example a sense of initiative and entrepreneurship isn’t really featuring</w:t>
      </w:r>
      <w:r w:rsidRPr="003946B9">
        <w:rPr>
          <w:rFonts w:ascii="Arial" w:eastAsia="Calibri" w:hAnsi="Arial" w:cs="Arial"/>
        </w:rPr>
        <w:t>”, and other cross-curricular competences, such as the digital competence is not addressed properly in the entire period of schooling.</w:t>
      </w:r>
    </w:p>
    <w:p w14:paraId="34371778" w14:textId="1684654D" w:rsidR="00475EB9" w:rsidRPr="003946B9" w:rsidRDefault="00FA0F32" w:rsidP="008F5516">
      <w:pPr>
        <w:spacing w:line="360" w:lineRule="auto"/>
        <w:jc w:val="both"/>
        <w:rPr>
          <w:rFonts w:ascii="Arial" w:hAnsi="Arial" w:cs="Arial"/>
          <w:i/>
        </w:rPr>
      </w:pPr>
      <w:r w:rsidRPr="003946B9">
        <w:rPr>
          <w:rFonts w:ascii="Arial" w:hAnsi="Arial" w:cs="Arial"/>
          <w:i/>
        </w:rPr>
        <w:t>Chapter 3</w:t>
      </w:r>
      <w:r w:rsidR="008F5516" w:rsidRPr="003946B9">
        <w:rPr>
          <w:rFonts w:ascii="Arial" w:hAnsi="Arial" w:cs="Arial"/>
          <w:i/>
        </w:rPr>
        <w:t xml:space="preserve"> </w:t>
      </w:r>
      <w:r w:rsidR="0080338A" w:rsidRPr="003946B9">
        <w:rPr>
          <w:rFonts w:ascii="Arial" w:hAnsi="Arial" w:cs="Arial"/>
          <w:i/>
        </w:rPr>
        <w:t>–</w:t>
      </w:r>
      <w:r w:rsidR="00475EB9" w:rsidRPr="003946B9">
        <w:rPr>
          <w:rFonts w:ascii="Arial" w:hAnsi="Arial" w:cs="Arial"/>
          <w:i/>
        </w:rPr>
        <w:t xml:space="preserve"> </w:t>
      </w:r>
      <w:r w:rsidR="00D02D59" w:rsidRPr="003946B9">
        <w:rPr>
          <w:rFonts w:ascii="Arial" w:hAnsi="Arial" w:cs="Arial"/>
          <w:i/>
        </w:rPr>
        <w:t>Key c</w:t>
      </w:r>
      <w:r w:rsidR="0080338A" w:rsidRPr="003946B9">
        <w:rPr>
          <w:rFonts w:ascii="Arial" w:hAnsi="Arial" w:cs="Arial"/>
          <w:i/>
        </w:rPr>
        <w:t>ompetences in our Curriculum</w:t>
      </w:r>
    </w:p>
    <w:p w14:paraId="76F762ED" w14:textId="73566223" w:rsidR="00FA0F32" w:rsidRPr="003946B9" w:rsidRDefault="00891AA3" w:rsidP="008F5516">
      <w:pPr>
        <w:spacing w:line="360" w:lineRule="auto"/>
        <w:jc w:val="both"/>
        <w:rPr>
          <w:rFonts w:ascii="Arial" w:hAnsi="Arial" w:cs="Arial"/>
        </w:rPr>
      </w:pPr>
      <w:r w:rsidRPr="003946B9">
        <w:rPr>
          <w:rFonts w:ascii="Arial" w:hAnsi="Arial" w:cs="Arial"/>
        </w:rPr>
        <w:t xml:space="preserve">This chapter </w:t>
      </w:r>
      <w:r w:rsidR="008F5516" w:rsidRPr="003946B9">
        <w:rPr>
          <w:rFonts w:ascii="Arial" w:hAnsi="Arial" w:cs="Arial"/>
        </w:rPr>
        <w:t xml:space="preserve">gives </w:t>
      </w:r>
      <w:r w:rsidR="00FA0F32" w:rsidRPr="003946B9">
        <w:rPr>
          <w:rFonts w:ascii="Arial" w:hAnsi="Arial" w:cs="Arial"/>
        </w:rPr>
        <w:t xml:space="preserve">an overview of how the eight key competences are, or will be, developed through the curriculum from early years to secondary, year 7 (S7). Some </w:t>
      </w:r>
      <w:r w:rsidR="00EB1BE0" w:rsidRPr="003946B9">
        <w:rPr>
          <w:rFonts w:ascii="Arial" w:hAnsi="Arial" w:cs="Arial"/>
        </w:rPr>
        <w:t>competences are</w:t>
      </w:r>
      <w:r w:rsidR="00FA0F32" w:rsidRPr="003946B9">
        <w:rPr>
          <w:rFonts w:ascii="Arial" w:hAnsi="Arial" w:cs="Arial"/>
        </w:rPr>
        <w:t xml:space="preserve"> clearly visible in subjects that are closely aligned to the competence. Others will be developed through a number of subjects and some will be an important part of all subjects. </w:t>
      </w:r>
    </w:p>
    <w:p w14:paraId="3A1F64A8" w14:textId="10C9B12E" w:rsidR="00EB1BE0" w:rsidRPr="003946B9" w:rsidRDefault="2308ABCC" w:rsidP="008F5516">
      <w:pPr>
        <w:spacing w:line="360" w:lineRule="auto"/>
        <w:jc w:val="both"/>
        <w:rPr>
          <w:rFonts w:ascii="Arial" w:hAnsi="Arial" w:cs="Arial"/>
        </w:rPr>
      </w:pPr>
      <w:r w:rsidRPr="003946B9">
        <w:rPr>
          <w:rFonts w:ascii="Arial" w:hAnsi="Arial" w:cs="Arial"/>
        </w:rPr>
        <w:t xml:space="preserve">The following chart gives an overview how the </w:t>
      </w:r>
      <w:r w:rsidR="00D02D59" w:rsidRPr="003946B9">
        <w:rPr>
          <w:rFonts w:ascii="Arial" w:hAnsi="Arial" w:cs="Arial"/>
        </w:rPr>
        <w:t>Key competences</w:t>
      </w:r>
      <w:r w:rsidR="007819DA" w:rsidRPr="003946B9">
        <w:rPr>
          <w:rFonts w:ascii="Arial" w:hAnsi="Arial" w:cs="Arial"/>
        </w:rPr>
        <w:t xml:space="preserve"> are represented in the curriculum, up through the levels, </w:t>
      </w:r>
      <w:r w:rsidR="001B3B8B" w:rsidRPr="003946B9">
        <w:rPr>
          <w:rFonts w:ascii="Arial" w:hAnsi="Arial" w:cs="Arial"/>
        </w:rPr>
        <w:t xml:space="preserve">excluding the Baccalaureate cycle (S6 and S7). </w:t>
      </w:r>
    </w:p>
    <w:p w14:paraId="671CBE3C" w14:textId="6FB38E7D" w:rsidR="00BC610A" w:rsidRPr="003946B9" w:rsidRDefault="00EB1BE0" w:rsidP="007155A0">
      <w:pPr>
        <w:keepNext/>
        <w:spacing w:line="360" w:lineRule="auto"/>
        <w:jc w:val="center"/>
        <w:rPr>
          <w:rFonts w:ascii="Arial" w:hAnsi="Arial" w:cs="Arial"/>
        </w:rPr>
      </w:pPr>
      <w:r w:rsidRPr="003946B9">
        <w:rPr>
          <w:rFonts w:ascii="Arial" w:hAnsi="Arial" w:cs="Arial"/>
          <w:noProof/>
          <w:lang w:val="fr-BE" w:eastAsia="fr-BE"/>
        </w:rPr>
        <w:drawing>
          <wp:inline distT="0" distB="0" distL="0" distR="0" wp14:anchorId="42743041" wp14:editId="52C2D005">
            <wp:extent cx="5151120" cy="2845435"/>
            <wp:effectExtent l="0" t="0" r="11430"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C8DBAD" w14:textId="0B1130C9" w:rsidR="00EB1BE0" w:rsidRPr="003946B9" w:rsidRDefault="00BC610A" w:rsidP="00CE2E9B">
      <w:pPr>
        <w:pStyle w:val="Caption"/>
        <w:jc w:val="center"/>
        <w:rPr>
          <w:rFonts w:ascii="Arial" w:hAnsi="Arial" w:cs="Arial"/>
        </w:rPr>
      </w:pPr>
      <w:r w:rsidRPr="003946B9">
        <w:rPr>
          <w:rFonts w:ascii="Arial" w:hAnsi="Arial" w:cs="Arial"/>
        </w:rPr>
        <w:t xml:space="preserve">Figure </w:t>
      </w:r>
      <w:r w:rsidRPr="003946B9">
        <w:rPr>
          <w:rFonts w:ascii="Arial" w:hAnsi="Arial" w:cs="Arial"/>
        </w:rPr>
        <w:fldChar w:fldCharType="begin"/>
      </w:r>
      <w:r w:rsidRPr="003946B9">
        <w:rPr>
          <w:rFonts w:ascii="Arial" w:hAnsi="Arial" w:cs="Arial"/>
        </w:rPr>
        <w:instrText xml:space="preserve"> SEQ Figure \* ARABIC </w:instrText>
      </w:r>
      <w:r w:rsidRPr="003946B9">
        <w:rPr>
          <w:rFonts w:ascii="Arial" w:hAnsi="Arial" w:cs="Arial"/>
        </w:rPr>
        <w:fldChar w:fldCharType="separate"/>
      </w:r>
      <w:r w:rsidRPr="003946B9">
        <w:rPr>
          <w:rFonts w:ascii="Arial" w:hAnsi="Arial" w:cs="Arial"/>
        </w:rPr>
        <w:t>2</w:t>
      </w:r>
      <w:r w:rsidRPr="003946B9">
        <w:rPr>
          <w:rFonts w:ascii="Arial" w:hAnsi="Arial" w:cs="Arial"/>
        </w:rPr>
        <w:fldChar w:fldCharType="end"/>
      </w:r>
      <w:r w:rsidRPr="003946B9">
        <w:rPr>
          <w:rFonts w:ascii="Arial" w:hAnsi="Arial" w:cs="Arial"/>
        </w:rPr>
        <w:t>:</w:t>
      </w:r>
      <w:r w:rsidR="00D02D59" w:rsidRPr="003946B9">
        <w:rPr>
          <w:rFonts w:ascii="Arial" w:hAnsi="Arial" w:cs="Arial"/>
        </w:rPr>
        <w:t xml:space="preserve"> 8 Key c</w:t>
      </w:r>
      <w:r w:rsidRPr="003946B9">
        <w:rPr>
          <w:rFonts w:ascii="Arial" w:hAnsi="Arial" w:cs="Arial"/>
        </w:rPr>
        <w:t>ompetences in the Curriculum (P1 to S5)</w:t>
      </w:r>
    </w:p>
    <w:p w14:paraId="79A6FD79" w14:textId="527EE843" w:rsidR="0013534B" w:rsidRPr="003946B9" w:rsidRDefault="000A635B" w:rsidP="2C72EC5E">
      <w:pPr>
        <w:spacing w:line="360" w:lineRule="auto"/>
        <w:jc w:val="both"/>
        <w:rPr>
          <w:rFonts w:ascii="Arial" w:hAnsi="Arial" w:cs="Arial"/>
        </w:rPr>
      </w:pPr>
      <w:r w:rsidRPr="003946B9">
        <w:rPr>
          <w:rFonts w:ascii="Arial" w:hAnsi="Arial" w:cs="Arial"/>
        </w:rPr>
        <w:t>T</w:t>
      </w:r>
      <w:r w:rsidR="079CBD54" w:rsidRPr="003946B9">
        <w:rPr>
          <w:rFonts w:ascii="Arial" w:hAnsi="Arial" w:cs="Arial"/>
        </w:rPr>
        <w:t>he vertical axis</w:t>
      </w:r>
      <w:r w:rsidRPr="003946B9">
        <w:rPr>
          <w:rFonts w:ascii="Arial" w:hAnsi="Arial" w:cs="Arial"/>
        </w:rPr>
        <w:t xml:space="preserve"> ranging from 1-10 represents the years from </w:t>
      </w:r>
      <w:r w:rsidR="079CBD54" w:rsidRPr="003946B9">
        <w:rPr>
          <w:rFonts w:ascii="Arial" w:hAnsi="Arial" w:cs="Arial"/>
        </w:rPr>
        <w:t xml:space="preserve">Primary 1 </w:t>
      </w:r>
      <w:r w:rsidRPr="003946B9">
        <w:rPr>
          <w:rFonts w:ascii="Arial" w:hAnsi="Arial" w:cs="Arial"/>
        </w:rPr>
        <w:t xml:space="preserve">to </w:t>
      </w:r>
      <w:r w:rsidR="079CBD54" w:rsidRPr="003946B9">
        <w:rPr>
          <w:rFonts w:ascii="Arial" w:hAnsi="Arial" w:cs="Arial"/>
        </w:rPr>
        <w:t>Secondary 5</w:t>
      </w:r>
      <w:r w:rsidR="00DF5262" w:rsidRPr="003946B9">
        <w:rPr>
          <w:rFonts w:ascii="Arial" w:hAnsi="Arial" w:cs="Arial"/>
        </w:rPr>
        <w:t xml:space="preserve">. </w:t>
      </w:r>
      <w:r w:rsidR="079CBD54" w:rsidRPr="003946B9">
        <w:rPr>
          <w:rFonts w:ascii="Arial" w:hAnsi="Arial" w:cs="Arial"/>
        </w:rPr>
        <w:t xml:space="preserve">The horizontal axis indicates the </w:t>
      </w:r>
      <w:r w:rsidR="00FC01CE" w:rsidRPr="003946B9">
        <w:rPr>
          <w:rFonts w:ascii="Arial" w:hAnsi="Arial" w:cs="Arial"/>
        </w:rPr>
        <w:t>100</w:t>
      </w:r>
      <w:r w:rsidR="079CBD54" w:rsidRPr="003946B9">
        <w:rPr>
          <w:rFonts w:ascii="Arial" w:hAnsi="Arial" w:cs="Arial"/>
        </w:rPr>
        <w:t xml:space="preserve">% of the curriculum, while the coloured bars </w:t>
      </w:r>
      <w:r w:rsidRPr="003946B9">
        <w:rPr>
          <w:rFonts w:ascii="Arial" w:hAnsi="Arial" w:cs="Arial"/>
        </w:rPr>
        <w:t xml:space="preserve">equal to </w:t>
      </w:r>
      <w:r w:rsidR="079CBD54" w:rsidRPr="003946B9">
        <w:rPr>
          <w:rFonts w:ascii="Arial" w:hAnsi="Arial" w:cs="Arial"/>
        </w:rPr>
        <w:t>the proportion of each Key Competence in the curriculum. An estimation was made to define the proportion of each key competence in every subject each year. To take one example, in P1, it is assumed that 25% of the total teaching time (curri</w:t>
      </w:r>
      <w:r w:rsidR="001B6249" w:rsidRPr="003946B9">
        <w:rPr>
          <w:rFonts w:ascii="Arial" w:hAnsi="Arial" w:cs="Arial"/>
        </w:rPr>
        <w:t>culum content) is devoted to L1.</w:t>
      </w:r>
      <w:r w:rsidRPr="003946B9">
        <w:rPr>
          <w:rFonts w:ascii="Arial" w:hAnsi="Arial" w:cs="Arial"/>
        </w:rPr>
        <w:t xml:space="preserve"> The estimation is based on the proportion of all subject</w:t>
      </w:r>
      <w:r w:rsidR="000257E5" w:rsidRPr="003946B9">
        <w:rPr>
          <w:rFonts w:ascii="Arial" w:hAnsi="Arial" w:cs="Arial"/>
        </w:rPr>
        <w:t>s</w:t>
      </w:r>
      <w:r w:rsidRPr="003946B9">
        <w:rPr>
          <w:rFonts w:ascii="Arial" w:hAnsi="Arial" w:cs="Arial"/>
        </w:rPr>
        <w:t xml:space="preserve"> that contribute to the development of L1 in a smaller or larger extent. </w:t>
      </w:r>
      <w:r w:rsidR="001B6249" w:rsidRPr="003946B9">
        <w:rPr>
          <w:rFonts w:ascii="Arial" w:hAnsi="Arial" w:cs="Arial"/>
        </w:rPr>
        <w:t>This</w:t>
      </w:r>
      <w:r w:rsidR="079CBD54" w:rsidRPr="003946B9">
        <w:rPr>
          <w:rFonts w:ascii="Arial" w:hAnsi="Arial" w:cs="Arial"/>
        </w:rPr>
        <w:t xml:space="preserve"> means that the Literacy competence is not only developed in the actual L1 courses, but also in the frame of other subjects such as math</w:t>
      </w:r>
      <w:r w:rsidR="00003ACC" w:rsidRPr="003946B9">
        <w:rPr>
          <w:rFonts w:ascii="Arial" w:hAnsi="Arial" w:cs="Arial"/>
        </w:rPr>
        <w:t>ematics</w:t>
      </w:r>
      <w:r w:rsidR="079CBD54" w:rsidRPr="003946B9">
        <w:rPr>
          <w:rFonts w:ascii="Arial" w:hAnsi="Arial" w:cs="Arial"/>
        </w:rPr>
        <w:t xml:space="preserve"> or discovery of the world,</w:t>
      </w:r>
      <w:r w:rsidR="00003ACC" w:rsidRPr="003946B9">
        <w:rPr>
          <w:rFonts w:ascii="Arial" w:hAnsi="Arial" w:cs="Arial"/>
        </w:rPr>
        <w:t xml:space="preserve"> </w:t>
      </w:r>
      <w:r w:rsidR="079CBD54" w:rsidRPr="003946B9">
        <w:rPr>
          <w:rFonts w:ascii="Arial" w:hAnsi="Arial" w:cs="Arial"/>
        </w:rPr>
        <w:t>since they are taught in L1. Similarly, the digital competence is taught throu</w:t>
      </w:r>
      <w:r w:rsidR="00D907C6" w:rsidRPr="003946B9">
        <w:rPr>
          <w:rFonts w:ascii="Arial" w:hAnsi="Arial" w:cs="Arial"/>
        </w:rPr>
        <w:t>gh other subjects, therefore, it is</w:t>
      </w:r>
      <w:r w:rsidR="079CBD54" w:rsidRPr="003946B9">
        <w:rPr>
          <w:rFonts w:ascii="Arial" w:hAnsi="Arial" w:cs="Arial"/>
        </w:rPr>
        <w:t xml:space="preserve"> estimated that e.g. in S5, approximately 5 % of the total content/teaching time is used for developing pupils’ digital skills. The blank (grey) bar is reserved for pupils’ elective optional subjects, not being broken down into competences. When estimating, the working group assumed that all syllabuses should address the eight key competences. In other words, each competence is reflected in each subject syllabus. For example, the digital competence is integrated in the learning objectives of each subject syllabus, and not only during the two years when ICT is a mandatory subject.</w:t>
      </w:r>
    </w:p>
    <w:p w14:paraId="5F50F2C5" w14:textId="77777777" w:rsidR="00EA0CEE" w:rsidRPr="003946B9" w:rsidRDefault="00EA0CEE" w:rsidP="2C72EC5E">
      <w:pPr>
        <w:spacing w:line="360" w:lineRule="auto"/>
        <w:jc w:val="both"/>
        <w:rPr>
          <w:rFonts w:ascii="Arial" w:hAnsi="Arial" w:cs="Arial"/>
        </w:rPr>
      </w:pPr>
    </w:p>
    <w:p w14:paraId="041A57AC" w14:textId="1DA2C8E9" w:rsidR="003C16F2" w:rsidRPr="003946B9" w:rsidRDefault="003C16F2">
      <w:pPr>
        <w:rPr>
          <w:rFonts w:ascii="Arial" w:hAnsi="Arial" w:cs="Arial"/>
        </w:rPr>
      </w:pPr>
      <w:r w:rsidRPr="003946B9">
        <w:rPr>
          <w:rFonts w:ascii="Arial" w:hAnsi="Arial" w:cs="Arial"/>
        </w:rPr>
        <w:br w:type="page"/>
      </w:r>
    </w:p>
    <w:p w14:paraId="13F6C48D" w14:textId="2AC2C521" w:rsidR="002C3375" w:rsidRPr="003946B9" w:rsidRDefault="00FA0F32" w:rsidP="00FA0F32">
      <w:pPr>
        <w:spacing w:line="360" w:lineRule="auto"/>
        <w:jc w:val="both"/>
        <w:rPr>
          <w:rFonts w:ascii="Arial" w:hAnsi="Arial" w:cs="Arial"/>
          <w:i/>
        </w:rPr>
      </w:pPr>
      <w:r w:rsidRPr="003946B9">
        <w:rPr>
          <w:rFonts w:ascii="Arial" w:hAnsi="Arial" w:cs="Arial"/>
          <w:i/>
        </w:rPr>
        <w:t xml:space="preserve">Chapter 4 </w:t>
      </w:r>
      <w:r w:rsidR="002C3375" w:rsidRPr="003946B9">
        <w:rPr>
          <w:rFonts w:ascii="Arial" w:hAnsi="Arial" w:cs="Arial"/>
          <w:i/>
        </w:rPr>
        <w:t xml:space="preserve">– Getting </w:t>
      </w:r>
      <w:r w:rsidR="00B729E3" w:rsidRPr="003946B9">
        <w:rPr>
          <w:rFonts w:ascii="Arial" w:hAnsi="Arial" w:cs="Arial"/>
          <w:i/>
        </w:rPr>
        <w:t>Deeper into the C</w:t>
      </w:r>
      <w:r w:rsidR="002C3375" w:rsidRPr="003946B9">
        <w:rPr>
          <w:rFonts w:ascii="Arial" w:hAnsi="Arial" w:cs="Arial"/>
          <w:i/>
        </w:rPr>
        <w:t>ompetences</w:t>
      </w:r>
    </w:p>
    <w:p w14:paraId="5559EA96" w14:textId="4F2D81A6" w:rsidR="00FA0F32" w:rsidRPr="003946B9" w:rsidRDefault="00B729E3" w:rsidP="3D48A62C">
      <w:pPr>
        <w:spacing w:line="360" w:lineRule="auto"/>
        <w:jc w:val="both"/>
        <w:rPr>
          <w:rFonts w:ascii="Arial" w:hAnsi="Arial" w:cs="Arial"/>
        </w:rPr>
      </w:pPr>
      <w:r w:rsidRPr="003946B9">
        <w:rPr>
          <w:rFonts w:ascii="Arial" w:hAnsi="Arial" w:cs="Arial"/>
        </w:rPr>
        <w:t xml:space="preserve">This chapter </w:t>
      </w:r>
      <w:r w:rsidR="00FA0F32" w:rsidRPr="003946B9">
        <w:rPr>
          <w:rFonts w:ascii="Arial" w:hAnsi="Arial" w:cs="Arial"/>
        </w:rPr>
        <w:t>takes us a little deeper into the eight key competences, presenting each one in terms of its essential knowledge, core skills and attitudes. This helps to clarify what each of the competences sets out to achieve for learners. The tables have been designed to support reflection on where the key competences are most appropriate to the different school stages and subject areas</w:t>
      </w:r>
      <w:r w:rsidR="008F5516" w:rsidRPr="003946B9">
        <w:rPr>
          <w:rFonts w:ascii="Arial" w:hAnsi="Arial" w:cs="Arial"/>
        </w:rPr>
        <w:t xml:space="preserve">. </w:t>
      </w:r>
      <w:r w:rsidR="00FA0F32" w:rsidRPr="003946B9">
        <w:rPr>
          <w:rFonts w:ascii="Arial" w:hAnsi="Arial" w:cs="Arial"/>
        </w:rPr>
        <w:t xml:space="preserve">Blank tables may be useful for schools and teachers to plan for the development of key competences in their schools and classrooms </w:t>
      </w:r>
      <w:r w:rsidR="008F5516" w:rsidRPr="003946B9">
        <w:rPr>
          <w:rFonts w:ascii="Arial" w:hAnsi="Arial" w:cs="Arial"/>
        </w:rPr>
        <w:t>(see</w:t>
      </w:r>
      <w:r w:rsidR="00FA0F32" w:rsidRPr="003946B9">
        <w:rPr>
          <w:rFonts w:ascii="Arial" w:hAnsi="Arial" w:cs="Arial"/>
        </w:rPr>
        <w:t xml:space="preserve"> Appendix 2</w:t>
      </w:r>
      <w:r w:rsidR="008F5516" w:rsidRPr="003946B9">
        <w:rPr>
          <w:rFonts w:ascii="Arial" w:hAnsi="Arial" w:cs="Arial"/>
        </w:rPr>
        <w:t xml:space="preserve"> of the Framework document)</w:t>
      </w:r>
      <w:r w:rsidR="00FA0F32" w:rsidRPr="003946B9">
        <w:rPr>
          <w:rFonts w:ascii="Arial" w:hAnsi="Arial" w:cs="Arial"/>
        </w:rPr>
        <w:t>.</w:t>
      </w:r>
      <w:r w:rsidR="008F5516" w:rsidRPr="003946B9">
        <w:rPr>
          <w:rFonts w:ascii="Arial" w:hAnsi="Arial" w:cs="Arial"/>
        </w:rPr>
        <w:t xml:space="preserve"> </w:t>
      </w:r>
    </w:p>
    <w:p w14:paraId="6C86B111" w14:textId="75403813" w:rsidR="001429F8" w:rsidRPr="003946B9" w:rsidRDefault="00FA0F32" w:rsidP="00FA0F32">
      <w:pPr>
        <w:spacing w:line="360" w:lineRule="auto"/>
        <w:jc w:val="both"/>
        <w:rPr>
          <w:rFonts w:ascii="Arial" w:hAnsi="Arial" w:cs="Arial"/>
          <w:i/>
        </w:rPr>
      </w:pPr>
      <w:r w:rsidRPr="003946B9">
        <w:rPr>
          <w:rFonts w:ascii="Arial" w:hAnsi="Arial" w:cs="Arial"/>
          <w:i/>
        </w:rPr>
        <w:t xml:space="preserve">Chapter 5 </w:t>
      </w:r>
      <w:r w:rsidR="001429F8" w:rsidRPr="003946B9">
        <w:rPr>
          <w:rFonts w:ascii="Arial" w:hAnsi="Arial" w:cs="Arial"/>
          <w:i/>
        </w:rPr>
        <w:t>– Support</w:t>
      </w:r>
      <w:r w:rsidR="002A6FC6" w:rsidRPr="003946B9">
        <w:rPr>
          <w:rFonts w:ascii="Arial" w:hAnsi="Arial" w:cs="Arial"/>
          <w:i/>
        </w:rPr>
        <w:t>ing the Development of the key c</w:t>
      </w:r>
      <w:r w:rsidR="001429F8" w:rsidRPr="003946B9">
        <w:rPr>
          <w:rFonts w:ascii="Arial" w:hAnsi="Arial" w:cs="Arial"/>
          <w:i/>
        </w:rPr>
        <w:t>ompetences</w:t>
      </w:r>
    </w:p>
    <w:p w14:paraId="2B8B3D66" w14:textId="43AAA1C8" w:rsidR="00252F4B" w:rsidRPr="003946B9" w:rsidRDefault="001429F8" w:rsidP="004B18BC">
      <w:pPr>
        <w:spacing w:line="360" w:lineRule="auto"/>
        <w:jc w:val="both"/>
        <w:rPr>
          <w:rFonts w:ascii="Arial" w:hAnsi="Arial" w:cs="Arial"/>
        </w:rPr>
      </w:pPr>
      <w:r w:rsidRPr="003946B9">
        <w:rPr>
          <w:rFonts w:ascii="Arial" w:hAnsi="Arial" w:cs="Arial"/>
        </w:rPr>
        <w:t xml:space="preserve">This chapter </w:t>
      </w:r>
      <w:r w:rsidR="00FA0F32" w:rsidRPr="003946B9">
        <w:rPr>
          <w:rFonts w:ascii="Arial" w:hAnsi="Arial" w:cs="Arial"/>
        </w:rPr>
        <w:t xml:space="preserve">looks at what else needs to happen to ensure that learners benefit from the development of key competences. While making sure that the competences are covered in the curriculum is a very important first step, real change will only happen at school and classroom level. </w:t>
      </w:r>
    </w:p>
    <w:p w14:paraId="497A1AEE" w14:textId="05B49862" w:rsidR="0AF41199" w:rsidRPr="003946B9" w:rsidRDefault="3D48A62C" w:rsidP="00CE5B24">
      <w:pPr>
        <w:pStyle w:val="Heading1"/>
        <w:rPr>
          <w:rFonts w:ascii="Arial" w:hAnsi="Arial" w:cs="Arial"/>
        </w:rPr>
      </w:pPr>
      <w:r w:rsidRPr="003946B9">
        <w:rPr>
          <w:rFonts w:ascii="Arial" w:hAnsi="Arial" w:cs="Arial"/>
        </w:rPr>
        <w:t>From</w:t>
      </w:r>
      <w:r w:rsidR="552A4E97" w:rsidRPr="003946B9">
        <w:rPr>
          <w:rFonts w:ascii="Arial" w:hAnsi="Arial" w:cs="Arial"/>
        </w:rPr>
        <w:t xml:space="preserve"> f</w:t>
      </w:r>
      <w:r w:rsidRPr="003946B9">
        <w:rPr>
          <w:rFonts w:ascii="Arial" w:hAnsi="Arial" w:cs="Arial"/>
        </w:rPr>
        <w:t>ramework to action</w:t>
      </w:r>
    </w:p>
    <w:p w14:paraId="3C009F85" w14:textId="77777777" w:rsidR="00CE5B24" w:rsidRPr="003946B9" w:rsidRDefault="00CE5B24" w:rsidP="675CE9EA">
      <w:pPr>
        <w:jc w:val="both"/>
        <w:rPr>
          <w:rFonts w:ascii="Arial" w:hAnsi="Arial" w:cs="Arial"/>
        </w:rPr>
      </w:pPr>
    </w:p>
    <w:p w14:paraId="4068101F" w14:textId="0DA80346" w:rsidR="00003ACC" w:rsidRPr="003946B9" w:rsidRDefault="00E446EC" w:rsidP="005D54C7">
      <w:pPr>
        <w:spacing w:line="360" w:lineRule="auto"/>
        <w:jc w:val="both"/>
        <w:rPr>
          <w:rFonts w:ascii="Arial" w:hAnsi="Arial" w:cs="Arial"/>
        </w:rPr>
      </w:pPr>
      <w:r w:rsidRPr="003946B9">
        <w:rPr>
          <w:rFonts w:ascii="Arial" w:hAnsi="Arial" w:cs="Arial"/>
        </w:rPr>
        <w:t>I</w:t>
      </w:r>
      <w:r w:rsidR="3D48A62C" w:rsidRPr="003946B9">
        <w:rPr>
          <w:rFonts w:ascii="Arial" w:hAnsi="Arial" w:cs="Arial"/>
        </w:rPr>
        <w:t xml:space="preserve">t is </w:t>
      </w:r>
      <w:r w:rsidRPr="003946B9">
        <w:rPr>
          <w:rFonts w:ascii="Arial" w:hAnsi="Arial" w:cs="Arial"/>
        </w:rPr>
        <w:t xml:space="preserve">extremely </w:t>
      </w:r>
      <w:r w:rsidR="3D48A62C" w:rsidRPr="003946B9">
        <w:rPr>
          <w:rFonts w:ascii="Arial" w:hAnsi="Arial" w:cs="Arial"/>
        </w:rPr>
        <w:t xml:space="preserve">important to make sure that all actors share a common understanding of what is meant by </w:t>
      </w:r>
      <w:r w:rsidR="00003ACC" w:rsidRPr="003946B9">
        <w:rPr>
          <w:rFonts w:ascii="Arial" w:hAnsi="Arial" w:cs="Arial"/>
        </w:rPr>
        <w:t xml:space="preserve">the </w:t>
      </w:r>
      <w:r w:rsidR="3D48A62C" w:rsidRPr="003946B9">
        <w:rPr>
          <w:rFonts w:ascii="Arial" w:hAnsi="Arial" w:cs="Arial"/>
        </w:rPr>
        <w:t xml:space="preserve">competence-based approach. </w:t>
      </w:r>
      <w:r w:rsidRPr="003946B9">
        <w:rPr>
          <w:rFonts w:ascii="Arial" w:hAnsi="Arial" w:cs="Arial"/>
        </w:rPr>
        <w:t>Actors who are responsible for trainings</w:t>
      </w:r>
      <w:r w:rsidR="3D48A62C" w:rsidRPr="003946B9">
        <w:rPr>
          <w:rFonts w:ascii="Arial" w:hAnsi="Arial" w:cs="Arial"/>
        </w:rPr>
        <w:t xml:space="preserve"> (inspectors, members of school management, teachers) </w:t>
      </w:r>
      <w:r w:rsidRPr="003946B9">
        <w:rPr>
          <w:rFonts w:ascii="Arial" w:hAnsi="Arial" w:cs="Arial"/>
        </w:rPr>
        <w:t xml:space="preserve">are recommended </w:t>
      </w:r>
      <w:r w:rsidR="3D48A62C" w:rsidRPr="003946B9">
        <w:rPr>
          <w:rFonts w:ascii="Arial" w:hAnsi="Arial" w:cs="Arial"/>
        </w:rPr>
        <w:t xml:space="preserve">to </w:t>
      </w:r>
      <w:r w:rsidR="00003ACC" w:rsidRPr="003946B9">
        <w:rPr>
          <w:rFonts w:ascii="Arial" w:hAnsi="Arial" w:cs="Arial"/>
        </w:rPr>
        <w:t xml:space="preserve">refer to </w:t>
      </w:r>
      <w:r w:rsidR="3D48A62C" w:rsidRPr="003946B9">
        <w:rPr>
          <w:rFonts w:ascii="Arial" w:hAnsi="Arial" w:cs="Arial"/>
        </w:rPr>
        <w:t xml:space="preserve">the concept of the </w:t>
      </w:r>
      <w:r w:rsidR="00D02D59" w:rsidRPr="003946B9">
        <w:rPr>
          <w:rFonts w:ascii="Arial" w:hAnsi="Arial" w:cs="Arial"/>
        </w:rPr>
        <w:t>Key competences</w:t>
      </w:r>
      <w:r w:rsidR="00003ACC" w:rsidRPr="003946B9">
        <w:rPr>
          <w:rFonts w:ascii="Arial" w:hAnsi="Arial" w:cs="Arial"/>
        </w:rPr>
        <w:t>, while planning their training measures</w:t>
      </w:r>
      <w:r w:rsidR="3D48A62C" w:rsidRPr="003946B9">
        <w:rPr>
          <w:rFonts w:ascii="Arial" w:hAnsi="Arial" w:cs="Arial"/>
        </w:rPr>
        <w:t>.</w:t>
      </w:r>
    </w:p>
    <w:p w14:paraId="222C5991" w14:textId="17B5AC03" w:rsidR="0AF41199" w:rsidRPr="003946B9" w:rsidRDefault="3D48A62C" w:rsidP="005D54C7">
      <w:pPr>
        <w:spacing w:line="360" w:lineRule="auto"/>
        <w:jc w:val="both"/>
        <w:rPr>
          <w:rFonts w:ascii="Arial" w:hAnsi="Arial" w:cs="Arial"/>
        </w:rPr>
      </w:pPr>
      <w:r w:rsidRPr="003946B9">
        <w:rPr>
          <w:rFonts w:ascii="Arial" w:hAnsi="Arial" w:cs="Arial"/>
        </w:rPr>
        <w:t>Experience shows that there is an immense potential of dedicated and highly professional teachers in the system, who would be willing to share their experiences with other colleagues, and at the same time would be ready to learn from other</w:t>
      </w:r>
      <w:r w:rsidR="00003ACC" w:rsidRPr="003946B9">
        <w:rPr>
          <w:rFonts w:ascii="Arial" w:hAnsi="Arial" w:cs="Arial"/>
        </w:rPr>
        <w:t>s</w:t>
      </w:r>
      <w:r w:rsidRPr="003946B9">
        <w:rPr>
          <w:rFonts w:ascii="Arial" w:hAnsi="Arial" w:cs="Arial"/>
        </w:rPr>
        <w:t xml:space="preserve">. The Office of the Secretary General, in liaison with the inspectors is setting up </w:t>
      </w:r>
      <w:r w:rsidR="00E43946" w:rsidRPr="003946B9">
        <w:rPr>
          <w:rFonts w:ascii="Arial" w:hAnsi="Arial" w:cs="Arial"/>
        </w:rPr>
        <w:t>online tools</w:t>
      </w:r>
      <w:r w:rsidR="000A52C0" w:rsidRPr="003946B9">
        <w:rPr>
          <w:rStyle w:val="FootnoteReference"/>
          <w:rFonts w:ascii="Arial" w:hAnsi="Arial" w:cs="Arial"/>
        </w:rPr>
        <w:footnoteReference w:id="7"/>
      </w:r>
      <w:r w:rsidR="00E43946" w:rsidRPr="003946B9">
        <w:rPr>
          <w:rFonts w:ascii="Arial" w:hAnsi="Arial" w:cs="Arial"/>
        </w:rPr>
        <w:t xml:space="preserve"> </w:t>
      </w:r>
      <w:r w:rsidRPr="003946B9">
        <w:rPr>
          <w:rFonts w:ascii="Arial" w:hAnsi="Arial" w:cs="Arial"/>
        </w:rPr>
        <w:t xml:space="preserve">to promote this culture of horizontal transfer of knowledge. </w:t>
      </w:r>
    </w:p>
    <w:p w14:paraId="0332AEFE" w14:textId="092D9D2E" w:rsidR="002A39EF" w:rsidRPr="003946B9" w:rsidRDefault="00E446EC" w:rsidP="005D54C7">
      <w:pPr>
        <w:spacing w:line="360" w:lineRule="auto"/>
        <w:jc w:val="both"/>
        <w:rPr>
          <w:rFonts w:ascii="Arial" w:hAnsi="Arial" w:cs="Arial"/>
        </w:rPr>
      </w:pPr>
      <w:r w:rsidRPr="003946B9">
        <w:rPr>
          <w:rFonts w:ascii="Arial" w:hAnsi="Arial" w:cs="Arial"/>
        </w:rPr>
        <w:t>In the following table, you will find an overview of</w:t>
      </w:r>
      <w:r w:rsidR="3D48A62C" w:rsidRPr="003946B9">
        <w:rPr>
          <w:rFonts w:ascii="Arial" w:hAnsi="Arial" w:cs="Arial"/>
        </w:rPr>
        <w:t xml:space="preserve"> some of the</w:t>
      </w:r>
      <w:r w:rsidRPr="003946B9">
        <w:rPr>
          <w:rFonts w:ascii="Arial" w:hAnsi="Arial" w:cs="Arial"/>
        </w:rPr>
        <w:t xml:space="preserve"> latest pedagogical developments in system level</w:t>
      </w:r>
      <w:r w:rsidR="3D48A62C" w:rsidRPr="003946B9">
        <w:rPr>
          <w:rFonts w:ascii="Arial" w:hAnsi="Arial" w:cs="Arial"/>
        </w:rPr>
        <w:t>. We encourage our readers to consider the</w:t>
      </w:r>
      <w:r w:rsidRPr="003946B9">
        <w:rPr>
          <w:rFonts w:ascii="Arial" w:hAnsi="Arial" w:cs="Arial"/>
        </w:rPr>
        <w:t>se</w:t>
      </w:r>
      <w:r w:rsidR="3D48A62C" w:rsidRPr="003946B9">
        <w:rPr>
          <w:rFonts w:ascii="Arial" w:hAnsi="Arial" w:cs="Arial"/>
        </w:rPr>
        <w:t xml:space="preserve"> initiatives and </w:t>
      </w:r>
      <w:r w:rsidRPr="003946B9">
        <w:rPr>
          <w:rFonts w:ascii="Arial" w:hAnsi="Arial" w:cs="Arial"/>
        </w:rPr>
        <w:t>good practices</w:t>
      </w:r>
      <w:r w:rsidR="3D48A62C" w:rsidRPr="003946B9">
        <w:rPr>
          <w:rFonts w:ascii="Arial" w:hAnsi="Arial" w:cs="Arial"/>
        </w:rPr>
        <w:t xml:space="preserve">, and then record ideas that could be further developed and shared. </w:t>
      </w:r>
    </w:p>
    <w:p w14:paraId="4DEC231E" w14:textId="4D52BA3D" w:rsidR="00DF4262" w:rsidRPr="003946B9" w:rsidRDefault="00DF4262" w:rsidP="00CE5B24">
      <w:pPr>
        <w:rPr>
          <w:rFonts w:ascii="Arial" w:hAnsi="Arial" w:cs="Arial"/>
          <w:color w:val="FF0000"/>
        </w:rPr>
      </w:pPr>
    </w:p>
    <w:p w14:paraId="5A9D0CAD" w14:textId="77777777" w:rsidR="006567CE" w:rsidRPr="003946B9" w:rsidRDefault="006567CE" w:rsidP="008F34F0">
      <w:pPr>
        <w:pStyle w:val="Heading1"/>
        <w:rPr>
          <w:rFonts w:ascii="Arial" w:hAnsi="Arial" w:cs="Arial"/>
        </w:rPr>
        <w:sectPr w:rsidR="006567CE" w:rsidRPr="003946B9" w:rsidSect="009A7D5F">
          <w:footerReference w:type="default" r:id="rId15"/>
          <w:headerReference w:type="first" r:id="rId16"/>
          <w:pgSz w:w="12240" w:h="15840"/>
          <w:pgMar w:top="1440" w:right="1440" w:bottom="1440" w:left="1440" w:header="720" w:footer="720" w:gutter="0"/>
          <w:cols w:space="720"/>
          <w:titlePg/>
          <w:docGrid w:linePitch="360"/>
        </w:sectPr>
      </w:pPr>
    </w:p>
    <w:p w14:paraId="0A10D0E0" w14:textId="2B3AE171" w:rsidR="00F211AA" w:rsidRPr="003946B9" w:rsidRDefault="3D48A62C" w:rsidP="008F34F0">
      <w:pPr>
        <w:pStyle w:val="Heading1"/>
        <w:rPr>
          <w:rFonts w:ascii="Arial" w:hAnsi="Arial" w:cs="Arial"/>
        </w:rPr>
      </w:pPr>
      <w:r w:rsidRPr="003946B9">
        <w:rPr>
          <w:rFonts w:ascii="Arial" w:hAnsi="Arial" w:cs="Arial"/>
        </w:rPr>
        <w:t>Overview</w:t>
      </w:r>
      <w:r w:rsidR="008D05BD" w:rsidRPr="003946B9">
        <w:rPr>
          <w:rFonts w:ascii="Arial" w:hAnsi="Arial" w:cs="Arial"/>
        </w:rPr>
        <w:t xml:space="preserve"> of the </w:t>
      </w:r>
      <w:r w:rsidRPr="003946B9">
        <w:rPr>
          <w:rFonts w:ascii="Arial" w:hAnsi="Arial" w:cs="Arial"/>
        </w:rPr>
        <w:t>measure</w:t>
      </w:r>
      <w:r w:rsidR="008D05BD" w:rsidRPr="003946B9">
        <w:rPr>
          <w:rFonts w:ascii="Arial" w:hAnsi="Arial" w:cs="Arial"/>
        </w:rPr>
        <w:t>s</w:t>
      </w:r>
      <w:r w:rsidRPr="003946B9">
        <w:rPr>
          <w:rFonts w:ascii="Arial" w:hAnsi="Arial" w:cs="Arial"/>
        </w:rPr>
        <w:t xml:space="preserve"> </w:t>
      </w:r>
      <w:r w:rsidR="008D05BD" w:rsidRPr="003946B9">
        <w:rPr>
          <w:rFonts w:ascii="Arial" w:hAnsi="Arial" w:cs="Arial"/>
        </w:rPr>
        <w:t>s</w:t>
      </w:r>
      <w:r w:rsidR="0008359B" w:rsidRPr="003946B9">
        <w:rPr>
          <w:rFonts w:ascii="Arial" w:hAnsi="Arial" w:cs="Arial"/>
        </w:rPr>
        <w:t>upporting</w:t>
      </w:r>
      <w:r w:rsidRPr="003946B9">
        <w:rPr>
          <w:rFonts w:ascii="Arial" w:hAnsi="Arial" w:cs="Arial"/>
        </w:rPr>
        <w:t xml:space="preserve"> the </w:t>
      </w:r>
      <w:r w:rsidR="00D02D59" w:rsidRPr="003946B9">
        <w:rPr>
          <w:rFonts w:ascii="Arial" w:hAnsi="Arial" w:cs="Arial"/>
        </w:rPr>
        <w:t>Key competences</w:t>
      </w:r>
      <w:r w:rsidRPr="003946B9">
        <w:rPr>
          <w:rFonts w:ascii="Arial" w:hAnsi="Arial" w:cs="Arial"/>
        </w:rPr>
        <w:t>: actions, initiatives</w:t>
      </w:r>
    </w:p>
    <w:p w14:paraId="199C0F5C" w14:textId="77777777" w:rsidR="008F34F0" w:rsidRPr="003946B9" w:rsidRDefault="008F34F0" w:rsidP="008F34F0">
      <w:pPr>
        <w:rPr>
          <w:rFonts w:ascii="Arial" w:hAnsi="Arial" w:cs="Arial"/>
        </w:rPr>
      </w:pPr>
    </w:p>
    <w:tbl>
      <w:tblPr>
        <w:tblStyle w:val="TableGrid"/>
        <w:tblW w:w="13179" w:type="dxa"/>
        <w:tblLayout w:type="fixed"/>
        <w:tblLook w:val="06A0" w:firstRow="1" w:lastRow="0" w:firstColumn="1" w:lastColumn="0" w:noHBand="1" w:noVBand="1"/>
      </w:tblPr>
      <w:tblGrid>
        <w:gridCol w:w="6941"/>
        <w:gridCol w:w="3119"/>
        <w:gridCol w:w="3119"/>
      </w:tblGrid>
      <w:tr w:rsidR="00DF4262" w:rsidRPr="003946B9" w14:paraId="145F946C" w14:textId="71FF799C" w:rsidTr="6C782DBD">
        <w:tc>
          <w:tcPr>
            <w:tcW w:w="6941" w:type="dxa"/>
          </w:tcPr>
          <w:p w14:paraId="096466E8" w14:textId="4DA20EE5" w:rsidR="00DF4262" w:rsidRPr="003946B9" w:rsidRDefault="00DF4262" w:rsidP="00DF4262">
            <w:pPr>
              <w:spacing w:line="259" w:lineRule="auto"/>
              <w:jc w:val="center"/>
              <w:rPr>
                <w:rFonts w:ascii="Arial" w:hAnsi="Arial" w:cs="Arial"/>
                <w:b/>
                <w:bCs/>
              </w:rPr>
            </w:pPr>
            <w:r w:rsidRPr="003946B9">
              <w:rPr>
                <w:rFonts w:ascii="Arial" w:hAnsi="Arial" w:cs="Arial"/>
                <w:b/>
                <w:bCs/>
              </w:rPr>
              <w:t>System-level</w:t>
            </w:r>
          </w:p>
        </w:tc>
        <w:tc>
          <w:tcPr>
            <w:tcW w:w="3119" w:type="dxa"/>
          </w:tcPr>
          <w:p w14:paraId="14EEB674" w14:textId="24517D7D" w:rsidR="00DF4262" w:rsidRPr="003946B9" w:rsidRDefault="006E3393" w:rsidP="006E3393">
            <w:pPr>
              <w:jc w:val="center"/>
              <w:rPr>
                <w:rFonts w:ascii="Arial" w:hAnsi="Arial" w:cs="Arial"/>
                <w:b/>
                <w:bCs/>
              </w:rPr>
            </w:pPr>
            <w:r w:rsidRPr="003946B9">
              <w:rPr>
                <w:rFonts w:ascii="Arial" w:hAnsi="Arial" w:cs="Arial"/>
                <w:b/>
                <w:bCs/>
              </w:rPr>
              <w:t>Possible a</w:t>
            </w:r>
            <w:r w:rsidR="00B4783F" w:rsidRPr="003946B9">
              <w:rPr>
                <w:rFonts w:ascii="Arial" w:hAnsi="Arial" w:cs="Arial"/>
                <w:b/>
                <w:bCs/>
              </w:rPr>
              <w:t>ctions</w:t>
            </w:r>
            <w:r w:rsidRPr="003946B9">
              <w:rPr>
                <w:rFonts w:ascii="Arial" w:hAnsi="Arial" w:cs="Arial"/>
                <w:b/>
                <w:bCs/>
              </w:rPr>
              <w:t xml:space="preserve"> in the school</w:t>
            </w:r>
          </w:p>
        </w:tc>
        <w:tc>
          <w:tcPr>
            <w:tcW w:w="3119" w:type="dxa"/>
          </w:tcPr>
          <w:p w14:paraId="70E94BD5" w14:textId="1AA6D54F" w:rsidR="00DF4262" w:rsidRPr="003946B9" w:rsidRDefault="006E3393" w:rsidP="00DF4262">
            <w:pPr>
              <w:jc w:val="center"/>
              <w:rPr>
                <w:rFonts w:ascii="Arial" w:hAnsi="Arial" w:cs="Arial"/>
                <w:b/>
                <w:bCs/>
              </w:rPr>
            </w:pPr>
            <w:r w:rsidRPr="003946B9">
              <w:rPr>
                <w:rFonts w:ascii="Arial" w:hAnsi="Arial" w:cs="Arial"/>
                <w:b/>
                <w:bCs/>
              </w:rPr>
              <w:t>Reflections</w:t>
            </w:r>
          </w:p>
        </w:tc>
      </w:tr>
      <w:tr w:rsidR="00DF4262" w:rsidRPr="003946B9" w14:paraId="5AB11F62" w14:textId="51CA3791" w:rsidTr="6C782DBD">
        <w:tc>
          <w:tcPr>
            <w:tcW w:w="6941" w:type="dxa"/>
          </w:tcPr>
          <w:p w14:paraId="56F50A4E" w14:textId="474D35ED" w:rsidR="00DF4262" w:rsidRPr="003946B9" w:rsidRDefault="00D02D59" w:rsidP="00E86F8B">
            <w:pPr>
              <w:jc w:val="both"/>
              <w:rPr>
                <w:rFonts w:ascii="Arial" w:eastAsia="Calibri" w:hAnsi="Arial" w:cs="Arial"/>
                <w:b/>
                <w:bCs/>
              </w:rPr>
            </w:pPr>
            <w:bookmarkStart w:id="3" w:name="_Hlk31188304"/>
            <w:r w:rsidRPr="003946B9">
              <w:rPr>
                <w:rFonts w:ascii="Arial" w:eastAsia="Calibri" w:hAnsi="Arial" w:cs="Arial"/>
                <w:b/>
                <w:bCs/>
              </w:rPr>
              <w:t>Key c</w:t>
            </w:r>
            <w:r w:rsidR="00DF4262" w:rsidRPr="003946B9">
              <w:rPr>
                <w:rFonts w:ascii="Arial" w:eastAsia="Calibri" w:hAnsi="Arial" w:cs="Arial"/>
                <w:b/>
                <w:bCs/>
              </w:rPr>
              <w:t>ompetences for Lifelong Learning in the European Schools (2018-09-D-69)</w:t>
            </w:r>
          </w:p>
          <w:bookmarkEnd w:id="3"/>
          <w:p w14:paraId="012E7BEE" w14:textId="77777777" w:rsidR="00DF4262" w:rsidRPr="003946B9" w:rsidRDefault="00DF4262" w:rsidP="00DF4262">
            <w:pPr>
              <w:rPr>
                <w:rFonts w:ascii="Arial" w:eastAsia="Calibri" w:hAnsi="Arial" w:cs="Arial"/>
                <w:b/>
                <w:bCs/>
              </w:rPr>
            </w:pPr>
          </w:p>
          <w:p w14:paraId="7B2EB30E" w14:textId="6C93068B" w:rsidR="00DF4262" w:rsidRPr="003946B9" w:rsidRDefault="00DF4262" w:rsidP="000E6985">
            <w:pPr>
              <w:jc w:val="both"/>
              <w:rPr>
                <w:rFonts w:ascii="Arial" w:hAnsi="Arial" w:cs="Arial"/>
              </w:rPr>
            </w:pPr>
            <w:r w:rsidRPr="003946B9">
              <w:rPr>
                <w:rFonts w:ascii="Arial" w:hAnsi="Arial" w:cs="Arial"/>
              </w:rPr>
              <w:t>Framework/background to promote the embedding of the Key Competences in the schools</w:t>
            </w:r>
            <w:r w:rsidR="000E6985" w:rsidRPr="003946B9">
              <w:rPr>
                <w:rFonts w:ascii="Arial" w:hAnsi="Arial" w:cs="Arial"/>
              </w:rPr>
              <w:t>.</w:t>
            </w:r>
          </w:p>
          <w:p w14:paraId="07D4A40A" w14:textId="51F5E2D6" w:rsidR="00DF4262" w:rsidRPr="003946B9" w:rsidRDefault="00DF4262" w:rsidP="006E3393">
            <w:pPr>
              <w:rPr>
                <w:rFonts w:ascii="Arial" w:hAnsi="Arial" w:cs="Arial"/>
              </w:rPr>
            </w:pPr>
          </w:p>
        </w:tc>
        <w:tc>
          <w:tcPr>
            <w:tcW w:w="3119" w:type="dxa"/>
          </w:tcPr>
          <w:p w14:paraId="4A62DDBA" w14:textId="1F2747C5" w:rsidR="006E3393" w:rsidRPr="003946B9" w:rsidRDefault="3D48A62C" w:rsidP="00EC345A">
            <w:pPr>
              <w:jc w:val="both"/>
              <w:rPr>
                <w:rFonts w:ascii="Arial" w:hAnsi="Arial" w:cs="Arial"/>
              </w:rPr>
            </w:pPr>
            <w:r w:rsidRPr="003946B9">
              <w:rPr>
                <w:rFonts w:ascii="Arial" w:hAnsi="Arial" w:cs="Arial"/>
              </w:rPr>
              <w:t>E.g. use the Framework when a new teacher joins the school (induction of new teachers)</w:t>
            </w:r>
          </w:p>
          <w:p w14:paraId="46AF5211" w14:textId="77777777" w:rsidR="006E3393" w:rsidRPr="003946B9" w:rsidRDefault="006E3393" w:rsidP="006E3393">
            <w:pPr>
              <w:rPr>
                <w:rFonts w:ascii="Arial" w:hAnsi="Arial" w:cs="Arial"/>
              </w:rPr>
            </w:pPr>
          </w:p>
          <w:p w14:paraId="7B37DEC8" w14:textId="77777777" w:rsidR="00DF4262" w:rsidRPr="003946B9" w:rsidRDefault="006E3393" w:rsidP="00EC345A">
            <w:pPr>
              <w:jc w:val="both"/>
              <w:rPr>
                <w:rFonts w:ascii="Arial" w:hAnsi="Arial" w:cs="Arial"/>
              </w:rPr>
            </w:pPr>
            <w:r w:rsidRPr="003946B9">
              <w:rPr>
                <w:rFonts w:ascii="Arial" w:hAnsi="Arial" w:cs="Arial"/>
              </w:rPr>
              <w:t>Use of tables/templates in Annex 2 of the Framework</w:t>
            </w:r>
          </w:p>
          <w:p w14:paraId="0284B041" w14:textId="77777777" w:rsidR="00CE5B24" w:rsidRPr="003946B9" w:rsidRDefault="00CE5B24" w:rsidP="006E3393">
            <w:pPr>
              <w:rPr>
                <w:rFonts w:ascii="Arial" w:hAnsi="Arial" w:cs="Arial"/>
              </w:rPr>
            </w:pPr>
          </w:p>
          <w:p w14:paraId="7CC3E4B2" w14:textId="0B34A150" w:rsidR="009053EF" w:rsidRPr="003946B9" w:rsidRDefault="009053EF" w:rsidP="006E3393">
            <w:pPr>
              <w:rPr>
                <w:rFonts w:ascii="Arial" w:hAnsi="Arial" w:cs="Arial"/>
              </w:rPr>
            </w:pPr>
            <w:r w:rsidRPr="003946B9">
              <w:rPr>
                <w:noProof/>
                <w:lang w:val="fr-BE" w:eastAsia="fr-BE"/>
              </w:rPr>
              <w:drawing>
                <wp:inline distT="0" distB="0" distL="0" distR="0" wp14:anchorId="7D1D2BBD" wp14:editId="4183B47C">
                  <wp:extent cx="304800" cy="304800"/>
                  <wp:effectExtent l="0" t="0" r="0" b="0"/>
                  <wp:docPr id="2119498992"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53612AEC" w14:textId="77777777" w:rsidR="009053EF" w:rsidRPr="003946B9" w:rsidRDefault="009053EF" w:rsidP="006E3393">
            <w:pPr>
              <w:rPr>
                <w:rFonts w:ascii="Arial" w:hAnsi="Arial" w:cs="Arial"/>
              </w:rPr>
            </w:pPr>
          </w:p>
          <w:p w14:paraId="65685BE5" w14:textId="09D88B35" w:rsidR="009053EF" w:rsidRPr="003946B9" w:rsidRDefault="009053EF" w:rsidP="006E3393">
            <w:pPr>
              <w:rPr>
                <w:rFonts w:ascii="Arial" w:hAnsi="Arial" w:cs="Arial"/>
              </w:rPr>
            </w:pPr>
          </w:p>
        </w:tc>
        <w:tc>
          <w:tcPr>
            <w:tcW w:w="3119" w:type="dxa"/>
          </w:tcPr>
          <w:p w14:paraId="389286BB" w14:textId="47647959" w:rsidR="00DF4262" w:rsidRPr="003946B9" w:rsidRDefault="009053EF" w:rsidP="00DF4262">
            <w:pPr>
              <w:rPr>
                <w:rFonts w:ascii="Arial" w:hAnsi="Arial" w:cs="Arial"/>
              </w:rPr>
            </w:pPr>
            <w:r w:rsidRPr="003946B9">
              <w:rPr>
                <w:noProof/>
                <w:lang w:val="fr-BE" w:eastAsia="fr-BE"/>
              </w:rPr>
              <w:drawing>
                <wp:inline distT="0" distB="0" distL="0" distR="0" wp14:anchorId="74903654" wp14:editId="0234C3FA">
                  <wp:extent cx="304800" cy="304800"/>
                  <wp:effectExtent l="0" t="0" r="0" b="0"/>
                  <wp:docPr id="727366721"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618E5154" w14:textId="77777777" w:rsidR="006E3393" w:rsidRPr="003946B9" w:rsidRDefault="006E3393" w:rsidP="00DF4262">
            <w:pPr>
              <w:rPr>
                <w:rFonts w:ascii="Arial" w:hAnsi="Arial" w:cs="Arial"/>
              </w:rPr>
            </w:pPr>
          </w:p>
          <w:p w14:paraId="4D07200E" w14:textId="77777777" w:rsidR="006E3393" w:rsidRPr="003946B9" w:rsidRDefault="006E3393" w:rsidP="00DF4262">
            <w:pPr>
              <w:rPr>
                <w:rFonts w:ascii="Arial" w:hAnsi="Arial" w:cs="Arial"/>
              </w:rPr>
            </w:pPr>
          </w:p>
          <w:p w14:paraId="55C28938" w14:textId="5A676E81" w:rsidR="006E3393" w:rsidRPr="003946B9" w:rsidRDefault="006E3393" w:rsidP="00DF4262">
            <w:pPr>
              <w:rPr>
                <w:rFonts w:ascii="Arial" w:hAnsi="Arial" w:cs="Arial"/>
              </w:rPr>
            </w:pPr>
          </w:p>
        </w:tc>
      </w:tr>
      <w:tr w:rsidR="00B4783F" w:rsidRPr="003946B9" w14:paraId="753C45A4" w14:textId="67DAD825" w:rsidTr="6C782DBD">
        <w:tc>
          <w:tcPr>
            <w:tcW w:w="6941" w:type="dxa"/>
          </w:tcPr>
          <w:p w14:paraId="53E6C4DE" w14:textId="77777777" w:rsidR="00B4783F" w:rsidRPr="003946B9" w:rsidRDefault="00B4783F" w:rsidP="00E86F8B">
            <w:pPr>
              <w:jc w:val="both"/>
              <w:rPr>
                <w:rFonts w:ascii="Arial" w:hAnsi="Arial" w:cs="Arial"/>
                <w:b/>
                <w:bCs/>
              </w:rPr>
            </w:pPr>
            <w:r w:rsidRPr="003946B9">
              <w:rPr>
                <w:rFonts w:ascii="Arial" w:hAnsi="Arial" w:cs="Arial"/>
                <w:b/>
                <w:bCs/>
              </w:rPr>
              <w:t>Competence-based syllabuses and assessment</w:t>
            </w:r>
          </w:p>
          <w:p w14:paraId="051EAADD" w14:textId="77777777" w:rsidR="00B4783F" w:rsidRPr="003946B9" w:rsidRDefault="00B4783F" w:rsidP="00E86F8B">
            <w:pPr>
              <w:jc w:val="both"/>
              <w:rPr>
                <w:rFonts w:ascii="Arial" w:hAnsi="Arial" w:cs="Arial"/>
              </w:rPr>
            </w:pPr>
          </w:p>
          <w:p w14:paraId="532ECB26" w14:textId="7E490B10" w:rsidR="00B4783F" w:rsidRPr="003946B9" w:rsidRDefault="00B4783F" w:rsidP="00E86F8B">
            <w:pPr>
              <w:jc w:val="both"/>
              <w:rPr>
                <w:rFonts w:ascii="Arial" w:hAnsi="Arial" w:cs="Arial"/>
              </w:rPr>
            </w:pPr>
            <w:r w:rsidRPr="003946B9">
              <w:rPr>
                <w:rFonts w:ascii="Arial" w:hAnsi="Arial" w:cs="Arial"/>
              </w:rPr>
              <w:t>Every ES syllabus follows the pattern/structure laid down in document ref. 2019-09-D-27</w:t>
            </w:r>
            <w:r w:rsidR="00430E90" w:rsidRPr="003946B9">
              <w:rPr>
                <w:rFonts w:ascii="Arial" w:hAnsi="Arial" w:cs="Arial"/>
              </w:rPr>
              <w:t xml:space="preserve"> </w:t>
            </w:r>
            <w:r w:rsidR="00CD1E48" w:rsidRPr="003946B9">
              <w:rPr>
                <w:rFonts w:ascii="Arial" w:hAnsi="Arial" w:cs="Arial"/>
              </w:rPr>
              <w:t>(Structure of all syllabi) to</w:t>
            </w:r>
            <w:r w:rsidR="00430E90" w:rsidRPr="003946B9">
              <w:rPr>
                <w:rFonts w:ascii="Arial" w:hAnsi="Arial" w:cs="Arial"/>
              </w:rPr>
              <w:t xml:space="preserve"> cover the 8 key </w:t>
            </w:r>
            <w:r w:rsidR="00A213F3" w:rsidRPr="003946B9">
              <w:rPr>
                <w:rFonts w:ascii="Arial" w:hAnsi="Arial" w:cs="Arial"/>
              </w:rPr>
              <w:t>c</w:t>
            </w:r>
            <w:r w:rsidR="00430E90" w:rsidRPr="003946B9">
              <w:rPr>
                <w:rFonts w:ascii="Arial" w:hAnsi="Arial" w:cs="Arial"/>
              </w:rPr>
              <w:t>ompetences</w:t>
            </w:r>
            <w:r w:rsidR="00CD1E48" w:rsidRPr="003946B9">
              <w:rPr>
                <w:rFonts w:ascii="Arial" w:hAnsi="Arial" w:cs="Arial"/>
              </w:rPr>
              <w:t>.</w:t>
            </w:r>
          </w:p>
          <w:p w14:paraId="0EC3A1AB" w14:textId="76658683" w:rsidR="00B4783F" w:rsidRPr="003946B9" w:rsidRDefault="00B4783F" w:rsidP="00E86F8B">
            <w:pPr>
              <w:jc w:val="both"/>
              <w:rPr>
                <w:rFonts w:ascii="Arial" w:hAnsi="Arial" w:cs="Arial"/>
              </w:rPr>
            </w:pPr>
          </w:p>
          <w:p w14:paraId="1D2F98B4" w14:textId="5EAA82AC" w:rsidR="00B4783F" w:rsidRPr="003946B9" w:rsidRDefault="00B4783F" w:rsidP="00E86F8B">
            <w:pPr>
              <w:jc w:val="both"/>
              <w:rPr>
                <w:rFonts w:ascii="Arial" w:hAnsi="Arial" w:cs="Arial"/>
              </w:rPr>
            </w:pPr>
            <w:r w:rsidRPr="003946B9">
              <w:rPr>
                <w:rFonts w:ascii="Arial" w:hAnsi="Arial" w:cs="Arial"/>
              </w:rPr>
              <w:t>In the primary school, competence-based asse</w:t>
            </w:r>
            <w:r w:rsidR="00CD1E48" w:rsidRPr="003946B9">
              <w:rPr>
                <w:rFonts w:ascii="Arial" w:hAnsi="Arial" w:cs="Arial"/>
              </w:rPr>
              <w:t xml:space="preserve">ssment system has been </w:t>
            </w:r>
            <w:r w:rsidRPr="003946B9">
              <w:rPr>
                <w:rFonts w:ascii="Arial" w:hAnsi="Arial" w:cs="Arial"/>
              </w:rPr>
              <w:t>in use</w:t>
            </w:r>
            <w:r w:rsidR="00CD1E48" w:rsidRPr="003946B9">
              <w:rPr>
                <w:rFonts w:ascii="Arial" w:hAnsi="Arial" w:cs="Arial"/>
              </w:rPr>
              <w:t xml:space="preserve"> for several years</w:t>
            </w:r>
            <w:r w:rsidRPr="003946B9">
              <w:rPr>
                <w:rFonts w:ascii="Arial" w:hAnsi="Arial" w:cs="Arial"/>
              </w:rPr>
              <w:t>.</w:t>
            </w:r>
          </w:p>
          <w:p w14:paraId="26558A1B" w14:textId="77777777" w:rsidR="00B4783F" w:rsidRPr="003946B9" w:rsidRDefault="00B4783F" w:rsidP="00E86F8B">
            <w:pPr>
              <w:jc w:val="both"/>
              <w:rPr>
                <w:rFonts w:ascii="Arial" w:hAnsi="Arial" w:cs="Arial"/>
              </w:rPr>
            </w:pPr>
          </w:p>
          <w:p w14:paraId="043E04B0" w14:textId="3138EBC5" w:rsidR="00B4783F" w:rsidRPr="003946B9" w:rsidRDefault="00CE5B24" w:rsidP="00E86F8B">
            <w:pPr>
              <w:jc w:val="both"/>
              <w:rPr>
                <w:rFonts w:ascii="Arial" w:hAnsi="Arial" w:cs="Arial"/>
              </w:rPr>
            </w:pPr>
            <w:r w:rsidRPr="003946B9">
              <w:rPr>
                <w:rFonts w:ascii="Arial" w:hAnsi="Arial" w:cs="Arial"/>
              </w:rPr>
              <w:t>Attainment descriptors</w:t>
            </w:r>
            <w:r w:rsidR="00CD1E48" w:rsidRPr="003946B9">
              <w:rPr>
                <w:rFonts w:ascii="Arial" w:hAnsi="Arial" w:cs="Arial"/>
              </w:rPr>
              <w:t xml:space="preserve"> were adopted</w:t>
            </w:r>
            <w:r w:rsidRPr="003946B9">
              <w:rPr>
                <w:rFonts w:ascii="Arial" w:hAnsi="Arial" w:cs="Arial"/>
              </w:rPr>
              <w:t xml:space="preserve">, and the </w:t>
            </w:r>
            <w:r w:rsidR="00B4783F" w:rsidRPr="003946B9">
              <w:rPr>
                <w:rFonts w:ascii="Arial" w:hAnsi="Arial" w:cs="Arial"/>
              </w:rPr>
              <w:t>introduction of the secondary school’s New Marking System</w:t>
            </w:r>
            <w:r w:rsidR="00CD1E48" w:rsidRPr="003946B9">
              <w:rPr>
                <w:rFonts w:ascii="Arial" w:hAnsi="Arial" w:cs="Arial"/>
              </w:rPr>
              <w:t xml:space="preserve"> took place in 2018-2019.</w:t>
            </w:r>
          </w:p>
          <w:p w14:paraId="56F4FAEA" w14:textId="28BDE13B" w:rsidR="00B4783F" w:rsidRPr="003946B9" w:rsidRDefault="00B4783F" w:rsidP="00E86F8B">
            <w:pPr>
              <w:jc w:val="both"/>
              <w:rPr>
                <w:rFonts w:ascii="Arial" w:eastAsia="Calibri" w:hAnsi="Arial" w:cs="Arial"/>
              </w:rPr>
            </w:pPr>
          </w:p>
          <w:p w14:paraId="75D9AA5B" w14:textId="65F51147" w:rsidR="00B4783F" w:rsidRPr="003946B9" w:rsidRDefault="00B4783F" w:rsidP="00E86F8B">
            <w:pPr>
              <w:jc w:val="both"/>
              <w:rPr>
                <w:rFonts w:ascii="Arial" w:eastAsia="Calibri" w:hAnsi="Arial" w:cs="Arial"/>
              </w:rPr>
            </w:pPr>
            <w:r w:rsidRPr="003946B9">
              <w:rPr>
                <w:rFonts w:ascii="Arial" w:eastAsia="Calibri" w:hAnsi="Arial" w:cs="Arial"/>
              </w:rPr>
              <w:t xml:space="preserve">In 2021, the New Marking System will be used in the European Baccalaureate examination. </w:t>
            </w:r>
            <w:r w:rsidR="00CE5B24" w:rsidRPr="003946B9">
              <w:rPr>
                <w:rFonts w:ascii="Arial" w:eastAsia="Calibri" w:hAnsi="Arial" w:cs="Arial"/>
              </w:rPr>
              <w:t>M</w:t>
            </w:r>
            <w:r w:rsidRPr="003946B9">
              <w:rPr>
                <w:rFonts w:ascii="Arial" w:eastAsia="Calibri" w:hAnsi="Arial" w:cs="Arial"/>
              </w:rPr>
              <w:t>atrices</w:t>
            </w:r>
            <w:r w:rsidR="00CE5B24" w:rsidRPr="003946B9">
              <w:rPr>
                <w:rFonts w:ascii="Arial" w:eastAsia="Calibri" w:hAnsi="Arial" w:cs="Arial"/>
              </w:rPr>
              <w:t xml:space="preserve">, sample Bac papers and marking schemes </w:t>
            </w:r>
            <w:r w:rsidR="003D0178" w:rsidRPr="003946B9">
              <w:rPr>
                <w:rFonts w:ascii="Arial" w:eastAsia="Calibri" w:hAnsi="Arial" w:cs="Arial"/>
              </w:rPr>
              <w:t xml:space="preserve">will be published </w:t>
            </w:r>
            <w:r w:rsidR="00CE5B24" w:rsidRPr="003946B9">
              <w:rPr>
                <w:rFonts w:ascii="Arial" w:eastAsia="Calibri" w:hAnsi="Arial" w:cs="Arial"/>
              </w:rPr>
              <w:t xml:space="preserve">after </w:t>
            </w:r>
            <w:r w:rsidRPr="003946B9">
              <w:rPr>
                <w:rFonts w:ascii="Arial" w:eastAsia="Calibri" w:hAnsi="Arial" w:cs="Arial"/>
              </w:rPr>
              <w:t>February 2020</w:t>
            </w:r>
            <w:r w:rsidR="00CD1E48" w:rsidRPr="003946B9">
              <w:rPr>
                <w:rFonts w:ascii="Arial" w:eastAsia="Calibri" w:hAnsi="Arial" w:cs="Arial"/>
              </w:rPr>
              <w:t>.</w:t>
            </w:r>
          </w:p>
          <w:p w14:paraId="0949EC8A" w14:textId="593F7776" w:rsidR="00B4783F" w:rsidRPr="003946B9" w:rsidRDefault="00B4783F" w:rsidP="00E86F8B">
            <w:pPr>
              <w:jc w:val="both"/>
              <w:rPr>
                <w:rFonts w:ascii="Arial" w:hAnsi="Arial" w:cs="Arial"/>
              </w:rPr>
            </w:pPr>
          </w:p>
          <w:p w14:paraId="7F0DE683" w14:textId="3EE36974" w:rsidR="00B4783F" w:rsidRPr="003946B9" w:rsidRDefault="00B4783F" w:rsidP="00E86F8B">
            <w:pPr>
              <w:jc w:val="both"/>
              <w:rPr>
                <w:rFonts w:ascii="Arial" w:hAnsi="Arial" w:cs="Arial"/>
              </w:rPr>
            </w:pPr>
            <w:r w:rsidRPr="003946B9">
              <w:rPr>
                <w:rFonts w:ascii="Arial" w:hAnsi="Arial" w:cs="Arial"/>
              </w:rPr>
              <w:t xml:space="preserve">Trainings </w:t>
            </w:r>
            <w:r w:rsidR="00CE5B24" w:rsidRPr="003946B9">
              <w:rPr>
                <w:rFonts w:ascii="Arial" w:hAnsi="Arial" w:cs="Arial"/>
              </w:rPr>
              <w:t>linked with the New Marking System</w:t>
            </w:r>
          </w:p>
          <w:p w14:paraId="4BDD2814" w14:textId="6913126A" w:rsidR="00B4783F" w:rsidRPr="003946B9" w:rsidRDefault="00B4783F" w:rsidP="00E86F8B">
            <w:pPr>
              <w:jc w:val="both"/>
              <w:rPr>
                <w:rFonts w:ascii="Arial" w:hAnsi="Arial" w:cs="Arial"/>
              </w:rPr>
            </w:pPr>
          </w:p>
          <w:p w14:paraId="66C07A0D" w14:textId="0ABFCCAF" w:rsidR="00B4783F" w:rsidRPr="003946B9" w:rsidRDefault="00CE5B24" w:rsidP="00E86F8B">
            <w:pPr>
              <w:jc w:val="both"/>
              <w:rPr>
                <w:rFonts w:ascii="Arial" w:hAnsi="Arial" w:cs="Arial"/>
              </w:rPr>
            </w:pPr>
            <w:r w:rsidRPr="003946B9">
              <w:rPr>
                <w:rFonts w:ascii="Arial" w:hAnsi="Arial" w:cs="Arial"/>
              </w:rPr>
              <w:t xml:space="preserve">New Science Syllabi with </w:t>
            </w:r>
            <w:r w:rsidR="00B4783F" w:rsidRPr="003946B9">
              <w:rPr>
                <w:rFonts w:ascii="Arial" w:hAnsi="Arial" w:cs="Arial"/>
              </w:rPr>
              <w:t xml:space="preserve">proposals </w:t>
            </w:r>
            <w:r w:rsidRPr="003946B9">
              <w:rPr>
                <w:rFonts w:ascii="Arial" w:hAnsi="Arial" w:cs="Arial"/>
              </w:rPr>
              <w:t xml:space="preserve">for </w:t>
            </w:r>
            <w:r w:rsidR="00B4783F" w:rsidRPr="003946B9">
              <w:rPr>
                <w:rFonts w:ascii="Arial" w:hAnsi="Arial" w:cs="Arial"/>
              </w:rPr>
              <w:t>a wide range of tea</w:t>
            </w:r>
            <w:r w:rsidRPr="003946B9">
              <w:rPr>
                <w:rFonts w:ascii="Arial" w:hAnsi="Arial" w:cs="Arial"/>
              </w:rPr>
              <w:t xml:space="preserve">ching and assessment activities. </w:t>
            </w:r>
            <w:r w:rsidR="00B4783F" w:rsidRPr="003946B9">
              <w:rPr>
                <w:rFonts w:ascii="Arial" w:hAnsi="Arial" w:cs="Arial"/>
              </w:rPr>
              <w:t>Centralised and de-centralised trainings to facilitate the introduction of the new syllabi.</w:t>
            </w:r>
          </w:p>
          <w:p w14:paraId="1C310916" w14:textId="1A10C12A" w:rsidR="00B4783F" w:rsidRPr="003946B9" w:rsidRDefault="00B4783F" w:rsidP="00E86F8B">
            <w:pPr>
              <w:jc w:val="both"/>
              <w:rPr>
                <w:rFonts w:ascii="Arial" w:hAnsi="Arial" w:cs="Arial"/>
              </w:rPr>
            </w:pPr>
          </w:p>
          <w:p w14:paraId="1CF6F4AE" w14:textId="5CA50E53" w:rsidR="00B4783F" w:rsidRPr="003946B9" w:rsidRDefault="3D48A62C" w:rsidP="00E86F8B">
            <w:pPr>
              <w:jc w:val="both"/>
              <w:rPr>
                <w:rFonts w:ascii="Arial" w:hAnsi="Arial" w:cs="Arial"/>
              </w:rPr>
            </w:pPr>
            <w:r w:rsidRPr="003946B9">
              <w:rPr>
                <w:rFonts w:ascii="Arial" w:hAnsi="Arial" w:cs="Arial"/>
              </w:rPr>
              <w:t>Legal basis to nominate “subject referents” in each school to support the introduction of the new, competence-based syllabuses, and help school management in training etc. in the schools. A time reduction (</w:t>
            </w:r>
            <w:r w:rsidRPr="003946B9">
              <w:rPr>
                <w:rFonts w:ascii="Arial" w:hAnsi="Arial" w:cs="Arial"/>
                <w:i/>
                <w:iCs/>
              </w:rPr>
              <w:t>décharge</w:t>
            </w:r>
            <w:r w:rsidRPr="003946B9">
              <w:rPr>
                <w:rFonts w:ascii="Arial" w:hAnsi="Arial" w:cs="Arial"/>
              </w:rPr>
              <w:t>) is possible.</w:t>
            </w:r>
          </w:p>
          <w:p w14:paraId="769F163A" w14:textId="5CA50E53" w:rsidR="0016546D" w:rsidRPr="003946B9" w:rsidRDefault="0016546D" w:rsidP="00E86F8B">
            <w:pPr>
              <w:jc w:val="both"/>
              <w:rPr>
                <w:rFonts w:ascii="Arial" w:hAnsi="Arial" w:cs="Arial"/>
              </w:rPr>
            </w:pPr>
          </w:p>
          <w:p w14:paraId="3B08218B" w14:textId="72D1C7C3" w:rsidR="00B4783F" w:rsidRPr="003946B9" w:rsidRDefault="0016546D" w:rsidP="00E86F8B">
            <w:pPr>
              <w:jc w:val="both"/>
              <w:rPr>
                <w:rFonts w:ascii="Arial" w:hAnsi="Arial" w:cs="Arial"/>
              </w:rPr>
            </w:pPr>
            <w:r w:rsidRPr="003946B9">
              <w:rPr>
                <w:rFonts w:ascii="Arial" w:hAnsi="Arial" w:cs="Arial"/>
              </w:rPr>
              <w:t xml:space="preserve">Annexes to syllabuses </w:t>
            </w:r>
            <w:r w:rsidR="00B942F2" w:rsidRPr="003946B9">
              <w:rPr>
                <w:rFonts w:ascii="Arial" w:hAnsi="Arial" w:cs="Arial"/>
              </w:rPr>
              <w:t xml:space="preserve">will </w:t>
            </w:r>
            <w:r w:rsidRPr="003946B9">
              <w:rPr>
                <w:rFonts w:ascii="Arial" w:hAnsi="Arial" w:cs="Arial"/>
              </w:rPr>
              <w:t>be developed</w:t>
            </w:r>
            <w:r w:rsidR="00B942F2" w:rsidRPr="003946B9">
              <w:rPr>
                <w:rFonts w:ascii="Arial" w:hAnsi="Arial" w:cs="Arial"/>
              </w:rPr>
              <w:t xml:space="preserve"> as appropriate</w:t>
            </w:r>
            <w:r w:rsidR="00A35060" w:rsidRPr="003946B9">
              <w:rPr>
                <w:rFonts w:ascii="Arial" w:hAnsi="Arial" w:cs="Arial"/>
              </w:rPr>
              <w:t>.</w:t>
            </w:r>
          </w:p>
        </w:tc>
        <w:tc>
          <w:tcPr>
            <w:tcW w:w="3119" w:type="dxa"/>
          </w:tcPr>
          <w:p w14:paraId="55A9659A" w14:textId="6D7A37E6" w:rsidR="00B4783F" w:rsidRPr="003946B9" w:rsidRDefault="00B4783F" w:rsidP="00EC345A">
            <w:pPr>
              <w:jc w:val="both"/>
              <w:rPr>
                <w:rFonts w:ascii="Arial" w:hAnsi="Arial" w:cs="Arial"/>
              </w:rPr>
            </w:pPr>
            <w:r w:rsidRPr="003946B9">
              <w:rPr>
                <w:rFonts w:ascii="Arial" w:hAnsi="Arial" w:cs="Arial"/>
              </w:rPr>
              <w:t>E.g. nomination of subject referents in the school</w:t>
            </w:r>
          </w:p>
          <w:p w14:paraId="41A4B2D0" w14:textId="77777777" w:rsidR="00CE5B24" w:rsidRPr="003946B9" w:rsidRDefault="00CE5B24" w:rsidP="00EC345A">
            <w:pPr>
              <w:jc w:val="both"/>
              <w:rPr>
                <w:rFonts w:ascii="Arial" w:hAnsi="Arial" w:cs="Arial"/>
              </w:rPr>
            </w:pPr>
          </w:p>
          <w:p w14:paraId="242DC150" w14:textId="60E0D7EC" w:rsidR="3D48A62C" w:rsidRPr="003946B9" w:rsidRDefault="3D48A62C" w:rsidP="00EC345A">
            <w:pPr>
              <w:jc w:val="both"/>
              <w:rPr>
                <w:rFonts w:ascii="Arial" w:hAnsi="Arial" w:cs="Arial"/>
              </w:rPr>
            </w:pPr>
          </w:p>
          <w:p w14:paraId="003237CA" w14:textId="79FED528" w:rsidR="3D48A62C" w:rsidRPr="003946B9" w:rsidRDefault="3D48A62C" w:rsidP="00EC345A">
            <w:pPr>
              <w:jc w:val="both"/>
              <w:rPr>
                <w:rFonts w:ascii="Arial" w:hAnsi="Arial" w:cs="Arial"/>
              </w:rPr>
            </w:pPr>
          </w:p>
          <w:p w14:paraId="0FAA98FC" w14:textId="3FE231B9" w:rsidR="3D48A62C" w:rsidRPr="003946B9" w:rsidRDefault="3D48A62C" w:rsidP="00EC345A">
            <w:pPr>
              <w:jc w:val="both"/>
              <w:rPr>
                <w:rFonts w:ascii="Arial" w:hAnsi="Arial" w:cs="Arial"/>
              </w:rPr>
            </w:pPr>
          </w:p>
          <w:p w14:paraId="1FDB0274" w14:textId="6BB7E9A2" w:rsidR="3D48A62C" w:rsidRPr="003946B9" w:rsidRDefault="3D48A62C" w:rsidP="00EC345A">
            <w:pPr>
              <w:jc w:val="both"/>
              <w:rPr>
                <w:rFonts w:ascii="Arial" w:hAnsi="Arial" w:cs="Arial"/>
              </w:rPr>
            </w:pPr>
          </w:p>
          <w:p w14:paraId="413121BE" w14:textId="26735C53" w:rsidR="3D48A62C" w:rsidRPr="003946B9" w:rsidRDefault="3D48A62C" w:rsidP="00EC345A">
            <w:pPr>
              <w:jc w:val="both"/>
              <w:rPr>
                <w:rFonts w:ascii="Arial" w:hAnsi="Arial" w:cs="Arial"/>
              </w:rPr>
            </w:pPr>
          </w:p>
          <w:p w14:paraId="32EAA1C0" w14:textId="2529A87A" w:rsidR="3D48A62C" w:rsidRPr="003946B9" w:rsidRDefault="3D48A62C" w:rsidP="00EC345A">
            <w:pPr>
              <w:jc w:val="both"/>
              <w:rPr>
                <w:rFonts w:ascii="Arial" w:hAnsi="Arial" w:cs="Arial"/>
              </w:rPr>
            </w:pPr>
          </w:p>
          <w:p w14:paraId="20FA1480" w14:textId="7ABDFF9E" w:rsidR="3D48A62C" w:rsidRPr="003946B9" w:rsidRDefault="3D48A62C" w:rsidP="00EC345A">
            <w:pPr>
              <w:jc w:val="both"/>
              <w:rPr>
                <w:rFonts w:ascii="Arial" w:hAnsi="Arial" w:cs="Arial"/>
              </w:rPr>
            </w:pPr>
          </w:p>
          <w:p w14:paraId="7B0230F3" w14:textId="70AD4108" w:rsidR="00CE5B24" w:rsidRPr="003946B9" w:rsidRDefault="00CE5B24" w:rsidP="00EC345A">
            <w:pPr>
              <w:jc w:val="both"/>
              <w:rPr>
                <w:rFonts w:ascii="Arial" w:hAnsi="Arial" w:cs="Arial"/>
              </w:rPr>
            </w:pPr>
            <w:r w:rsidRPr="003946B9">
              <w:rPr>
                <w:rFonts w:ascii="Arial" w:hAnsi="Arial" w:cs="Arial"/>
              </w:rPr>
              <w:t>Analysing implementation of the NMS</w:t>
            </w:r>
          </w:p>
          <w:p w14:paraId="57F0F2D5" w14:textId="737571FD" w:rsidR="00CE5B24" w:rsidRPr="003946B9" w:rsidRDefault="00CE5B24" w:rsidP="00EC345A">
            <w:pPr>
              <w:jc w:val="both"/>
              <w:rPr>
                <w:rFonts w:ascii="Arial" w:hAnsi="Arial" w:cs="Arial"/>
              </w:rPr>
            </w:pPr>
          </w:p>
          <w:p w14:paraId="379D9B86" w14:textId="5DC5DDD6" w:rsidR="3D48A62C" w:rsidRPr="003946B9" w:rsidRDefault="3D48A62C" w:rsidP="00EC345A">
            <w:pPr>
              <w:jc w:val="both"/>
              <w:rPr>
                <w:rFonts w:ascii="Arial" w:hAnsi="Arial" w:cs="Arial"/>
              </w:rPr>
            </w:pPr>
          </w:p>
          <w:p w14:paraId="481A9D07" w14:textId="0AA50EB6" w:rsidR="3D48A62C" w:rsidRPr="003946B9" w:rsidRDefault="3D48A62C" w:rsidP="00EC345A">
            <w:pPr>
              <w:jc w:val="both"/>
              <w:rPr>
                <w:rFonts w:ascii="Arial" w:hAnsi="Arial" w:cs="Arial"/>
              </w:rPr>
            </w:pPr>
          </w:p>
          <w:p w14:paraId="7BA2E3ED" w14:textId="5CA718D3" w:rsidR="009053EF" w:rsidRPr="003946B9" w:rsidRDefault="3D48A62C" w:rsidP="00EC345A">
            <w:pPr>
              <w:jc w:val="both"/>
              <w:rPr>
                <w:rFonts w:ascii="Arial" w:hAnsi="Arial" w:cs="Arial"/>
              </w:rPr>
            </w:pPr>
            <w:r w:rsidRPr="003946B9">
              <w:rPr>
                <w:rFonts w:ascii="Arial" w:hAnsi="Arial" w:cs="Arial"/>
              </w:rPr>
              <w:t>Training measures in the school…</w:t>
            </w:r>
          </w:p>
          <w:p w14:paraId="412F70A2" w14:textId="77777777" w:rsidR="009053EF" w:rsidRPr="003946B9" w:rsidRDefault="009053EF" w:rsidP="00EC345A">
            <w:pPr>
              <w:jc w:val="both"/>
              <w:rPr>
                <w:rFonts w:ascii="Arial" w:hAnsi="Arial" w:cs="Arial"/>
              </w:rPr>
            </w:pPr>
          </w:p>
          <w:p w14:paraId="21B33B27" w14:textId="6EC78E2F" w:rsidR="00CE5B24" w:rsidRPr="003946B9" w:rsidRDefault="009053EF" w:rsidP="00CE5B24">
            <w:pPr>
              <w:rPr>
                <w:rFonts w:ascii="Arial" w:hAnsi="Arial" w:cs="Arial"/>
              </w:rPr>
            </w:pPr>
            <w:r w:rsidRPr="003946B9">
              <w:rPr>
                <w:noProof/>
                <w:lang w:val="fr-BE" w:eastAsia="fr-BE"/>
              </w:rPr>
              <w:drawing>
                <wp:inline distT="0" distB="0" distL="0" distR="0" wp14:anchorId="78A6967C" wp14:editId="6065E9F1">
                  <wp:extent cx="304800" cy="304800"/>
                  <wp:effectExtent l="0" t="0" r="0" b="0"/>
                  <wp:docPr id="1234461185"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6C782DBD" w:rsidRPr="003946B9">
              <w:rPr>
                <w:rFonts w:ascii="Arial" w:hAnsi="Arial" w:cs="Arial"/>
              </w:rPr>
              <w:t xml:space="preserve"> </w:t>
            </w:r>
          </w:p>
          <w:p w14:paraId="02E6B0C9" w14:textId="64621457" w:rsidR="00CE5B24" w:rsidRPr="003946B9" w:rsidRDefault="00CE5B24" w:rsidP="00CE5B24">
            <w:pPr>
              <w:rPr>
                <w:rFonts w:ascii="Arial" w:hAnsi="Arial" w:cs="Arial"/>
              </w:rPr>
            </w:pPr>
          </w:p>
        </w:tc>
        <w:tc>
          <w:tcPr>
            <w:tcW w:w="3119" w:type="dxa"/>
          </w:tcPr>
          <w:p w14:paraId="51A2EA78" w14:textId="678224F1" w:rsidR="00B4783F" w:rsidRPr="003946B9" w:rsidRDefault="009053EF" w:rsidP="00DF4262">
            <w:pPr>
              <w:rPr>
                <w:rFonts w:ascii="Arial" w:hAnsi="Arial" w:cs="Arial"/>
              </w:rPr>
            </w:pPr>
            <w:r w:rsidRPr="003946B9">
              <w:rPr>
                <w:noProof/>
                <w:lang w:val="fr-BE" w:eastAsia="fr-BE"/>
              </w:rPr>
              <w:drawing>
                <wp:inline distT="0" distB="0" distL="0" distR="0" wp14:anchorId="06D02279" wp14:editId="0DECCE21">
                  <wp:extent cx="304800" cy="304800"/>
                  <wp:effectExtent l="0" t="0" r="0" b="0"/>
                  <wp:docPr id="685708390"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r>
      <w:tr w:rsidR="008E777A" w:rsidRPr="003946B9" w14:paraId="2CF1ADD6" w14:textId="320AF1C5" w:rsidTr="6C782DBD">
        <w:tc>
          <w:tcPr>
            <w:tcW w:w="6941" w:type="dxa"/>
          </w:tcPr>
          <w:p w14:paraId="40274406" w14:textId="77777777" w:rsidR="008E777A" w:rsidRPr="003946B9" w:rsidRDefault="008E777A" w:rsidP="00E86F8B">
            <w:pPr>
              <w:jc w:val="both"/>
              <w:rPr>
                <w:rFonts w:ascii="Arial" w:hAnsi="Arial" w:cs="Arial"/>
                <w:b/>
                <w:bCs/>
              </w:rPr>
            </w:pPr>
            <w:r w:rsidRPr="003946B9">
              <w:rPr>
                <w:rFonts w:ascii="Arial" w:hAnsi="Arial" w:cs="Arial"/>
                <w:b/>
                <w:bCs/>
              </w:rPr>
              <w:t>Development of the digital competence</w:t>
            </w:r>
          </w:p>
          <w:p w14:paraId="332553FF" w14:textId="77777777" w:rsidR="008E777A" w:rsidRPr="003946B9" w:rsidRDefault="008E777A" w:rsidP="00E86F8B">
            <w:pPr>
              <w:jc w:val="both"/>
              <w:rPr>
                <w:rFonts w:ascii="Arial" w:hAnsi="Arial" w:cs="Arial"/>
              </w:rPr>
            </w:pPr>
          </w:p>
          <w:p w14:paraId="2F232877" w14:textId="653F0BC5" w:rsidR="008E777A" w:rsidRPr="003946B9" w:rsidRDefault="008E777A" w:rsidP="00E86F8B">
            <w:pPr>
              <w:jc w:val="both"/>
              <w:rPr>
                <w:rFonts w:ascii="Arial" w:hAnsi="Arial" w:cs="Arial"/>
              </w:rPr>
            </w:pPr>
            <w:r w:rsidRPr="003946B9">
              <w:rPr>
                <w:rFonts w:ascii="Arial" w:hAnsi="Arial" w:cs="Arial"/>
              </w:rPr>
              <w:t>Digital Educational Vision of the European Schools (DEVES) adopted by the Board of Governors in April 2019</w:t>
            </w:r>
            <w:r w:rsidR="00DE3599" w:rsidRPr="003946B9">
              <w:rPr>
                <w:rFonts w:ascii="Arial" w:hAnsi="Arial" w:cs="Arial"/>
              </w:rPr>
              <w:t>. S</w:t>
            </w:r>
            <w:r w:rsidRPr="003946B9">
              <w:rPr>
                <w:rFonts w:ascii="Arial" w:hAnsi="Arial" w:cs="Arial"/>
              </w:rPr>
              <w:t xml:space="preserve">everal policies </w:t>
            </w:r>
            <w:r w:rsidR="00DE3599" w:rsidRPr="003946B9">
              <w:rPr>
                <w:rFonts w:ascii="Arial" w:hAnsi="Arial" w:cs="Arial"/>
              </w:rPr>
              <w:t xml:space="preserve">related to DigComp </w:t>
            </w:r>
            <w:r w:rsidRPr="003946B9">
              <w:rPr>
                <w:rFonts w:ascii="Arial" w:hAnsi="Arial" w:cs="Arial"/>
              </w:rPr>
              <w:t>in the pipeline</w:t>
            </w:r>
            <w:r w:rsidR="00DE3599" w:rsidRPr="003946B9">
              <w:rPr>
                <w:rFonts w:ascii="Arial" w:hAnsi="Arial" w:cs="Arial"/>
              </w:rPr>
              <w:t>.</w:t>
            </w:r>
          </w:p>
          <w:p w14:paraId="4C95A6C0" w14:textId="77777777" w:rsidR="008E777A" w:rsidRPr="003946B9" w:rsidRDefault="008E777A" w:rsidP="00E86F8B">
            <w:pPr>
              <w:jc w:val="both"/>
              <w:rPr>
                <w:rFonts w:ascii="Arial" w:hAnsi="Arial" w:cs="Arial"/>
              </w:rPr>
            </w:pPr>
          </w:p>
          <w:p w14:paraId="7DEB7EE7" w14:textId="6BAC1291" w:rsidR="008E777A" w:rsidRPr="003946B9" w:rsidRDefault="3D48A62C" w:rsidP="00E86F8B">
            <w:pPr>
              <w:jc w:val="both"/>
              <w:rPr>
                <w:rFonts w:ascii="Arial" w:hAnsi="Arial" w:cs="Arial"/>
              </w:rPr>
            </w:pPr>
            <w:r w:rsidRPr="003946B9">
              <w:rPr>
                <w:rFonts w:ascii="Arial" w:hAnsi="Arial" w:cs="Arial"/>
              </w:rPr>
              <w:t>A Common Framework for the Digital Competence with short sample teaching activities to amend syllabuses with digital activities (in annexes)</w:t>
            </w:r>
            <w:r w:rsidR="00D10A35" w:rsidRPr="003946B9">
              <w:rPr>
                <w:rStyle w:val="FootnoteReference"/>
                <w:rFonts w:ascii="Arial" w:hAnsi="Arial" w:cs="Arial"/>
              </w:rPr>
              <w:footnoteReference w:id="8"/>
            </w:r>
            <w:r w:rsidRPr="003946B9">
              <w:rPr>
                <w:rFonts w:ascii="Arial" w:hAnsi="Arial" w:cs="Arial"/>
              </w:rPr>
              <w:t xml:space="preserve"> </w:t>
            </w:r>
          </w:p>
          <w:p w14:paraId="21ED94A4" w14:textId="157FC87D" w:rsidR="3D48A62C" w:rsidRPr="003946B9" w:rsidRDefault="3D48A62C" w:rsidP="00E86F8B">
            <w:pPr>
              <w:jc w:val="both"/>
              <w:rPr>
                <w:rFonts w:ascii="Arial" w:hAnsi="Arial" w:cs="Arial"/>
              </w:rPr>
            </w:pPr>
          </w:p>
          <w:p w14:paraId="268AEAA7" w14:textId="6F522E2E" w:rsidR="008E777A" w:rsidRPr="003946B9" w:rsidRDefault="3D48A62C" w:rsidP="00E86F8B">
            <w:pPr>
              <w:jc w:val="both"/>
              <w:rPr>
                <w:rFonts w:ascii="Arial" w:hAnsi="Arial" w:cs="Arial"/>
              </w:rPr>
            </w:pPr>
            <w:r w:rsidRPr="003946B9">
              <w:rPr>
                <w:rFonts w:ascii="Arial" w:hAnsi="Arial" w:cs="Arial"/>
              </w:rPr>
              <w:t>Obligation to earmark 50 Euros per teacher in each school when planning the budget of the school.</w:t>
            </w:r>
          </w:p>
        </w:tc>
        <w:tc>
          <w:tcPr>
            <w:tcW w:w="3119" w:type="dxa"/>
          </w:tcPr>
          <w:p w14:paraId="5B658B6F" w14:textId="77777777" w:rsidR="008E777A" w:rsidRPr="003946B9" w:rsidRDefault="008E777A" w:rsidP="00EC345A">
            <w:pPr>
              <w:jc w:val="both"/>
              <w:rPr>
                <w:rFonts w:ascii="Arial" w:hAnsi="Arial" w:cs="Arial"/>
              </w:rPr>
            </w:pPr>
            <w:r w:rsidRPr="003946B9">
              <w:rPr>
                <w:rFonts w:ascii="Arial" w:hAnsi="Arial" w:cs="Arial"/>
              </w:rPr>
              <w:t>E.g. SELFIE tool</w:t>
            </w:r>
            <w:r w:rsidRPr="003946B9">
              <w:rPr>
                <w:rStyle w:val="FootnoteReference"/>
                <w:rFonts w:ascii="Arial" w:hAnsi="Arial" w:cs="Arial"/>
              </w:rPr>
              <w:footnoteReference w:id="9"/>
            </w:r>
            <w:r w:rsidRPr="003946B9">
              <w:rPr>
                <w:rFonts w:ascii="Arial" w:hAnsi="Arial" w:cs="Arial"/>
              </w:rPr>
              <w:t xml:space="preserve"> to assess the level of competences (pupils, teachers, management)</w:t>
            </w:r>
          </w:p>
          <w:p w14:paraId="2EAA3436" w14:textId="7A9BE02A" w:rsidR="3D48A62C" w:rsidRPr="003946B9" w:rsidRDefault="3D48A62C" w:rsidP="00EC345A">
            <w:pPr>
              <w:jc w:val="both"/>
              <w:rPr>
                <w:rFonts w:ascii="Arial" w:hAnsi="Arial" w:cs="Arial"/>
              </w:rPr>
            </w:pPr>
          </w:p>
          <w:p w14:paraId="05390AED" w14:textId="77777777" w:rsidR="00DE3599" w:rsidRPr="003946B9" w:rsidRDefault="00DE3599" w:rsidP="00EC345A">
            <w:pPr>
              <w:jc w:val="both"/>
              <w:rPr>
                <w:rFonts w:ascii="Arial" w:hAnsi="Arial" w:cs="Arial"/>
              </w:rPr>
            </w:pPr>
          </w:p>
          <w:p w14:paraId="4FDC186D" w14:textId="3EB37269" w:rsidR="3D48A62C" w:rsidRPr="003946B9" w:rsidRDefault="007C1A4D" w:rsidP="00EC345A">
            <w:pPr>
              <w:jc w:val="both"/>
              <w:rPr>
                <w:rFonts w:ascii="Arial" w:hAnsi="Arial" w:cs="Arial"/>
              </w:rPr>
            </w:pPr>
            <w:r w:rsidRPr="003946B9">
              <w:rPr>
                <w:rFonts w:ascii="Arial" w:hAnsi="Arial" w:cs="Arial"/>
              </w:rPr>
              <w:t xml:space="preserve">Directors </w:t>
            </w:r>
            <w:r w:rsidR="008C72DA" w:rsidRPr="003946B9">
              <w:rPr>
                <w:rFonts w:ascii="Arial" w:hAnsi="Arial" w:cs="Arial"/>
              </w:rPr>
              <w:t>can</w:t>
            </w:r>
            <w:r w:rsidRPr="003946B9">
              <w:rPr>
                <w:rFonts w:ascii="Arial" w:hAnsi="Arial" w:cs="Arial"/>
              </w:rPr>
              <w:t xml:space="preserve"> designate a coordinator for SELFIE</w:t>
            </w:r>
          </w:p>
          <w:p w14:paraId="1FC58074" w14:textId="77777777" w:rsidR="008E777A" w:rsidRPr="003946B9" w:rsidRDefault="008E777A" w:rsidP="00EC345A">
            <w:pPr>
              <w:jc w:val="both"/>
              <w:rPr>
                <w:rFonts w:ascii="Arial" w:hAnsi="Arial" w:cs="Arial"/>
              </w:rPr>
            </w:pPr>
          </w:p>
          <w:p w14:paraId="18E21312" w14:textId="1883CC93" w:rsidR="008E777A" w:rsidRPr="003946B9" w:rsidRDefault="008E777A" w:rsidP="00EC345A">
            <w:pPr>
              <w:jc w:val="both"/>
              <w:rPr>
                <w:rFonts w:ascii="Arial" w:hAnsi="Arial" w:cs="Arial"/>
              </w:rPr>
            </w:pPr>
            <w:r w:rsidRPr="003946B9">
              <w:rPr>
                <w:noProof/>
                <w:lang w:val="fr-BE" w:eastAsia="fr-BE"/>
              </w:rPr>
              <w:drawing>
                <wp:inline distT="0" distB="0" distL="0" distR="0" wp14:anchorId="270AE0D0" wp14:editId="2D39C4B3">
                  <wp:extent cx="304800" cy="304800"/>
                  <wp:effectExtent l="0" t="0" r="0" b="0"/>
                  <wp:docPr id="971834241"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119" w:type="dxa"/>
          </w:tcPr>
          <w:p w14:paraId="68E9DF5E" w14:textId="4B23FF04" w:rsidR="008E777A" w:rsidRPr="003946B9" w:rsidRDefault="008E777A" w:rsidP="00DF4262">
            <w:pPr>
              <w:rPr>
                <w:rFonts w:ascii="Arial" w:hAnsi="Arial" w:cs="Arial"/>
              </w:rPr>
            </w:pPr>
            <w:r w:rsidRPr="003946B9">
              <w:rPr>
                <w:noProof/>
                <w:lang w:val="fr-BE" w:eastAsia="fr-BE"/>
              </w:rPr>
              <w:drawing>
                <wp:inline distT="0" distB="0" distL="0" distR="0" wp14:anchorId="13A8B13C" wp14:editId="35E21C68">
                  <wp:extent cx="304800" cy="304800"/>
                  <wp:effectExtent l="0" t="0" r="0" b="0"/>
                  <wp:docPr id="1421158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r>
      <w:tr w:rsidR="008E777A" w:rsidRPr="003946B9" w14:paraId="56071F1F" w14:textId="1F49966D" w:rsidTr="6C782DBD">
        <w:tc>
          <w:tcPr>
            <w:tcW w:w="6941" w:type="dxa"/>
          </w:tcPr>
          <w:p w14:paraId="64E0B09F" w14:textId="77777777" w:rsidR="008E777A" w:rsidRPr="003946B9" w:rsidRDefault="008E777A" w:rsidP="00E86F8B">
            <w:pPr>
              <w:jc w:val="both"/>
              <w:rPr>
                <w:rFonts w:ascii="Arial" w:hAnsi="Arial" w:cs="Arial"/>
                <w:b/>
                <w:bCs/>
              </w:rPr>
            </w:pPr>
            <w:r w:rsidRPr="003946B9">
              <w:rPr>
                <w:rFonts w:ascii="Arial" w:hAnsi="Arial" w:cs="Arial"/>
                <w:b/>
                <w:bCs/>
              </w:rPr>
              <w:t>Inter-School Events (ESS, FAMES, Eurosport etc.)</w:t>
            </w:r>
          </w:p>
          <w:p w14:paraId="1B3BC713" w14:textId="77777777" w:rsidR="008E777A" w:rsidRPr="003946B9" w:rsidRDefault="008E777A" w:rsidP="00E86F8B">
            <w:pPr>
              <w:jc w:val="both"/>
              <w:rPr>
                <w:rFonts w:ascii="Arial" w:hAnsi="Arial" w:cs="Arial"/>
                <w:b/>
                <w:bCs/>
              </w:rPr>
            </w:pPr>
          </w:p>
          <w:p w14:paraId="068B91AF" w14:textId="6A7DF147" w:rsidR="008E777A" w:rsidRPr="003946B9" w:rsidRDefault="3D48A62C" w:rsidP="00E86F8B">
            <w:pPr>
              <w:jc w:val="both"/>
              <w:rPr>
                <w:rFonts w:ascii="Arial" w:hAnsi="Arial" w:cs="Arial"/>
              </w:rPr>
            </w:pPr>
            <w:r w:rsidRPr="003946B9">
              <w:rPr>
                <w:rFonts w:ascii="Arial" w:hAnsi="Arial" w:cs="Arial"/>
              </w:rPr>
              <w:t xml:space="preserve">Handbooks approved and </w:t>
            </w:r>
            <w:r w:rsidR="00DE3599" w:rsidRPr="003946B9">
              <w:rPr>
                <w:rFonts w:ascii="Arial" w:hAnsi="Arial" w:cs="Arial"/>
              </w:rPr>
              <w:t>published</w:t>
            </w:r>
            <w:r w:rsidRPr="003946B9">
              <w:rPr>
                <w:rFonts w:ascii="Arial" w:hAnsi="Arial" w:cs="Arial"/>
              </w:rPr>
              <w:t xml:space="preserve">. Harmonised budgeting and planning of the events </w:t>
            </w:r>
            <w:r w:rsidR="00CE57CF" w:rsidRPr="003946B9">
              <w:rPr>
                <w:rFonts w:ascii="Arial" w:hAnsi="Arial" w:cs="Arial"/>
              </w:rPr>
              <w:t>are</w:t>
            </w:r>
            <w:r w:rsidRPr="003946B9">
              <w:rPr>
                <w:rFonts w:ascii="Arial" w:hAnsi="Arial" w:cs="Arial"/>
              </w:rPr>
              <w:t xml:space="preserve"> foreseen after February 2020.</w:t>
            </w:r>
          </w:p>
        </w:tc>
        <w:tc>
          <w:tcPr>
            <w:tcW w:w="3119" w:type="dxa"/>
          </w:tcPr>
          <w:p w14:paraId="40CD85C1" w14:textId="77777777" w:rsidR="008E777A" w:rsidRPr="003946B9" w:rsidRDefault="008E777A" w:rsidP="00EC345A">
            <w:pPr>
              <w:jc w:val="both"/>
              <w:rPr>
                <w:rFonts w:ascii="Arial" w:hAnsi="Arial" w:cs="Arial"/>
              </w:rPr>
            </w:pPr>
            <w:r w:rsidRPr="003946B9">
              <w:rPr>
                <w:rFonts w:ascii="Arial" w:hAnsi="Arial" w:cs="Arial"/>
              </w:rPr>
              <w:t>E.g. similar events facilitating the acquisition of the 8 KCs</w:t>
            </w:r>
          </w:p>
          <w:p w14:paraId="68DB453F" w14:textId="477969BF" w:rsidR="008E777A" w:rsidRPr="003946B9" w:rsidRDefault="008E777A" w:rsidP="00EC345A">
            <w:pPr>
              <w:jc w:val="both"/>
              <w:rPr>
                <w:rFonts w:ascii="Arial" w:hAnsi="Arial" w:cs="Arial"/>
              </w:rPr>
            </w:pPr>
            <w:r w:rsidRPr="003946B9">
              <w:rPr>
                <w:noProof/>
                <w:lang w:val="fr-BE" w:eastAsia="fr-BE"/>
              </w:rPr>
              <w:drawing>
                <wp:inline distT="0" distB="0" distL="0" distR="0" wp14:anchorId="17DA8E45" wp14:editId="61132623">
                  <wp:extent cx="304800" cy="304800"/>
                  <wp:effectExtent l="0" t="0" r="0" b="0"/>
                  <wp:docPr id="1650459069"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119" w:type="dxa"/>
          </w:tcPr>
          <w:p w14:paraId="651CA544" w14:textId="13B86BC1" w:rsidR="008E777A" w:rsidRPr="003946B9" w:rsidRDefault="008E777A" w:rsidP="00DF4262">
            <w:pPr>
              <w:rPr>
                <w:rFonts w:ascii="Arial" w:hAnsi="Arial" w:cs="Arial"/>
              </w:rPr>
            </w:pPr>
            <w:r w:rsidRPr="003946B9">
              <w:rPr>
                <w:noProof/>
                <w:lang w:val="fr-BE" w:eastAsia="fr-BE"/>
              </w:rPr>
              <w:drawing>
                <wp:inline distT="0" distB="0" distL="0" distR="0" wp14:anchorId="250A81F6" wp14:editId="0CCF8BA8">
                  <wp:extent cx="304800" cy="304800"/>
                  <wp:effectExtent l="0" t="0" r="0" b="0"/>
                  <wp:docPr id="405288915"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r>
      <w:tr w:rsidR="008E777A" w:rsidRPr="003946B9" w14:paraId="66BC491F" w14:textId="3495CF46" w:rsidTr="6C782DBD">
        <w:tc>
          <w:tcPr>
            <w:tcW w:w="6941" w:type="dxa"/>
          </w:tcPr>
          <w:p w14:paraId="0542BC86" w14:textId="304575E0" w:rsidR="008E777A" w:rsidRPr="003946B9" w:rsidRDefault="0638C5C4" w:rsidP="00E86F8B">
            <w:pPr>
              <w:jc w:val="both"/>
              <w:rPr>
                <w:rFonts w:ascii="Arial" w:hAnsi="Arial" w:cs="Arial"/>
                <w:b/>
                <w:bCs/>
              </w:rPr>
            </w:pPr>
            <w:r w:rsidRPr="003946B9">
              <w:rPr>
                <w:rFonts w:ascii="Arial" w:hAnsi="Arial" w:cs="Arial"/>
                <w:b/>
                <w:bCs/>
              </w:rPr>
              <w:t>Continuous Professional Development Framework</w:t>
            </w:r>
          </w:p>
          <w:p w14:paraId="73C7D43C" w14:textId="6520D5C6" w:rsidR="008E777A" w:rsidRPr="003946B9" w:rsidRDefault="008E777A" w:rsidP="00E86F8B">
            <w:pPr>
              <w:jc w:val="both"/>
              <w:rPr>
                <w:rFonts w:ascii="Arial" w:hAnsi="Arial" w:cs="Arial"/>
                <w:b/>
                <w:bCs/>
              </w:rPr>
            </w:pPr>
          </w:p>
          <w:p w14:paraId="75BA5847" w14:textId="77777777" w:rsidR="000E6985" w:rsidRPr="003946B9" w:rsidRDefault="00FC347A" w:rsidP="00E86F8B">
            <w:pPr>
              <w:pStyle w:val="FootnoteText"/>
              <w:jc w:val="both"/>
              <w:rPr>
                <w:rFonts w:ascii="Arial" w:hAnsi="Arial" w:cs="Arial"/>
              </w:rPr>
            </w:pPr>
            <w:r w:rsidRPr="003946B9">
              <w:rPr>
                <w:rFonts w:ascii="Arial" w:hAnsi="Arial" w:cs="Arial"/>
                <w:bCs/>
              </w:rPr>
              <w:t xml:space="preserve">The </w:t>
            </w:r>
            <w:r w:rsidRPr="003946B9">
              <w:rPr>
                <w:rFonts w:ascii="Arial" w:hAnsi="Arial" w:cs="Arial"/>
              </w:rPr>
              <w:t>platform</w:t>
            </w:r>
            <w:r w:rsidR="000E6985" w:rsidRPr="003946B9">
              <w:rPr>
                <w:rFonts w:ascii="Arial" w:hAnsi="Arial" w:cs="Arial"/>
              </w:rPr>
              <w:t>s</w:t>
            </w:r>
            <w:r w:rsidRPr="003946B9">
              <w:rPr>
                <w:rFonts w:ascii="Arial" w:hAnsi="Arial" w:cs="Arial"/>
              </w:rPr>
              <w:t xml:space="preserve"> for sharing information has been set up:</w:t>
            </w:r>
          </w:p>
          <w:p w14:paraId="257581B7" w14:textId="77777777" w:rsidR="000E6985" w:rsidRPr="003946B9" w:rsidRDefault="00BE5C96" w:rsidP="000E6985">
            <w:pPr>
              <w:pStyle w:val="FootnoteText"/>
              <w:numPr>
                <w:ilvl w:val="0"/>
                <w:numId w:val="26"/>
              </w:numPr>
              <w:jc w:val="both"/>
              <w:rPr>
                <w:rFonts w:ascii="Arial" w:hAnsi="Arial" w:cs="Arial"/>
              </w:rPr>
            </w:pPr>
            <w:hyperlink r:id="rId19" w:history="1">
              <w:r w:rsidR="000E6985" w:rsidRPr="003946B9">
                <w:rPr>
                  <w:rStyle w:val="Hyperlink"/>
                  <w:rFonts w:ascii="Arial" w:hAnsi="Arial" w:cs="Arial"/>
                </w:rPr>
                <w:t>https://eursc.sharepoint.com/sites/PedagogicalDevelopment</w:t>
              </w:r>
            </w:hyperlink>
            <w:r w:rsidR="000E6985" w:rsidRPr="003946B9">
              <w:rPr>
                <w:rFonts w:ascii="Arial" w:hAnsi="Arial" w:cs="Arial"/>
              </w:rPr>
              <w:t xml:space="preserve"> </w:t>
            </w:r>
          </w:p>
          <w:p w14:paraId="229AF4B2" w14:textId="7C9E1AE3" w:rsidR="00FC347A" w:rsidRPr="003946B9" w:rsidRDefault="00BE5C96" w:rsidP="00021F09">
            <w:pPr>
              <w:pStyle w:val="FootnoteText"/>
              <w:numPr>
                <w:ilvl w:val="0"/>
                <w:numId w:val="26"/>
              </w:numPr>
              <w:jc w:val="both"/>
              <w:rPr>
                <w:rFonts w:ascii="Arial" w:hAnsi="Arial" w:cs="Arial"/>
              </w:rPr>
            </w:pPr>
            <w:hyperlink r:id="rId20" w:history="1">
              <w:r w:rsidR="00A83E7E" w:rsidRPr="003946B9">
                <w:rPr>
                  <w:rStyle w:val="Hyperlink"/>
                  <w:rFonts w:ascii="Arial" w:hAnsi="Arial" w:cs="Arial"/>
                </w:rPr>
                <w:t>https://eursc.sharepoint.com/sites/pedagogicalmaterial</w:t>
              </w:r>
            </w:hyperlink>
            <w:r w:rsidR="00FC347A" w:rsidRPr="003946B9">
              <w:rPr>
                <w:rFonts w:ascii="Arial" w:hAnsi="Arial" w:cs="Arial"/>
              </w:rPr>
              <w:t xml:space="preserve"> </w:t>
            </w:r>
          </w:p>
          <w:p w14:paraId="37B60531" w14:textId="77777777" w:rsidR="00FC347A" w:rsidRPr="003946B9" w:rsidRDefault="00FC347A" w:rsidP="00E86F8B">
            <w:pPr>
              <w:jc w:val="both"/>
              <w:rPr>
                <w:rFonts w:ascii="Arial" w:hAnsi="Arial" w:cs="Arial"/>
                <w:b/>
                <w:bCs/>
              </w:rPr>
            </w:pPr>
          </w:p>
          <w:p w14:paraId="5212056A" w14:textId="0BFA1B3D" w:rsidR="008E777A" w:rsidRPr="003946B9" w:rsidRDefault="008E777A" w:rsidP="00E86F8B">
            <w:pPr>
              <w:jc w:val="both"/>
              <w:rPr>
                <w:rFonts w:ascii="Arial" w:hAnsi="Arial" w:cs="Arial"/>
              </w:rPr>
            </w:pPr>
          </w:p>
        </w:tc>
        <w:tc>
          <w:tcPr>
            <w:tcW w:w="3119" w:type="dxa"/>
          </w:tcPr>
          <w:p w14:paraId="7B753EA7" w14:textId="50BABF71" w:rsidR="008E777A" w:rsidRPr="003946B9" w:rsidRDefault="008E777A" w:rsidP="00EC345A">
            <w:pPr>
              <w:jc w:val="both"/>
              <w:rPr>
                <w:rFonts w:ascii="Arial" w:hAnsi="Arial" w:cs="Arial"/>
              </w:rPr>
            </w:pPr>
            <w:r w:rsidRPr="003946B9">
              <w:rPr>
                <w:rFonts w:ascii="Arial" w:hAnsi="Arial" w:cs="Arial"/>
              </w:rPr>
              <w:t xml:space="preserve">E.g. teachers visiting </w:t>
            </w:r>
            <w:r w:rsidR="00FC347A" w:rsidRPr="003946B9">
              <w:rPr>
                <w:rFonts w:ascii="Arial" w:hAnsi="Arial" w:cs="Arial"/>
              </w:rPr>
              <w:t>each other’s</w:t>
            </w:r>
            <w:r w:rsidRPr="003946B9">
              <w:rPr>
                <w:rFonts w:ascii="Arial" w:hAnsi="Arial" w:cs="Arial"/>
              </w:rPr>
              <w:t>’ classes</w:t>
            </w:r>
          </w:p>
          <w:p w14:paraId="408CF227" w14:textId="2C3A68FA" w:rsidR="008E777A" w:rsidRPr="003946B9" w:rsidRDefault="008E777A" w:rsidP="00EC345A">
            <w:pPr>
              <w:jc w:val="both"/>
              <w:rPr>
                <w:rFonts w:ascii="Arial" w:hAnsi="Arial" w:cs="Arial"/>
              </w:rPr>
            </w:pPr>
          </w:p>
          <w:p w14:paraId="57DA02B4" w14:textId="2B48AD4A" w:rsidR="001E046B" w:rsidRPr="003946B9" w:rsidRDefault="001E046B" w:rsidP="00EC345A">
            <w:pPr>
              <w:jc w:val="both"/>
              <w:rPr>
                <w:rFonts w:ascii="Arial" w:hAnsi="Arial" w:cs="Arial"/>
              </w:rPr>
            </w:pPr>
            <w:r w:rsidRPr="003946B9">
              <w:rPr>
                <w:rFonts w:ascii="Arial" w:hAnsi="Arial" w:cs="Arial"/>
              </w:rPr>
              <w:t xml:space="preserve">Each school is supposed to plan 50 Euros in their budget for </w:t>
            </w:r>
            <w:r w:rsidR="00CE57CF" w:rsidRPr="003946B9">
              <w:rPr>
                <w:rFonts w:ascii="Arial" w:hAnsi="Arial" w:cs="Arial"/>
              </w:rPr>
              <w:t xml:space="preserve">pedagogical </w:t>
            </w:r>
            <w:r w:rsidRPr="003946B9">
              <w:rPr>
                <w:rFonts w:ascii="Arial" w:hAnsi="Arial" w:cs="Arial"/>
              </w:rPr>
              <w:t>digital training purposes</w:t>
            </w:r>
          </w:p>
          <w:p w14:paraId="37B96946" w14:textId="3D28D25C" w:rsidR="008E777A" w:rsidRPr="003946B9" w:rsidRDefault="008E777A" w:rsidP="00EC345A">
            <w:pPr>
              <w:jc w:val="both"/>
              <w:rPr>
                <w:rFonts w:ascii="Arial" w:hAnsi="Arial" w:cs="Arial"/>
              </w:rPr>
            </w:pPr>
            <w:r w:rsidRPr="003946B9">
              <w:rPr>
                <w:noProof/>
                <w:lang w:val="fr-BE" w:eastAsia="fr-BE"/>
              </w:rPr>
              <w:drawing>
                <wp:inline distT="0" distB="0" distL="0" distR="0" wp14:anchorId="50B3C394" wp14:editId="05CEFC96">
                  <wp:extent cx="304800" cy="304800"/>
                  <wp:effectExtent l="0" t="0" r="0" b="0"/>
                  <wp:docPr id="262551881"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119" w:type="dxa"/>
          </w:tcPr>
          <w:p w14:paraId="723D7C54" w14:textId="1FA832C9" w:rsidR="008E777A" w:rsidRPr="003946B9" w:rsidRDefault="008E777A" w:rsidP="00DF4262">
            <w:pPr>
              <w:rPr>
                <w:rFonts w:ascii="Arial" w:hAnsi="Arial" w:cs="Arial"/>
              </w:rPr>
            </w:pPr>
            <w:r w:rsidRPr="003946B9">
              <w:rPr>
                <w:noProof/>
                <w:lang w:val="fr-BE" w:eastAsia="fr-BE"/>
              </w:rPr>
              <w:drawing>
                <wp:inline distT="0" distB="0" distL="0" distR="0" wp14:anchorId="12B11E5E" wp14:editId="2B0FE6C3">
                  <wp:extent cx="304800" cy="304800"/>
                  <wp:effectExtent l="0" t="0" r="0" b="0"/>
                  <wp:docPr id="1587196562" name="Picture 47690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05170"/>
                          <pic:cNvPicPr/>
                        </pic:nvPicPr>
                        <pic:blipFill>
                          <a:blip r:embed="rId1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r>
    </w:tbl>
    <w:p w14:paraId="2649809E" w14:textId="219448E6" w:rsidR="0AF41199" w:rsidRPr="003946B9" w:rsidRDefault="0AF41199" w:rsidP="0AF41199">
      <w:pPr>
        <w:rPr>
          <w:rFonts w:ascii="Arial" w:hAnsi="Arial" w:cs="Arial"/>
        </w:rPr>
      </w:pPr>
    </w:p>
    <w:p w14:paraId="58D4BFEB" w14:textId="43D627BD" w:rsidR="00C3385B" w:rsidRPr="003946B9" w:rsidRDefault="00C3385B" w:rsidP="00C3385B">
      <w:pPr>
        <w:rPr>
          <w:rFonts w:ascii="Arial" w:hAnsi="Arial" w:cs="Arial"/>
        </w:rPr>
        <w:sectPr w:rsidR="00C3385B" w:rsidRPr="003946B9" w:rsidSect="000E6985">
          <w:pgSz w:w="15840" w:h="12240" w:orient="landscape"/>
          <w:pgMar w:top="993" w:right="1440" w:bottom="1440" w:left="1440" w:header="720" w:footer="720" w:gutter="0"/>
          <w:cols w:space="720"/>
          <w:docGrid w:linePitch="360"/>
        </w:sectPr>
      </w:pPr>
    </w:p>
    <w:p w14:paraId="145C5EF4" w14:textId="6E29AC4A" w:rsidR="00B36B1C" w:rsidRPr="003946B9" w:rsidRDefault="3D48A62C" w:rsidP="3D48A62C">
      <w:pPr>
        <w:pStyle w:val="Heading1"/>
        <w:rPr>
          <w:rStyle w:val="Strong"/>
          <w:rFonts w:ascii="Arial" w:hAnsi="Arial" w:cs="Arial"/>
          <w:sz w:val="22"/>
          <w:szCs w:val="22"/>
        </w:rPr>
      </w:pPr>
      <w:r w:rsidRPr="003946B9">
        <w:rPr>
          <w:rFonts w:ascii="Arial" w:hAnsi="Arial" w:cs="Arial"/>
        </w:rPr>
        <w:t>Teachers’ planning</w:t>
      </w:r>
    </w:p>
    <w:p w14:paraId="36B36F96" w14:textId="77777777" w:rsidR="002A04BB" w:rsidRPr="003946B9" w:rsidRDefault="002A04BB" w:rsidP="002A04BB">
      <w:pPr>
        <w:pStyle w:val="NoSpacing"/>
        <w:ind w:left="720"/>
        <w:rPr>
          <w:rStyle w:val="Strong"/>
          <w:rFonts w:ascii="Arial" w:hAnsi="Arial" w:cs="Arial"/>
        </w:rPr>
      </w:pPr>
    </w:p>
    <w:p w14:paraId="2A69D429" w14:textId="41268D5D" w:rsidR="005453B3" w:rsidRPr="003946B9" w:rsidRDefault="3D48A62C" w:rsidP="3D48A62C">
      <w:pPr>
        <w:spacing w:line="360" w:lineRule="auto"/>
        <w:jc w:val="both"/>
        <w:rPr>
          <w:rFonts w:ascii="Arial" w:hAnsi="Arial" w:cs="Arial"/>
          <w:b/>
        </w:rPr>
      </w:pPr>
      <w:r w:rsidRPr="003946B9">
        <w:rPr>
          <w:rFonts w:ascii="Arial" w:hAnsi="Arial" w:cs="Arial"/>
        </w:rPr>
        <w:t xml:space="preserve">Currently, there is no common template </w:t>
      </w:r>
      <w:r w:rsidRPr="003946B9">
        <w:rPr>
          <w:rFonts w:ascii="Arial" w:eastAsia="Calibri" w:hAnsi="Arial" w:cs="Arial"/>
        </w:rPr>
        <w:t>(used in all schools)</w:t>
      </w:r>
      <w:r w:rsidRPr="003946B9">
        <w:rPr>
          <w:rFonts w:ascii="Arial" w:hAnsi="Arial" w:cs="Arial"/>
        </w:rPr>
        <w:t xml:space="preserve"> for the yearly planning of teaching and learning, although</w:t>
      </w:r>
      <w:r w:rsidRPr="003946B9">
        <w:rPr>
          <w:rFonts w:ascii="Arial" w:eastAsia="Calibri" w:hAnsi="Arial" w:cs="Arial"/>
        </w:rPr>
        <w:t xml:space="preserve"> written planning is a </w:t>
      </w:r>
      <w:r w:rsidR="00F92B23" w:rsidRPr="003946B9">
        <w:rPr>
          <w:rFonts w:ascii="Arial" w:eastAsia="Calibri" w:hAnsi="Arial" w:cs="Arial"/>
        </w:rPr>
        <w:t xml:space="preserve">mandatory </w:t>
      </w:r>
      <w:r w:rsidRPr="003946B9">
        <w:rPr>
          <w:rFonts w:ascii="Arial" w:eastAsia="Calibri" w:hAnsi="Arial" w:cs="Arial"/>
        </w:rPr>
        <w:t>task of every teacher in every school</w:t>
      </w:r>
      <w:r w:rsidRPr="003946B9">
        <w:rPr>
          <w:rStyle w:val="FootnoteReference"/>
          <w:rFonts w:ascii="Arial" w:hAnsi="Arial" w:cs="Arial"/>
        </w:rPr>
        <w:footnoteReference w:id="10"/>
      </w:r>
      <w:r w:rsidRPr="003946B9">
        <w:rPr>
          <w:rFonts w:ascii="Arial" w:hAnsi="Arial" w:cs="Arial"/>
        </w:rPr>
        <w:t xml:space="preserve">. </w:t>
      </w:r>
      <w:r w:rsidRPr="003946B9">
        <w:rPr>
          <w:rFonts w:ascii="Arial" w:eastAsia="Calibri" w:hAnsi="Arial" w:cs="Arial"/>
        </w:rPr>
        <w:t>P</w:t>
      </w:r>
      <w:r w:rsidRPr="003946B9">
        <w:rPr>
          <w:rFonts w:ascii="Arial" w:hAnsi="Arial" w:cs="Arial"/>
        </w:rPr>
        <w:t>eriodic and annual plans must be submitted to the directors, who make sure that the planning documents follow a uniform structure</w:t>
      </w:r>
      <w:r w:rsidR="00A83E7E" w:rsidRPr="003946B9">
        <w:rPr>
          <w:rFonts w:ascii="Arial" w:hAnsi="Arial" w:cs="Arial"/>
        </w:rPr>
        <w:t xml:space="preserve"> at school level</w:t>
      </w:r>
      <w:r w:rsidRPr="003946B9">
        <w:rPr>
          <w:rFonts w:ascii="Arial" w:hAnsi="Arial" w:cs="Arial"/>
        </w:rPr>
        <w:t xml:space="preserve">. These school templates </w:t>
      </w:r>
      <w:r w:rsidR="00F92B23" w:rsidRPr="003946B9">
        <w:rPr>
          <w:rFonts w:ascii="Arial" w:hAnsi="Arial" w:cs="Arial"/>
        </w:rPr>
        <w:t xml:space="preserve">make it possible </w:t>
      </w:r>
      <w:r w:rsidRPr="003946B9">
        <w:rPr>
          <w:rFonts w:ascii="Arial" w:hAnsi="Arial" w:cs="Arial"/>
        </w:rPr>
        <w:t>that the actual work done in class is aligned with the syllabus and in the case of the teacher’s absence, a colleague can back up his/her colleague. The regulations ensure that these aims are fulfilled, but they do not guarantee that all the competences are tackled. It is the teacher’s task, regardless of the subject he/she teaches, to reflect on how</w:t>
      </w:r>
      <w:r w:rsidR="00F92B23" w:rsidRPr="003946B9">
        <w:rPr>
          <w:rFonts w:ascii="Arial" w:hAnsi="Arial" w:cs="Arial"/>
        </w:rPr>
        <w:t xml:space="preserve"> he/she would be addressing </w:t>
      </w:r>
      <w:r w:rsidRPr="003946B9">
        <w:rPr>
          <w:rFonts w:ascii="Arial" w:hAnsi="Arial" w:cs="Arial"/>
        </w:rPr>
        <w:t>all the competences, be they closely related to the subject or a cross-curricular one such as the digital competence or entrepreneurship.</w:t>
      </w:r>
    </w:p>
    <w:p w14:paraId="649E207B" w14:textId="16B490AF" w:rsidR="00F714AF" w:rsidRPr="003946B9" w:rsidRDefault="3D48A62C" w:rsidP="3D48A62C">
      <w:pPr>
        <w:spacing w:line="360" w:lineRule="auto"/>
        <w:jc w:val="both"/>
        <w:rPr>
          <w:rFonts w:ascii="Arial" w:hAnsi="Arial" w:cs="Arial"/>
        </w:rPr>
      </w:pPr>
      <w:r w:rsidRPr="003946B9">
        <w:rPr>
          <w:rFonts w:ascii="Arial" w:hAnsi="Arial" w:cs="Arial"/>
        </w:rPr>
        <w:t xml:space="preserve">Planning should not tie teachers’ hands and certainly should not stop them from being flexible and creative. Teaching and learning in the classroom should take place by taking into account the actual needs and the pace of learning of the pupils. </w:t>
      </w:r>
      <w:r w:rsidR="00375C0B" w:rsidRPr="003946B9">
        <w:rPr>
          <w:rFonts w:ascii="Arial" w:hAnsi="Arial" w:cs="Arial"/>
        </w:rPr>
        <w:t>T</w:t>
      </w:r>
      <w:r w:rsidR="00F92B23" w:rsidRPr="003946B9">
        <w:rPr>
          <w:rFonts w:ascii="Arial" w:hAnsi="Arial" w:cs="Arial"/>
        </w:rPr>
        <w:t xml:space="preserve">he Pedagogical Reform Working Group </w:t>
      </w:r>
      <w:r w:rsidRPr="003946B9">
        <w:rPr>
          <w:rFonts w:ascii="Arial" w:hAnsi="Arial" w:cs="Arial"/>
          <w:bCs/>
        </w:rPr>
        <w:t>propose</w:t>
      </w:r>
      <w:r w:rsidR="00F92B23" w:rsidRPr="003946B9">
        <w:rPr>
          <w:rFonts w:ascii="Arial" w:hAnsi="Arial" w:cs="Arial"/>
          <w:bCs/>
        </w:rPr>
        <w:t xml:space="preserve">d a sub-group dedicated to work on teachers’ planning, and </w:t>
      </w:r>
      <w:r w:rsidR="00E841A3" w:rsidRPr="003946B9">
        <w:rPr>
          <w:rFonts w:ascii="Arial" w:hAnsi="Arial" w:cs="Arial"/>
        </w:rPr>
        <w:t xml:space="preserve">following the mandate received from the Joint Teaching Committee in October 2019, </w:t>
      </w:r>
      <w:r w:rsidR="00F92B23" w:rsidRPr="003946B9">
        <w:rPr>
          <w:rFonts w:ascii="Arial" w:hAnsi="Arial" w:cs="Arial"/>
          <w:bCs/>
          <w:i/>
        </w:rPr>
        <w:t>as a</w:t>
      </w:r>
      <w:r w:rsidR="005453B3" w:rsidRPr="003946B9">
        <w:rPr>
          <w:rFonts w:ascii="Arial" w:hAnsi="Arial" w:cs="Arial"/>
          <w:bCs/>
          <w:i/>
        </w:rPr>
        <w:t>n</w:t>
      </w:r>
      <w:r w:rsidR="00F92B23" w:rsidRPr="003946B9">
        <w:rPr>
          <w:rFonts w:ascii="Arial" w:hAnsi="Arial" w:cs="Arial"/>
          <w:bCs/>
          <w:i/>
        </w:rPr>
        <w:t xml:space="preserve"> interim measure,</w:t>
      </w:r>
      <w:r w:rsidRPr="003946B9">
        <w:rPr>
          <w:rFonts w:ascii="Arial" w:hAnsi="Arial" w:cs="Arial"/>
          <w:bCs/>
          <w:i/>
        </w:rPr>
        <w:t xml:space="preserve"> to add a short section on the </w:t>
      </w:r>
      <w:r w:rsidR="00C3728D" w:rsidRPr="003946B9">
        <w:rPr>
          <w:rFonts w:ascii="Arial" w:hAnsi="Arial" w:cs="Arial"/>
          <w:bCs/>
          <w:i/>
        </w:rPr>
        <w:t>Key competences</w:t>
      </w:r>
      <w:r w:rsidRPr="003946B9">
        <w:rPr>
          <w:rFonts w:ascii="Arial" w:hAnsi="Arial" w:cs="Arial"/>
          <w:bCs/>
        </w:rPr>
        <w:t xml:space="preserve"> to </w:t>
      </w:r>
      <w:r w:rsidR="004762FF" w:rsidRPr="003946B9">
        <w:rPr>
          <w:rFonts w:ascii="Arial" w:hAnsi="Arial" w:cs="Arial"/>
          <w:bCs/>
        </w:rPr>
        <w:t>the existing p</w:t>
      </w:r>
      <w:r w:rsidRPr="003946B9">
        <w:rPr>
          <w:rFonts w:ascii="Arial" w:hAnsi="Arial" w:cs="Arial"/>
          <w:bCs/>
        </w:rPr>
        <w:t xml:space="preserve">lanning </w:t>
      </w:r>
      <w:r w:rsidR="004762FF" w:rsidRPr="003946B9">
        <w:rPr>
          <w:rFonts w:ascii="Arial" w:hAnsi="Arial" w:cs="Arial"/>
          <w:bCs/>
        </w:rPr>
        <w:t>templates</w:t>
      </w:r>
      <w:r w:rsidRPr="003946B9">
        <w:rPr>
          <w:rFonts w:ascii="Arial" w:hAnsi="Arial" w:cs="Arial"/>
        </w:rPr>
        <w:t>. In this section, teachers would reflect on how the cross-curricular (and other) competences are present in their activities</w:t>
      </w:r>
      <w:r w:rsidR="00E841A3" w:rsidRPr="003946B9">
        <w:rPr>
          <w:rFonts w:ascii="Arial" w:hAnsi="Arial" w:cs="Arial"/>
        </w:rPr>
        <w:t xml:space="preserve"> in the forthcoming school year</w:t>
      </w:r>
      <w:r w:rsidRPr="003946B9">
        <w:rPr>
          <w:rFonts w:ascii="Arial" w:hAnsi="Arial" w:cs="Arial"/>
        </w:rPr>
        <w:t>.</w:t>
      </w:r>
      <w:r w:rsidRPr="003946B9">
        <w:rPr>
          <w:rStyle w:val="FootnoteReference"/>
          <w:rFonts w:ascii="Arial" w:hAnsi="Arial" w:cs="Arial"/>
        </w:rPr>
        <w:footnoteReference w:id="11"/>
      </w:r>
      <w:r w:rsidR="00F714AF" w:rsidRPr="003946B9">
        <w:rPr>
          <w:rFonts w:ascii="Arial" w:hAnsi="Arial" w:cs="Arial"/>
        </w:rPr>
        <w:t xml:space="preserve"> </w:t>
      </w:r>
    </w:p>
    <w:p w14:paraId="661C2448" w14:textId="6E2AF48E" w:rsidR="3D48A62C" w:rsidRPr="003946B9" w:rsidRDefault="3D48A62C" w:rsidP="3D48A62C">
      <w:pPr>
        <w:spacing w:line="360" w:lineRule="auto"/>
        <w:jc w:val="both"/>
        <w:rPr>
          <w:rFonts w:ascii="Arial" w:hAnsi="Arial" w:cs="Arial"/>
        </w:rPr>
      </w:pPr>
      <w:r w:rsidRPr="003946B9">
        <w:rPr>
          <w:rFonts w:ascii="Arial" w:hAnsi="Arial" w:cs="Arial"/>
          <w:bCs/>
        </w:rPr>
        <w:t>An</w:t>
      </w:r>
      <w:r w:rsidR="0046343D" w:rsidRPr="003946B9">
        <w:rPr>
          <w:rFonts w:ascii="Arial" w:hAnsi="Arial" w:cs="Arial"/>
          <w:bCs/>
        </w:rPr>
        <w:t>nex 2 of the Framework document contains</w:t>
      </w:r>
      <w:r w:rsidRPr="003946B9">
        <w:rPr>
          <w:rFonts w:ascii="Arial" w:hAnsi="Arial" w:cs="Arial"/>
        </w:rPr>
        <w:t xml:space="preserve"> some</w:t>
      </w:r>
      <w:r w:rsidRPr="003946B9">
        <w:rPr>
          <w:rFonts w:ascii="Arial" w:hAnsi="Arial" w:cs="Arial"/>
          <w:bCs/>
        </w:rPr>
        <w:t xml:space="preserve"> templates</w:t>
      </w:r>
      <w:r w:rsidRPr="003946B9">
        <w:rPr>
          <w:rFonts w:ascii="Arial" w:hAnsi="Arial" w:cs="Arial"/>
        </w:rPr>
        <w:t xml:space="preserve"> to help teachers consider how they could make sure that </w:t>
      </w:r>
      <w:r w:rsidRPr="003946B9">
        <w:rPr>
          <w:rFonts w:ascii="Arial" w:hAnsi="Arial" w:cs="Arial"/>
          <w:i/>
          <w:iCs/>
        </w:rPr>
        <w:t>all</w:t>
      </w:r>
      <w:r w:rsidRPr="003946B9">
        <w:rPr>
          <w:rFonts w:ascii="Arial" w:hAnsi="Arial" w:cs="Arial"/>
        </w:rPr>
        <w:t xml:space="preserve"> the key competences have at least a certain share in the classroom and </w:t>
      </w:r>
      <w:r w:rsidR="0046343D" w:rsidRPr="003946B9">
        <w:rPr>
          <w:rFonts w:ascii="Arial" w:hAnsi="Arial" w:cs="Arial"/>
        </w:rPr>
        <w:t xml:space="preserve">during </w:t>
      </w:r>
      <w:r w:rsidRPr="003946B9">
        <w:rPr>
          <w:rFonts w:ascii="Arial" w:hAnsi="Arial" w:cs="Arial"/>
        </w:rPr>
        <w:t xml:space="preserve">other activities. </w:t>
      </w:r>
    </w:p>
    <w:p w14:paraId="3313EDF3" w14:textId="754AF4E3" w:rsidR="00302C43" w:rsidRPr="003946B9" w:rsidRDefault="3D48A62C" w:rsidP="3D48A62C">
      <w:pPr>
        <w:spacing w:line="360" w:lineRule="auto"/>
        <w:jc w:val="both"/>
        <w:rPr>
          <w:rFonts w:ascii="Arial" w:hAnsi="Arial" w:cs="Arial"/>
        </w:rPr>
      </w:pPr>
      <w:r w:rsidRPr="003946B9">
        <w:rPr>
          <w:rFonts w:ascii="Arial" w:hAnsi="Arial" w:cs="Arial"/>
        </w:rPr>
        <w:t>Teachers can plan how they will integrate aspects of</w:t>
      </w:r>
      <w:r w:rsidR="0046343D" w:rsidRPr="003946B9">
        <w:rPr>
          <w:rFonts w:ascii="Arial" w:hAnsi="Arial" w:cs="Arial"/>
        </w:rPr>
        <w:t xml:space="preserve"> the key competences into </w:t>
      </w:r>
      <w:r w:rsidRPr="003946B9">
        <w:rPr>
          <w:rFonts w:ascii="Arial" w:hAnsi="Arial" w:cs="Arial"/>
        </w:rPr>
        <w:t>classroom practice by reflecting on the links between their subjects and the knowledge, skills and attitudes that make up the key competences. The tables should prove useful in this respect, especially for annual planning. Blank templates are provided in the annex to aid teachers for short-term planning.</w:t>
      </w:r>
    </w:p>
    <w:p w14:paraId="1A094BAC" w14:textId="77777777" w:rsidR="006567CE" w:rsidRPr="003946B9" w:rsidRDefault="006567CE" w:rsidP="3D48A62C">
      <w:pPr>
        <w:spacing w:line="360" w:lineRule="auto"/>
        <w:jc w:val="both"/>
        <w:rPr>
          <w:rFonts w:ascii="Arial" w:hAnsi="Arial" w:cs="Arial"/>
        </w:rPr>
        <w:sectPr w:rsidR="006567CE" w:rsidRPr="003946B9" w:rsidSect="00E03230">
          <w:pgSz w:w="12240" w:h="15840"/>
          <w:pgMar w:top="1440" w:right="1440" w:bottom="1440" w:left="1440" w:header="720" w:footer="720" w:gutter="0"/>
          <w:cols w:space="720"/>
          <w:docGrid w:linePitch="360"/>
        </w:sectPr>
      </w:pPr>
    </w:p>
    <w:p w14:paraId="072576E5" w14:textId="14263D45" w:rsidR="006567CE" w:rsidRPr="003946B9" w:rsidRDefault="006567CE" w:rsidP="3D48A62C">
      <w:pPr>
        <w:spacing w:line="360" w:lineRule="auto"/>
        <w:jc w:val="both"/>
        <w:rPr>
          <w:rFonts w:ascii="Arial" w:hAnsi="Arial" w:cs="Arial"/>
        </w:rPr>
      </w:pPr>
    </w:p>
    <w:p w14:paraId="73D5A017" w14:textId="78094C0D" w:rsidR="3D48A62C" w:rsidRPr="003946B9" w:rsidRDefault="3D48A62C" w:rsidP="3D48A62C">
      <w:pPr>
        <w:spacing w:line="360" w:lineRule="auto"/>
        <w:jc w:val="both"/>
        <w:rPr>
          <w:rFonts w:ascii="Arial" w:hAnsi="Arial" w:cs="Arial"/>
          <w:b/>
          <w:bCs/>
        </w:rPr>
      </w:pPr>
      <w:r w:rsidRPr="003946B9">
        <w:rPr>
          <w:rFonts w:ascii="Arial" w:hAnsi="Arial" w:cs="Arial"/>
          <w:b/>
          <w:bCs/>
        </w:rPr>
        <w:t>An example</w:t>
      </w:r>
      <w:r w:rsidR="00476925" w:rsidRPr="003946B9">
        <w:rPr>
          <w:rFonts w:ascii="Arial" w:hAnsi="Arial" w:cs="Arial"/>
          <w:b/>
          <w:bCs/>
        </w:rPr>
        <w:t xml:space="preserve"> from Annex 2</w:t>
      </w:r>
      <w:r w:rsidR="00D10A35" w:rsidRPr="003946B9">
        <w:rPr>
          <w:rStyle w:val="FootnoteReference"/>
          <w:rFonts w:ascii="Arial" w:hAnsi="Arial" w:cs="Arial"/>
          <w:b/>
          <w:bCs/>
        </w:rPr>
        <w:footnoteReference w:id="12"/>
      </w:r>
      <w:r w:rsidRPr="003946B9">
        <w:rPr>
          <w:rFonts w:ascii="Arial" w:hAnsi="Arial" w:cs="Arial"/>
          <w:b/>
          <w:bCs/>
        </w:rPr>
        <w:t>: Multilingual Competence</w:t>
      </w:r>
    </w:p>
    <w:tbl>
      <w:tblPr>
        <w:tblStyle w:val="GridTable2-Accent1"/>
        <w:tblW w:w="0" w:type="auto"/>
        <w:tblLayout w:type="fixed"/>
        <w:tblLook w:val="04A0" w:firstRow="1" w:lastRow="0" w:firstColumn="1" w:lastColumn="0" w:noHBand="0" w:noVBand="1"/>
      </w:tblPr>
      <w:tblGrid>
        <w:gridCol w:w="6480"/>
        <w:gridCol w:w="6480"/>
      </w:tblGrid>
      <w:tr w:rsidR="3D48A62C" w:rsidRPr="003946B9" w14:paraId="720FBD38" w14:textId="77777777" w:rsidTr="3D48A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6B599C5C" w14:textId="3A923CA2" w:rsidR="3D48A62C" w:rsidRPr="003946B9" w:rsidRDefault="3D48A62C">
            <w:pPr>
              <w:rPr>
                <w:rFonts w:ascii="Arial" w:hAnsi="Arial" w:cs="Arial"/>
              </w:rPr>
            </w:pPr>
            <w:r w:rsidRPr="003946B9">
              <w:rPr>
                <w:rFonts w:ascii="Arial" w:eastAsia="Calibri" w:hAnsi="Arial" w:cs="Arial"/>
              </w:rPr>
              <w:t xml:space="preserve"> </w:t>
            </w:r>
          </w:p>
        </w:tc>
        <w:tc>
          <w:tcPr>
            <w:tcW w:w="6480" w:type="dxa"/>
          </w:tcPr>
          <w:p w14:paraId="43D69F62" w14:textId="584F9155" w:rsidR="3D48A62C" w:rsidRPr="003946B9" w:rsidRDefault="3D48A62C">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3D48A62C" w:rsidRPr="003946B9" w14:paraId="0058B7FA"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73A8EF88" w14:textId="3A4FEFC5" w:rsidR="3D48A62C" w:rsidRPr="003946B9" w:rsidRDefault="3D48A62C" w:rsidP="3D48A62C">
            <w:pPr>
              <w:jc w:val="both"/>
              <w:rPr>
                <w:rFonts w:ascii="Arial" w:hAnsi="Arial" w:cs="Arial"/>
              </w:rPr>
            </w:pPr>
            <w:r w:rsidRPr="003946B9">
              <w:rPr>
                <w:rFonts w:ascii="Arial" w:eastAsia="Calibri" w:hAnsi="Arial" w:cs="Arial"/>
                <w:i/>
                <w:iCs/>
              </w:rPr>
              <w:t xml:space="preserve">This competence defines the ability to use different languages appropriately and effectively for communication. It broadly shares the main skill dimensions of communication of literacy: it is based on the ability to understand, express, and interpret concepts, thoughts, feelings, facts and opinions in both oral and written form (listening, speaking, reading and writing) in an appropriate range of societal and cultural contexts according to one’s wants or needs. As appropriate, it can include maintaining and further developing mother tongue competences. A learner’s level of proficiency will vary between the four dimensions and between the different languages. </w:t>
            </w:r>
          </w:p>
          <w:p w14:paraId="0E91E24F" w14:textId="0D5A41A6" w:rsidR="3D48A62C" w:rsidRPr="003946B9" w:rsidRDefault="3D48A62C" w:rsidP="3D48A62C">
            <w:pPr>
              <w:jc w:val="both"/>
              <w:rPr>
                <w:rFonts w:ascii="Arial" w:hAnsi="Arial" w:cs="Arial"/>
              </w:rPr>
            </w:pPr>
            <w:r w:rsidRPr="003946B9">
              <w:rPr>
                <w:rFonts w:ascii="Arial" w:eastAsia="Calibri" w:hAnsi="Arial" w:cs="Arial"/>
              </w:rPr>
              <w:t xml:space="preserve"> </w:t>
            </w:r>
          </w:p>
        </w:tc>
        <w:tc>
          <w:tcPr>
            <w:tcW w:w="6480" w:type="dxa"/>
          </w:tcPr>
          <w:p w14:paraId="5D6AD1ED" w14:textId="2EE1EB36"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3D48A62C" w:rsidRPr="003946B9" w14:paraId="58F2B755"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31732506" w14:textId="6A328011" w:rsidR="3D48A62C" w:rsidRPr="003946B9" w:rsidRDefault="3D48A62C">
            <w:pPr>
              <w:rPr>
                <w:rFonts w:ascii="Arial" w:hAnsi="Arial" w:cs="Arial"/>
              </w:rPr>
            </w:pPr>
            <w:r w:rsidRPr="003946B9">
              <w:rPr>
                <w:rFonts w:ascii="Arial" w:eastAsia="Calibri" w:hAnsi="Arial" w:cs="Arial"/>
              </w:rPr>
              <w:t>Essential Knowledge</w:t>
            </w:r>
          </w:p>
          <w:p w14:paraId="643AD536" w14:textId="12D41ED4" w:rsidR="3D48A62C" w:rsidRPr="003946B9" w:rsidRDefault="3D48A62C">
            <w:pPr>
              <w:rPr>
                <w:rFonts w:ascii="Arial" w:hAnsi="Arial" w:cs="Arial"/>
              </w:rPr>
            </w:pPr>
            <w:r w:rsidRPr="003946B9">
              <w:rPr>
                <w:rFonts w:ascii="Arial" w:eastAsia="Calibri" w:hAnsi="Arial" w:cs="Arial"/>
                <w:i/>
                <w:iCs/>
              </w:rPr>
              <w:t>Students know about</w:t>
            </w:r>
          </w:p>
          <w:p w14:paraId="15B7D98C" w14:textId="27474141" w:rsidR="3D48A62C" w:rsidRPr="003946B9" w:rsidRDefault="3D48A62C">
            <w:pPr>
              <w:rPr>
                <w:rFonts w:ascii="Arial" w:hAnsi="Arial" w:cs="Arial"/>
              </w:rPr>
            </w:pPr>
            <w:r w:rsidRPr="003946B9">
              <w:rPr>
                <w:rFonts w:ascii="Arial" w:eastAsia="Calibri" w:hAnsi="Arial" w:cs="Arial"/>
              </w:rPr>
              <w:t xml:space="preserve"> </w:t>
            </w:r>
          </w:p>
        </w:tc>
        <w:tc>
          <w:tcPr>
            <w:tcW w:w="6480" w:type="dxa"/>
          </w:tcPr>
          <w:p w14:paraId="5D7D8E4A" w14:textId="4F3D39B5"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b/>
                <w:bCs/>
              </w:rPr>
              <w:t>Where in our school/my classroom?</w:t>
            </w:r>
          </w:p>
          <w:p w14:paraId="508FC156" w14:textId="1C1B75AA"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30CD61D1"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13CE03C4" w14:textId="238A57A5"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An appropriate range of vocabulary</w:t>
            </w:r>
          </w:p>
        </w:tc>
        <w:tc>
          <w:tcPr>
            <w:tcW w:w="6480" w:type="dxa"/>
          </w:tcPr>
          <w:p w14:paraId="630F2833" w14:textId="1832D1E1"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312D22B2"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32F45DFE" w14:textId="56B204DC"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Functional grammar</w:t>
            </w:r>
          </w:p>
        </w:tc>
        <w:tc>
          <w:tcPr>
            <w:tcW w:w="6480" w:type="dxa"/>
          </w:tcPr>
          <w:p w14:paraId="4713C543" w14:textId="6ED6A71B"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38444D73"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4E1942D5" w14:textId="3BAAD07A"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The main types of verbal interaction</w:t>
            </w:r>
          </w:p>
        </w:tc>
        <w:tc>
          <w:tcPr>
            <w:tcW w:w="6480" w:type="dxa"/>
          </w:tcPr>
          <w:p w14:paraId="35CCA367" w14:textId="56DE8B81"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7E4AD2EE"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0FD6A33D" w14:textId="30389CBD"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Different styles and registers of language</w:t>
            </w:r>
          </w:p>
        </w:tc>
        <w:tc>
          <w:tcPr>
            <w:tcW w:w="6480" w:type="dxa"/>
          </w:tcPr>
          <w:p w14:paraId="0A30EBB9" w14:textId="41D4FC9E"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2E5BF0D1"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2FE22366" w14:textId="2D402A70"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How language and culture vary in different contexts</w:t>
            </w:r>
          </w:p>
        </w:tc>
        <w:tc>
          <w:tcPr>
            <w:tcW w:w="6480" w:type="dxa"/>
          </w:tcPr>
          <w:p w14:paraId="74519649" w14:textId="3B330B7F"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1C562E99"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39F24876" w14:textId="1C29DCB9"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The role of language in their own and other cultures</w:t>
            </w:r>
          </w:p>
        </w:tc>
        <w:tc>
          <w:tcPr>
            <w:tcW w:w="6480" w:type="dxa"/>
          </w:tcPr>
          <w:p w14:paraId="17B7A692" w14:textId="7EDB8EB9"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3D3F381E"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4BB793F7" w14:textId="2094E31D"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Societal conventions</w:t>
            </w:r>
          </w:p>
        </w:tc>
        <w:tc>
          <w:tcPr>
            <w:tcW w:w="6480" w:type="dxa"/>
          </w:tcPr>
          <w:p w14:paraId="4982CEC9" w14:textId="2BD68E94"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6393B586"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45057166" w14:textId="6F1C3B5E" w:rsidR="3D48A62C" w:rsidRPr="003946B9" w:rsidRDefault="3D48A62C">
            <w:pPr>
              <w:rPr>
                <w:rFonts w:ascii="Arial" w:hAnsi="Arial" w:cs="Arial"/>
              </w:rPr>
            </w:pPr>
            <w:r w:rsidRPr="003946B9">
              <w:rPr>
                <w:rFonts w:ascii="Arial" w:hAnsi="Arial" w:cs="Arial"/>
              </w:rPr>
              <w:t xml:space="preserve"> </w:t>
            </w:r>
          </w:p>
        </w:tc>
        <w:tc>
          <w:tcPr>
            <w:tcW w:w="6480" w:type="dxa"/>
          </w:tcPr>
          <w:p w14:paraId="40FBAB35" w14:textId="28664674"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3F702DC4"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551B1071" w14:textId="38E3ED94" w:rsidR="3D48A62C" w:rsidRPr="003946B9" w:rsidRDefault="3D48A62C">
            <w:pPr>
              <w:rPr>
                <w:rFonts w:ascii="Arial" w:hAnsi="Arial" w:cs="Arial"/>
              </w:rPr>
            </w:pPr>
            <w:r w:rsidRPr="003946B9">
              <w:rPr>
                <w:rFonts w:ascii="Arial" w:eastAsia="Calibri" w:hAnsi="Arial" w:cs="Arial"/>
              </w:rPr>
              <w:t>Core skills</w:t>
            </w:r>
          </w:p>
          <w:p w14:paraId="5004C6B0" w14:textId="49A30699" w:rsidR="3D48A62C" w:rsidRPr="003946B9" w:rsidRDefault="3D48A62C">
            <w:pPr>
              <w:rPr>
                <w:rFonts w:ascii="Arial" w:hAnsi="Arial" w:cs="Arial"/>
              </w:rPr>
            </w:pPr>
            <w:r w:rsidRPr="003946B9">
              <w:rPr>
                <w:rFonts w:ascii="Arial" w:eastAsia="Calibri" w:hAnsi="Arial" w:cs="Arial"/>
                <w:i/>
                <w:iCs/>
              </w:rPr>
              <w:t xml:space="preserve">Students should be able to </w:t>
            </w:r>
          </w:p>
          <w:p w14:paraId="3D16D914" w14:textId="279608A9" w:rsidR="3D48A62C" w:rsidRPr="003946B9" w:rsidRDefault="3D48A62C">
            <w:pPr>
              <w:rPr>
                <w:rFonts w:ascii="Arial" w:hAnsi="Arial" w:cs="Arial"/>
              </w:rPr>
            </w:pPr>
            <w:r w:rsidRPr="003946B9">
              <w:rPr>
                <w:rFonts w:ascii="Arial" w:eastAsia="Calibri" w:hAnsi="Arial" w:cs="Arial"/>
              </w:rPr>
              <w:t xml:space="preserve"> </w:t>
            </w:r>
          </w:p>
        </w:tc>
        <w:tc>
          <w:tcPr>
            <w:tcW w:w="6480" w:type="dxa"/>
          </w:tcPr>
          <w:p w14:paraId="53091412" w14:textId="7623FB7D"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b/>
                <w:bCs/>
              </w:rPr>
              <w:t>Where in our school/my classroom?</w:t>
            </w:r>
          </w:p>
          <w:p w14:paraId="44A79E14" w14:textId="30FC6944"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p w14:paraId="05DA1F5D" w14:textId="584A8272"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42B7413D"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32C46C40" w14:textId="1E4FD8C1"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Understand spoken messages in the foreign language</w:t>
            </w:r>
          </w:p>
        </w:tc>
        <w:tc>
          <w:tcPr>
            <w:tcW w:w="6480" w:type="dxa"/>
          </w:tcPr>
          <w:p w14:paraId="2C8E360B" w14:textId="4119457A"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63BC413D"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2DA355F7" w14:textId="3F1E27A3"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Initiate, sustain, and conclude conversations</w:t>
            </w:r>
          </w:p>
        </w:tc>
        <w:tc>
          <w:tcPr>
            <w:tcW w:w="6480" w:type="dxa"/>
          </w:tcPr>
          <w:p w14:paraId="6C626755" w14:textId="386F42C9"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414ABBC1"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555C6B3A" w14:textId="7919B09D"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 xml:space="preserve">Read, understand and produce texts, including digital texts, appropriate to their needs </w:t>
            </w:r>
          </w:p>
        </w:tc>
        <w:tc>
          <w:tcPr>
            <w:tcW w:w="6480" w:type="dxa"/>
          </w:tcPr>
          <w:p w14:paraId="13F88701" w14:textId="0EB9D0E4"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09B98157"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2DD1C76F" w14:textId="4A9A0443"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 xml:space="preserve">Use tools appropriately and engage with languages formally, non-formally and informally </w:t>
            </w:r>
          </w:p>
        </w:tc>
        <w:tc>
          <w:tcPr>
            <w:tcW w:w="6480" w:type="dxa"/>
          </w:tcPr>
          <w:p w14:paraId="2BA83190" w14:textId="25C4AC63"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5ACD9424"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548FDC4E" w14:textId="571675AD"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Monitor and adapt their own communication to the requirements of the situation</w:t>
            </w:r>
          </w:p>
        </w:tc>
        <w:tc>
          <w:tcPr>
            <w:tcW w:w="6480" w:type="dxa"/>
          </w:tcPr>
          <w:p w14:paraId="73B97C2F" w14:textId="47FFF8D5"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33EB79C1"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0C21C3F8" w14:textId="72275704"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 xml:space="preserve">Appreciate how cultural differences influence language use and communication </w:t>
            </w:r>
          </w:p>
        </w:tc>
        <w:tc>
          <w:tcPr>
            <w:tcW w:w="6480" w:type="dxa"/>
          </w:tcPr>
          <w:p w14:paraId="212CCDEB" w14:textId="5868D5D6"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7998A721"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2FECE727" w14:textId="7EE47C9A" w:rsidR="3D48A62C" w:rsidRPr="003946B9" w:rsidRDefault="3D48A62C">
            <w:pPr>
              <w:rPr>
                <w:rFonts w:ascii="Arial" w:hAnsi="Arial" w:cs="Arial"/>
              </w:rPr>
            </w:pPr>
            <w:r w:rsidRPr="003946B9">
              <w:rPr>
                <w:rFonts w:ascii="Arial" w:hAnsi="Arial" w:cs="Arial"/>
              </w:rPr>
              <w:t xml:space="preserve"> </w:t>
            </w:r>
          </w:p>
        </w:tc>
        <w:tc>
          <w:tcPr>
            <w:tcW w:w="6480" w:type="dxa"/>
          </w:tcPr>
          <w:p w14:paraId="3CEBDF4E" w14:textId="5C80D4E0"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02D3C592"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207BB522" w14:textId="192B75D4" w:rsidR="3D48A62C" w:rsidRPr="003946B9" w:rsidRDefault="3D48A62C">
            <w:pPr>
              <w:rPr>
                <w:rFonts w:ascii="Arial" w:hAnsi="Arial" w:cs="Arial"/>
              </w:rPr>
            </w:pPr>
            <w:r w:rsidRPr="003946B9">
              <w:rPr>
                <w:rFonts w:ascii="Arial" w:eastAsia="Calibri" w:hAnsi="Arial" w:cs="Arial"/>
              </w:rPr>
              <w:t>Attitudes</w:t>
            </w:r>
          </w:p>
          <w:p w14:paraId="6FE423DC" w14:textId="7AE41B24" w:rsidR="3D48A62C" w:rsidRPr="003946B9" w:rsidRDefault="3D48A62C">
            <w:pPr>
              <w:rPr>
                <w:rFonts w:ascii="Arial" w:hAnsi="Arial" w:cs="Arial"/>
              </w:rPr>
            </w:pPr>
            <w:r w:rsidRPr="003946B9">
              <w:rPr>
                <w:rFonts w:ascii="Arial" w:eastAsia="Calibri" w:hAnsi="Arial" w:cs="Arial"/>
                <w:i/>
                <w:iCs/>
              </w:rPr>
              <w:t xml:space="preserve">Students value </w:t>
            </w:r>
          </w:p>
        </w:tc>
        <w:tc>
          <w:tcPr>
            <w:tcW w:w="6480" w:type="dxa"/>
          </w:tcPr>
          <w:p w14:paraId="1C5FCB79" w14:textId="3F07730C"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b/>
                <w:bCs/>
              </w:rPr>
              <w:t>Where in our school/my classroom?</w:t>
            </w:r>
          </w:p>
          <w:p w14:paraId="074E58BD" w14:textId="22F1E5C1"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0AABA2E4"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70287B7D" w14:textId="5A9B8677"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Learning new languages</w:t>
            </w:r>
          </w:p>
        </w:tc>
        <w:tc>
          <w:tcPr>
            <w:tcW w:w="6480" w:type="dxa"/>
          </w:tcPr>
          <w:p w14:paraId="659CF5A0" w14:textId="6CCDD571"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532FC7B7"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12926FF1" w14:textId="0D4D71D7"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Cultural diversity</w:t>
            </w:r>
          </w:p>
        </w:tc>
        <w:tc>
          <w:tcPr>
            <w:tcW w:w="6480" w:type="dxa"/>
          </w:tcPr>
          <w:p w14:paraId="0FE3E5A8" w14:textId="214ACD0C"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1537E89A"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30411EA7" w14:textId="5B7FFEEC"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The role of languages in learning about their own and other cultures</w:t>
            </w:r>
          </w:p>
        </w:tc>
        <w:tc>
          <w:tcPr>
            <w:tcW w:w="6480" w:type="dxa"/>
          </w:tcPr>
          <w:p w14:paraId="3D2D12D0" w14:textId="732A4531"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7C9A7D75"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4E3ABE3F" w14:textId="2A465AD4"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Intercultural communication</w:t>
            </w:r>
          </w:p>
        </w:tc>
        <w:tc>
          <w:tcPr>
            <w:tcW w:w="6480" w:type="dxa"/>
          </w:tcPr>
          <w:p w14:paraId="6E759122" w14:textId="4DEEE3F1"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3A3277A7" w14:textId="77777777" w:rsidTr="3D48A62C">
        <w:tc>
          <w:tcPr>
            <w:cnfStyle w:val="001000000000" w:firstRow="0" w:lastRow="0" w:firstColumn="1" w:lastColumn="0" w:oddVBand="0" w:evenVBand="0" w:oddHBand="0" w:evenHBand="0" w:firstRowFirstColumn="0" w:firstRowLastColumn="0" w:lastRowFirstColumn="0" w:lastRowLastColumn="0"/>
            <w:tcW w:w="6480" w:type="dxa"/>
          </w:tcPr>
          <w:p w14:paraId="44B97FCF" w14:textId="7FB2CDF0"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Respect for each person’s individual linguistic profile</w:t>
            </w:r>
          </w:p>
        </w:tc>
        <w:tc>
          <w:tcPr>
            <w:tcW w:w="6480" w:type="dxa"/>
          </w:tcPr>
          <w:p w14:paraId="7193CA98" w14:textId="5B710858" w:rsidR="3D48A62C" w:rsidRPr="003946B9" w:rsidRDefault="3D48A62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r w:rsidR="3D48A62C" w:rsidRPr="003946B9" w14:paraId="047E0286" w14:textId="77777777" w:rsidTr="3D48A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14D49AE4" w14:textId="3B8759A9" w:rsidR="3D48A62C" w:rsidRPr="003946B9" w:rsidRDefault="3D48A62C" w:rsidP="3D48A62C">
            <w:pPr>
              <w:pStyle w:val="ListParagraph"/>
              <w:numPr>
                <w:ilvl w:val="0"/>
                <w:numId w:val="1"/>
              </w:numPr>
              <w:rPr>
                <w:rFonts w:ascii="Arial" w:eastAsiaTheme="minorEastAsia" w:hAnsi="Arial" w:cs="Arial"/>
              </w:rPr>
            </w:pPr>
            <w:r w:rsidRPr="003946B9">
              <w:rPr>
                <w:rFonts w:ascii="Arial" w:hAnsi="Arial" w:cs="Arial"/>
              </w:rPr>
              <w:t>Respect for the mother tongue of persons belonging to minority groups and those with a migrant background</w:t>
            </w:r>
          </w:p>
        </w:tc>
        <w:tc>
          <w:tcPr>
            <w:tcW w:w="6480" w:type="dxa"/>
          </w:tcPr>
          <w:p w14:paraId="2AE5B108" w14:textId="64B592CB" w:rsidR="3D48A62C" w:rsidRPr="003946B9" w:rsidRDefault="3D48A62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46B9">
              <w:rPr>
                <w:rFonts w:ascii="Arial" w:eastAsia="Calibri" w:hAnsi="Arial" w:cs="Arial"/>
              </w:rPr>
              <w:t xml:space="preserve"> </w:t>
            </w:r>
          </w:p>
        </w:tc>
      </w:tr>
    </w:tbl>
    <w:p w14:paraId="2FA3DB30" w14:textId="77777777" w:rsidR="006567CE" w:rsidRPr="003946B9" w:rsidRDefault="3D48A62C" w:rsidP="3D48A62C">
      <w:pPr>
        <w:jc w:val="both"/>
        <w:rPr>
          <w:rFonts w:ascii="Arial" w:hAnsi="Arial" w:cs="Arial"/>
        </w:rPr>
        <w:sectPr w:rsidR="006567CE" w:rsidRPr="003946B9" w:rsidSect="006567CE">
          <w:pgSz w:w="15840" w:h="12240" w:orient="landscape"/>
          <w:pgMar w:top="1440" w:right="1440" w:bottom="1440" w:left="1440" w:header="720" w:footer="720" w:gutter="0"/>
          <w:cols w:space="720"/>
          <w:docGrid w:linePitch="360"/>
        </w:sectPr>
      </w:pPr>
      <w:r w:rsidRPr="003946B9">
        <w:rPr>
          <w:rFonts w:ascii="Arial" w:hAnsi="Arial" w:cs="Arial"/>
        </w:rPr>
        <w:br/>
      </w:r>
    </w:p>
    <w:p w14:paraId="4CE77A02" w14:textId="26BA892B" w:rsidR="3D48A62C" w:rsidRPr="003946B9" w:rsidRDefault="3D48A62C" w:rsidP="3D48A62C">
      <w:pPr>
        <w:jc w:val="both"/>
        <w:rPr>
          <w:rFonts w:ascii="Arial" w:hAnsi="Arial" w:cs="Arial"/>
        </w:rPr>
      </w:pPr>
    </w:p>
    <w:p w14:paraId="2B3D81B5" w14:textId="496D1752" w:rsidR="00476925" w:rsidRPr="003946B9" w:rsidRDefault="00350D51" w:rsidP="3D48A62C">
      <w:pPr>
        <w:jc w:val="both"/>
        <w:rPr>
          <w:rFonts w:ascii="Arial" w:eastAsia="Calibri" w:hAnsi="Arial" w:cs="Arial"/>
          <w:b/>
          <w:sz w:val="24"/>
          <w:szCs w:val="24"/>
        </w:rPr>
      </w:pPr>
      <w:r w:rsidRPr="003946B9">
        <w:rPr>
          <w:rFonts w:ascii="Arial" w:eastAsia="Calibri" w:hAnsi="Arial" w:cs="Arial"/>
          <w:b/>
          <w:sz w:val="24"/>
          <w:szCs w:val="24"/>
        </w:rPr>
        <w:t xml:space="preserve">Interpretation and possible use of </w:t>
      </w:r>
      <w:r w:rsidR="00476925" w:rsidRPr="003946B9">
        <w:rPr>
          <w:rFonts w:ascii="Arial" w:eastAsia="Calibri" w:hAnsi="Arial" w:cs="Arial"/>
          <w:b/>
          <w:sz w:val="24"/>
          <w:szCs w:val="24"/>
        </w:rPr>
        <w:t xml:space="preserve">the </w:t>
      </w:r>
      <w:r w:rsidRPr="003946B9">
        <w:rPr>
          <w:rFonts w:ascii="Arial" w:eastAsia="Calibri" w:hAnsi="Arial" w:cs="Arial"/>
          <w:b/>
          <w:sz w:val="24"/>
          <w:szCs w:val="24"/>
        </w:rPr>
        <w:t>table</w:t>
      </w:r>
      <w:r w:rsidR="002F5F9D" w:rsidRPr="003946B9">
        <w:rPr>
          <w:rFonts w:ascii="Arial" w:eastAsia="Calibri" w:hAnsi="Arial" w:cs="Arial"/>
          <w:b/>
          <w:sz w:val="24"/>
          <w:szCs w:val="24"/>
        </w:rPr>
        <w:t xml:space="preserve"> “Multilingual Competence”</w:t>
      </w:r>
    </w:p>
    <w:p w14:paraId="0480EB84" w14:textId="77777777" w:rsidR="00350D51" w:rsidRPr="003946B9" w:rsidRDefault="00350D51" w:rsidP="3D48A62C">
      <w:pPr>
        <w:jc w:val="both"/>
        <w:rPr>
          <w:rFonts w:ascii="Arial" w:eastAsia="Calibri" w:hAnsi="Arial" w:cs="Arial"/>
          <w:b/>
          <w:sz w:val="24"/>
          <w:szCs w:val="24"/>
        </w:rPr>
      </w:pPr>
    </w:p>
    <w:p w14:paraId="32F50903" w14:textId="51A6A8D2" w:rsidR="3D48A62C" w:rsidRPr="003946B9" w:rsidRDefault="3D48A62C" w:rsidP="008470FF">
      <w:pPr>
        <w:spacing w:line="360" w:lineRule="auto"/>
        <w:jc w:val="both"/>
        <w:rPr>
          <w:rFonts w:ascii="Arial" w:eastAsia="Calibri" w:hAnsi="Arial" w:cs="Arial"/>
          <w:sz w:val="24"/>
          <w:szCs w:val="24"/>
        </w:rPr>
      </w:pPr>
      <w:r w:rsidRPr="003946B9">
        <w:rPr>
          <w:rFonts w:ascii="Arial" w:eastAsia="Calibri" w:hAnsi="Arial" w:cs="Arial"/>
          <w:sz w:val="24"/>
          <w:szCs w:val="24"/>
        </w:rPr>
        <w:t xml:space="preserve">The European Schools as a multilingual education system places emphasis on the learning and use of languages for </w:t>
      </w:r>
      <w:r w:rsidR="00697D76" w:rsidRPr="003946B9">
        <w:rPr>
          <w:rFonts w:ascii="Arial" w:eastAsia="Calibri" w:hAnsi="Arial" w:cs="Arial"/>
          <w:sz w:val="24"/>
          <w:szCs w:val="24"/>
        </w:rPr>
        <w:t>learning other subjects. It is</w:t>
      </w:r>
      <w:r w:rsidRPr="003946B9">
        <w:rPr>
          <w:rFonts w:ascii="Arial" w:eastAsia="Calibri" w:hAnsi="Arial" w:cs="Arial"/>
          <w:sz w:val="24"/>
          <w:szCs w:val="24"/>
        </w:rPr>
        <w:t xml:space="preserve"> common</w:t>
      </w:r>
      <w:r w:rsidR="00697D76" w:rsidRPr="003946B9">
        <w:rPr>
          <w:rFonts w:ascii="Arial" w:eastAsia="Calibri" w:hAnsi="Arial" w:cs="Arial"/>
          <w:sz w:val="24"/>
          <w:szCs w:val="24"/>
        </w:rPr>
        <w:t xml:space="preserve">ly said </w:t>
      </w:r>
      <w:r w:rsidRPr="003946B9">
        <w:rPr>
          <w:rFonts w:ascii="Arial" w:eastAsia="Calibri" w:hAnsi="Arial" w:cs="Arial"/>
          <w:sz w:val="24"/>
          <w:szCs w:val="24"/>
        </w:rPr>
        <w:t>that in the European Schools, “every teacher is a language teacher”, which refers to the special responsibility of our teachers, and the mission of the Schools to pursue a Content and Language Integrated Learning (CLIL) approach. As an example, a teacher of a science subject pays special attentio</w:t>
      </w:r>
      <w:r w:rsidR="008470FF" w:rsidRPr="003946B9">
        <w:rPr>
          <w:rFonts w:ascii="Arial" w:eastAsia="Calibri" w:hAnsi="Arial" w:cs="Arial"/>
          <w:sz w:val="24"/>
          <w:szCs w:val="24"/>
        </w:rPr>
        <w:t>n to pupils’ language skills</w:t>
      </w:r>
      <w:r w:rsidR="00E841A3" w:rsidRPr="003946B9">
        <w:rPr>
          <w:rFonts w:ascii="Arial" w:eastAsia="Calibri" w:hAnsi="Arial" w:cs="Arial"/>
          <w:sz w:val="24"/>
          <w:szCs w:val="24"/>
        </w:rPr>
        <w:t xml:space="preserve"> besides the competences related to and embedded in the subject programmes</w:t>
      </w:r>
      <w:r w:rsidR="008470FF" w:rsidRPr="003946B9">
        <w:rPr>
          <w:rFonts w:ascii="Arial" w:eastAsia="Calibri" w:hAnsi="Arial" w:cs="Arial"/>
          <w:sz w:val="24"/>
          <w:szCs w:val="24"/>
        </w:rPr>
        <w:t>. On the one hand, he or she a</w:t>
      </w:r>
      <w:r w:rsidRPr="003946B9">
        <w:rPr>
          <w:rFonts w:ascii="Arial" w:eastAsia="Calibri" w:hAnsi="Arial" w:cs="Arial"/>
          <w:sz w:val="24"/>
          <w:szCs w:val="24"/>
        </w:rPr>
        <w:t>djust</w:t>
      </w:r>
      <w:r w:rsidR="008470FF" w:rsidRPr="003946B9">
        <w:rPr>
          <w:rFonts w:ascii="Arial" w:eastAsia="Calibri" w:hAnsi="Arial" w:cs="Arial"/>
          <w:sz w:val="24"/>
          <w:szCs w:val="24"/>
        </w:rPr>
        <w:t>s</w:t>
      </w:r>
      <w:r w:rsidRPr="003946B9">
        <w:rPr>
          <w:rFonts w:ascii="Arial" w:eastAsia="Calibri" w:hAnsi="Arial" w:cs="Arial"/>
          <w:sz w:val="24"/>
          <w:szCs w:val="24"/>
        </w:rPr>
        <w:t xml:space="preserve"> the language level of teaching to the actual level</w:t>
      </w:r>
      <w:r w:rsidR="008470FF" w:rsidRPr="003946B9">
        <w:rPr>
          <w:rFonts w:ascii="Arial" w:eastAsia="Calibri" w:hAnsi="Arial" w:cs="Arial"/>
          <w:sz w:val="24"/>
          <w:szCs w:val="24"/>
        </w:rPr>
        <w:t xml:space="preserve"> of the pupils </w:t>
      </w:r>
      <w:r w:rsidR="00E841A3" w:rsidRPr="003946B9">
        <w:rPr>
          <w:rFonts w:ascii="Arial" w:eastAsia="Calibri" w:hAnsi="Arial" w:cs="Arial"/>
          <w:sz w:val="24"/>
          <w:szCs w:val="24"/>
        </w:rPr>
        <w:t>and</w:t>
      </w:r>
      <w:r w:rsidR="008470FF" w:rsidRPr="003946B9">
        <w:rPr>
          <w:rFonts w:ascii="Arial" w:eastAsia="Calibri" w:hAnsi="Arial" w:cs="Arial"/>
          <w:sz w:val="24"/>
          <w:szCs w:val="24"/>
        </w:rPr>
        <w:t xml:space="preserve"> also </w:t>
      </w:r>
      <w:r w:rsidRPr="003946B9">
        <w:rPr>
          <w:rFonts w:ascii="Arial" w:eastAsia="Calibri" w:hAnsi="Arial" w:cs="Arial"/>
          <w:sz w:val="24"/>
          <w:szCs w:val="24"/>
        </w:rPr>
        <w:t>consider</w:t>
      </w:r>
      <w:r w:rsidR="008470FF" w:rsidRPr="003946B9">
        <w:rPr>
          <w:rFonts w:ascii="Arial" w:eastAsia="Calibri" w:hAnsi="Arial" w:cs="Arial"/>
          <w:sz w:val="24"/>
          <w:szCs w:val="24"/>
        </w:rPr>
        <w:t>s</w:t>
      </w:r>
      <w:r w:rsidRPr="003946B9">
        <w:rPr>
          <w:rFonts w:ascii="Arial" w:eastAsia="Calibri" w:hAnsi="Arial" w:cs="Arial"/>
          <w:sz w:val="24"/>
          <w:szCs w:val="24"/>
        </w:rPr>
        <w:t xml:space="preserve"> teaching the required vocabulary </w:t>
      </w:r>
      <w:r w:rsidR="00E841A3" w:rsidRPr="003946B9">
        <w:rPr>
          <w:rFonts w:ascii="Arial" w:eastAsia="Calibri" w:hAnsi="Arial" w:cs="Arial"/>
          <w:sz w:val="24"/>
          <w:szCs w:val="24"/>
        </w:rPr>
        <w:t xml:space="preserve">items </w:t>
      </w:r>
      <w:r w:rsidRPr="003946B9">
        <w:rPr>
          <w:rFonts w:ascii="Arial" w:eastAsia="Calibri" w:hAnsi="Arial" w:cs="Arial"/>
          <w:sz w:val="24"/>
          <w:szCs w:val="24"/>
        </w:rPr>
        <w:t xml:space="preserve">and </w:t>
      </w:r>
      <w:r w:rsidR="00E841A3" w:rsidRPr="003946B9">
        <w:rPr>
          <w:rFonts w:ascii="Arial" w:eastAsia="Calibri" w:hAnsi="Arial" w:cs="Arial"/>
          <w:sz w:val="24"/>
          <w:szCs w:val="24"/>
        </w:rPr>
        <w:t xml:space="preserve">relevant </w:t>
      </w:r>
      <w:r w:rsidRPr="003946B9">
        <w:rPr>
          <w:rFonts w:ascii="Arial" w:eastAsia="Calibri" w:hAnsi="Arial" w:cs="Arial"/>
          <w:sz w:val="24"/>
          <w:szCs w:val="24"/>
        </w:rPr>
        <w:t>sentence structures</w:t>
      </w:r>
      <w:r w:rsidR="00E841A3" w:rsidRPr="003946B9">
        <w:rPr>
          <w:rFonts w:ascii="Arial" w:eastAsia="Calibri" w:hAnsi="Arial" w:cs="Arial"/>
          <w:sz w:val="24"/>
          <w:szCs w:val="24"/>
        </w:rPr>
        <w:t>, which makes it possible for the pupils</w:t>
      </w:r>
      <w:r w:rsidRPr="003946B9">
        <w:rPr>
          <w:rFonts w:ascii="Arial" w:eastAsia="Calibri" w:hAnsi="Arial" w:cs="Arial"/>
          <w:sz w:val="24"/>
          <w:szCs w:val="24"/>
        </w:rPr>
        <w:t xml:space="preserve"> to fully understand the concepts, and to be able to apply what has been</w:t>
      </w:r>
      <w:r w:rsidR="008470FF" w:rsidRPr="003946B9">
        <w:rPr>
          <w:rFonts w:ascii="Arial" w:eastAsia="Calibri" w:hAnsi="Arial" w:cs="Arial"/>
          <w:sz w:val="24"/>
          <w:szCs w:val="24"/>
        </w:rPr>
        <w:t xml:space="preserve"> learnt in different contexts. </w:t>
      </w:r>
      <w:r w:rsidRPr="003946B9">
        <w:rPr>
          <w:rFonts w:ascii="Arial" w:eastAsia="Calibri" w:hAnsi="Arial" w:cs="Arial"/>
          <w:sz w:val="24"/>
          <w:szCs w:val="24"/>
        </w:rPr>
        <w:t xml:space="preserve">It would be natural that a Language 2 teacher would find it much easier to fill in every single line of this table, and also understandable if in the case of science teachers, more focus </w:t>
      </w:r>
      <w:r w:rsidR="00E841A3" w:rsidRPr="003946B9">
        <w:rPr>
          <w:rFonts w:ascii="Arial" w:eastAsia="Calibri" w:hAnsi="Arial" w:cs="Arial"/>
          <w:sz w:val="24"/>
          <w:szCs w:val="24"/>
        </w:rPr>
        <w:t>would be given to</w:t>
      </w:r>
      <w:r w:rsidRPr="003946B9">
        <w:rPr>
          <w:rFonts w:ascii="Arial" w:eastAsia="Calibri" w:hAnsi="Arial" w:cs="Arial"/>
          <w:sz w:val="24"/>
          <w:szCs w:val="24"/>
        </w:rPr>
        <w:t xml:space="preserve"> </w:t>
      </w:r>
      <w:r w:rsidR="00E841A3" w:rsidRPr="003946B9">
        <w:rPr>
          <w:rFonts w:ascii="Arial" w:eastAsia="Calibri" w:hAnsi="Arial" w:cs="Arial"/>
          <w:sz w:val="24"/>
          <w:szCs w:val="24"/>
        </w:rPr>
        <w:t xml:space="preserve">the </w:t>
      </w:r>
      <w:r w:rsidRPr="003946B9">
        <w:rPr>
          <w:rFonts w:ascii="Arial" w:eastAsia="Calibri" w:hAnsi="Arial" w:cs="Arial"/>
          <w:sz w:val="24"/>
          <w:szCs w:val="24"/>
        </w:rPr>
        <w:t>terminology</w:t>
      </w:r>
      <w:r w:rsidR="008470FF" w:rsidRPr="003946B9">
        <w:rPr>
          <w:rFonts w:ascii="Arial" w:eastAsia="Calibri" w:hAnsi="Arial" w:cs="Arial"/>
          <w:sz w:val="24"/>
          <w:szCs w:val="24"/>
        </w:rPr>
        <w:t xml:space="preserve"> of the subject</w:t>
      </w:r>
      <w:r w:rsidRPr="003946B9">
        <w:rPr>
          <w:rFonts w:ascii="Arial" w:eastAsia="Calibri" w:hAnsi="Arial" w:cs="Arial"/>
          <w:sz w:val="24"/>
          <w:szCs w:val="24"/>
        </w:rPr>
        <w:t xml:space="preserve">, and the teaching of the construction of at least basic scientific written texts. The work with the template </w:t>
      </w:r>
      <w:r w:rsidR="00935950" w:rsidRPr="003946B9">
        <w:rPr>
          <w:rFonts w:ascii="Arial" w:eastAsia="Calibri" w:hAnsi="Arial" w:cs="Arial"/>
          <w:sz w:val="24"/>
          <w:szCs w:val="24"/>
        </w:rPr>
        <w:t xml:space="preserve">can support the </w:t>
      </w:r>
      <w:r w:rsidRPr="003946B9">
        <w:rPr>
          <w:rFonts w:ascii="Arial" w:eastAsia="Calibri" w:hAnsi="Arial" w:cs="Arial"/>
          <w:sz w:val="24"/>
          <w:szCs w:val="24"/>
        </w:rPr>
        <w:t xml:space="preserve">teacher </w:t>
      </w:r>
      <w:r w:rsidR="00935950" w:rsidRPr="003946B9">
        <w:rPr>
          <w:rFonts w:ascii="Arial" w:eastAsia="Calibri" w:hAnsi="Arial" w:cs="Arial"/>
          <w:sz w:val="24"/>
          <w:szCs w:val="24"/>
        </w:rPr>
        <w:t xml:space="preserve">to </w:t>
      </w:r>
      <w:r w:rsidRPr="003946B9">
        <w:rPr>
          <w:rFonts w:ascii="Arial" w:eastAsia="Calibri" w:hAnsi="Arial" w:cs="Arial"/>
          <w:sz w:val="24"/>
          <w:szCs w:val="24"/>
        </w:rPr>
        <w:t xml:space="preserve">reflect if the language he/she uses is appropriate or if the assessment tasks </w:t>
      </w:r>
      <w:r w:rsidR="00E841A3" w:rsidRPr="003946B9">
        <w:rPr>
          <w:rFonts w:ascii="Arial" w:eastAsia="Calibri" w:hAnsi="Arial" w:cs="Arial"/>
          <w:sz w:val="24"/>
          <w:szCs w:val="24"/>
        </w:rPr>
        <w:t xml:space="preserve">are in line with </w:t>
      </w:r>
      <w:r w:rsidRPr="003946B9">
        <w:rPr>
          <w:rFonts w:ascii="Arial" w:eastAsia="Calibri" w:hAnsi="Arial" w:cs="Arial"/>
          <w:sz w:val="24"/>
          <w:szCs w:val="24"/>
        </w:rPr>
        <w:t>the linguistic level of the pupils.</w:t>
      </w:r>
    </w:p>
    <w:p w14:paraId="3917E25D" w14:textId="4D1E876B" w:rsidR="00CF161F" w:rsidRPr="003946B9" w:rsidRDefault="3D48A62C" w:rsidP="008470FF">
      <w:pPr>
        <w:spacing w:after="0" w:line="360" w:lineRule="auto"/>
        <w:jc w:val="both"/>
        <w:rPr>
          <w:rFonts w:ascii="Arial" w:eastAsia="Calibri" w:hAnsi="Arial" w:cs="Arial"/>
        </w:rPr>
      </w:pPr>
      <w:r w:rsidRPr="003946B9">
        <w:rPr>
          <w:rFonts w:ascii="Arial" w:eastAsia="Calibri" w:hAnsi="Arial" w:cs="Arial"/>
        </w:rPr>
        <w:t>Some questions that could lead the discussion of teachers (e.g. with other teachers of the same subject):</w:t>
      </w:r>
    </w:p>
    <w:p w14:paraId="6453CBA5" w14:textId="487B3882" w:rsidR="00CF161F" w:rsidRPr="003946B9" w:rsidRDefault="675CE9EA" w:rsidP="008470FF">
      <w:pPr>
        <w:numPr>
          <w:ilvl w:val="0"/>
          <w:numId w:val="19"/>
        </w:numPr>
        <w:spacing w:after="0" w:line="360" w:lineRule="auto"/>
        <w:contextualSpacing/>
        <w:jc w:val="both"/>
        <w:rPr>
          <w:rFonts w:ascii="Arial" w:eastAsia="Calibri" w:hAnsi="Arial" w:cs="Arial"/>
        </w:rPr>
      </w:pPr>
      <w:r w:rsidRPr="003946B9">
        <w:rPr>
          <w:rFonts w:ascii="Arial" w:eastAsia="Calibri" w:hAnsi="Arial" w:cs="Arial"/>
        </w:rPr>
        <w:t>Which of the compete</w:t>
      </w:r>
      <w:r w:rsidR="004B18BC" w:rsidRPr="003946B9">
        <w:rPr>
          <w:rFonts w:ascii="Arial" w:eastAsia="Calibri" w:hAnsi="Arial" w:cs="Arial"/>
        </w:rPr>
        <w:t>nces fit best with our program</w:t>
      </w:r>
      <w:r w:rsidRPr="003946B9">
        <w:rPr>
          <w:rFonts w:ascii="Arial" w:eastAsia="Calibri" w:hAnsi="Arial" w:cs="Arial"/>
        </w:rPr>
        <w:t>/subject/project?</w:t>
      </w:r>
    </w:p>
    <w:p w14:paraId="7DB86C2D" w14:textId="43FC285A" w:rsidR="00CF161F" w:rsidRPr="003946B9" w:rsidRDefault="3D48A62C" w:rsidP="008470FF">
      <w:pPr>
        <w:numPr>
          <w:ilvl w:val="0"/>
          <w:numId w:val="19"/>
        </w:numPr>
        <w:spacing w:after="0" w:line="360" w:lineRule="auto"/>
        <w:contextualSpacing/>
        <w:jc w:val="both"/>
        <w:rPr>
          <w:rFonts w:ascii="Arial" w:eastAsia="Calibri" w:hAnsi="Arial" w:cs="Arial"/>
        </w:rPr>
      </w:pPr>
      <w:r w:rsidRPr="003946B9">
        <w:rPr>
          <w:rFonts w:ascii="Arial" w:eastAsia="Calibri" w:hAnsi="Arial" w:cs="Arial"/>
        </w:rPr>
        <w:t>What aspects of those competences can we incorporate into our annual/lesson/project plans?</w:t>
      </w:r>
    </w:p>
    <w:p w14:paraId="271B087D" w14:textId="126EC1E6" w:rsidR="00CF161F" w:rsidRPr="003946B9" w:rsidRDefault="3D48A62C" w:rsidP="008470FF">
      <w:pPr>
        <w:numPr>
          <w:ilvl w:val="0"/>
          <w:numId w:val="19"/>
        </w:numPr>
        <w:spacing w:after="0" w:line="360" w:lineRule="auto"/>
        <w:contextualSpacing/>
        <w:jc w:val="both"/>
        <w:rPr>
          <w:rFonts w:ascii="Arial" w:eastAsia="Calibri" w:hAnsi="Arial" w:cs="Arial"/>
        </w:rPr>
      </w:pPr>
      <w:r w:rsidRPr="003946B9">
        <w:rPr>
          <w:rFonts w:ascii="Arial" w:eastAsia="Calibri" w:hAnsi="Arial" w:cs="Arial"/>
        </w:rPr>
        <w:t>Looking at the descriptors of the Essential knowledge, Core skills and Attitudes for the relevant competences, what teaching and learning, and assessment approaches can we incorporate to support students to develop these competences?</w:t>
      </w:r>
    </w:p>
    <w:p w14:paraId="53216CEA" w14:textId="616801D6" w:rsidR="00CF161F" w:rsidRPr="003946B9" w:rsidRDefault="3D48A62C" w:rsidP="008470FF">
      <w:pPr>
        <w:numPr>
          <w:ilvl w:val="0"/>
          <w:numId w:val="19"/>
        </w:numPr>
        <w:spacing w:after="0" w:line="360" w:lineRule="auto"/>
        <w:contextualSpacing/>
        <w:jc w:val="both"/>
        <w:rPr>
          <w:rFonts w:ascii="Arial" w:eastAsia="Calibri" w:hAnsi="Arial" w:cs="Arial"/>
        </w:rPr>
      </w:pPr>
      <w:r w:rsidRPr="003946B9">
        <w:rPr>
          <w:rFonts w:ascii="Arial" w:eastAsia="Calibri" w:hAnsi="Arial" w:cs="Arial"/>
        </w:rPr>
        <w:t>Are there any ways that we can bring a number of these aspects of the competences together to enrich students’ learning? For example, are there aspects of th</w:t>
      </w:r>
      <w:r w:rsidR="008470FF" w:rsidRPr="003946B9">
        <w:rPr>
          <w:rFonts w:ascii="Arial" w:eastAsia="Calibri" w:hAnsi="Arial" w:cs="Arial"/>
        </w:rPr>
        <w:t>e Entrepreneurship competence, t</w:t>
      </w:r>
      <w:r w:rsidRPr="003946B9">
        <w:rPr>
          <w:rFonts w:ascii="Arial" w:eastAsia="Calibri" w:hAnsi="Arial" w:cs="Arial"/>
        </w:rPr>
        <w:t>he Personal, Social and Learning to Learn Competence or the Digital Competence that could be incorporated into our subject or project planning?</w:t>
      </w:r>
    </w:p>
    <w:p w14:paraId="445C2E1D" w14:textId="56FD152F" w:rsidR="00CF161F" w:rsidRPr="003946B9" w:rsidRDefault="3D48A62C" w:rsidP="008470FF">
      <w:pPr>
        <w:numPr>
          <w:ilvl w:val="0"/>
          <w:numId w:val="19"/>
        </w:numPr>
        <w:spacing w:after="0" w:line="360" w:lineRule="auto"/>
        <w:contextualSpacing/>
        <w:jc w:val="both"/>
        <w:rPr>
          <w:rFonts w:ascii="Arial" w:eastAsia="Calibri" w:hAnsi="Arial" w:cs="Arial"/>
        </w:rPr>
      </w:pPr>
      <w:r w:rsidRPr="003946B9">
        <w:rPr>
          <w:rFonts w:ascii="Arial" w:eastAsia="Calibri" w:hAnsi="Arial" w:cs="Arial"/>
        </w:rPr>
        <w:t>What assessment approaches could we take that will strengthen the competences we are focusing on?</w:t>
      </w:r>
    </w:p>
    <w:p w14:paraId="24BE8D5E" w14:textId="69932688" w:rsidR="3D48A62C" w:rsidRPr="003946B9" w:rsidRDefault="3D48A62C" w:rsidP="3D48A62C">
      <w:pPr>
        <w:spacing w:after="0" w:line="240" w:lineRule="auto"/>
        <w:rPr>
          <w:rFonts w:ascii="Arial" w:hAnsi="Arial" w:cs="Arial"/>
        </w:rPr>
      </w:pPr>
    </w:p>
    <w:p w14:paraId="36804C9E" w14:textId="6E52426A" w:rsidR="00B36B1C" w:rsidRPr="003946B9" w:rsidRDefault="00D907C6" w:rsidP="0069607A">
      <w:pPr>
        <w:spacing w:after="0" w:line="360" w:lineRule="auto"/>
        <w:jc w:val="both"/>
        <w:rPr>
          <w:rFonts w:ascii="Arial" w:hAnsi="Arial" w:cs="Arial"/>
        </w:rPr>
      </w:pPr>
      <w:r w:rsidRPr="003946B9">
        <w:rPr>
          <w:rFonts w:ascii="Arial" w:hAnsi="Arial" w:cs="Arial"/>
          <w:b/>
        </w:rPr>
        <w:t>Teachers are not</w:t>
      </w:r>
      <w:r w:rsidR="3D48A62C" w:rsidRPr="003946B9">
        <w:rPr>
          <w:rFonts w:ascii="Arial" w:hAnsi="Arial" w:cs="Arial"/>
          <w:b/>
        </w:rPr>
        <w:t xml:space="preserve"> expect</w:t>
      </w:r>
      <w:r w:rsidRPr="003946B9">
        <w:rPr>
          <w:rFonts w:ascii="Arial" w:hAnsi="Arial" w:cs="Arial"/>
          <w:b/>
        </w:rPr>
        <w:t>ed</w:t>
      </w:r>
      <w:r w:rsidR="3D48A62C" w:rsidRPr="003946B9">
        <w:rPr>
          <w:rFonts w:ascii="Arial" w:hAnsi="Arial" w:cs="Arial"/>
          <w:b/>
        </w:rPr>
        <w:t xml:space="preserve"> </w:t>
      </w:r>
      <w:r w:rsidRPr="003946B9">
        <w:rPr>
          <w:rFonts w:ascii="Arial" w:hAnsi="Arial" w:cs="Arial"/>
          <w:b/>
        </w:rPr>
        <w:t>to cover</w:t>
      </w:r>
      <w:r w:rsidR="3D48A62C" w:rsidRPr="003946B9">
        <w:rPr>
          <w:rFonts w:ascii="Arial" w:hAnsi="Arial" w:cs="Arial"/>
          <w:b/>
        </w:rPr>
        <w:t xml:space="preserve"> each K</w:t>
      </w:r>
      <w:r w:rsidR="00E841A3" w:rsidRPr="003946B9">
        <w:rPr>
          <w:rFonts w:ascii="Arial" w:hAnsi="Arial" w:cs="Arial"/>
          <w:b/>
        </w:rPr>
        <w:t xml:space="preserve">ey </w:t>
      </w:r>
      <w:r w:rsidR="3D48A62C" w:rsidRPr="003946B9">
        <w:rPr>
          <w:rFonts w:ascii="Arial" w:hAnsi="Arial" w:cs="Arial"/>
          <w:b/>
        </w:rPr>
        <w:t>C</w:t>
      </w:r>
      <w:r w:rsidR="00E841A3" w:rsidRPr="003946B9">
        <w:rPr>
          <w:rFonts w:ascii="Arial" w:hAnsi="Arial" w:cs="Arial"/>
          <w:b/>
        </w:rPr>
        <w:t>ompetence</w:t>
      </w:r>
      <w:r w:rsidR="3D48A62C" w:rsidRPr="003946B9">
        <w:rPr>
          <w:rFonts w:ascii="Arial" w:hAnsi="Arial" w:cs="Arial"/>
          <w:b/>
        </w:rPr>
        <w:t xml:space="preserve"> in the same proportion, but it </w:t>
      </w:r>
      <w:r w:rsidR="00E841A3" w:rsidRPr="003946B9">
        <w:rPr>
          <w:rFonts w:ascii="Arial" w:hAnsi="Arial" w:cs="Arial"/>
          <w:b/>
        </w:rPr>
        <w:t xml:space="preserve">seems to be </w:t>
      </w:r>
      <w:r w:rsidR="3D48A62C" w:rsidRPr="003946B9">
        <w:rPr>
          <w:rFonts w:ascii="Arial" w:hAnsi="Arial" w:cs="Arial"/>
          <w:b/>
        </w:rPr>
        <w:t xml:space="preserve">a realistic expectation that more than </w:t>
      </w:r>
      <w:r w:rsidR="00E841A3" w:rsidRPr="003946B9">
        <w:rPr>
          <w:rFonts w:ascii="Arial" w:hAnsi="Arial" w:cs="Arial"/>
          <w:b/>
        </w:rPr>
        <w:t xml:space="preserve">just </w:t>
      </w:r>
      <w:r w:rsidR="3D48A62C" w:rsidRPr="003946B9">
        <w:rPr>
          <w:rFonts w:ascii="Arial" w:hAnsi="Arial" w:cs="Arial"/>
          <w:b/>
        </w:rPr>
        <w:t>the subject-specific competences should be covered.</w:t>
      </w:r>
      <w:r w:rsidR="3D48A62C" w:rsidRPr="003946B9">
        <w:rPr>
          <w:rFonts w:ascii="Arial" w:hAnsi="Arial" w:cs="Arial"/>
        </w:rPr>
        <w:t xml:space="preserve"> Th</w:t>
      </w:r>
      <w:r w:rsidR="00611F87" w:rsidRPr="003946B9">
        <w:rPr>
          <w:rFonts w:ascii="Arial" w:hAnsi="Arial" w:cs="Arial"/>
        </w:rPr>
        <w:t xml:space="preserve">e aim is to make </w:t>
      </w:r>
      <w:r w:rsidR="3D48A62C" w:rsidRPr="003946B9">
        <w:rPr>
          <w:rFonts w:ascii="Arial" w:hAnsi="Arial" w:cs="Arial"/>
        </w:rPr>
        <w:t xml:space="preserve">planning transparent, </w:t>
      </w:r>
      <w:r w:rsidR="008470FF" w:rsidRPr="003946B9">
        <w:rPr>
          <w:rFonts w:ascii="Arial" w:hAnsi="Arial" w:cs="Arial"/>
        </w:rPr>
        <w:t>therefore,</w:t>
      </w:r>
      <w:r w:rsidR="3D48A62C" w:rsidRPr="003946B9">
        <w:rPr>
          <w:rFonts w:ascii="Arial" w:hAnsi="Arial" w:cs="Arial"/>
        </w:rPr>
        <w:t xml:space="preserve"> </w:t>
      </w:r>
      <w:r w:rsidR="00611F87" w:rsidRPr="003946B9">
        <w:rPr>
          <w:rFonts w:ascii="Arial" w:hAnsi="Arial" w:cs="Arial"/>
        </w:rPr>
        <w:t xml:space="preserve">inform </w:t>
      </w:r>
      <w:r w:rsidR="3D48A62C" w:rsidRPr="003946B9">
        <w:rPr>
          <w:rFonts w:ascii="Arial" w:hAnsi="Arial" w:cs="Arial"/>
        </w:rPr>
        <w:t>school management and parents</w:t>
      </w:r>
      <w:r w:rsidR="00611F87" w:rsidRPr="003946B9">
        <w:rPr>
          <w:rFonts w:ascii="Arial" w:hAnsi="Arial" w:cs="Arial"/>
        </w:rPr>
        <w:t xml:space="preserve">, while encouraging </w:t>
      </w:r>
      <w:r w:rsidR="3D48A62C" w:rsidRPr="003946B9">
        <w:rPr>
          <w:rFonts w:ascii="Arial" w:hAnsi="Arial" w:cs="Arial"/>
        </w:rPr>
        <w:t xml:space="preserve">teachers </w:t>
      </w:r>
      <w:r w:rsidR="00611F87" w:rsidRPr="003946B9">
        <w:rPr>
          <w:rFonts w:ascii="Arial" w:hAnsi="Arial" w:cs="Arial"/>
        </w:rPr>
        <w:t>to</w:t>
      </w:r>
      <w:r w:rsidR="3D48A62C" w:rsidRPr="003946B9">
        <w:rPr>
          <w:rFonts w:ascii="Arial" w:hAnsi="Arial" w:cs="Arial"/>
        </w:rPr>
        <w:t xml:space="preserve"> practice self-reflection.</w:t>
      </w:r>
    </w:p>
    <w:p w14:paraId="65E9AD26" w14:textId="454BC507" w:rsidR="47E500B8" w:rsidRPr="003946B9" w:rsidRDefault="47E500B8" w:rsidP="0069607A">
      <w:pPr>
        <w:spacing w:line="360" w:lineRule="auto"/>
        <w:jc w:val="both"/>
        <w:rPr>
          <w:rFonts w:ascii="Arial" w:hAnsi="Arial" w:cs="Arial"/>
        </w:rPr>
      </w:pPr>
    </w:p>
    <w:p w14:paraId="305FA9B2" w14:textId="423B7514" w:rsidR="00CF161F" w:rsidRPr="003946B9" w:rsidRDefault="00CF161F" w:rsidP="0069607A">
      <w:pPr>
        <w:pStyle w:val="Heading1"/>
        <w:spacing w:line="360" w:lineRule="auto"/>
        <w:rPr>
          <w:rFonts w:ascii="Arial" w:hAnsi="Arial" w:cs="Arial"/>
        </w:rPr>
      </w:pPr>
      <w:r w:rsidRPr="003946B9">
        <w:rPr>
          <w:rFonts w:ascii="Arial" w:hAnsi="Arial" w:cs="Arial"/>
        </w:rPr>
        <w:t xml:space="preserve">Some questions </w:t>
      </w:r>
      <w:r w:rsidR="006A23CF" w:rsidRPr="003946B9">
        <w:rPr>
          <w:rFonts w:ascii="Arial" w:hAnsi="Arial" w:cs="Arial"/>
        </w:rPr>
        <w:t xml:space="preserve">for </w:t>
      </w:r>
      <w:r w:rsidR="00563608" w:rsidRPr="003946B9">
        <w:rPr>
          <w:rFonts w:ascii="Arial" w:hAnsi="Arial" w:cs="Arial"/>
        </w:rPr>
        <w:t>d</w:t>
      </w:r>
      <w:r w:rsidRPr="003946B9">
        <w:rPr>
          <w:rFonts w:ascii="Arial" w:hAnsi="Arial" w:cs="Arial"/>
        </w:rPr>
        <w:t xml:space="preserve">irectors and deputy directors </w:t>
      </w:r>
      <w:r w:rsidR="006A23CF" w:rsidRPr="003946B9">
        <w:rPr>
          <w:rFonts w:ascii="Arial" w:hAnsi="Arial" w:cs="Arial"/>
        </w:rPr>
        <w:t>to guide their planning</w:t>
      </w:r>
    </w:p>
    <w:p w14:paraId="0023EDCD" w14:textId="6FE98C82" w:rsidR="00CF161F" w:rsidRPr="003946B9" w:rsidRDefault="00CF161F" w:rsidP="0069607A">
      <w:pPr>
        <w:spacing w:line="360" w:lineRule="auto"/>
        <w:jc w:val="both"/>
        <w:rPr>
          <w:rFonts w:ascii="Arial" w:hAnsi="Arial" w:cs="Arial"/>
        </w:rPr>
      </w:pPr>
    </w:p>
    <w:p w14:paraId="7D33F8A3" w14:textId="6BD6C74D" w:rsidR="006A23CF" w:rsidRPr="003946B9" w:rsidRDefault="005D7635" w:rsidP="0069607A">
      <w:pPr>
        <w:spacing w:line="360" w:lineRule="auto"/>
        <w:jc w:val="both"/>
        <w:rPr>
          <w:rFonts w:ascii="Arial" w:hAnsi="Arial" w:cs="Arial"/>
        </w:rPr>
      </w:pPr>
      <w:r w:rsidRPr="003946B9">
        <w:rPr>
          <w:rFonts w:ascii="Arial" w:hAnsi="Arial" w:cs="Arial"/>
        </w:rPr>
        <w:t xml:space="preserve">The following questions mainly focus on the possibilities of promoting the development of the </w:t>
      </w:r>
      <w:r w:rsidR="008470FF" w:rsidRPr="003946B9">
        <w:rPr>
          <w:rFonts w:ascii="Arial" w:hAnsi="Arial" w:cs="Arial"/>
        </w:rPr>
        <w:t>Key C</w:t>
      </w:r>
      <w:r w:rsidR="00C3728D" w:rsidRPr="003946B9">
        <w:rPr>
          <w:rFonts w:ascii="Arial" w:hAnsi="Arial" w:cs="Arial"/>
        </w:rPr>
        <w:t>ompetences</w:t>
      </w:r>
      <w:r w:rsidRPr="003946B9">
        <w:rPr>
          <w:rFonts w:ascii="Arial" w:hAnsi="Arial" w:cs="Arial"/>
        </w:rPr>
        <w:t xml:space="preserve"> in the actual teaching and learning and in school life in general.</w:t>
      </w:r>
      <w:r w:rsidR="001D56AB" w:rsidRPr="003946B9">
        <w:rPr>
          <w:rFonts w:ascii="Arial" w:hAnsi="Arial" w:cs="Arial"/>
        </w:rPr>
        <w:t xml:space="preserve"> </w:t>
      </w:r>
      <w:r w:rsidR="00962892" w:rsidRPr="003946B9">
        <w:rPr>
          <w:rFonts w:ascii="Arial" w:hAnsi="Arial" w:cs="Arial"/>
        </w:rPr>
        <w:t>These questio</w:t>
      </w:r>
      <w:r w:rsidR="008470FF" w:rsidRPr="003946B9">
        <w:rPr>
          <w:rFonts w:ascii="Arial" w:hAnsi="Arial" w:cs="Arial"/>
        </w:rPr>
        <w:t>ns could be used in discussions, or during</w:t>
      </w:r>
      <w:r w:rsidR="00962892" w:rsidRPr="003946B9">
        <w:rPr>
          <w:rFonts w:ascii="Arial" w:hAnsi="Arial" w:cs="Arial"/>
        </w:rPr>
        <w:t xml:space="preserve"> preparation for </w:t>
      </w:r>
      <w:r w:rsidR="001D56AB" w:rsidRPr="003946B9">
        <w:rPr>
          <w:rFonts w:ascii="Arial" w:hAnsi="Arial" w:cs="Arial"/>
        </w:rPr>
        <w:t xml:space="preserve">Whole School Inspection, </w:t>
      </w:r>
      <w:r w:rsidR="008470FF" w:rsidRPr="003946B9">
        <w:rPr>
          <w:rFonts w:ascii="Arial" w:hAnsi="Arial" w:cs="Arial"/>
        </w:rPr>
        <w:t xml:space="preserve">for </w:t>
      </w:r>
      <w:r w:rsidR="001D56AB" w:rsidRPr="003946B9">
        <w:rPr>
          <w:rFonts w:ascii="Arial" w:hAnsi="Arial" w:cs="Arial"/>
        </w:rPr>
        <w:t xml:space="preserve">planning </w:t>
      </w:r>
      <w:r w:rsidR="00962892" w:rsidRPr="003946B9">
        <w:rPr>
          <w:rFonts w:ascii="Arial" w:hAnsi="Arial" w:cs="Arial"/>
        </w:rPr>
        <w:t xml:space="preserve">the </w:t>
      </w:r>
      <w:r w:rsidR="001D56AB" w:rsidRPr="003946B9">
        <w:rPr>
          <w:rFonts w:ascii="Arial" w:hAnsi="Arial" w:cs="Arial"/>
        </w:rPr>
        <w:t xml:space="preserve">coming </w:t>
      </w:r>
      <w:r w:rsidR="008470FF" w:rsidRPr="003946B9">
        <w:rPr>
          <w:rFonts w:ascii="Arial" w:hAnsi="Arial" w:cs="Arial"/>
        </w:rPr>
        <w:t>school year or for</w:t>
      </w:r>
      <w:r w:rsidR="001D56AB" w:rsidRPr="003946B9">
        <w:rPr>
          <w:rFonts w:ascii="Arial" w:hAnsi="Arial" w:cs="Arial"/>
        </w:rPr>
        <w:t xml:space="preserve"> </w:t>
      </w:r>
      <w:r w:rsidR="00962892" w:rsidRPr="003946B9">
        <w:rPr>
          <w:rFonts w:ascii="Arial" w:hAnsi="Arial" w:cs="Arial"/>
        </w:rPr>
        <w:t>multi-annual plannin</w:t>
      </w:r>
      <w:r w:rsidR="001D56AB" w:rsidRPr="003946B9">
        <w:rPr>
          <w:rFonts w:ascii="Arial" w:hAnsi="Arial" w:cs="Arial"/>
        </w:rPr>
        <w:t>g.</w:t>
      </w:r>
    </w:p>
    <w:p w14:paraId="66F7F3FF" w14:textId="4C86CC80" w:rsidR="00061D01" w:rsidRPr="003946B9" w:rsidRDefault="008470FF" w:rsidP="0069607A">
      <w:pPr>
        <w:pStyle w:val="ListParagraph"/>
        <w:numPr>
          <w:ilvl w:val="0"/>
          <w:numId w:val="18"/>
        </w:numPr>
        <w:spacing w:line="360" w:lineRule="auto"/>
        <w:jc w:val="both"/>
        <w:rPr>
          <w:rFonts w:ascii="Arial" w:hAnsi="Arial" w:cs="Arial"/>
        </w:rPr>
      </w:pPr>
      <w:r w:rsidRPr="003946B9">
        <w:rPr>
          <w:rFonts w:ascii="Arial" w:hAnsi="Arial" w:cs="Arial"/>
        </w:rPr>
        <w:t>How d</w:t>
      </w:r>
      <w:r w:rsidR="00D72A39" w:rsidRPr="003946B9">
        <w:rPr>
          <w:rFonts w:ascii="Arial" w:hAnsi="Arial" w:cs="Arial"/>
        </w:rPr>
        <w:t xml:space="preserve">oes the </w:t>
      </w:r>
      <w:r w:rsidRPr="003946B9">
        <w:rPr>
          <w:rFonts w:ascii="Arial" w:hAnsi="Arial" w:cs="Arial"/>
        </w:rPr>
        <w:t>training strategy</w:t>
      </w:r>
      <w:r w:rsidR="3D48A62C" w:rsidRPr="003946B9">
        <w:rPr>
          <w:rFonts w:ascii="Arial" w:hAnsi="Arial" w:cs="Arial"/>
        </w:rPr>
        <w:t xml:space="preserve"> of our school</w:t>
      </w:r>
      <w:r w:rsidR="00D72A39" w:rsidRPr="003946B9">
        <w:rPr>
          <w:rFonts w:ascii="Arial" w:hAnsi="Arial" w:cs="Arial"/>
        </w:rPr>
        <w:t xml:space="preserve"> support the development </w:t>
      </w:r>
      <w:r w:rsidR="00F50B1F" w:rsidRPr="003946B9">
        <w:rPr>
          <w:rFonts w:ascii="Arial" w:hAnsi="Arial" w:cs="Arial"/>
        </w:rPr>
        <w:t>of key competences?</w:t>
      </w:r>
    </w:p>
    <w:p w14:paraId="09F2CFB6" w14:textId="6B97E083" w:rsidR="006A23CF" w:rsidRPr="003946B9" w:rsidRDefault="3D48A62C" w:rsidP="0069607A">
      <w:pPr>
        <w:pStyle w:val="ListParagraph"/>
        <w:numPr>
          <w:ilvl w:val="0"/>
          <w:numId w:val="18"/>
        </w:numPr>
        <w:spacing w:line="360" w:lineRule="auto"/>
        <w:jc w:val="both"/>
        <w:rPr>
          <w:rFonts w:ascii="Arial" w:eastAsiaTheme="minorEastAsia" w:hAnsi="Arial" w:cs="Arial"/>
        </w:rPr>
      </w:pPr>
      <w:r w:rsidRPr="003946B9">
        <w:rPr>
          <w:rFonts w:ascii="Arial" w:hAnsi="Arial" w:cs="Arial"/>
        </w:rPr>
        <w:t xml:space="preserve">How are we promoting sharing knowledge in the school? </w:t>
      </w:r>
    </w:p>
    <w:p w14:paraId="3071D394" w14:textId="7CF8A33D" w:rsidR="00F6175F" w:rsidRPr="003946B9" w:rsidRDefault="00F6175F" w:rsidP="0069607A">
      <w:pPr>
        <w:pStyle w:val="ListParagraph"/>
        <w:numPr>
          <w:ilvl w:val="0"/>
          <w:numId w:val="18"/>
        </w:numPr>
        <w:spacing w:line="360" w:lineRule="auto"/>
        <w:jc w:val="both"/>
        <w:rPr>
          <w:rFonts w:ascii="Arial" w:hAnsi="Arial" w:cs="Arial"/>
        </w:rPr>
      </w:pPr>
      <w:r w:rsidRPr="003946B9">
        <w:rPr>
          <w:rFonts w:ascii="Arial" w:hAnsi="Arial" w:cs="Arial"/>
        </w:rPr>
        <w:t>Is the role of subject referents clear? Does the school make use of this function?</w:t>
      </w:r>
    </w:p>
    <w:p w14:paraId="70362C6A" w14:textId="23E76ADA" w:rsidR="006A23CF" w:rsidRPr="003946B9" w:rsidRDefault="3D48A62C" w:rsidP="0069607A">
      <w:pPr>
        <w:pStyle w:val="ListParagraph"/>
        <w:numPr>
          <w:ilvl w:val="0"/>
          <w:numId w:val="18"/>
        </w:numPr>
        <w:spacing w:line="360" w:lineRule="auto"/>
        <w:jc w:val="both"/>
        <w:rPr>
          <w:rFonts w:ascii="Arial" w:hAnsi="Arial" w:cs="Arial"/>
        </w:rPr>
      </w:pPr>
      <w:r w:rsidRPr="003946B9">
        <w:rPr>
          <w:rFonts w:ascii="Arial" w:hAnsi="Arial" w:cs="Arial"/>
        </w:rPr>
        <w:t xml:space="preserve">How does the school support differentiation in class? </w:t>
      </w:r>
    </w:p>
    <w:p w14:paraId="13F77A2A" w14:textId="64CADCA2" w:rsidR="005D7635" w:rsidRPr="003946B9" w:rsidRDefault="3D48A62C" w:rsidP="0069607A">
      <w:pPr>
        <w:pStyle w:val="ListParagraph"/>
        <w:numPr>
          <w:ilvl w:val="0"/>
          <w:numId w:val="18"/>
        </w:numPr>
        <w:spacing w:line="360" w:lineRule="auto"/>
        <w:jc w:val="both"/>
        <w:rPr>
          <w:rFonts w:ascii="Arial" w:eastAsiaTheme="minorEastAsia" w:hAnsi="Arial" w:cs="Arial"/>
        </w:rPr>
      </w:pPr>
      <w:r w:rsidRPr="003946B9">
        <w:rPr>
          <w:rFonts w:ascii="Arial" w:hAnsi="Arial" w:cs="Arial"/>
        </w:rPr>
        <w:t>Does the physical environment encourage pupils’ co</w:t>
      </w:r>
      <w:r w:rsidR="00280606" w:rsidRPr="003946B9">
        <w:rPr>
          <w:rFonts w:ascii="Arial" w:hAnsi="Arial" w:cs="Arial"/>
        </w:rPr>
        <w:t>operation</w:t>
      </w:r>
      <w:r w:rsidRPr="003946B9">
        <w:rPr>
          <w:rFonts w:ascii="Arial" w:hAnsi="Arial" w:cs="Arial"/>
        </w:rPr>
        <w:t xml:space="preserve">? Are there spaces that facilitate cooperation/sharing information/innovation/educational support etc.? </w:t>
      </w:r>
    </w:p>
    <w:p w14:paraId="40DD69B1" w14:textId="6F44F44F" w:rsidR="005D7635" w:rsidRPr="003946B9" w:rsidRDefault="3D48A62C" w:rsidP="0069607A">
      <w:pPr>
        <w:pStyle w:val="ListParagraph"/>
        <w:numPr>
          <w:ilvl w:val="0"/>
          <w:numId w:val="18"/>
        </w:numPr>
        <w:spacing w:line="360" w:lineRule="auto"/>
        <w:jc w:val="both"/>
        <w:rPr>
          <w:rFonts w:ascii="Arial" w:hAnsi="Arial" w:cs="Arial"/>
        </w:rPr>
      </w:pPr>
      <w:r w:rsidRPr="003946B9">
        <w:rPr>
          <w:rFonts w:ascii="Arial" w:hAnsi="Arial" w:cs="Arial"/>
        </w:rPr>
        <w:t xml:space="preserve">What do we do to promote the </w:t>
      </w:r>
      <w:r w:rsidR="00A8122E" w:rsidRPr="003946B9">
        <w:rPr>
          <w:rFonts w:ascii="Arial" w:hAnsi="Arial" w:cs="Arial"/>
        </w:rPr>
        <w:t xml:space="preserve">development of </w:t>
      </w:r>
      <w:r w:rsidR="00A345B6" w:rsidRPr="003946B9">
        <w:rPr>
          <w:rFonts w:ascii="Arial" w:hAnsi="Arial" w:cs="Arial"/>
        </w:rPr>
        <w:t xml:space="preserve">digital </w:t>
      </w:r>
      <w:r w:rsidR="00A8122E" w:rsidRPr="003946B9">
        <w:rPr>
          <w:rFonts w:ascii="Arial" w:hAnsi="Arial" w:cs="Arial"/>
        </w:rPr>
        <w:t>competence</w:t>
      </w:r>
      <w:r w:rsidRPr="003946B9">
        <w:rPr>
          <w:rFonts w:ascii="Arial" w:hAnsi="Arial" w:cs="Arial"/>
        </w:rPr>
        <w:t xml:space="preserve"> in teaching and learning? Are we running/planning to run a project to integrate digital tools and competences in teaching?</w:t>
      </w:r>
    </w:p>
    <w:p w14:paraId="435D5EF4" w14:textId="7ECD102F" w:rsidR="00ED5032" w:rsidRPr="003946B9" w:rsidRDefault="00ED5032" w:rsidP="0069607A">
      <w:pPr>
        <w:pStyle w:val="ListParagraph"/>
        <w:numPr>
          <w:ilvl w:val="0"/>
          <w:numId w:val="18"/>
        </w:numPr>
        <w:spacing w:line="360" w:lineRule="auto"/>
        <w:jc w:val="both"/>
        <w:rPr>
          <w:rFonts w:ascii="Arial" w:hAnsi="Arial" w:cs="Arial"/>
        </w:rPr>
      </w:pPr>
      <w:r w:rsidRPr="003946B9">
        <w:rPr>
          <w:rFonts w:ascii="Arial" w:hAnsi="Arial" w:cs="Arial"/>
        </w:rPr>
        <w:t xml:space="preserve">When school trips, project days etc. are planned, how is it ensured that </w:t>
      </w:r>
      <w:r w:rsidR="00206F0F" w:rsidRPr="003946B9">
        <w:rPr>
          <w:rFonts w:ascii="Arial" w:hAnsi="Arial" w:cs="Arial"/>
        </w:rPr>
        <w:t>they aim to develop pupils’ competences in a way that is in line with the Framework of the Key Competences?</w:t>
      </w:r>
      <w:r w:rsidR="0069607A" w:rsidRPr="003946B9">
        <w:rPr>
          <w:rFonts w:ascii="Arial" w:hAnsi="Arial" w:cs="Arial"/>
        </w:rPr>
        <w:t xml:space="preserve"> Is it a criterion when accepting proposals for projects of this kind?</w:t>
      </w:r>
    </w:p>
    <w:p w14:paraId="73E01EBC" w14:textId="77777777" w:rsidR="00ED5032" w:rsidRPr="003946B9" w:rsidRDefault="00ED5032" w:rsidP="0069607A">
      <w:pPr>
        <w:pStyle w:val="ListParagraph"/>
        <w:spacing w:line="360" w:lineRule="auto"/>
        <w:ind w:left="1080"/>
        <w:jc w:val="both"/>
        <w:rPr>
          <w:rFonts w:ascii="Arial" w:hAnsi="Arial" w:cs="Arial"/>
        </w:rPr>
      </w:pPr>
    </w:p>
    <w:p w14:paraId="2C843940" w14:textId="2B46DCBF" w:rsidR="006A23CF" w:rsidRPr="003946B9" w:rsidRDefault="00AF0909" w:rsidP="0069607A">
      <w:pPr>
        <w:spacing w:line="360" w:lineRule="auto"/>
        <w:rPr>
          <w:rFonts w:ascii="Arial" w:hAnsi="Arial" w:cs="Arial"/>
        </w:rPr>
      </w:pPr>
      <w:r w:rsidRPr="003946B9">
        <w:rPr>
          <w:rFonts w:ascii="Arial" w:hAnsi="Arial" w:cs="Arial"/>
        </w:rPr>
        <w:t xml:space="preserve">Directors and deputy directors </w:t>
      </w:r>
      <w:r w:rsidR="0069607A" w:rsidRPr="003946B9">
        <w:rPr>
          <w:rFonts w:ascii="Arial" w:hAnsi="Arial" w:cs="Arial"/>
        </w:rPr>
        <w:t>are encouraged to</w:t>
      </w:r>
      <w:r w:rsidRPr="003946B9">
        <w:rPr>
          <w:rFonts w:ascii="Arial" w:hAnsi="Arial" w:cs="Arial"/>
        </w:rPr>
        <w:t xml:space="preserve"> continue this set of questions.</w:t>
      </w:r>
    </w:p>
    <w:p w14:paraId="6D9F9BA4" w14:textId="77777777" w:rsidR="00D33D27" w:rsidRPr="003946B9" w:rsidRDefault="00D33D27" w:rsidP="0069607A">
      <w:pPr>
        <w:spacing w:line="360" w:lineRule="auto"/>
        <w:rPr>
          <w:rFonts w:ascii="Arial" w:hAnsi="Arial" w:cs="Arial"/>
        </w:rPr>
      </w:pPr>
    </w:p>
    <w:p w14:paraId="58E41F5F" w14:textId="7559FE2B" w:rsidR="00627080" w:rsidRPr="003946B9" w:rsidRDefault="47E500B8" w:rsidP="0069607A">
      <w:pPr>
        <w:pStyle w:val="Heading1"/>
        <w:spacing w:line="360" w:lineRule="auto"/>
        <w:rPr>
          <w:rFonts w:ascii="Arial" w:hAnsi="Arial" w:cs="Arial"/>
          <w:b/>
          <w:bCs/>
        </w:rPr>
      </w:pPr>
      <w:r w:rsidRPr="003946B9">
        <w:rPr>
          <w:rFonts w:ascii="Arial" w:hAnsi="Arial" w:cs="Arial"/>
        </w:rPr>
        <w:t>Subject</w:t>
      </w:r>
      <w:r w:rsidR="0056571B" w:rsidRPr="003946B9">
        <w:rPr>
          <w:rFonts w:ascii="Arial" w:hAnsi="Arial" w:cs="Arial"/>
        </w:rPr>
        <w:t xml:space="preserve"> referents</w:t>
      </w:r>
    </w:p>
    <w:p w14:paraId="49855003" w14:textId="6145BC3F" w:rsidR="3D48A62C" w:rsidRPr="003946B9" w:rsidRDefault="3D48A62C" w:rsidP="0069607A">
      <w:pPr>
        <w:spacing w:line="360" w:lineRule="auto"/>
        <w:jc w:val="both"/>
        <w:rPr>
          <w:rFonts w:ascii="Arial" w:hAnsi="Arial" w:cs="Arial"/>
        </w:rPr>
      </w:pPr>
    </w:p>
    <w:p w14:paraId="55B0D121" w14:textId="3E5E6B47" w:rsidR="004B18BC" w:rsidRPr="003946B9" w:rsidRDefault="00A07B84" w:rsidP="0069607A">
      <w:pPr>
        <w:pStyle w:val="NormalWeb"/>
        <w:spacing w:before="120" w:beforeAutospacing="0" w:after="120" w:afterAutospacing="0" w:line="360" w:lineRule="auto"/>
        <w:jc w:val="both"/>
        <w:rPr>
          <w:rFonts w:ascii="Arial" w:hAnsi="Arial" w:cs="Arial"/>
          <w:color w:val="000000"/>
          <w:sz w:val="22"/>
          <w:szCs w:val="22"/>
          <w:lang w:val="en-GB"/>
        </w:rPr>
      </w:pPr>
      <w:r w:rsidRPr="003946B9">
        <w:rPr>
          <w:rFonts w:ascii="Arial" w:hAnsi="Arial" w:cs="Arial"/>
          <w:color w:val="000000"/>
          <w:sz w:val="22"/>
          <w:szCs w:val="22"/>
          <w:lang w:val="en-GB"/>
        </w:rPr>
        <w:t xml:space="preserve">The role of </w:t>
      </w:r>
      <w:r w:rsidR="004B18BC" w:rsidRPr="003946B9">
        <w:rPr>
          <w:rFonts w:ascii="Arial" w:hAnsi="Arial" w:cs="Arial"/>
          <w:color w:val="000000"/>
          <w:sz w:val="22"/>
          <w:szCs w:val="22"/>
          <w:lang w:val="en-GB"/>
        </w:rPr>
        <w:t>subject referent is a new one.</w:t>
      </w:r>
      <w:r w:rsidRPr="003946B9">
        <w:rPr>
          <w:rFonts w:ascii="Arial" w:hAnsi="Arial" w:cs="Arial"/>
          <w:color w:val="000000"/>
          <w:sz w:val="22"/>
          <w:szCs w:val="22"/>
          <w:lang w:val="en-GB"/>
        </w:rPr>
        <w:t xml:space="preserve"> </w:t>
      </w:r>
      <w:r w:rsidR="004B18BC" w:rsidRPr="003946B9">
        <w:rPr>
          <w:rFonts w:ascii="Arial" w:hAnsi="Arial" w:cs="Arial"/>
          <w:color w:val="000000"/>
          <w:sz w:val="22"/>
          <w:szCs w:val="22"/>
          <w:lang w:val="en-GB"/>
        </w:rPr>
        <w:t xml:space="preserve">This </w:t>
      </w:r>
      <w:r w:rsidRPr="003946B9">
        <w:rPr>
          <w:rFonts w:ascii="Arial" w:hAnsi="Arial" w:cs="Arial"/>
          <w:color w:val="000000"/>
          <w:sz w:val="22"/>
          <w:szCs w:val="22"/>
          <w:lang w:val="en-GB"/>
        </w:rPr>
        <w:t>role was separated from the role</w:t>
      </w:r>
      <w:r w:rsidR="004B18BC" w:rsidRPr="003946B9">
        <w:rPr>
          <w:rFonts w:ascii="Arial" w:hAnsi="Arial" w:cs="Arial"/>
          <w:color w:val="000000"/>
          <w:sz w:val="22"/>
          <w:szCs w:val="22"/>
          <w:lang w:val="en-GB"/>
        </w:rPr>
        <w:t xml:space="preserve"> </w:t>
      </w:r>
      <w:r w:rsidRPr="003946B9">
        <w:rPr>
          <w:rFonts w:ascii="Arial" w:hAnsi="Arial" w:cs="Arial"/>
          <w:color w:val="000000"/>
          <w:sz w:val="22"/>
          <w:szCs w:val="22"/>
          <w:lang w:val="en-GB"/>
        </w:rPr>
        <w:t xml:space="preserve">of the </w:t>
      </w:r>
      <w:r w:rsidR="004B18BC" w:rsidRPr="003946B9">
        <w:rPr>
          <w:rFonts w:ascii="Arial" w:hAnsi="Arial" w:cs="Arial"/>
          <w:color w:val="000000"/>
          <w:sz w:val="22"/>
          <w:szCs w:val="22"/>
          <w:lang w:val="en-GB"/>
        </w:rPr>
        <w:t xml:space="preserve">subject coordinator as </w:t>
      </w:r>
      <w:r w:rsidRPr="003946B9">
        <w:rPr>
          <w:rFonts w:ascii="Arial" w:hAnsi="Arial" w:cs="Arial"/>
          <w:color w:val="000000"/>
          <w:sz w:val="22"/>
          <w:szCs w:val="22"/>
          <w:lang w:val="en-GB"/>
        </w:rPr>
        <w:t xml:space="preserve">the latter role was </w:t>
      </w:r>
      <w:r w:rsidR="004B18BC" w:rsidRPr="003946B9">
        <w:rPr>
          <w:rFonts w:ascii="Arial" w:hAnsi="Arial" w:cs="Arial"/>
          <w:color w:val="000000"/>
          <w:sz w:val="22"/>
          <w:szCs w:val="22"/>
          <w:lang w:val="en-GB"/>
        </w:rPr>
        <w:t xml:space="preserve">overloaded and </w:t>
      </w:r>
      <w:r w:rsidRPr="003946B9">
        <w:rPr>
          <w:rFonts w:ascii="Arial" w:hAnsi="Arial" w:cs="Arial"/>
          <w:color w:val="000000"/>
          <w:sz w:val="22"/>
          <w:szCs w:val="22"/>
          <w:lang w:val="en-GB"/>
        </w:rPr>
        <w:t>it</w:t>
      </w:r>
      <w:r w:rsidR="004B18BC" w:rsidRPr="003946B9">
        <w:rPr>
          <w:rFonts w:ascii="Arial" w:hAnsi="Arial" w:cs="Arial"/>
          <w:color w:val="000000"/>
          <w:sz w:val="22"/>
          <w:szCs w:val="22"/>
          <w:lang w:val="en-GB"/>
        </w:rPr>
        <w:t xml:space="preserve"> would not </w:t>
      </w:r>
      <w:r w:rsidRPr="003946B9">
        <w:rPr>
          <w:rFonts w:ascii="Arial" w:hAnsi="Arial" w:cs="Arial"/>
          <w:color w:val="000000"/>
          <w:sz w:val="22"/>
          <w:szCs w:val="22"/>
          <w:lang w:val="en-GB"/>
        </w:rPr>
        <w:t xml:space="preserve">be possible for the coordinators to do </w:t>
      </w:r>
      <w:r w:rsidR="004B18BC" w:rsidRPr="003946B9">
        <w:rPr>
          <w:rFonts w:ascii="Arial" w:hAnsi="Arial" w:cs="Arial"/>
          <w:color w:val="000000"/>
          <w:sz w:val="22"/>
          <w:szCs w:val="22"/>
          <w:lang w:val="en-GB"/>
        </w:rPr>
        <w:t>the work required from the subject referent to be delivered.</w:t>
      </w:r>
      <w:r w:rsidRPr="003946B9">
        <w:rPr>
          <w:rFonts w:ascii="Arial" w:hAnsi="Arial" w:cs="Arial"/>
          <w:color w:val="000000"/>
          <w:sz w:val="22"/>
          <w:szCs w:val="22"/>
          <w:lang w:val="en-GB"/>
        </w:rPr>
        <w:t xml:space="preserve"> Of course, the workload very much </w:t>
      </w:r>
      <w:r w:rsidR="004B18BC" w:rsidRPr="003946B9">
        <w:rPr>
          <w:rFonts w:ascii="Arial" w:hAnsi="Arial" w:cs="Arial"/>
          <w:color w:val="000000"/>
          <w:sz w:val="22"/>
          <w:szCs w:val="22"/>
          <w:lang w:val="en-GB"/>
        </w:rPr>
        <w:t>depends on the subject</w:t>
      </w:r>
      <w:r w:rsidRPr="003946B9">
        <w:rPr>
          <w:rFonts w:ascii="Arial" w:hAnsi="Arial" w:cs="Arial"/>
          <w:color w:val="000000"/>
          <w:sz w:val="22"/>
          <w:szCs w:val="22"/>
          <w:lang w:val="en-GB"/>
        </w:rPr>
        <w:t xml:space="preserve">, and on </w:t>
      </w:r>
      <w:r w:rsidR="004B18BC" w:rsidRPr="003946B9">
        <w:rPr>
          <w:rFonts w:ascii="Arial" w:hAnsi="Arial" w:cs="Arial"/>
          <w:color w:val="000000"/>
          <w:sz w:val="22"/>
          <w:szCs w:val="22"/>
          <w:lang w:val="en-GB"/>
        </w:rPr>
        <w:t>the number of teachers who t</w:t>
      </w:r>
      <w:r w:rsidRPr="003946B9">
        <w:rPr>
          <w:rFonts w:ascii="Arial" w:hAnsi="Arial" w:cs="Arial"/>
          <w:color w:val="000000"/>
          <w:sz w:val="22"/>
          <w:szCs w:val="22"/>
          <w:lang w:val="en-GB"/>
        </w:rPr>
        <w:t xml:space="preserve">each </w:t>
      </w:r>
      <w:r w:rsidR="004B18BC" w:rsidRPr="003946B9">
        <w:rPr>
          <w:rFonts w:ascii="Arial" w:hAnsi="Arial" w:cs="Arial"/>
          <w:color w:val="000000"/>
          <w:sz w:val="22"/>
          <w:szCs w:val="22"/>
          <w:lang w:val="en-GB"/>
        </w:rPr>
        <w:t xml:space="preserve">the subject in the school. The Director </w:t>
      </w:r>
      <w:r w:rsidRPr="003946B9">
        <w:rPr>
          <w:rFonts w:ascii="Arial" w:hAnsi="Arial" w:cs="Arial"/>
          <w:color w:val="000000"/>
          <w:sz w:val="22"/>
          <w:szCs w:val="22"/>
          <w:lang w:val="en-GB"/>
        </w:rPr>
        <w:t xml:space="preserve">may decide whether to appoint a </w:t>
      </w:r>
      <w:r w:rsidR="004B18BC" w:rsidRPr="003946B9">
        <w:rPr>
          <w:rFonts w:ascii="Arial" w:hAnsi="Arial" w:cs="Arial"/>
          <w:color w:val="000000"/>
          <w:sz w:val="22"/>
          <w:szCs w:val="22"/>
          <w:lang w:val="en-GB"/>
        </w:rPr>
        <w:t>subject</w:t>
      </w:r>
      <w:r w:rsidRPr="003946B9">
        <w:rPr>
          <w:rFonts w:ascii="Arial" w:hAnsi="Arial" w:cs="Arial"/>
          <w:color w:val="000000"/>
          <w:sz w:val="22"/>
          <w:szCs w:val="22"/>
          <w:lang w:val="en-GB"/>
        </w:rPr>
        <w:t xml:space="preserve"> referent. </w:t>
      </w:r>
      <w:r w:rsidR="004B18BC" w:rsidRPr="003946B9">
        <w:rPr>
          <w:rFonts w:ascii="Arial" w:hAnsi="Arial" w:cs="Arial"/>
          <w:color w:val="000000"/>
          <w:sz w:val="22"/>
          <w:szCs w:val="22"/>
          <w:lang w:val="en-GB"/>
        </w:rPr>
        <w:t xml:space="preserve">This role </w:t>
      </w:r>
      <w:r w:rsidRPr="003946B9">
        <w:rPr>
          <w:rFonts w:ascii="Arial" w:hAnsi="Arial" w:cs="Arial"/>
          <w:color w:val="000000"/>
          <w:sz w:val="22"/>
          <w:szCs w:val="22"/>
          <w:lang w:val="en-GB"/>
        </w:rPr>
        <w:t xml:space="preserve">had been created to ensure the harmonized introduction and roll out </w:t>
      </w:r>
      <w:r w:rsidR="004B18BC" w:rsidRPr="003946B9">
        <w:rPr>
          <w:rFonts w:ascii="Arial" w:hAnsi="Arial" w:cs="Arial"/>
          <w:color w:val="000000"/>
          <w:sz w:val="22"/>
          <w:szCs w:val="22"/>
          <w:lang w:val="en-GB"/>
        </w:rPr>
        <w:t>of new syllabi.</w:t>
      </w:r>
      <w:r w:rsidRPr="003946B9">
        <w:rPr>
          <w:rFonts w:ascii="Arial" w:hAnsi="Arial" w:cs="Arial"/>
          <w:color w:val="000000"/>
          <w:sz w:val="22"/>
          <w:szCs w:val="22"/>
          <w:lang w:val="en-GB"/>
        </w:rPr>
        <w:t xml:space="preserve"> </w:t>
      </w:r>
      <w:r w:rsidR="004B18BC" w:rsidRPr="003946B9">
        <w:rPr>
          <w:rFonts w:ascii="Arial" w:hAnsi="Arial" w:cs="Arial"/>
          <w:color w:val="000000"/>
          <w:sz w:val="22"/>
          <w:szCs w:val="22"/>
          <w:lang w:val="en-GB"/>
        </w:rPr>
        <w:t>In March 2017</w:t>
      </w:r>
      <w:r w:rsidRPr="003946B9">
        <w:rPr>
          <w:rFonts w:ascii="Arial" w:hAnsi="Arial" w:cs="Arial"/>
          <w:color w:val="000000"/>
          <w:sz w:val="22"/>
          <w:szCs w:val="22"/>
          <w:lang w:val="en-GB"/>
        </w:rPr>
        <w:t>,</w:t>
      </w:r>
      <w:r w:rsidR="004B18BC" w:rsidRPr="003946B9">
        <w:rPr>
          <w:rFonts w:ascii="Arial" w:hAnsi="Arial" w:cs="Arial"/>
          <w:color w:val="000000"/>
          <w:sz w:val="22"/>
          <w:szCs w:val="22"/>
          <w:lang w:val="en-GB"/>
        </w:rPr>
        <w:t xml:space="preserve"> the Budgetary Committee</w:t>
      </w:r>
      <w:r w:rsidRPr="003946B9">
        <w:rPr>
          <w:rFonts w:ascii="Arial" w:hAnsi="Arial" w:cs="Arial"/>
          <w:color w:val="000000"/>
          <w:sz w:val="22"/>
          <w:szCs w:val="22"/>
          <w:lang w:val="en-GB"/>
        </w:rPr>
        <w:t xml:space="preserve"> </w:t>
      </w:r>
      <w:r w:rsidR="004B18BC" w:rsidRPr="003946B9">
        <w:rPr>
          <w:rFonts w:ascii="Arial" w:hAnsi="Arial" w:cs="Arial"/>
          <w:color w:val="000000"/>
          <w:sz w:val="22"/>
          <w:szCs w:val="22"/>
          <w:lang w:val="en-GB"/>
        </w:rPr>
        <w:t xml:space="preserve">agreed on a </w:t>
      </w:r>
      <w:r w:rsidR="00796EC9" w:rsidRPr="003946B9">
        <w:rPr>
          <w:rFonts w:ascii="Arial" w:hAnsi="Arial" w:cs="Arial"/>
          <w:color w:val="000000"/>
          <w:sz w:val="22"/>
          <w:szCs w:val="22"/>
          <w:lang w:val="en-GB"/>
        </w:rPr>
        <w:t xml:space="preserve">roadmap </w:t>
      </w:r>
      <w:r w:rsidRPr="003946B9">
        <w:rPr>
          <w:rFonts w:ascii="Arial" w:hAnsi="Arial" w:cs="Arial"/>
          <w:color w:val="000000"/>
          <w:sz w:val="22"/>
          <w:szCs w:val="22"/>
          <w:lang w:val="en-GB"/>
        </w:rPr>
        <w:t xml:space="preserve">that </w:t>
      </w:r>
      <w:r w:rsidR="00796EC9" w:rsidRPr="003946B9">
        <w:rPr>
          <w:rFonts w:ascii="Arial" w:hAnsi="Arial" w:cs="Arial"/>
          <w:color w:val="000000"/>
          <w:sz w:val="22"/>
          <w:szCs w:val="22"/>
          <w:lang w:val="en-GB"/>
        </w:rPr>
        <w:t xml:space="preserve">sets out </w:t>
      </w:r>
      <w:r w:rsidR="004B18BC" w:rsidRPr="003946B9">
        <w:rPr>
          <w:rFonts w:ascii="Arial" w:hAnsi="Arial" w:cs="Arial"/>
          <w:color w:val="000000"/>
          <w:sz w:val="22"/>
          <w:szCs w:val="22"/>
          <w:lang w:val="en-GB"/>
        </w:rPr>
        <w:t xml:space="preserve">the introduction of an updated syllabus in each subject area </w:t>
      </w:r>
      <w:r w:rsidR="00796EC9" w:rsidRPr="003946B9">
        <w:rPr>
          <w:rFonts w:ascii="Arial" w:hAnsi="Arial" w:cs="Arial"/>
          <w:color w:val="000000"/>
          <w:sz w:val="22"/>
          <w:szCs w:val="22"/>
          <w:lang w:val="en-GB"/>
        </w:rPr>
        <w:t>in every ten years, as a pedagogical decision with financial impact.</w:t>
      </w:r>
      <w:r w:rsidR="004B18BC" w:rsidRPr="003946B9">
        <w:rPr>
          <w:rFonts w:ascii="Arial" w:hAnsi="Arial" w:cs="Arial"/>
          <w:color w:val="000000"/>
          <w:sz w:val="22"/>
          <w:szCs w:val="22"/>
          <w:lang w:val="en-GB"/>
        </w:rPr>
        <w:t xml:space="preserve"> The coordination of the introduction of</w:t>
      </w:r>
      <w:r w:rsidR="00796EC9" w:rsidRPr="003946B9">
        <w:rPr>
          <w:rFonts w:ascii="Arial" w:hAnsi="Arial" w:cs="Arial"/>
          <w:color w:val="000000"/>
          <w:sz w:val="22"/>
          <w:szCs w:val="22"/>
          <w:lang w:val="en-GB"/>
        </w:rPr>
        <w:t xml:space="preserve"> the syllabus in each school is </w:t>
      </w:r>
      <w:r w:rsidR="004B18BC" w:rsidRPr="003946B9">
        <w:rPr>
          <w:rFonts w:ascii="Arial" w:hAnsi="Arial" w:cs="Arial"/>
          <w:color w:val="000000"/>
          <w:sz w:val="22"/>
          <w:szCs w:val="22"/>
          <w:lang w:val="en-GB"/>
        </w:rPr>
        <w:t>normally</w:t>
      </w:r>
      <w:r w:rsidR="00796EC9" w:rsidRPr="003946B9">
        <w:rPr>
          <w:rFonts w:ascii="Arial" w:hAnsi="Arial" w:cs="Arial"/>
          <w:color w:val="000000"/>
          <w:sz w:val="22"/>
          <w:szCs w:val="22"/>
          <w:lang w:val="en-GB"/>
        </w:rPr>
        <w:t xml:space="preserve"> </w:t>
      </w:r>
      <w:r w:rsidR="004B18BC" w:rsidRPr="003946B9">
        <w:rPr>
          <w:rFonts w:ascii="Arial" w:hAnsi="Arial" w:cs="Arial"/>
          <w:color w:val="000000"/>
          <w:sz w:val="22"/>
          <w:szCs w:val="22"/>
          <w:lang w:val="en-GB"/>
        </w:rPr>
        <w:t>the role of the subject referent.</w:t>
      </w:r>
    </w:p>
    <w:p w14:paraId="7B53C1E4" w14:textId="549693F1" w:rsidR="004B18BC" w:rsidRPr="003946B9" w:rsidRDefault="004B18BC" w:rsidP="0069607A">
      <w:pPr>
        <w:pStyle w:val="NormalWeb"/>
        <w:spacing w:before="0" w:beforeAutospacing="0" w:after="12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Syllabus-related</w:t>
      </w:r>
      <w:r w:rsidR="007521BF" w:rsidRPr="003946B9">
        <w:rPr>
          <w:rFonts w:ascii="Arial" w:hAnsi="Arial" w:cs="Arial"/>
          <w:color w:val="000000"/>
          <w:sz w:val="22"/>
          <w:szCs w:val="22"/>
          <w:lang w:val="en-GB"/>
        </w:rPr>
        <w:t xml:space="preserve"> </w:t>
      </w:r>
      <w:r w:rsidRPr="003946B9">
        <w:rPr>
          <w:rFonts w:ascii="Arial" w:hAnsi="Arial" w:cs="Arial"/>
          <w:b/>
          <w:bCs/>
          <w:color w:val="000000"/>
          <w:sz w:val="22"/>
          <w:szCs w:val="22"/>
          <w:lang w:val="en-GB"/>
        </w:rPr>
        <w:t>tasks</w:t>
      </w:r>
      <w:r w:rsidR="00796EC9" w:rsidRPr="003946B9">
        <w:rPr>
          <w:rFonts w:ascii="Arial" w:hAnsi="Arial" w:cs="Arial"/>
          <w:color w:val="000000"/>
          <w:sz w:val="22"/>
          <w:szCs w:val="22"/>
          <w:lang w:val="en-GB"/>
        </w:rPr>
        <w:t xml:space="preserve"> </w:t>
      </w:r>
      <w:r w:rsidRPr="003946B9">
        <w:rPr>
          <w:rFonts w:ascii="Arial" w:hAnsi="Arial" w:cs="Arial"/>
          <w:color w:val="000000"/>
          <w:sz w:val="22"/>
          <w:szCs w:val="22"/>
          <w:lang w:val="en-GB"/>
        </w:rPr>
        <w:t>of the Subject Referent:</w:t>
      </w:r>
    </w:p>
    <w:p w14:paraId="57423F0A" w14:textId="08F6CDE3" w:rsidR="004B18BC" w:rsidRPr="003946B9" w:rsidRDefault="004B18BC" w:rsidP="0069607A">
      <w:pPr>
        <w:pStyle w:val="NormalWeb"/>
        <w:numPr>
          <w:ilvl w:val="0"/>
          <w:numId w:val="24"/>
        </w:numPr>
        <w:spacing w:before="0" w:beforeAutospacing="0" w:after="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to train/coach/accompany his/her (new) colleagues;</w:t>
      </w:r>
    </w:p>
    <w:p w14:paraId="23793C2D" w14:textId="0E3E6CF0" w:rsidR="004B18BC" w:rsidRPr="003946B9" w:rsidRDefault="004B18BC" w:rsidP="0069607A">
      <w:pPr>
        <w:pStyle w:val="NormalWeb"/>
        <w:numPr>
          <w:ilvl w:val="0"/>
          <w:numId w:val="24"/>
        </w:numPr>
        <w:spacing w:before="0" w:beforeAutospacing="0" w:after="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 xml:space="preserve">to gather </w:t>
      </w:r>
      <w:r w:rsidR="00796EC9" w:rsidRPr="003946B9">
        <w:rPr>
          <w:rFonts w:ascii="Arial" w:hAnsi="Arial" w:cs="Arial"/>
          <w:color w:val="000000"/>
          <w:sz w:val="22"/>
          <w:szCs w:val="22"/>
          <w:lang w:val="en-GB"/>
        </w:rPr>
        <w:t xml:space="preserve">and communicate </w:t>
      </w:r>
      <w:r w:rsidRPr="003946B9">
        <w:rPr>
          <w:rFonts w:ascii="Arial" w:hAnsi="Arial" w:cs="Arial"/>
          <w:color w:val="000000"/>
          <w:sz w:val="22"/>
          <w:szCs w:val="22"/>
          <w:lang w:val="en-GB"/>
        </w:rPr>
        <w:t>good practice, difficulties, training needs of teachers/staff for implementation of the syllabus;</w:t>
      </w:r>
    </w:p>
    <w:p w14:paraId="7D064025" w14:textId="3FD6C3B5" w:rsidR="004B18BC" w:rsidRPr="003946B9" w:rsidRDefault="004B18BC" w:rsidP="0069607A">
      <w:pPr>
        <w:pStyle w:val="NormalWeb"/>
        <w:numPr>
          <w:ilvl w:val="0"/>
          <w:numId w:val="24"/>
        </w:numPr>
        <w:spacing w:before="0" w:beforeAutospacing="0" w:after="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to contribute to a SWOT-analysis (Strengths, Weaknesses, Opportunities, Threats) of implementation of the syllabus;</w:t>
      </w:r>
    </w:p>
    <w:p w14:paraId="73D7B550" w14:textId="5DB70D9F" w:rsidR="004B18BC" w:rsidRPr="003946B9" w:rsidRDefault="004B18BC" w:rsidP="0069607A">
      <w:pPr>
        <w:pStyle w:val="NormalWeb"/>
        <w:numPr>
          <w:ilvl w:val="0"/>
          <w:numId w:val="24"/>
        </w:numPr>
        <w:spacing w:before="0" w:beforeAutospacing="0" w:after="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to coordinate harmonised planning in the subject/area;</w:t>
      </w:r>
    </w:p>
    <w:p w14:paraId="3553B13A" w14:textId="3637F33E" w:rsidR="004B18BC" w:rsidRPr="003946B9" w:rsidRDefault="004B18BC" w:rsidP="0069607A">
      <w:pPr>
        <w:pStyle w:val="NormalWeb"/>
        <w:numPr>
          <w:ilvl w:val="0"/>
          <w:numId w:val="24"/>
        </w:numPr>
        <w:spacing w:before="0" w:beforeAutospacing="0" w:after="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to serve as a link:</w:t>
      </w:r>
    </w:p>
    <w:p w14:paraId="351F4C61" w14:textId="15177E90" w:rsidR="00796EC9" w:rsidRPr="003946B9" w:rsidRDefault="00796EC9" w:rsidP="0069607A">
      <w:pPr>
        <w:pStyle w:val="NormalWeb"/>
        <w:numPr>
          <w:ilvl w:val="1"/>
          <w:numId w:val="24"/>
        </w:numPr>
        <w:spacing w:before="0" w:beforeAutospacing="0" w:after="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 xml:space="preserve">Internal: </w:t>
      </w:r>
      <w:r w:rsidR="004B18BC" w:rsidRPr="003946B9">
        <w:rPr>
          <w:rFonts w:ascii="Arial" w:hAnsi="Arial" w:cs="Arial"/>
          <w:color w:val="000000"/>
          <w:sz w:val="22"/>
          <w:szCs w:val="22"/>
          <w:lang w:val="en-GB"/>
        </w:rPr>
        <w:t>management-teachers-cycl</w:t>
      </w:r>
      <w:r w:rsidRPr="003946B9">
        <w:rPr>
          <w:rFonts w:ascii="Arial" w:hAnsi="Arial" w:cs="Arial"/>
          <w:color w:val="000000"/>
          <w:sz w:val="22"/>
          <w:szCs w:val="22"/>
          <w:lang w:val="en-GB"/>
        </w:rPr>
        <w:t>es, subject coordinators etc.</w:t>
      </w:r>
    </w:p>
    <w:p w14:paraId="5CF00B29" w14:textId="1F96EB5C" w:rsidR="004B18BC" w:rsidRPr="003946B9" w:rsidRDefault="00796EC9" w:rsidP="0069607A">
      <w:pPr>
        <w:pStyle w:val="NormalWeb"/>
        <w:numPr>
          <w:ilvl w:val="1"/>
          <w:numId w:val="24"/>
        </w:numPr>
        <w:spacing w:before="0" w:beforeAutospacing="0" w:after="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External:</w:t>
      </w:r>
      <w:r w:rsidR="004B18BC" w:rsidRPr="003946B9">
        <w:rPr>
          <w:rFonts w:ascii="Arial" w:hAnsi="Arial" w:cs="Arial"/>
          <w:color w:val="000000"/>
          <w:sz w:val="22"/>
          <w:szCs w:val="22"/>
          <w:lang w:val="en-GB"/>
        </w:rPr>
        <w:t xml:space="preserve"> network with other ES, Inspectors</w:t>
      </w:r>
      <w:r w:rsidRPr="003946B9">
        <w:rPr>
          <w:rFonts w:ascii="Arial" w:hAnsi="Arial" w:cs="Arial"/>
          <w:color w:val="000000"/>
          <w:sz w:val="22"/>
          <w:szCs w:val="22"/>
          <w:lang w:val="en-GB"/>
        </w:rPr>
        <w:t xml:space="preserve"> etc.</w:t>
      </w:r>
    </w:p>
    <w:p w14:paraId="7FE8F989" w14:textId="6FC92D53" w:rsidR="004B18BC" w:rsidRPr="003946B9" w:rsidRDefault="004B18BC" w:rsidP="0069607A">
      <w:pPr>
        <w:pStyle w:val="NormalWeb"/>
        <w:numPr>
          <w:ilvl w:val="0"/>
          <w:numId w:val="24"/>
        </w:numPr>
        <w:spacing w:before="0" w:beforeAutospacing="0" w:after="0" w:afterAutospacing="0" w:line="360" w:lineRule="auto"/>
        <w:rPr>
          <w:rFonts w:ascii="Arial" w:hAnsi="Arial" w:cs="Arial"/>
          <w:color w:val="000000"/>
          <w:sz w:val="22"/>
          <w:szCs w:val="22"/>
          <w:lang w:val="en-GB"/>
        </w:rPr>
      </w:pPr>
      <w:r w:rsidRPr="003946B9">
        <w:rPr>
          <w:rFonts w:ascii="Arial" w:hAnsi="Arial" w:cs="Arial"/>
          <w:color w:val="000000"/>
          <w:sz w:val="22"/>
          <w:szCs w:val="22"/>
          <w:lang w:val="en-GB"/>
        </w:rPr>
        <w:t>to inform the management and colleagues.</w:t>
      </w:r>
    </w:p>
    <w:p w14:paraId="27B9EE36" w14:textId="77777777" w:rsidR="004B18BC" w:rsidRPr="003946B9" w:rsidRDefault="004B18BC" w:rsidP="0069607A">
      <w:pPr>
        <w:pStyle w:val="NormalWeb"/>
        <w:spacing w:before="0" w:beforeAutospacing="0" w:after="0" w:afterAutospacing="0" w:line="360" w:lineRule="auto"/>
        <w:ind w:left="720"/>
        <w:rPr>
          <w:rFonts w:ascii="Arial" w:hAnsi="Arial" w:cs="Arial"/>
          <w:color w:val="000000"/>
          <w:sz w:val="22"/>
          <w:szCs w:val="22"/>
          <w:lang w:val="en-GB"/>
        </w:rPr>
      </w:pPr>
      <w:r w:rsidRPr="003946B9">
        <w:rPr>
          <w:rFonts w:ascii="Arial" w:hAnsi="Arial" w:cs="Arial"/>
          <w:color w:val="000000"/>
          <w:sz w:val="22"/>
          <w:szCs w:val="22"/>
          <w:lang w:val="en-GB"/>
        </w:rPr>
        <w:t> </w:t>
      </w:r>
    </w:p>
    <w:p w14:paraId="22F467C2" w14:textId="67A8DAB9" w:rsidR="004B18BC" w:rsidRPr="003946B9" w:rsidRDefault="004B18BC" w:rsidP="0069607A">
      <w:pPr>
        <w:pStyle w:val="NormalWeb"/>
        <w:spacing w:before="120" w:beforeAutospacing="0" w:after="120" w:afterAutospacing="0" w:line="360" w:lineRule="auto"/>
        <w:jc w:val="both"/>
        <w:rPr>
          <w:rFonts w:ascii="Arial" w:hAnsi="Arial" w:cs="Arial"/>
          <w:color w:val="000000"/>
          <w:sz w:val="22"/>
          <w:szCs w:val="22"/>
          <w:lang w:val="en-GB"/>
        </w:rPr>
      </w:pPr>
      <w:r w:rsidRPr="003946B9">
        <w:rPr>
          <w:rFonts w:ascii="Arial" w:hAnsi="Arial" w:cs="Arial"/>
          <w:color w:val="000000"/>
          <w:sz w:val="22"/>
          <w:szCs w:val="22"/>
          <w:lang w:val="en-GB"/>
        </w:rPr>
        <w:t>Obvious</w:t>
      </w:r>
      <w:r w:rsidR="00796EC9" w:rsidRPr="003946B9">
        <w:rPr>
          <w:rFonts w:ascii="Arial" w:hAnsi="Arial" w:cs="Arial"/>
          <w:color w:val="000000"/>
          <w:sz w:val="22"/>
          <w:szCs w:val="22"/>
          <w:lang w:val="en-GB"/>
        </w:rPr>
        <w:t>ly, in the first 2-</w:t>
      </w:r>
      <w:r w:rsidRPr="003946B9">
        <w:rPr>
          <w:rFonts w:ascii="Arial" w:hAnsi="Arial" w:cs="Arial"/>
          <w:color w:val="000000"/>
          <w:sz w:val="22"/>
          <w:szCs w:val="22"/>
          <w:lang w:val="en-GB"/>
        </w:rPr>
        <w:t xml:space="preserve">3 years following the introduction of the new </w:t>
      </w:r>
      <w:r w:rsidR="00796EC9" w:rsidRPr="003946B9">
        <w:rPr>
          <w:rFonts w:ascii="Arial" w:hAnsi="Arial" w:cs="Arial"/>
          <w:color w:val="000000"/>
          <w:sz w:val="22"/>
          <w:szCs w:val="22"/>
          <w:lang w:val="en-GB"/>
        </w:rPr>
        <w:t>syllabus,</w:t>
      </w:r>
      <w:r w:rsidRPr="003946B9">
        <w:rPr>
          <w:rFonts w:ascii="Arial" w:hAnsi="Arial" w:cs="Arial"/>
          <w:color w:val="000000"/>
          <w:sz w:val="22"/>
          <w:szCs w:val="22"/>
          <w:lang w:val="en-GB"/>
        </w:rPr>
        <w:t xml:space="preserve"> the </w:t>
      </w:r>
      <w:r w:rsidR="00796EC9" w:rsidRPr="003946B9">
        <w:rPr>
          <w:rFonts w:ascii="Arial" w:hAnsi="Arial" w:cs="Arial"/>
          <w:color w:val="000000"/>
          <w:sz w:val="22"/>
          <w:szCs w:val="22"/>
          <w:lang w:val="en-GB"/>
        </w:rPr>
        <w:t xml:space="preserve">focus is on </w:t>
      </w:r>
      <w:r w:rsidRPr="003946B9">
        <w:rPr>
          <w:rFonts w:ascii="Arial" w:hAnsi="Arial" w:cs="Arial"/>
          <w:color w:val="000000"/>
          <w:sz w:val="22"/>
          <w:szCs w:val="22"/>
          <w:lang w:val="en-GB"/>
        </w:rPr>
        <w:t>the successful i</w:t>
      </w:r>
      <w:r w:rsidR="00796EC9" w:rsidRPr="003946B9">
        <w:rPr>
          <w:rFonts w:ascii="Arial" w:hAnsi="Arial" w:cs="Arial"/>
          <w:color w:val="000000"/>
          <w:sz w:val="22"/>
          <w:szCs w:val="22"/>
          <w:lang w:val="en-GB"/>
        </w:rPr>
        <w:t xml:space="preserve">mplementation of the curriculum, </w:t>
      </w:r>
      <w:r w:rsidR="00297D54" w:rsidRPr="003946B9">
        <w:rPr>
          <w:rFonts w:ascii="Arial" w:hAnsi="Arial" w:cs="Arial"/>
          <w:color w:val="000000"/>
          <w:sz w:val="22"/>
          <w:szCs w:val="22"/>
          <w:lang w:val="en-GB"/>
        </w:rPr>
        <w:t>which</w:t>
      </w:r>
      <w:r w:rsidR="00796EC9" w:rsidRPr="003946B9">
        <w:rPr>
          <w:rFonts w:ascii="Arial" w:hAnsi="Arial" w:cs="Arial"/>
          <w:color w:val="000000"/>
          <w:sz w:val="22"/>
          <w:szCs w:val="22"/>
          <w:lang w:val="en-GB"/>
        </w:rPr>
        <w:t xml:space="preserve"> is a considerable workload even </w:t>
      </w:r>
      <w:r w:rsidRPr="003946B9">
        <w:rPr>
          <w:rFonts w:ascii="Arial" w:hAnsi="Arial" w:cs="Arial"/>
          <w:color w:val="000000"/>
          <w:sz w:val="22"/>
          <w:szCs w:val="22"/>
          <w:lang w:val="en-GB"/>
        </w:rPr>
        <w:t xml:space="preserve">in </w:t>
      </w:r>
      <w:r w:rsidR="00ED5032" w:rsidRPr="003946B9">
        <w:rPr>
          <w:rFonts w:ascii="Arial" w:hAnsi="Arial" w:cs="Arial"/>
          <w:color w:val="000000"/>
          <w:sz w:val="22"/>
          <w:szCs w:val="22"/>
          <w:lang w:val="en-GB"/>
        </w:rPr>
        <w:t xml:space="preserve">smaller </w:t>
      </w:r>
      <w:r w:rsidRPr="003946B9">
        <w:rPr>
          <w:rFonts w:ascii="Arial" w:hAnsi="Arial" w:cs="Arial"/>
          <w:color w:val="000000"/>
          <w:sz w:val="22"/>
          <w:szCs w:val="22"/>
          <w:lang w:val="en-GB"/>
        </w:rPr>
        <w:t>school</w:t>
      </w:r>
      <w:r w:rsidR="00ED5032" w:rsidRPr="003946B9">
        <w:rPr>
          <w:rFonts w:ascii="Arial" w:hAnsi="Arial" w:cs="Arial"/>
          <w:color w:val="000000"/>
          <w:sz w:val="22"/>
          <w:szCs w:val="22"/>
          <w:lang w:val="en-GB"/>
        </w:rPr>
        <w:t>s</w:t>
      </w:r>
      <w:r w:rsidRPr="003946B9">
        <w:rPr>
          <w:rFonts w:ascii="Arial" w:hAnsi="Arial" w:cs="Arial"/>
          <w:color w:val="000000"/>
          <w:sz w:val="22"/>
          <w:szCs w:val="22"/>
          <w:lang w:val="en-GB"/>
        </w:rPr>
        <w:t xml:space="preserve"> with only 3 or 4 sections</w:t>
      </w:r>
      <w:r w:rsidR="00ED5032" w:rsidRPr="003946B9">
        <w:rPr>
          <w:rFonts w:ascii="Arial" w:hAnsi="Arial" w:cs="Arial"/>
          <w:color w:val="000000"/>
          <w:sz w:val="22"/>
          <w:szCs w:val="22"/>
          <w:lang w:val="en-GB"/>
        </w:rPr>
        <w:t>, let alone large schools, where the number of sections can be as high as 6-8</w:t>
      </w:r>
      <w:r w:rsidRPr="003946B9">
        <w:rPr>
          <w:rFonts w:ascii="Arial" w:hAnsi="Arial" w:cs="Arial"/>
          <w:color w:val="000000"/>
          <w:sz w:val="22"/>
          <w:szCs w:val="22"/>
          <w:lang w:val="en-GB"/>
        </w:rPr>
        <w:t>. The time req</w:t>
      </w:r>
      <w:r w:rsidR="00ED5032" w:rsidRPr="003946B9">
        <w:rPr>
          <w:rFonts w:ascii="Arial" w:hAnsi="Arial" w:cs="Arial"/>
          <w:color w:val="000000"/>
          <w:sz w:val="22"/>
          <w:szCs w:val="22"/>
          <w:lang w:val="en-GB"/>
        </w:rPr>
        <w:t>uired would be 2</w:t>
      </w:r>
      <w:r w:rsidRPr="003946B9">
        <w:rPr>
          <w:rFonts w:ascii="Arial" w:hAnsi="Arial" w:cs="Arial"/>
          <w:color w:val="000000"/>
          <w:sz w:val="22"/>
          <w:szCs w:val="22"/>
          <w:lang w:val="en-GB"/>
        </w:rPr>
        <w:t>-3 pe</w:t>
      </w:r>
      <w:r w:rsidR="00ED5032" w:rsidRPr="003946B9">
        <w:rPr>
          <w:rFonts w:ascii="Arial" w:hAnsi="Arial" w:cs="Arial"/>
          <w:color w:val="000000"/>
          <w:sz w:val="22"/>
          <w:szCs w:val="22"/>
          <w:lang w:val="en-GB"/>
        </w:rPr>
        <w:t>riods per week in the first 2-</w:t>
      </w:r>
      <w:r w:rsidRPr="003946B9">
        <w:rPr>
          <w:rFonts w:ascii="Arial" w:hAnsi="Arial" w:cs="Arial"/>
          <w:color w:val="000000"/>
          <w:sz w:val="22"/>
          <w:szCs w:val="22"/>
          <w:lang w:val="en-GB"/>
        </w:rPr>
        <w:t xml:space="preserve">3 years and afterwards </w:t>
      </w:r>
      <w:r w:rsidR="00ED5032" w:rsidRPr="003946B9">
        <w:rPr>
          <w:rFonts w:ascii="Arial" w:hAnsi="Arial" w:cs="Arial"/>
          <w:color w:val="000000"/>
          <w:sz w:val="22"/>
          <w:szCs w:val="22"/>
          <w:lang w:val="en-GB"/>
        </w:rPr>
        <w:t xml:space="preserve">it </w:t>
      </w:r>
      <w:r w:rsidRPr="003946B9">
        <w:rPr>
          <w:rFonts w:ascii="Arial" w:hAnsi="Arial" w:cs="Arial"/>
          <w:color w:val="000000"/>
          <w:sz w:val="22"/>
          <w:szCs w:val="22"/>
          <w:lang w:val="en-GB"/>
        </w:rPr>
        <w:t>could be reduced to 1 in the following</w:t>
      </w:r>
      <w:r w:rsidR="00ED5032" w:rsidRPr="003946B9">
        <w:rPr>
          <w:rFonts w:ascii="Arial" w:hAnsi="Arial" w:cs="Arial"/>
          <w:color w:val="000000"/>
          <w:sz w:val="22"/>
          <w:szCs w:val="22"/>
          <w:lang w:val="en-GB"/>
        </w:rPr>
        <w:t xml:space="preserve"> 3-year period, and finally to none (</w:t>
      </w:r>
      <w:r w:rsidRPr="003946B9">
        <w:rPr>
          <w:rFonts w:ascii="Arial" w:hAnsi="Arial" w:cs="Arial"/>
          <w:color w:val="000000"/>
          <w:sz w:val="22"/>
          <w:szCs w:val="22"/>
          <w:lang w:val="en-GB"/>
        </w:rPr>
        <w:t>or</w:t>
      </w:r>
      <w:r w:rsidR="00ED5032" w:rsidRPr="003946B9">
        <w:rPr>
          <w:rFonts w:ascii="Arial" w:hAnsi="Arial" w:cs="Arial"/>
          <w:color w:val="000000"/>
          <w:sz w:val="22"/>
          <w:szCs w:val="22"/>
          <w:lang w:val="en-GB"/>
        </w:rPr>
        <w:t xml:space="preserve"> a few) </w:t>
      </w:r>
      <w:r w:rsidRPr="003946B9">
        <w:rPr>
          <w:rFonts w:ascii="Arial" w:hAnsi="Arial" w:cs="Arial"/>
          <w:color w:val="000000"/>
          <w:sz w:val="22"/>
          <w:szCs w:val="22"/>
          <w:lang w:val="en-GB"/>
        </w:rPr>
        <w:t>in the last</w:t>
      </w:r>
      <w:r w:rsidR="00ED5032" w:rsidRPr="003946B9">
        <w:rPr>
          <w:rFonts w:ascii="Arial" w:hAnsi="Arial" w:cs="Arial"/>
          <w:color w:val="000000"/>
          <w:sz w:val="22"/>
          <w:szCs w:val="22"/>
          <w:lang w:val="en-GB"/>
        </w:rPr>
        <w:t xml:space="preserve"> 4 </w:t>
      </w:r>
      <w:r w:rsidRPr="003946B9">
        <w:rPr>
          <w:rFonts w:ascii="Arial" w:hAnsi="Arial" w:cs="Arial"/>
          <w:color w:val="000000"/>
          <w:sz w:val="22"/>
          <w:szCs w:val="22"/>
          <w:lang w:val="en-GB"/>
        </w:rPr>
        <w:t>years as the work would be minor by that time.</w:t>
      </w:r>
    </w:p>
    <w:p w14:paraId="7ABBD40A" w14:textId="5AB57839" w:rsidR="003D2366" w:rsidRPr="003946B9" w:rsidRDefault="00ED5032" w:rsidP="0069607A">
      <w:pPr>
        <w:spacing w:line="360" w:lineRule="auto"/>
        <w:jc w:val="both"/>
        <w:rPr>
          <w:rFonts w:ascii="Arial" w:hAnsi="Arial" w:cs="Arial"/>
        </w:rPr>
      </w:pPr>
      <w:r w:rsidRPr="003946B9">
        <w:rPr>
          <w:rFonts w:ascii="Arial" w:hAnsi="Arial" w:cs="Arial"/>
        </w:rPr>
        <w:t>In order to facilitate the work of subject referents, they are encouraged to network across schools. Common digital platforms (O365 Teams) are in operation to ensure that this kind of collaboration takes place more and more frequently.</w:t>
      </w:r>
    </w:p>
    <w:p w14:paraId="71E2ACF9" w14:textId="268E14A6" w:rsidR="009832F7" w:rsidRPr="003946B9" w:rsidRDefault="00BF0062" w:rsidP="009832F7">
      <w:pPr>
        <w:pStyle w:val="Heading1"/>
      </w:pPr>
      <w:r w:rsidRPr="003946B9">
        <w:rPr>
          <w:rFonts w:ascii="Arial" w:hAnsi="Arial" w:cs="Arial"/>
        </w:rPr>
        <w:t>F</w:t>
      </w:r>
      <w:r w:rsidR="009832F7" w:rsidRPr="003946B9">
        <w:rPr>
          <w:rFonts w:ascii="Arial" w:hAnsi="Arial" w:cs="Arial"/>
        </w:rPr>
        <w:t>urther steps</w:t>
      </w:r>
      <w:r w:rsidR="00B872DB" w:rsidRPr="003946B9">
        <w:rPr>
          <w:rFonts w:ascii="Arial" w:hAnsi="Arial" w:cs="Arial"/>
        </w:rPr>
        <w:t>: assessment of the competences</w:t>
      </w:r>
    </w:p>
    <w:p w14:paraId="66EE186F" w14:textId="77777777" w:rsidR="009832F7" w:rsidRPr="003946B9" w:rsidRDefault="009832F7"/>
    <w:p w14:paraId="3AAF17DA" w14:textId="5748AD6F" w:rsidR="00BF0062" w:rsidRPr="003946B9" w:rsidRDefault="009832F7" w:rsidP="001D3D00">
      <w:pPr>
        <w:spacing w:line="360" w:lineRule="auto"/>
        <w:jc w:val="both"/>
        <w:rPr>
          <w:rFonts w:ascii="Arial" w:hAnsi="Arial" w:cs="Arial"/>
        </w:rPr>
      </w:pPr>
      <w:r w:rsidRPr="003946B9">
        <w:rPr>
          <w:rFonts w:ascii="Arial" w:hAnsi="Arial" w:cs="Arial"/>
        </w:rPr>
        <w:t xml:space="preserve">This dynamic document is intended to be regularly revised and completed, as indicated in the introduction. </w:t>
      </w:r>
      <w:r w:rsidR="00B2080D" w:rsidRPr="003946B9">
        <w:rPr>
          <w:rFonts w:ascii="Arial" w:hAnsi="Arial" w:cs="Arial"/>
        </w:rPr>
        <w:t>W</w:t>
      </w:r>
      <w:r w:rsidR="00BF0062" w:rsidRPr="003946B9">
        <w:rPr>
          <w:rFonts w:ascii="Arial" w:hAnsi="Arial" w:cs="Arial"/>
        </w:rPr>
        <w:t>hile generally supporti</w:t>
      </w:r>
      <w:r w:rsidR="00B2080D" w:rsidRPr="003946B9">
        <w:rPr>
          <w:rFonts w:ascii="Arial" w:hAnsi="Arial" w:cs="Arial"/>
        </w:rPr>
        <w:t xml:space="preserve">ng </w:t>
      </w:r>
      <w:r w:rsidR="00BF0062" w:rsidRPr="003946B9">
        <w:rPr>
          <w:rFonts w:ascii="Arial" w:hAnsi="Arial" w:cs="Arial"/>
        </w:rPr>
        <w:t xml:space="preserve">the </w:t>
      </w:r>
      <w:r w:rsidR="00B2080D" w:rsidRPr="003946B9">
        <w:rPr>
          <w:rFonts w:ascii="Arial" w:hAnsi="Arial" w:cs="Arial"/>
        </w:rPr>
        <w:t xml:space="preserve">approval of the </w:t>
      </w:r>
      <w:r w:rsidR="00BF0062" w:rsidRPr="003946B9">
        <w:rPr>
          <w:rFonts w:ascii="Arial" w:hAnsi="Arial" w:cs="Arial"/>
        </w:rPr>
        <w:t>document</w:t>
      </w:r>
      <w:r w:rsidR="00B2080D" w:rsidRPr="003946B9">
        <w:rPr>
          <w:rFonts w:ascii="Arial" w:hAnsi="Arial" w:cs="Arial"/>
        </w:rPr>
        <w:t>, the members of the Pedagogical Reform Working Group</w:t>
      </w:r>
      <w:r w:rsidR="00BF0062" w:rsidRPr="003946B9">
        <w:rPr>
          <w:rFonts w:ascii="Arial" w:hAnsi="Arial" w:cs="Arial"/>
        </w:rPr>
        <w:t xml:space="preserve"> ha</w:t>
      </w:r>
      <w:r w:rsidR="00B2080D" w:rsidRPr="003946B9">
        <w:rPr>
          <w:rFonts w:ascii="Arial" w:hAnsi="Arial" w:cs="Arial"/>
        </w:rPr>
        <w:t>ve</w:t>
      </w:r>
      <w:r w:rsidR="00BF0062" w:rsidRPr="003946B9">
        <w:rPr>
          <w:rFonts w:ascii="Arial" w:hAnsi="Arial" w:cs="Arial"/>
        </w:rPr>
        <w:t xml:space="preserve"> considered that the </w:t>
      </w:r>
      <w:r w:rsidR="00B2080D" w:rsidRPr="003946B9">
        <w:rPr>
          <w:rFonts w:ascii="Arial" w:hAnsi="Arial" w:cs="Arial"/>
        </w:rPr>
        <w:t xml:space="preserve">some more </w:t>
      </w:r>
      <w:r w:rsidR="00BF0062" w:rsidRPr="003946B9">
        <w:rPr>
          <w:rFonts w:ascii="Arial" w:hAnsi="Arial" w:cs="Arial"/>
        </w:rPr>
        <w:t>areas should be explored in the near future, in order to more completely support teachers and all actors in the European Schools</w:t>
      </w:r>
      <w:r w:rsidR="00B2080D" w:rsidRPr="003946B9">
        <w:rPr>
          <w:rFonts w:ascii="Arial" w:hAnsi="Arial" w:cs="Arial"/>
        </w:rPr>
        <w:t>.</w:t>
      </w:r>
    </w:p>
    <w:p w14:paraId="3B035F60" w14:textId="1FDBDAE9" w:rsidR="00BF0062" w:rsidRPr="003946B9" w:rsidRDefault="00BF0062" w:rsidP="001D3D00">
      <w:pPr>
        <w:spacing w:line="360" w:lineRule="auto"/>
        <w:jc w:val="both"/>
        <w:rPr>
          <w:rFonts w:ascii="Arial" w:hAnsi="Arial" w:cs="Arial"/>
        </w:rPr>
      </w:pPr>
      <w:r w:rsidRPr="003946B9">
        <w:rPr>
          <w:rFonts w:ascii="Arial" w:hAnsi="Arial" w:cs="Arial"/>
        </w:rPr>
        <w:t>There was an agreement that besides providing teachers with background information on the Key Competences and the possible teaching and learning approaches, the Pedagogical Refor</w:t>
      </w:r>
      <w:r w:rsidR="00BB082B" w:rsidRPr="003946B9">
        <w:rPr>
          <w:rFonts w:ascii="Arial" w:hAnsi="Arial" w:cs="Arial"/>
        </w:rPr>
        <w:t>m</w:t>
      </w:r>
      <w:r w:rsidRPr="003946B9">
        <w:rPr>
          <w:rFonts w:ascii="Arial" w:hAnsi="Arial" w:cs="Arial"/>
        </w:rPr>
        <w:t xml:space="preserve"> Working Group should also consider focusing on the assessment and validation of competences in the future. A comprehensive assessment system of the non-subject related </w:t>
      </w:r>
      <w:r w:rsidR="00A2460E" w:rsidRPr="003946B9">
        <w:rPr>
          <w:rFonts w:ascii="Arial" w:hAnsi="Arial" w:cs="Arial"/>
        </w:rPr>
        <w:t>K</w:t>
      </w:r>
      <w:r w:rsidRPr="003946B9">
        <w:rPr>
          <w:rFonts w:ascii="Arial" w:hAnsi="Arial" w:cs="Arial"/>
        </w:rPr>
        <w:t>ey Competences would help learners better understand their</w:t>
      </w:r>
      <w:r w:rsidR="00A2460E" w:rsidRPr="003946B9">
        <w:rPr>
          <w:rFonts w:ascii="Arial" w:hAnsi="Arial" w:cs="Arial"/>
        </w:rPr>
        <w:t xml:space="preserve"> learning styles, their </w:t>
      </w:r>
      <w:r w:rsidRPr="003946B9">
        <w:rPr>
          <w:rFonts w:ascii="Arial" w:hAnsi="Arial" w:cs="Arial"/>
        </w:rPr>
        <w:t xml:space="preserve">needs and development, </w:t>
      </w:r>
      <w:r w:rsidR="00BB082B" w:rsidRPr="003946B9">
        <w:rPr>
          <w:rFonts w:ascii="Arial" w:hAnsi="Arial" w:cs="Arial"/>
        </w:rPr>
        <w:t xml:space="preserve">and it would </w:t>
      </w:r>
      <w:r w:rsidRPr="003946B9">
        <w:rPr>
          <w:rFonts w:ascii="Arial" w:hAnsi="Arial" w:cs="Arial"/>
        </w:rPr>
        <w:t>giv</w:t>
      </w:r>
      <w:r w:rsidR="00A2460E" w:rsidRPr="003946B9">
        <w:rPr>
          <w:rFonts w:ascii="Arial" w:hAnsi="Arial" w:cs="Arial"/>
        </w:rPr>
        <w:t>e</w:t>
      </w:r>
      <w:r w:rsidRPr="003946B9">
        <w:rPr>
          <w:rFonts w:ascii="Arial" w:hAnsi="Arial" w:cs="Arial"/>
        </w:rPr>
        <w:t xml:space="preserve"> feedback to teachers on the validity of their planning, their methodology and on the extra-curricular and other activities practised in the school</w:t>
      </w:r>
      <w:r w:rsidR="00B2080D" w:rsidRPr="003946B9">
        <w:rPr>
          <w:rFonts w:ascii="Arial" w:hAnsi="Arial" w:cs="Arial"/>
        </w:rPr>
        <w:t>s</w:t>
      </w:r>
      <w:r w:rsidR="00BB082B" w:rsidRPr="003946B9">
        <w:rPr>
          <w:rFonts w:ascii="Arial" w:hAnsi="Arial" w:cs="Arial"/>
        </w:rPr>
        <w:t xml:space="preserve">. </w:t>
      </w:r>
      <w:r w:rsidR="00B2080D" w:rsidRPr="003946B9">
        <w:rPr>
          <w:rFonts w:ascii="Arial" w:hAnsi="Arial" w:cs="Arial"/>
        </w:rPr>
        <w:t>A</w:t>
      </w:r>
      <w:r w:rsidR="00BB082B" w:rsidRPr="003946B9">
        <w:rPr>
          <w:rFonts w:ascii="Arial" w:hAnsi="Arial" w:cs="Arial"/>
        </w:rPr>
        <w:t xml:space="preserve">ssessment approaches </w:t>
      </w:r>
      <w:r w:rsidR="00B2080D" w:rsidRPr="003946B9">
        <w:rPr>
          <w:rFonts w:ascii="Arial" w:hAnsi="Arial" w:cs="Arial"/>
        </w:rPr>
        <w:t xml:space="preserve">would help better </w:t>
      </w:r>
      <w:r w:rsidR="00BB082B" w:rsidRPr="003946B9">
        <w:rPr>
          <w:rFonts w:ascii="Arial" w:hAnsi="Arial" w:cs="Arial"/>
        </w:rPr>
        <w:t>understand where our pupils are in the process of acquiring the competences before entering the labour market or before beginning their higher education studies.</w:t>
      </w:r>
      <w:r w:rsidR="00B2080D" w:rsidRPr="003946B9">
        <w:rPr>
          <w:rFonts w:ascii="Arial" w:hAnsi="Arial" w:cs="Arial"/>
        </w:rPr>
        <w:t xml:space="preserve"> Also, a suitable assessment system would have an influence on how competences are taught.</w:t>
      </w:r>
    </w:p>
    <w:p w14:paraId="1E3D087F" w14:textId="4B940A38" w:rsidR="00BB082B" w:rsidRPr="003946B9" w:rsidRDefault="00BB082B" w:rsidP="001D3D00">
      <w:pPr>
        <w:spacing w:line="360" w:lineRule="auto"/>
        <w:jc w:val="both"/>
        <w:rPr>
          <w:rFonts w:ascii="Arial" w:hAnsi="Arial" w:cs="Arial"/>
        </w:rPr>
      </w:pPr>
      <w:r w:rsidRPr="003946B9">
        <w:rPr>
          <w:rFonts w:ascii="Arial" w:hAnsi="Arial" w:cs="Arial"/>
        </w:rPr>
        <w:t xml:space="preserve">With the development of the ES-specific DigComp Framework, amended with the EntreComp Framework, the first step will be taken (to be completed by October 2020), but means of assessing other Key Competences should also be investigated, perhaps concluding in a more formal recognition (perhaps even a certificate) of the progress our pupils have made. </w:t>
      </w:r>
    </w:p>
    <w:p w14:paraId="0958DA44" w14:textId="2D044790" w:rsidR="00BB082B" w:rsidRPr="003946B9" w:rsidRDefault="00BB082B" w:rsidP="001D3D00">
      <w:pPr>
        <w:spacing w:line="360" w:lineRule="auto"/>
        <w:jc w:val="both"/>
        <w:rPr>
          <w:rFonts w:ascii="Arial" w:hAnsi="Arial" w:cs="Arial"/>
        </w:rPr>
      </w:pPr>
      <w:r w:rsidRPr="003946B9">
        <w:rPr>
          <w:rFonts w:ascii="Arial" w:hAnsi="Arial" w:cs="Arial"/>
        </w:rPr>
        <w:t>As it is made clear in this Guidelines, there are several plans for the future, but the Working Group deemed the current document mature enough to be used in schools in the induction of new teachers, in the planning activities, and also during evaluations and trainings.</w:t>
      </w:r>
    </w:p>
    <w:p w14:paraId="5DE2CCFB" w14:textId="77777777" w:rsidR="00BB082B" w:rsidRPr="003946B9" w:rsidRDefault="00BB082B" w:rsidP="001D3D00">
      <w:pPr>
        <w:spacing w:line="360" w:lineRule="auto"/>
        <w:jc w:val="both"/>
        <w:rPr>
          <w:rFonts w:ascii="Arial" w:hAnsi="Arial" w:cs="Arial"/>
        </w:rPr>
      </w:pPr>
    </w:p>
    <w:p w14:paraId="02535CD8" w14:textId="75B421D9" w:rsidR="00AB2447" w:rsidRPr="003946B9" w:rsidRDefault="00AB2447" w:rsidP="00AB2447"/>
    <w:p w14:paraId="1A836A6F" w14:textId="3E96EDAE" w:rsidR="003946B9" w:rsidRPr="003946B9" w:rsidRDefault="003946B9" w:rsidP="00AB2447"/>
    <w:p w14:paraId="3F28FF62" w14:textId="22DA1DE8" w:rsidR="003946B9" w:rsidRPr="003946B9" w:rsidRDefault="003946B9" w:rsidP="00AB2447"/>
    <w:p w14:paraId="24BA15D0" w14:textId="77777777" w:rsidR="003946B9" w:rsidRPr="003946B9" w:rsidRDefault="003946B9" w:rsidP="00AB2447"/>
    <w:p w14:paraId="64769A78" w14:textId="5D307A75" w:rsidR="003946B9" w:rsidRPr="003946B9" w:rsidRDefault="003946B9" w:rsidP="003946B9">
      <w:pPr>
        <w:pStyle w:val="Heading1"/>
        <w:spacing w:after="240"/>
        <w:rPr>
          <w:rFonts w:ascii="Arial" w:hAnsi="Arial" w:cs="Arial"/>
        </w:rPr>
      </w:pPr>
      <w:r w:rsidRPr="003946B9">
        <w:rPr>
          <w:rFonts w:ascii="Arial" w:hAnsi="Arial" w:cs="Arial"/>
        </w:rPr>
        <w:t>Opinion of the Joint Board of Inspectors:</w:t>
      </w:r>
    </w:p>
    <w:p w14:paraId="531D8729" w14:textId="74CCAC94" w:rsidR="00AB2447" w:rsidRPr="003946B9" w:rsidRDefault="00AB2447" w:rsidP="00AB2447">
      <w:pPr>
        <w:jc w:val="both"/>
        <w:rPr>
          <w:rFonts w:ascii="Arial" w:hAnsi="Arial" w:cs="Arial"/>
          <w:b/>
          <w:bCs/>
        </w:rPr>
      </w:pPr>
      <w:r w:rsidRPr="003946B9">
        <w:rPr>
          <w:rFonts w:ascii="Arial" w:hAnsi="Arial" w:cs="Arial"/>
          <w:b/>
          <w:bCs/>
        </w:rPr>
        <w:t>The J</w:t>
      </w:r>
      <w:r w:rsidR="003946B9" w:rsidRPr="003946B9">
        <w:rPr>
          <w:rFonts w:ascii="Arial" w:hAnsi="Arial" w:cs="Arial"/>
          <w:b/>
          <w:bCs/>
        </w:rPr>
        <w:t>BI expressed</w:t>
      </w:r>
      <w:r w:rsidRPr="003946B9">
        <w:rPr>
          <w:rFonts w:ascii="Arial" w:hAnsi="Arial" w:cs="Arial"/>
          <w:b/>
          <w:bCs/>
        </w:rPr>
        <w:t xml:space="preserve"> a favourable opinion on the </w:t>
      </w:r>
      <w:r w:rsidRPr="003946B9">
        <w:rPr>
          <w:rFonts w:ascii="Arial" w:hAnsi="Arial" w:cs="Arial"/>
          <w:b/>
          <w:bCs/>
          <w:i/>
          <w:iCs/>
        </w:rPr>
        <w:t>Guidelines on the implementation of the 8 Key Competences in the European Schools</w:t>
      </w:r>
      <w:r w:rsidR="00CE57CF" w:rsidRPr="003946B9">
        <w:rPr>
          <w:rFonts w:ascii="Arial" w:hAnsi="Arial" w:cs="Arial"/>
          <w:b/>
          <w:bCs/>
        </w:rPr>
        <w:t xml:space="preserve"> and recommend</w:t>
      </w:r>
      <w:r w:rsidR="003946B9" w:rsidRPr="003946B9">
        <w:rPr>
          <w:rFonts w:ascii="Arial" w:hAnsi="Arial" w:cs="Arial"/>
          <w:b/>
          <w:bCs/>
        </w:rPr>
        <w:t>ed that</w:t>
      </w:r>
      <w:r w:rsidR="00CE57CF" w:rsidRPr="003946B9">
        <w:rPr>
          <w:rFonts w:ascii="Arial" w:hAnsi="Arial" w:cs="Arial"/>
          <w:b/>
          <w:bCs/>
        </w:rPr>
        <w:t xml:space="preserve"> the Joint Teaching Committee </w:t>
      </w:r>
      <w:r w:rsidR="00574071">
        <w:rPr>
          <w:rFonts w:ascii="Arial" w:hAnsi="Arial" w:cs="Arial"/>
          <w:b/>
          <w:bCs/>
        </w:rPr>
        <w:t xml:space="preserve">should </w:t>
      </w:r>
      <w:r w:rsidR="00CE57CF" w:rsidRPr="003946B9">
        <w:rPr>
          <w:rFonts w:ascii="Arial" w:hAnsi="Arial" w:cs="Arial"/>
          <w:b/>
          <w:bCs/>
        </w:rPr>
        <w:t xml:space="preserve">approve </w:t>
      </w:r>
      <w:r w:rsidR="003946B9" w:rsidRPr="003946B9">
        <w:rPr>
          <w:rFonts w:ascii="Arial" w:hAnsi="Arial" w:cs="Arial"/>
          <w:b/>
          <w:bCs/>
        </w:rPr>
        <w:t>them</w:t>
      </w:r>
      <w:r w:rsidR="00574071">
        <w:rPr>
          <w:rFonts w:ascii="Arial" w:hAnsi="Arial" w:cs="Arial"/>
          <w:b/>
          <w:bCs/>
        </w:rPr>
        <w:t>,</w:t>
      </w:r>
      <w:r w:rsidR="00CE57CF" w:rsidRPr="003946B9">
        <w:rPr>
          <w:rFonts w:ascii="Arial" w:hAnsi="Arial" w:cs="Arial"/>
          <w:b/>
          <w:bCs/>
        </w:rPr>
        <w:t xml:space="preserve"> with immediate entry into force</w:t>
      </w:r>
      <w:r w:rsidRPr="003946B9">
        <w:rPr>
          <w:rFonts w:ascii="Arial" w:hAnsi="Arial" w:cs="Arial"/>
          <w:b/>
          <w:bCs/>
        </w:rPr>
        <w:t xml:space="preserve">. </w:t>
      </w:r>
    </w:p>
    <w:p w14:paraId="4AC11FF9" w14:textId="77777777" w:rsidR="004A1ED9" w:rsidRPr="003946B9" w:rsidRDefault="004A1ED9" w:rsidP="00AB2447">
      <w:pPr>
        <w:jc w:val="both"/>
        <w:rPr>
          <w:rFonts w:ascii="Arial" w:hAnsi="Arial" w:cs="Arial"/>
        </w:rPr>
      </w:pPr>
    </w:p>
    <w:p w14:paraId="7DC2BBA9" w14:textId="214D6193" w:rsidR="003946B9" w:rsidRPr="003946B9" w:rsidRDefault="003946B9" w:rsidP="003946B9">
      <w:pPr>
        <w:pStyle w:val="Heading1"/>
        <w:spacing w:after="240"/>
        <w:rPr>
          <w:rFonts w:ascii="Arial" w:hAnsi="Arial" w:cs="Arial"/>
        </w:rPr>
      </w:pPr>
      <w:r w:rsidRPr="003946B9">
        <w:rPr>
          <w:rFonts w:ascii="Arial" w:hAnsi="Arial" w:cs="Arial"/>
        </w:rPr>
        <w:t>Decision of the Joint Teaching Committee:</w:t>
      </w:r>
    </w:p>
    <w:p w14:paraId="316DC47C" w14:textId="2152C010" w:rsidR="005E5A82" w:rsidRDefault="00AB2447" w:rsidP="005E5A82">
      <w:pPr>
        <w:jc w:val="both"/>
      </w:pPr>
      <w:r w:rsidRPr="008B5212">
        <w:rPr>
          <w:rFonts w:ascii="Arial" w:hAnsi="Arial" w:cs="Arial"/>
          <w:b/>
          <w:bCs/>
        </w:rPr>
        <w:t>The J</w:t>
      </w:r>
      <w:r w:rsidR="003946B9" w:rsidRPr="008B5212">
        <w:rPr>
          <w:rFonts w:ascii="Arial" w:hAnsi="Arial" w:cs="Arial"/>
          <w:b/>
          <w:bCs/>
        </w:rPr>
        <w:t>TC</w:t>
      </w:r>
      <w:r w:rsidRPr="008B5212">
        <w:rPr>
          <w:rFonts w:ascii="Arial" w:hAnsi="Arial" w:cs="Arial"/>
          <w:b/>
          <w:bCs/>
        </w:rPr>
        <w:t xml:space="preserve"> </w:t>
      </w:r>
      <w:r w:rsidR="003946B9" w:rsidRPr="008B5212">
        <w:rPr>
          <w:rFonts w:ascii="Arial" w:hAnsi="Arial" w:cs="Arial"/>
          <w:b/>
          <w:bCs/>
        </w:rPr>
        <w:t>a</w:t>
      </w:r>
      <w:r w:rsidRPr="008B5212">
        <w:rPr>
          <w:rFonts w:ascii="Arial" w:hAnsi="Arial" w:cs="Arial"/>
          <w:b/>
          <w:bCs/>
        </w:rPr>
        <w:t>pprove</w:t>
      </w:r>
      <w:r w:rsidR="003946B9" w:rsidRPr="008B5212">
        <w:rPr>
          <w:rFonts w:ascii="Arial" w:hAnsi="Arial" w:cs="Arial"/>
          <w:b/>
          <w:bCs/>
        </w:rPr>
        <w:t>d</w:t>
      </w:r>
      <w:r w:rsidRPr="008B5212">
        <w:rPr>
          <w:rFonts w:ascii="Arial" w:hAnsi="Arial" w:cs="Arial"/>
          <w:b/>
          <w:bCs/>
        </w:rPr>
        <w:t xml:space="preserve"> the </w:t>
      </w:r>
      <w:r w:rsidRPr="008B5212">
        <w:rPr>
          <w:rFonts w:ascii="Arial" w:hAnsi="Arial" w:cs="Arial"/>
          <w:b/>
          <w:bCs/>
          <w:i/>
          <w:iCs/>
        </w:rPr>
        <w:t>Guidelines on the implementation of the 8 Key Competences</w:t>
      </w:r>
      <w:r w:rsidR="00574071">
        <w:rPr>
          <w:rFonts w:ascii="Arial" w:hAnsi="Arial" w:cs="Arial"/>
          <w:b/>
          <w:bCs/>
        </w:rPr>
        <w:t xml:space="preserve">, </w:t>
      </w:r>
      <w:r w:rsidR="004A1ED9" w:rsidRPr="008B5212">
        <w:rPr>
          <w:rFonts w:ascii="Arial" w:hAnsi="Arial" w:cs="Arial"/>
          <w:b/>
          <w:bCs/>
        </w:rPr>
        <w:t>with immediate entry into force</w:t>
      </w:r>
      <w:r w:rsidR="003946B9" w:rsidRPr="008B5212">
        <w:rPr>
          <w:rFonts w:ascii="Arial" w:hAnsi="Arial" w:cs="Arial"/>
          <w:b/>
          <w:bCs/>
        </w:rPr>
        <w:t xml:space="preserve">. The JTC also </w:t>
      </w:r>
      <w:r w:rsidR="004A1ED9" w:rsidRPr="008B5212">
        <w:rPr>
          <w:rFonts w:ascii="Arial" w:hAnsi="Arial" w:cs="Arial"/>
          <w:b/>
          <w:bCs/>
        </w:rPr>
        <w:t>mandate</w:t>
      </w:r>
      <w:r w:rsidR="003946B9" w:rsidRPr="008B5212">
        <w:rPr>
          <w:rFonts w:ascii="Arial" w:hAnsi="Arial" w:cs="Arial"/>
          <w:b/>
          <w:bCs/>
        </w:rPr>
        <w:t>d</w:t>
      </w:r>
      <w:r w:rsidR="004A1ED9" w:rsidRPr="008B5212">
        <w:rPr>
          <w:rFonts w:ascii="Arial" w:hAnsi="Arial" w:cs="Arial"/>
          <w:b/>
          <w:bCs/>
        </w:rPr>
        <w:t xml:space="preserve"> the Pedagogical Reform </w:t>
      </w:r>
      <w:r w:rsidR="003946B9" w:rsidRPr="008B5212">
        <w:rPr>
          <w:rFonts w:ascii="Arial" w:hAnsi="Arial" w:cs="Arial"/>
          <w:b/>
          <w:bCs/>
        </w:rPr>
        <w:t>W</w:t>
      </w:r>
      <w:r w:rsidR="004A1ED9" w:rsidRPr="008B5212">
        <w:rPr>
          <w:rFonts w:ascii="Arial" w:hAnsi="Arial" w:cs="Arial"/>
          <w:b/>
          <w:bCs/>
        </w:rPr>
        <w:t xml:space="preserve">orking </w:t>
      </w:r>
      <w:r w:rsidR="003946B9" w:rsidRPr="008B5212">
        <w:rPr>
          <w:rFonts w:ascii="Arial" w:hAnsi="Arial" w:cs="Arial"/>
          <w:b/>
          <w:bCs/>
        </w:rPr>
        <w:t>G</w:t>
      </w:r>
      <w:r w:rsidR="004A1ED9" w:rsidRPr="008B5212">
        <w:rPr>
          <w:rFonts w:ascii="Arial" w:hAnsi="Arial" w:cs="Arial"/>
          <w:b/>
          <w:bCs/>
        </w:rPr>
        <w:t>roup to continue its work</w:t>
      </w:r>
      <w:r w:rsidR="003946B9" w:rsidRPr="008B5212">
        <w:rPr>
          <w:rFonts w:ascii="Arial" w:hAnsi="Arial" w:cs="Arial"/>
          <w:b/>
          <w:bCs/>
        </w:rPr>
        <w:t xml:space="preserve"> </w:t>
      </w:r>
      <w:r w:rsidR="004A1ED9" w:rsidRPr="008B5212">
        <w:rPr>
          <w:rFonts w:ascii="Arial" w:hAnsi="Arial" w:cs="Arial"/>
          <w:b/>
          <w:bCs/>
        </w:rPr>
        <w:t xml:space="preserve">in </w:t>
      </w:r>
      <w:r w:rsidR="003946B9" w:rsidRPr="008B5212">
        <w:rPr>
          <w:rFonts w:ascii="Arial" w:hAnsi="Arial" w:cs="Arial"/>
          <w:b/>
          <w:bCs/>
        </w:rPr>
        <w:t xml:space="preserve">the </w:t>
      </w:r>
      <w:r w:rsidR="00574071">
        <w:rPr>
          <w:rFonts w:ascii="Arial" w:hAnsi="Arial" w:cs="Arial"/>
          <w:b/>
          <w:bCs/>
        </w:rPr>
        <w:t>K</w:t>
      </w:r>
      <w:r w:rsidR="003946B9" w:rsidRPr="008B5212">
        <w:rPr>
          <w:rFonts w:ascii="Arial" w:hAnsi="Arial" w:cs="Arial"/>
          <w:b/>
          <w:bCs/>
        </w:rPr>
        <w:t xml:space="preserve">ey </w:t>
      </w:r>
      <w:r w:rsidR="00574071">
        <w:rPr>
          <w:rFonts w:ascii="Arial" w:hAnsi="Arial" w:cs="Arial"/>
          <w:b/>
          <w:bCs/>
        </w:rPr>
        <w:t>C</w:t>
      </w:r>
      <w:r w:rsidR="003946B9" w:rsidRPr="008B5212">
        <w:rPr>
          <w:rFonts w:ascii="Arial" w:hAnsi="Arial" w:cs="Arial"/>
          <w:b/>
          <w:bCs/>
        </w:rPr>
        <w:t xml:space="preserve">ompetences </w:t>
      </w:r>
      <w:r w:rsidR="004A1ED9" w:rsidRPr="008B5212">
        <w:rPr>
          <w:rFonts w:ascii="Arial" w:hAnsi="Arial" w:cs="Arial"/>
          <w:b/>
          <w:bCs/>
        </w:rPr>
        <w:t xml:space="preserve">area and </w:t>
      </w:r>
      <w:r w:rsidR="003946B9" w:rsidRPr="008B5212">
        <w:rPr>
          <w:rFonts w:ascii="Arial" w:hAnsi="Arial" w:cs="Arial"/>
          <w:b/>
          <w:bCs/>
        </w:rPr>
        <w:t xml:space="preserve">to </w:t>
      </w:r>
      <w:r w:rsidR="004A1ED9" w:rsidRPr="008B5212">
        <w:rPr>
          <w:rFonts w:ascii="Arial" w:hAnsi="Arial" w:cs="Arial"/>
          <w:b/>
          <w:bCs/>
        </w:rPr>
        <w:t xml:space="preserve">develop a comprehensive system </w:t>
      </w:r>
      <w:r w:rsidR="00574071">
        <w:rPr>
          <w:rFonts w:ascii="Arial" w:hAnsi="Arial" w:cs="Arial"/>
          <w:b/>
          <w:bCs/>
        </w:rPr>
        <w:t xml:space="preserve">for assessment </w:t>
      </w:r>
      <w:r w:rsidR="004A1ED9" w:rsidRPr="008B5212">
        <w:rPr>
          <w:rFonts w:ascii="Arial" w:hAnsi="Arial" w:cs="Arial"/>
          <w:b/>
          <w:bCs/>
        </w:rPr>
        <w:t>of the non-subject</w:t>
      </w:r>
      <w:r w:rsidR="00574071">
        <w:rPr>
          <w:rFonts w:ascii="Arial" w:hAnsi="Arial" w:cs="Arial"/>
          <w:b/>
          <w:bCs/>
        </w:rPr>
        <w:t>-</w:t>
      </w:r>
      <w:r w:rsidR="004A1ED9" w:rsidRPr="008B5212">
        <w:rPr>
          <w:rFonts w:ascii="Arial" w:hAnsi="Arial" w:cs="Arial"/>
          <w:b/>
          <w:bCs/>
        </w:rPr>
        <w:t>related Key Competences for the future.</w:t>
      </w:r>
      <w:r w:rsidR="008B5212" w:rsidRPr="008B5212">
        <w:rPr>
          <w:b/>
          <w:bCs/>
        </w:rPr>
        <w:t xml:space="preserve"> </w:t>
      </w:r>
      <w:r w:rsidR="008B5212" w:rsidRPr="008B5212">
        <w:rPr>
          <w:rFonts w:ascii="Arial" w:hAnsi="Arial" w:cs="Arial"/>
          <w:b/>
          <w:bCs/>
        </w:rPr>
        <w:t xml:space="preserve">Annex 2, </w:t>
      </w:r>
      <w:r w:rsidR="008B5212" w:rsidRPr="008B5212">
        <w:rPr>
          <w:rFonts w:ascii="Arial" w:hAnsi="Arial" w:cs="Arial"/>
          <w:b/>
          <w:bCs/>
          <w:i/>
          <w:iCs/>
        </w:rPr>
        <w:t>Common elements of the school planning templates</w:t>
      </w:r>
      <w:r w:rsidR="008B5212" w:rsidRPr="008B5212">
        <w:rPr>
          <w:rFonts w:ascii="Arial" w:hAnsi="Arial" w:cs="Arial"/>
          <w:b/>
          <w:bCs/>
        </w:rPr>
        <w:t>, would be added to the final version of the document</w:t>
      </w:r>
      <w:r w:rsidR="005E5A82">
        <w:rPr>
          <w:rFonts w:ascii="Arial" w:hAnsi="Arial" w:cs="Arial"/>
          <w:b/>
          <w:bCs/>
        </w:rPr>
        <w:t xml:space="preserve"> </w:t>
      </w:r>
      <w:r w:rsidR="005E5A82" w:rsidRPr="005E5A82">
        <w:rPr>
          <w:rFonts w:ascii="Arial" w:hAnsi="Arial" w:cs="Arial"/>
          <w:b/>
          <w:bCs/>
        </w:rPr>
        <w:t>'</w:t>
      </w:r>
      <w:r w:rsidR="005E5A82" w:rsidRPr="005E5A82">
        <w:rPr>
          <w:rFonts w:ascii="Arial" w:eastAsia="Times New Roman" w:hAnsi="Arial" w:cs="Arial"/>
          <w:b/>
          <w:bCs/>
          <w:lang w:eastAsia="zh-CN"/>
        </w:rPr>
        <w:t>Introduction of the eight key competences into the pedagogical planning templates of the European Schools' (Ref. 2020-01-D-61).</w:t>
      </w:r>
    </w:p>
    <w:p w14:paraId="52F05E42" w14:textId="0A89E2E5" w:rsidR="004A1ED9" w:rsidRPr="008B5212" w:rsidRDefault="004A1ED9" w:rsidP="003946B9">
      <w:pPr>
        <w:jc w:val="both"/>
        <w:rPr>
          <w:rFonts w:ascii="Arial" w:hAnsi="Arial" w:cs="Arial"/>
          <w:b/>
          <w:bCs/>
        </w:rPr>
      </w:pPr>
    </w:p>
    <w:p w14:paraId="63A65028" w14:textId="77777777" w:rsidR="009832F7" w:rsidRPr="003946B9" w:rsidRDefault="009832F7" w:rsidP="001D3D00">
      <w:pPr>
        <w:spacing w:line="360" w:lineRule="auto"/>
        <w:rPr>
          <w:rFonts w:ascii="Arial" w:hAnsi="Arial" w:cs="Arial"/>
        </w:rPr>
      </w:pPr>
      <w:r w:rsidRPr="003946B9">
        <w:rPr>
          <w:rFonts w:ascii="Arial" w:hAnsi="Arial" w:cs="Arial"/>
        </w:rPr>
        <w:br w:type="page"/>
      </w:r>
      <w:bookmarkStart w:id="4" w:name="_GoBack"/>
      <w:bookmarkEnd w:id="4"/>
    </w:p>
    <w:p w14:paraId="386E1A0E" w14:textId="6E5F285B" w:rsidR="47E500B8" w:rsidRPr="003946B9" w:rsidRDefault="00783DD0" w:rsidP="00C84E0F">
      <w:pPr>
        <w:pStyle w:val="Heading1"/>
        <w:spacing w:line="360" w:lineRule="auto"/>
        <w:jc w:val="both"/>
        <w:rPr>
          <w:rFonts w:ascii="Arial" w:hAnsi="Arial" w:cs="Arial"/>
        </w:rPr>
      </w:pPr>
      <w:r w:rsidRPr="003946B9">
        <w:rPr>
          <w:rFonts w:ascii="Arial" w:hAnsi="Arial" w:cs="Arial"/>
        </w:rPr>
        <w:t>Annex</w:t>
      </w:r>
      <w:r w:rsidR="00C84E0F" w:rsidRPr="003946B9">
        <w:rPr>
          <w:rFonts w:ascii="Arial" w:hAnsi="Arial" w:cs="Arial"/>
        </w:rPr>
        <w:t xml:space="preserve"> 1</w:t>
      </w:r>
      <w:r w:rsidRPr="003946B9">
        <w:rPr>
          <w:rFonts w:ascii="Arial" w:hAnsi="Arial" w:cs="Arial"/>
        </w:rPr>
        <w:t>: examples of online resources on Entrepreneurship</w:t>
      </w:r>
      <w:r w:rsidR="00F01A90" w:rsidRPr="003946B9">
        <w:rPr>
          <w:rFonts w:ascii="Arial" w:hAnsi="Arial" w:cs="Arial"/>
        </w:rPr>
        <w:t xml:space="preserve">, </w:t>
      </w:r>
      <w:r w:rsidR="003C0DDD" w:rsidRPr="003946B9">
        <w:rPr>
          <w:rFonts w:ascii="Arial" w:hAnsi="Arial" w:cs="Arial"/>
        </w:rPr>
        <w:t>and other competences</w:t>
      </w:r>
    </w:p>
    <w:p w14:paraId="15877825" w14:textId="5E54B2F3" w:rsidR="00433FDB" w:rsidRPr="003946B9" w:rsidRDefault="00B65C3C" w:rsidP="00B65C3C">
      <w:pPr>
        <w:pStyle w:val="ListParagraph"/>
        <w:numPr>
          <w:ilvl w:val="0"/>
          <w:numId w:val="21"/>
        </w:numPr>
        <w:rPr>
          <w:rFonts w:ascii="Arial" w:eastAsia="Times New Roman" w:hAnsi="Arial" w:cs="Arial"/>
        </w:rPr>
      </w:pPr>
      <w:r w:rsidRPr="003946B9">
        <w:rPr>
          <w:rFonts w:ascii="Arial" w:eastAsia="Times New Roman" w:hAnsi="Arial" w:cs="Arial"/>
        </w:rPr>
        <w:t xml:space="preserve">Council Recommendation of 22 May 2018 on key competences for lifelong learning: </w:t>
      </w:r>
      <w:hyperlink r:id="rId21" w:history="1">
        <w:r w:rsidRPr="003946B9">
          <w:rPr>
            <w:rStyle w:val="Hyperlink"/>
            <w:rFonts w:ascii="Arial" w:eastAsia="Times New Roman" w:hAnsi="Arial" w:cs="Arial"/>
          </w:rPr>
          <w:t>https://eur-lex.europa.eu/legal-content/EN/TXT/?qid=1553162844939&amp;uri=CELEX%3A32018H0604%2801%29</w:t>
        </w:r>
      </w:hyperlink>
    </w:p>
    <w:p w14:paraId="7ACC5E29" w14:textId="2392FB41" w:rsidR="00B65C3C" w:rsidRPr="003946B9" w:rsidRDefault="00B65C3C" w:rsidP="00B65C3C">
      <w:pPr>
        <w:pStyle w:val="ListParagraph"/>
        <w:numPr>
          <w:ilvl w:val="0"/>
          <w:numId w:val="21"/>
        </w:numPr>
        <w:spacing w:line="360" w:lineRule="auto"/>
        <w:rPr>
          <w:rFonts w:ascii="Arial" w:hAnsi="Arial" w:cs="Arial"/>
        </w:rPr>
      </w:pPr>
      <w:r w:rsidRPr="003946B9">
        <w:rPr>
          <w:rFonts w:ascii="Arial" w:hAnsi="Arial" w:cs="Arial"/>
          <w:bCs/>
        </w:rPr>
        <w:t>EntreComp into Action:</w:t>
      </w:r>
      <w:r w:rsidRPr="003946B9">
        <w:rPr>
          <w:rFonts w:ascii="Arial" w:hAnsi="Arial" w:cs="Arial"/>
          <w:b/>
          <w:bCs/>
        </w:rPr>
        <w:t xml:space="preserve"> </w:t>
      </w:r>
      <w:hyperlink r:id="rId22" w:history="1">
        <w:r w:rsidRPr="003946B9">
          <w:rPr>
            <w:rStyle w:val="Hyperlink"/>
            <w:rFonts w:ascii="Arial" w:hAnsi="Arial" w:cs="Arial"/>
          </w:rPr>
          <w:t>https://ec.europa.eu/jrc/en/publication/eur-scientific-and-technical-research-reports/entrecomp-action-get-inspired-make-it-happen-user-guide-european-entrepreneurship-competence</w:t>
        </w:r>
      </w:hyperlink>
    </w:p>
    <w:p w14:paraId="2A7294EB" w14:textId="0A778253" w:rsidR="00783DD0" w:rsidRPr="003946B9" w:rsidRDefault="00BE5C96" w:rsidP="00B65C3C">
      <w:pPr>
        <w:pStyle w:val="ListParagraph"/>
        <w:numPr>
          <w:ilvl w:val="0"/>
          <w:numId w:val="21"/>
        </w:numPr>
        <w:spacing w:line="360" w:lineRule="auto"/>
        <w:rPr>
          <w:rFonts w:ascii="Arial" w:hAnsi="Arial" w:cs="Arial"/>
        </w:rPr>
      </w:pPr>
      <w:hyperlink r:id="rId23" w:history="1">
        <w:r w:rsidR="00280606" w:rsidRPr="003946B9">
          <w:rPr>
            <w:rStyle w:val="Hyperlink"/>
            <w:rFonts w:ascii="Arial" w:hAnsi="Arial" w:cs="Arial"/>
          </w:rPr>
          <w:t>www.youthstart.eu</w:t>
        </w:r>
      </w:hyperlink>
      <w:r w:rsidR="00280606" w:rsidRPr="003946B9">
        <w:rPr>
          <w:rFonts w:ascii="Arial" w:hAnsi="Arial" w:cs="Arial"/>
        </w:rPr>
        <w:t xml:space="preserve"> </w:t>
      </w:r>
    </w:p>
    <w:p w14:paraId="00A1A247" w14:textId="5FD4CCC2" w:rsidR="00B65C3C" w:rsidRPr="003946B9" w:rsidRDefault="00B65C3C" w:rsidP="00B65C3C">
      <w:pPr>
        <w:pStyle w:val="ListParagraph"/>
        <w:numPr>
          <w:ilvl w:val="0"/>
          <w:numId w:val="21"/>
        </w:numPr>
        <w:spacing w:line="360" w:lineRule="auto"/>
        <w:rPr>
          <w:rFonts w:ascii="Arial" w:hAnsi="Arial" w:cs="Arial"/>
        </w:rPr>
      </w:pPr>
      <w:r w:rsidRPr="003946B9">
        <w:rPr>
          <w:rFonts w:ascii="Arial" w:hAnsi="Arial" w:cs="Arial"/>
        </w:rPr>
        <w:t xml:space="preserve">Learning toolkit for teachers: </w:t>
      </w:r>
      <w:hyperlink r:id="rId24" w:history="1">
        <w:r w:rsidRPr="003946B9">
          <w:rPr>
            <w:rStyle w:val="Hyperlink"/>
            <w:rFonts w:ascii="Arial" w:hAnsi="Arial" w:cs="Arial"/>
          </w:rPr>
          <w:t>https://www.i-linc.eu/web/portal/resources/articles-and-research/details?urlTitle=i-linc-entrepreneurial-learning-toolkit-for-educators-published&amp;articleId=386879</w:t>
        </w:r>
      </w:hyperlink>
    </w:p>
    <w:p w14:paraId="3FA9F5FC" w14:textId="45E34067" w:rsidR="00B65C3C" w:rsidRPr="003946B9" w:rsidRDefault="00B65C3C" w:rsidP="00B65C3C">
      <w:pPr>
        <w:pStyle w:val="ListParagraph"/>
        <w:numPr>
          <w:ilvl w:val="0"/>
          <w:numId w:val="21"/>
        </w:numPr>
        <w:spacing w:line="360" w:lineRule="auto"/>
        <w:rPr>
          <w:rFonts w:ascii="Arial" w:hAnsi="Arial" w:cs="Arial"/>
        </w:rPr>
      </w:pPr>
      <w:r w:rsidRPr="003946B9">
        <w:rPr>
          <w:rFonts w:ascii="Arial" w:hAnsi="Arial" w:cs="Arial"/>
        </w:rPr>
        <w:t xml:space="preserve">Entrecomp Assessment: </w:t>
      </w:r>
      <w:hyperlink r:id="rId25" w:history="1">
        <w:r w:rsidRPr="003946B9">
          <w:rPr>
            <w:rStyle w:val="Hyperlink"/>
            <w:rFonts w:ascii="Arial" w:hAnsi="Arial" w:cs="Arial"/>
          </w:rPr>
          <w:t>http://entreassess.com/</w:t>
        </w:r>
      </w:hyperlink>
    </w:p>
    <w:p w14:paraId="43C83440" w14:textId="1A4522A6" w:rsidR="00BC0BC2" w:rsidRPr="003946B9" w:rsidRDefault="00BC0BC2" w:rsidP="00BC0BC2">
      <w:pPr>
        <w:spacing w:line="360" w:lineRule="auto"/>
        <w:rPr>
          <w:rFonts w:ascii="Arial" w:hAnsi="Arial" w:cs="Arial"/>
        </w:rPr>
      </w:pPr>
    </w:p>
    <w:p w14:paraId="54A14C83" w14:textId="1FBB2DE5" w:rsidR="00BC0BC2" w:rsidRPr="003946B9" w:rsidRDefault="00BC0BC2" w:rsidP="00BC0BC2">
      <w:pPr>
        <w:rPr>
          <w:rFonts w:ascii="Arial" w:hAnsi="Arial" w:cs="Arial"/>
          <w:color w:val="1F497D"/>
        </w:rPr>
      </w:pPr>
      <w:r w:rsidRPr="003946B9">
        <w:rPr>
          <w:rFonts w:ascii="Arial" w:hAnsi="Arial" w:cs="Arial"/>
        </w:rPr>
        <w:t xml:space="preserve">Please find below the link to the European Schools Pedagogical Development Unit </w:t>
      </w:r>
      <w:r w:rsidR="009A4FE4" w:rsidRPr="003946B9">
        <w:rPr>
          <w:rFonts w:ascii="Arial" w:hAnsi="Arial" w:cs="Arial"/>
        </w:rPr>
        <w:t>SharePoint</w:t>
      </w:r>
      <w:r w:rsidRPr="003946B9">
        <w:rPr>
          <w:rFonts w:ascii="Arial" w:hAnsi="Arial" w:cs="Arial"/>
        </w:rPr>
        <w:t xml:space="preserve">, where a collection of documents and other information regarding the Key Competences will be available: </w:t>
      </w:r>
      <w:hyperlink r:id="rId26" w:history="1">
        <w:r w:rsidRPr="003946B9">
          <w:rPr>
            <w:rStyle w:val="Hyperlink"/>
            <w:rFonts w:ascii="Arial" w:hAnsi="Arial" w:cs="Arial"/>
          </w:rPr>
          <w:t>https://eursc.sharepoint.com/sites/PedagogicalDevelopment</w:t>
        </w:r>
      </w:hyperlink>
      <w:r w:rsidRPr="003946B9">
        <w:rPr>
          <w:rFonts w:ascii="Arial" w:hAnsi="Arial" w:cs="Arial"/>
        </w:rPr>
        <w:t xml:space="preserve"> &gt; </w:t>
      </w:r>
      <w:r w:rsidRPr="003946B9">
        <w:rPr>
          <w:rFonts w:ascii="Arial" w:hAnsi="Arial" w:cs="Arial"/>
          <w:color w:val="1F497D"/>
        </w:rPr>
        <w:t>8 Key Competences</w:t>
      </w:r>
      <w:r w:rsidR="00D321F3" w:rsidRPr="003946B9">
        <w:rPr>
          <w:rFonts w:ascii="Arial" w:hAnsi="Arial" w:cs="Arial"/>
          <w:color w:val="1F497D"/>
        </w:rPr>
        <w:t>.</w:t>
      </w:r>
    </w:p>
    <w:p w14:paraId="694F07DA" w14:textId="6AE31266" w:rsidR="00BC0BC2" w:rsidRPr="003946B9" w:rsidRDefault="00BC0BC2" w:rsidP="00BC0BC2">
      <w:pPr>
        <w:spacing w:line="360" w:lineRule="auto"/>
        <w:rPr>
          <w:rFonts w:ascii="Arial" w:hAnsi="Arial" w:cs="Arial"/>
        </w:rPr>
      </w:pPr>
    </w:p>
    <w:p w14:paraId="70F718F1" w14:textId="5284D84D" w:rsidR="00AB2447" w:rsidRPr="003946B9" w:rsidRDefault="00AB2447" w:rsidP="00AB2447"/>
    <w:p w14:paraId="4D6ADA76" w14:textId="77777777" w:rsidR="00AB2447" w:rsidRPr="003946B9" w:rsidRDefault="00AB2447" w:rsidP="00AB2447"/>
    <w:p w14:paraId="487967F6" w14:textId="77777777" w:rsidR="00D321F3" w:rsidRPr="003946B9" w:rsidRDefault="00D321F3">
      <w:pPr>
        <w:rPr>
          <w:rFonts w:ascii="Arial" w:eastAsiaTheme="majorEastAsia" w:hAnsi="Arial" w:cs="Arial"/>
          <w:color w:val="2E74B5" w:themeColor="accent1" w:themeShade="BF"/>
          <w:sz w:val="32"/>
          <w:szCs w:val="32"/>
        </w:rPr>
      </w:pPr>
      <w:r w:rsidRPr="003946B9">
        <w:rPr>
          <w:rFonts w:ascii="Arial" w:hAnsi="Arial" w:cs="Arial"/>
        </w:rPr>
        <w:br w:type="page"/>
      </w:r>
    </w:p>
    <w:p w14:paraId="5DF2B09D" w14:textId="20391222" w:rsidR="00783DD0" w:rsidRPr="003946B9" w:rsidRDefault="00C84E0F" w:rsidP="00C84E0F">
      <w:pPr>
        <w:pStyle w:val="Heading1"/>
        <w:rPr>
          <w:rFonts w:ascii="Arial" w:hAnsi="Arial" w:cs="Arial"/>
        </w:rPr>
      </w:pPr>
      <w:r w:rsidRPr="003946B9">
        <w:rPr>
          <w:rFonts w:ascii="Arial" w:hAnsi="Arial" w:cs="Arial"/>
        </w:rPr>
        <w:t>Annex 2:</w:t>
      </w:r>
      <w:r w:rsidR="00FD4598" w:rsidRPr="003946B9">
        <w:rPr>
          <w:rFonts w:ascii="Arial" w:hAnsi="Arial" w:cs="Arial"/>
        </w:rPr>
        <w:t xml:space="preserve"> Common elements of the school planning templates</w:t>
      </w:r>
    </w:p>
    <w:p w14:paraId="4518586D" w14:textId="7D3F8410" w:rsidR="00C84E0F" w:rsidRPr="003946B9" w:rsidRDefault="00C84E0F" w:rsidP="00C84E0F"/>
    <w:p w14:paraId="08BA5406" w14:textId="73912029" w:rsidR="003E14F2" w:rsidRPr="003946B9" w:rsidRDefault="003E14F2" w:rsidP="003E77DA">
      <w:pPr>
        <w:jc w:val="both"/>
        <w:rPr>
          <w:i/>
        </w:rPr>
      </w:pPr>
      <w:r w:rsidRPr="003946B9">
        <w:rPr>
          <w:rFonts w:ascii="Arial" w:hAnsi="Arial" w:cs="Arial"/>
          <w:i/>
        </w:rPr>
        <w:t>The following section will be inserted into the final Guidelines if the JTC approves the proposal of the Harmonised Planning sub-working group</w:t>
      </w:r>
      <w:r w:rsidR="00E10761" w:rsidRPr="003946B9">
        <w:rPr>
          <w:rFonts w:ascii="Arial" w:hAnsi="Arial" w:cs="Arial"/>
          <w:i/>
        </w:rPr>
        <w:t xml:space="preserve"> on a common table applied </w:t>
      </w:r>
      <w:r w:rsidR="003E77DA" w:rsidRPr="003946B9">
        <w:rPr>
          <w:rFonts w:ascii="Arial" w:hAnsi="Arial" w:cs="Arial"/>
          <w:i/>
        </w:rPr>
        <w:t>as a temporary measure</w:t>
      </w:r>
      <w:r w:rsidRPr="003946B9">
        <w:rPr>
          <w:rFonts w:ascii="Arial" w:hAnsi="Arial" w:cs="Arial"/>
          <w:i/>
        </w:rPr>
        <w:t>.</w:t>
      </w:r>
    </w:p>
    <w:p w14:paraId="195002F9" w14:textId="77777777" w:rsidR="00FD4598" w:rsidRPr="003946B9" w:rsidRDefault="00FD4598" w:rsidP="00FD4598">
      <w:pPr>
        <w:jc w:val="both"/>
        <w:rPr>
          <w:rFonts w:ascii="Arial" w:hAnsi="Arial" w:cs="Arial"/>
        </w:rPr>
      </w:pPr>
    </w:p>
    <w:p w14:paraId="0ABF7FAC" w14:textId="12B982DB" w:rsidR="00FD4598" w:rsidRPr="003946B9" w:rsidRDefault="00FD4598" w:rsidP="00FD4598">
      <w:pPr>
        <w:jc w:val="both"/>
        <w:rPr>
          <w:rFonts w:ascii="Arial" w:hAnsi="Arial" w:cs="Arial"/>
        </w:rPr>
      </w:pPr>
      <w:r w:rsidRPr="003946B9">
        <w:rPr>
          <w:rFonts w:ascii="Arial" w:hAnsi="Arial" w:cs="Arial"/>
        </w:rPr>
        <w:t>Note on the common element:</w:t>
      </w:r>
    </w:p>
    <w:p w14:paraId="71DDB7B0" w14:textId="77777777" w:rsidR="00FD4598" w:rsidRPr="003946B9" w:rsidRDefault="00FD4598" w:rsidP="00FD4598">
      <w:pPr>
        <w:jc w:val="both"/>
        <w:rPr>
          <w:rFonts w:ascii="Arial" w:hAnsi="Arial" w:cs="Arial"/>
        </w:rPr>
      </w:pPr>
    </w:p>
    <w:p w14:paraId="69C81734" w14:textId="671727E1" w:rsidR="00C84E0F" w:rsidRPr="003946B9" w:rsidRDefault="00C84E0F" w:rsidP="00FD4598">
      <w:pPr>
        <w:jc w:val="both"/>
        <w:rPr>
          <w:rFonts w:ascii="Arial" w:hAnsi="Arial" w:cs="Arial"/>
        </w:rPr>
      </w:pPr>
      <w:r w:rsidRPr="003946B9">
        <w:rPr>
          <w:rFonts w:ascii="Arial" w:hAnsi="Arial" w:cs="Arial"/>
        </w:rPr>
        <w:t>The eight key competences for lifelong learning are now part of all syllabi and need to be considered when planning annual programmes and classes. All competences are relevant to all subjects/curriculum areas, but they do not all have to be addressed at the same time. Use the table below to reflect on which of the key competences you plan</w:t>
      </w:r>
      <w:r w:rsidR="008F610B" w:rsidRPr="003946B9">
        <w:rPr>
          <w:rFonts w:ascii="Arial" w:hAnsi="Arial" w:cs="Arial"/>
        </w:rPr>
        <w:t xml:space="preserve"> </w:t>
      </w:r>
      <w:r w:rsidRPr="003946B9">
        <w:rPr>
          <w:rFonts w:ascii="Arial" w:hAnsi="Arial" w:cs="Arial"/>
        </w:rPr>
        <w:t>to focus on in your subject area during the year/semester and how you will incorporate aspects of the competences into your planning.</w:t>
      </w:r>
    </w:p>
    <w:p w14:paraId="3C2F0DAB" w14:textId="32D742A9" w:rsidR="00C84E0F" w:rsidRPr="003946B9" w:rsidRDefault="6C782DBD" w:rsidP="6C782DBD">
      <w:pPr>
        <w:jc w:val="both"/>
        <w:rPr>
          <w:rFonts w:ascii="Arial" w:hAnsi="Arial" w:cs="Arial"/>
        </w:rPr>
      </w:pPr>
      <w:r w:rsidRPr="003946B9">
        <w:rPr>
          <w:rFonts w:ascii="Arial" w:hAnsi="Arial" w:cs="Arial"/>
        </w:rPr>
        <w:t>Use the Comment column to describe some of the activities that you plan in a number of the competences and select from the drop-down menu to indicate the level of engagement that your class is likely to experience (to a large extent, to some extent, not at all). It is very likely that you will focus more on some competences than others during a programme.</w:t>
      </w:r>
    </w:p>
    <w:p w14:paraId="742C228C" w14:textId="6ADC7EB5" w:rsidR="00C84E0F" w:rsidRPr="003946B9" w:rsidRDefault="00C84E0F" w:rsidP="00FD4598">
      <w:pPr>
        <w:jc w:val="both"/>
        <w:rPr>
          <w:rFonts w:ascii="Arial" w:hAnsi="Arial" w:cs="Arial"/>
        </w:rPr>
      </w:pPr>
      <w:r w:rsidRPr="003946B9">
        <w:rPr>
          <w:rFonts w:ascii="Arial" w:hAnsi="Arial" w:cs="Arial"/>
        </w:rPr>
        <w:t>For more information on the knowledge, skills and attitudes of each of the competences</w:t>
      </w:r>
      <w:r w:rsidR="008F610B" w:rsidRPr="003946B9">
        <w:rPr>
          <w:rFonts w:ascii="Arial" w:hAnsi="Arial" w:cs="Arial"/>
        </w:rPr>
        <w:t>,</w:t>
      </w:r>
      <w:r w:rsidRPr="003946B9">
        <w:rPr>
          <w:rFonts w:ascii="Arial" w:hAnsi="Arial" w:cs="Arial"/>
        </w:rPr>
        <w:t xml:space="preserve"> consult the planning templates in the Framework for Key Competences for Lifelong Learning (2018-09-D-6</w:t>
      </w:r>
      <w:r w:rsidR="009438E9" w:rsidRPr="003946B9">
        <w:rPr>
          <w:rFonts w:ascii="Arial" w:hAnsi="Arial" w:cs="Arial"/>
        </w:rPr>
        <w:t>9</w:t>
      </w:r>
      <w:r w:rsidRPr="003946B9">
        <w:rPr>
          <w:rFonts w:ascii="Arial" w:hAnsi="Arial" w:cs="Arial"/>
        </w:rPr>
        <w:t xml:space="preserve">-en-3, annex , appendix 2; see </w:t>
      </w:r>
      <w:hyperlink r:id="rId27" w:history="1">
        <w:r w:rsidRPr="003946B9">
          <w:rPr>
            <w:rStyle w:val="Hyperlink"/>
            <w:rFonts w:ascii="Arial" w:hAnsi="Arial" w:cs="Arial"/>
          </w:rPr>
          <w:t>eursc.sharepoint.com/sites/PedagogicalDevelopment</w:t>
        </w:r>
      </w:hyperlink>
      <w:r w:rsidRPr="003946B9">
        <w:rPr>
          <w:rFonts w:ascii="Arial" w:hAnsi="Arial" w:cs="Arial"/>
        </w:rPr>
        <w:t xml:space="preserve"> &gt; 8 key competences).</w:t>
      </w:r>
    </w:p>
    <w:p w14:paraId="281B3A6C" w14:textId="77777777" w:rsidR="00D54F2A" w:rsidRPr="003946B9" w:rsidRDefault="00D54F2A">
      <w:pPr>
        <w:rPr>
          <w:rFonts w:ascii="Arial" w:hAnsi="Arial" w:cs="Arial"/>
        </w:rPr>
      </w:pPr>
    </w:p>
    <w:p w14:paraId="56A0CB9C" w14:textId="77777777" w:rsidR="00D54F2A" w:rsidRPr="003946B9" w:rsidRDefault="00D54F2A" w:rsidP="00D54F2A">
      <w:pPr>
        <w:pStyle w:val="Heading1"/>
      </w:pPr>
    </w:p>
    <w:p w14:paraId="5C36555C" w14:textId="04DFB09D" w:rsidR="00D15825" w:rsidRPr="003946B9" w:rsidRDefault="00D54F2A" w:rsidP="00D54F2A">
      <w:pPr>
        <w:pStyle w:val="Heading1"/>
      </w:pPr>
      <w:r w:rsidRPr="003946B9">
        <w:t>…</w:t>
      </w:r>
      <w:r w:rsidR="00D15825" w:rsidRPr="003946B9">
        <w:br w:type="page"/>
      </w:r>
    </w:p>
    <w:p w14:paraId="0A889858" w14:textId="5A7062DA" w:rsidR="00C84E0F" w:rsidRPr="003946B9" w:rsidRDefault="00C84E0F" w:rsidP="6C782DBD">
      <w:pPr>
        <w:rPr>
          <w:rFonts w:ascii="Arial" w:hAnsi="Arial" w:cs="Arial"/>
        </w:rPr>
      </w:pPr>
    </w:p>
    <w:tbl>
      <w:tblPr>
        <w:tblStyle w:val="TableGrid"/>
        <w:tblW w:w="9634" w:type="dxa"/>
        <w:tblLook w:val="04A0" w:firstRow="1" w:lastRow="0" w:firstColumn="1" w:lastColumn="0" w:noHBand="0" w:noVBand="1"/>
      </w:tblPr>
      <w:tblGrid>
        <w:gridCol w:w="2221"/>
        <w:gridCol w:w="4627"/>
        <w:gridCol w:w="837"/>
        <w:gridCol w:w="999"/>
        <w:gridCol w:w="950"/>
      </w:tblGrid>
      <w:tr w:rsidR="00B2080D" w:rsidRPr="003946B9" w14:paraId="5B44801E" w14:textId="77777777" w:rsidTr="00B2080D">
        <w:tc>
          <w:tcPr>
            <w:tcW w:w="2221" w:type="dxa"/>
            <w:vMerge w:val="restart"/>
          </w:tcPr>
          <w:p w14:paraId="0EE55AB8" w14:textId="2F4C4B95" w:rsidR="00B2080D" w:rsidRPr="003946B9" w:rsidRDefault="00B2080D" w:rsidP="00B2080D">
            <w:pPr>
              <w:spacing w:after="160" w:line="259" w:lineRule="auto"/>
              <w:rPr>
                <w:rFonts w:ascii="Arial" w:hAnsi="Arial" w:cs="Arial"/>
                <w:b/>
              </w:rPr>
            </w:pPr>
            <w:r w:rsidRPr="003946B9">
              <w:rPr>
                <w:rFonts w:ascii="Arial" w:hAnsi="Arial" w:cs="Arial"/>
                <w:b/>
              </w:rPr>
              <w:t>Competence</w:t>
            </w:r>
          </w:p>
        </w:tc>
        <w:tc>
          <w:tcPr>
            <w:tcW w:w="4627" w:type="dxa"/>
            <w:vMerge w:val="restart"/>
          </w:tcPr>
          <w:p w14:paraId="0FD5FBD8" w14:textId="7A3D04AF" w:rsidR="00B2080D" w:rsidRPr="003946B9" w:rsidRDefault="00B2080D" w:rsidP="00B2080D">
            <w:pPr>
              <w:spacing w:after="160" w:line="259" w:lineRule="auto"/>
              <w:rPr>
                <w:rFonts w:ascii="Arial" w:hAnsi="Arial" w:cs="Arial"/>
                <w:b/>
              </w:rPr>
            </w:pPr>
            <w:r w:rsidRPr="003946B9">
              <w:rPr>
                <w:rFonts w:ascii="Arial" w:hAnsi="Arial" w:cs="Arial"/>
                <w:b/>
              </w:rPr>
              <w:t>Approach taken/Examples/Comments</w:t>
            </w:r>
          </w:p>
        </w:tc>
        <w:tc>
          <w:tcPr>
            <w:tcW w:w="2786" w:type="dxa"/>
            <w:gridSpan w:val="3"/>
          </w:tcPr>
          <w:p w14:paraId="1F2B4D63" w14:textId="1EE2C0FF" w:rsidR="00B2080D" w:rsidRPr="003946B9" w:rsidRDefault="00B2080D" w:rsidP="00B2080D">
            <w:pPr>
              <w:spacing w:after="160" w:line="259" w:lineRule="auto"/>
              <w:rPr>
                <w:rFonts w:ascii="Arial" w:hAnsi="Arial" w:cs="Arial"/>
                <w:b/>
              </w:rPr>
            </w:pPr>
            <w:r w:rsidRPr="003946B9">
              <w:rPr>
                <w:rFonts w:ascii="Arial" w:hAnsi="Arial" w:cs="Arial"/>
                <w:b/>
              </w:rPr>
              <w:t>Level of engagement</w:t>
            </w:r>
          </w:p>
        </w:tc>
      </w:tr>
      <w:tr w:rsidR="00B2080D" w:rsidRPr="003946B9" w14:paraId="2F49F0E6" w14:textId="77777777" w:rsidTr="00B2080D">
        <w:trPr>
          <w:trHeight w:val="806"/>
        </w:trPr>
        <w:tc>
          <w:tcPr>
            <w:tcW w:w="2221" w:type="dxa"/>
            <w:vMerge/>
          </w:tcPr>
          <w:p w14:paraId="6DF3DEBB" w14:textId="77777777" w:rsidR="00B2080D" w:rsidRPr="003946B9" w:rsidRDefault="00B2080D" w:rsidP="00B2080D">
            <w:pPr>
              <w:spacing w:after="160" w:line="259" w:lineRule="auto"/>
              <w:rPr>
                <w:rFonts w:ascii="Arial" w:hAnsi="Arial" w:cs="Arial"/>
              </w:rPr>
            </w:pPr>
          </w:p>
        </w:tc>
        <w:tc>
          <w:tcPr>
            <w:tcW w:w="4627" w:type="dxa"/>
            <w:vMerge/>
          </w:tcPr>
          <w:p w14:paraId="3FB491FC" w14:textId="77777777" w:rsidR="00B2080D" w:rsidRPr="003946B9" w:rsidRDefault="00B2080D" w:rsidP="00B2080D">
            <w:pPr>
              <w:spacing w:after="160" w:line="259" w:lineRule="auto"/>
              <w:rPr>
                <w:rFonts w:ascii="Arial" w:hAnsi="Arial" w:cs="Arial"/>
              </w:rPr>
            </w:pPr>
          </w:p>
        </w:tc>
        <w:tc>
          <w:tcPr>
            <w:tcW w:w="837" w:type="dxa"/>
            <w:vAlign w:val="center"/>
          </w:tcPr>
          <w:p w14:paraId="0D5159AD" w14:textId="133B1F9E" w:rsidR="00B2080D" w:rsidRPr="003946B9" w:rsidRDefault="00B2080D" w:rsidP="00B2080D">
            <w:pPr>
              <w:spacing w:after="160" w:line="259" w:lineRule="auto"/>
              <w:rPr>
                <w:rFonts w:ascii="Arial" w:hAnsi="Arial" w:cs="Arial"/>
              </w:rPr>
            </w:pPr>
            <w:r w:rsidRPr="003946B9">
              <w:rPr>
                <w:rFonts w:ascii="Arial" w:hAnsi="Arial" w:cs="Arial"/>
              </w:rPr>
              <w:t>Not at all</w:t>
            </w:r>
          </w:p>
        </w:tc>
        <w:tc>
          <w:tcPr>
            <w:tcW w:w="999" w:type="dxa"/>
            <w:vAlign w:val="center"/>
          </w:tcPr>
          <w:p w14:paraId="04E9EF42" w14:textId="5C1F23DB" w:rsidR="00B2080D" w:rsidRPr="003946B9" w:rsidRDefault="00B2080D" w:rsidP="00B2080D">
            <w:pPr>
              <w:spacing w:after="160" w:line="259" w:lineRule="auto"/>
              <w:rPr>
                <w:rFonts w:ascii="Arial" w:hAnsi="Arial" w:cs="Arial"/>
              </w:rPr>
            </w:pPr>
            <w:r w:rsidRPr="003946B9">
              <w:rPr>
                <w:rFonts w:ascii="Arial" w:hAnsi="Arial" w:cs="Arial"/>
              </w:rPr>
              <w:t>To some extent</w:t>
            </w:r>
          </w:p>
        </w:tc>
        <w:tc>
          <w:tcPr>
            <w:tcW w:w="950" w:type="dxa"/>
            <w:vAlign w:val="center"/>
          </w:tcPr>
          <w:p w14:paraId="1D8C6D4D" w14:textId="1476E4D8" w:rsidR="00B2080D" w:rsidRPr="003946B9" w:rsidRDefault="00B2080D" w:rsidP="00B2080D">
            <w:pPr>
              <w:spacing w:after="160" w:line="259" w:lineRule="auto"/>
              <w:rPr>
                <w:rFonts w:ascii="Arial" w:hAnsi="Arial" w:cs="Arial"/>
              </w:rPr>
            </w:pPr>
            <w:r w:rsidRPr="003946B9">
              <w:rPr>
                <w:rFonts w:ascii="Arial" w:hAnsi="Arial" w:cs="Arial"/>
              </w:rPr>
              <w:t>To a large extent</w:t>
            </w:r>
          </w:p>
        </w:tc>
      </w:tr>
      <w:tr w:rsidR="00B2080D" w:rsidRPr="003946B9" w14:paraId="717776CB" w14:textId="77777777" w:rsidTr="00B2080D">
        <w:trPr>
          <w:trHeight w:val="806"/>
        </w:trPr>
        <w:tc>
          <w:tcPr>
            <w:tcW w:w="2221" w:type="dxa"/>
          </w:tcPr>
          <w:p w14:paraId="2949B3B2" w14:textId="3D4A1245" w:rsidR="00B2080D" w:rsidRPr="003946B9" w:rsidRDefault="00B2080D" w:rsidP="00B2080D">
            <w:pPr>
              <w:spacing w:after="160" w:line="259" w:lineRule="auto"/>
              <w:rPr>
                <w:rFonts w:ascii="Arial" w:hAnsi="Arial" w:cs="Arial"/>
              </w:rPr>
            </w:pPr>
            <w:r w:rsidRPr="003946B9">
              <w:rPr>
                <w:rFonts w:ascii="Arial" w:hAnsi="Arial" w:cs="Arial"/>
              </w:rPr>
              <w:t>Literacy</w:t>
            </w:r>
          </w:p>
        </w:tc>
        <w:tc>
          <w:tcPr>
            <w:tcW w:w="4627" w:type="dxa"/>
          </w:tcPr>
          <w:p w14:paraId="0B7F8963" w14:textId="77777777" w:rsidR="00B2080D" w:rsidRPr="003946B9" w:rsidRDefault="00B2080D" w:rsidP="00B2080D">
            <w:pPr>
              <w:spacing w:after="160" w:line="259" w:lineRule="auto"/>
              <w:rPr>
                <w:rFonts w:ascii="Arial" w:hAnsi="Arial" w:cs="Arial"/>
              </w:rPr>
            </w:pPr>
          </w:p>
        </w:tc>
        <w:tc>
          <w:tcPr>
            <w:tcW w:w="837" w:type="dxa"/>
            <w:vAlign w:val="center"/>
          </w:tcPr>
          <w:p w14:paraId="36C646A6" w14:textId="35C8FA74" w:rsidR="00B2080D" w:rsidRPr="003946B9" w:rsidRDefault="00BE5C96" w:rsidP="00A853A5">
            <w:pPr>
              <w:spacing w:after="160" w:line="259" w:lineRule="auto"/>
              <w:jc w:val="center"/>
              <w:rPr>
                <w:rFonts w:ascii="Arial" w:hAnsi="Arial" w:cs="Arial"/>
              </w:rPr>
            </w:pPr>
            <w:sdt>
              <w:sdtPr>
                <w:rPr>
                  <w:rFonts w:ascii="Arial" w:hAnsi="Arial" w:cs="Arial"/>
                </w:rPr>
                <w:alias w:val="Pas du tout"/>
                <w:tag w:val="Pas du tout"/>
                <w:id w:val="460152921"/>
                <w14:checkbox>
                  <w14:checked w14:val="0"/>
                  <w14:checkedState w14:val="2612" w14:font="MS Gothic"/>
                  <w14:uncheckedState w14:val="2610" w14:font="MS Gothic"/>
                </w14:checkbox>
              </w:sdtPr>
              <w:sdtEndPr/>
              <w:sdtContent>
                <w:r w:rsidR="00A853A5" w:rsidRPr="003946B9">
                  <w:rPr>
                    <w:rFonts w:ascii="MS Gothic" w:eastAsia="MS Gothic" w:hAnsi="MS Gothic" w:cs="Arial"/>
                  </w:rPr>
                  <w:t>☐</w:t>
                </w:r>
              </w:sdtContent>
            </w:sdt>
          </w:p>
        </w:tc>
        <w:tc>
          <w:tcPr>
            <w:tcW w:w="999" w:type="dxa"/>
            <w:vAlign w:val="center"/>
          </w:tcPr>
          <w:p w14:paraId="6F91242C"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certaine mesure"/>
                <w:tag w:val="dans une certaine mesure"/>
                <w:id w:val="-1930109755"/>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50" w:type="dxa"/>
            <w:vAlign w:val="center"/>
          </w:tcPr>
          <w:p w14:paraId="2E258BF8"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large mesure"/>
                <w:tag w:val="dans une large mesure"/>
                <w:id w:val="489524039"/>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r>
      <w:tr w:rsidR="00B2080D" w:rsidRPr="003946B9" w14:paraId="71ED486E" w14:textId="77777777" w:rsidTr="00B2080D">
        <w:trPr>
          <w:trHeight w:val="720"/>
        </w:trPr>
        <w:tc>
          <w:tcPr>
            <w:tcW w:w="2221" w:type="dxa"/>
          </w:tcPr>
          <w:p w14:paraId="0F153173" w14:textId="1F42728F" w:rsidR="00B2080D" w:rsidRPr="003946B9" w:rsidRDefault="00B2080D" w:rsidP="00B2080D">
            <w:pPr>
              <w:spacing w:after="160" w:line="259" w:lineRule="auto"/>
              <w:rPr>
                <w:rFonts w:ascii="Arial" w:hAnsi="Arial" w:cs="Arial"/>
              </w:rPr>
            </w:pPr>
            <w:r w:rsidRPr="003946B9">
              <w:rPr>
                <w:rFonts w:ascii="Arial" w:hAnsi="Arial" w:cs="Arial"/>
              </w:rPr>
              <w:t>Languages</w:t>
            </w:r>
          </w:p>
        </w:tc>
        <w:tc>
          <w:tcPr>
            <w:tcW w:w="4627" w:type="dxa"/>
          </w:tcPr>
          <w:p w14:paraId="3B16CB3D" w14:textId="77777777" w:rsidR="00B2080D" w:rsidRPr="003946B9" w:rsidRDefault="00B2080D" w:rsidP="00B2080D">
            <w:pPr>
              <w:spacing w:after="160" w:line="259" w:lineRule="auto"/>
              <w:rPr>
                <w:rFonts w:ascii="Arial" w:hAnsi="Arial" w:cs="Arial"/>
              </w:rPr>
            </w:pPr>
          </w:p>
        </w:tc>
        <w:tc>
          <w:tcPr>
            <w:tcW w:w="837" w:type="dxa"/>
            <w:vAlign w:val="center"/>
          </w:tcPr>
          <w:p w14:paraId="747FC16B"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Pas du tout"/>
                <w:tag w:val="Pas du tout"/>
                <w:id w:val="-1994868841"/>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99" w:type="dxa"/>
            <w:vAlign w:val="center"/>
          </w:tcPr>
          <w:p w14:paraId="642C130A"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certaine mesure"/>
                <w:tag w:val="dans une certaine mesure"/>
                <w:id w:val="1328875184"/>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50" w:type="dxa"/>
            <w:vAlign w:val="center"/>
          </w:tcPr>
          <w:p w14:paraId="09E35980"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large mesure"/>
                <w:tag w:val="dans une large mesure"/>
                <w:id w:val="-44138394"/>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r>
      <w:tr w:rsidR="00B2080D" w:rsidRPr="003946B9" w14:paraId="5D1121E3" w14:textId="77777777" w:rsidTr="00B2080D">
        <w:trPr>
          <w:trHeight w:val="806"/>
        </w:trPr>
        <w:tc>
          <w:tcPr>
            <w:tcW w:w="2221" w:type="dxa"/>
          </w:tcPr>
          <w:p w14:paraId="3700A85C" w14:textId="33537181" w:rsidR="00B2080D" w:rsidRPr="003946B9" w:rsidRDefault="00B2080D" w:rsidP="00B2080D">
            <w:pPr>
              <w:spacing w:after="160" w:line="259" w:lineRule="auto"/>
              <w:rPr>
                <w:rFonts w:ascii="Arial" w:hAnsi="Arial" w:cs="Arial"/>
              </w:rPr>
            </w:pPr>
            <w:r w:rsidRPr="003946B9">
              <w:rPr>
                <w:rFonts w:ascii="Arial" w:hAnsi="Arial" w:cs="Arial"/>
              </w:rPr>
              <w:t>Science, technological engineering and mathematical</w:t>
            </w:r>
          </w:p>
        </w:tc>
        <w:tc>
          <w:tcPr>
            <w:tcW w:w="4627" w:type="dxa"/>
          </w:tcPr>
          <w:p w14:paraId="2F47A9C4" w14:textId="77777777" w:rsidR="00B2080D" w:rsidRPr="003946B9" w:rsidRDefault="00B2080D" w:rsidP="00B2080D">
            <w:pPr>
              <w:spacing w:after="160" w:line="259" w:lineRule="auto"/>
              <w:rPr>
                <w:rFonts w:ascii="Arial" w:hAnsi="Arial" w:cs="Arial"/>
              </w:rPr>
            </w:pPr>
          </w:p>
        </w:tc>
        <w:tc>
          <w:tcPr>
            <w:tcW w:w="837" w:type="dxa"/>
            <w:vAlign w:val="center"/>
          </w:tcPr>
          <w:p w14:paraId="6B487D99" w14:textId="2E4E9549" w:rsidR="00B2080D" w:rsidRPr="003946B9" w:rsidRDefault="00BE5C96" w:rsidP="00A853A5">
            <w:pPr>
              <w:spacing w:after="160" w:line="259" w:lineRule="auto"/>
              <w:jc w:val="center"/>
              <w:rPr>
                <w:rFonts w:ascii="Arial" w:hAnsi="Arial" w:cs="Arial"/>
              </w:rPr>
            </w:pPr>
            <w:sdt>
              <w:sdtPr>
                <w:rPr>
                  <w:rFonts w:ascii="Arial" w:hAnsi="Arial" w:cs="Arial"/>
                </w:rPr>
                <w:alias w:val="Pas du tout"/>
                <w:tag w:val="Pas du tout"/>
                <w:id w:val="1108092083"/>
                <w14:checkbox>
                  <w14:checked w14:val="0"/>
                  <w14:checkedState w14:val="2612" w14:font="MS Gothic"/>
                  <w14:uncheckedState w14:val="2610" w14:font="MS Gothic"/>
                </w14:checkbox>
              </w:sdtPr>
              <w:sdtEndPr/>
              <w:sdtContent>
                <w:r w:rsidR="00A853A5" w:rsidRPr="003946B9">
                  <w:rPr>
                    <w:rFonts w:ascii="MS Gothic" w:eastAsia="MS Gothic" w:hAnsi="MS Gothic" w:cs="Arial"/>
                  </w:rPr>
                  <w:t>☐</w:t>
                </w:r>
              </w:sdtContent>
            </w:sdt>
          </w:p>
        </w:tc>
        <w:tc>
          <w:tcPr>
            <w:tcW w:w="999" w:type="dxa"/>
            <w:vAlign w:val="center"/>
          </w:tcPr>
          <w:p w14:paraId="570735AA"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certaine mesure"/>
                <w:tag w:val="dans une certaine mesure"/>
                <w:id w:val="-1923951418"/>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50" w:type="dxa"/>
            <w:vAlign w:val="center"/>
          </w:tcPr>
          <w:p w14:paraId="4AA2A7EE"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large mesure"/>
                <w:tag w:val="dans une large mesure"/>
                <w:id w:val="171073309"/>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r>
      <w:tr w:rsidR="00B2080D" w:rsidRPr="003946B9" w14:paraId="1F067B86" w14:textId="77777777" w:rsidTr="00B2080D">
        <w:trPr>
          <w:trHeight w:val="806"/>
        </w:trPr>
        <w:tc>
          <w:tcPr>
            <w:tcW w:w="2221" w:type="dxa"/>
          </w:tcPr>
          <w:p w14:paraId="754DE5CA" w14:textId="7388EF74" w:rsidR="00B2080D" w:rsidRPr="003946B9" w:rsidRDefault="00B2080D" w:rsidP="00B2080D">
            <w:pPr>
              <w:spacing w:after="160" w:line="259" w:lineRule="auto"/>
              <w:rPr>
                <w:rFonts w:ascii="Arial" w:hAnsi="Arial" w:cs="Arial"/>
              </w:rPr>
            </w:pPr>
            <w:r w:rsidRPr="003946B9">
              <w:rPr>
                <w:rFonts w:ascii="Arial" w:hAnsi="Arial" w:cs="Arial"/>
              </w:rPr>
              <w:t>Digital</w:t>
            </w:r>
          </w:p>
        </w:tc>
        <w:tc>
          <w:tcPr>
            <w:tcW w:w="4627" w:type="dxa"/>
          </w:tcPr>
          <w:p w14:paraId="48757EE7" w14:textId="77777777" w:rsidR="00B2080D" w:rsidRPr="003946B9" w:rsidRDefault="00B2080D" w:rsidP="00B2080D">
            <w:pPr>
              <w:spacing w:after="160" w:line="259" w:lineRule="auto"/>
              <w:rPr>
                <w:rFonts w:ascii="Arial" w:hAnsi="Arial" w:cs="Arial"/>
              </w:rPr>
            </w:pPr>
          </w:p>
        </w:tc>
        <w:tc>
          <w:tcPr>
            <w:tcW w:w="837" w:type="dxa"/>
            <w:vAlign w:val="center"/>
          </w:tcPr>
          <w:p w14:paraId="5E923BF5"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Pas du tout"/>
                <w:tag w:val="Pas du tout"/>
                <w:id w:val="147027690"/>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99" w:type="dxa"/>
            <w:vAlign w:val="center"/>
          </w:tcPr>
          <w:p w14:paraId="2B131041"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certaine mesure"/>
                <w:tag w:val="dans une certaine mesure"/>
                <w:id w:val="-1122367768"/>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50" w:type="dxa"/>
            <w:vAlign w:val="center"/>
          </w:tcPr>
          <w:p w14:paraId="156356D2"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large mesure"/>
                <w:tag w:val="dans une large mesure"/>
                <w:id w:val="1020513268"/>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r>
      <w:tr w:rsidR="00B2080D" w:rsidRPr="003946B9" w14:paraId="7E6C80FD" w14:textId="77777777" w:rsidTr="00B2080D">
        <w:trPr>
          <w:trHeight w:val="806"/>
        </w:trPr>
        <w:tc>
          <w:tcPr>
            <w:tcW w:w="2221" w:type="dxa"/>
          </w:tcPr>
          <w:p w14:paraId="56BD9739" w14:textId="18AEB6D2" w:rsidR="00B2080D" w:rsidRPr="003946B9" w:rsidRDefault="00B2080D" w:rsidP="00B2080D">
            <w:pPr>
              <w:spacing w:after="160" w:line="259" w:lineRule="auto"/>
              <w:rPr>
                <w:rFonts w:ascii="Arial" w:hAnsi="Arial" w:cs="Arial"/>
              </w:rPr>
            </w:pPr>
            <w:r w:rsidRPr="003946B9">
              <w:rPr>
                <w:rFonts w:ascii="Arial" w:hAnsi="Arial" w:cs="Arial"/>
              </w:rPr>
              <w:t>Personal, social and learning</w:t>
            </w:r>
          </w:p>
        </w:tc>
        <w:tc>
          <w:tcPr>
            <w:tcW w:w="4627" w:type="dxa"/>
          </w:tcPr>
          <w:p w14:paraId="425F53DA" w14:textId="77777777" w:rsidR="00B2080D" w:rsidRPr="003946B9" w:rsidRDefault="00B2080D" w:rsidP="00B2080D">
            <w:pPr>
              <w:spacing w:after="160" w:line="259" w:lineRule="auto"/>
              <w:rPr>
                <w:rFonts w:ascii="Arial" w:hAnsi="Arial" w:cs="Arial"/>
              </w:rPr>
            </w:pPr>
          </w:p>
        </w:tc>
        <w:tc>
          <w:tcPr>
            <w:tcW w:w="837" w:type="dxa"/>
            <w:vAlign w:val="center"/>
          </w:tcPr>
          <w:p w14:paraId="5E20AC7B"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Pas du tout"/>
                <w:tag w:val="Pas du tout"/>
                <w:id w:val="-1663699806"/>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99" w:type="dxa"/>
            <w:vAlign w:val="center"/>
          </w:tcPr>
          <w:p w14:paraId="2685E62B"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certaine mesure"/>
                <w:tag w:val="dans une certaine mesure"/>
                <w:id w:val="-289365240"/>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50" w:type="dxa"/>
            <w:vAlign w:val="center"/>
          </w:tcPr>
          <w:p w14:paraId="79DBC048"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large mesure"/>
                <w:tag w:val="dans une large mesure"/>
                <w:id w:val="1568602583"/>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r>
      <w:tr w:rsidR="00B2080D" w:rsidRPr="003946B9" w14:paraId="64EED51A" w14:textId="77777777" w:rsidTr="00B2080D">
        <w:trPr>
          <w:trHeight w:val="806"/>
        </w:trPr>
        <w:tc>
          <w:tcPr>
            <w:tcW w:w="2221" w:type="dxa"/>
          </w:tcPr>
          <w:p w14:paraId="239D6D69" w14:textId="31C942DE" w:rsidR="00B2080D" w:rsidRPr="003946B9" w:rsidRDefault="00B2080D" w:rsidP="00B2080D">
            <w:pPr>
              <w:spacing w:after="160" w:line="259" w:lineRule="auto"/>
              <w:rPr>
                <w:rFonts w:ascii="Arial" w:hAnsi="Arial" w:cs="Arial"/>
              </w:rPr>
            </w:pPr>
            <w:r w:rsidRPr="003946B9">
              <w:rPr>
                <w:rFonts w:ascii="Arial" w:hAnsi="Arial" w:cs="Arial"/>
              </w:rPr>
              <w:t>Civic</w:t>
            </w:r>
          </w:p>
        </w:tc>
        <w:tc>
          <w:tcPr>
            <w:tcW w:w="4627" w:type="dxa"/>
          </w:tcPr>
          <w:p w14:paraId="697B2697" w14:textId="77777777" w:rsidR="00B2080D" w:rsidRPr="003946B9" w:rsidRDefault="00B2080D" w:rsidP="00B2080D">
            <w:pPr>
              <w:spacing w:after="160" w:line="259" w:lineRule="auto"/>
              <w:rPr>
                <w:rFonts w:ascii="Arial" w:hAnsi="Arial" w:cs="Arial"/>
              </w:rPr>
            </w:pPr>
          </w:p>
        </w:tc>
        <w:tc>
          <w:tcPr>
            <w:tcW w:w="837" w:type="dxa"/>
            <w:vAlign w:val="center"/>
          </w:tcPr>
          <w:p w14:paraId="348459B4"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Pas du tout"/>
                <w:tag w:val="Pas du tout"/>
                <w:id w:val="999076897"/>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99" w:type="dxa"/>
            <w:vAlign w:val="center"/>
          </w:tcPr>
          <w:p w14:paraId="547228FA"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certaine mesure"/>
                <w:tag w:val="dans une certaine mesure"/>
                <w:id w:val="-1247802048"/>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50" w:type="dxa"/>
            <w:vAlign w:val="center"/>
          </w:tcPr>
          <w:p w14:paraId="3A9AEFD0"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large mesure"/>
                <w:tag w:val="dans une large mesure"/>
                <w:id w:val="1758404757"/>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r>
      <w:tr w:rsidR="00B2080D" w:rsidRPr="003946B9" w14:paraId="70EBD381" w14:textId="77777777" w:rsidTr="00B2080D">
        <w:trPr>
          <w:trHeight w:val="806"/>
        </w:trPr>
        <w:tc>
          <w:tcPr>
            <w:tcW w:w="2221" w:type="dxa"/>
          </w:tcPr>
          <w:p w14:paraId="39723EC8" w14:textId="3975E5BD" w:rsidR="00B2080D" w:rsidRPr="003946B9" w:rsidRDefault="00B2080D" w:rsidP="00B2080D">
            <w:pPr>
              <w:spacing w:after="160" w:line="259" w:lineRule="auto"/>
              <w:rPr>
                <w:rFonts w:ascii="Arial" w:hAnsi="Arial" w:cs="Arial"/>
              </w:rPr>
            </w:pPr>
            <w:r w:rsidRPr="003946B9">
              <w:rPr>
                <w:rFonts w:ascii="Arial" w:hAnsi="Arial" w:cs="Arial"/>
              </w:rPr>
              <w:t>Entrepreneurship</w:t>
            </w:r>
          </w:p>
        </w:tc>
        <w:tc>
          <w:tcPr>
            <w:tcW w:w="4627" w:type="dxa"/>
          </w:tcPr>
          <w:p w14:paraId="6EDF4D8E" w14:textId="77777777" w:rsidR="00B2080D" w:rsidRPr="003946B9" w:rsidRDefault="00B2080D" w:rsidP="00B2080D">
            <w:pPr>
              <w:spacing w:after="160" w:line="259" w:lineRule="auto"/>
              <w:rPr>
                <w:rFonts w:ascii="Arial" w:hAnsi="Arial" w:cs="Arial"/>
              </w:rPr>
            </w:pPr>
          </w:p>
        </w:tc>
        <w:tc>
          <w:tcPr>
            <w:tcW w:w="837" w:type="dxa"/>
            <w:vAlign w:val="center"/>
          </w:tcPr>
          <w:p w14:paraId="07AF24B2"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Pas du tout"/>
                <w:tag w:val="Pas du tout"/>
                <w:id w:val="1769968376"/>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99" w:type="dxa"/>
            <w:vAlign w:val="center"/>
          </w:tcPr>
          <w:p w14:paraId="651F678D"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certaine mesure"/>
                <w:tag w:val="dans une certaine mesure"/>
                <w:id w:val="2101521781"/>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c>
          <w:tcPr>
            <w:tcW w:w="950" w:type="dxa"/>
            <w:vAlign w:val="center"/>
          </w:tcPr>
          <w:p w14:paraId="00D4707B" w14:textId="77777777" w:rsidR="00B2080D" w:rsidRPr="003946B9" w:rsidRDefault="00BE5C96" w:rsidP="00A853A5">
            <w:pPr>
              <w:spacing w:after="160" w:line="259" w:lineRule="auto"/>
              <w:jc w:val="center"/>
              <w:rPr>
                <w:rFonts w:ascii="Arial" w:hAnsi="Arial" w:cs="Arial"/>
              </w:rPr>
            </w:pPr>
            <w:sdt>
              <w:sdtPr>
                <w:rPr>
                  <w:rFonts w:ascii="Arial" w:hAnsi="Arial" w:cs="Arial"/>
                </w:rPr>
                <w:alias w:val="dans une large mesure"/>
                <w:tag w:val="dans une large mesure"/>
                <w:id w:val="819541208"/>
                <w14:checkbox>
                  <w14:checked w14:val="0"/>
                  <w14:checkedState w14:val="2612" w14:font="MS Gothic"/>
                  <w14:uncheckedState w14:val="2610" w14:font="MS Gothic"/>
                </w14:checkbox>
              </w:sdtPr>
              <w:sdtEndPr/>
              <w:sdtContent>
                <w:r w:rsidR="00B2080D" w:rsidRPr="003946B9">
                  <w:rPr>
                    <w:rFonts w:ascii="Segoe UI Symbol" w:hAnsi="Segoe UI Symbol" w:cs="Segoe UI Symbol"/>
                  </w:rPr>
                  <w:t>☐</w:t>
                </w:r>
              </w:sdtContent>
            </w:sdt>
          </w:p>
        </w:tc>
      </w:tr>
      <w:tr w:rsidR="00A853A5" w:rsidRPr="003946B9" w14:paraId="2C00FF33" w14:textId="77777777" w:rsidTr="00B2080D">
        <w:trPr>
          <w:trHeight w:val="806"/>
        </w:trPr>
        <w:tc>
          <w:tcPr>
            <w:tcW w:w="2221" w:type="dxa"/>
          </w:tcPr>
          <w:p w14:paraId="72F84F6F" w14:textId="3D4B1920" w:rsidR="00A853A5" w:rsidRPr="003946B9" w:rsidRDefault="00A853A5" w:rsidP="00A853A5">
            <w:pPr>
              <w:rPr>
                <w:rFonts w:ascii="Arial" w:hAnsi="Arial" w:cs="Arial"/>
              </w:rPr>
            </w:pPr>
            <w:r w:rsidRPr="003946B9">
              <w:rPr>
                <w:rFonts w:ascii="Arial" w:hAnsi="Arial" w:cs="Arial"/>
              </w:rPr>
              <w:t>Cultural awareness and expression</w:t>
            </w:r>
          </w:p>
        </w:tc>
        <w:tc>
          <w:tcPr>
            <w:tcW w:w="4627" w:type="dxa"/>
          </w:tcPr>
          <w:p w14:paraId="3B0C44E5" w14:textId="77777777" w:rsidR="00A853A5" w:rsidRPr="003946B9" w:rsidRDefault="00A853A5" w:rsidP="00A853A5">
            <w:pPr>
              <w:rPr>
                <w:rFonts w:ascii="Arial" w:hAnsi="Arial" w:cs="Arial"/>
              </w:rPr>
            </w:pPr>
          </w:p>
        </w:tc>
        <w:tc>
          <w:tcPr>
            <w:tcW w:w="837" w:type="dxa"/>
            <w:vAlign w:val="center"/>
          </w:tcPr>
          <w:p w14:paraId="60BBCA80" w14:textId="4A27A703" w:rsidR="00A853A5" w:rsidRPr="003946B9" w:rsidRDefault="00BE5C96" w:rsidP="00A853A5">
            <w:pPr>
              <w:jc w:val="center"/>
              <w:rPr>
                <w:rFonts w:ascii="Segoe UI Symbol" w:hAnsi="Segoe UI Symbol" w:cs="Segoe UI Symbol"/>
              </w:rPr>
            </w:pPr>
            <w:sdt>
              <w:sdtPr>
                <w:rPr>
                  <w:rFonts w:ascii="Arial" w:hAnsi="Arial" w:cs="Arial"/>
                </w:rPr>
                <w:alias w:val="Pas du tout"/>
                <w:tag w:val="Pas du tout"/>
                <w:id w:val="-348640865"/>
                <w14:checkbox>
                  <w14:checked w14:val="0"/>
                  <w14:checkedState w14:val="2612" w14:font="MS Gothic"/>
                  <w14:uncheckedState w14:val="2610" w14:font="MS Gothic"/>
                </w14:checkbox>
              </w:sdtPr>
              <w:sdtEndPr/>
              <w:sdtContent>
                <w:r w:rsidR="00A853A5" w:rsidRPr="003946B9">
                  <w:rPr>
                    <w:rFonts w:ascii="MS Gothic" w:eastAsia="MS Gothic" w:hAnsi="MS Gothic" w:cs="Arial"/>
                  </w:rPr>
                  <w:t>☐</w:t>
                </w:r>
              </w:sdtContent>
            </w:sdt>
          </w:p>
        </w:tc>
        <w:tc>
          <w:tcPr>
            <w:tcW w:w="999" w:type="dxa"/>
            <w:vAlign w:val="center"/>
          </w:tcPr>
          <w:p w14:paraId="1F546B04" w14:textId="5CB711CB" w:rsidR="00A853A5" w:rsidRPr="003946B9" w:rsidRDefault="00BE5C96" w:rsidP="00A853A5">
            <w:pPr>
              <w:jc w:val="center"/>
              <w:rPr>
                <w:rFonts w:ascii="Segoe UI Symbol" w:hAnsi="Segoe UI Symbol" w:cs="Segoe UI Symbol"/>
              </w:rPr>
            </w:pPr>
            <w:sdt>
              <w:sdtPr>
                <w:rPr>
                  <w:rFonts w:ascii="Arial" w:hAnsi="Arial" w:cs="Arial"/>
                </w:rPr>
                <w:alias w:val="dans une certaine mesure"/>
                <w:tag w:val="dans une certaine mesure"/>
                <w:id w:val="-63949869"/>
                <w14:checkbox>
                  <w14:checked w14:val="0"/>
                  <w14:checkedState w14:val="2612" w14:font="MS Gothic"/>
                  <w14:uncheckedState w14:val="2610" w14:font="MS Gothic"/>
                </w14:checkbox>
              </w:sdtPr>
              <w:sdtEndPr/>
              <w:sdtContent>
                <w:r w:rsidR="00A853A5" w:rsidRPr="003946B9">
                  <w:rPr>
                    <w:rFonts w:ascii="Segoe UI Symbol" w:hAnsi="Segoe UI Symbol" w:cs="Segoe UI Symbol"/>
                  </w:rPr>
                  <w:t>☐</w:t>
                </w:r>
              </w:sdtContent>
            </w:sdt>
          </w:p>
        </w:tc>
        <w:tc>
          <w:tcPr>
            <w:tcW w:w="950" w:type="dxa"/>
            <w:vAlign w:val="center"/>
          </w:tcPr>
          <w:p w14:paraId="049A3C1E" w14:textId="76328F81" w:rsidR="00A853A5" w:rsidRPr="003946B9" w:rsidRDefault="00BE5C96" w:rsidP="00A853A5">
            <w:pPr>
              <w:jc w:val="center"/>
              <w:rPr>
                <w:rFonts w:ascii="Segoe UI Symbol" w:hAnsi="Segoe UI Symbol" w:cs="Segoe UI Symbol"/>
              </w:rPr>
            </w:pPr>
            <w:sdt>
              <w:sdtPr>
                <w:rPr>
                  <w:rFonts w:ascii="Arial" w:hAnsi="Arial" w:cs="Arial"/>
                </w:rPr>
                <w:alias w:val="dans une large mesure"/>
                <w:tag w:val="dans une large mesure"/>
                <w:id w:val="-2135621527"/>
                <w14:checkbox>
                  <w14:checked w14:val="0"/>
                  <w14:checkedState w14:val="2612" w14:font="MS Gothic"/>
                  <w14:uncheckedState w14:val="2610" w14:font="MS Gothic"/>
                </w14:checkbox>
              </w:sdtPr>
              <w:sdtEndPr/>
              <w:sdtContent>
                <w:r w:rsidR="00A853A5" w:rsidRPr="003946B9">
                  <w:rPr>
                    <w:rFonts w:ascii="Segoe UI Symbol" w:hAnsi="Segoe UI Symbol" w:cs="Segoe UI Symbol"/>
                  </w:rPr>
                  <w:t>☐</w:t>
                </w:r>
              </w:sdtContent>
            </w:sdt>
          </w:p>
        </w:tc>
      </w:tr>
    </w:tbl>
    <w:p w14:paraId="248D2225" w14:textId="63F60C84" w:rsidR="00B2080D" w:rsidRPr="003946B9" w:rsidRDefault="00B2080D" w:rsidP="6C782DBD">
      <w:pPr>
        <w:rPr>
          <w:rFonts w:ascii="Arial" w:hAnsi="Arial" w:cs="Arial"/>
        </w:rPr>
      </w:pPr>
    </w:p>
    <w:p w14:paraId="714B061B" w14:textId="553CCED6" w:rsidR="00B2080D" w:rsidRPr="003946B9" w:rsidRDefault="00B2080D" w:rsidP="6C782DBD">
      <w:pPr>
        <w:rPr>
          <w:rFonts w:ascii="Arial" w:hAnsi="Arial" w:cs="Arial"/>
        </w:rPr>
      </w:pPr>
    </w:p>
    <w:p w14:paraId="6045D0A8" w14:textId="77777777" w:rsidR="00F81624" w:rsidRPr="003946B9" w:rsidRDefault="00F81624" w:rsidP="0069607A">
      <w:pPr>
        <w:spacing w:line="360" w:lineRule="auto"/>
        <w:jc w:val="both"/>
        <w:rPr>
          <w:rFonts w:ascii="Arial" w:hAnsi="Arial" w:cs="Arial"/>
        </w:rPr>
      </w:pPr>
    </w:p>
    <w:p w14:paraId="5FBE1E13" w14:textId="196F5488" w:rsidR="00F81624" w:rsidRPr="003946B9" w:rsidRDefault="00F81624" w:rsidP="0069607A">
      <w:pPr>
        <w:spacing w:line="360" w:lineRule="auto"/>
        <w:rPr>
          <w:rFonts w:ascii="Arial" w:hAnsi="Arial" w:cs="Arial"/>
        </w:rPr>
      </w:pPr>
    </w:p>
    <w:p w14:paraId="2FF5B40C" w14:textId="77777777" w:rsidR="003946B9" w:rsidRPr="003946B9" w:rsidRDefault="003946B9">
      <w:pPr>
        <w:spacing w:line="360" w:lineRule="auto"/>
        <w:rPr>
          <w:rFonts w:ascii="Arial" w:hAnsi="Arial" w:cs="Arial"/>
        </w:rPr>
      </w:pPr>
    </w:p>
    <w:sectPr w:rsidR="003946B9" w:rsidRPr="003946B9" w:rsidSect="00E032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E7CC1" w14:textId="77777777" w:rsidR="00F9185C" w:rsidRDefault="00F9185C">
      <w:pPr>
        <w:spacing w:after="0" w:line="240" w:lineRule="auto"/>
      </w:pPr>
      <w:r>
        <w:separator/>
      </w:r>
    </w:p>
  </w:endnote>
  <w:endnote w:type="continuationSeparator" w:id="0">
    <w:p w14:paraId="52334506" w14:textId="77777777" w:rsidR="00F9185C" w:rsidRDefault="00F9185C">
      <w:pPr>
        <w:spacing w:after="0" w:line="240" w:lineRule="auto"/>
      </w:pPr>
      <w:r>
        <w:continuationSeparator/>
      </w:r>
    </w:p>
  </w:endnote>
  <w:endnote w:type="continuationNotice" w:id="1">
    <w:p w14:paraId="57F267AB" w14:textId="77777777" w:rsidR="00F9185C" w:rsidRDefault="00F91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2F14" w14:textId="743E92F6" w:rsidR="00D10A35" w:rsidRPr="009A7D5F" w:rsidRDefault="00D10A35" w:rsidP="009A7D5F">
    <w:pPr>
      <w:pStyle w:val="Footer"/>
      <w:pBdr>
        <w:top w:val="single" w:sz="4" w:space="1" w:color="auto"/>
      </w:pBdr>
    </w:pPr>
    <w:r>
      <w:rPr>
        <w:b/>
      </w:rPr>
      <w:t>2020-01-D-28-en-</w:t>
    </w:r>
    <w:r w:rsidR="00C50DDB">
      <w:rPr>
        <w:b/>
      </w:rPr>
      <w:t>2</w:t>
    </w:r>
    <w:r>
      <w:rPr>
        <w:b/>
      </w:rPr>
      <w:tab/>
    </w:r>
    <w:r>
      <w:rPr>
        <w:b/>
      </w:rPr>
      <w:tab/>
    </w:r>
    <w:r>
      <w:rPr>
        <w:b/>
        <w:bCs/>
      </w:rPr>
      <w:fldChar w:fldCharType="begin"/>
    </w:r>
    <w:r>
      <w:rPr>
        <w:b/>
        <w:bCs/>
      </w:rPr>
      <w:instrText xml:space="preserve"> PAGE </w:instrText>
    </w:r>
    <w:r>
      <w:rPr>
        <w:b/>
        <w:bCs/>
      </w:rPr>
      <w:fldChar w:fldCharType="separate"/>
    </w:r>
    <w:r w:rsidR="00B57AE9">
      <w:rPr>
        <w:b/>
        <w:bCs/>
        <w:noProof/>
      </w:rPr>
      <w:t>20</w:t>
    </w:r>
    <w:r>
      <w:rPr>
        <w:b/>
        <w:bCs/>
      </w:rPr>
      <w:fldChar w:fldCharType="end"/>
    </w:r>
    <w:r>
      <w:rPr>
        <w:b/>
        <w:bCs/>
      </w:rPr>
      <w:t>/</w:t>
    </w:r>
    <w:r>
      <w:rPr>
        <w:b/>
        <w:bCs/>
      </w:rPr>
      <w:fldChar w:fldCharType="begin"/>
    </w:r>
    <w:r>
      <w:rPr>
        <w:b/>
        <w:bCs/>
      </w:rPr>
      <w:instrText xml:space="preserve"> NUMPAGES  </w:instrText>
    </w:r>
    <w:r>
      <w:rPr>
        <w:b/>
        <w:bCs/>
      </w:rPr>
      <w:fldChar w:fldCharType="separate"/>
    </w:r>
    <w:r w:rsidR="00B57AE9">
      <w:rPr>
        <w:b/>
        <w:bCs/>
        <w:noProof/>
      </w:rPr>
      <w:t>20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E31CF" w14:textId="77777777" w:rsidR="00F9185C" w:rsidRDefault="00F9185C">
      <w:pPr>
        <w:spacing w:after="0" w:line="240" w:lineRule="auto"/>
      </w:pPr>
      <w:r>
        <w:separator/>
      </w:r>
    </w:p>
  </w:footnote>
  <w:footnote w:type="continuationSeparator" w:id="0">
    <w:p w14:paraId="5F746EFC" w14:textId="77777777" w:rsidR="00F9185C" w:rsidRDefault="00F9185C">
      <w:pPr>
        <w:spacing w:after="0" w:line="240" w:lineRule="auto"/>
      </w:pPr>
      <w:r>
        <w:continuationSeparator/>
      </w:r>
    </w:p>
  </w:footnote>
  <w:footnote w:type="continuationNotice" w:id="1">
    <w:p w14:paraId="7BA63507" w14:textId="77777777" w:rsidR="00F9185C" w:rsidRDefault="00F9185C">
      <w:pPr>
        <w:spacing w:after="0" w:line="240" w:lineRule="auto"/>
      </w:pPr>
    </w:p>
  </w:footnote>
  <w:footnote w:id="2">
    <w:p w14:paraId="006F50BF" w14:textId="01D2C00A" w:rsidR="00D10A35" w:rsidRPr="009A7D5F" w:rsidRDefault="00D10A35">
      <w:pPr>
        <w:pStyle w:val="FootnoteText"/>
        <w:rPr>
          <w:lang w:val="en-US"/>
        </w:rPr>
      </w:pPr>
      <w:r>
        <w:rPr>
          <w:rStyle w:val="FootnoteReference"/>
        </w:rPr>
        <w:footnoteRef/>
      </w:r>
      <w:r>
        <w:t xml:space="preserve"> </w:t>
      </w:r>
      <w:r w:rsidRPr="00140A41">
        <w:rPr>
          <w:b/>
          <w:lang w:val="en-US"/>
        </w:rPr>
        <w:t>Priorities of the Spanish Presidency of the European Schools 2019/2020</w:t>
      </w:r>
      <w:r>
        <w:rPr>
          <w:b/>
          <w:lang w:val="en-US"/>
        </w:rPr>
        <w:t xml:space="preserve"> </w:t>
      </w:r>
      <w:r w:rsidRPr="00140A41">
        <w:rPr>
          <w:lang w:val="en-US"/>
        </w:rPr>
        <w:t>Ref.: 2019-10-D-40</w:t>
      </w:r>
      <w:r>
        <w:rPr>
          <w:lang w:val="en-US"/>
        </w:rPr>
        <w:t>.</w:t>
      </w:r>
    </w:p>
  </w:footnote>
  <w:footnote w:id="3">
    <w:p w14:paraId="3D236869" w14:textId="5E7FB734" w:rsidR="00D10A35" w:rsidRPr="00616DE2" w:rsidRDefault="00D10A35">
      <w:pPr>
        <w:pStyle w:val="FootnoteText"/>
      </w:pPr>
      <w:r>
        <w:rPr>
          <w:rStyle w:val="FootnoteReference"/>
        </w:rPr>
        <w:footnoteRef/>
      </w:r>
      <w:r>
        <w:t xml:space="preserve"> A dedicated Working Group has been mandated by the Boards of Inspectors to address the systematic induction of all new teachers, therefore, it is highly recommended that this Guidelines is considered as part of the induction package.</w:t>
      </w:r>
    </w:p>
  </w:footnote>
  <w:footnote w:id="4">
    <w:p w14:paraId="3A40614F" w14:textId="590BE943" w:rsidR="00D10A35" w:rsidRPr="0082674A" w:rsidRDefault="00D10A35">
      <w:pPr>
        <w:pStyle w:val="FootnoteText"/>
      </w:pPr>
      <w:r>
        <w:rPr>
          <w:rStyle w:val="FootnoteReference"/>
        </w:rPr>
        <w:footnoteRef/>
      </w:r>
      <w:r>
        <w:t xml:space="preserve"> </w:t>
      </w:r>
      <w:hyperlink r:id="rId1" w:history="1">
        <w:r w:rsidRPr="0038628E">
          <w:rPr>
            <w:rStyle w:val="Hyperlink"/>
          </w:rPr>
          <w:t>https://eursc.sharepoint.com/sites/pedagogicalmaterial</w:t>
        </w:r>
      </w:hyperlink>
      <w:r>
        <w:t xml:space="preserve"> </w:t>
      </w:r>
    </w:p>
  </w:footnote>
  <w:footnote w:id="5">
    <w:p w14:paraId="28CABD4E" w14:textId="6897BC63" w:rsidR="00D10A35" w:rsidRPr="0082674A" w:rsidRDefault="00D10A35">
      <w:pPr>
        <w:pStyle w:val="FootnoteText"/>
      </w:pPr>
      <w:r>
        <w:rPr>
          <w:rStyle w:val="FootnoteReference"/>
        </w:rPr>
        <w:footnoteRef/>
      </w:r>
      <w:r>
        <w:t xml:space="preserve"> </w:t>
      </w:r>
      <w:hyperlink r:id="rId2" w:history="1">
        <w:r w:rsidRPr="008A6A4C">
          <w:rPr>
            <w:rStyle w:val="Hyperlink"/>
          </w:rPr>
          <w:t>https://eursc.sharepoint.com/sites/PedagogicalDevelopment</w:t>
        </w:r>
      </w:hyperlink>
    </w:p>
  </w:footnote>
  <w:footnote w:id="6">
    <w:p w14:paraId="6C49EEFD" w14:textId="5EE1CDDA" w:rsidR="00D10A35" w:rsidRPr="00A545F9" w:rsidRDefault="00D10A35">
      <w:pPr>
        <w:pStyle w:val="FootnoteText"/>
      </w:pPr>
      <w:r>
        <w:rPr>
          <w:rStyle w:val="FootnoteReference"/>
        </w:rPr>
        <w:footnoteRef/>
      </w:r>
      <w:r>
        <w:t xml:space="preserve"> With a spec</w:t>
      </w:r>
      <w:r w:rsidR="004B2F42">
        <w:t xml:space="preserve">ific chapter concerning the IT </w:t>
      </w:r>
      <w:r>
        <w:t>training</w:t>
      </w:r>
      <w:r w:rsidR="00843A29">
        <w:t xml:space="preserve"> policy</w:t>
      </w:r>
      <w:r>
        <w:t>.</w:t>
      </w:r>
    </w:p>
  </w:footnote>
  <w:footnote w:id="7">
    <w:p w14:paraId="3576D5F7" w14:textId="44438E26" w:rsidR="00D10A35" w:rsidRPr="000A52C0" w:rsidRDefault="00D10A35">
      <w:pPr>
        <w:pStyle w:val="FootnoteText"/>
      </w:pPr>
      <w:r>
        <w:rPr>
          <w:rStyle w:val="FootnoteReference"/>
        </w:rPr>
        <w:footnoteRef/>
      </w:r>
      <w:r>
        <w:t xml:space="preserve"> E.g. Pedagogical Material site (SharePoint) and 0365 Teams.</w:t>
      </w:r>
    </w:p>
  </w:footnote>
  <w:footnote w:id="8">
    <w:p w14:paraId="43513A8A" w14:textId="0FB93F4D" w:rsidR="00D10A35" w:rsidRPr="00D10A35" w:rsidRDefault="00D10A35">
      <w:pPr>
        <w:pStyle w:val="FootnoteText"/>
      </w:pPr>
      <w:r>
        <w:rPr>
          <w:rStyle w:val="FootnoteReference"/>
        </w:rPr>
        <w:footnoteRef/>
      </w:r>
      <w:r>
        <w:t xml:space="preserve"> Foresee</w:t>
      </w:r>
      <w:r w:rsidR="002F5F9D">
        <w:t>n</w:t>
      </w:r>
      <w:r>
        <w:t xml:space="preserve"> for October 2020 and February 2021 for the Annexes.</w:t>
      </w:r>
    </w:p>
  </w:footnote>
  <w:footnote w:id="9">
    <w:p w14:paraId="7539A1DD" w14:textId="07A43FC9" w:rsidR="00D10A35" w:rsidRPr="000E6985" w:rsidRDefault="00D10A35">
      <w:pPr>
        <w:pStyle w:val="FootnoteText"/>
        <w:rPr>
          <w:lang w:val="en-US"/>
        </w:rPr>
      </w:pPr>
      <w:r w:rsidRPr="008E777A">
        <w:rPr>
          <w:rStyle w:val="FootnoteReference"/>
          <w:color w:val="FF0000"/>
        </w:rPr>
        <w:footnoteRef/>
      </w:r>
      <w:r w:rsidRPr="000E6985">
        <w:rPr>
          <w:color w:val="FF0000"/>
          <w:lang w:val="en-US"/>
        </w:rPr>
        <w:t xml:space="preserve"> </w:t>
      </w:r>
      <w:hyperlink r:id="rId3" w:history="1">
        <w:r w:rsidRPr="000E6985">
          <w:rPr>
            <w:rStyle w:val="Hyperlink"/>
            <w:lang w:val="en-US"/>
          </w:rPr>
          <w:t>https://schools-go-digital.jrc.ec.europa.eu</w:t>
        </w:r>
      </w:hyperlink>
      <w:r w:rsidRPr="00021F09">
        <w:t>, and support site for the European Schools</w:t>
      </w:r>
    </w:p>
  </w:footnote>
  <w:footnote w:id="10">
    <w:p w14:paraId="15330470" w14:textId="21065BDC" w:rsidR="00D10A35" w:rsidRPr="00F3399C" w:rsidRDefault="00D10A35" w:rsidP="00F3399C">
      <w:pPr>
        <w:rPr>
          <w:i/>
        </w:rPr>
      </w:pPr>
      <w:r w:rsidRPr="3D48A62C">
        <w:rPr>
          <w:rStyle w:val="FootnoteReference"/>
        </w:rPr>
        <w:footnoteRef/>
      </w:r>
      <w:r>
        <w:t xml:space="preserve"> The following documents should be mentioned here: </w:t>
      </w:r>
      <w:r w:rsidRPr="3D48A62C">
        <w:rPr>
          <w:i/>
          <w:iCs/>
        </w:rPr>
        <w:t xml:space="preserve">Quality assurance and </w:t>
      </w:r>
      <w:r>
        <w:rPr>
          <w:i/>
          <w:iCs/>
        </w:rPr>
        <w:t>development in the</w:t>
      </w:r>
      <w:r w:rsidRPr="3D48A62C">
        <w:rPr>
          <w:i/>
          <w:iCs/>
        </w:rPr>
        <w:t xml:space="preserve"> European schools (</w:t>
      </w:r>
      <w:r>
        <w:rPr>
          <w:i/>
          <w:iCs/>
        </w:rPr>
        <w:t xml:space="preserve">2000-D-264); </w:t>
      </w:r>
      <w:r w:rsidRPr="3D48A62C">
        <w:rPr>
          <w:i/>
          <w:iCs/>
        </w:rPr>
        <w:t>Recommendations for a harmonized lesson planning (2001-D-54); Guidelines for planning in the nursery and primar</w:t>
      </w:r>
      <w:r>
        <w:rPr>
          <w:i/>
          <w:iCs/>
        </w:rPr>
        <w:t>y school of ES (2008-D-5410</w:t>
      </w:r>
      <w:r w:rsidRPr="3D48A62C">
        <w:rPr>
          <w:i/>
          <w:iCs/>
        </w:rPr>
        <w:t xml:space="preserve">) and </w:t>
      </w:r>
      <w:r>
        <w:rPr>
          <w:i/>
          <w:iCs/>
        </w:rPr>
        <w:t>the General rules regulation 2014-03-D-14</w:t>
      </w:r>
    </w:p>
  </w:footnote>
  <w:footnote w:id="11">
    <w:p w14:paraId="2FD6341B" w14:textId="368A2E9C" w:rsidR="00D10A35" w:rsidRPr="00297D54" w:rsidRDefault="00D10A35" w:rsidP="3D48A62C">
      <w:pPr>
        <w:jc w:val="both"/>
        <w:rPr>
          <w:rFonts w:ascii="Calibri" w:eastAsia="Calibri" w:hAnsi="Calibri" w:cs="Calibri"/>
        </w:rPr>
      </w:pPr>
      <w:r w:rsidRPr="3D48A62C">
        <w:rPr>
          <w:rStyle w:val="FootnoteReference"/>
        </w:rPr>
        <w:footnoteRef/>
      </w:r>
      <w:r>
        <w:t xml:space="preserve">The common section would basically be a </w:t>
      </w:r>
      <w:r w:rsidRPr="3D48A62C">
        <w:rPr>
          <w:b/>
          <w:bCs/>
        </w:rPr>
        <w:t>short statement</w:t>
      </w:r>
      <w:r>
        <w:t xml:space="preserve"> of the teacher </w:t>
      </w:r>
      <w:r w:rsidRPr="3D48A62C">
        <w:rPr>
          <w:b/>
          <w:bCs/>
        </w:rPr>
        <w:t>(reflection)</w:t>
      </w:r>
      <w:r>
        <w:t xml:space="preserve"> how he/she is planning to cover and incorporate the 8 KCs, and an indication of the weight of each competence. If the JTC approves the common element that should be included in each school’s planning document, it will then be inserted into the current chapter of this document.</w:t>
      </w:r>
    </w:p>
  </w:footnote>
  <w:footnote w:id="12">
    <w:p w14:paraId="4E4256D0" w14:textId="62510AF5" w:rsidR="00D10A35" w:rsidRPr="00D10A35" w:rsidRDefault="00D10A35" w:rsidP="00D10A35">
      <w:pPr>
        <w:pStyle w:val="FootnoteText"/>
        <w:rPr>
          <w:b/>
          <w:bCs/>
        </w:rPr>
      </w:pPr>
      <w:r>
        <w:rPr>
          <w:rStyle w:val="FootnoteReference"/>
        </w:rPr>
        <w:footnoteRef/>
      </w:r>
      <w:r>
        <w:t xml:space="preserve"> </w:t>
      </w:r>
      <w:r w:rsidRPr="00021F09">
        <w:rPr>
          <w:lang w:val="en-US"/>
        </w:rPr>
        <w:t xml:space="preserve">Extracted from the </w:t>
      </w:r>
      <w:r>
        <w:rPr>
          <w:lang w:val="en-US"/>
        </w:rPr>
        <w:t>“</w:t>
      </w:r>
      <w:r w:rsidRPr="00021F09">
        <w:rPr>
          <w:lang w:val="en-US"/>
        </w:rPr>
        <w:t>Framework</w:t>
      </w:r>
      <w:r w:rsidRPr="00D10A35">
        <w:rPr>
          <w:lang w:val="en-US"/>
        </w:rPr>
        <w:t xml:space="preserve"> for</w:t>
      </w:r>
      <w:r w:rsidRPr="00021F09">
        <w:rPr>
          <w:lang w:val="en-US"/>
        </w:rPr>
        <w:t xml:space="preserve"> </w:t>
      </w:r>
      <w:r w:rsidRPr="00021F09">
        <w:rPr>
          <w:bCs/>
        </w:rPr>
        <w:t>Key competences for Lifelong Learning in the European Schools (2018-09-D-69)”</w:t>
      </w:r>
    </w:p>
    <w:p w14:paraId="17B7887C" w14:textId="4843BD4D" w:rsidR="00D10A35" w:rsidRPr="00D10A35" w:rsidRDefault="00D10A3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186"/>
      <w:gridCol w:w="5174"/>
    </w:tblGrid>
    <w:tr w:rsidR="00D10A35" w14:paraId="1543E081" w14:textId="77777777" w:rsidTr="6C782DBD">
      <w:trPr>
        <w:trHeight w:val="1172"/>
      </w:trPr>
      <w:tc>
        <w:tcPr>
          <w:tcW w:w="1473" w:type="pct"/>
          <w:hideMark/>
        </w:tcPr>
        <w:p w14:paraId="27640C7B" w14:textId="77777777" w:rsidR="00D10A35" w:rsidRDefault="00D10A35" w:rsidP="009A7D5F">
          <w:pPr>
            <w:spacing w:before="120" w:line="288" w:lineRule="auto"/>
            <w:ind w:left="-170"/>
            <w:jc w:val="both"/>
            <w:rPr>
              <w:rFonts w:ascii="Times New Roman" w:eastAsia="Times New Roman" w:hAnsi="Times New Roman"/>
              <w:lang w:eastAsia="fr-FR"/>
            </w:rPr>
          </w:pPr>
          <w:r>
            <w:rPr>
              <w:noProof/>
              <w:lang w:val="fr-BE" w:eastAsia="fr-BE"/>
            </w:rPr>
            <w:drawing>
              <wp:inline distT="0" distB="0" distL="0" distR="0" wp14:anchorId="68088064" wp14:editId="7993874A">
                <wp:extent cx="2628900" cy="895350"/>
                <wp:effectExtent l="0" t="0" r="0" b="0"/>
                <wp:docPr id="1749525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28900" cy="895350"/>
                        </a:xfrm>
                        <a:prstGeom prst="rect">
                          <a:avLst/>
                        </a:prstGeom>
                      </pic:spPr>
                    </pic:pic>
                  </a:graphicData>
                </a:graphic>
              </wp:inline>
            </w:drawing>
          </w:r>
        </w:p>
      </w:tc>
      <w:tc>
        <w:tcPr>
          <w:tcW w:w="3527" w:type="pct"/>
        </w:tcPr>
        <w:p w14:paraId="443F8654" w14:textId="77777777" w:rsidR="00D10A35" w:rsidRDefault="00D10A35" w:rsidP="009A7D5F">
          <w:pPr>
            <w:spacing w:before="120" w:line="288" w:lineRule="auto"/>
            <w:jc w:val="right"/>
            <w:rPr>
              <w:rFonts w:ascii="Times New Roman" w:eastAsia="Times New Roman" w:hAnsi="Times New Roman"/>
              <w:sz w:val="18"/>
              <w:szCs w:val="18"/>
              <w:lang w:eastAsia="fr-FR"/>
            </w:rPr>
          </w:pPr>
        </w:p>
        <w:p w14:paraId="54110E78" w14:textId="77777777" w:rsidR="00D10A35" w:rsidRDefault="00D10A35" w:rsidP="009A7D5F">
          <w:pPr>
            <w:spacing w:before="360" w:line="288" w:lineRule="auto"/>
            <w:ind w:left="-170"/>
            <w:jc w:val="right"/>
            <w:rPr>
              <w:rFonts w:ascii="Times New Roman" w:eastAsia="Times New Roman" w:hAnsi="Times New Roman"/>
              <w:color w:val="4F81BD"/>
              <w:lang w:eastAsia="fr-FR"/>
            </w:rPr>
          </w:pPr>
          <w:r>
            <w:rPr>
              <w:rFonts w:ascii="Times New Roman" w:eastAsia="Times New Roman" w:hAnsi="Times New Roman"/>
              <w:b/>
              <w:color w:val="233E91"/>
              <w:lang w:eastAsia="fr-FR"/>
            </w:rPr>
            <w:t>Schola Europaea</w:t>
          </w:r>
          <w:r>
            <w:rPr>
              <w:rFonts w:ascii="Times New Roman" w:eastAsia="Times New Roman" w:hAnsi="Times New Roman"/>
              <w:b/>
              <w:color w:val="4F81BD"/>
              <w:lang w:eastAsia="fr-FR"/>
            </w:rPr>
            <w:t xml:space="preserve"> </w:t>
          </w:r>
          <w:r>
            <w:rPr>
              <w:rFonts w:ascii="Times New Roman" w:eastAsia="Times New Roman" w:hAnsi="Times New Roman"/>
              <w:color w:val="4F81BD"/>
              <w:lang w:eastAsia="fr-FR"/>
            </w:rPr>
            <w:t xml:space="preserve">/ Office of the Secretary-General </w:t>
          </w:r>
        </w:p>
        <w:p w14:paraId="2D64F626" w14:textId="77777777" w:rsidR="00D10A35" w:rsidRDefault="00D10A35" w:rsidP="009A7D5F">
          <w:pPr>
            <w:spacing w:before="120" w:line="288" w:lineRule="auto"/>
            <w:ind w:left="-170"/>
            <w:jc w:val="right"/>
            <w:rPr>
              <w:rFonts w:ascii="Times New Roman" w:eastAsia="Times New Roman" w:hAnsi="Times New Roman"/>
              <w:lang w:eastAsia="fr-FR"/>
            </w:rPr>
          </w:pPr>
          <w:r>
            <w:rPr>
              <w:rFonts w:ascii="Times New Roman" w:eastAsia="Times New Roman" w:hAnsi="Times New Roman"/>
              <w:color w:val="4F81BD"/>
              <w:lang w:eastAsia="fr-FR"/>
            </w:rPr>
            <w:t>Pedagogical</w:t>
          </w:r>
          <w:r>
            <w:rPr>
              <w:rFonts w:ascii="Times New Roman" w:eastAsia="Times New Roman" w:hAnsi="Times New Roman"/>
              <w:lang w:eastAsia="fr-FR"/>
            </w:rPr>
            <w:t xml:space="preserve"> </w:t>
          </w:r>
          <w:r>
            <w:rPr>
              <w:rFonts w:ascii="Times New Roman" w:eastAsia="Times New Roman" w:hAnsi="Times New Roman"/>
              <w:color w:val="4F81BD"/>
              <w:lang w:eastAsia="fr-FR"/>
            </w:rPr>
            <w:t>Development</w:t>
          </w:r>
          <w:r>
            <w:rPr>
              <w:rFonts w:ascii="Times New Roman" w:eastAsia="Times New Roman" w:hAnsi="Times New Roman"/>
              <w:lang w:eastAsia="fr-FR"/>
            </w:rPr>
            <w:t xml:space="preserve"> </w:t>
          </w:r>
          <w:r>
            <w:rPr>
              <w:rFonts w:ascii="Times New Roman" w:eastAsia="Times New Roman" w:hAnsi="Times New Roman"/>
              <w:color w:val="4F81BD"/>
              <w:lang w:eastAsia="fr-FR"/>
            </w:rPr>
            <w:t>Unit</w:t>
          </w:r>
        </w:p>
      </w:tc>
    </w:tr>
  </w:tbl>
  <w:p w14:paraId="7CB9D30B" w14:textId="77777777" w:rsidR="00D10A35" w:rsidRDefault="00D10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DA2"/>
    <w:multiLevelType w:val="hybridMultilevel"/>
    <w:tmpl w:val="5A40C928"/>
    <w:lvl w:ilvl="0" w:tplc="B8262C62">
      <w:start w:val="1"/>
      <w:numFmt w:val="bullet"/>
      <w:lvlText w:val=""/>
      <w:lvlJc w:val="left"/>
      <w:pPr>
        <w:ind w:left="720" w:hanging="360"/>
      </w:pPr>
      <w:rPr>
        <w:rFonts w:ascii="Symbol" w:hAnsi="Symbol" w:hint="default"/>
      </w:rPr>
    </w:lvl>
    <w:lvl w:ilvl="1" w:tplc="13E82776">
      <w:start w:val="1"/>
      <w:numFmt w:val="bullet"/>
      <w:lvlText w:val="o"/>
      <w:lvlJc w:val="left"/>
      <w:pPr>
        <w:ind w:left="1440" w:hanging="360"/>
      </w:pPr>
      <w:rPr>
        <w:rFonts w:ascii="Courier New" w:hAnsi="Courier New" w:hint="default"/>
      </w:rPr>
    </w:lvl>
    <w:lvl w:ilvl="2" w:tplc="4C9C6824">
      <w:start w:val="1"/>
      <w:numFmt w:val="bullet"/>
      <w:lvlText w:val=""/>
      <w:lvlJc w:val="left"/>
      <w:pPr>
        <w:ind w:left="2160" w:hanging="360"/>
      </w:pPr>
      <w:rPr>
        <w:rFonts w:ascii="Wingdings" w:hAnsi="Wingdings" w:hint="default"/>
      </w:rPr>
    </w:lvl>
    <w:lvl w:ilvl="3" w:tplc="AEDEFE50">
      <w:start w:val="1"/>
      <w:numFmt w:val="bullet"/>
      <w:lvlText w:val=""/>
      <w:lvlJc w:val="left"/>
      <w:pPr>
        <w:ind w:left="2880" w:hanging="360"/>
      </w:pPr>
      <w:rPr>
        <w:rFonts w:ascii="Symbol" w:hAnsi="Symbol" w:hint="default"/>
      </w:rPr>
    </w:lvl>
    <w:lvl w:ilvl="4" w:tplc="0CDE0F08">
      <w:start w:val="1"/>
      <w:numFmt w:val="bullet"/>
      <w:lvlText w:val="o"/>
      <w:lvlJc w:val="left"/>
      <w:pPr>
        <w:ind w:left="3600" w:hanging="360"/>
      </w:pPr>
      <w:rPr>
        <w:rFonts w:ascii="Courier New" w:hAnsi="Courier New" w:hint="default"/>
      </w:rPr>
    </w:lvl>
    <w:lvl w:ilvl="5" w:tplc="23526BB2">
      <w:start w:val="1"/>
      <w:numFmt w:val="bullet"/>
      <w:lvlText w:val=""/>
      <w:lvlJc w:val="left"/>
      <w:pPr>
        <w:ind w:left="4320" w:hanging="360"/>
      </w:pPr>
      <w:rPr>
        <w:rFonts w:ascii="Wingdings" w:hAnsi="Wingdings" w:hint="default"/>
      </w:rPr>
    </w:lvl>
    <w:lvl w:ilvl="6" w:tplc="07F0E118">
      <w:start w:val="1"/>
      <w:numFmt w:val="bullet"/>
      <w:lvlText w:val=""/>
      <w:lvlJc w:val="left"/>
      <w:pPr>
        <w:ind w:left="5040" w:hanging="360"/>
      </w:pPr>
      <w:rPr>
        <w:rFonts w:ascii="Symbol" w:hAnsi="Symbol" w:hint="default"/>
      </w:rPr>
    </w:lvl>
    <w:lvl w:ilvl="7" w:tplc="D32845D8">
      <w:start w:val="1"/>
      <w:numFmt w:val="bullet"/>
      <w:lvlText w:val="o"/>
      <w:lvlJc w:val="left"/>
      <w:pPr>
        <w:ind w:left="5760" w:hanging="360"/>
      </w:pPr>
      <w:rPr>
        <w:rFonts w:ascii="Courier New" w:hAnsi="Courier New" w:hint="default"/>
      </w:rPr>
    </w:lvl>
    <w:lvl w:ilvl="8" w:tplc="F4FC30F0">
      <w:start w:val="1"/>
      <w:numFmt w:val="bullet"/>
      <w:lvlText w:val=""/>
      <w:lvlJc w:val="left"/>
      <w:pPr>
        <w:ind w:left="6480" w:hanging="360"/>
      </w:pPr>
      <w:rPr>
        <w:rFonts w:ascii="Wingdings" w:hAnsi="Wingdings" w:hint="default"/>
      </w:rPr>
    </w:lvl>
  </w:abstractNum>
  <w:abstractNum w:abstractNumId="1" w15:restartNumberingAfterBreak="0">
    <w:nsid w:val="060F25C2"/>
    <w:multiLevelType w:val="hybridMultilevel"/>
    <w:tmpl w:val="23F03144"/>
    <w:lvl w:ilvl="0" w:tplc="4B88F31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20468F"/>
    <w:multiLevelType w:val="hybridMultilevel"/>
    <w:tmpl w:val="0FC4516C"/>
    <w:lvl w:ilvl="0" w:tplc="9616481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BD1C504C">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25310"/>
    <w:multiLevelType w:val="hybridMultilevel"/>
    <w:tmpl w:val="ACD27FA0"/>
    <w:lvl w:ilvl="0" w:tplc="BB92720C">
      <w:start w:val="1"/>
      <w:numFmt w:val="bullet"/>
      <w:lvlText w:val=""/>
      <w:lvlJc w:val="left"/>
      <w:pPr>
        <w:ind w:left="720" w:hanging="360"/>
      </w:pPr>
      <w:rPr>
        <w:rFonts w:ascii="Symbol" w:hAnsi="Symbol" w:hint="default"/>
      </w:rPr>
    </w:lvl>
    <w:lvl w:ilvl="1" w:tplc="C5FABCA2">
      <w:start w:val="1"/>
      <w:numFmt w:val="bullet"/>
      <w:lvlText w:val="o"/>
      <w:lvlJc w:val="left"/>
      <w:pPr>
        <w:ind w:left="1440" w:hanging="360"/>
      </w:pPr>
      <w:rPr>
        <w:rFonts w:ascii="Courier New" w:hAnsi="Courier New" w:hint="default"/>
      </w:rPr>
    </w:lvl>
    <w:lvl w:ilvl="2" w:tplc="36E4231E">
      <w:start w:val="1"/>
      <w:numFmt w:val="bullet"/>
      <w:lvlText w:val=""/>
      <w:lvlJc w:val="left"/>
      <w:pPr>
        <w:ind w:left="2160" w:hanging="360"/>
      </w:pPr>
      <w:rPr>
        <w:rFonts w:ascii="Wingdings" w:hAnsi="Wingdings" w:hint="default"/>
      </w:rPr>
    </w:lvl>
    <w:lvl w:ilvl="3" w:tplc="8FE006D8">
      <w:start w:val="1"/>
      <w:numFmt w:val="bullet"/>
      <w:lvlText w:val=""/>
      <w:lvlJc w:val="left"/>
      <w:pPr>
        <w:ind w:left="2880" w:hanging="360"/>
      </w:pPr>
      <w:rPr>
        <w:rFonts w:ascii="Symbol" w:hAnsi="Symbol" w:hint="default"/>
      </w:rPr>
    </w:lvl>
    <w:lvl w:ilvl="4" w:tplc="FC0E4B9C">
      <w:start w:val="1"/>
      <w:numFmt w:val="bullet"/>
      <w:lvlText w:val="o"/>
      <w:lvlJc w:val="left"/>
      <w:pPr>
        <w:ind w:left="3600" w:hanging="360"/>
      </w:pPr>
      <w:rPr>
        <w:rFonts w:ascii="Courier New" w:hAnsi="Courier New" w:hint="default"/>
      </w:rPr>
    </w:lvl>
    <w:lvl w:ilvl="5" w:tplc="02AE05A4">
      <w:start w:val="1"/>
      <w:numFmt w:val="bullet"/>
      <w:lvlText w:val=""/>
      <w:lvlJc w:val="left"/>
      <w:pPr>
        <w:ind w:left="4320" w:hanging="360"/>
      </w:pPr>
      <w:rPr>
        <w:rFonts w:ascii="Wingdings" w:hAnsi="Wingdings" w:hint="default"/>
      </w:rPr>
    </w:lvl>
    <w:lvl w:ilvl="6" w:tplc="C40ECCDE">
      <w:start w:val="1"/>
      <w:numFmt w:val="bullet"/>
      <w:lvlText w:val=""/>
      <w:lvlJc w:val="left"/>
      <w:pPr>
        <w:ind w:left="5040" w:hanging="360"/>
      </w:pPr>
      <w:rPr>
        <w:rFonts w:ascii="Symbol" w:hAnsi="Symbol" w:hint="default"/>
      </w:rPr>
    </w:lvl>
    <w:lvl w:ilvl="7" w:tplc="DA2ED956">
      <w:start w:val="1"/>
      <w:numFmt w:val="bullet"/>
      <w:lvlText w:val="o"/>
      <w:lvlJc w:val="left"/>
      <w:pPr>
        <w:ind w:left="5760" w:hanging="360"/>
      </w:pPr>
      <w:rPr>
        <w:rFonts w:ascii="Courier New" w:hAnsi="Courier New" w:hint="default"/>
      </w:rPr>
    </w:lvl>
    <w:lvl w:ilvl="8" w:tplc="7572FA3E">
      <w:start w:val="1"/>
      <w:numFmt w:val="bullet"/>
      <w:lvlText w:val=""/>
      <w:lvlJc w:val="left"/>
      <w:pPr>
        <w:ind w:left="6480" w:hanging="360"/>
      </w:pPr>
      <w:rPr>
        <w:rFonts w:ascii="Wingdings" w:hAnsi="Wingdings" w:hint="default"/>
      </w:rPr>
    </w:lvl>
  </w:abstractNum>
  <w:abstractNum w:abstractNumId="4" w15:restartNumberingAfterBreak="0">
    <w:nsid w:val="0EEF07C9"/>
    <w:multiLevelType w:val="hybridMultilevel"/>
    <w:tmpl w:val="A79A5668"/>
    <w:lvl w:ilvl="0" w:tplc="5BEA9C36">
      <w:start w:val="1"/>
      <w:numFmt w:val="bullet"/>
      <w:lvlText w:val=""/>
      <w:lvlJc w:val="left"/>
      <w:pPr>
        <w:ind w:left="720" w:hanging="360"/>
      </w:pPr>
      <w:rPr>
        <w:rFonts w:ascii="Symbol" w:hAnsi="Symbol" w:hint="default"/>
      </w:rPr>
    </w:lvl>
    <w:lvl w:ilvl="1" w:tplc="568C8F12">
      <w:start w:val="1"/>
      <w:numFmt w:val="bullet"/>
      <w:lvlText w:val="o"/>
      <w:lvlJc w:val="left"/>
      <w:pPr>
        <w:ind w:left="1440" w:hanging="360"/>
      </w:pPr>
      <w:rPr>
        <w:rFonts w:ascii="Courier New" w:hAnsi="Courier New" w:hint="default"/>
      </w:rPr>
    </w:lvl>
    <w:lvl w:ilvl="2" w:tplc="4DE01CB6">
      <w:start w:val="1"/>
      <w:numFmt w:val="bullet"/>
      <w:lvlText w:val=""/>
      <w:lvlJc w:val="left"/>
      <w:pPr>
        <w:ind w:left="2160" w:hanging="360"/>
      </w:pPr>
      <w:rPr>
        <w:rFonts w:ascii="Wingdings" w:hAnsi="Wingdings" w:hint="default"/>
      </w:rPr>
    </w:lvl>
    <w:lvl w:ilvl="3" w:tplc="DACE9D2C">
      <w:start w:val="1"/>
      <w:numFmt w:val="bullet"/>
      <w:lvlText w:val=""/>
      <w:lvlJc w:val="left"/>
      <w:pPr>
        <w:ind w:left="2880" w:hanging="360"/>
      </w:pPr>
      <w:rPr>
        <w:rFonts w:ascii="Symbol" w:hAnsi="Symbol" w:hint="default"/>
      </w:rPr>
    </w:lvl>
    <w:lvl w:ilvl="4" w:tplc="3550973C">
      <w:start w:val="1"/>
      <w:numFmt w:val="bullet"/>
      <w:lvlText w:val="o"/>
      <w:lvlJc w:val="left"/>
      <w:pPr>
        <w:ind w:left="3600" w:hanging="360"/>
      </w:pPr>
      <w:rPr>
        <w:rFonts w:ascii="Courier New" w:hAnsi="Courier New" w:hint="default"/>
      </w:rPr>
    </w:lvl>
    <w:lvl w:ilvl="5" w:tplc="3C7E4168">
      <w:start w:val="1"/>
      <w:numFmt w:val="bullet"/>
      <w:lvlText w:val=""/>
      <w:lvlJc w:val="left"/>
      <w:pPr>
        <w:ind w:left="4320" w:hanging="360"/>
      </w:pPr>
      <w:rPr>
        <w:rFonts w:ascii="Wingdings" w:hAnsi="Wingdings" w:hint="default"/>
      </w:rPr>
    </w:lvl>
    <w:lvl w:ilvl="6" w:tplc="83BE8104">
      <w:start w:val="1"/>
      <w:numFmt w:val="bullet"/>
      <w:lvlText w:val=""/>
      <w:lvlJc w:val="left"/>
      <w:pPr>
        <w:ind w:left="5040" w:hanging="360"/>
      </w:pPr>
      <w:rPr>
        <w:rFonts w:ascii="Symbol" w:hAnsi="Symbol" w:hint="default"/>
      </w:rPr>
    </w:lvl>
    <w:lvl w:ilvl="7" w:tplc="EB281BF2">
      <w:start w:val="1"/>
      <w:numFmt w:val="bullet"/>
      <w:lvlText w:val="o"/>
      <w:lvlJc w:val="left"/>
      <w:pPr>
        <w:ind w:left="5760" w:hanging="360"/>
      </w:pPr>
      <w:rPr>
        <w:rFonts w:ascii="Courier New" w:hAnsi="Courier New" w:hint="default"/>
      </w:rPr>
    </w:lvl>
    <w:lvl w:ilvl="8" w:tplc="6764CE64">
      <w:start w:val="1"/>
      <w:numFmt w:val="bullet"/>
      <w:lvlText w:val=""/>
      <w:lvlJc w:val="left"/>
      <w:pPr>
        <w:ind w:left="6480" w:hanging="360"/>
      </w:pPr>
      <w:rPr>
        <w:rFonts w:ascii="Wingdings" w:hAnsi="Wingdings" w:hint="default"/>
      </w:rPr>
    </w:lvl>
  </w:abstractNum>
  <w:abstractNum w:abstractNumId="5" w15:restartNumberingAfterBreak="0">
    <w:nsid w:val="109A0A37"/>
    <w:multiLevelType w:val="hybridMultilevel"/>
    <w:tmpl w:val="47A26BF4"/>
    <w:lvl w:ilvl="0" w:tplc="F71E0170">
      <w:start w:val="1"/>
      <w:numFmt w:val="decimal"/>
      <w:lvlText w:val="%1."/>
      <w:lvlJc w:val="left"/>
      <w:pPr>
        <w:ind w:left="720" w:hanging="360"/>
      </w:pPr>
    </w:lvl>
    <w:lvl w:ilvl="1" w:tplc="821018EA">
      <w:start w:val="1"/>
      <w:numFmt w:val="lowerLetter"/>
      <w:lvlText w:val="%2."/>
      <w:lvlJc w:val="left"/>
      <w:pPr>
        <w:ind w:left="1440" w:hanging="360"/>
      </w:pPr>
    </w:lvl>
    <w:lvl w:ilvl="2" w:tplc="0ECE54A6">
      <w:start w:val="1"/>
      <w:numFmt w:val="lowerRoman"/>
      <w:lvlText w:val="%3."/>
      <w:lvlJc w:val="right"/>
      <w:pPr>
        <w:ind w:left="2160" w:hanging="180"/>
      </w:pPr>
    </w:lvl>
    <w:lvl w:ilvl="3" w:tplc="C2ACCC5A">
      <w:start w:val="1"/>
      <w:numFmt w:val="decimal"/>
      <w:lvlText w:val="%4."/>
      <w:lvlJc w:val="left"/>
      <w:pPr>
        <w:ind w:left="2880" w:hanging="360"/>
      </w:pPr>
    </w:lvl>
    <w:lvl w:ilvl="4" w:tplc="1DB40DBC">
      <w:start w:val="1"/>
      <w:numFmt w:val="lowerLetter"/>
      <w:lvlText w:val="%5."/>
      <w:lvlJc w:val="left"/>
      <w:pPr>
        <w:ind w:left="3600" w:hanging="360"/>
      </w:pPr>
    </w:lvl>
    <w:lvl w:ilvl="5" w:tplc="69763200">
      <w:start w:val="1"/>
      <w:numFmt w:val="lowerRoman"/>
      <w:lvlText w:val="%6."/>
      <w:lvlJc w:val="right"/>
      <w:pPr>
        <w:ind w:left="4320" w:hanging="180"/>
      </w:pPr>
    </w:lvl>
    <w:lvl w:ilvl="6" w:tplc="BB8C8420">
      <w:start w:val="1"/>
      <w:numFmt w:val="decimal"/>
      <w:lvlText w:val="%7."/>
      <w:lvlJc w:val="left"/>
      <w:pPr>
        <w:ind w:left="5040" w:hanging="360"/>
      </w:pPr>
    </w:lvl>
    <w:lvl w:ilvl="7" w:tplc="3F54D3C2">
      <w:start w:val="1"/>
      <w:numFmt w:val="lowerLetter"/>
      <w:lvlText w:val="%8."/>
      <w:lvlJc w:val="left"/>
      <w:pPr>
        <w:ind w:left="5760" w:hanging="360"/>
      </w:pPr>
    </w:lvl>
    <w:lvl w:ilvl="8" w:tplc="5510D342">
      <w:start w:val="1"/>
      <w:numFmt w:val="lowerRoman"/>
      <w:lvlText w:val="%9."/>
      <w:lvlJc w:val="right"/>
      <w:pPr>
        <w:ind w:left="6480" w:hanging="180"/>
      </w:pPr>
    </w:lvl>
  </w:abstractNum>
  <w:abstractNum w:abstractNumId="6" w15:restartNumberingAfterBreak="0">
    <w:nsid w:val="11BE5618"/>
    <w:multiLevelType w:val="hybridMultilevel"/>
    <w:tmpl w:val="42947C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C1490"/>
    <w:multiLevelType w:val="hybridMultilevel"/>
    <w:tmpl w:val="82CEAA4C"/>
    <w:lvl w:ilvl="0" w:tplc="961648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214A5"/>
    <w:multiLevelType w:val="hybridMultilevel"/>
    <w:tmpl w:val="669620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5961F51"/>
    <w:multiLevelType w:val="hybridMultilevel"/>
    <w:tmpl w:val="6E284BAC"/>
    <w:lvl w:ilvl="0" w:tplc="0FDE10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32611"/>
    <w:multiLevelType w:val="hybridMultilevel"/>
    <w:tmpl w:val="160E62E4"/>
    <w:lvl w:ilvl="0" w:tplc="23C247D6">
      <w:start w:val="1"/>
      <w:numFmt w:val="bullet"/>
      <w:lvlText w:val=""/>
      <w:lvlJc w:val="left"/>
      <w:pPr>
        <w:ind w:left="720" w:hanging="360"/>
      </w:pPr>
      <w:rPr>
        <w:rFonts w:ascii="Symbol" w:hAnsi="Symbol" w:hint="default"/>
      </w:rPr>
    </w:lvl>
    <w:lvl w:ilvl="1" w:tplc="2F7C085E">
      <w:start w:val="1"/>
      <w:numFmt w:val="bullet"/>
      <w:lvlText w:val="o"/>
      <w:lvlJc w:val="left"/>
      <w:pPr>
        <w:ind w:left="1440" w:hanging="360"/>
      </w:pPr>
      <w:rPr>
        <w:rFonts w:ascii="Courier New" w:hAnsi="Courier New" w:hint="default"/>
      </w:rPr>
    </w:lvl>
    <w:lvl w:ilvl="2" w:tplc="75969F0C">
      <w:start w:val="1"/>
      <w:numFmt w:val="bullet"/>
      <w:lvlText w:val=""/>
      <w:lvlJc w:val="left"/>
      <w:pPr>
        <w:ind w:left="2160" w:hanging="360"/>
      </w:pPr>
      <w:rPr>
        <w:rFonts w:ascii="Wingdings" w:hAnsi="Wingdings" w:hint="default"/>
      </w:rPr>
    </w:lvl>
    <w:lvl w:ilvl="3" w:tplc="3F62EE2A">
      <w:start w:val="1"/>
      <w:numFmt w:val="bullet"/>
      <w:lvlText w:val=""/>
      <w:lvlJc w:val="left"/>
      <w:pPr>
        <w:ind w:left="2880" w:hanging="360"/>
      </w:pPr>
      <w:rPr>
        <w:rFonts w:ascii="Symbol" w:hAnsi="Symbol" w:hint="default"/>
      </w:rPr>
    </w:lvl>
    <w:lvl w:ilvl="4" w:tplc="6B5E59B6">
      <w:start w:val="1"/>
      <w:numFmt w:val="bullet"/>
      <w:lvlText w:val="o"/>
      <w:lvlJc w:val="left"/>
      <w:pPr>
        <w:ind w:left="3600" w:hanging="360"/>
      </w:pPr>
      <w:rPr>
        <w:rFonts w:ascii="Courier New" w:hAnsi="Courier New" w:hint="default"/>
      </w:rPr>
    </w:lvl>
    <w:lvl w:ilvl="5" w:tplc="022EFC7E">
      <w:start w:val="1"/>
      <w:numFmt w:val="bullet"/>
      <w:lvlText w:val=""/>
      <w:lvlJc w:val="left"/>
      <w:pPr>
        <w:ind w:left="4320" w:hanging="360"/>
      </w:pPr>
      <w:rPr>
        <w:rFonts w:ascii="Wingdings" w:hAnsi="Wingdings" w:hint="default"/>
      </w:rPr>
    </w:lvl>
    <w:lvl w:ilvl="6" w:tplc="F31402B0">
      <w:start w:val="1"/>
      <w:numFmt w:val="bullet"/>
      <w:lvlText w:val=""/>
      <w:lvlJc w:val="left"/>
      <w:pPr>
        <w:ind w:left="5040" w:hanging="360"/>
      </w:pPr>
      <w:rPr>
        <w:rFonts w:ascii="Symbol" w:hAnsi="Symbol" w:hint="default"/>
      </w:rPr>
    </w:lvl>
    <w:lvl w:ilvl="7" w:tplc="6C7C3BC2">
      <w:start w:val="1"/>
      <w:numFmt w:val="bullet"/>
      <w:lvlText w:val="o"/>
      <w:lvlJc w:val="left"/>
      <w:pPr>
        <w:ind w:left="5760" w:hanging="360"/>
      </w:pPr>
      <w:rPr>
        <w:rFonts w:ascii="Courier New" w:hAnsi="Courier New" w:hint="default"/>
      </w:rPr>
    </w:lvl>
    <w:lvl w:ilvl="8" w:tplc="D0EC78FC">
      <w:start w:val="1"/>
      <w:numFmt w:val="bullet"/>
      <w:lvlText w:val=""/>
      <w:lvlJc w:val="left"/>
      <w:pPr>
        <w:ind w:left="6480" w:hanging="360"/>
      </w:pPr>
      <w:rPr>
        <w:rFonts w:ascii="Wingdings" w:hAnsi="Wingdings" w:hint="default"/>
      </w:rPr>
    </w:lvl>
  </w:abstractNum>
  <w:abstractNum w:abstractNumId="11" w15:restartNumberingAfterBreak="0">
    <w:nsid w:val="285B7752"/>
    <w:multiLevelType w:val="hybridMultilevel"/>
    <w:tmpl w:val="321CEBE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A7E2B"/>
    <w:multiLevelType w:val="multilevel"/>
    <w:tmpl w:val="1C98728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0BD05A8"/>
    <w:multiLevelType w:val="hybridMultilevel"/>
    <w:tmpl w:val="6F94E5E8"/>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F6DD5"/>
    <w:multiLevelType w:val="hybridMultilevel"/>
    <w:tmpl w:val="C0DA0538"/>
    <w:lvl w:ilvl="0" w:tplc="6DB08210">
      <w:start w:val="1"/>
      <w:numFmt w:val="decimal"/>
      <w:lvlText w:val="%1."/>
      <w:lvlJc w:val="left"/>
      <w:pPr>
        <w:ind w:left="720" w:hanging="360"/>
      </w:pPr>
    </w:lvl>
    <w:lvl w:ilvl="1" w:tplc="235CE158">
      <w:start w:val="1"/>
      <w:numFmt w:val="lowerLetter"/>
      <w:lvlText w:val="%2."/>
      <w:lvlJc w:val="left"/>
      <w:pPr>
        <w:ind w:left="1440" w:hanging="360"/>
      </w:pPr>
    </w:lvl>
    <w:lvl w:ilvl="2" w:tplc="B19AD856">
      <w:start w:val="1"/>
      <w:numFmt w:val="lowerRoman"/>
      <w:lvlText w:val="%3."/>
      <w:lvlJc w:val="right"/>
      <w:pPr>
        <w:ind w:left="2160" w:hanging="180"/>
      </w:pPr>
    </w:lvl>
    <w:lvl w:ilvl="3" w:tplc="1E2E2B24">
      <w:start w:val="1"/>
      <w:numFmt w:val="decimal"/>
      <w:lvlText w:val="%4."/>
      <w:lvlJc w:val="left"/>
      <w:pPr>
        <w:ind w:left="2880" w:hanging="360"/>
      </w:pPr>
    </w:lvl>
    <w:lvl w:ilvl="4" w:tplc="884687F6">
      <w:start w:val="1"/>
      <w:numFmt w:val="lowerLetter"/>
      <w:lvlText w:val="%5."/>
      <w:lvlJc w:val="left"/>
      <w:pPr>
        <w:ind w:left="3600" w:hanging="360"/>
      </w:pPr>
    </w:lvl>
    <w:lvl w:ilvl="5" w:tplc="57F6F9AE">
      <w:start w:val="1"/>
      <w:numFmt w:val="lowerRoman"/>
      <w:lvlText w:val="%6."/>
      <w:lvlJc w:val="right"/>
      <w:pPr>
        <w:ind w:left="4320" w:hanging="180"/>
      </w:pPr>
    </w:lvl>
    <w:lvl w:ilvl="6" w:tplc="4072DA6A">
      <w:start w:val="1"/>
      <w:numFmt w:val="decimal"/>
      <w:lvlText w:val="%7."/>
      <w:lvlJc w:val="left"/>
      <w:pPr>
        <w:ind w:left="5040" w:hanging="360"/>
      </w:pPr>
    </w:lvl>
    <w:lvl w:ilvl="7" w:tplc="9BE4F964">
      <w:start w:val="1"/>
      <w:numFmt w:val="lowerLetter"/>
      <w:lvlText w:val="%8."/>
      <w:lvlJc w:val="left"/>
      <w:pPr>
        <w:ind w:left="5760" w:hanging="360"/>
      </w:pPr>
    </w:lvl>
    <w:lvl w:ilvl="8" w:tplc="0D828000">
      <w:start w:val="1"/>
      <w:numFmt w:val="lowerRoman"/>
      <w:lvlText w:val="%9."/>
      <w:lvlJc w:val="right"/>
      <w:pPr>
        <w:ind w:left="6480" w:hanging="180"/>
      </w:pPr>
    </w:lvl>
  </w:abstractNum>
  <w:abstractNum w:abstractNumId="15" w15:restartNumberingAfterBreak="0">
    <w:nsid w:val="454E7AFE"/>
    <w:multiLevelType w:val="hybridMultilevel"/>
    <w:tmpl w:val="7C486DF0"/>
    <w:lvl w:ilvl="0" w:tplc="2DDE06A4">
      <w:start w:val="1"/>
      <w:numFmt w:val="decimal"/>
      <w:lvlText w:val="%1."/>
      <w:lvlJc w:val="left"/>
      <w:pPr>
        <w:ind w:left="720" w:hanging="360"/>
      </w:pPr>
    </w:lvl>
    <w:lvl w:ilvl="1" w:tplc="1250C726">
      <w:start w:val="1"/>
      <w:numFmt w:val="lowerLetter"/>
      <w:lvlText w:val="%2."/>
      <w:lvlJc w:val="left"/>
      <w:pPr>
        <w:ind w:left="1440" w:hanging="360"/>
      </w:pPr>
    </w:lvl>
    <w:lvl w:ilvl="2" w:tplc="9A183872">
      <w:start w:val="1"/>
      <w:numFmt w:val="lowerRoman"/>
      <w:lvlText w:val="%3."/>
      <w:lvlJc w:val="right"/>
      <w:pPr>
        <w:ind w:left="2160" w:hanging="180"/>
      </w:pPr>
    </w:lvl>
    <w:lvl w:ilvl="3" w:tplc="E5F6953C">
      <w:start w:val="1"/>
      <w:numFmt w:val="decimal"/>
      <w:lvlText w:val="%4."/>
      <w:lvlJc w:val="left"/>
      <w:pPr>
        <w:ind w:left="2880" w:hanging="360"/>
      </w:pPr>
    </w:lvl>
    <w:lvl w:ilvl="4" w:tplc="8B0A8F52">
      <w:start w:val="1"/>
      <w:numFmt w:val="lowerLetter"/>
      <w:lvlText w:val="%5."/>
      <w:lvlJc w:val="left"/>
      <w:pPr>
        <w:ind w:left="3600" w:hanging="360"/>
      </w:pPr>
    </w:lvl>
    <w:lvl w:ilvl="5" w:tplc="E0642108">
      <w:start w:val="1"/>
      <w:numFmt w:val="lowerRoman"/>
      <w:lvlText w:val="%6."/>
      <w:lvlJc w:val="right"/>
      <w:pPr>
        <w:ind w:left="4320" w:hanging="180"/>
      </w:pPr>
    </w:lvl>
    <w:lvl w:ilvl="6" w:tplc="9462116E">
      <w:start w:val="1"/>
      <w:numFmt w:val="decimal"/>
      <w:lvlText w:val="%7."/>
      <w:lvlJc w:val="left"/>
      <w:pPr>
        <w:ind w:left="5040" w:hanging="360"/>
      </w:pPr>
    </w:lvl>
    <w:lvl w:ilvl="7" w:tplc="F3DE201C">
      <w:start w:val="1"/>
      <w:numFmt w:val="lowerLetter"/>
      <w:lvlText w:val="%8."/>
      <w:lvlJc w:val="left"/>
      <w:pPr>
        <w:ind w:left="5760" w:hanging="360"/>
      </w:pPr>
    </w:lvl>
    <w:lvl w:ilvl="8" w:tplc="2816197E">
      <w:start w:val="1"/>
      <w:numFmt w:val="lowerRoman"/>
      <w:lvlText w:val="%9."/>
      <w:lvlJc w:val="right"/>
      <w:pPr>
        <w:ind w:left="6480" w:hanging="180"/>
      </w:pPr>
    </w:lvl>
  </w:abstractNum>
  <w:abstractNum w:abstractNumId="16" w15:restartNumberingAfterBreak="0">
    <w:nsid w:val="45B87929"/>
    <w:multiLevelType w:val="hybridMultilevel"/>
    <w:tmpl w:val="F300E34E"/>
    <w:lvl w:ilvl="0" w:tplc="CE46DE3A">
      <w:start w:val="1"/>
      <w:numFmt w:val="bullet"/>
      <w:lvlText w:val=""/>
      <w:lvlJc w:val="left"/>
      <w:pPr>
        <w:ind w:left="720" w:hanging="360"/>
      </w:pPr>
      <w:rPr>
        <w:rFonts w:ascii="Symbol" w:hAnsi="Symbol" w:hint="default"/>
      </w:rPr>
    </w:lvl>
    <w:lvl w:ilvl="1" w:tplc="E5F6BF3A">
      <w:start w:val="1"/>
      <w:numFmt w:val="bullet"/>
      <w:lvlText w:val="o"/>
      <w:lvlJc w:val="left"/>
      <w:pPr>
        <w:ind w:left="1440" w:hanging="360"/>
      </w:pPr>
      <w:rPr>
        <w:rFonts w:ascii="Courier New" w:hAnsi="Courier New" w:hint="default"/>
      </w:rPr>
    </w:lvl>
    <w:lvl w:ilvl="2" w:tplc="99F608A8">
      <w:start w:val="1"/>
      <w:numFmt w:val="bullet"/>
      <w:lvlText w:val=""/>
      <w:lvlJc w:val="left"/>
      <w:pPr>
        <w:ind w:left="2160" w:hanging="360"/>
      </w:pPr>
      <w:rPr>
        <w:rFonts w:ascii="Wingdings" w:hAnsi="Wingdings" w:hint="default"/>
      </w:rPr>
    </w:lvl>
    <w:lvl w:ilvl="3" w:tplc="66AAF0CE">
      <w:start w:val="1"/>
      <w:numFmt w:val="bullet"/>
      <w:lvlText w:val=""/>
      <w:lvlJc w:val="left"/>
      <w:pPr>
        <w:ind w:left="2880" w:hanging="360"/>
      </w:pPr>
      <w:rPr>
        <w:rFonts w:ascii="Symbol" w:hAnsi="Symbol" w:hint="default"/>
      </w:rPr>
    </w:lvl>
    <w:lvl w:ilvl="4" w:tplc="A9604BB0">
      <w:start w:val="1"/>
      <w:numFmt w:val="bullet"/>
      <w:lvlText w:val="o"/>
      <w:lvlJc w:val="left"/>
      <w:pPr>
        <w:ind w:left="3600" w:hanging="360"/>
      </w:pPr>
      <w:rPr>
        <w:rFonts w:ascii="Courier New" w:hAnsi="Courier New" w:hint="default"/>
      </w:rPr>
    </w:lvl>
    <w:lvl w:ilvl="5" w:tplc="F9061D82">
      <w:start w:val="1"/>
      <w:numFmt w:val="bullet"/>
      <w:lvlText w:val=""/>
      <w:lvlJc w:val="left"/>
      <w:pPr>
        <w:ind w:left="4320" w:hanging="360"/>
      </w:pPr>
      <w:rPr>
        <w:rFonts w:ascii="Wingdings" w:hAnsi="Wingdings" w:hint="default"/>
      </w:rPr>
    </w:lvl>
    <w:lvl w:ilvl="6" w:tplc="6C1CE5BA">
      <w:start w:val="1"/>
      <w:numFmt w:val="bullet"/>
      <w:lvlText w:val=""/>
      <w:lvlJc w:val="left"/>
      <w:pPr>
        <w:ind w:left="5040" w:hanging="360"/>
      </w:pPr>
      <w:rPr>
        <w:rFonts w:ascii="Symbol" w:hAnsi="Symbol" w:hint="default"/>
      </w:rPr>
    </w:lvl>
    <w:lvl w:ilvl="7" w:tplc="D4740862">
      <w:start w:val="1"/>
      <w:numFmt w:val="bullet"/>
      <w:lvlText w:val="o"/>
      <w:lvlJc w:val="left"/>
      <w:pPr>
        <w:ind w:left="5760" w:hanging="360"/>
      </w:pPr>
      <w:rPr>
        <w:rFonts w:ascii="Courier New" w:hAnsi="Courier New" w:hint="default"/>
      </w:rPr>
    </w:lvl>
    <w:lvl w:ilvl="8" w:tplc="E60C1D76">
      <w:start w:val="1"/>
      <w:numFmt w:val="bullet"/>
      <w:lvlText w:val=""/>
      <w:lvlJc w:val="left"/>
      <w:pPr>
        <w:ind w:left="6480" w:hanging="360"/>
      </w:pPr>
      <w:rPr>
        <w:rFonts w:ascii="Wingdings" w:hAnsi="Wingdings" w:hint="default"/>
      </w:rPr>
    </w:lvl>
  </w:abstractNum>
  <w:abstractNum w:abstractNumId="17" w15:restartNumberingAfterBreak="0">
    <w:nsid w:val="497260F1"/>
    <w:multiLevelType w:val="hybridMultilevel"/>
    <w:tmpl w:val="09485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D10FA7"/>
    <w:multiLevelType w:val="hybridMultilevel"/>
    <w:tmpl w:val="34BC640C"/>
    <w:lvl w:ilvl="0" w:tplc="C4462C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548FB"/>
    <w:multiLevelType w:val="hybridMultilevel"/>
    <w:tmpl w:val="0B6C6FE4"/>
    <w:lvl w:ilvl="0" w:tplc="0C72CDD6">
      <w:start w:val="1"/>
      <w:numFmt w:val="bullet"/>
      <w:lvlText w:val=""/>
      <w:lvlJc w:val="left"/>
      <w:pPr>
        <w:ind w:left="720" w:hanging="360"/>
      </w:pPr>
      <w:rPr>
        <w:rFonts w:ascii="Symbol" w:hAnsi="Symbol" w:hint="default"/>
      </w:rPr>
    </w:lvl>
    <w:lvl w:ilvl="1" w:tplc="0B8E93B6">
      <w:start w:val="1"/>
      <w:numFmt w:val="bullet"/>
      <w:lvlText w:val="o"/>
      <w:lvlJc w:val="left"/>
      <w:pPr>
        <w:ind w:left="1440" w:hanging="360"/>
      </w:pPr>
      <w:rPr>
        <w:rFonts w:ascii="Courier New" w:hAnsi="Courier New" w:hint="default"/>
      </w:rPr>
    </w:lvl>
    <w:lvl w:ilvl="2" w:tplc="2864EE18">
      <w:start w:val="1"/>
      <w:numFmt w:val="bullet"/>
      <w:lvlText w:val=""/>
      <w:lvlJc w:val="left"/>
      <w:pPr>
        <w:ind w:left="2160" w:hanging="360"/>
      </w:pPr>
      <w:rPr>
        <w:rFonts w:ascii="Wingdings" w:hAnsi="Wingdings" w:hint="default"/>
      </w:rPr>
    </w:lvl>
    <w:lvl w:ilvl="3" w:tplc="CA26BB8E">
      <w:start w:val="1"/>
      <w:numFmt w:val="bullet"/>
      <w:lvlText w:val=""/>
      <w:lvlJc w:val="left"/>
      <w:pPr>
        <w:ind w:left="2880" w:hanging="360"/>
      </w:pPr>
      <w:rPr>
        <w:rFonts w:ascii="Symbol" w:hAnsi="Symbol" w:hint="default"/>
      </w:rPr>
    </w:lvl>
    <w:lvl w:ilvl="4" w:tplc="CA50DE40">
      <w:start w:val="1"/>
      <w:numFmt w:val="bullet"/>
      <w:lvlText w:val="o"/>
      <w:lvlJc w:val="left"/>
      <w:pPr>
        <w:ind w:left="3600" w:hanging="360"/>
      </w:pPr>
      <w:rPr>
        <w:rFonts w:ascii="Courier New" w:hAnsi="Courier New" w:hint="default"/>
      </w:rPr>
    </w:lvl>
    <w:lvl w:ilvl="5" w:tplc="FAD08A4C">
      <w:start w:val="1"/>
      <w:numFmt w:val="bullet"/>
      <w:lvlText w:val=""/>
      <w:lvlJc w:val="left"/>
      <w:pPr>
        <w:ind w:left="4320" w:hanging="360"/>
      </w:pPr>
      <w:rPr>
        <w:rFonts w:ascii="Wingdings" w:hAnsi="Wingdings" w:hint="default"/>
      </w:rPr>
    </w:lvl>
    <w:lvl w:ilvl="6" w:tplc="2F424FBC">
      <w:start w:val="1"/>
      <w:numFmt w:val="bullet"/>
      <w:lvlText w:val=""/>
      <w:lvlJc w:val="left"/>
      <w:pPr>
        <w:ind w:left="5040" w:hanging="360"/>
      </w:pPr>
      <w:rPr>
        <w:rFonts w:ascii="Symbol" w:hAnsi="Symbol" w:hint="default"/>
      </w:rPr>
    </w:lvl>
    <w:lvl w:ilvl="7" w:tplc="57909DBC">
      <w:start w:val="1"/>
      <w:numFmt w:val="bullet"/>
      <w:lvlText w:val="o"/>
      <w:lvlJc w:val="left"/>
      <w:pPr>
        <w:ind w:left="5760" w:hanging="360"/>
      </w:pPr>
      <w:rPr>
        <w:rFonts w:ascii="Courier New" w:hAnsi="Courier New" w:hint="default"/>
      </w:rPr>
    </w:lvl>
    <w:lvl w:ilvl="8" w:tplc="C2F818EC">
      <w:start w:val="1"/>
      <w:numFmt w:val="bullet"/>
      <w:lvlText w:val=""/>
      <w:lvlJc w:val="left"/>
      <w:pPr>
        <w:ind w:left="6480" w:hanging="360"/>
      </w:pPr>
      <w:rPr>
        <w:rFonts w:ascii="Wingdings" w:hAnsi="Wingdings" w:hint="default"/>
      </w:rPr>
    </w:lvl>
  </w:abstractNum>
  <w:abstractNum w:abstractNumId="20" w15:restartNumberingAfterBreak="0">
    <w:nsid w:val="5BFE5AF1"/>
    <w:multiLevelType w:val="hybridMultilevel"/>
    <w:tmpl w:val="3A2E7244"/>
    <w:lvl w:ilvl="0" w:tplc="35600A16">
      <w:start w:val="1"/>
      <w:numFmt w:val="bullet"/>
      <w:lvlText w:val=""/>
      <w:lvlJc w:val="left"/>
      <w:pPr>
        <w:ind w:left="720" w:hanging="360"/>
      </w:pPr>
      <w:rPr>
        <w:rFonts w:ascii="Symbol" w:hAnsi="Symbol" w:hint="default"/>
      </w:rPr>
    </w:lvl>
    <w:lvl w:ilvl="1" w:tplc="3A9006DA">
      <w:start w:val="1"/>
      <w:numFmt w:val="bullet"/>
      <w:lvlText w:val="o"/>
      <w:lvlJc w:val="left"/>
      <w:pPr>
        <w:ind w:left="1440" w:hanging="360"/>
      </w:pPr>
      <w:rPr>
        <w:rFonts w:ascii="Courier New" w:hAnsi="Courier New" w:hint="default"/>
      </w:rPr>
    </w:lvl>
    <w:lvl w:ilvl="2" w:tplc="57D642B2">
      <w:start w:val="1"/>
      <w:numFmt w:val="bullet"/>
      <w:lvlText w:val=""/>
      <w:lvlJc w:val="left"/>
      <w:pPr>
        <w:ind w:left="2160" w:hanging="360"/>
      </w:pPr>
      <w:rPr>
        <w:rFonts w:ascii="Wingdings" w:hAnsi="Wingdings" w:hint="default"/>
      </w:rPr>
    </w:lvl>
    <w:lvl w:ilvl="3" w:tplc="0A08566A">
      <w:start w:val="1"/>
      <w:numFmt w:val="bullet"/>
      <w:lvlText w:val=""/>
      <w:lvlJc w:val="left"/>
      <w:pPr>
        <w:ind w:left="2880" w:hanging="360"/>
      </w:pPr>
      <w:rPr>
        <w:rFonts w:ascii="Symbol" w:hAnsi="Symbol" w:hint="default"/>
      </w:rPr>
    </w:lvl>
    <w:lvl w:ilvl="4" w:tplc="B678C4A6">
      <w:start w:val="1"/>
      <w:numFmt w:val="bullet"/>
      <w:lvlText w:val="o"/>
      <w:lvlJc w:val="left"/>
      <w:pPr>
        <w:ind w:left="3600" w:hanging="360"/>
      </w:pPr>
      <w:rPr>
        <w:rFonts w:ascii="Courier New" w:hAnsi="Courier New" w:hint="default"/>
      </w:rPr>
    </w:lvl>
    <w:lvl w:ilvl="5" w:tplc="BEF66392">
      <w:start w:val="1"/>
      <w:numFmt w:val="bullet"/>
      <w:lvlText w:val=""/>
      <w:lvlJc w:val="left"/>
      <w:pPr>
        <w:ind w:left="4320" w:hanging="360"/>
      </w:pPr>
      <w:rPr>
        <w:rFonts w:ascii="Wingdings" w:hAnsi="Wingdings" w:hint="default"/>
      </w:rPr>
    </w:lvl>
    <w:lvl w:ilvl="6" w:tplc="605C0B76">
      <w:start w:val="1"/>
      <w:numFmt w:val="bullet"/>
      <w:lvlText w:val=""/>
      <w:lvlJc w:val="left"/>
      <w:pPr>
        <w:ind w:left="5040" w:hanging="360"/>
      </w:pPr>
      <w:rPr>
        <w:rFonts w:ascii="Symbol" w:hAnsi="Symbol" w:hint="default"/>
      </w:rPr>
    </w:lvl>
    <w:lvl w:ilvl="7" w:tplc="F71EFACC">
      <w:start w:val="1"/>
      <w:numFmt w:val="bullet"/>
      <w:lvlText w:val="o"/>
      <w:lvlJc w:val="left"/>
      <w:pPr>
        <w:ind w:left="5760" w:hanging="360"/>
      </w:pPr>
      <w:rPr>
        <w:rFonts w:ascii="Courier New" w:hAnsi="Courier New" w:hint="default"/>
      </w:rPr>
    </w:lvl>
    <w:lvl w:ilvl="8" w:tplc="264A58A8">
      <w:start w:val="1"/>
      <w:numFmt w:val="bullet"/>
      <w:lvlText w:val=""/>
      <w:lvlJc w:val="left"/>
      <w:pPr>
        <w:ind w:left="6480" w:hanging="360"/>
      </w:pPr>
      <w:rPr>
        <w:rFonts w:ascii="Wingdings" w:hAnsi="Wingdings" w:hint="default"/>
      </w:rPr>
    </w:lvl>
  </w:abstractNum>
  <w:abstractNum w:abstractNumId="21" w15:restartNumberingAfterBreak="0">
    <w:nsid w:val="6C485F7E"/>
    <w:multiLevelType w:val="hybridMultilevel"/>
    <w:tmpl w:val="BC84B53C"/>
    <w:lvl w:ilvl="0" w:tplc="E39A4CCC">
      <w:start w:val="7"/>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81C33"/>
    <w:multiLevelType w:val="hybridMultilevel"/>
    <w:tmpl w:val="B2EC8258"/>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024560"/>
    <w:multiLevelType w:val="hybridMultilevel"/>
    <w:tmpl w:val="50D68AE0"/>
    <w:lvl w:ilvl="0" w:tplc="3F5AC42C">
      <w:start w:val="1"/>
      <w:numFmt w:val="decimal"/>
      <w:lvlText w:val="%1."/>
      <w:lvlJc w:val="left"/>
      <w:pPr>
        <w:ind w:left="720" w:hanging="360"/>
      </w:pPr>
    </w:lvl>
    <w:lvl w:ilvl="1" w:tplc="82E4EDF0">
      <w:start w:val="1"/>
      <w:numFmt w:val="lowerLetter"/>
      <w:lvlText w:val="%2."/>
      <w:lvlJc w:val="left"/>
      <w:pPr>
        <w:ind w:left="1440" w:hanging="360"/>
      </w:pPr>
    </w:lvl>
    <w:lvl w:ilvl="2" w:tplc="A7004996">
      <w:start w:val="1"/>
      <w:numFmt w:val="lowerRoman"/>
      <w:lvlText w:val="%3."/>
      <w:lvlJc w:val="right"/>
      <w:pPr>
        <w:ind w:left="2160" w:hanging="180"/>
      </w:pPr>
    </w:lvl>
    <w:lvl w:ilvl="3" w:tplc="7BEA34FC">
      <w:start w:val="1"/>
      <w:numFmt w:val="decimal"/>
      <w:lvlText w:val="%4."/>
      <w:lvlJc w:val="left"/>
      <w:pPr>
        <w:ind w:left="2880" w:hanging="360"/>
      </w:pPr>
    </w:lvl>
    <w:lvl w:ilvl="4" w:tplc="FB881D38">
      <w:start w:val="1"/>
      <w:numFmt w:val="lowerLetter"/>
      <w:lvlText w:val="%5."/>
      <w:lvlJc w:val="left"/>
      <w:pPr>
        <w:ind w:left="3600" w:hanging="360"/>
      </w:pPr>
    </w:lvl>
    <w:lvl w:ilvl="5" w:tplc="3EB06340">
      <w:start w:val="1"/>
      <w:numFmt w:val="lowerRoman"/>
      <w:lvlText w:val="%6."/>
      <w:lvlJc w:val="right"/>
      <w:pPr>
        <w:ind w:left="4320" w:hanging="180"/>
      </w:pPr>
    </w:lvl>
    <w:lvl w:ilvl="6" w:tplc="FB36074C">
      <w:start w:val="1"/>
      <w:numFmt w:val="decimal"/>
      <w:lvlText w:val="%7."/>
      <w:lvlJc w:val="left"/>
      <w:pPr>
        <w:ind w:left="5040" w:hanging="360"/>
      </w:pPr>
    </w:lvl>
    <w:lvl w:ilvl="7" w:tplc="4F64116A">
      <w:start w:val="1"/>
      <w:numFmt w:val="lowerLetter"/>
      <w:lvlText w:val="%8."/>
      <w:lvlJc w:val="left"/>
      <w:pPr>
        <w:ind w:left="5760" w:hanging="360"/>
      </w:pPr>
    </w:lvl>
    <w:lvl w:ilvl="8" w:tplc="932A196C">
      <w:start w:val="1"/>
      <w:numFmt w:val="lowerRoman"/>
      <w:lvlText w:val="%9."/>
      <w:lvlJc w:val="right"/>
      <w:pPr>
        <w:ind w:left="6480" w:hanging="180"/>
      </w:pPr>
    </w:lvl>
  </w:abstractNum>
  <w:abstractNum w:abstractNumId="24" w15:restartNumberingAfterBreak="0">
    <w:nsid w:val="7BFC3913"/>
    <w:multiLevelType w:val="hybridMultilevel"/>
    <w:tmpl w:val="B4081616"/>
    <w:lvl w:ilvl="0" w:tplc="A3F80804">
      <w:start w:val="1"/>
      <w:numFmt w:val="decimal"/>
      <w:lvlText w:val="%1."/>
      <w:lvlJc w:val="left"/>
      <w:pPr>
        <w:ind w:left="720" w:hanging="360"/>
      </w:pPr>
    </w:lvl>
    <w:lvl w:ilvl="1" w:tplc="BBBA41B4">
      <w:start w:val="1"/>
      <w:numFmt w:val="lowerLetter"/>
      <w:lvlText w:val="%2."/>
      <w:lvlJc w:val="left"/>
      <w:pPr>
        <w:ind w:left="1440" w:hanging="360"/>
      </w:pPr>
    </w:lvl>
    <w:lvl w:ilvl="2" w:tplc="1DB0407A">
      <w:start w:val="1"/>
      <w:numFmt w:val="lowerRoman"/>
      <w:lvlText w:val="%3."/>
      <w:lvlJc w:val="right"/>
      <w:pPr>
        <w:ind w:left="2160" w:hanging="180"/>
      </w:pPr>
    </w:lvl>
    <w:lvl w:ilvl="3" w:tplc="FEF49500">
      <w:start w:val="1"/>
      <w:numFmt w:val="decimal"/>
      <w:lvlText w:val="%4."/>
      <w:lvlJc w:val="left"/>
      <w:pPr>
        <w:ind w:left="2880" w:hanging="360"/>
      </w:pPr>
    </w:lvl>
    <w:lvl w:ilvl="4" w:tplc="967ECDBA">
      <w:start w:val="1"/>
      <w:numFmt w:val="lowerLetter"/>
      <w:lvlText w:val="%5."/>
      <w:lvlJc w:val="left"/>
      <w:pPr>
        <w:ind w:left="3600" w:hanging="360"/>
      </w:pPr>
    </w:lvl>
    <w:lvl w:ilvl="5" w:tplc="E5629506">
      <w:start w:val="1"/>
      <w:numFmt w:val="lowerRoman"/>
      <w:lvlText w:val="%6."/>
      <w:lvlJc w:val="right"/>
      <w:pPr>
        <w:ind w:left="4320" w:hanging="180"/>
      </w:pPr>
    </w:lvl>
    <w:lvl w:ilvl="6" w:tplc="994685EA">
      <w:start w:val="1"/>
      <w:numFmt w:val="decimal"/>
      <w:lvlText w:val="%7."/>
      <w:lvlJc w:val="left"/>
      <w:pPr>
        <w:ind w:left="5040" w:hanging="360"/>
      </w:pPr>
    </w:lvl>
    <w:lvl w:ilvl="7" w:tplc="C8FCEDD4">
      <w:start w:val="1"/>
      <w:numFmt w:val="lowerLetter"/>
      <w:lvlText w:val="%8."/>
      <w:lvlJc w:val="left"/>
      <w:pPr>
        <w:ind w:left="5760" w:hanging="360"/>
      </w:pPr>
    </w:lvl>
    <w:lvl w:ilvl="8" w:tplc="9FEC89A8">
      <w:start w:val="1"/>
      <w:numFmt w:val="lowerRoman"/>
      <w:lvlText w:val="%9."/>
      <w:lvlJc w:val="right"/>
      <w:pPr>
        <w:ind w:left="6480" w:hanging="180"/>
      </w:pPr>
    </w:lvl>
  </w:abstractNum>
  <w:abstractNum w:abstractNumId="25" w15:restartNumberingAfterBreak="0">
    <w:nsid w:val="7F4A1987"/>
    <w:multiLevelType w:val="hybridMultilevel"/>
    <w:tmpl w:val="27F671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23"/>
  </w:num>
  <w:num w:numId="5">
    <w:abstractNumId w:val="20"/>
  </w:num>
  <w:num w:numId="6">
    <w:abstractNumId w:val="16"/>
  </w:num>
  <w:num w:numId="7">
    <w:abstractNumId w:val="19"/>
  </w:num>
  <w:num w:numId="8">
    <w:abstractNumId w:val="14"/>
  </w:num>
  <w:num w:numId="9">
    <w:abstractNumId w:val="5"/>
  </w:num>
  <w:num w:numId="10">
    <w:abstractNumId w:val="0"/>
  </w:num>
  <w:num w:numId="11">
    <w:abstractNumId w:val="24"/>
  </w:num>
  <w:num w:numId="12">
    <w:abstractNumId w:val="15"/>
  </w:num>
  <w:num w:numId="13">
    <w:abstractNumId w:val="12"/>
  </w:num>
  <w:num w:numId="14">
    <w:abstractNumId w:val="11"/>
  </w:num>
  <w:num w:numId="15">
    <w:abstractNumId w:val="17"/>
  </w:num>
  <w:num w:numId="16">
    <w:abstractNumId w:val="13"/>
  </w:num>
  <w:num w:numId="17">
    <w:abstractNumId w:val="21"/>
  </w:num>
  <w:num w:numId="18">
    <w:abstractNumId w:val="22"/>
  </w:num>
  <w:num w:numId="19">
    <w:abstractNumId w:val="6"/>
  </w:num>
  <w:num w:numId="20">
    <w:abstractNumId w:val="1"/>
  </w:num>
  <w:num w:numId="21">
    <w:abstractNumId w:val="25"/>
  </w:num>
  <w:num w:numId="22">
    <w:abstractNumId w:val="8"/>
  </w:num>
  <w:num w:numId="23">
    <w:abstractNumId w:val="7"/>
  </w:num>
  <w:num w:numId="24">
    <w:abstractNumId w:val="2"/>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xMTAztTS0tLAwsjRQ0lEKTi0uzszPAykwqwUA3OYa6CwAAAA="/>
  </w:docVars>
  <w:rsids>
    <w:rsidRoot w:val="00136CE8"/>
    <w:rsid w:val="00001DE1"/>
    <w:rsid w:val="00003009"/>
    <w:rsid w:val="00003ACC"/>
    <w:rsid w:val="0000CA2E"/>
    <w:rsid w:val="00010074"/>
    <w:rsid w:val="000104E8"/>
    <w:rsid w:val="00012AF4"/>
    <w:rsid w:val="00016983"/>
    <w:rsid w:val="00021992"/>
    <w:rsid w:val="00021F09"/>
    <w:rsid w:val="000257E5"/>
    <w:rsid w:val="00033E94"/>
    <w:rsid w:val="000409A2"/>
    <w:rsid w:val="0004124F"/>
    <w:rsid w:val="00041D34"/>
    <w:rsid w:val="00051AC2"/>
    <w:rsid w:val="000614D1"/>
    <w:rsid w:val="00061D01"/>
    <w:rsid w:val="000758B5"/>
    <w:rsid w:val="000772E8"/>
    <w:rsid w:val="00081C8D"/>
    <w:rsid w:val="0008359B"/>
    <w:rsid w:val="00090EAF"/>
    <w:rsid w:val="00091591"/>
    <w:rsid w:val="00095843"/>
    <w:rsid w:val="000A398B"/>
    <w:rsid w:val="000A438E"/>
    <w:rsid w:val="000A52C0"/>
    <w:rsid w:val="000A5AB7"/>
    <w:rsid w:val="000A607B"/>
    <w:rsid w:val="000A635B"/>
    <w:rsid w:val="000B45BC"/>
    <w:rsid w:val="000D18BB"/>
    <w:rsid w:val="000D491D"/>
    <w:rsid w:val="000D5C14"/>
    <w:rsid w:val="000D65CA"/>
    <w:rsid w:val="000E0920"/>
    <w:rsid w:val="000E6985"/>
    <w:rsid w:val="00100059"/>
    <w:rsid w:val="00105FFA"/>
    <w:rsid w:val="0010636D"/>
    <w:rsid w:val="00113EC8"/>
    <w:rsid w:val="00116DF8"/>
    <w:rsid w:val="00125E1E"/>
    <w:rsid w:val="00130F3B"/>
    <w:rsid w:val="00133EA5"/>
    <w:rsid w:val="0013534B"/>
    <w:rsid w:val="00136CE8"/>
    <w:rsid w:val="00140A41"/>
    <w:rsid w:val="001429F8"/>
    <w:rsid w:val="00143461"/>
    <w:rsid w:val="001439A4"/>
    <w:rsid w:val="001441DA"/>
    <w:rsid w:val="001444D3"/>
    <w:rsid w:val="00144D76"/>
    <w:rsid w:val="00147126"/>
    <w:rsid w:val="001471EF"/>
    <w:rsid w:val="00150594"/>
    <w:rsid w:val="0015737A"/>
    <w:rsid w:val="00162A10"/>
    <w:rsid w:val="00165433"/>
    <w:rsid w:val="0016546D"/>
    <w:rsid w:val="0016752F"/>
    <w:rsid w:val="00182B39"/>
    <w:rsid w:val="00187167"/>
    <w:rsid w:val="001A39CB"/>
    <w:rsid w:val="001B3B8B"/>
    <w:rsid w:val="001B6249"/>
    <w:rsid w:val="001C1861"/>
    <w:rsid w:val="001C5565"/>
    <w:rsid w:val="001D2B05"/>
    <w:rsid w:val="001D3B23"/>
    <w:rsid w:val="001D3D00"/>
    <w:rsid w:val="001D45A5"/>
    <w:rsid w:val="001D56AB"/>
    <w:rsid w:val="001D56BB"/>
    <w:rsid w:val="001D68B9"/>
    <w:rsid w:val="001D7262"/>
    <w:rsid w:val="001E046B"/>
    <w:rsid w:val="001E12E3"/>
    <w:rsid w:val="001F2917"/>
    <w:rsid w:val="002050C9"/>
    <w:rsid w:val="00206F0F"/>
    <w:rsid w:val="00207401"/>
    <w:rsid w:val="002169DD"/>
    <w:rsid w:val="00222422"/>
    <w:rsid w:val="00227570"/>
    <w:rsid w:val="002330CC"/>
    <w:rsid w:val="00236A78"/>
    <w:rsid w:val="0024399D"/>
    <w:rsid w:val="00246A9A"/>
    <w:rsid w:val="0025069B"/>
    <w:rsid w:val="00250AC7"/>
    <w:rsid w:val="0025115D"/>
    <w:rsid w:val="0025280C"/>
    <w:rsid w:val="00252919"/>
    <w:rsid w:val="00252F4B"/>
    <w:rsid w:val="002559D1"/>
    <w:rsid w:val="0026047A"/>
    <w:rsid w:val="002608E9"/>
    <w:rsid w:val="00262D6C"/>
    <w:rsid w:val="00266B70"/>
    <w:rsid w:val="002671EF"/>
    <w:rsid w:val="00271F23"/>
    <w:rsid w:val="00273EB5"/>
    <w:rsid w:val="00280606"/>
    <w:rsid w:val="002869FE"/>
    <w:rsid w:val="0029092B"/>
    <w:rsid w:val="0029764E"/>
    <w:rsid w:val="00297D54"/>
    <w:rsid w:val="002A04BB"/>
    <w:rsid w:val="002A39EF"/>
    <w:rsid w:val="002A3CFA"/>
    <w:rsid w:val="002A6FC6"/>
    <w:rsid w:val="002C3375"/>
    <w:rsid w:val="002C3D00"/>
    <w:rsid w:val="002C5C98"/>
    <w:rsid w:val="002D0033"/>
    <w:rsid w:val="002D5D93"/>
    <w:rsid w:val="002E7FF0"/>
    <w:rsid w:val="002F0370"/>
    <w:rsid w:val="002F2E5B"/>
    <w:rsid w:val="002F5F9D"/>
    <w:rsid w:val="002F7B55"/>
    <w:rsid w:val="003008D7"/>
    <w:rsid w:val="00302C43"/>
    <w:rsid w:val="00304405"/>
    <w:rsid w:val="003059D6"/>
    <w:rsid w:val="00305AC8"/>
    <w:rsid w:val="003068B8"/>
    <w:rsid w:val="00320E9E"/>
    <w:rsid w:val="00324303"/>
    <w:rsid w:val="003454ED"/>
    <w:rsid w:val="00350D51"/>
    <w:rsid w:val="00350DA3"/>
    <w:rsid w:val="00352450"/>
    <w:rsid w:val="00352653"/>
    <w:rsid w:val="00372CB8"/>
    <w:rsid w:val="003758D5"/>
    <w:rsid w:val="00375C0B"/>
    <w:rsid w:val="003814E2"/>
    <w:rsid w:val="003878AD"/>
    <w:rsid w:val="003946B9"/>
    <w:rsid w:val="00394AFF"/>
    <w:rsid w:val="003A2D00"/>
    <w:rsid w:val="003A3D13"/>
    <w:rsid w:val="003B4855"/>
    <w:rsid w:val="003B7745"/>
    <w:rsid w:val="003C0DDD"/>
    <w:rsid w:val="003C16F2"/>
    <w:rsid w:val="003C2C3D"/>
    <w:rsid w:val="003C79A1"/>
    <w:rsid w:val="003D0178"/>
    <w:rsid w:val="003D08CD"/>
    <w:rsid w:val="003D2366"/>
    <w:rsid w:val="003D353B"/>
    <w:rsid w:val="003E14F2"/>
    <w:rsid w:val="003E70F1"/>
    <w:rsid w:val="003E71F8"/>
    <w:rsid w:val="003E77DA"/>
    <w:rsid w:val="003F304B"/>
    <w:rsid w:val="003F368B"/>
    <w:rsid w:val="003F36A4"/>
    <w:rsid w:val="003F3FC4"/>
    <w:rsid w:val="00400D10"/>
    <w:rsid w:val="00401E78"/>
    <w:rsid w:val="00405697"/>
    <w:rsid w:val="004126E2"/>
    <w:rsid w:val="004153CF"/>
    <w:rsid w:val="0042281F"/>
    <w:rsid w:val="00422FE2"/>
    <w:rsid w:val="00430E90"/>
    <w:rsid w:val="00433FDB"/>
    <w:rsid w:val="004408D8"/>
    <w:rsid w:val="004419A8"/>
    <w:rsid w:val="00444681"/>
    <w:rsid w:val="004449A9"/>
    <w:rsid w:val="0046343D"/>
    <w:rsid w:val="00470806"/>
    <w:rsid w:val="004708FA"/>
    <w:rsid w:val="00470FEE"/>
    <w:rsid w:val="00471F13"/>
    <w:rsid w:val="0047439C"/>
    <w:rsid w:val="00475EB9"/>
    <w:rsid w:val="004762FF"/>
    <w:rsid w:val="00476925"/>
    <w:rsid w:val="00481C72"/>
    <w:rsid w:val="00483311"/>
    <w:rsid w:val="00484F95"/>
    <w:rsid w:val="0048586F"/>
    <w:rsid w:val="00487F1F"/>
    <w:rsid w:val="004A1AC6"/>
    <w:rsid w:val="004A1ED9"/>
    <w:rsid w:val="004A3C94"/>
    <w:rsid w:val="004A7921"/>
    <w:rsid w:val="004B18BC"/>
    <w:rsid w:val="004B213F"/>
    <w:rsid w:val="004B2A0E"/>
    <w:rsid w:val="004B2F42"/>
    <w:rsid w:val="004B386C"/>
    <w:rsid w:val="004B54C3"/>
    <w:rsid w:val="004C1A11"/>
    <w:rsid w:val="004C2F8B"/>
    <w:rsid w:val="004C6AB0"/>
    <w:rsid w:val="004D74EB"/>
    <w:rsid w:val="004E1149"/>
    <w:rsid w:val="004E4369"/>
    <w:rsid w:val="004F257F"/>
    <w:rsid w:val="004F5505"/>
    <w:rsid w:val="004F57AF"/>
    <w:rsid w:val="00500F43"/>
    <w:rsid w:val="0050746B"/>
    <w:rsid w:val="005335FA"/>
    <w:rsid w:val="005338C1"/>
    <w:rsid w:val="00536073"/>
    <w:rsid w:val="00540498"/>
    <w:rsid w:val="0054292A"/>
    <w:rsid w:val="00542FDC"/>
    <w:rsid w:val="005439EA"/>
    <w:rsid w:val="005453B3"/>
    <w:rsid w:val="00553BEA"/>
    <w:rsid w:val="0055478C"/>
    <w:rsid w:val="005564C9"/>
    <w:rsid w:val="005620F2"/>
    <w:rsid w:val="00563608"/>
    <w:rsid w:val="0056571B"/>
    <w:rsid w:val="00571531"/>
    <w:rsid w:val="00573B09"/>
    <w:rsid w:val="00574071"/>
    <w:rsid w:val="00586976"/>
    <w:rsid w:val="00594D52"/>
    <w:rsid w:val="00595CA1"/>
    <w:rsid w:val="005A18B7"/>
    <w:rsid w:val="005A2C31"/>
    <w:rsid w:val="005B48A7"/>
    <w:rsid w:val="005C278B"/>
    <w:rsid w:val="005C3E56"/>
    <w:rsid w:val="005C60F3"/>
    <w:rsid w:val="005D54C7"/>
    <w:rsid w:val="005D7635"/>
    <w:rsid w:val="005E48E8"/>
    <w:rsid w:val="005E5A82"/>
    <w:rsid w:val="005E5FAA"/>
    <w:rsid w:val="005E757B"/>
    <w:rsid w:val="005F6653"/>
    <w:rsid w:val="005F6787"/>
    <w:rsid w:val="0060079A"/>
    <w:rsid w:val="00607FBC"/>
    <w:rsid w:val="00610629"/>
    <w:rsid w:val="00611F87"/>
    <w:rsid w:val="00616DE2"/>
    <w:rsid w:val="00620AF0"/>
    <w:rsid w:val="00627080"/>
    <w:rsid w:val="00636C65"/>
    <w:rsid w:val="0064219B"/>
    <w:rsid w:val="00646F0E"/>
    <w:rsid w:val="0064753A"/>
    <w:rsid w:val="00653327"/>
    <w:rsid w:val="0065444E"/>
    <w:rsid w:val="006567CE"/>
    <w:rsid w:val="0065749A"/>
    <w:rsid w:val="00657DDE"/>
    <w:rsid w:val="00660421"/>
    <w:rsid w:val="00666539"/>
    <w:rsid w:val="00674338"/>
    <w:rsid w:val="00674EA5"/>
    <w:rsid w:val="00675C7A"/>
    <w:rsid w:val="0067656A"/>
    <w:rsid w:val="0068350F"/>
    <w:rsid w:val="006849AD"/>
    <w:rsid w:val="0069607A"/>
    <w:rsid w:val="00696B37"/>
    <w:rsid w:val="00697D76"/>
    <w:rsid w:val="006A04D6"/>
    <w:rsid w:val="006A1D4B"/>
    <w:rsid w:val="006A23CF"/>
    <w:rsid w:val="006A4642"/>
    <w:rsid w:val="006B262C"/>
    <w:rsid w:val="006B3B5E"/>
    <w:rsid w:val="006C4142"/>
    <w:rsid w:val="006C431E"/>
    <w:rsid w:val="006C4798"/>
    <w:rsid w:val="006C5390"/>
    <w:rsid w:val="006D44D4"/>
    <w:rsid w:val="006D4D3D"/>
    <w:rsid w:val="006D5E77"/>
    <w:rsid w:val="006D6DD9"/>
    <w:rsid w:val="006E3393"/>
    <w:rsid w:val="006E3AD2"/>
    <w:rsid w:val="006F147A"/>
    <w:rsid w:val="006F1BB5"/>
    <w:rsid w:val="006F3B68"/>
    <w:rsid w:val="006F6F96"/>
    <w:rsid w:val="006F772F"/>
    <w:rsid w:val="007007AD"/>
    <w:rsid w:val="00701D71"/>
    <w:rsid w:val="00703BC8"/>
    <w:rsid w:val="00710D3C"/>
    <w:rsid w:val="007155A0"/>
    <w:rsid w:val="00717989"/>
    <w:rsid w:val="00720D20"/>
    <w:rsid w:val="007212D9"/>
    <w:rsid w:val="00726610"/>
    <w:rsid w:val="00733F33"/>
    <w:rsid w:val="007521BF"/>
    <w:rsid w:val="00767B33"/>
    <w:rsid w:val="00771D0E"/>
    <w:rsid w:val="00774424"/>
    <w:rsid w:val="007750CD"/>
    <w:rsid w:val="0077587D"/>
    <w:rsid w:val="00776DE0"/>
    <w:rsid w:val="007819DA"/>
    <w:rsid w:val="00783DD0"/>
    <w:rsid w:val="0078534A"/>
    <w:rsid w:val="0079141A"/>
    <w:rsid w:val="00791450"/>
    <w:rsid w:val="00792403"/>
    <w:rsid w:val="0079242E"/>
    <w:rsid w:val="00796EC9"/>
    <w:rsid w:val="00797AE2"/>
    <w:rsid w:val="007A1AB4"/>
    <w:rsid w:val="007A4024"/>
    <w:rsid w:val="007B0C8F"/>
    <w:rsid w:val="007B5A98"/>
    <w:rsid w:val="007C1A4D"/>
    <w:rsid w:val="007D3020"/>
    <w:rsid w:val="007D67D3"/>
    <w:rsid w:val="007E2219"/>
    <w:rsid w:val="007E3D5C"/>
    <w:rsid w:val="007E74C8"/>
    <w:rsid w:val="007F7707"/>
    <w:rsid w:val="00801D2A"/>
    <w:rsid w:val="0080264B"/>
    <w:rsid w:val="0080338A"/>
    <w:rsid w:val="00804AA8"/>
    <w:rsid w:val="0080663F"/>
    <w:rsid w:val="00806ECA"/>
    <w:rsid w:val="00817B5D"/>
    <w:rsid w:val="00817E73"/>
    <w:rsid w:val="00820BF8"/>
    <w:rsid w:val="0082674A"/>
    <w:rsid w:val="00837BA1"/>
    <w:rsid w:val="00841608"/>
    <w:rsid w:val="00842155"/>
    <w:rsid w:val="00843A29"/>
    <w:rsid w:val="00844ED4"/>
    <w:rsid w:val="00845D72"/>
    <w:rsid w:val="00845F56"/>
    <w:rsid w:val="008470FF"/>
    <w:rsid w:val="008506A1"/>
    <w:rsid w:val="00850708"/>
    <w:rsid w:val="008526DB"/>
    <w:rsid w:val="00854079"/>
    <w:rsid w:val="00867D2F"/>
    <w:rsid w:val="00875A54"/>
    <w:rsid w:val="00876F7A"/>
    <w:rsid w:val="008845E2"/>
    <w:rsid w:val="008860A8"/>
    <w:rsid w:val="00891AA3"/>
    <w:rsid w:val="008923EC"/>
    <w:rsid w:val="008A18C8"/>
    <w:rsid w:val="008A1D41"/>
    <w:rsid w:val="008B0A24"/>
    <w:rsid w:val="008B2EBF"/>
    <w:rsid w:val="008B5212"/>
    <w:rsid w:val="008C72DA"/>
    <w:rsid w:val="008D05BD"/>
    <w:rsid w:val="008E1F06"/>
    <w:rsid w:val="008E6166"/>
    <w:rsid w:val="008E777A"/>
    <w:rsid w:val="008F1B5B"/>
    <w:rsid w:val="008F34F0"/>
    <w:rsid w:val="008F50AB"/>
    <w:rsid w:val="008F5516"/>
    <w:rsid w:val="008F610B"/>
    <w:rsid w:val="00900677"/>
    <w:rsid w:val="00901EB0"/>
    <w:rsid w:val="009051D0"/>
    <w:rsid w:val="009053EF"/>
    <w:rsid w:val="009055D5"/>
    <w:rsid w:val="00906B45"/>
    <w:rsid w:val="0091449F"/>
    <w:rsid w:val="00922396"/>
    <w:rsid w:val="00926947"/>
    <w:rsid w:val="00934E4C"/>
    <w:rsid w:val="00935195"/>
    <w:rsid w:val="00935950"/>
    <w:rsid w:val="0094003E"/>
    <w:rsid w:val="009438E9"/>
    <w:rsid w:val="00947E8F"/>
    <w:rsid w:val="00950CAD"/>
    <w:rsid w:val="00950F6D"/>
    <w:rsid w:val="00955BD2"/>
    <w:rsid w:val="00957E91"/>
    <w:rsid w:val="00962892"/>
    <w:rsid w:val="00964939"/>
    <w:rsid w:val="00966336"/>
    <w:rsid w:val="00966EA5"/>
    <w:rsid w:val="009711DA"/>
    <w:rsid w:val="009719FF"/>
    <w:rsid w:val="0098009A"/>
    <w:rsid w:val="009832F7"/>
    <w:rsid w:val="0098406A"/>
    <w:rsid w:val="00985368"/>
    <w:rsid w:val="00986A9F"/>
    <w:rsid w:val="00987414"/>
    <w:rsid w:val="00987EB4"/>
    <w:rsid w:val="009A4FE4"/>
    <w:rsid w:val="009A7D5F"/>
    <w:rsid w:val="009B3299"/>
    <w:rsid w:val="009B45CB"/>
    <w:rsid w:val="009B5CE0"/>
    <w:rsid w:val="009B76DD"/>
    <w:rsid w:val="009D47BA"/>
    <w:rsid w:val="009D49D0"/>
    <w:rsid w:val="009D6DA2"/>
    <w:rsid w:val="009F14E1"/>
    <w:rsid w:val="009F1540"/>
    <w:rsid w:val="00A0167D"/>
    <w:rsid w:val="00A023C3"/>
    <w:rsid w:val="00A03983"/>
    <w:rsid w:val="00A07B84"/>
    <w:rsid w:val="00A13B06"/>
    <w:rsid w:val="00A213F3"/>
    <w:rsid w:val="00A22EF6"/>
    <w:rsid w:val="00A240C3"/>
    <w:rsid w:val="00A2460E"/>
    <w:rsid w:val="00A345B6"/>
    <w:rsid w:val="00A35060"/>
    <w:rsid w:val="00A36843"/>
    <w:rsid w:val="00A42D26"/>
    <w:rsid w:val="00A449E3"/>
    <w:rsid w:val="00A468CA"/>
    <w:rsid w:val="00A52B80"/>
    <w:rsid w:val="00A545F9"/>
    <w:rsid w:val="00A8122E"/>
    <w:rsid w:val="00A82359"/>
    <w:rsid w:val="00A83E7E"/>
    <w:rsid w:val="00A853A5"/>
    <w:rsid w:val="00A860F9"/>
    <w:rsid w:val="00A87FD5"/>
    <w:rsid w:val="00A92F4B"/>
    <w:rsid w:val="00A9760B"/>
    <w:rsid w:val="00AB0A43"/>
    <w:rsid w:val="00AB1707"/>
    <w:rsid w:val="00AB2447"/>
    <w:rsid w:val="00AC20B5"/>
    <w:rsid w:val="00AD3E80"/>
    <w:rsid w:val="00AE326B"/>
    <w:rsid w:val="00AE6AEB"/>
    <w:rsid w:val="00AF0909"/>
    <w:rsid w:val="00AF4BCC"/>
    <w:rsid w:val="00AF511E"/>
    <w:rsid w:val="00B024E5"/>
    <w:rsid w:val="00B047FD"/>
    <w:rsid w:val="00B04EE9"/>
    <w:rsid w:val="00B2038C"/>
    <w:rsid w:val="00B2080D"/>
    <w:rsid w:val="00B24062"/>
    <w:rsid w:val="00B316E4"/>
    <w:rsid w:val="00B352E2"/>
    <w:rsid w:val="00B36B1C"/>
    <w:rsid w:val="00B42E39"/>
    <w:rsid w:val="00B44E85"/>
    <w:rsid w:val="00B45D0E"/>
    <w:rsid w:val="00B4783F"/>
    <w:rsid w:val="00B53751"/>
    <w:rsid w:val="00B57AE9"/>
    <w:rsid w:val="00B63626"/>
    <w:rsid w:val="00B65C3C"/>
    <w:rsid w:val="00B722DF"/>
    <w:rsid w:val="00B729E3"/>
    <w:rsid w:val="00B829E8"/>
    <w:rsid w:val="00B83DED"/>
    <w:rsid w:val="00B872DB"/>
    <w:rsid w:val="00B93DEC"/>
    <w:rsid w:val="00B942F2"/>
    <w:rsid w:val="00BA7116"/>
    <w:rsid w:val="00BB082B"/>
    <w:rsid w:val="00BBC9F1"/>
    <w:rsid w:val="00BC0BC2"/>
    <w:rsid w:val="00BC3548"/>
    <w:rsid w:val="00BC4FDC"/>
    <w:rsid w:val="00BC610A"/>
    <w:rsid w:val="00BD279F"/>
    <w:rsid w:val="00BD3BDA"/>
    <w:rsid w:val="00BD4471"/>
    <w:rsid w:val="00BE1A92"/>
    <w:rsid w:val="00BE1EA2"/>
    <w:rsid w:val="00BE2F36"/>
    <w:rsid w:val="00BE5C96"/>
    <w:rsid w:val="00BE76F7"/>
    <w:rsid w:val="00BE7D24"/>
    <w:rsid w:val="00BF0062"/>
    <w:rsid w:val="00BF114C"/>
    <w:rsid w:val="00C14D0B"/>
    <w:rsid w:val="00C25183"/>
    <w:rsid w:val="00C25672"/>
    <w:rsid w:val="00C25F9F"/>
    <w:rsid w:val="00C3077E"/>
    <w:rsid w:val="00C3290F"/>
    <w:rsid w:val="00C337EC"/>
    <w:rsid w:val="00C3385B"/>
    <w:rsid w:val="00C36DC7"/>
    <w:rsid w:val="00C3728D"/>
    <w:rsid w:val="00C404E8"/>
    <w:rsid w:val="00C43ABA"/>
    <w:rsid w:val="00C442CF"/>
    <w:rsid w:val="00C47177"/>
    <w:rsid w:val="00C50DDB"/>
    <w:rsid w:val="00C6087D"/>
    <w:rsid w:val="00C73B5C"/>
    <w:rsid w:val="00C75767"/>
    <w:rsid w:val="00C76C30"/>
    <w:rsid w:val="00C831E0"/>
    <w:rsid w:val="00C84E0F"/>
    <w:rsid w:val="00C853DD"/>
    <w:rsid w:val="00C86728"/>
    <w:rsid w:val="00C869B9"/>
    <w:rsid w:val="00C96C2C"/>
    <w:rsid w:val="00CA7A47"/>
    <w:rsid w:val="00CB0158"/>
    <w:rsid w:val="00CB6435"/>
    <w:rsid w:val="00CB7F6C"/>
    <w:rsid w:val="00CC5ED4"/>
    <w:rsid w:val="00CD0263"/>
    <w:rsid w:val="00CD1E48"/>
    <w:rsid w:val="00CE2E9B"/>
    <w:rsid w:val="00CE57CF"/>
    <w:rsid w:val="00CE5B24"/>
    <w:rsid w:val="00CE7591"/>
    <w:rsid w:val="00CF161F"/>
    <w:rsid w:val="00D005DD"/>
    <w:rsid w:val="00D02D59"/>
    <w:rsid w:val="00D04639"/>
    <w:rsid w:val="00D10A35"/>
    <w:rsid w:val="00D113A5"/>
    <w:rsid w:val="00D15825"/>
    <w:rsid w:val="00D20B55"/>
    <w:rsid w:val="00D22782"/>
    <w:rsid w:val="00D22E26"/>
    <w:rsid w:val="00D2341A"/>
    <w:rsid w:val="00D25891"/>
    <w:rsid w:val="00D321F3"/>
    <w:rsid w:val="00D33D27"/>
    <w:rsid w:val="00D347CC"/>
    <w:rsid w:val="00D40720"/>
    <w:rsid w:val="00D41C5F"/>
    <w:rsid w:val="00D43794"/>
    <w:rsid w:val="00D461AB"/>
    <w:rsid w:val="00D46392"/>
    <w:rsid w:val="00D54F2A"/>
    <w:rsid w:val="00D55FEE"/>
    <w:rsid w:val="00D5774A"/>
    <w:rsid w:val="00D60C82"/>
    <w:rsid w:val="00D635E0"/>
    <w:rsid w:val="00D66CC0"/>
    <w:rsid w:val="00D72A39"/>
    <w:rsid w:val="00D73143"/>
    <w:rsid w:val="00D75A3F"/>
    <w:rsid w:val="00D77190"/>
    <w:rsid w:val="00D907C6"/>
    <w:rsid w:val="00D90F88"/>
    <w:rsid w:val="00D914A4"/>
    <w:rsid w:val="00D94FE0"/>
    <w:rsid w:val="00DA1E02"/>
    <w:rsid w:val="00DA7F3D"/>
    <w:rsid w:val="00DB3E46"/>
    <w:rsid w:val="00DD0916"/>
    <w:rsid w:val="00DD0D7A"/>
    <w:rsid w:val="00DD2802"/>
    <w:rsid w:val="00DD3B7B"/>
    <w:rsid w:val="00DE3599"/>
    <w:rsid w:val="00DF0F6A"/>
    <w:rsid w:val="00DF4262"/>
    <w:rsid w:val="00DF5262"/>
    <w:rsid w:val="00E01626"/>
    <w:rsid w:val="00E01F37"/>
    <w:rsid w:val="00E03230"/>
    <w:rsid w:val="00E03F49"/>
    <w:rsid w:val="00E106B8"/>
    <w:rsid w:val="00E10761"/>
    <w:rsid w:val="00E12D59"/>
    <w:rsid w:val="00E14B0E"/>
    <w:rsid w:val="00E15AAF"/>
    <w:rsid w:val="00E15E9D"/>
    <w:rsid w:val="00E20F53"/>
    <w:rsid w:val="00E227E3"/>
    <w:rsid w:val="00E2585A"/>
    <w:rsid w:val="00E36D1E"/>
    <w:rsid w:val="00E43946"/>
    <w:rsid w:val="00E444B1"/>
    <w:rsid w:val="00E446EC"/>
    <w:rsid w:val="00E52AF6"/>
    <w:rsid w:val="00E631E8"/>
    <w:rsid w:val="00E65421"/>
    <w:rsid w:val="00E70EC1"/>
    <w:rsid w:val="00E74A80"/>
    <w:rsid w:val="00E74D8E"/>
    <w:rsid w:val="00E7520A"/>
    <w:rsid w:val="00E80691"/>
    <w:rsid w:val="00E841A3"/>
    <w:rsid w:val="00E86D37"/>
    <w:rsid w:val="00E86F8B"/>
    <w:rsid w:val="00E92B7F"/>
    <w:rsid w:val="00E95260"/>
    <w:rsid w:val="00EA0CEE"/>
    <w:rsid w:val="00EA2D00"/>
    <w:rsid w:val="00EA4A84"/>
    <w:rsid w:val="00EB1BE0"/>
    <w:rsid w:val="00EB4A4E"/>
    <w:rsid w:val="00EB51AC"/>
    <w:rsid w:val="00EC09AD"/>
    <w:rsid w:val="00EC0AB0"/>
    <w:rsid w:val="00EC345A"/>
    <w:rsid w:val="00ED11EA"/>
    <w:rsid w:val="00ED187F"/>
    <w:rsid w:val="00ED2905"/>
    <w:rsid w:val="00ED5032"/>
    <w:rsid w:val="00ED6DD0"/>
    <w:rsid w:val="00EE20B0"/>
    <w:rsid w:val="00EE4489"/>
    <w:rsid w:val="00EF4206"/>
    <w:rsid w:val="00F01A90"/>
    <w:rsid w:val="00F01C68"/>
    <w:rsid w:val="00F10C1B"/>
    <w:rsid w:val="00F13CEE"/>
    <w:rsid w:val="00F177BD"/>
    <w:rsid w:val="00F211AA"/>
    <w:rsid w:val="00F24F2D"/>
    <w:rsid w:val="00F3399C"/>
    <w:rsid w:val="00F369B6"/>
    <w:rsid w:val="00F41580"/>
    <w:rsid w:val="00F41629"/>
    <w:rsid w:val="00F4283F"/>
    <w:rsid w:val="00F50B1F"/>
    <w:rsid w:val="00F52639"/>
    <w:rsid w:val="00F560D7"/>
    <w:rsid w:val="00F5705E"/>
    <w:rsid w:val="00F6175F"/>
    <w:rsid w:val="00F6454E"/>
    <w:rsid w:val="00F714AF"/>
    <w:rsid w:val="00F73A15"/>
    <w:rsid w:val="00F81624"/>
    <w:rsid w:val="00F84D60"/>
    <w:rsid w:val="00F85169"/>
    <w:rsid w:val="00F87254"/>
    <w:rsid w:val="00F87A0D"/>
    <w:rsid w:val="00F9185C"/>
    <w:rsid w:val="00F92B23"/>
    <w:rsid w:val="00F9377D"/>
    <w:rsid w:val="00F967BC"/>
    <w:rsid w:val="00FA0F32"/>
    <w:rsid w:val="00FA3AF7"/>
    <w:rsid w:val="00FB1959"/>
    <w:rsid w:val="00FB36E5"/>
    <w:rsid w:val="00FC01CE"/>
    <w:rsid w:val="00FC347A"/>
    <w:rsid w:val="00FC4207"/>
    <w:rsid w:val="00FC424E"/>
    <w:rsid w:val="00FC7D15"/>
    <w:rsid w:val="00FD4598"/>
    <w:rsid w:val="00FF5F7D"/>
    <w:rsid w:val="0212B190"/>
    <w:rsid w:val="0265C03A"/>
    <w:rsid w:val="02952E9C"/>
    <w:rsid w:val="0412C8D0"/>
    <w:rsid w:val="04D41183"/>
    <w:rsid w:val="04FD6213"/>
    <w:rsid w:val="05FC08D8"/>
    <w:rsid w:val="0638C5C4"/>
    <w:rsid w:val="079CBD54"/>
    <w:rsid w:val="07BBAE35"/>
    <w:rsid w:val="08F50E27"/>
    <w:rsid w:val="0A207FE2"/>
    <w:rsid w:val="0A29EE07"/>
    <w:rsid w:val="0AF41199"/>
    <w:rsid w:val="0C0883EF"/>
    <w:rsid w:val="0C41A8FF"/>
    <w:rsid w:val="10DF8FCD"/>
    <w:rsid w:val="12F8C1C2"/>
    <w:rsid w:val="13883DB7"/>
    <w:rsid w:val="13DD7DF6"/>
    <w:rsid w:val="13F6F730"/>
    <w:rsid w:val="147D5B62"/>
    <w:rsid w:val="14E963DB"/>
    <w:rsid w:val="1674265E"/>
    <w:rsid w:val="16AC3387"/>
    <w:rsid w:val="16BBF7D1"/>
    <w:rsid w:val="19514820"/>
    <w:rsid w:val="1972FEFE"/>
    <w:rsid w:val="1A0931D0"/>
    <w:rsid w:val="1D6D402C"/>
    <w:rsid w:val="1F98F61F"/>
    <w:rsid w:val="20B1B246"/>
    <w:rsid w:val="217A54E7"/>
    <w:rsid w:val="22E7BE37"/>
    <w:rsid w:val="2308ABCC"/>
    <w:rsid w:val="237D839A"/>
    <w:rsid w:val="23A0CB88"/>
    <w:rsid w:val="2469D78C"/>
    <w:rsid w:val="24E1D4C4"/>
    <w:rsid w:val="2518D8BA"/>
    <w:rsid w:val="2587021D"/>
    <w:rsid w:val="27931BBA"/>
    <w:rsid w:val="292C1220"/>
    <w:rsid w:val="29A34734"/>
    <w:rsid w:val="2B5BF8E1"/>
    <w:rsid w:val="2BB786C6"/>
    <w:rsid w:val="2BE46D47"/>
    <w:rsid w:val="2BF69D7E"/>
    <w:rsid w:val="2C72EC5E"/>
    <w:rsid w:val="30AE9E5C"/>
    <w:rsid w:val="3114B4A7"/>
    <w:rsid w:val="315F3A41"/>
    <w:rsid w:val="329C7B0B"/>
    <w:rsid w:val="344C7DC9"/>
    <w:rsid w:val="34B0C888"/>
    <w:rsid w:val="34B58773"/>
    <w:rsid w:val="35312777"/>
    <w:rsid w:val="366E474D"/>
    <w:rsid w:val="3729C724"/>
    <w:rsid w:val="38D3DF31"/>
    <w:rsid w:val="3A892468"/>
    <w:rsid w:val="3B646D26"/>
    <w:rsid w:val="3D48A62C"/>
    <w:rsid w:val="3D56AACD"/>
    <w:rsid w:val="3D8305B3"/>
    <w:rsid w:val="3DFF54D6"/>
    <w:rsid w:val="3F668AB2"/>
    <w:rsid w:val="408CF5B6"/>
    <w:rsid w:val="4183EF10"/>
    <w:rsid w:val="41882D74"/>
    <w:rsid w:val="436CC3DE"/>
    <w:rsid w:val="43AFB4B7"/>
    <w:rsid w:val="4469C867"/>
    <w:rsid w:val="4500900D"/>
    <w:rsid w:val="45ABF091"/>
    <w:rsid w:val="4687506B"/>
    <w:rsid w:val="47584F13"/>
    <w:rsid w:val="47957DAB"/>
    <w:rsid w:val="47E500B8"/>
    <w:rsid w:val="492C4DB8"/>
    <w:rsid w:val="49711DAB"/>
    <w:rsid w:val="4A82828F"/>
    <w:rsid w:val="4A8C6874"/>
    <w:rsid w:val="4AEA4AA1"/>
    <w:rsid w:val="4BD66CC9"/>
    <w:rsid w:val="517B8409"/>
    <w:rsid w:val="53C39F43"/>
    <w:rsid w:val="549ECE2A"/>
    <w:rsid w:val="54BF9655"/>
    <w:rsid w:val="552A4E97"/>
    <w:rsid w:val="55F30A61"/>
    <w:rsid w:val="56203BF7"/>
    <w:rsid w:val="567DA82D"/>
    <w:rsid w:val="56F4B768"/>
    <w:rsid w:val="56F75D45"/>
    <w:rsid w:val="59178DE4"/>
    <w:rsid w:val="59A4FAF7"/>
    <w:rsid w:val="5D2AB49E"/>
    <w:rsid w:val="5E3A81C0"/>
    <w:rsid w:val="5F0D8A57"/>
    <w:rsid w:val="606C9B3F"/>
    <w:rsid w:val="61825717"/>
    <w:rsid w:val="618E0412"/>
    <w:rsid w:val="62AE6849"/>
    <w:rsid w:val="62E37AFC"/>
    <w:rsid w:val="675CE9EA"/>
    <w:rsid w:val="6797442F"/>
    <w:rsid w:val="67E75D97"/>
    <w:rsid w:val="68CABFCB"/>
    <w:rsid w:val="699523FC"/>
    <w:rsid w:val="6A721261"/>
    <w:rsid w:val="6AFE1292"/>
    <w:rsid w:val="6C53B6CB"/>
    <w:rsid w:val="6C782DBD"/>
    <w:rsid w:val="6D5681AD"/>
    <w:rsid w:val="6E69E9A0"/>
    <w:rsid w:val="71FAE3FA"/>
    <w:rsid w:val="72432C85"/>
    <w:rsid w:val="72CD65C0"/>
    <w:rsid w:val="743F156D"/>
    <w:rsid w:val="74F7EF29"/>
    <w:rsid w:val="7569A683"/>
    <w:rsid w:val="77767294"/>
    <w:rsid w:val="78A83B84"/>
    <w:rsid w:val="7AC5FB3B"/>
    <w:rsid w:val="7B7746BF"/>
    <w:rsid w:val="7D2CD1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A9940"/>
  <w15:chartTrackingRefBased/>
  <w15:docId w15:val="{64620237-2C65-4AAB-8F62-832B530E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2A0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04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04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04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04B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4BB"/>
    <w:pPr>
      <w:ind w:left="720"/>
      <w:contextualSpacing/>
    </w:pPr>
  </w:style>
  <w:style w:type="paragraph" w:styleId="NoSpacing">
    <w:name w:val="No Spacing"/>
    <w:uiPriority w:val="1"/>
    <w:qFormat/>
    <w:rsid w:val="002A04BB"/>
    <w:pPr>
      <w:spacing w:after="0" w:line="240" w:lineRule="auto"/>
    </w:pPr>
    <w:rPr>
      <w:lang w:val="en-GB"/>
    </w:rPr>
  </w:style>
  <w:style w:type="character" w:customStyle="1" w:styleId="Heading1Char">
    <w:name w:val="Heading 1 Char"/>
    <w:basedOn w:val="DefaultParagraphFont"/>
    <w:link w:val="Heading1"/>
    <w:uiPriority w:val="9"/>
    <w:rsid w:val="002A04BB"/>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2A04BB"/>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2A04BB"/>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2A04BB"/>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2A04BB"/>
    <w:rPr>
      <w:rFonts w:asciiTheme="majorHAnsi" w:eastAsiaTheme="majorEastAsia" w:hAnsiTheme="majorHAnsi" w:cstheme="majorBidi"/>
      <w:color w:val="2E74B5" w:themeColor="accent1" w:themeShade="BF"/>
      <w:lang w:val="en-GB"/>
    </w:rPr>
  </w:style>
  <w:style w:type="character" w:styleId="Strong">
    <w:name w:val="Strong"/>
    <w:basedOn w:val="DefaultParagraphFont"/>
    <w:uiPriority w:val="22"/>
    <w:qFormat/>
    <w:rsid w:val="002A04BB"/>
    <w:rPr>
      <w:b/>
      <w:bCs/>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5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169"/>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A52B80"/>
    <w:rPr>
      <w:b/>
      <w:bCs/>
    </w:rPr>
  </w:style>
  <w:style w:type="character" w:customStyle="1" w:styleId="CommentSubjectChar">
    <w:name w:val="Comment Subject Char"/>
    <w:basedOn w:val="CommentTextChar"/>
    <w:link w:val="CommentSubject"/>
    <w:uiPriority w:val="99"/>
    <w:semiHidden/>
    <w:rsid w:val="00A52B80"/>
    <w:rPr>
      <w:b/>
      <w:bCs/>
      <w:sz w:val="20"/>
      <w:szCs w:val="20"/>
      <w:lang w:val="en-GB"/>
    </w:rPr>
  </w:style>
  <w:style w:type="table" w:styleId="TableGrid">
    <w:name w:val="Table Grid"/>
    <w:basedOn w:val="TableNormal"/>
    <w:uiPriority w:val="39"/>
    <w:rsid w:val="00ED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D20"/>
    <w:rPr>
      <w:lang w:val="en-GB"/>
    </w:rPr>
  </w:style>
  <w:style w:type="paragraph" w:styleId="Footer">
    <w:name w:val="footer"/>
    <w:basedOn w:val="Normal"/>
    <w:link w:val="FooterChar"/>
    <w:uiPriority w:val="99"/>
    <w:unhideWhenUsed/>
    <w:rsid w:val="0072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D20"/>
    <w:rPr>
      <w:lang w:val="en-GB"/>
    </w:r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67656A"/>
    <w:rPr>
      <w:color w:val="605E5C"/>
      <w:shd w:val="clear" w:color="auto" w:fill="E1DFDD"/>
    </w:rPr>
  </w:style>
  <w:style w:type="paragraph" w:styleId="Caption">
    <w:name w:val="caption"/>
    <w:basedOn w:val="Normal"/>
    <w:next w:val="Normal"/>
    <w:uiPriority w:val="35"/>
    <w:unhideWhenUsed/>
    <w:qFormat/>
    <w:rsid w:val="00966EA5"/>
    <w:pPr>
      <w:spacing w:after="200" w:line="240" w:lineRule="auto"/>
    </w:pPr>
    <w:rPr>
      <w:i/>
      <w:iCs/>
      <w:color w:val="44546A" w:themeColor="text2"/>
      <w:sz w:val="18"/>
      <w:szCs w:val="18"/>
    </w:rPr>
  </w:style>
  <w:style w:type="paragraph" w:styleId="Revision">
    <w:name w:val="Revision"/>
    <w:hidden/>
    <w:uiPriority w:val="99"/>
    <w:semiHidden/>
    <w:rsid w:val="002330CC"/>
    <w:pPr>
      <w:spacing w:after="0" w:line="240" w:lineRule="auto"/>
    </w:pPr>
    <w:rPr>
      <w:lang w:val="en-GB"/>
    </w:rPr>
  </w:style>
  <w:style w:type="paragraph" w:customStyle="1" w:styleId="DocumentTitle">
    <w:name w:val="Document Title"/>
    <w:basedOn w:val="Normal"/>
    <w:rsid w:val="009A7D5F"/>
    <w:pPr>
      <w:pBdr>
        <w:bottom w:val="single" w:sz="4" w:space="1" w:color="auto"/>
      </w:pBdr>
      <w:spacing w:before="2400" w:after="120" w:line="288" w:lineRule="auto"/>
      <w:outlineLvl w:val="0"/>
    </w:pPr>
    <w:rPr>
      <w:rFonts w:ascii="Arial" w:eastAsia="Times" w:hAnsi="Arial" w:cs="Times New Roman"/>
      <w:b/>
      <w:kern w:val="28"/>
      <w:sz w:val="32"/>
      <w:szCs w:val="20"/>
      <w:lang w:eastAsia="fr-FR"/>
    </w:rPr>
  </w:style>
  <w:style w:type="paragraph" w:styleId="NormalWeb">
    <w:name w:val="Normal (Web)"/>
    <w:basedOn w:val="Normal"/>
    <w:uiPriority w:val="99"/>
    <w:semiHidden/>
    <w:unhideWhenUsed/>
    <w:rsid w:val="004B18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tionnonrsolue1">
    <w:name w:val="Mention non résolue1"/>
    <w:basedOn w:val="DefaultParagraphFont"/>
    <w:uiPriority w:val="99"/>
    <w:semiHidden/>
    <w:unhideWhenUsed/>
    <w:rsid w:val="00B65C3C"/>
    <w:rPr>
      <w:color w:val="605E5C"/>
      <w:shd w:val="clear" w:color="auto" w:fill="E1DFDD"/>
    </w:rPr>
  </w:style>
  <w:style w:type="character" w:styleId="FollowedHyperlink">
    <w:name w:val="FollowedHyperlink"/>
    <w:basedOn w:val="DefaultParagraphFont"/>
    <w:uiPriority w:val="99"/>
    <w:semiHidden/>
    <w:unhideWhenUsed/>
    <w:rsid w:val="00B65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467">
      <w:bodyDiv w:val="1"/>
      <w:marLeft w:val="0"/>
      <w:marRight w:val="0"/>
      <w:marTop w:val="0"/>
      <w:marBottom w:val="0"/>
      <w:divBdr>
        <w:top w:val="none" w:sz="0" w:space="0" w:color="auto"/>
        <w:left w:val="none" w:sz="0" w:space="0" w:color="auto"/>
        <w:bottom w:val="none" w:sz="0" w:space="0" w:color="auto"/>
        <w:right w:val="none" w:sz="0" w:space="0" w:color="auto"/>
      </w:divBdr>
    </w:div>
    <w:div w:id="328673969">
      <w:bodyDiv w:val="1"/>
      <w:marLeft w:val="0"/>
      <w:marRight w:val="0"/>
      <w:marTop w:val="0"/>
      <w:marBottom w:val="0"/>
      <w:divBdr>
        <w:top w:val="none" w:sz="0" w:space="0" w:color="auto"/>
        <w:left w:val="none" w:sz="0" w:space="0" w:color="auto"/>
        <w:bottom w:val="none" w:sz="0" w:space="0" w:color="auto"/>
        <w:right w:val="none" w:sz="0" w:space="0" w:color="auto"/>
      </w:divBdr>
    </w:div>
    <w:div w:id="537276295">
      <w:bodyDiv w:val="1"/>
      <w:marLeft w:val="0"/>
      <w:marRight w:val="0"/>
      <w:marTop w:val="0"/>
      <w:marBottom w:val="0"/>
      <w:divBdr>
        <w:top w:val="none" w:sz="0" w:space="0" w:color="auto"/>
        <w:left w:val="none" w:sz="0" w:space="0" w:color="auto"/>
        <w:bottom w:val="none" w:sz="0" w:space="0" w:color="auto"/>
        <w:right w:val="none" w:sz="0" w:space="0" w:color="auto"/>
      </w:divBdr>
    </w:div>
    <w:div w:id="596787701">
      <w:bodyDiv w:val="1"/>
      <w:marLeft w:val="0"/>
      <w:marRight w:val="0"/>
      <w:marTop w:val="0"/>
      <w:marBottom w:val="0"/>
      <w:divBdr>
        <w:top w:val="none" w:sz="0" w:space="0" w:color="auto"/>
        <w:left w:val="none" w:sz="0" w:space="0" w:color="auto"/>
        <w:bottom w:val="none" w:sz="0" w:space="0" w:color="auto"/>
        <w:right w:val="none" w:sz="0" w:space="0" w:color="auto"/>
      </w:divBdr>
    </w:div>
    <w:div w:id="935867750">
      <w:bodyDiv w:val="1"/>
      <w:marLeft w:val="0"/>
      <w:marRight w:val="0"/>
      <w:marTop w:val="0"/>
      <w:marBottom w:val="0"/>
      <w:divBdr>
        <w:top w:val="none" w:sz="0" w:space="0" w:color="auto"/>
        <w:left w:val="none" w:sz="0" w:space="0" w:color="auto"/>
        <w:bottom w:val="none" w:sz="0" w:space="0" w:color="auto"/>
        <w:right w:val="none" w:sz="0" w:space="0" w:color="auto"/>
      </w:divBdr>
    </w:div>
    <w:div w:id="1654524087">
      <w:bodyDiv w:val="1"/>
      <w:marLeft w:val="0"/>
      <w:marRight w:val="0"/>
      <w:marTop w:val="0"/>
      <w:marBottom w:val="0"/>
      <w:divBdr>
        <w:top w:val="none" w:sz="0" w:space="0" w:color="auto"/>
        <w:left w:val="none" w:sz="0" w:space="0" w:color="auto"/>
        <w:bottom w:val="none" w:sz="0" w:space="0" w:color="auto"/>
        <w:right w:val="none" w:sz="0" w:space="0" w:color="auto"/>
      </w:divBdr>
    </w:div>
    <w:div w:id="1682778644">
      <w:bodyDiv w:val="1"/>
      <w:marLeft w:val="0"/>
      <w:marRight w:val="0"/>
      <w:marTop w:val="0"/>
      <w:marBottom w:val="0"/>
      <w:divBdr>
        <w:top w:val="none" w:sz="0" w:space="0" w:color="auto"/>
        <w:left w:val="none" w:sz="0" w:space="0" w:color="auto"/>
        <w:bottom w:val="none" w:sz="0" w:space="0" w:color="auto"/>
        <w:right w:val="none" w:sz="0" w:space="0" w:color="auto"/>
      </w:divBdr>
    </w:div>
    <w:div w:id="1800147378">
      <w:bodyDiv w:val="1"/>
      <w:marLeft w:val="0"/>
      <w:marRight w:val="0"/>
      <w:marTop w:val="0"/>
      <w:marBottom w:val="0"/>
      <w:divBdr>
        <w:top w:val="none" w:sz="0" w:space="0" w:color="auto"/>
        <w:left w:val="none" w:sz="0" w:space="0" w:color="auto"/>
        <w:bottom w:val="none" w:sz="0" w:space="0" w:color="auto"/>
        <w:right w:val="none" w:sz="0" w:space="0" w:color="auto"/>
      </w:divBdr>
    </w:div>
    <w:div w:id="1925721587">
      <w:bodyDiv w:val="1"/>
      <w:marLeft w:val="0"/>
      <w:marRight w:val="0"/>
      <w:marTop w:val="0"/>
      <w:marBottom w:val="0"/>
      <w:divBdr>
        <w:top w:val="none" w:sz="0" w:space="0" w:color="auto"/>
        <w:left w:val="none" w:sz="0" w:space="0" w:color="auto"/>
        <w:bottom w:val="none" w:sz="0" w:space="0" w:color="auto"/>
        <w:right w:val="none" w:sz="0" w:space="0" w:color="auto"/>
      </w:divBdr>
    </w:div>
    <w:div w:id="2095786059">
      <w:bodyDiv w:val="1"/>
      <w:marLeft w:val="0"/>
      <w:marRight w:val="0"/>
      <w:marTop w:val="0"/>
      <w:marBottom w:val="0"/>
      <w:divBdr>
        <w:top w:val="none" w:sz="0" w:space="0" w:color="auto"/>
        <w:left w:val="none" w:sz="0" w:space="0" w:color="auto"/>
        <w:bottom w:val="none" w:sz="0" w:space="0" w:color="auto"/>
        <w:right w:val="none" w:sz="0" w:space="0" w:color="auto"/>
      </w:divBdr>
    </w:div>
    <w:div w:id="21198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sc.eu/BasicTexts/2018-09-D-69-en-1.pdf" TargetMode="External"/><Relationship Id="rId18" Type="http://schemas.openxmlformats.org/officeDocument/2006/relationships/image" Target="media/image5.png"/><Relationship Id="rId26" Type="http://schemas.openxmlformats.org/officeDocument/2006/relationships/hyperlink" Target="https://eursc.sharepoint.com/sites/PedagogicalDevelopment" TargetMode="External"/><Relationship Id="rId3" Type="http://schemas.openxmlformats.org/officeDocument/2006/relationships/customXml" Target="../customXml/item3.xml"/><Relationship Id="rId21" Type="http://schemas.openxmlformats.org/officeDocument/2006/relationships/hyperlink" Target="https://eur-lex.europa.eu/legal-content/EN/TXT/?qid=1553162844939&amp;uri=CELEX%3A32018H0604%2801%2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entreassess.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ursc.sharepoint.com/sites/pedagogicalmater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linc.eu/web/portal/resources/articles-and-research/details?urlTitle=i-linc-entrepreneurial-learning-toolkit-for-educators-published&amp;articleId=386879"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youthstart.e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sc.sharepoint.com/sites/Pedagogical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ec.europa.eu/jrc/en/publication/eur-scientific-and-technical-research-reports/entrecomp-action-get-inspired-make-it-happen-user-guide-european-entrepreneurship-competence" TargetMode="External"/><Relationship Id="rId27" Type="http://schemas.openxmlformats.org/officeDocument/2006/relationships/hyperlink" Target="https://eursc.sharepoint.com/sites/PedagogicalDevelop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ools-go-digital.jrc.ec.europa.eu" TargetMode="External"/><Relationship Id="rId2" Type="http://schemas.openxmlformats.org/officeDocument/2006/relationships/hyperlink" Target="https://eursc.sharepoint.com/sites/PedagogicalDevelopment" TargetMode="External"/><Relationship Id="rId1" Type="http://schemas.openxmlformats.org/officeDocument/2006/relationships/hyperlink" Target="https://eursc.sharepoint.com/sites/pedagogicalmat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8</a:t>
            </a:r>
            <a:r>
              <a:rPr lang="en-GB" baseline="0"/>
              <a:t> KC in ES Curriculum</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stacked"/>
        <c:varyColors val="0"/>
        <c:ser>
          <c:idx val="0"/>
          <c:order val="0"/>
          <c:tx>
            <c:strRef>
              <c:f>Tower!$T$2</c:f>
              <c:strCache>
                <c:ptCount val="1"/>
                <c:pt idx="0">
                  <c:v>L1</c:v>
                </c:pt>
              </c:strCache>
            </c:strRef>
          </c:tx>
          <c:spPr>
            <a:solidFill>
              <a:schemeClr val="accent1"/>
            </a:solidFill>
            <a:ln>
              <a:noFill/>
            </a:ln>
            <a:effectLst/>
          </c:spPr>
          <c:invertIfNegative val="0"/>
          <c:val>
            <c:numRef>
              <c:f>Tower!$U$2:$AD$2</c:f>
              <c:numCache>
                <c:formatCode>0</c:formatCode>
                <c:ptCount val="10"/>
                <c:pt idx="0">
                  <c:v>25</c:v>
                </c:pt>
                <c:pt idx="1">
                  <c:v>25</c:v>
                </c:pt>
                <c:pt idx="2">
                  <c:v>21.313131313131311</c:v>
                </c:pt>
                <c:pt idx="3">
                  <c:v>21.313131313131311</c:v>
                </c:pt>
                <c:pt idx="4">
                  <c:v>21.313131313131311</c:v>
                </c:pt>
                <c:pt idx="5">
                  <c:v>15.75757575757576</c:v>
                </c:pt>
                <c:pt idx="6">
                  <c:v>15.75757575757576</c:v>
                </c:pt>
                <c:pt idx="7">
                  <c:v>15.75757575757576</c:v>
                </c:pt>
                <c:pt idx="8">
                  <c:v>14.838709677419351</c:v>
                </c:pt>
                <c:pt idx="9">
                  <c:v>14.838709677419351</c:v>
                </c:pt>
              </c:numCache>
            </c:numRef>
          </c:val>
          <c:extLst>
            <c:ext xmlns:c16="http://schemas.microsoft.com/office/drawing/2014/chart" uri="{C3380CC4-5D6E-409C-BE32-E72D297353CC}">
              <c16:uniqueId val="{00000000-9AD2-4DD6-815E-5A4FFEB71EA1}"/>
            </c:ext>
          </c:extLst>
        </c:ser>
        <c:ser>
          <c:idx val="1"/>
          <c:order val="1"/>
          <c:tx>
            <c:strRef>
              <c:f>Tower!$T$3</c:f>
              <c:strCache>
                <c:ptCount val="1"/>
                <c:pt idx="0">
                  <c:v>LX</c:v>
                </c:pt>
              </c:strCache>
            </c:strRef>
          </c:tx>
          <c:spPr>
            <a:solidFill>
              <a:schemeClr val="accent2"/>
            </a:solidFill>
            <a:ln>
              <a:noFill/>
            </a:ln>
            <a:effectLst/>
          </c:spPr>
          <c:invertIfNegative val="0"/>
          <c:val>
            <c:numRef>
              <c:f>Tower!$U$3:$AD$3</c:f>
              <c:numCache>
                <c:formatCode>0</c:formatCode>
                <c:ptCount val="10"/>
                <c:pt idx="0">
                  <c:v>10.79545454545455</c:v>
                </c:pt>
                <c:pt idx="1">
                  <c:v>10.79545454545455</c:v>
                </c:pt>
                <c:pt idx="2">
                  <c:v>11.969696969696971</c:v>
                </c:pt>
                <c:pt idx="3">
                  <c:v>11.969696969696971</c:v>
                </c:pt>
                <c:pt idx="4">
                  <c:v>11.969696969696971</c:v>
                </c:pt>
                <c:pt idx="5">
                  <c:v>15.90909090909091</c:v>
                </c:pt>
                <c:pt idx="6">
                  <c:v>15.90909090909091</c:v>
                </c:pt>
                <c:pt idx="7">
                  <c:v>15.90909090909091</c:v>
                </c:pt>
                <c:pt idx="8">
                  <c:v>10.96774193548387</c:v>
                </c:pt>
                <c:pt idx="9">
                  <c:v>10.96774193548387</c:v>
                </c:pt>
              </c:numCache>
            </c:numRef>
          </c:val>
          <c:extLst>
            <c:ext xmlns:c16="http://schemas.microsoft.com/office/drawing/2014/chart" uri="{C3380CC4-5D6E-409C-BE32-E72D297353CC}">
              <c16:uniqueId val="{00000001-9AD2-4DD6-815E-5A4FFEB71EA1}"/>
            </c:ext>
          </c:extLst>
        </c:ser>
        <c:ser>
          <c:idx val="2"/>
          <c:order val="2"/>
          <c:tx>
            <c:strRef>
              <c:f>Tower!$T$4</c:f>
              <c:strCache>
                <c:ptCount val="1"/>
                <c:pt idx="0">
                  <c:v>M&amp;S</c:v>
                </c:pt>
              </c:strCache>
            </c:strRef>
          </c:tx>
          <c:spPr>
            <a:solidFill>
              <a:schemeClr val="accent3"/>
            </a:solidFill>
            <a:ln>
              <a:noFill/>
            </a:ln>
            <a:effectLst/>
          </c:spPr>
          <c:invertIfNegative val="0"/>
          <c:val>
            <c:numRef>
              <c:f>Tower!$U$4:$AD$4</c:f>
              <c:numCache>
                <c:formatCode>0</c:formatCode>
                <c:ptCount val="10"/>
                <c:pt idx="0">
                  <c:v>17.272727272727209</c:v>
                </c:pt>
                <c:pt idx="1">
                  <c:v>17.272727272727209</c:v>
                </c:pt>
                <c:pt idx="2">
                  <c:v>20.353535353535349</c:v>
                </c:pt>
                <c:pt idx="3">
                  <c:v>20.353535353535349</c:v>
                </c:pt>
                <c:pt idx="4">
                  <c:v>20.353535353535349</c:v>
                </c:pt>
                <c:pt idx="5">
                  <c:v>18.484848484848499</c:v>
                </c:pt>
                <c:pt idx="6">
                  <c:v>18.484848484848499</c:v>
                </c:pt>
                <c:pt idx="7">
                  <c:v>18.484848484848499</c:v>
                </c:pt>
                <c:pt idx="8">
                  <c:v>18.70967741935484</c:v>
                </c:pt>
                <c:pt idx="9">
                  <c:v>18.70967741935484</c:v>
                </c:pt>
              </c:numCache>
            </c:numRef>
          </c:val>
          <c:extLst>
            <c:ext xmlns:c16="http://schemas.microsoft.com/office/drawing/2014/chart" uri="{C3380CC4-5D6E-409C-BE32-E72D297353CC}">
              <c16:uniqueId val="{00000002-9AD2-4DD6-815E-5A4FFEB71EA1}"/>
            </c:ext>
          </c:extLst>
        </c:ser>
        <c:ser>
          <c:idx val="3"/>
          <c:order val="3"/>
          <c:tx>
            <c:strRef>
              <c:f>Tower!$T$5</c:f>
              <c:strCache>
                <c:ptCount val="1"/>
                <c:pt idx="0">
                  <c:v>Digital</c:v>
                </c:pt>
              </c:strCache>
            </c:strRef>
          </c:tx>
          <c:spPr>
            <a:solidFill>
              <a:schemeClr val="accent4"/>
            </a:solidFill>
            <a:ln>
              <a:noFill/>
            </a:ln>
            <a:effectLst/>
          </c:spPr>
          <c:invertIfNegative val="0"/>
          <c:val>
            <c:numRef>
              <c:f>Tower!$U$5:$AD$5</c:f>
              <c:numCache>
                <c:formatCode>0</c:formatCode>
                <c:ptCount val="10"/>
                <c:pt idx="0">
                  <c:v>4.3181818181818112</c:v>
                </c:pt>
                <c:pt idx="1">
                  <c:v>4.3181818181818112</c:v>
                </c:pt>
                <c:pt idx="2">
                  <c:v>4.191919191919192</c:v>
                </c:pt>
                <c:pt idx="3">
                  <c:v>4.191919191919192</c:v>
                </c:pt>
                <c:pt idx="4">
                  <c:v>4.191919191919192</c:v>
                </c:pt>
                <c:pt idx="5">
                  <c:v>6.2121212121212066</c:v>
                </c:pt>
                <c:pt idx="6">
                  <c:v>6.2121212121212066</c:v>
                </c:pt>
                <c:pt idx="7">
                  <c:v>6.2121212121212066</c:v>
                </c:pt>
                <c:pt idx="8">
                  <c:v>4.193548387096774</c:v>
                </c:pt>
                <c:pt idx="9">
                  <c:v>4.193548387096774</c:v>
                </c:pt>
              </c:numCache>
            </c:numRef>
          </c:val>
          <c:extLst>
            <c:ext xmlns:c16="http://schemas.microsoft.com/office/drawing/2014/chart" uri="{C3380CC4-5D6E-409C-BE32-E72D297353CC}">
              <c16:uniqueId val="{00000003-9AD2-4DD6-815E-5A4FFEB71EA1}"/>
            </c:ext>
          </c:extLst>
        </c:ser>
        <c:ser>
          <c:idx val="4"/>
          <c:order val="4"/>
          <c:tx>
            <c:strRef>
              <c:f>Tower!$T$6</c:f>
              <c:strCache>
                <c:ptCount val="1"/>
                <c:pt idx="0">
                  <c:v>Soc&amp;Civ</c:v>
                </c:pt>
              </c:strCache>
            </c:strRef>
          </c:tx>
          <c:spPr>
            <a:solidFill>
              <a:schemeClr val="accent5"/>
            </a:solidFill>
            <a:ln>
              <a:noFill/>
            </a:ln>
            <a:effectLst/>
          </c:spPr>
          <c:invertIfNegative val="0"/>
          <c:val>
            <c:numRef>
              <c:f>Tower!$U$6:$AD$6</c:f>
              <c:numCache>
                <c:formatCode>0</c:formatCode>
                <c:ptCount val="10"/>
                <c:pt idx="0">
                  <c:v>18.068181818181809</c:v>
                </c:pt>
                <c:pt idx="1">
                  <c:v>18.068181818181809</c:v>
                </c:pt>
                <c:pt idx="2">
                  <c:v>17.121212121212121</c:v>
                </c:pt>
                <c:pt idx="3">
                  <c:v>17.121212121212121</c:v>
                </c:pt>
                <c:pt idx="4">
                  <c:v>17.121212121212121</c:v>
                </c:pt>
                <c:pt idx="5">
                  <c:v>19.54545454545455</c:v>
                </c:pt>
                <c:pt idx="6">
                  <c:v>19.54545454545455</c:v>
                </c:pt>
                <c:pt idx="7">
                  <c:v>19.54545454545455</c:v>
                </c:pt>
                <c:pt idx="8">
                  <c:v>17.096774193548391</c:v>
                </c:pt>
                <c:pt idx="9">
                  <c:v>17.096774193548391</c:v>
                </c:pt>
              </c:numCache>
            </c:numRef>
          </c:val>
          <c:extLst>
            <c:ext xmlns:c16="http://schemas.microsoft.com/office/drawing/2014/chart" uri="{C3380CC4-5D6E-409C-BE32-E72D297353CC}">
              <c16:uniqueId val="{00000004-9AD2-4DD6-815E-5A4FFEB71EA1}"/>
            </c:ext>
          </c:extLst>
        </c:ser>
        <c:ser>
          <c:idx val="5"/>
          <c:order val="5"/>
          <c:tx>
            <c:strRef>
              <c:f>Tower!$T$7</c:f>
              <c:strCache>
                <c:ptCount val="1"/>
                <c:pt idx="0">
                  <c:v>LtoL</c:v>
                </c:pt>
              </c:strCache>
            </c:strRef>
          </c:tx>
          <c:spPr>
            <a:solidFill>
              <a:schemeClr val="accent6"/>
            </a:solidFill>
            <a:ln>
              <a:noFill/>
            </a:ln>
            <a:effectLst/>
          </c:spPr>
          <c:invertIfNegative val="0"/>
          <c:val>
            <c:numRef>
              <c:f>Tower!$U$7:$AD$7</c:f>
              <c:numCache>
                <c:formatCode>0</c:formatCode>
                <c:ptCount val="10"/>
                <c:pt idx="0">
                  <c:v>5.9090909090909101</c:v>
                </c:pt>
                <c:pt idx="1">
                  <c:v>5.9090909090909101</c:v>
                </c:pt>
                <c:pt idx="2">
                  <c:v>5.6565656565656486</c:v>
                </c:pt>
                <c:pt idx="3">
                  <c:v>5.6565656565656486</c:v>
                </c:pt>
                <c:pt idx="4">
                  <c:v>5.6565656565656486</c:v>
                </c:pt>
                <c:pt idx="5">
                  <c:v>5.3030303030303028</c:v>
                </c:pt>
                <c:pt idx="6">
                  <c:v>5.3030303030303028</c:v>
                </c:pt>
                <c:pt idx="7">
                  <c:v>5.3030303030303028</c:v>
                </c:pt>
                <c:pt idx="8">
                  <c:v>5.806451612903226</c:v>
                </c:pt>
                <c:pt idx="9">
                  <c:v>5.806451612903226</c:v>
                </c:pt>
              </c:numCache>
            </c:numRef>
          </c:val>
          <c:extLst>
            <c:ext xmlns:c16="http://schemas.microsoft.com/office/drawing/2014/chart" uri="{C3380CC4-5D6E-409C-BE32-E72D297353CC}">
              <c16:uniqueId val="{00000005-9AD2-4DD6-815E-5A4FFEB71EA1}"/>
            </c:ext>
          </c:extLst>
        </c:ser>
        <c:ser>
          <c:idx val="6"/>
          <c:order val="6"/>
          <c:tx>
            <c:strRef>
              <c:f>Tower!$T$8</c:f>
              <c:strCache>
                <c:ptCount val="1"/>
                <c:pt idx="0">
                  <c:v>Entrep</c:v>
                </c:pt>
              </c:strCache>
            </c:strRef>
          </c:tx>
          <c:spPr>
            <a:solidFill>
              <a:schemeClr val="accent1">
                <a:lumMod val="60000"/>
              </a:schemeClr>
            </a:solidFill>
            <a:ln>
              <a:noFill/>
            </a:ln>
            <a:effectLst/>
          </c:spPr>
          <c:invertIfNegative val="0"/>
          <c:val>
            <c:numRef>
              <c:f>Tower!$U$8:$AD$8</c:f>
              <c:numCache>
                <c:formatCode>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6-9AD2-4DD6-815E-5A4FFEB71EA1}"/>
            </c:ext>
          </c:extLst>
        </c:ser>
        <c:ser>
          <c:idx val="7"/>
          <c:order val="7"/>
          <c:tx>
            <c:strRef>
              <c:f>Tower!$T$9</c:f>
              <c:strCache>
                <c:ptCount val="1"/>
                <c:pt idx="0">
                  <c:v>CultAwar</c:v>
                </c:pt>
              </c:strCache>
            </c:strRef>
          </c:tx>
          <c:spPr>
            <a:solidFill>
              <a:schemeClr val="accent2">
                <a:lumMod val="60000"/>
              </a:schemeClr>
            </a:solidFill>
            <a:ln>
              <a:noFill/>
            </a:ln>
            <a:effectLst/>
          </c:spPr>
          <c:invertIfNegative val="0"/>
          <c:val>
            <c:numRef>
              <c:f>Tower!$U$9:$AD$9</c:f>
              <c:numCache>
                <c:formatCode>0</c:formatCode>
                <c:ptCount val="10"/>
                <c:pt idx="0">
                  <c:v>18.63636363636363</c:v>
                </c:pt>
                <c:pt idx="1">
                  <c:v>18.63636363636363</c:v>
                </c:pt>
                <c:pt idx="2">
                  <c:v>19.39393939393938</c:v>
                </c:pt>
                <c:pt idx="3">
                  <c:v>19.39393939393938</c:v>
                </c:pt>
                <c:pt idx="4">
                  <c:v>19.39393939393938</c:v>
                </c:pt>
                <c:pt idx="5">
                  <c:v>18.7878787878788</c:v>
                </c:pt>
                <c:pt idx="6">
                  <c:v>18.7878787878788</c:v>
                </c:pt>
                <c:pt idx="7">
                  <c:v>18.7878787878788</c:v>
                </c:pt>
                <c:pt idx="8">
                  <c:v>15.483870967741939</c:v>
                </c:pt>
                <c:pt idx="9">
                  <c:v>15.483870967741939</c:v>
                </c:pt>
              </c:numCache>
            </c:numRef>
          </c:val>
          <c:extLst>
            <c:ext xmlns:c16="http://schemas.microsoft.com/office/drawing/2014/chart" uri="{C3380CC4-5D6E-409C-BE32-E72D297353CC}">
              <c16:uniqueId val="{00000007-9AD2-4DD6-815E-5A4FFEB71EA1}"/>
            </c:ext>
          </c:extLst>
        </c:ser>
        <c:ser>
          <c:idx val="8"/>
          <c:order val="8"/>
          <c:tx>
            <c:strRef>
              <c:f>Tower!$T$10</c:f>
              <c:strCache>
                <c:ptCount val="1"/>
                <c:pt idx="0">
                  <c:v>Blank</c:v>
                </c:pt>
              </c:strCache>
            </c:strRef>
          </c:tx>
          <c:spPr>
            <a:solidFill>
              <a:schemeClr val="accent3">
                <a:lumMod val="60000"/>
              </a:schemeClr>
            </a:solidFill>
            <a:ln>
              <a:noFill/>
            </a:ln>
            <a:effectLst/>
          </c:spPr>
          <c:invertIfNegative val="0"/>
          <c:val>
            <c:numRef>
              <c:f>Tower!$U$10:$AD$10</c:f>
              <c:numCache>
                <c:formatCode>0</c:formatCode>
                <c:ptCount val="10"/>
                <c:pt idx="0">
                  <c:v>0</c:v>
                </c:pt>
                <c:pt idx="1">
                  <c:v>0</c:v>
                </c:pt>
                <c:pt idx="2">
                  <c:v>0</c:v>
                </c:pt>
                <c:pt idx="3">
                  <c:v>0</c:v>
                </c:pt>
                <c:pt idx="4">
                  <c:v>0</c:v>
                </c:pt>
                <c:pt idx="5">
                  <c:v>0</c:v>
                </c:pt>
                <c:pt idx="6">
                  <c:v>0</c:v>
                </c:pt>
                <c:pt idx="7">
                  <c:v>0</c:v>
                </c:pt>
                <c:pt idx="8">
                  <c:v>12.90322580645161</c:v>
                </c:pt>
                <c:pt idx="9">
                  <c:v>12.90322580645161</c:v>
                </c:pt>
              </c:numCache>
            </c:numRef>
          </c:val>
          <c:extLst>
            <c:ext xmlns:c16="http://schemas.microsoft.com/office/drawing/2014/chart" uri="{C3380CC4-5D6E-409C-BE32-E72D297353CC}">
              <c16:uniqueId val="{00000008-9AD2-4DD6-815E-5A4FFEB71EA1}"/>
            </c:ext>
          </c:extLst>
        </c:ser>
        <c:dLbls>
          <c:showLegendKey val="0"/>
          <c:showVal val="0"/>
          <c:showCatName val="0"/>
          <c:showSerName val="0"/>
          <c:showPercent val="0"/>
          <c:showBubbleSize val="0"/>
        </c:dLbls>
        <c:gapWidth val="150"/>
        <c:overlap val="100"/>
        <c:axId val="1175431728"/>
        <c:axId val="1111823088"/>
      </c:barChart>
      <c:catAx>
        <c:axId val="1175431728"/>
        <c:scaling>
          <c:orientation val="minMax"/>
        </c:scaling>
        <c:delete val="0"/>
        <c:axPos val="l"/>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1823088"/>
        <c:crosses val="autoZero"/>
        <c:auto val="0"/>
        <c:lblAlgn val="ctr"/>
        <c:lblOffset val="100"/>
        <c:noMultiLvlLbl val="0"/>
      </c:catAx>
      <c:valAx>
        <c:axId val="111182308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75431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c7b759-e7a6-47cc-91fe-c7766d33d9b6">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5B3EFB61189458738346BE98EAEE4" ma:contentTypeVersion="6" ma:contentTypeDescription="Create a new document." ma:contentTypeScope="" ma:versionID="ed8c0fd5a719f8b9f10ba4d406042ffb">
  <xsd:schema xmlns:xsd="http://www.w3.org/2001/XMLSchema" xmlns:xs="http://www.w3.org/2001/XMLSchema" xmlns:p="http://schemas.microsoft.com/office/2006/metadata/properties" xmlns:ns2="34f13cd3-5d19-45fb-ac18-3e0a2ee5e6ed" xmlns:ns3="74a35060-a7d9-41fb-9963-c56277656a6c" targetNamespace="http://schemas.microsoft.com/office/2006/metadata/properties" ma:root="true" ma:fieldsID="2a0099fdca46ed8d735a732305ffaaec" ns2:_="" ns3:_="">
    <xsd:import namespace="34f13cd3-5d19-45fb-ac18-3e0a2ee5e6ed"/>
    <xsd:import namespace="74a35060-a7d9-41fb-9963-c56277656a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3cd3-5d19-45fb-ac18-3e0a2ee5e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a35060-a7d9-41fb-9963-c56277656a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86AA-0ADF-4035-AEAA-06369B9DC270}">
  <ds:schemaRefs>
    <ds:schemaRef ds:uri="http://schemas.microsoft.com/sharepoint/v3/contenttype/forms"/>
  </ds:schemaRefs>
</ds:datastoreItem>
</file>

<file path=customXml/itemProps2.xml><?xml version="1.0" encoding="utf-8"?>
<ds:datastoreItem xmlns:ds="http://schemas.openxmlformats.org/officeDocument/2006/customXml" ds:itemID="{72EEB7F2-A95D-4B72-81FE-8086BE122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3cd3-5d19-45fb-ac18-3e0a2ee5e6ed"/>
    <ds:schemaRef ds:uri="74a35060-a7d9-41fb-9963-c56277656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79567-BCFB-461F-A363-49D5BDD770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697F4C-DCAC-4CF4-9B01-CE1242FC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4555</Words>
  <Characters>25054</Characters>
  <Application>Microsoft Office Word</Application>
  <DocSecurity>0</DocSecurity>
  <Lines>208</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MUNKACSY Laszlo (OSG)</dc:creator>
  <cp:keywords/>
  <dc:description/>
  <cp:lastModifiedBy>SOULIER Berengere (OSG)</cp:lastModifiedBy>
  <cp:revision>2</cp:revision>
  <cp:lastPrinted>2019-07-31T11:03:00Z</cp:lastPrinted>
  <dcterms:created xsi:type="dcterms:W3CDTF">2020-04-02T13:25:00Z</dcterms:created>
  <dcterms:modified xsi:type="dcterms:W3CDTF">2020-04-02T13:25:00Z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0x0101000385B3EFB61189458738346BE98EAEE4</vt:lpwstr>
  </property>
</Properties>
</file>