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235FD" w14:textId="77777777" w:rsidR="00FA604B" w:rsidRPr="00E1001A" w:rsidRDefault="00FA604B" w:rsidP="00A95EC6">
      <w:pPr>
        <w:pStyle w:val="SubTitle1"/>
        <w:spacing w:after="0"/>
        <w:rPr>
          <w:sz w:val="24"/>
          <w:szCs w:val="24"/>
        </w:rPr>
      </w:pPr>
    </w:p>
    <w:tbl>
      <w:tblPr>
        <w:tblW w:w="9469" w:type="dxa"/>
        <w:tblInd w:w="2" w:type="dxa"/>
        <w:tblLayout w:type="fixed"/>
        <w:tblCellMar>
          <w:left w:w="0" w:type="dxa"/>
          <w:right w:w="0" w:type="dxa"/>
        </w:tblCellMar>
        <w:tblLook w:val="0000" w:firstRow="0" w:lastRow="0" w:firstColumn="0" w:lastColumn="0" w:noHBand="0" w:noVBand="0"/>
      </w:tblPr>
      <w:tblGrid>
        <w:gridCol w:w="4948"/>
        <w:gridCol w:w="4521"/>
      </w:tblGrid>
      <w:tr w:rsidR="00FA604B" w:rsidRPr="00E1001A" w14:paraId="1F0F3E02" w14:textId="77777777" w:rsidTr="00ED7E0E">
        <w:trPr>
          <w:trHeight w:val="1440"/>
        </w:trPr>
        <w:tc>
          <w:tcPr>
            <w:tcW w:w="4948" w:type="dxa"/>
          </w:tcPr>
          <w:p w14:paraId="5F0BB24B" w14:textId="77777777" w:rsidR="00FA604B" w:rsidRPr="00E1001A" w:rsidRDefault="00FA604B" w:rsidP="00ED7E0E">
            <w:pPr>
              <w:snapToGrid w:val="0"/>
              <w:jc w:val="left"/>
              <w:rPr>
                <w:sz w:val="24"/>
                <w:szCs w:val="24"/>
              </w:rPr>
            </w:pPr>
            <w:r w:rsidRPr="00E1001A">
              <w:rPr>
                <w:noProof/>
                <w:lang w:val="en-GB" w:eastAsia="en-GB"/>
              </w:rPr>
              <w:drawing>
                <wp:inline distT="0" distB="0" distL="0" distR="0" wp14:anchorId="26CAA347" wp14:editId="46E69862">
                  <wp:extent cx="2633108" cy="90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4521" w:type="dxa"/>
          </w:tcPr>
          <w:p w14:paraId="5EC3C5E1" w14:textId="77777777" w:rsidR="00FA604B" w:rsidRPr="00E1001A" w:rsidRDefault="00FA604B" w:rsidP="00ED7E0E">
            <w:pPr>
              <w:pStyle w:val="References"/>
              <w:ind w:left="-60" w:firstLine="60"/>
              <w:rPr>
                <w:b w:val="0"/>
                <w:color w:val="5B9BD5"/>
                <w:sz w:val="20"/>
              </w:rPr>
            </w:pPr>
            <w:r w:rsidRPr="00E1001A">
              <w:rPr>
                <w:color w:val="233E91"/>
                <w:sz w:val="20"/>
              </w:rPr>
              <w:t>Schola Europaea</w:t>
            </w:r>
            <w:r w:rsidRPr="00E1001A">
              <w:rPr>
                <w:color w:val="5B9BD5"/>
                <w:sz w:val="20"/>
              </w:rPr>
              <w:t xml:space="preserve"> </w:t>
            </w:r>
            <w:r w:rsidRPr="00E1001A">
              <w:rPr>
                <w:b w:val="0"/>
                <w:color w:val="5B9BD5"/>
                <w:sz w:val="20"/>
              </w:rPr>
              <w:t>/ Bureau du Secrétaire général</w:t>
            </w:r>
          </w:p>
          <w:p w14:paraId="178B3264" w14:textId="77777777" w:rsidR="00FA604B" w:rsidRPr="00E1001A" w:rsidRDefault="00FA604B" w:rsidP="00ED7E0E">
            <w:pPr>
              <w:pStyle w:val="ZDGName"/>
              <w:widowControl/>
            </w:pPr>
          </w:p>
          <w:p w14:paraId="5218DE26" w14:textId="452DA541" w:rsidR="00FA604B" w:rsidRPr="00E1001A" w:rsidRDefault="00FA604B" w:rsidP="00ED7E0E">
            <w:pPr>
              <w:pStyle w:val="ZDGName"/>
              <w:widowControl/>
            </w:pPr>
          </w:p>
        </w:tc>
      </w:tr>
    </w:tbl>
    <w:p w14:paraId="6C95B1AA" w14:textId="77777777" w:rsidR="00FA604B" w:rsidRPr="00E1001A" w:rsidRDefault="00FA604B" w:rsidP="00A95EC6">
      <w:pPr>
        <w:pStyle w:val="SubTitle1"/>
        <w:spacing w:after="0"/>
        <w:rPr>
          <w:sz w:val="24"/>
          <w:szCs w:val="24"/>
        </w:rPr>
      </w:pPr>
    </w:p>
    <w:p w14:paraId="2762FDE7" w14:textId="285F5FFB" w:rsidR="00A95EC6" w:rsidRPr="00E1001A" w:rsidRDefault="00A95EC6" w:rsidP="00A95EC6">
      <w:pPr>
        <w:pStyle w:val="SubTitle1"/>
        <w:spacing w:after="0"/>
        <w:rPr>
          <w:sz w:val="24"/>
          <w:szCs w:val="24"/>
        </w:rPr>
      </w:pPr>
      <w:r w:rsidRPr="00E1001A">
        <w:rPr>
          <w:sz w:val="24"/>
          <w:szCs w:val="24"/>
        </w:rPr>
        <w:t>Réf.</w:t>
      </w:r>
      <w:r w:rsidR="003402BD" w:rsidRPr="00E1001A">
        <w:rPr>
          <w:sz w:val="24"/>
          <w:szCs w:val="24"/>
        </w:rPr>
        <w:t> </w:t>
      </w:r>
      <w:r w:rsidRPr="00E1001A">
        <w:rPr>
          <w:sz w:val="24"/>
          <w:szCs w:val="24"/>
        </w:rPr>
        <w:t>: 201</w:t>
      </w:r>
      <w:r w:rsidR="00972488">
        <w:rPr>
          <w:sz w:val="24"/>
          <w:szCs w:val="24"/>
        </w:rPr>
        <w:t>9</w:t>
      </w:r>
      <w:r w:rsidRPr="00E1001A">
        <w:rPr>
          <w:sz w:val="24"/>
          <w:szCs w:val="24"/>
        </w:rPr>
        <w:t>-12</w:t>
      </w:r>
      <w:r w:rsidR="00C96A3D" w:rsidRPr="00E1001A">
        <w:rPr>
          <w:sz w:val="24"/>
          <w:szCs w:val="24"/>
        </w:rPr>
        <w:t>-D-</w:t>
      </w:r>
      <w:r w:rsidR="00622CE9">
        <w:rPr>
          <w:sz w:val="24"/>
          <w:szCs w:val="24"/>
        </w:rPr>
        <w:t>5</w:t>
      </w:r>
      <w:r w:rsidR="00FC52EE" w:rsidRPr="00E1001A">
        <w:rPr>
          <w:sz w:val="24"/>
          <w:szCs w:val="24"/>
        </w:rPr>
        <w:t>-</w:t>
      </w:r>
      <w:r w:rsidRPr="00E1001A">
        <w:rPr>
          <w:sz w:val="24"/>
          <w:szCs w:val="24"/>
        </w:rPr>
        <w:t>fr-</w:t>
      </w:r>
      <w:r w:rsidR="00B8761A">
        <w:rPr>
          <w:sz w:val="24"/>
          <w:szCs w:val="24"/>
        </w:rPr>
        <w:t>3</w:t>
      </w:r>
    </w:p>
    <w:p w14:paraId="1BB3464F" w14:textId="422449BF" w:rsidR="00A95EC6" w:rsidRPr="00E1001A" w:rsidRDefault="00A95EC6" w:rsidP="00A95EC6">
      <w:pPr>
        <w:pStyle w:val="SubTitle1"/>
        <w:spacing w:after="0"/>
        <w:rPr>
          <w:sz w:val="24"/>
          <w:szCs w:val="24"/>
        </w:rPr>
      </w:pPr>
      <w:r w:rsidRPr="00E1001A">
        <w:rPr>
          <w:sz w:val="24"/>
          <w:szCs w:val="24"/>
        </w:rPr>
        <w:t>Orig</w:t>
      </w:r>
      <w:r w:rsidR="00113D3C" w:rsidRPr="00E1001A">
        <w:rPr>
          <w:sz w:val="24"/>
          <w:szCs w:val="24"/>
        </w:rPr>
        <w:t>inal</w:t>
      </w:r>
    </w:p>
    <w:p w14:paraId="479D11CD" w14:textId="77777777" w:rsidR="00A95EC6" w:rsidRPr="00E1001A" w:rsidRDefault="00A95EC6" w:rsidP="00A95EC6">
      <w:pPr>
        <w:pStyle w:val="SubTitle1"/>
        <w:rPr>
          <w:sz w:val="28"/>
          <w:szCs w:val="28"/>
        </w:rPr>
      </w:pPr>
    </w:p>
    <w:p w14:paraId="6FC0BBCA" w14:textId="31FBDFA7" w:rsidR="00A95EC6" w:rsidRPr="00E1001A" w:rsidRDefault="00B0299C" w:rsidP="00A95EC6">
      <w:pPr>
        <w:pStyle w:val="SubTitle1"/>
        <w:rPr>
          <w:sz w:val="28"/>
          <w:szCs w:val="28"/>
        </w:rPr>
      </w:pPr>
      <w:r w:rsidRPr="00B0299C">
        <w:rPr>
          <w:noProof/>
          <w:sz w:val="28"/>
          <w:szCs w:val="28"/>
          <w:lang w:val="en-GB" w:eastAsia="en-GB"/>
        </w:rPr>
        <w:drawing>
          <wp:inline distT="0" distB="0" distL="0" distR="0" wp14:anchorId="4DE235D5" wp14:editId="4526BCE2">
            <wp:extent cx="6057900" cy="236831"/>
            <wp:effectExtent l="0" t="0" r="0" b="0"/>
            <wp:docPr id="4" name="Picture 4"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sc.eu\shares\OSG-Profiles\baloghka\Redirected folders\Desktop\approve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236831"/>
                    </a:xfrm>
                    <a:prstGeom prst="rect">
                      <a:avLst/>
                    </a:prstGeom>
                    <a:noFill/>
                    <a:ln>
                      <a:noFill/>
                    </a:ln>
                  </pic:spPr>
                </pic:pic>
              </a:graphicData>
            </a:graphic>
          </wp:inline>
        </w:drawing>
      </w:r>
    </w:p>
    <w:p w14:paraId="4FF117D0" w14:textId="77777777" w:rsidR="00FE23F3" w:rsidRPr="00E1001A" w:rsidRDefault="00FE23F3" w:rsidP="00A95EC6">
      <w:pPr>
        <w:pStyle w:val="SubTitle1"/>
        <w:rPr>
          <w:sz w:val="28"/>
          <w:szCs w:val="28"/>
        </w:rPr>
      </w:pPr>
    </w:p>
    <w:p w14:paraId="6F2B61E6" w14:textId="6C2B8992" w:rsidR="00A95EC6" w:rsidRPr="00E1001A" w:rsidRDefault="00B8761A" w:rsidP="008D5ADB">
      <w:pPr>
        <w:pStyle w:val="SubTitle1"/>
        <w:pBdr>
          <w:bottom w:val="single" w:sz="4" w:space="1" w:color="auto"/>
        </w:pBdr>
        <w:spacing w:after="0"/>
        <w:rPr>
          <w:bCs/>
          <w:color w:val="003399"/>
          <w:kern w:val="28"/>
          <w:sz w:val="40"/>
          <w:szCs w:val="48"/>
        </w:rPr>
      </w:pPr>
      <w:r>
        <w:rPr>
          <w:bCs/>
          <w:color w:val="003399"/>
          <w:kern w:val="28"/>
          <w:sz w:val="40"/>
          <w:szCs w:val="48"/>
        </w:rPr>
        <w:t>D</w:t>
      </w:r>
      <w:r w:rsidR="008D5ADB" w:rsidRPr="00E1001A">
        <w:rPr>
          <w:bCs/>
          <w:color w:val="003399"/>
          <w:kern w:val="28"/>
          <w:sz w:val="40"/>
          <w:szCs w:val="48"/>
        </w:rPr>
        <w:t xml:space="preserve">écisions de la réunion élargie du Conseil supérieur des </w:t>
      </w:r>
      <w:r w:rsidR="004E1F7E">
        <w:rPr>
          <w:bCs/>
          <w:color w:val="003399"/>
          <w:kern w:val="28"/>
          <w:sz w:val="40"/>
          <w:szCs w:val="48"/>
        </w:rPr>
        <w:t>É</w:t>
      </w:r>
      <w:r w:rsidR="008D5ADB" w:rsidRPr="00E1001A">
        <w:rPr>
          <w:bCs/>
          <w:color w:val="003399"/>
          <w:kern w:val="28"/>
          <w:sz w:val="40"/>
          <w:szCs w:val="48"/>
        </w:rPr>
        <w:t>coles européennes</w:t>
      </w:r>
    </w:p>
    <w:p w14:paraId="00AE81ED" w14:textId="121E0A4E" w:rsidR="008D5ADB" w:rsidRPr="00E1001A" w:rsidRDefault="008D5ADB" w:rsidP="008D5ADB">
      <w:pPr>
        <w:suppressAutoHyphens/>
        <w:spacing w:before="0" w:after="0"/>
        <w:rPr>
          <w:rFonts w:eastAsia="Times" w:cs="Arial"/>
          <w:b/>
          <w:color w:val="3D98D1"/>
          <w:sz w:val="28"/>
          <w:szCs w:val="28"/>
          <w:lang w:eastAsia="ar-SA"/>
        </w:rPr>
      </w:pPr>
      <w:r w:rsidRPr="00E1001A">
        <w:rPr>
          <w:rFonts w:eastAsia="Times" w:cs="Arial"/>
          <w:b/>
          <w:bCs/>
          <w:color w:val="3D98D1"/>
          <w:sz w:val="28"/>
          <w:szCs w:val="28"/>
          <w:lang w:eastAsia="ar-SA"/>
        </w:rPr>
        <w:t>Réunion d</w:t>
      </w:r>
      <w:r w:rsidR="00A97474" w:rsidRPr="00E1001A">
        <w:rPr>
          <w:rFonts w:eastAsia="Times" w:cs="Arial"/>
          <w:b/>
          <w:bCs/>
          <w:color w:val="3D98D1"/>
          <w:sz w:val="28"/>
          <w:szCs w:val="28"/>
          <w:lang w:eastAsia="ar-SA"/>
        </w:rPr>
        <w:t>u</w:t>
      </w:r>
      <w:r w:rsidRPr="00E1001A">
        <w:rPr>
          <w:rFonts w:eastAsia="Times" w:cs="Arial"/>
          <w:b/>
          <w:bCs/>
          <w:color w:val="3D98D1"/>
          <w:sz w:val="28"/>
          <w:szCs w:val="28"/>
          <w:lang w:eastAsia="ar-SA"/>
        </w:rPr>
        <w:t xml:space="preserve"> </w:t>
      </w:r>
      <w:r w:rsidR="00233BE3">
        <w:rPr>
          <w:rFonts w:eastAsia="Times" w:cs="Arial"/>
          <w:b/>
          <w:bCs/>
          <w:color w:val="3D98D1"/>
          <w:sz w:val="28"/>
          <w:szCs w:val="28"/>
          <w:lang w:eastAsia="ar-SA"/>
        </w:rPr>
        <w:t>3 au 5</w:t>
      </w:r>
      <w:r w:rsidR="004E1F7E">
        <w:rPr>
          <w:rFonts w:eastAsia="Times" w:cs="Arial"/>
          <w:b/>
          <w:bCs/>
          <w:color w:val="3D98D1"/>
          <w:sz w:val="28"/>
          <w:szCs w:val="28"/>
          <w:lang w:eastAsia="ar-SA"/>
        </w:rPr>
        <w:t> </w:t>
      </w:r>
      <w:r w:rsidRPr="00E1001A">
        <w:rPr>
          <w:rFonts w:eastAsia="Times" w:cs="Arial"/>
          <w:b/>
          <w:bCs/>
          <w:color w:val="3D98D1"/>
          <w:sz w:val="28"/>
          <w:szCs w:val="28"/>
          <w:lang w:eastAsia="ar-SA"/>
        </w:rPr>
        <w:t>décembre 201</w:t>
      </w:r>
      <w:r w:rsidR="00233BE3">
        <w:rPr>
          <w:rFonts w:eastAsia="Times" w:cs="Arial"/>
          <w:b/>
          <w:bCs/>
          <w:color w:val="3D98D1"/>
          <w:sz w:val="28"/>
          <w:szCs w:val="28"/>
          <w:lang w:eastAsia="ar-SA"/>
        </w:rPr>
        <w:t>9</w:t>
      </w:r>
      <w:r w:rsidRPr="00E1001A">
        <w:rPr>
          <w:rFonts w:eastAsia="Times" w:cs="Arial"/>
          <w:b/>
          <w:bCs/>
          <w:color w:val="3D98D1"/>
          <w:sz w:val="28"/>
          <w:szCs w:val="28"/>
          <w:lang w:eastAsia="ar-SA"/>
        </w:rPr>
        <w:t xml:space="preserve"> à Bruxelles</w:t>
      </w:r>
    </w:p>
    <w:p w14:paraId="6E579E80" w14:textId="7FF0EC08" w:rsidR="00A95EC6" w:rsidRDefault="00A95EC6" w:rsidP="00A95EC6">
      <w:pPr>
        <w:pStyle w:val="SubTitle1"/>
        <w:spacing w:before="480" w:after="0"/>
        <w:rPr>
          <w:b w:val="0"/>
          <w:sz w:val="28"/>
          <w:szCs w:val="28"/>
        </w:rPr>
      </w:pPr>
    </w:p>
    <w:p w14:paraId="589BF254" w14:textId="77777777" w:rsidR="00B8761A" w:rsidRPr="00B8761A" w:rsidRDefault="00B8761A" w:rsidP="00A95EC6">
      <w:pPr>
        <w:pStyle w:val="SubTitle1"/>
        <w:spacing w:before="480" w:after="0"/>
        <w:rPr>
          <w:b w:val="0"/>
          <w:color w:val="003399"/>
          <w:sz w:val="24"/>
          <w:szCs w:val="24"/>
        </w:rPr>
      </w:pPr>
      <w:bookmarkStart w:id="0" w:name="_GoBack"/>
      <w:bookmarkEnd w:id="0"/>
    </w:p>
    <w:p w14:paraId="7450D9B3" w14:textId="30A28A04" w:rsidR="00B8761A" w:rsidRPr="00B8761A" w:rsidRDefault="00B8761A" w:rsidP="00B8761A">
      <w:pPr>
        <w:spacing w:before="0" w:after="200" w:line="276" w:lineRule="auto"/>
        <w:jc w:val="left"/>
        <w:rPr>
          <w:b/>
          <w:color w:val="003399"/>
          <w:sz w:val="24"/>
          <w:szCs w:val="24"/>
        </w:rPr>
      </w:pPr>
      <w:r w:rsidRPr="00B8761A">
        <w:rPr>
          <w:b/>
          <w:color w:val="003399"/>
          <w:sz w:val="24"/>
          <w:szCs w:val="24"/>
        </w:rPr>
        <w:t>Approuvées par procédure écrite n</w:t>
      </w:r>
      <w:r w:rsidRPr="00B8761A">
        <w:rPr>
          <w:b/>
          <w:color w:val="003399"/>
          <w:sz w:val="24"/>
          <w:szCs w:val="24"/>
          <w:vertAlign w:val="superscript"/>
        </w:rPr>
        <w:t>o</w:t>
      </w:r>
      <w:r w:rsidRPr="00B8761A">
        <w:rPr>
          <w:b/>
          <w:color w:val="003399"/>
          <w:sz w:val="24"/>
          <w:szCs w:val="24"/>
        </w:rPr>
        <w:t> 2020/09 le 24 février 2020</w:t>
      </w:r>
    </w:p>
    <w:p w14:paraId="6D2E1CEF" w14:textId="77777777" w:rsidR="00A95EC6" w:rsidRPr="00E1001A" w:rsidRDefault="00A95EC6" w:rsidP="00A95EC6">
      <w:pPr>
        <w:pStyle w:val="SubTitle1"/>
        <w:rPr>
          <w:b w:val="0"/>
          <w:sz w:val="28"/>
          <w:szCs w:val="28"/>
          <w:u w:val="single"/>
        </w:rPr>
      </w:pPr>
    </w:p>
    <w:p w14:paraId="1D18E414" w14:textId="77777777" w:rsidR="007C44EA" w:rsidRPr="00E1001A" w:rsidRDefault="007C44EA">
      <w:pPr>
        <w:spacing w:before="0" w:after="200" w:line="276" w:lineRule="auto"/>
        <w:jc w:val="left"/>
      </w:pPr>
    </w:p>
    <w:p w14:paraId="69773166" w14:textId="54B3FAB5" w:rsidR="00B8761A" w:rsidRDefault="00B8761A">
      <w:pPr>
        <w:spacing w:before="0" w:after="200" w:line="276" w:lineRule="auto"/>
        <w:jc w:val="left"/>
      </w:pPr>
    </w:p>
    <w:p w14:paraId="0B1B4A9B" w14:textId="77777777" w:rsidR="00B8761A" w:rsidRPr="00B8761A" w:rsidRDefault="00B8761A" w:rsidP="00B8761A"/>
    <w:p w14:paraId="5F8C4E2A" w14:textId="77777777" w:rsidR="00B8761A" w:rsidRPr="00B8761A" w:rsidRDefault="00B8761A" w:rsidP="00B8761A"/>
    <w:p w14:paraId="1938F21B" w14:textId="77777777" w:rsidR="00B8761A" w:rsidRPr="00B8761A" w:rsidRDefault="00B8761A" w:rsidP="00B8761A"/>
    <w:p w14:paraId="534BC2AA" w14:textId="77777777" w:rsidR="00B8761A" w:rsidRPr="00B8761A" w:rsidRDefault="00B8761A" w:rsidP="00B8761A"/>
    <w:p w14:paraId="3C678920" w14:textId="77777777" w:rsidR="00B8761A" w:rsidRPr="00B8761A" w:rsidRDefault="00B8761A" w:rsidP="00B8761A"/>
    <w:p w14:paraId="201F6F50" w14:textId="77777777" w:rsidR="00B8761A" w:rsidRPr="00B8761A" w:rsidRDefault="00B8761A" w:rsidP="00B8761A"/>
    <w:p w14:paraId="60FF1B92" w14:textId="77777777" w:rsidR="00B8761A" w:rsidRPr="00B8761A" w:rsidRDefault="00B8761A" w:rsidP="00B8761A"/>
    <w:p w14:paraId="472C9A2A" w14:textId="77777777" w:rsidR="00B8761A" w:rsidRPr="00B8761A" w:rsidRDefault="00B8761A" w:rsidP="00B8761A"/>
    <w:p w14:paraId="7BDE46E9" w14:textId="77777777" w:rsidR="00B8761A" w:rsidRPr="00B8761A" w:rsidRDefault="00B8761A" w:rsidP="00B8761A"/>
    <w:p w14:paraId="2AE96C96" w14:textId="2913929D" w:rsidR="00B8761A" w:rsidRPr="00B8761A" w:rsidRDefault="00B8761A" w:rsidP="00B8761A">
      <w:pPr>
        <w:tabs>
          <w:tab w:val="left" w:pos="1050"/>
        </w:tabs>
      </w:pPr>
      <w:r>
        <w:tab/>
      </w:r>
    </w:p>
    <w:p w14:paraId="17A5C1A1" w14:textId="48BB7D58" w:rsidR="00C75DB4" w:rsidRPr="00B8761A" w:rsidRDefault="00C75DB4" w:rsidP="00B8761A">
      <w:pPr>
        <w:tabs>
          <w:tab w:val="left" w:pos="1050"/>
        </w:tabs>
        <w:sectPr w:rsidR="00C75DB4" w:rsidRPr="00B8761A" w:rsidSect="00AF0B02">
          <w:headerReference w:type="default" r:id="rId10"/>
          <w:footerReference w:type="default" r:id="rId11"/>
          <w:footerReference w:type="first" r:id="rId12"/>
          <w:pgSz w:w="11906" w:h="16838" w:code="9"/>
          <w:pgMar w:top="720" w:right="1016" w:bottom="720" w:left="1350" w:header="567" w:footer="907" w:gutter="0"/>
          <w:cols w:space="720"/>
          <w:titlePg/>
          <w:docGrid w:linePitch="299"/>
        </w:sectPr>
      </w:pPr>
    </w:p>
    <w:p w14:paraId="58AF216E" w14:textId="55C20D63" w:rsidR="00C93DAE" w:rsidRPr="003B7DE3" w:rsidRDefault="003B7DE3">
      <w:pPr>
        <w:rPr>
          <w:b/>
          <w:sz w:val="28"/>
          <w:szCs w:val="28"/>
          <w:u w:val="single"/>
        </w:rPr>
      </w:pPr>
      <w:r>
        <w:rPr>
          <w:b/>
          <w:sz w:val="28"/>
          <w:szCs w:val="28"/>
          <w:u w:val="single"/>
        </w:rPr>
        <w:lastRenderedPageBreak/>
        <w:t>I.</w:t>
      </w:r>
      <w:r>
        <w:rPr>
          <w:b/>
          <w:sz w:val="28"/>
          <w:szCs w:val="28"/>
          <w:u w:val="single"/>
        </w:rPr>
        <w:tab/>
        <w:t>FIXATION</w:t>
      </w:r>
      <w:r w:rsidRPr="003B7DE3">
        <w:rPr>
          <w:b/>
          <w:sz w:val="28"/>
          <w:szCs w:val="28"/>
          <w:u w:val="single"/>
        </w:rPr>
        <w:t xml:space="preserve"> DE L’ORDRE DU JOUR</w:t>
      </w:r>
      <w:r w:rsidRPr="003B7DE3">
        <w:rPr>
          <w:b/>
          <w:sz w:val="28"/>
          <w:szCs w:val="28"/>
          <w:u w:val="single"/>
        </w:rPr>
        <w:tab/>
        <w:t>2019-12-D-1-fr-1</w:t>
      </w:r>
    </w:p>
    <w:p w14:paraId="7479459E" w14:textId="77777777" w:rsidR="002C5BAD" w:rsidRDefault="002C5BAD" w:rsidP="002C5BAD">
      <w:pPr>
        <w:spacing w:before="0" w:after="0"/>
        <w:rPr>
          <w:b/>
          <w:sz w:val="24"/>
          <w:szCs w:val="24"/>
        </w:rPr>
      </w:pPr>
    </w:p>
    <w:p w14:paraId="6B70C4E4" w14:textId="77777777" w:rsidR="002C5BAD" w:rsidRPr="0089480A" w:rsidRDefault="002C5BAD" w:rsidP="002C5BAD">
      <w:pPr>
        <w:spacing w:before="0" w:after="0"/>
        <w:rPr>
          <w:b/>
          <w:sz w:val="2"/>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7740"/>
        <w:gridCol w:w="1984"/>
      </w:tblGrid>
      <w:tr w:rsidR="000C668B" w:rsidRPr="0089480A" w14:paraId="12DC9D4A" w14:textId="77777777" w:rsidTr="000C668B">
        <w:trPr>
          <w:cantSplit/>
          <w:trHeight w:val="393"/>
          <w:jc w:val="center"/>
        </w:trPr>
        <w:tc>
          <w:tcPr>
            <w:tcW w:w="630" w:type="dxa"/>
            <w:tcBorders>
              <w:top w:val="single" w:sz="12" w:space="0" w:color="auto"/>
              <w:bottom w:val="single" w:sz="12" w:space="0" w:color="auto"/>
            </w:tcBorders>
          </w:tcPr>
          <w:p w14:paraId="603E60D4" w14:textId="77777777" w:rsidR="000C668B" w:rsidRPr="000C668B" w:rsidRDefault="000C668B" w:rsidP="002C5BAD">
            <w:pPr>
              <w:rPr>
                <w:rFonts w:cs="Arial"/>
                <w:b/>
                <w:sz w:val="18"/>
                <w:szCs w:val="18"/>
              </w:rPr>
            </w:pPr>
            <w:r w:rsidRPr="000C668B">
              <w:rPr>
                <w:rFonts w:cs="Arial"/>
                <w:b/>
                <w:sz w:val="18"/>
                <w:szCs w:val="18"/>
              </w:rPr>
              <w:t>I.</w:t>
            </w:r>
          </w:p>
        </w:tc>
        <w:tc>
          <w:tcPr>
            <w:tcW w:w="7740" w:type="dxa"/>
            <w:tcBorders>
              <w:top w:val="single" w:sz="12" w:space="0" w:color="auto"/>
              <w:bottom w:val="single" w:sz="12" w:space="0" w:color="auto"/>
            </w:tcBorders>
          </w:tcPr>
          <w:p w14:paraId="5415848C" w14:textId="5D22E845" w:rsidR="000C668B" w:rsidRPr="000C668B" w:rsidRDefault="000C668B" w:rsidP="002C5BAD">
            <w:pPr>
              <w:rPr>
                <w:rFonts w:cs="Arial"/>
                <w:b/>
                <w:sz w:val="18"/>
                <w:szCs w:val="18"/>
                <w:u w:val="single"/>
              </w:rPr>
            </w:pPr>
            <w:r w:rsidRPr="000C668B">
              <w:rPr>
                <w:rFonts w:cs="Arial"/>
                <w:b/>
                <w:sz w:val="18"/>
                <w:szCs w:val="18"/>
                <w:u w:val="single"/>
              </w:rPr>
              <w:t>FIXATION DE L’ORDRE DU JOUR</w:t>
            </w:r>
          </w:p>
        </w:tc>
        <w:tc>
          <w:tcPr>
            <w:tcW w:w="1984" w:type="dxa"/>
            <w:tcBorders>
              <w:top w:val="single" w:sz="12" w:space="0" w:color="auto"/>
              <w:bottom w:val="single" w:sz="12" w:space="0" w:color="auto"/>
            </w:tcBorders>
          </w:tcPr>
          <w:p w14:paraId="588ADF67" w14:textId="6FE6B410" w:rsidR="000C668B" w:rsidRPr="000C668B" w:rsidRDefault="000C668B" w:rsidP="002C5BAD">
            <w:pPr>
              <w:jc w:val="left"/>
              <w:rPr>
                <w:rFonts w:cs="Arial"/>
                <w:sz w:val="18"/>
                <w:szCs w:val="18"/>
              </w:rPr>
            </w:pPr>
            <w:r w:rsidRPr="000C668B">
              <w:rPr>
                <w:rFonts w:cs="Arial"/>
                <w:sz w:val="18"/>
                <w:szCs w:val="18"/>
              </w:rPr>
              <w:t>2019-12-D-1-fr-1</w:t>
            </w:r>
          </w:p>
        </w:tc>
      </w:tr>
      <w:tr w:rsidR="000C668B" w:rsidRPr="00830A29" w14:paraId="349BCD3A" w14:textId="77777777" w:rsidTr="000C668B">
        <w:trPr>
          <w:cantSplit/>
          <w:trHeight w:val="591"/>
          <w:jc w:val="center"/>
        </w:trPr>
        <w:tc>
          <w:tcPr>
            <w:tcW w:w="630" w:type="dxa"/>
            <w:tcBorders>
              <w:top w:val="single" w:sz="12" w:space="0" w:color="auto"/>
            </w:tcBorders>
          </w:tcPr>
          <w:p w14:paraId="348AEC89" w14:textId="77777777" w:rsidR="000C668B" w:rsidRPr="000C668B" w:rsidRDefault="000C668B" w:rsidP="002C5BAD">
            <w:pPr>
              <w:rPr>
                <w:rFonts w:cs="Arial"/>
                <w:b/>
                <w:sz w:val="18"/>
                <w:szCs w:val="18"/>
              </w:rPr>
            </w:pPr>
            <w:r w:rsidRPr="000C668B">
              <w:rPr>
                <w:rFonts w:cs="Arial"/>
                <w:b/>
                <w:sz w:val="18"/>
                <w:szCs w:val="18"/>
              </w:rPr>
              <w:t xml:space="preserve">II. </w:t>
            </w:r>
          </w:p>
        </w:tc>
        <w:tc>
          <w:tcPr>
            <w:tcW w:w="7740" w:type="dxa"/>
            <w:tcBorders>
              <w:top w:val="single" w:sz="12" w:space="0" w:color="auto"/>
              <w:bottom w:val="single" w:sz="4" w:space="0" w:color="auto"/>
            </w:tcBorders>
            <w:shd w:val="clear" w:color="auto" w:fill="auto"/>
            <w:vAlign w:val="center"/>
          </w:tcPr>
          <w:p w14:paraId="50A116A4" w14:textId="77777777" w:rsidR="000C668B" w:rsidRPr="000C668B" w:rsidRDefault="000C668B" w:rsidP="002C5BAD">
            <w:pPr>
              <w:spacing w:before="0" w:after="0"/>
              <w:jc w:val="left"/>
              <w:rPr>
                <w:rFonts w:cs="Arial"/>
                <w:sz w:val="18"/>
                <w:szCs w:val="18"/>
              </w:rPr>
            </w:pPr>
            <w:r w:rsidRPr="000C668B">
              <w:rPr>
                <w:rFonts w:cs="Arial"/>
                <w:b/>
                <w:sz w:val="18"/>
                <w:szCs w:val="18"/>
                <w:u w:val="single"/>
              </w:rPr>
              <w:t>INTRODUCTION</w:t>
            </w:r>
            <w:r w:rsidRPr="000C668B">
              <w:rPr>
                <w:rFonts w:cs="Arial"/>
                <w:sz w:val="18"/>
                <w:szCs w:val="18"/>
              </w:rPr>
              <w:t xml:space="preserve"> : </w:t>
            </w:r>
          </w:p>
          <w:p w14:paraId="14D15BE6" w14:textId="77777777" w:rsidR="000C668B" w:rsidRPr="000C668B" w:rsidRDefault="000C668B" w:rsidP="002C5BAD">
            <w:pPr>
              <w:pStyle w:val="ListParagraph"/>
              <w:numPr>
                <w:ilvl w:val="0"/>
                <w:numId w:val="29"/>
              </w:numPr>
              <w:spacing w:before="0" w:after="0"/>
              <w:contextualSpacing w:val="0"/>
              <w:jc w:val="left"/>
              <w:rPr>
                <w:rFonts w:cs="Arial"/>
                <w:sz w:val="18"/>
                <w:szCs w:val="18"/>
                <w:lang w:val="fr-BE"/>
              </w:rPr>
            </w:pPr>
            <w:r w:rsidRPr="000C668B">
              <w:rPr>
                <w:rFonts w:cs="Arial"/>
                <w:sz w:val="18"/>
                <w:szCs w:val="18"/>
                <w:lang w:val="fr-BE"/>
              </w:rPr>
              <w:t>Priorités de la Présidence espagnole 2019-2020</w:t>
            </w:r>
          </w:p>
          <w:p w14:paraId="2B008087" w14:textId="555E362C" w:rsidR="000C668B" w:rsidRPr="000C668B" w:rsidRDefault="000C668B" w:rsidP="002C5BAD">
            <w:pPr>
              <w:pStyle w:val="ListParagraph"/>
              <w:numPr>
                <w:ilvl w:val="0"/>
                <w:numId w:val="29"/>
              </w:numPr>
              <w:rPr>
                <w:rFonts w:cs="Arial"/>
                <w:sz w:val="18"/>
                <w:szCs w:val="18"/>
                <w:lang w:val="fr-BE"/>
              </w:rPr>
            </w:pPr>
            <w:r w:rsidRPr="000C668B">
              <w:rPr>
                <w:rFonts w:cs="Arial"/>
                <w:sz w:val="18"/>
                <w:szCs w:val="18"/>
                <w:lang w:val="fr-BE"/>
              </w:rPr>
              <w:t>Généralités</w:t>
            </w:r>
          </w:p>
        </w:tc>
        <w:tc>
          <w:tcPr>
            <w:tcW w:w="1984" w:type="dxa"/>
            <w:tcBorders>
              <w:top w:val="single" w:sz="12" w:space="0" w:color="auto"/>
              <w:bottom w:val="single" w:sz="4" w:space="0" w:color="auto"/>
            </w:tcBorders>
            <w:shd w:val="clear" w:color="auto" w:fill="auto"/>
            <w:vAlign w:val="center"/>
          </w:tcPr>
          <w:p w14:paraId="4D4F8CCA" w14:textId="77777777" w:rsidR="000C668B" w:rsidRPr="000C668B" w:rsidRDefault="000C668B" w:rsidP="002C5BAD">
            <w:pPr>
              <w:spacing w:before="0" w:after="0"/>
              <w:jc w:val="left"/>
              <w:rPr>
                <w:rFonts w:cs="Arial"/>
                <w:sz w:val="18"/>
                <w:szCs w:val="18"/>
                <w:lang w:val="it-IT"/>
              </w:rPr>
            </w:pPr>
            <w:r w:rsidRPr="000C668B">
              <w:rPr>
                <w:rFonts w:cs="Arial"/>
                <w:sz w:val="18"/>
                <w:szCs w:val="18"/>
                <w:lang w:val="it-IT"/>
              </w:rPr>
              <w:t>2019-10-D-40-en-2</w:t>
            </w:r>
          </w:p>
          <w:p w14:paraId="7FD901BD" w14:textId="63E3F036" w:rsidR="000C668B" w:rsidRPr="000C668B" w:rsidRDefault="000C668B" w:rsidP="002C5BAD">
            <w:pPr>
              <w:spacing w:before="0" w:after="0"/>
              <w:jc w:val="left"/>
              <w:rPr>
                <w:rFonts w:cs="Arial"/>
                <w:b/>
                <w:sz w:val="18"/>
                <w:szCs w:val="18"/>
                <w:lang w:val="it-IT"/>
              </w:rPr>
            </w:pPr>
            <w:r w:rsidRPr="000C668B">
              <w:rPr>
                <w:rFonts w:cs="Arial"/>
                <w:b/>
                <w:sz w:val="18"/>
                <w:szCs w:val="18"/>
                <w:lang w:val="it-IT"/>
              </w:rPr>
              <w:t>Mme</w:t>
            </w:r>
            <w:r w:rsidR="004E1F7E">
              <w:rPr>
                <w:rFonts w:cs="Arial"/>
                <w:b/>
                <w:sz w:val="18"/>
                <w:szCs w:val="18"/>
                <w:lang w:val="it-IT"/>
              </w:rPr>
              <w:t> </w:t>
            </w:r>
            <w:r w:rsidRPr="000C668B">
              <w:rPr>
                <w:rFonts w:cs="Arial"/>
                <w:b/>
                <w:sz w:val="18"/>
                <w:szCs w:val="18"/>
                <w:lang w:val="it-IT"/>
              </w:rPr>
              <w:t>Galache-Matabuena</w:t>
            </w:r>
          </w:p>
          <w:p w14:paraId="4324A021" w14:textId="77777777" w:rsidR="000C668B" w:rsidRPr="000C668B" w:rsidRDefault="000C668B" w:rsidP="002C5BAD">
            <w:pPr>
              <w:spacing w:before="0" w:after="0"/>
              <w:jc w:val="left"/>
              <w:rPr>
                <w:rFonts w:cs="Arial"/>
                <w:b/>
                <w:sz w:val="18"/>
                <w:szCs w:val="18"/>
                <w:lang w:val="it-IT"/>
              </w:rPr>
            </w:pPr>
            <w:r w:rsidRPr="000C668B">
              <w:rPr>
                <w:rFonts w:cs="Arial"/>
                <w:b/>
                <w:sz w:val="18"/>
                <w:szCs w:val="18"/>
                <w:lang w:val="it-IT"/>
              </w:rPr>
              <w:t>M. Marcheggiano</w:t>
            </w:r>
          </w:p>
        </w:tc>
      </w:tr>
      <w:tr w:rsidR="000C668B" w:rsidRPr="0089480A" w14:paraId="16C1958D" w14:textId="77777777" w:rsidTr="000C668B">
        <w:trPr>
          <w:cantSplit/>
          <w:trHeight w:val="591"/>
          <w:jc w:val="center"/>
        </w:trPr>
        <w:tc>
          <w:tcPr>
            <w:tcW w:w="630" w:type="dxa"/>
            <w:vMerge w:val="restart"/>
            <w:tcBorders>
              <w:top w:val="single" w:sz="12" w:space="0" w:color="auto"/>
            </w:tcBorders>
          </w:tcPr>
          <w:p w14:paraId="581CF23A" w14:textId="77777777" w:rsidR="000C668B" w:rsidRPr="000C668B" w:rsidRDefault="000C668B" w:rsidP="002C5BAD">
            <w:pPr>
              <w:rPr>
                <w:rFonts w:cs="Arial"/>
                <w:b/>
                <w:sz w:val="18"/>
                <w:szCs w:val="18"/>
              </w:rPr>
            </w:pPr>
            <w:r w:rsidRPr="000C668B">
              <w:rPr>
                <w:rFonts w:cs="Arial"/>
                <w:b/>
                <w:sz w:val="18"/>
                <w:szCs w:val="18"/>
              </w:rPr>
              <w:t>III.</w:t>
            </w:r>
          </w:p>
        </w:tc>
        <w:tc>
          <w:tcPr>
            <w:tcW w:w="7740" w:type="dxa"/>
            <w:tcBorders>
              <w:top w:val="single" w:sz="12" w:space="0" w:color="auto"/>
              <w:bottom w:val="single" w:sz="4" w:space="0" w:color="auto"/>
            </w:tcBorders>
            <w:shd w:val="clear" w:color="auto" w:fill="auto"/>
            <w:vAlign w:val="center"/>
          </w:tcPr>
          <w:p w14:paraId="698571D6" w14:textId="77777777" w:rsidR="000C668B" w:rsidRPr="000C668B" w:rsidRDefault="000C668B" w:rsidP="002C5BAD">
            <w:pPr>
              <w:spacing w:before="0" w:after="0"/>
              <w:jc w:val="left"/>
              <w:rPr>
                <w:rFonts w:cs="Arial"/>
                <w:b/>
                <w:sz w:val="18"/>
                <w:szCs w:val="18"/>
                <w:u w:val="single"/>
              </w:rPr>
            </w:pPr>
            <w:r w:rsidRPr="000C668B">
              <w:rPr>
                <w:rFonts w:cs="Arial"/>
                <w:b/>
                <w:sz w:val="18"/>
                <w:szCs w:val="18"/>
                <w:u w:val="single"/>
              </w:rPr>
              <w:t>COMMUNICATIONS ECRITES</w:t>
            </w:r>
          </w:p>
          <w:p w14:paraId="3F6D059E" w14:textId="77777777"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 xml:space="preserve"> Résultat des procédures écrites auprès des membres du Conseil supérieur.</w:t>
            </w:r>
          </w:p>
        </w:tc>
        <w:tc>
          <w:tcPr>
            <w:tcW w:w="1984" w:type="dxa"/>
            <w:tcBorders>
              <w:top w:val="single" w:sz="12" w:space="0" w:color="auto"/>
            </w:tcBorders>
            <w:shd w:val="clear" w:color="auto" w:fill="auto"/>
            <w:vAlign w:val="center"/>
          </w:tcPr>
          <w:p w14:paraId="547D674C" w14:textId="77777777" w:rsidR="000C668B" w:rsidRPr="000C668B" w:rsidRDefault="000C668B" w:rsidP="002C5BAD">
            <w:pPr>
              <w:spacing w:before="0" w:after="0"/>
              <w:jc w:val="left"/>
              <w:rPr>
                <w:rFonts w:cs="Arial"/>
                <w:sz w:val="18"/>
                <w:szCs w:val="18"/>
              </w:rPr>
            </w:pPr>
            <w:r w:rsidRPr="000C668B">
              <w:rPr>
                <w:rFonts w:cs="Arial"/>
                <w:sz w:val="18"/>
                <w:szCs w:val="18"/>
              </w:rPr>
              <w:t>2019-11-D-18-fr-1</w:t>
            </w:r>
          </w:p>
          <w:p w14:paraId="69F0B3D6" w14:textId="77777777" w:rsidR="000C668B" w:rsidRPr="000C668B" w:rsidRDefault="000C668B" w:rsidP="002C5BAD">
            <w:pPr>
              <w:spacing w:before="0" w:after="0"/>
              <w:jc w:val="left"/>
              <w:rPr>
                <w:rFonts w:cs="Arial"/>
                <w:b/>
                <w:sz w:val="18"/>
                <w:szCs w:val="18"/>
              </w:rPr>
            </w:pPr>
            <w:r w:rsidRPr="000C668B">
              <w:rPr>
                <w:rFonts w:cs="Arial"/>
                <w:b/>
                <w:sz w:val="18"/>
                <w:szCs w:val="18"/>
              </w:rPr>
              <w:t>Secrétariat général</w:t>
            </w:r>
          </w:p>
        </w:tc>
      </w:tr>
      <w:tr w:rsidR="000C668B" w:rsidRPr="0089480A" w14:paraId="6D3601CC" w14:textId="77777777" w:rsidTr="000C668B">
        <w:trPr>
          <w:cantSplit/>
          <w:trHeight w:val="647"/>
          <w:jc w:val="center"/>
        </w:trPr>
        <w:tc>
          <w:tcPr>
            <w:tcW w:w="630" w:type="dxa"/>
            <w:vMerge/>
          </w:tcPr>
          <w:p w14:paraId="1B92FCAB" w14:textId="77777777" w:rsidR="000C668B" w:rsidRPr="000C668B" w:rsidRDefault="000C668B" w:rsidP="002C5BAD">
            <w:pPr>
              <w:rPr>
                <w:rFonts w:cs="Arial"/>
                <w:b/>
                <w:sz w:val="18"/>
                <w:szCs w:val="18"/>
              </w:rPr>
            </w:pPr>
          </w:p>
        </w:tc>
        <w:tc>
          <w:tcPr>
            <w:tcW w:w="7740" w:type="dxa"/>
            <w:tcBorders>
              <w:top w:val="single" w:sz="4" w:space="0" w:color="auto"/>
              <w:left w:val="nil"/>
              <w:bottom w:val="single" w:sz="4" w:space="0" w:color="auto"/>
              <w:right w:val="nil"/>
            </w:tcBorders>
            <w:shd w:val="clear" w:color="auto" w:fill="auto"/>
          </w:tcPr>
          <w:p w14:paraId="70F3F9AB" w14:textId="77777777"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Suivi de la mise en œuvre des recommandations de la Cour des comptes et du Service d’audit interne de la Commission européenne (IAS)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BE153F" w14:textId="77777777" w:rsidR="000C668B" w:rsidRPr="000C668B" w:rsidRDefault="000C668B" w:rsidP="002C5BAD">
            <w:pPr>
              <w:spacing w:before="0" w:after="0"/>
              <w:jc w:val="left"/>
              <w:rPr>
                <w:rFonts w:cs="Arial"/>
                <w:sz w:val="18"/>
                <w:szCs w:val="18"/>
              </w:rPr>
            </w:pPr>
            <w:r w:rsidRPr="000C668B">
              <w:rPr>
                <w:rFonts w:cs="Arial"/>
                <w:sz w:val="18"/>
                <w:szCs w:val="18"/>
              </w:rPr>
              <w:t>2019-10-D-23-en-2</w:t>
            </w:r>
          </w:p>
          <w:p w14:paraId="4942031A" w14:textId="77777777" w:rsidR="000C668B" w:rsidRPr="000C668B" w:rsidRDefault="000C668B" w:rsidP="002C5BAD">
            <w:pPr>
              <w:spacing w:before="0" w:after="0"/>
              <w:jc w:val="left"/>
              <w:rPr>
                <w:rFonts w:cs="Arial"/>
                <w:b/>
                <w:sz w:val="18"/>
                <w:szCs w:val="18"/>
                <w:highlight w:val="yellow"/>
              </w:rPr>
            </w:pPr>
            <w:r w:rsidRPr="000C668B">
              <w:rPr>
                <w:rFonts w:cs="Arial"/>
                <w:b/>
                <w:sz w:val="18"/>
                <w:szCs w:val="18"/>
              </w:rPr>
              <w:t>Mme Spitzer</w:t>
            </w:r>
          </w:p>
        </w:tc>
      </w:tr>
      <w:tr w:rsidR="000C668B" w:rsidRPr="0089480A" w14:paraId="4A470553" w14:textId="77777777" w:rsidTr="000C668B">
        <w:trPr>
          <w:cantSplit/>
          <w:trHeight w:val="587"/>
          <w:jc w:val="center"/>
        </w:trPr>
        <w:tc>
          <w:tcPr>
            <w:tcW w:w="630" w:type="dxa"/>
            <w:vMerge/>
          </w:tcPr>
          <w:p w14:paraId="4BEFE57F" w14:textId="77777777" w:rsidR="000C668B" w:rsidRPr="000C668B" w:rsidRDefault="000C668B" w:rsidP="002C5BAD">
            <w:pPr>
              <w:rPr>
                <w:rFonts w:cs="Arial"/>
                <w:b/>
                <w:sz w:val="18"/>
                <w:szCs w:val="18"/>
              </w:rPr>
            </w:pPr>
          </w:p>
        </w:tc>
        <w:tc>
          <w:tcPr>
            <w:tcW w:w="7740" w:type="dxa"/>
            <w:tcBorders>
              <w:top w:val="single" w:sz="4" w:space="0" w:color="auto"/>
              <w:left w:val="nil"/>
              <w:bottom w:val="single" w:sz="4" w:space="0" w:color="auto"/>
              <w:right w:val="nil"/>
            </w:tcBorders>
            <w:shd w:val="clear" w:color="auto" w:fill="auto"/>
          </w:tcPr>
          <w:p w14:paraId="4D4412AD" w14:textId="7B7A1A31"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 xml:space="preserve">  Mise en place du système </w:t>
            </w:r>
            <w:r w:rsidR="004E1F7E">
              <w:rPr>
                <w:rFonts w:cs="Arial"/>
                <w:sz w:val="18"/>
                <w:szCs w:val="18"/>
              </w:rPr>
              <w:t>« </w:t>
            </w:r>
            <w:r w:rsidRPr="000C668B">
              <w:rPr>
                <w:rFonts w:cs="Arial"/>
                <w:sz w:val="18"/>
                <w:szCs w:val="18"/>
              </w:rPr>
              <w:t>Risk management</w:t>
            </w:r>
            <w:r w:rsidR="004E1F7E">
              <w:rPr>
                <w:rFonts w:cs="Arial"/>
                <w:sz w:val="18"/>
                <w:szCs w:val="18"/>
              </w:rPr>
              <w:t> »</w:t>
            </w:r>
            <w:r w:rsidRPr="000C668B">
              <w:rPr>
                <w:rFonts w:cs="Arial"/>
                <w:sz w:val="18"/>
                <w:szCs w:val="18"/>
              </w:rPr>
              <w:t xml:space="preserve"> dans les </w:t>
            </w:r>
            <w:r w:rsidR="004E1F7E">
              <w:rPr>
                <w:rFonts w:cs="Arial"/>
                <w:sz w:val="18"/>
                <w:szCs w:val="18"/>
              </w:rPr>
              <w:t>É</w:t>
            </w:r>
            <w:r w:rsidRPr="000C668B">
              <w:rPr>
                <w:rFonts w:cs="Arial"/>
                <w:sz w:val="18"/>
                <w:szCs w:val="18"/>
              </w:rPr>
              <w:t>coles européennes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8D5302" w14:textId="77777777" w:rsidR="000C668B" w:rsidRPr="000C668B" w:rsidRDefault="000C668B" w:rsidP="002C5BAD">
            <w:pPr>
              <w:spacing w:before="0" w:after="0"/>
              <w:jc w:val="left"/>
              <w:rPr>
                <w:rFonts w:cs="Arial"/>
                <w:sz w:val="18"/>
                <w:szCs w:val="18"/>
              </w:rPr>
            </w:pPr>
            <w:r w:rsidRPr="000C668B">
              <w:rPr>
                <w:rFonts w:cs="Arial"/>
                <w:sz w:val="18"/>
                <w:szCs w:val="18"/>
              </w:rPr>
              <w:t>2019-10-D-24-en-2</w:t>
            </w:r>
          </w:p>
          <w:p w14:paraId="13B65D9A" w14:textId="77777777" w:rsidR="000C668B" w:rsidRPr="000C668B" w:rsidRDefault="000C668B" w:rsidP="002C5BAD">
            <w:pPr>
              <w:spacing w:before="0" w:after="0"/>
              <w:jc w:val="left"/>
              <w:rPr>
                <w:rFonts w:cs="Arial"/>
                <w:b/>
                <w:sz w:val="18"/>
                <w:szCs w:val="18"/>
              </w:rPr>
            </w:pPr>
            <w:r w:rsidRPr="000C668B">
              <w:rPr>
                <w:rFonts w:cs="Arial"/>
                <w:b/>
                <w:sz w:val="18"/>
                <w:szCs w:val="18"/>
              </w:rPr>
              <w:t>Mme Spitzer</w:t>
            </w:r>
          </w:p>
        </w:tc>
      </w:tr>
      <w:tr w:rsidR="000C668B" w:rsidRPr="0089480A" w14:paraId="0934FD81" w14:textId="77777777" w:rsidTr="000C668B">
        <w:trPr>
          <w:cantSplit/>
          <w:trHeight w:val="587"/>
          <w:jc w:val="center"/>
        </w:trPr>
        <w:tc>
          <w:tcPr>
            <w:tcW w:w="630" w:type="dxa"/>
            <w:vMerge/>
          </w:tcPr>
          <w:p w14:paraId="21A412D4" w14:textId="77777777" w:rsidR="000C668B" w:rsidRPr="000C668B" w:rsidRDefault="000C668B" w:rsidP="002C5BAD">
            <w:pPr>
              <w:rPr>
                <w:rFonts w:cs="Arial"/>
                <w:b/>
                <w:sz w:val="18"/>
                <w:szCs w:val="18"/>
              </w:rPr>
            </w:pPr>
          </w:p>
        </w:tc>
        <w:tc>
          <w:tcPr>
            <w:tcW w:w="7740" w:type="dxa"/>
            <w:tcBorders>
              <w:top w:val="single" w:sz="4" w:space="0" w:color="auto"/>
              <w:left w:val="nil"/>
              <w:bottom w:val="single" w:sz="4" w:space="0" w:color="auto"/>
              <w:right w:val="nil"/>
            </w:tcBorders>
            <w:shd w:val="clear" w:color="auto" w:fill="auto"/>
          </w:tcPr>
          <w:p w14:paraId="2E73020B" w14:textId="625F5F96"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 xml:space="preserve">Obligation légale en matière de </w:t>
            </w:r>
            <w:r w:rsidR="004E1F7E">
              <w:rPr>
                <w:rFonts w:cs="Arial"/>
                <w:sz w:val="18"/>
                <w:szCs w:val="18"/>
              </w:rPr>
              <w:t>« </w:t>
            </w:r>
            <w:r w:rsidRPr="000C668B">
              <w:rPr>
                <w:rFonts w:cs="Arial"/>
                <w:sz w:val="18"/>
                <w:szCs w:val="18"/>
              </w:rPr>
              <w:t>sécurité</w:t>
            </w:r>
            <w:r w:rsidR="004E1F7E">
              <w:rPr>
                <w:rFonts w:cs="Arial"/>
                <w:sz w:val="18"/>
                <w:szCs w:val="18"/>
              </w:rPr>
              <w:t> »</w:t>
            </w:r>
            <w:r w:rsidRPr="000C668B">
              <w:rPr>
                <w:rFonts w:cs="Arial"/>
                <w:sz w:val="18"/>
                <w:szCs w:val="18"/>
              </w:rPr>
              <w:t xml:space="preserve"> (sécurité, conseillers en prévention)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222E3A" w14:textId="77777777" w:rsidR="000C668B" w:rsidRPr="000C668B" w:rsidRDefault="000C668B" w:rsidP="002C5BAD">
            <w:pPr>
              <w:spacing w:before="0" w:after="0"/>
              <w:jc w:val="left"/>
              <w:rPr>
                <w:rFonts w:cs="Arial"/>
                <w:sz w:val="18"/>
                <w:szCs w:val="18"/>
              </w:rPr>
            </w:pPr>
            <w:r w:rsidRPr="000C668B">
              <w:rPr>
                <w:rFonts w:cs="Arial"/>
                <w:sz w:val="18"/>
                <w:szCs w:val="18"/>
              </w:rPr>
              <w:t>2019-11-D-22-fr-1</w:t>
            </w:r>
          </w:p>
          <w:p w14:paraId="73540C75" w14:textId="77777777" w:rsidR="000C668B" w:rsidRPr="000C668B" w:rsidRDefault="000C668B" w:rsidP="002C5BAD">
            <w:pPr>
              <w:spacing w:before="0" w:after="0"/>
              <w:jc w:val="left"/>
              <w:rPr>
                <w:rFonts w:cs="Arial"/>
                <w:b/>
                <w:sz w:val="18"/>
                <w:szCs w:val="18"/>
              </w:rPr>
            </w:pPr>
            <w:r w:rsidRPr="000C668B">
              <w:rPr>
                <w:rFonts w:cs="Arial"/>
                <w:b/>
                <w:sz w:val="18"/>
                <w:szCs w:val="18"/>
              </w:rPr>
              <w:t>M. Marcheggiano</w:t>
            </w:r>
          </w:p>
        </w:tc>
      </w:tr>
      <w:tr w:rsidR="000C668B" w:rsidRPr="0089480A" w14:paraId="755897B1" w14:textId="77777777" w:rsidTr="000C668B">
        <w:trPr>
          <w:cantSplit/>
          <w:trHeight w:val="539"/>
          <w:jc w:val="center"/>
        </w:trPr>
        <w:tc>
          <w:tcPr>
            <w:tcW w:w="630" w:type="dxa"/>
            <w:vMerge/>
          </w:tcPr>
          <w:p w14:paraId="50EDFA08" w14:textId="77777777" w:rsidR="000C668B" w:rsidRPr="000C668B" w:rsidRDefault="000C668B" w:rsidP="002C5BAD">
            <w:pPr>
              <w:rPr>
                <w:rFonts w:cs="Arial"/>
                <w:b/>
                <w:sz w:val="18"/>
                <w:szCs w:val="18"/>
              </w:rPr>
            </w:pPr>
          </w:p>
        </w:tc>
        <w:tc>
          <w:tcPr>
            <w:tcW w:w="7740" w:type="dxa"/>
            <w:tcBorders>
              <w:top w:val="single" w:sz="4" w:space="0" w:color="auto"/>
              <w:left w:val="nil"/>
              <w:bottom w:val="single" w:sz="4" w:space="0" w:color="auto"/>
              <w:right w:val="nil"/>
            </w:tcBorders>
            <w:shd w:val="clear" w:color="auto" w:fill="auto"/>
          </w:tcPr>
          <w:p w14:paraId="549DD946" w14:textId="77777777"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Compétence linguistique et qualification pédagogique des enseignants nouvellement recrutés (2019/2020)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A54080" w14:textId="77777777" w:rsidR="000C668B" w:rsidRPr="000C668B" w:rsidRDefault="000C668B" w:rsidP="002C5BAD">
            <w:pPr>
              <w:spacing w:before="0" w:after="0"/>
              <w:jc w:val="left"/>
              <w:rPr>
                <w:rFonts w:cs="Arial"/>
                <w:sz w:val="18"/>
                <w:szCs w:val="18"/>
              </w:rPr>
            </w:pPr>
            <w:r w:rsidRPr="000C668B">
              <w:rPr>
                <w:rFonts w:cs="Arial"/>
                <w:sz w:val="18"/>
                <w:szCs w:val="18"/>
              </w:rPr>
              <w:t>2019-11-D-19-en-1</w:t>
            </w:r>
          </w:p>
          <w:p w14:paraId="4CA841D2" w14:textId="77777777" w:rsidR="000C668B" w:rsidRPr="000C668B" w:rsidRDefault="000C668B" w:rsidP="002C5BAD">
            <w:pPr>
              <w:spacing w:before="0" w:after="0"/>
              <w:jc w:val="left"/>
              <w:rPr>
                <w:rFonts w:cs="Arial"/>
                <w:b/>
                <w:sz w:val="18"/>
                <w:szCs w:val="18"/>
              </w:rPr>
            </w:pPr>
            <w:r w:rsidRPr="000C668B">
              <w:rPr>
                <w:rFonts w:cs="Arial"/>
                <w:b/>
                <w:sz w:val="18"/>
                <w:szCs w:val="18"/>
              </w:rPr>
              <w:t>M. Pala</w:t>
            </w:r>
          </w:p>
        </w:tc>
      </w:tr>
      <w:tr w:rsidR="000C668B" w:rsidRPr="0089480A" w14:paraId="3ACB3040" w14:textId="77777777" w:rsidTr="000C668B">
        <w:trPr>
          <w:cantSplit/>
          <w:trHeight w:val="548"/>
          <w:jc w:val="center"/>
        </w:trPr>
        <w:tc>
          <w:tcPr>
            <w:tcW w:w="630" w:type="dxa"/>
            <w:vMerge/>
          </w:tcPr>
          <w:p w14:paraId="62C05BCF" w14:textId="77777777" w:rsidR="000C668B" w:rsidRPr="000C668B" w:rsidRDefault="000C668B" w:rsidP="002C5BAD">
            <w:pPr>
              <w:rPr>
                <w:rFonts w:cs="Arial"/>
                <w:b/>
                <w:sz w:val="18"/>
                <w:szCs w:val="18"/>
              </w:rPr>
            </w:pPr>
          </w:p>
        </w:tc>
        <w:tc>
          <w:tcPr>
            <w:tcW w:w="7740" w:type="dxa"/>
            <w:tcBorders>
              <w:bottom w:val="single" w:sz="4" w:space="0" w:color="auto"/>
            </w:tcBorders>
            <w:shd w:val="clear" w:color="auto" w:fill="auto"/>
          </w:tcPr>
          <w:p w14:paraId="088EED71" w14:textId="6DF9D682"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 xml:space="preserve">Changements dans les équipes de direction des </w:t>
            </w:r>
            <w:r w:rsidR="004E1F7E">
              <w:rPr>
                <w:rFonts w:cs="Arial"/>
                <w:sz w:val="18"/>
                <w:szCs w:val="18"/>
              </w:rPr>
              <w:t>É</w:t>
            </w:r>
            <w:r w:rsidRPr="000C668B">
              <w:rPr>
                <w:rFonts w:cs="Arial"/>
                <w:sz w:val="18"/>
                <w:szCs w:val="18"/>
              </w:rPr>
              <w:t>coles européennes au 1er</w:t>
            </w:r>
            <w:r w:rsidR="004E1F7E">
              <w:rPr>
                <w:rFonts w:cs="Arial"/>
                <w:sz w:val="18"/>
                <w:szCs w:val="18"/>
              </w:rPr>
              <w:t> </w:t>
            </w:r>
            <w:r w:rsidRPr="000C668B">
              <w:rPr>
                <w:rFonts w:cs="Arial"/>
                <w:sz w:val="18"/>
                <w:szCs w:val="18"/>
              </w:rPr>
              <w:t>septembre 2019</w:t>
            </w:r>
          </w:p>
        </w:tc>
        <w:tc>
          <w:tcPr>
            <w:tcW w:w="1984" w:type="dxa"/>
            <w:tcBorders>
              <w:bottom w:val="single" w:sz="4" w:space="0" w:color="auto"/>
            </w:tcBorders>
            <w:shd w:val="clear" w:color="auto" w:fill="auto"/>
            <w:vAlign w:val="center"/>
          </w:tcPr>
          <w:p w14:paraId="6E37C856" w14:textId="77777777" w:rsidR="000C668B" w:rsidRPr="000C668B" w:rsidRDefault="000C668B" w:rsidP="002C5BAD">
            <w:pPr>
              <w:spacing w:before="0" w:after="0"/>
              <w:jc w:val="left"/>
              <w:rPr>
                <w:rFonts w:cs="Arial"/>
                <w:sz w:val="18"/>
                <w:szCs w:val="18"/>
              </w:rPr>
            </w:pPr>
            <w:r w:rsidRPr="000C668B">
              <w:rPr>
                <w:rFonts w:cs="Arial"/>
                <w:sz w:val="18"/>
                <w:szCs w:val="18"/>
              </w:rPr>
              <w:t>2019-09-D-12-en-3</w:t>
            </w:r>
            <w:r w:rsidRPr="000C668B">
              <w:rPr>
                <w:rFonts w:cs="Arial"/>
                <w:sz w:val="18"/>
                <w:szCs w:val="18"/>
              </w:rPr>
              <w:br/>
            </w:r>
            <w:r w:rsidRPr="000C668B">
              <w:rPr>
                <w:rFonts w:cs="Arial"/>
                <w:b/>
                <w:sz w:val="18"/>
                <w:szCs w:val="18"/>
              </w:rPr>
              <w:t>M. Depret</w:t>
            </w:r>
          </w:p>
        </w:tc>
      </w:tr>
      <w:tr w:rsidR="000C668B" w:rsidRPr="0089480A" w14:paraId="6C60D49B" w14:textId="77777777" w:rsidTr="000C668B">
        <w:trPr>
          <w:cantSplit/>
          <w:trHeight w:val="611"/>
          <w:jc w:val="center"/>
        </w:trPr>
        <w:tc>
          <w:tcPr>
            <w:tcW w:w="630" w:type="dxa"/>
            <w:vMerge/>
          </w:tcPr>
          <w:p w14:paraId="2006CFDC" w14:textId="77777777" w:rsidR="000C668B" w:rsidRPr="000C668B" w:rsidRDefault="000C668B" w:rsidP="002C5BAD">
            <w:pPr>
              <w:rPr>
                <w:rFonts w:cs="Arial"/>
                <w:b/>
                <w:sz w:val="18"/>
                <w:szCs w:val="18"/>
              </w:rPr>
            </w:pPr>
          </w:p>
        </w:tc>
        <w:tc>
          <w:tcPr>
            <w:tcW w:w="7740" w:type="dxa"/>
            <w:tcBorders>
              <w:bottom w:val="single" w:sz="4" w:space="0" w:color="auto"/>
            </w:tcBorders>
            <w:shd w:val="clear" w:color="auto" w:fill="auto"/>
          </w:tcPr>
          <w:p w14:paraId="4060DEC6" w14:textId="77777777"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Recrutement de Personnel Administratif et de Service au Bureau du Secrétaire général en</w:t>
            </w:r>
            <w:r w:rsidRPr="000C668B">
              <w:rPr>
                <w:rFonts w:cs="Arial"/>
                <w:b/>
                <w:sz w:val="18"/>
                <w:szCs w:val="18"/>
              </w:rPr>
              <w:t xml:space="preserve"> 2019</w:t>
            </w:r>
            <w:r w:rsidRPr="000C668B">
              <w:rPr>
                <w:rFonts w:cs="Arial"/>
                <w:sz w:val="18"/>
                <w:szCs w:val="18"/>
              </w:rPr>
              <w:t>.</w:t>
            </w:r>
          </w:p>
        </w:tc>
        <w:tc>
          <w:tcPr>
            <w:tcW w:w="1984" w:type="dxa"/>
            <w:tcBorders>
              <w:bottom w:val="single" w:sz="4" w:space="0" w:color="auto"/>
            </w:tcBorders>
            <w:shd w:val="clear" w:color="auto" w:fill="auto"/>
            <w:vAlign w:val="center"/>
          </w:tcPr>
          <w:p w14:paraId="5F4F2014" w14:textId="77777777" w:rsidR="000C668B" w:rsidRPr="000C668B" w:rsidRDefault="000C668B" w:rsidP="002C5BAD">
            <w:pPr>
              <w:spacing w:before="0" w:after="0"/>
              <w:jc w:val="left"/>
              <w:rPr>
                <w:rFonts w:cs="Arial"/>
                <w:sz w:val="18"/>
                <w:szCs w:val="18"/>
                <w:lang w:val="es-ES"/>
              </w:rPr>
            </w:pPr>
            <w:r w:rsidRPr="000C668B">
              <w:rPr>
                <w:rFonts w:cs="Arial"/>
                <w:sz w:val="18"/>
                <w:szCs w:val="18"/>
                <w:lang w:val="es-ES"/>
              </w:rPr>
              <w:t>2019-11-D-21-fr-1</w:t>
            </w:r>
            <w:r w:rsidRPr="000C668B">
              <w:rPr>
                <w:rFonts w:cs="Arial"/>
                <w:sz w:val="18"/>
                <w:szCs w:val="18"/>
                <w:lang w:val="es-ES"/>
              </w:rPr>
              <w:br/>
            </w:r>
            <w:r w:rsidRPr="000C668B">
              <w:rPr>
                <w:rFonts w:cs="Arial"/>
                <w:b/>
                <w:sz w:val="18"/>
                <w:szCs w:val="18"/>
                <w:lang w:val="es-ES"/>
              </w:rPr>
              <w:t>M. Depret</w:t>
            </w:r>
          </w:p>
        </w:tc>
      </w:tr>
      <w:tr w:rsidR="000C668B" w:rsidRPr="0089480A" w14:paraId="55D05722" w14:textId="77777777" w:rsidTr="000C668B">
        <w:trPr>
          <w:cantSplit/>
          <w:trHeight w:val="233"/>
          <w:jc w:val="center"/>
        </w:trPr>
        <w:tc>
          <w:tcPr>
            <w:tcW w:w="630" w:type="dxa"/>
            <w:vMerge/>
            <w:tcBorders>
              <w:bottom w:val="single" w:sz="12" w:space="0" w:color="auto"/>
            </w:tcBorders>
          </w:tcPr>
          <w:p w14:paraId="59C91EE4" w14:textId="77777777" w:rsidR="000C668B" w:rsidRPr="000C668B" w:rsidRDefault="000C668B" w:rsidP="002C5BAD">
            <w:pPr>
              <w:rPr>
                <w:rFonts w:cs="Arial"/>
                <w:b/>
                <w:sz w:val="18"/>
                <w:szCs w:val="18"/>
              </w:rPr>
            </w:pPr>
          </w:p>
        </w:tc>
        <w:tc>
          <w:tcPr>
            <w:tcW w:w="7740" w:type="dxa"/>
            <w:tcBorders>
              <w:bottom w:val="single" w:sz="12" w:space="0" w:color="auto"/>
            </w:tcBorders>
            <w:shd w:val="clear" w:color="auto" w:fill="auto"/>
          </w:tcPr>
          <w:p w14:paraId="13B2EFEA" w14:textId="7BF6C4E6" w:rsidR="000C668B" w:rsidRPr="000C668B" w:rsidRDefault="000C668B" w:rsidP="002C5BAD">
            <w:pPr>
              <w:numPr>
                <w:ilvl w:val="0"/>
                <w:numId w:val="22"/>
              </w:numPr>
              <w:spacing w:before="0" w:after="0"/>
              <w:jc w:val="left"/>
              <w:rPr>
                <w:rFonts w:cs="Arial"/>
                <w:sz w:val="18"/>
                <w:szCs w:val="18"/>
              </w:rPr>
            </w:pPr>
            <w:r w:rsidRPr="000C668B">
              <w:rPr>
                <w:rFonts w:cs="Arial"/>
                <w:sz w:val="18"/>
                <w:szCs w:val="18"/>
              </w:rPr>
              <w:t xml:space="preserve">Groupes de travail du BSGEE </w:t>
            </w:r>
            <w:r w:rsidR="004E1F7E">
              <w:rPr>
                <w:rFonts w:cs="Arial"/>
                <w:sz w:val="18"/>
                <w:szCs w:val="18"/>
              </w:rPr>
              <w:t>–</w:t>
            </w:r>
            <w:r w:rsidRPr="000C668B">
              <w:rPr>
                <w:rFonts w:cs="Arial"/>
                <w:sz w:val="18"/>
                <w:szCs w:val="18"/>
              </w:rPr>
              <w:t xml:space="preserve"> Année scolaire 2019/2020</w:t>
            </w:r>
          </w:p>
        </w:tc>
        <w:tc>
          <w:tcPr>
            <w:tcW w:w="1984" w:type="dxa"/>
            <w:tcBorders>
              <w:bottom w:val="single" w:sz="12" w:space="0" w:color="auto"/>
            </w:tcBorders>
            <w:shd w:val="clear" w:color="auto" w:fill="auto"/>
            <w:vAlign w:val="center"/>
          </w:tcPr>
          <w:p w14:paraId="52AAAABD" w14:textId="77777777" w:rsidR="000C668B" w:rsidRPr="000C668B" w:rsidRDefault="000C668B" w:rsidP="002C5BAD">
            <w:pPr>
              <w:spacing w:before="0" w:after="0"/>
              <w:jc w:val="left"/>
              <w:rPr>
                <w:rFonts w:cs="Arial"/>
                <w:sz w:val="18"/>
                <w:szCs w:val="18"/>
              </w:rPr>
            </w:pPr>
            <w:r w:rsidRPr="000C668B">
              <w:rPr>
                <w:rFonts w:cs="Arial"/>
                <w:sz w:val="18"/>
                <w:szCs w:val="18"/>
              </w:rPr>
              <w:t>2019-09-D-49-fr-1</w:t>
            </w:r>
            <w:r w:rsidRPr="000C668B">
              <w:rPr>
                <w:rFonts w:cs="Arial"/>
                <w:sz w:val="18"/>
                <w:szCs w:val="18"/>
              </w:rPr>
              <w:br/>
            </w:r>
            <w:r w:rsidRPr="000C668B">
              <w:rPr>
                <w:rFonts w:cs="Arial"/>
                <w:b/>
                <w:sz w:val="18"/>
                <w:szCs w:val="18"/>
              </w:rPr>
              <w:t>M. Marcheggiano</w:t>
            </w:r>
          </w:p>
        </w:tc>
      </w:tr>
      <w:tr w:rsidR="000C668B" w:rsidRPr="0089480A" w14:paraId="48AC268E" w14:textId="77777777" w:rsidTr="000C668B">
        <w:trPr>
          <w:cantSplit/>
          <w:trHeight w:val="339"/>
          <w:jc w:val="center"/>
        </w:trPr>
        <w:tc>
          <w:tcPr>
            <w:tcW w:w="630" w:type="dxa"/>
            <w:tcBorders>
              <w:top w:val="single" w:sz="12" w:space="0" w:color="auto"/>
            </w:tcBorders>
          </w:tcPr>
          <w:p w14:paraId="34AB9549" w14:textId="77777777" w:rsidR="000C668B" w:rsidRPr="000C668B" w:rsidRDefault="000C668B" w:rsidP="002C5BAD">
            <w:pPr>
              <w:rPr>
                <w:rFonts w:cs="Arial"/>
                <w:b/>
                <w:sz w:val="18"/>
                <w:szCs w:val="18"/>
              </w:rPr>
            </w:pPr>
            <w:r w:rsidRPr="000C668B">
              <w:rPr>
                <w:rFonts w:cs="Arial"/>
                <w:b/>
                <w:sz w:val="18"/>
                <w:szCs w:val="18"/>
              </w:rPr>
              <w:t>IV.</w:t>
            </w:r>
          </w:p>
        </w:tc>
        <w:tc>
          <w:tcPr>
            <w:tcW w:w="7740" w:type="dxa"/>
            <w:tcBorders>
              <w:top w:val="single" w:sz="12" w:space="0" w:color="auto"/>
              <w:bottom w:val="single" w:sz="4" w:space="0" w:color="auto"/>
            </w:tcBorders>
          </w:tcPr>
          <w:p w14:paraId="358AD482" w14:textId="77777777" w:rsidR="000C668B" w:rsidRPr="000C668B" w:rsidRDefault="000C668B" w:rsidP="002C5BAD">
            <w:pPr>
              <w:rPr>
                <w:rFonts w:cs="Arial"/>
                <w:b/>
                <w:sz w:val="18"/>
                <w:szCs w:val="18"/>
                <w:u w:val="single"/>
              </w:rPr>
            </w:pPr>
            <w:r w:rsidRPr="000C668B">
              <w:rPr>
                <w:rFonts w:cs="Arial"/>
                <w:b/>
                <w:sz w:val="18"/>
                <w:szCs w:val="18"/>
                <w:u w:val="single"/>
              </w:rPr>
              <w:t xml:space="preserve">POINTS A </w:t>
            </w:r>
          </w:p>
        </w:tc>
        <w:tc>
          <w:tcPr>
            <w:tcW w:w="1984" w:type="dxa"/>
            <w:tcBorders>
              <w:top w:val="single" w:sz="12" w:space="0" w:color="auto"/>
            </w:tcBorders>
          </w:tcPr>
          <w:p w14:paraId="2A07418A" w14:textId="77777777" w:rsidR="000C668B" w:rsidRPr="000C668B" w:rsidRDefault="000C668B" w:rsidP="002C5BAD">
            <w:pPr>
              <w:spacing w:before="60" w:afterLines="60" w:after="144"/>
              <w:jc w:val="left"/>
              <w:rPr>
                <w:rFonts w:cs="Arial"/>
                <w:sz w:val="18"/>
                <w:szCs w:val="18"/>
              </w:rPr>
            </w:pPr>
          </w:p>
        </w:tc>
      </w:tr>
      <w:tr w:rsidR="000C668B" w:rsidRPr="0089480A" w14:paraId="47ED7851" w14:textId="77777777" w:rsidTr="000C668B">
        <w:trPr>
          <w:cantSplit/>
          <w:jc w:val="center"/>
        </w:trPr>
        <w:tc>
          <w:tcPr>
            <w:tcW w:w="630" w:type="dxa"/>
            <w:tcBorders>
              <w:bottom w:val="single" w:sz="4" w:space="0" w:color="auto"/>
            </w:tcBorders>
          </w:tcPr>
          <w:p w14:paraId="0F4FE157" w14:textId="77777777" w:rsidR="000C668B" w:rsidRPr="000C668B" w:rsidRDefault="000C668B" w:rsidP="002C5BAD">
            <w:pPr>
              <w:rPr>
                <w:rFonts w:cs="Arial"/>
                <w:sz w:val="18"/>
                <w:szCs w:val="18"/>
              </w:rPr>
            </w:pPr>
            <w:r w:rsidRPr="000C668B">
              <w:rPr>
                <w:rFonts w:cs="Arial"/>
                <w:sz w:val="18"/>
                <w:szCs w:val="18"/>
              </w:rPr>
              <w:t>1.</w:t>
            </w:r>
          </w:p>
        </w:tc>
        <w:tc>
          <w:tcPr>
            <w:tcW w:w="7740" w:type="dxa"/>
            <w:tcBorders>
              <w:top w:val="single" w:sz="4" w:space="0" w:color="auto"/>
            </w:tcBorders>
          </w:tcPr>
          <w:p w14:paraId="06849296" w14:textId="05BBB14F" w:rsidR="000C668B" w:rsidRPr="000C668B" w:rsidRDefault="000C668B" w:rsidP="002C5BAD">
            <w:pPr>
              <w:rPr>
                <w:rFonts w:cs="Arial"/>
                <w:sz w:val="18"/>
                <w:szCs w:val="18"/>
              </w:rPr>
            </w:pPr>
            <w:r w:rsidRPr="000C668B">
              <w:rPr>
                <w:rFonts w:cs="Arial"/>
                <w:sz w:val="18"/>
                <w:szCs w:val="18"/>
              </w:rPr>
              <w:t xml:space="preserve">Charte des tâches, droits et obligations de l’Ordonnateur des </w:t>
            </w:r>
            <w:r w:rsidR="004E1F7E">
              <w:rPr>
                <w:rFonts w:cs="Arial"/>
                <w:sz w:val="18"/>
                <w:szCs w:val="18"/>
              </w:rPr>
              <w:t>É</w:t>
            </w:r>
            <w:r w:rsidRPr="000C668B">
              <w:rPr>
                <w:rFonts w:cs="Arial"/>
                <w:sz w:val="18"/>
                <w:szCs w:val="18"/>
              </w:rPr>
              <w:t xml:space="preserve">coles européennes, des ordonnateurs délégués et des ordonnateurs subdélégués </w:t>
            </w:r>
          </w:p>
        </w:tc>
        <w:tc>
          <w:tcPr>
            <w:tcW w:w="1984" w:type="dxa"/>
            <w:tcBorders>
              <w:top w:val="single" w:sz="12" w:space="0" w:color="auto"/>
            </w:tcBorders>
            <w:vAlign w:val="center"/>
          </w:tcPr>
          <w:p w14:paraId="26F83F03" w14:textId="77777777" w:rsidR="000C668B" w:rsidRPr="000C668B" w:rsidRDefault="000C668B" w:rsidP="002C5BAD">
            <w:pPr>
              <w:spacing w:before="60" w:afterLines="60" w:after="144"/>
              <w:jc w:val="left"/>
              <w:rPr>
                <w:rFonts w:cs="Arial"/>
                <w:sz w:val="18"/>
                <w:szCs w:val="18"/>
              </w:rPr>
            </w:pPr>
            <w:r w:rsidRPr="000C668B">
              <w:rPr>
                <w:rFonts w:cs="Arial"/>
                <w:sz w:val="18"/>
                <w:szCs w:val="18"/>
              </w:rPr>
              <w:t>2019-11-D-6-en-2</w:t>
            </w:r>
            <w:r w:rsidRPr="000C668B">
              <w:rPr>
                <w:rFonts w:cs="Arial"/>
                <w:sz w:val="18"/>
                <w:szCs w:val="18"/>
              </w:rPr>
              <w:br/>
            </w:r>
            <w:r w:rsidRPr="000C668B">
              <w:rPr>
                <w:rFonts w:cs="Arial"/>
                <w:b/>
                <w:sz w:val="18"/>
                <w:szCs w:val="18"/>
              </w:rPr>
              <w:t>Mme Spitzer</w:t>
            </w:r>
          </w:p>
        </w:tc>
      </w:tr>
      <w:tr w:rsidR="000C668B" w:rsidRPr="00B0299C" w14:paraId="64D72507" w14:textId="77777777" w:rsidTr="000C668B">
        <w:trPr>
          <w:cantSplit/>
          <w:jc w:val="center"/>
        </w:trPr>
        <w:tc>
          <w:tcPr>
            <w:tcW w:w="630" w:type="dxa"/>
            <w:tcBorders>
              <w:bottom w:val="single" w:sz="4" w:space="0" w:color="auto"/>
            </w:tcBorders>
          </w:tcPr>
          <w:p w14:paraId="7C2D8680" w14:textId="77777777" w:rsidR="000C668B" w:rsidRPr="000C668B" w:rsidRDefault="000C668B" w:rsidP="002C5BAD">
            <w:pPr>
              <w:rPr>
                <w:rFonts w:cs="Arial"/>
                <w:sz w:val="18"/>
                <w:szCs w:val="18"/>
              </w:rPr>
            </w:pPr>
            <w:r w:rsidRPr="000C668B">
              <w:rPr>
                <w:rFonts w:cs="Arial"/>
                <w:sz w:val="18"/>
                <w:szCs w:val="18"/>
              </w:rPr>
              <w:t>2.</w:t>
            </w:r>
          </w:p>
        </w:tc>
        <w:tc>
          <w:tcPr>
            <w:tcW w:w="7740" w:type="dxa"/>
            <w:tcBorders>
              <w:top w:val="nil"/>
              <w:left w:val="nil"/>
              <w:bottom w:val="single" w:sz="4" w:space="0" w:color="auto"/>
              <w:right w:val="single" w:sz="4" w:space="0" w:color="auto"/>
            </w:tcBorders>
            <w:shd w:val="clear" w:color="auto" w:fill="auto"/>
            <w:vAlign w:val="center"/>
          </w:tcPr>
          <w:p w14:paraId="798DDCD9" w14:textId="71EDF255"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Commission Intermath</w:t>
            </w:r>
            <w:r w:rsidR="004E1F7E">
              <w:rPr>
                <w:rFonts w:cs="Arial"/>
                <w:sz w:val="18"/>
                <w:szCs w:val="18"/>
                <w:lang w:val="fr-BE" w:eastAsia="en-US"/>
              </w:rPr>
              <w:t> </w:t>
            </w:r>
            <w:r w:rsidRPr="000C668B">
              <w:rPr>
                <w:rFonts w:cs="Arial"/>
                <w:sz w:val="18"/>
                <w:szCs w:val="18"/>
                <w:lang w:val="fr-BE" w:eastAsia="en-US"/>
              </w:rPr>
              <w:t>: Augmentation de la décharge de l</w:t>
            </w:r>
            <w:r w:rsidR="004E1F7E">
              <w:rPr>
                <w:rFonts w:cs="Arial"/>
                <w:sz w:val="18"/>
                <w:szCs w:val="18"/>
                <w:lang w:val="fr-BE" w:eastAsia="en-US"/>
              </w:rPr>
              <w:t>’</w:t>
            </w:r>
            <w:r w:rsidRPr="000C668B">
              <w:rPr>
                <w:rFonts w:cs="Arial"/>
                <w:sz w:val="18"/>
                <w:szCs w:val="18"/>
                <w:lang w:val="fr-BE" w:eastAsia="en-US"/>
              </w:rPr>
              <w:t>enseignant/secrétaire responsable d</w:t>
            </w:r>
            <w:r w:rsidR="004E1F7E">
              <w:rPr>
                <w:rFonts w:cs="Arial"/>
                <w:sz w:val="18"/>
                <w:szCs w:val="18"/>
                <w:lang w:val="fr-BE" w:eastAsia="en-US"/>
              </w:rPr>
              <w:t>’</w:t>
            </w:r>
            <w:r w:rsidRPr="000C668B">
              <w:rPr>
                <w:rFonts w:cs="Arial"/>
                <w:sz w:val="18"/>
                <w:szCs w:val="18"/>
                <w:lang w:val="fr-BE" w:eastAsia="en-US"/>
              </w:rPr>
              <w:t>Intermath</w:t>
            </w:r>
          </w:p>
        </w:tc>
        <w:tc>
          <w:tcPr>
            <w:tcW w:w="1984" w:type="dxa"/>
            <w:tcBorders>
              <w:top w:val="nil"/>
              <w:left w:val="nil"/>
              <w:bottom w:val="single" w:sz="4" w:space="0" w:color="auto"/>
              <w:right w:val="single" w:sz="4" w:space="0" w:color="auto"/>
            </w:tcBorders>
            <w:shd w:val="clear" w:color="auto" w:fill="auto"/>
          </w:tcPr>
          <w:p w14:paraId="525E76E1" w14:textId="77777777" w:rsidR="000C668B" w:rsidRPr="000C668B" w:rsidRDefault="000C668B" w:rsidP="002C5BAD">
            <w:pPr>
              <w:spacing w:before="0" w:after="0"/>
              <w:jc w:val="left"/>
              <w:rPr>
                <w:rFonts w:cs="Arial"/>
                <w:sz w:val="18"/>
                <w:szCs w:val="18"/>
                <w:lang w:val="en-US" w:eastAsia="en-US"/>
              </w:rPr>
            </w:pPr>
            <w:r w:rsidRPr="000C668B">
              <w:rPr>
                <w:rFonts w:cs="Arial"/>
                <w:sz w:val="18"/>
                <w:szCs w:val="18"/>
                <w:lang w:val="en-US" w:eastAsia="en-US"/>
              </w:rPr>
              <w:t>2019-09-D-59-en-3</w:t>
            </w:r>
          </w:p>
          <w:p w14:paraId="0D036DEF" w14:textId="57AF48BF" w:rsidR="000C668B" w:rsidRPr="000C668B" w:rsidRDefault="000C668B" w:rsidP="002C5BAD">
            <w:pPr>
              <w:spacing w:before="0" w:after="0"/>
              <w:jc w:val="left"/>
              <w:rPr>
                <w:rFonts w:cs="Arial"/>
                <w:b/>
                <w:sz w:val="18"/>
                <w:szCs w:val="18"/>
                <w:lang w:val="en-US" w:eastAsia="en-US"/>
              </w:rPr>
            </w:pPr>
            <w:r w:rsidRPr="000C668B">
              <w:rPr>
                <w:rFonts w:cs="Arial"/>
                <w:b/>
                <w:sz w:val="18"/>
                <w:szCs w:val="18"/>
                <w:lang w:val="en-US" w:eastAsia="en-US"/>
              </w:rPr>
              <w:t>Mr.</w:t>
            </w:r>
            <w:r w:rsidR="004E1F7E">
              <w:rPr>
                <w:rFonts w:cs="Arial"/>
                <w:b/>
                <w:sz w:val="18"/>
                <w:szCs w:val="18"/>
                <w:lang w:val="en-US" w:eastAsia="en-US"/>
              </w:rPr>
              <w:t> </w:t>
            </w:r>
            <w:r w:rsidRPr="000C668B">
              <w:rPr>
                <w:rFonts w:cs="Arial"/>
                <w:b/>
                <w:sz w:val="18"/>
                <w:szCs w:val="18"/>
                <w:lang w:val="en-US" w:eastAsia="en-US"/>
              </w:rPr>
              <w:t>Munkacsy</w:t>
            </w:r>
          </w:p>
          <w:p w14:paraId="579D1548" w14:textId="77777777" w:rsidR="000C668B" w:rsidRPr="000C668B" w:rsidRDefault="000C668B" w:rsidP="002C5BAD">
            <w:pPr>
              <w:spacing w:before="0" w:after="0"/>
              <w:jc w:val="left"/>
              <w:rPr>
                <w:rFonts w:cs="Arial"/>
                <w:sz w:val="18"/>
                <w:szCs w:val="18"/>
                <w:lang w:val="en-US" w:eastAsia="en-US"/>
              </w:rPr>
            </w:pPr>
            <w:r w:rsidRPr="000C668B">
              <w:rPr>
                <w:rFonts w:cs="Arial"/>
                <w:b/>
                <w:sz w:val="18"/>
                <w:szCs w:val="18"/>
                <w:lang w:val="en-US" w:eastAsia="en-US"/>
              </w:rPr>
              <w:t>Mrs Laczynska</w:t>
            </w:r>
          </w:p>
        </w:tc>
      </w:tr>
      <w:tr w:rsidR="000C668B" w:rsidRPr="0089480A" w14:paraId="6C841D7B" w14:textId="77777777" w:rsidTr="000C668B">
        <w:trPr>
          <w:cantSplit/>
          <w:jc w:val="center"/>
        </w:trPr>
        <w:tc>
          <w:tcPr>
            <w:tcW w:w="630" w:type="dxa"/>
            <w:tcBorders>
              <w:bottom w:val="single" w:sz="4" w:space="0" w:color="auto"/>
            </w:tcBorders>
          </w:tcPr>
          <w:p w14:paraId="2CB47069" w14:textId="77777777" w:rsidR="000C668B" w:rsidRPr="000C668B" w:rsidRDefault="000C668B" w:rsidP="002C5BAD">
            <w:pPr>
              <w:rPr>
                <w:rFonts w:cs="Arial"/>
                <w:sz w:val="18"/>
                <w:szCs w:val="18"/>
              </w:rPr>
            </w:pPr>
            <w:r w:rsidRPr="000C668B">
              <w:rPr>
                <w:rFonts w:cs="Arial"/>
                <w:sz w:val="18"/>
                <w:szCs w:val="18"/>
              </w:rPr>
              <w:t>3.</w:t>
            </w:r>
          </w:p>
        </w:tc>
        <w:tc>
          <w:tcPr>
            <w:tcW w:w="7740" w:type="dxa"/>
            <w:tcBorders>
              <w:top w:val="nil"/>
              <w:left w:val="nil"/>
              <w:bottom w:val="single" w:sz="4" w:space="0" w:color="auto"/>
              <w:right w:val="single" w:sz="4" w:space="0" w:color="auto"/>
            </w:tcBorders>
            <w:shd w:val="clear" w:color="auto" w:fill="auto"/>
            <w:vAlign w:val="bottom"/>
          </w:tcPr>
          <w:p w14:paraId="21493115" w14:textId="77777777"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Proposition de mise à jour de l’Annexe I du Règlement général – Règles relatives à l’année scolaire</w:t>
            </w:r>
          </w:p>
        </w:tc>
        <w:tc>
          <w:tcPr>
            <w:tcW w:w="1984" w:type="dxa"/>
            <w:tcBorders>
              <w:top w:val="nil"/>
              <w:left w:val="nil"/>
              <w:bottom w:val="single" w:sz="4" w:space="0" w:color="auto"/>
              <w:right w:val="single" w:sz="4" w:space="0" w:color="auto"/>
            </w:tcBorders>
            <w:shd w:val="clear" w:color="auto" w:fill="auto"/>
          </w:tcPr>
          <w:p w14:paraId="0FECAA4E" w14:textId="77777777"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2019-09-D-53-en-2</w:t>
            </w:r>
          </w:p>
          <w:p w14:paraId="054E243E" w14:textId="77777777" w:rsidR="000C668B" w:rsidRPr="000C668B" w:rsidRDefault="000C668B" w:rsidP="002C5BAD">
            <w:pPr>
              <w:spacing w:before="0" w:after="0"/>
              <w:jc w:val="left"/>
              <w:rPr>
                <w:rFonts w:cs="Arial"/>
                <w:b/>
                <w:sz w:val="18"/>
                <w:szCs w:val="18"/>
                <w:lang w:val="fr-BE" w:eastAsia="en-US"/>
              </w:rPr>
            </w:pPr>
            <w:r w:rsidRPr="000C668B">
              <w:rPr>
                <w:rFonts w:cs="Arial"/>
                <w:b/>
                <w:sz w:val="18"/>
                <w:szCs w:val="18"/>
                <w:lang w:val="fr-BE" w:eastAsia="en-US"/>
              </w:rPr>
              <w:t>M. Beckmann</w:t>
            </w:r>
          </w:p>
        </w:tc>
      </w:tr>
      <w:tr w:rsidR="000C668B" w:rsidRPr="0089480A" w14:paraId="7A0D5806" w14:textId="77777777" w:rsidTr="000C668B">
        <w:trPr>
          <w:cantSplit/>
          <w:jc w:val="center"/>
        </w:trPr>
        <w:tc>
          <w:tcPr>
            <w:tcW w:w="630" w:type="dxa"/>
            <w:tcBorders>
              <w:bottom w:val="single" w:sz="4" w:space="0" w:color="auto"/>
            </w:tcBorders>
          </w:tcPr>
          <w:p w14:paraId="236BE468" w14:textId="77777777" w:rsidR="000C668B" w:rsidRPr="000C668B" w:rsidRDefault="000C668B" w:rsidP="002C5BAD">
            <w:pPr>
              <w:rPr>
                <w:rFonts w:cs="Arial"/>
                <w:sz w:val="18"/>
                <w:szCs w:val="18"/>
              </w:rPr>
            </w:pPr>
            <w:r w:rsidRPr="000C668B">
              <w:rPr>
                <w:rFonts w:cs="Arial"/>
                <w:sz w:val="18"/>
                <w:szCs w:val="18"/>
              </w:rPr>
              <w:t>4.</w:t>
            </w:r>
          </w:p>
        </w:tc>
        <w:tc>
          <w:tcPr>
            <w:tcW w:w="7740" w:type="dxa"/>
            <w:tcBorders>
              <w:top w:val="nil"/>
              <w:left w:val="nil"/>
              <w:bottom w:val="single" w:sz="4" w:space="0" w:color="auto"/>
              <w:right w:val="single" w:sz="4" w:space="0" w:color="auto"/>
            </w:tcBorders>
            <w:shd w:val="clear" w:color="auto" w:fill="auto"/>
            <w:vAlign w:val="center"/>
          </w:tcPr>
          <w:p w14:paraId="7D2632D5" w14:textId="3A8733DF"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 xml:space="preserve">Modifications à l’Annexe 1 et à l’Annexe 2 du Statut du personnel administratif et de service (PAS) des </w:t>
            </w:r>
            <w:r w:rsidR="004E1F7E">
              <w:rPr>
                <w:rFonts w:cs="Arial"/>
                <w:sz w:val="18"/>
                <w:szCs w:val="18"/>
                <w:lang w:val="fr-BE" w:eastAsia="en-US"/>
              </w:rPr>
              <w:t>É</w:t>
            </w:r>
            <w:r w:rsidRPr="000C668B">
              <w:rPr>
                <w:rFonts w:cs="Arial"/>
                <w:sz w:val="18"/>
                <w:szCs w:val="18"/>
                <w:lang w:val="fr-BE" w:eastAsia="en-US"/>
              </w:rPr>
              <w:t>coles européennes</w:t>
            </w:r>
          </w:p>
        </w:tc>
        <w:tc>
          <w:tcPr>
            <w:tcW w:w="1984" w:type="dxa"/>
            <w:tcBorders>
              <w:top w:val="nil"/>
              <w:left w:val="nil"/>
              <w:bottom w:val="single" w:sz="4" w:space="0" w:color="auto"/>
              <w:right w:val="single" w:sz="4" w:space="0" w:color="auto"/>
            </w:tcBorders>
            <w:shd w:val="clear" w:color="auto" w:fill="auto"/>
          </w:tcPr>
          <w:p w14:paraId="3D791967" w14:textId="77777777" w:rsidR="000C668B" w:rsidRPr="000C668B" w:rsidRDefault="000C668B" w:rsidP="002C5BAD">
            <w:pPr>
              <w:spacing w:before="0" w:after="0"/>
              <w:jc w:val="left"/>
              <w:rPr>
                <w:rFonts w:cs="Arial"/>
                <w:b/>
                <w:sz w:val="18"/>
                <w:szCs w:val="18"/>
                <w:lang w:val="fr-BE" w:eastAsia="en-US"/>
              </w:rPr>
            </w:pPr>
            <w:r w:rsidRPr="000C668B">
              <w:rPr>
                <w:rFonts w:cs="Arial"/>
                <w:sz w:val="18"/>
                <w:szCs w:val="18"/>
                <w:lang w:val="fr-BE" w:eastAsia="en-US"/>
              </w:rPr>
              <w:t>2019-10-D-30-en-2</w:t>
            </w:r>
            <w:r w:rsidRPr="000C668B">
              <w:rPr>
                <w:rFonts w:cs="Arial"/>
                <w:b/>
                <w:sz w:val="18"/>
                <w:szCs w:val="18"/>
                <w:lang w:val="fr-BE" w:eastAsia="en-US"/>
              </w:rPr>
              <w:t xml:space="preserve"> M. Beckmann</w:t>
            </w:r>
          </w:p>
        </w:tc>
      </w:tr>
      <w:tr w:rsidR="000C668B" w:rsidRPr="0089480A" w14:paraId="47C2583D" w14:textId="77777777" w:rsidTr="000C668B">
        <w:trPr>
          <w:cantSplit/>
          <w:jc w:val="center"/>
        </w:trPr>
        <w:tc>
          <w:tcPr>
            <w:tcW w:w="630" w:type="dxa"/>
            <w:tcBorders>
              <w:bottom w:val="single" w:sz="4" w:space="0" w:color="auto"/>
            </w:tcBorders>
          </w:tcPr>
          <w:p w14:paraId="6CF6DDA1" w14:textId="77777777" w:rsidR="000C668B" w:rsidRPr="000C668B" w:rsidRDefault="000C668B" w:rsidP="002C5BAD">
            <w:pPr>
              <w:rPr>
                <w:rFonts w:cs="Arial"/>
                <w:sz w:val="18"/>
                <w:szCs w:val="18"/>
              </w:rPr>
            </w:pPr>
            <w:r w:rsidRPr="000C668B">
              <w:rPr>
                <w:rFonts w:cs="Arial"/>
                <w:sz w:val="18"/>
                <w:szCs w:val="18"/>
              </w:rPr>
              <w:t>5.</w:t>
            </w:r>
          </w:p>
        </w:tc>
        <w:tc>
          <w:tcPr>
            <w:tcW w:w="7740" w:type="dxa"/>
            <w:tcBorders>
              <w:top w:val="nil"/>
              <w:left w:val="nil"/>
              <w:bottom w:val="single" w:sz="4" w:space="0" w:color="auto"/>
              <w:right w:val="single" w:sz="4" w:space="0" w:color="auto"/>
            </w:tcBorders>
            <w:shd w:val="clear" w:color="auto" w:fill="auto"/>
            <w:vAlign w:val="center"/>
          </w:tcPr>
          <w:p w14:paraId="55A168A4" w14:textId="77777777" w:rsidR="000C668B" w:rsidRPr="000C668B" w:rsidRDefault="000C668B" w:rsidP="000C668B">
            <w:pPr>
              <w:spacing w:before="0" w:after="0"/>
              <w:jc w:val="left"/>
              <w:rPr>
                <w:rFonts w:cs="Arial"/>
                <w:sz w:val="18"/>
                <w:szCs w:val="18"/>
                <w:lang w:val="fr-BE" w:eastAsia="en-US"/>
              </w:rPr>
            </w:pPr>
            <w:r w:rsidRPr="000C668B">
              <w:rPr>
                <w:rFonts w:cs="Arial"/>
                <w:sz w:val="18"/>
                <w:szCs w:val="18"/>
                <w:lang w:val="fr-BE" w:eastAsia="en-US"/>
              </w:rPr>
              <w:t>Projet de calendrier des épreuves du Baccalauréat Européen pour la session 2020</w:t>
            </w:r>
          </w:p>
        </w:tc>
        <w:tc>
          <w:tcPr>
            <w:tcW w:w="1984" w:type="dxa"/>
            <w:tcBorders>
              <w:top w:val="nil"/>
              <w:left w:val="nil"/>
              <w:bottom w:val="single" w:sz="4" w:space="0" w:color="auto"/>
              <w:right w:val="single" w:sz="4" w:space="0" w:color="auto"/>
            </w:tcBorders>
            <w:shd w:val="clear" w:color="auto" w:fill="auto"/>
          </w:tcPr>
          <w:p w14:paraId="2C383EDC" w14:textId="77777777"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2019-10-D-41-de/en/fr-2</w:t>
            </w:r>
          </w:p>
          <w:p w14:paraId="04D04B40" w14:textId="77777777" w:rsidR="000C668B" w:rsidRPr="000C668B" w:rsidRDefault="000C668B" w:rsidP="002C5BAD">
            <w:pPr>
              <w:spacing w:before="0" w:after="0"/>
              <w:jc w:val="left"/>
              <w:rPr>
                <w:rFonts w:cs="Arial"/>
                <w:b/>
                <w:sz w:val="18"/>
                <w:szCs w:val="18"/>
                <w:lang w:val="fr-BE" w:eastAsia="en-US"/>
              </w:rPr>
            </w:pPr>
            <w:r w:rsidRPr="000C668B">
              <w:rPr>
                <w:rFonts w:cs="Arial"/>
                <w:b/>
                <w:sz w:val="18"/>
                <w:szCs w:val="18"/>
                <w:lang w:val="fr-BE" w:eastAsia="en-US"/>
              </w:rPr>
              <w:t>Mme Rudomino</w:t>
            </w:r>
          </w:p>
        </w:tc>
      </w:tr>
      <w:tr w:rsidR="000C668B" w:rsidRPr="0089480A" w14:paraId="7A4F95D2" w14:textId="77777777" w:rsidTr="000C668B">
        <w:trPr>
          <w:cantSplit/>
          <w:jc w:val="center"/>
        </w:trPr>
        <w:tc>
          <w:tcPr>
            <w:tcW w:w="630" w:type="dxa"/>
            <w:tcBorders>
              <w:bottom w:val="single" w:sz="4" w:space="0" w:color="auto"/>
            </w:tcBorders>
          </w:tcPr>
          <w:p w14:paraId="05BFF88D" w14:textId="77777777" w:rsidR="000C668B" w:rsidRPr="000C668B" w:rsidRDefault="000C668B" w:rsidP="002C5BAD">
            <w:pPr>
              <w:rPr>
                <w:rFonts w:cs="Arial"/>
                <w:sz w:val="18"/>
                <w:szCs w:val="18"/>
              </w:rPr>
            </w:pPr>
            <w:r w:rsidRPr="000C668B">
              <w:rPr>
                <w:rFonts w:cs="Arial"/>
                <w:sz w:val="18"/>
                <w:szCs w:val="18"/>
              </w:rPr>
              <w:t>6.</w:t>
            </w:r>
          </w:p>
        </w:tc>
        <w:tc>
          <w:tcPr>
            <w:tcW w:w="7740" w:type="dxa"/>
            <w:tcBorders>
              <w:top w:val="nil"/>
              <w:left w:val="nil"/>
              <w:bottom w:val="single" w:sz="4" w:space="0" w:color="auto"/>
              <w:right w:val="single" w:sz="4" w:space="0" w:color="auto"/>
            </w:tcBorders>
            <w:shd w:val="clear" w:color="auto" w:fill="auto"/>
            <w:vAlign w:val="center"/>
          </w:tcPr>
          <w:p w14:paraId="30AEEB47" w14:textId="4D0D777D"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Audits des Écoles européennes agréées</w:t>
            </w:r>
            <w:r w:rsidR="004E1F7E">
              <w:rPr>
                <w:rFonts w:cs="Arial"/>
                <w:sz w:val="18"/>
                <w:szCs w:val="18"/>
                <w:lang w:val="fr-BE" w:eastAsia="en-US"/>
              </w:rPr>
              <w:t> </w:t>
            </w:r>
            <w:r w:rsidRPr="000C668B">
              <w:rPr>
                <w:rFonts w:cs="Arial"/>
                <w:sz w:val="18"/>
                <w:szCs w:val="18"/>
                <w:lang w:val="fr-BE" w:eastAsia="en-US"/>
              </w:rPr>
              <w:t>: processus et «</w:t>
            </w:r>
            <w:r w:rsidR="004E1F7E">
              <w:rPr>
                <w:rFonts w:cs="Arial"/>
                <w:sz w:val="18"/>
                <w:szCs w:val="18"/>
                <w:lang w:val="fr-BE" w:eastAsia="en-US"/>
              </w:rPr>
              <w:t> </w:t>
            </w:r>
            <w:r w:rsidRPr="000C668B">
              <w:rPr>
                <w:rFonts w:cs="Arial"/>
                <w:sz w:val="18"/>
                <w:szCs w:val="18"/>
                <w:lang w:val="fr-BE" w:eastAsia="en-US"/>
              </w:rPr>
              <w:t>Boîtes à outils</w:t>
            </w:r>
            <w:r w:rsidR="004E1F7E">
              <w:rPr>
                <w:rFonts w:cs="Arial"/>
                <w:sz w:val="18"/>
                <w:szCs w:val="18"/>
                <w:lang w:val="fr-BE" w:eastAsia="en-US"/>
              </w:rPr>
              <w:t> </w:t>
            </w:r>
            <w:r w:rsidRPr="000C668B">
              <w:rPr>
                <w:rFonts w:cs="Arial"/>
                <w:sz w:val="18"/>
                <w:szCs w:val="18"/>
                <w:lang w:val="fr-BE" w:eastAsia="en-US"/>
              </w:rPr>
              <w:t>»</w:t>
            </w:r>
          </w:p>
        </w:tc>
        <w:tc>
          <w:tcPr>
            <w:tcW w:w="1984" w:type="dxa"/>
            <w:tcBorders>
              <w:top w:val="nil"/>
              <w:left w:val="nil"/>
              <w:bottom w:val="single" w:sz="4" w:space="0" w:color="auto"/>
              <w:right w:val="single" w:sz="4" w:space="0" w:color="auto"/>
            </w:tcBorders>
            <w:shd w:val="clear" w:color="auto" w:fill="auto"/>
          </w:tcPr>
          <w:p w14:paraId="4184C328" w14:textId="77777777"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2019-07-D-20-en-4</w:t>
            </w:r>
          </w:p>
          <w:p w14:paraId="1D3FB07F" w14:textId="77777777" w:rsidR="000C668B" w:rsidRPr="000C668B" w:rsidRDefault="000C668B" w:rsidP="002C5BAD">
            <w:pPr>
              <w:spacing w:before="0" w:after="0"/>
              <w:jc w:val="left"/>
              <w:rPr>
                <w:rFonts w:cs="Arial"/>
                <w:b/>
                <w:sz w:val="18"/>
                <w:szCs w:val="18"/>
                <w:lang w:val="fr-BE" w:eastAsia="en-US"/>
              </w:rPr>
            </w:pPr>
            <w:r w:rsidRPr="000C668B">
              <w:rPr>
                <w:rFonts w:cs="Arial"/>
                <w:b/>
                <w:sz w:val="18"/>
                <w:szCs w:val="18"/>
                <w:lang w:val="fr-BE" w:eastAsia="en-US"/>
              </w:rPr>
              <w:t>M. Marcheggiano</w:t>
            </w:r>
          </w:p>
        </w:tc>
      </w:tr>
      <w:tr w:rsidR="000C668B" w:rsidRPr="0089480A" w14:paraId="7EDC3980" w14:textId="77777777" w:rsidTr="000C668B">
        <w:trPr>
          <w:cantSplit/>
          <w:jc w:val="center"/>
        </w:trPr>
        <w:tc>
          <w:tcPr>
            <w:tcW w:w="630" w:type="dxa"/>
            <w:tcBorders>
              <w:top w:val="single" w:sz="12" w:space="0" w:color="auto"/>
              <w:bottom w:val="single" w:sz="12" w:space="0" w:color="auto"/>
            </w:tcBorders>
          </w:tcPr>
          <w:p w14:paraId="5A33937F" w14:textId="77777777" w:rsidR="000C668B" w:rsidRPr="000C668B" w:rsidRDefault="000C668B" w:rsidP="002C5BAD">
            <w:pPr>
              <w:rPr>
                <w:rFonts w:cs="Arial"/>
                <w:b/>
                <w:sz w:val="18"/>
                <w:szCs w:val="18"/>
              </w:rPr>
            </w:pPr>
            <w:r w:rsidRPr="000C668B">
              <w:rPr>
                <w:rFonts w:cs="Arial"/>
                <w:b/>
                <w:sz w:val="18"/>
                <w:szCs w:val="18"/>
              </w:rPr>
              <w:t>V.</w:t>
            </w:r>
          </w:p>
        </w:tc>
        <w:tc>
          <w:tcPr>
            <w:tcW w:w="7740" w:type="dxa"/>
            <w:tcBorders>
              <w:top w:val="single" w:sz="12" w:space="0" w:color="auto"/>
              <w:bottom w:val="single" w:sz="12" w:space="0" w:color="auto"/>
            </w:tcBorders>
          </w:tcPr>
          <w:p w14:paraId="07AE52DF" w14:textId="3D89CBC3" w:rsidR="000C668B" w:rsidRPr="000C668B" w:rsidRDefault="000C668B" w:rsidP="002C5BAD">
            <w:pPr>
              <w:rPr>
                <w:rFonts w:cs="Arial"/>
                <w:b/>
                <w:bCs/>
                <w:i/>
                <w:sz w:val="18"/>
                <w:szCs w:val="18"/>
              </w:rPr>
            </w:pPr>
            <w:r w:rsidRPr="000C668B">
              <w:rPr>
                <w:rFonts w:cs="Arial"/>
                <w:b/>
                <w:sz w:val="18"/>
                <w:szCs w:val="18"/>
                <w:u w:val="single"/>
              </w:rPr>
              <w:t xml:space="preserve">RAPPORT CONJOINT DE LA PRESIDENCE GRECQUE DES CONSEILS D’INSPECTION ET DU COMITE PEDAGOGIQUE – ANNEE SCOLAIRE 2018-2019 </w:t>
            </w:r>
            <w:r w:rsidRPr="000C668B">
              <w:rPr>
                <w:rFonts w:cs="Arial"/>
                <w:b/>
                <w:bCs/>
                <w:i/>
                <w:sz w:val="18"/>
                <w:szCs w:val="18"/>
              </w:rPr>
              <w:t>+ Annexe</w:t>
            </w:r>
            <w:r w:rsidR="004E1F7E">
              <w:rPr>
                <w:rFonts w:cs="Arial"/>
                <w:b/>
                <w:bCs/>
                <w:i/>
                <w:sz w:val="18"/>
                <w:szCs w:val="18"/>
              </w:rPr>
              <w:t> </w:t>
            </w:r>
            <w:r w:rsidRPr="000C668B">
              <w:rPr>
                <w:rFonts w:cs="Arial"/>
                <w:b/>
                <w:bCs/>
                <w:i/>
                <w:sz w:val="18"/>
                <w:szCs w:val="18"/>
              </w:rPr>
              <w:t xml:space="preserve">: Développement pédagogique et assurance qualité dans les </w:t>
            </w:r>
            <w:r w:rsidR="004E1F7E">
              <w:rPr>
                <w:rFonts w:cs="Arial"/>
                <w:b/>
                <w:bCs/>
                <w:i/>
                <w:sz w:val="18"/>
                <w:szCs w:val="18"/>
              </w:rPr>
              <w:t>É</w:t>
            </w:r>
            <w:r w:rsidRPr="000C668B">
              <w:rPr>
                <w:rFonts w:cs="Arial"/>
                <w:b/>
                <w:bCs/>
                <w:i/>
                <w:sz w:val="18"/>
                <w:szCs w:val="18"/>
              </w:rPr>
              <w:t>coles européennes (2018-2019) – Suivi au 30</w:t>
            </w:r>
            <w:r w:rsidR="004E1F7E">
              <w:rPr>
                <w:rFonts w:cs="Arial"/>
                <w:b/>
                <w:bCs/>
                <w:i/>
                <w:sz w:val="18"/>
                <w:szCs w:val="18"/>
              </w:rPr>
              <w:t> </w:t>
            </w:r>
            <w:r w:rsidRPr="000C668B">
              <w:rPr>
                <w:rFonts w:cs="Arial"/>
                <w:b/>
                <w:bCs/>
                <w:i/>
                <w:sz w:val="18"/>
                <w:szCs w:val="18"/>
              </w:rPr>
              <w:t>juin 2019</w:t>
            </w:r>
          </w:p>
        </w:tc>
        <w:tc>
          <w:tcPr>
            <w:tcW w:w="1984" w:type="dxa"/>
            <w:tcBorders>
              <w:top w:val="single" w:sz="12" w:space="0" w:color="auto"/>
              <w:bottom w:val="single" w:sz="12" w:space="0" w:color="auto"/>
            </w:tcBorders>
            <w:vAlign w:val="center"/>
          </w:tcPr>
          <w:p w14:paraId="45ADDF6C" w14:textId="77777777" w:rsidR="000C668B" w:rsidRPr="000C668B" w:rsidRDefault="000C668B" w:rsidP="002C5BAD">
            <w:pPr>
              <w:spacing w:before="0" w:after="0"/>
              <w:jc w:val="left"/>
              <w:rPr>
                <w:rFonts w:cs="Arial"/>
                <w:sz w:val="18"/>
                <w:szCs w:val="18"/>
              </w:rPr>
            </w:pPr>
          </w:p>
          <w:p w14:paraId="3A6104BB" w14:textId="77777777" w:rsidR="000C668B" w:rsidRPr="000C668B" w:rsidRDefault="000C668B" w:rsidP="002C5BAD">
            <w:pPr>
              <w:spacing w:before="0" w:after="0"/>
              <w:jc w:val="left"/>
              <w:rPr>
                <w:rFonts w:cs="Arial"/>
                <w:sz w:val="18"/>
                <w:szCs w:val="18"/>
              </w:rPr>
            </w:pPr>
          </w:p>
          <w:p w14:paraId="36FF5340" w14:textId="77777777" w:rsidR="000C668B" w:rsidRPr="000C668B" w:rsidRDefault="000C668B" w:rsidP="002C5BAD">
            <w:pPr>
              <w:spacing w:before="0" w:after="0"/>
              <w:jc w:val="left"/>
              <w:rPr>
                <w:rFonts w:cs="Arial"/>
                <w:sz w:val="18"/>
                <w:szCs w:val="18"/>
              </w:rPr>
            </w:pPr>
            <w:r w:rsidRPr="000C668B">
              <w:rPr>
                <w:rFonts w:cs="Arial"/>
                <w:sz w:val="18"/>
                <w:szCs w:val="18"/>
              </w:rPr>
              <w:t>2019-09-D-44-en-2</w:t>
            </w:r>
            <w:r w:rsidRPr="000C668B">
              <w:rPr>
                <w:rFonts w:cs="Arial"/>
                <w:sz w:val="18"/>
                <w:szCs w:val="18"/>
              </w:rPr>
              <w:br/>
              <w:t>2018-09-D-33-fr-6</w:t>
            </w:r>
          </w:p>
          <w:p w14:paraId="7C298581" w14:textId="77777777" w:rsidR="000C668B" w:rsidRPr="000C668B" w:rsidRDefault="000C668B" w:rsidP="002C5BAD">
            <w:pPr>
              <w:spacing w:before="0" w:after="0"/>
              <w:jc w:val="left"/>
              <w:rPr>
                <w:rFonts w:cs="Arial"/>
                <w:sz w:val="18"/>
                <w:szCs w:val="18"/>
              </w:rPr>
            </w:pPr>
            <w:r w:rsidRPr="000C668B">
              <w:rPr>
                <w:rFonts w:cs="Arial"/>
                <w:b/>
                <w:sz w:val="18"/>
                <w:szCs w:val="18"/>
              </w:rPr>
              <w:t xml:space="preserve">Mme KALOGRIDOU </w:t>
            </w:r>
          </w:p>
        </w:tc>
      </w:tr>
      <w:tr w:rsidR="000C668B" w:rsidRPr="0089480A" w14:paraId="246BA61A" w14:textId="77777777" w:rsidTr="000C668B">
        <w:trPr>
          <w:cantSplit/>
          <w:jc w:val="center"/>
        </w:trPr>
        <w:tc>
          <w:tcPr>
            <w:tcW w:w="630" w:type="dxa"/>
            <w:tcBorders>
              <w:top w:val="single" w:sz="12" w:space="0" w:color="auto"/>
            </w:tcBorders>
          </w:tcPr>
          <w:p w14:paraId="6196EABE" w14:textId="77777777" w:rsidR="000C668B" w:rsidRPr="000C668B" w:rsidRDefault="000C668B" w:rsidP="002C5BAD">
            <w:pPr>
              <w:rPr>
                <w:rFonts w:cs="Arial"/>
                <w:b/>
                <w:sz w:val="18"/>
                <w:szCs w:val="18"/>
              </w:rPr>
            </w:pPr>
            <w:r w:rsidRPr="000C668B">
              <w:rPr>
                <w:rFonts w:cs="Arial"/>
                <w:b/>
                <w:sz w:val="18"/>
                <w:szCs w:val="18"/>
              </w:rPr>
              <w:t>VI.</w:t>
            </w:r>
          </w:p>
        </w:tc>
        <w:tc>
          <w:tcPr>
            <w:tcW w:w="7740" w:type="dxa"/>
            <w:tcBorders>
              <w:top w:val="single" w:sz="12" w:space="0" w:color="auto"/>
            </w:tcBorders>
          </w:tcPr>
          <w:p w14:paraId="75B875FA" w14:textId="77777777" w:rsidR="000C668B" w:rsidRPr="000C668B" w:rsidRDefault="000C668B" w:rsidP="002C5BAD">
            <w:pPr>
              <w:rPr>
                <w:rFonts w:cs="Arial"/>
                <w:b/>
                <w:bCs/>
                <w:sz w:val="18"/>
                <w:szCs w:val="18"/>
                <w:u w:val="single"/>
              </w:rPr>
            </w:pPr>
            <w:r w:rsidRPr="000C668B">
              <w:rPr>
                <w:rFonts w:cs="Arial"/>
                <w:b/>
                <w:bCs/>
                <w:sz w:val="18"/>
                <w:szCs w:val="18"/>
                <w:u w:val="single"/>
              </w:rPr>
              <w:t>RAPPORTS DU BACCALAUREAT EUROPEEN 2019</w:t>
            </w:r>
          </w:p>
          <w:p w14:paraId="4092FACC" w14:textId="77777777" w:rsidR="000C668B" w:rsidRPr="000C668B" w:rsidRDefault="000C668B" w:rsidP="002C5BAD">
            <w:pPr>
              <w:spacing w:before="0" w:after="0"/>
              <w:ind w:left="331" w:hanging="331"/>
              <w:rPr>
                <w:rFonts w:cs="Arial"/>
                <w:bCs/>
                <w:sz w:val="18"/>
                <w:szCs w:val="18"/>
              </w:rPr>
            </w:pPr>
            <w:r w:rsidRPr="000C668B">
              <w:rPr>
                <w:rFonts w:cs="Arial"/>
                <w:bCs/>
                <w:sz w:val="18"/>
                <w:szCs w:val="18"/>
              </w:rPr>
              <w:t>a)</w:t>
            </w:r>
            <w:r w:rsidRPr="000C668B">
              <w:rPr>
                <w:rFonts w:cs="Arial"/>
                <w:bCs/>
                <w:sz w:val="18"/>
                <w:szCs w:val="18"/>
              </w:rPr>
              <w:tab/>
              <w:t>Rapport du Président du Jury du Baccalauréat européen 2019</w:t>
            </w:r>
          </w:p>
          <w:p w14:paraId="61AC2B11" w14:textId="77777777" w:rsidR="000C668B" w:rsidRPr="000C668B" w:rsidRDefault="000C668B" w:rsidP="002C5BAD">
            <w:pPr>
              <w:spacing w:before="0" w:after="0"/>
              <w:ind w:left="331" w:hanging="331"/>
              <w:rPr>
                <w:rFonts w:cs="Arial"/>
                <w:bCs/>
                <w:sz w:val="18"/>
                <w:szCs w:val="18"/>
              </w:rPr>
            </w:pPr>
            <w:r w:rsidRPr="000C668B">
              <w:rPr>
                <w:rFonts w:cs="Arial"/>
                <w:bCs/>
                <w:sz w:val="18"/>
                <w:szCs w:val="18"/>
              </w:rPr>
              <w:t>b)</w:t>
            </w:r>
            <w:r w:rsidRPr="000C668B">
              <w:rPr>
                <w:rFonts w:cs="Arial"/>
                <w:bCs/>
                <w:sz w:val="18"/>
                <w:szCs w:val="18"/>
              </w:rPr>
              <w:tab/>
              <w:t>Rapport sur le Baccalauréat européen 2019</w:t>
            </w:r>
          </w:p>
        </w:tc>
        <w:tc>
          <w:tcPr>
            <w:tcW w:w="1984" w:type="dxa"/>
            <w:tcBorders>
              <w:top w:val="single" w:sz="12" w:space="0" w:color="auto"/>
            </w:tcBorders>
            <w:vAlign w:val="center"/>
          </w:tcPr>
          <w:p w14:paraId="24FD058B" w14:textId="1C53C3AE" w:rsidR="000C668B" w:rsidRPr="000C668B" w:rsidRDefault="000C668B" w:rsidP="002C5BAD">
            <w:pPr>
              <w:spacing w:before="0" w:after="0"/>
              <w:ind w:right="-109"/>
              <w:jc w:val="left"/>
              <w:rPr>
                <w:rFonts w:cs="Arial"/>
                <w:b/>
                <w:sz w:val="18"/>
                <w:szCs w:val="18"/>
              </w:rPr>
            </w:pPr>
            <w:r w:rsidRPr="000C668B">
              <w:rPr>
                <w:rFonts w:cs="Arial"/>
                <w:sz w:val="18"/>
                <w:szCs w:val="18"/>
              </w:rPr>
              <w:t>2019-09-D-21-en-2</w:t>
            </w:r>
            <w:r w:rsidRPr="000C668B">
              <w:rPr>
                <w:rFonts w:cs="Arial"/>
                <w:sz w:val="18"/>
                <w:szCs w:val="18"/>
              </w:rPr>
              <w:br/>
            </w:r>
            <w:r w:rsidRPr="000C668B">
              <w:rPr>
                <w:rFonts w:cs="Arial"/>
                <w:b/>
                <w:sz w:val="18"/>
                <w:szCs w:val="18"/>
              </w:rPr>
              <w:t>M.</w:t>
            </w:r>
            <w:r w:rsidR="004E1F7E">
              <w:rPr>
                <w:rFonts w:cs="Arial"/>
                <w:b/>
                <w:sz w:val="18"/>
                <w:szCs w:val="18"/>
              </w:rPr>
              <w:t> </w:t>
            </w:r>
            <w:r w:rsidRPr="000C668B">
              <w:rPr>
                <w:rFonts w:cs="Arial"/>
                <w:b/>
                <w:sz w:val="18"/>
                <w:szCs w:val="18"/>
              </w:rPr>
              <w:t>Fotopoulos</w:t>
            </w:r>
          </w:p>
          <w:p w14:paraId="19CA5B39" w14:textId="77777777" w:rsidR="000C668B" w:rsidRPr="000C668B" w:rsidRDefault="000C668B" w:rsidP="002C5BAD">
            <w:pPr>
              <w:spacing w:before="0" w:after="0"/>
              <w:ind w:right="-109"/>
              <w:jc w:val="left"/>
              <w:rPr>
                <w:rFonts w:cs="Arial"/>
                <w:b/>
                <w:sz w:val="18"/>
                <w:szCs w:val="18"/>
              </w:rPr>
            </w:pPr>
            <w:r w:rsidRPr="000C668B">
              <w:rPr>
                <w:rFonts w:cs="Arial"/>
                <w:sz w:val="18"/>
                <w:szCs w:val="18"/>
              </w:rPr>
              <w:t>2019-07-D-22-en-3</w:t>
            </w:r>
            <w:r w:rsidRPr="000C668B">
              <w:rPr>
                <w:rFonts w:cs="Arial"/>
                <w:sz w:val="18"/>
                <w:szCs w:val="18"/>
              </w:rPr>
              <w:br/>
            </w:r>
            <w:r w:rsidRPr="000C668B">
              <w:rPr>
                <w:rFonts w:cs="Arial"/>
                <w:b/>
                <w:sz w:val="18"/>
                <w:szCs w:val="18"/>
              </w:rPr>
              <w:t>Mme Rudomino</w:t>
            </w:r>
          </w:p>
        </w:tc>
      </w:tr>
      <w:tr w:rsidR="000C668B" w:rsidRPr="0089480A" w14:paraId="44B5053D" w14:textId="77777777" w:rsidTr="000C668B">
        <w:trPr>
          <w:cantSplit/>
          <w:jc w:val="center"/>
        </w:trPr>
        <w:tc>
          <w:tcPr>
            <w:tcW w:w="630" w:type="dxa"/>
            <w:tcBorders>
              <w:top w:val="single" w:sz="12" w:space="0" w:color="auto"/>
              <w:bottom w:val="single" w:sz="12" w:space="0" w:color="auto"/>
            </w:tcBorders>
          </w:tcPr>
          <w:p w14:paraId="50CFE68C" w14:textId="77777777" w:rsidR="000C668B" w:rsidRPr="000C668B" w:rsidRDefault="000C668B" w:rsidP="002C5BAD">
            <w:pPr>
              <w:rPr>
                <w:rFonts w:cs="Arial"/>
                <w:b/>
                <w:sz w:val="18"/>
                <w:szCs w:val="18"/>
              </w:rPr>
            </w:pPr>
            <w:r w:rsidRPr="000C668B">
              <w:rPr>
                <w:rFonts w:cs="Arial"/>
                <w:b/>
                <w:sz w:val="18"/>
                <w:szCs w:val="18"/>
              </w:rPr>
              <w:t>VII.</w:t>
            </w:r>
          </w:p>
        </w:tc>
        <w:tc>
          <w:tcPr>
            <w:tcW w:w="7740" w:type="dxa"/>
            <w:tcBorders>
              <w:top w:val="single" w:sz="12" w:space="0" w:color="auto"/>
              <w:bottom w:val="single" w:sz="12" w:space="0" w:color="auto"/>
            </w:tcBorders>
          </w:tcPr>
          <w:p w14:paraId="52CC750E" w14:textId="77777777" w:rsidR="000C668B" w:rsidRPr="000C668B" w:rsidRDefault="000C668B" w:rsidP="002C5BAD">
            <w:pPr>
              <w:ind w:left="324" w:hanging="324"/>
              <w:rPr>
                <w:rFonts w:cs="Arial"/>
                <w:bCs/>
                <w:sz w:val="18"/>
                <w:szCs w:val="18"/>
                <w:u w:val="single"/>
              </w:rPr>
            </w:pPr>
            <w:r w:rsidRPr="000C668B">
              <w:rPr>
                <w:rFonts w:cs="Arial"/>
                <w:b/>
                <w:bCs/>
                <w:sz w:val="18"/>
                <w:szCs w:val="18"/>
                <w:u w:val="single"/>
              </w:rPr>
              <w:t>RAPPORT DU PRESIDENT DU COMITE BUDGETAIRE – 2018-2019</w:t>
            </w:r>
          </w:p>
        </w:tc>
        <w:tc>
          <w:tcPr>
            <w:tcW w:w="1984" w:type="dxa"/>
            <w:tcBorders>
              <w:top w:val="single" w:sz="12" w:space="0" w:color="auto"/>
              <w:bottom w:val="single" w:sz="12" w:space="0" w:color="auto"/>
            </w:tcBorders>
            <w:vAlign w:val="center"/>
          </w:tcPr>
          <w:p w14:paraId="08B37F05" w14:textId="77777777" w:rsidR="000C668B" w:rsidRPr="000C668B" w:rsidRDefault="000C668B" w:rsidP="002C5BAD">
            <w:pPr>
              <w:spacing w:before="0" w:after="0"/>
              <w:ind w:right="-109"/>
              <w:jc w:val="left"/>
              <w:rPr>
                <w:rFonts w:cs="Arial"/>
                <w:sz w:val="18"/>
                <w:szCs w:val="18"/>
                <w:lang w:val="fr-BE"/>
              </w:rPr>
            </w:pPr>
            <w:r w:rsidRPr="000C668B">
              <w:rPr>
                <w:rFonts w:cs="Arial"/>
                <w:sz w:val="18"/>
                <w:szCs w:val="18"/>
              </w:rPr>
              <w:t>2019-10-D-17-en-2</w:t>
            </w:r>
            <w:r w:rsidRPr="000C668B">
              <w:rPr>
                <w:rFonts w:cs="Arial"/>
                <w:sz w:val="18"/>
                <w:szCs w:val="18"/>
              </w:rPr>
              <w:br/>
            </w:r>
            <w:r w:rsidRPr="000C668B">
              <w:rPr>
                <w:rFonts w:cs="Arial"/>
                <w:b/>
                <w:sz w:val="18"/>
                <w:szCs w:val="18"/>
              </w:rPr>
              <w:t>Mme Soulioti</w:t>
            </w:r>
          </w:p>
        </w:tc>
      </w:tr>
      <w:tr w:rsidR="000C668B" w:rsidRPr="0089480A" w14:paraId="6E2C7E2A" w14:textId="77777777" w:rsidTr="000C668B">
        <w:trPr>
          <w:cantSplit/>
          <w:jc w:val="center"/>
        </w:trPr>
        <w:tc>
          <w:tcPr>
            <w:tcW w:w="630" w:type="dxa"/>
            <w:tcBorders>
              <w:top w:val="single" w:sz="12" w:space="0" w:color="auto"/>
              <w:bottom w:val="single" w:sz="12" w:space="0" w:color="auto"/>
            </w:tcBorders>
          </w:tcPr>
          <w:p w14:paraId="6F96D0CB" w14:textId="77777777" w:rsidR="000C668B" w:rsidRPr="000C668B" w:rsidRDefault="000C668B" w:rsidP="002C5BAD">
            <w:pPr>
              <w:rPr>
                <w:rFonts w:cs="Arial"/>
                <w:b/>
                <w:sz w:val="18"/>
                <w:szCs w:val="18"/>
              </w:rPr>
            </w:pPr>
            <w:r w:rsidRPr="000C668B">
              <w:rPr>
                <w:rFonts w:cs="Arial"/>
                <w:b/>
                <w:sz w:val="18"/>
                <w:szCs w:val="18"/>
              </w:rPr>
              <w:t>VIII</w:t>
            </w:r>
          </w:p>
        </w:tc>
        <w:tc>
          <w:tcPr>
            <w:tcW w:w="7740" w:type="dxa"/>
            <w:tcBorders>
              <w:top w:val="single" w:sz="12" w:space="0" w:color="auto"/>
              <w:bottom w:val="single" w:sz="12" w:space="0" w:color="auto"/>
            </w:tcBorders>
            <w:vAlign w:val="center"/>
          </w:tcPr>
          <w:p w14:paraId="07D50192" w14:textId="4477FAD1" w:rsidR="000C668B" w:rsidRPr="000C668B" w:rsidRDefault="000C668B" w:rsidP="002C5BAD">
            <w:pPr>
              <w:ind w:left="324" w:hanging="324"/>
              <w:jc w:val="left"/>
              <w:rPr>
                <w:rFonts w:cs="Arial"/>
                <w:b/>
                <w:bCs/>
                <w:sz w:val="18"/>
                <w:szCs w:val="18"/>
              </w:rPr>
            </w:pPr>
            <w:r w:rsidRPr="000C668B">
              <w:rPr>
                <w:rFonts w:cs="Arial"/>
                <w:b/>
                <w:bCs/>
                <w:sz w:val="18"/>
                <w:szCs w:val="18"/>
                <w:u w:val="single"/>
              </w:rPr>
              <w:t xml:space="preserve">RAPPORT FINAL DE LA COUR DES COMPTES </w:t>
            </w:r>
            <w:r w:rsidR="004E1F7E">
              <w:rPr>
                <w:rFonts w:cs="Arial"/>
                <w:b/>
                <w:bCs/>
                <w:sz w:val="18"/>
                <w:szCs w:val="18"/>
                <w:u w:val="single"/>
              </w:rPr>
              <w:t>–</w:t>
            </w:r>
            <w:r w:rsidRPr="000C668B">
              <w:rPr>
                <w:rFonts w:cs="Arial"/>
                <w:b/>
                <w:bCs/>
                <w:sz w:val="18"/>
                <w:szCs w:val="18"/>
                <w:u w:val="single"/>
              </w:rPr>
              <w:t xml:space="preserve">Année 2018 </w:t>
            </w:r>
          </w:p>
        </w:tc>
        <w:tc>
          <w:tcPr>
            <w:tcW w:w="1984" w:type="dxa"/>
            <w:tcBorders>
              <w:top w:val="single" w:sz="12" w:space="0" w:color="auto"/>
              <w:bottom w:val="single" w:sz="12" w:space="0" w:color="auto"/>
            </w:tcBorders>
            <w:vAlign w:val="center"/>
          </w:tcPr>
          <w:p w14:paraId="11AA0167" w14:textId="77777777" w:rsidR="000C668B" w:rsidRPr="000C668B" w:rsidRDefault="000C668B" w:rsidP="002C5BAD">
            <w:pPr>
              <w:spacing w:before="0" w:after="0"/>
              <w:ind w:right="-109"/>
              <w:jc w:val="left"/>
              <w:rPr>
                <w:rFonts w:cs="Arial"/>
                <w:sz w:val="18"/>
                <w:szCs w:val="18"/>
                <w:lang w:val="fr-BE"/>
              </w:rPr>
            </w:pPr>
            <w:r w:rsidRPr="000C668B">
              <w:rPr>
                <w:rFonts w:cs="Arial"/>
                <w:sz w:val="18"/>
                <w:szCs w:val="18"/>
                <w:lang w:val="fr-BE"/>
              </w:rPr>
              <w:t>2019-10-D-22-en-2</w:t>
            </w:r>
            <w:r w:rsidRPr="000C668B">
              <w:rPr>
                <w:rFonts w:cs="Arial"/>
                <w:b/>
                <w:sz w:val="18"/>
                <w:szCs w:val="18"/>
                <w:lang w:val="fr-BE"/>
              </w:rPr>
              <w:br/>
              <w:t>Cour des Comptes</w:t>
            </w:r>
          </w:p>
        </w:tc>
      </w:tr>
      <w:tr w:rsidR="000C668B" w:rsidRPr="0089480A" w14:paraId="10D1A5C9" w14:textId="77777777" w:rsidTr="00735FAD">
        <w:trPr>
          <w:cantSplit/>
          <w:trHeight w:val="303"/>
          <w:jc w:val="center"/>
        </w:trPr>
        <w:tc>
          <w:tcPr>
            <w:tcW w:w="630" w:type="dxa"/>
            <w:tcBorders>
              <w:top w:val="single" w:sz="12" w:space="0" w:color="auto"/>
            </w:tcBorders>
          </w:tcPr>
          <w:p w14:paraId="3BF0F1B1" w14:textId="77777777" w:rsidR="000C668B" w:rsidRPr="000C668B" w:rsidRDefault="000C668B" w:rsidP="002C5BAD">
            <w:pPr>
              <w:rPr>
                <w:rFonts w:cs="Arial"/>
                <w:b/>
                <w:sz w:val="18"/>
                <w:szCs w:val="18"/>
              </w:rPr>
            </w:pPr>
            <w:r w:rsidRPr="000C668B">
              <w:rPr>
                <w:rFonts w:cs="Arial"/>
                <w:b/>
                <w:sz w:val="18"/>
                <w:szCs w:val="18"/>
              </w:rPr>
              <w:t>IX.</w:t>
            </w:r>
          </w:p>
        </w:tc>
        <w:tc>
          <w:tcPr>
            <w:tcW w:w="7740" w:type="dxa"/>
            <w:tcBorders>
              <w:top w:val="single" w:sz="12" w:space="0" w:color="auto"/>
            </w:tcBorders>
            <w:shd w:val="clear" w:color="auto" w:fill="auto"/>
          </w:tcPr>
          <w:p w14:paraId="2574E473" w14:textId="77777777" w:rsidR="000C668B" w:rsidRPr="000C668B" w:rsidRDefault="000C668B" w:rsidP="002C5BAD">
            <w:pPr>
              <w:rPr>
                <w:rFonts w:cs="Arial"/>
                <w:b/>
                <w:sz w:val="18"/>
                <w:szCs w:val="18"/>
                <w:u w:val="single"/>
              </w:rPr>
            </w:pPr>
            <w:r w:rsidRPr="000C668B">
              <w:rPr>
                <w:rFonts w:cs="Arial"/>
                <w:b/>
                <w:sz w:val="18"/>
                <w:szCs w:val="18"/>
                <w:u w:val="single"/>
              </w:rPr>
              <w:t>POINTS B</w:t>
            </w:r>
          </w:p>
        </w:tc>
        <w:tc>
          <w:tcPr>
            <w:tcW w:w="1984" w:type="dxa"/>
            <w:tcBorders>
              <w:top w:val="single" w:sz="12" w:space="0" w:color="auto"/>
            </w:tcBorders>
            <w:shd w:val="clear" w:color="auto" w:fill="auto"/>
          </w:tcPr>
          <w:p w14:paraId="106CDEC1" w14:textId="77777777" w:rsidR="000C668B" w:rsidRPr="000C668B" w:rsidRDefault="000C668B" w:rsidP="002C5BAD">
            <w:pPr>
              <w:jc w:val="left"/>
              <w:rPr>
                <w:rFonts w:cs="Arial"/>
                <w:sz w:val="18"/>
                <w:szCs w:val="18"/>
              </w:rPr>
            </w:pPr>
          </w:p>
        </w:tc>
      </w:tr>
      <w:tr w:rsidR="000C668B" w:rsidRPr="00285D25" w14:paraId="3F593C9C" w14:textId="77777777" w:rsidTr="000C668B">
        <w:trPr>
          <w:cantSplit/>
          <w:trHeight w:val="400"/>
          <w:jc w:val="center"/>
        </w:trPr>
        <w:tc>
          <w:tcPr>
            <w:tcW w:w="630" w:type="dxa"/>
            <w:tcBorders>
              <w:bottom w:val="single" w:sz="4" w:space="0" w:color="auto"/>
            </w:tcBorders>
            <w:shd w:val="clear" w:color="auto" w:fill="FFFFFF" w:themeFill="background1"/>
          </w:tcPr>
          <w:p w14:paraId="55D1CE49" w14:textId="77777777" w:rsidR="000C668B" w:rsidRPr="000C668B" w:rsidRDefault="000C668B" w:rsidP="002C5BAD">
            <w:pPr>
              <w:rPr>
                <w:rFonts w:cs="Arial"/>
                <w:sz w:val="18"/>
                <w:szCs w:val="18"/>
              </w:rPr>
            </w:pPr>
            <w:r w:rsidRPr="000C668B">
              <w:rPr>
                <w:rFonts w:cs="Arial"/>
                <w:sz w:val="18"/>
                <w:szCs w:val="18"/>
              </w:rPr>
              <w:t>1.</w:t>
            </w:r>
          </w:p>
        </w:tc>
        <w:tc>
          <w:tcPr>
            <w:tcW w:w="7740" w:type="dxa"/>
            <w:tcBorders>
              <w:top w:val="single" w:sz="4" w:space="0" w:color="auto"/>
              <w:left w:val="nil"/>
              <w:bottom w:val="single" w:sz="4" w:space="0" w:color="auto"/>
              <w:right w:val="single" w:sz="4" w:space="0" w:color="auto"/>
            </w:tcBorders>
            <w:shd w:val="clear" w:color="auto" w:fill="FFFFFF" w:themeFill="background1"/>
          </w:tcPr>
          <w:p w14:paraId="6CE39E2F" w14:textId="69637FDA" w:rsidR="000C668B" w:rsidRPr="000C668B" w:rsidRDefault="000C668B" w:rsidP="002C5BAD">
            <w:pPr>
              <w:spacing w:before="0" w:after="0"/>
              <w:rPr>
                <w:rFonts w:cs="Arial"/>
                <w:b/>
                <w:sz w:val="18"/>
                <w:szCs w:val="18"/>
                <w:u w:val="single"/>
                <w:lang w:val="fr-BE" w:eastAsia="en-US"/>
              </w:rPr>
            </w:pPr>
            <w:r w:rsidRPr="000C668B">
              <w:rPr>
                <w:rFonts w:cs="Arial"/>
                <w:b/>
                <w:sz w:val="18"/>
                <w:szCs w:val="18"/>
                <w:u w:val="single"/>
                <w:lang w:val="fr-BE" w:eastAsia="en-US"/>
              </w:rPr>
              <w:t>Nouvelle gouvernance financière</w:t>
            </w:r>
            <w:r w:rsidR="004E1F7E">
              <w:rPr>
                <w:rFonts w:cs="Arial"/>
                <w:b/>
                <w:sz w:val="18"/>
                <w:szCs w:val="18"/>
                <w:u w:val="single"/>
                <w:lang w:val="fr-BE" w:eastAsia="en-US"/>
              </w:rPr>
              <w:t> </w:t>
            </w:r>
            <w:r w:rsidRPr="000C668B">
              <w:rPr>
                <w:rFonts w:cs="Arial"/>
                <w:b/>
                <w:sz w:val="18"/>
                <w:szCs w:val="18"/>
                <w:u w:val="single"/>
                <w:lang w:val="fr-BE" w:eastAsia="en-US"/>
              </w:rPr>
              <w:t xml:space="preserve">: </w:t>
            </w:r>
          </w:p>
          <w:p w14:paraId="73385ED7" w14:textId="3C7FC8A5" w:rsidR="000C668B" w:rsidRPr="000C668B" w:rsidRDefault="004E1F7E" w:rsidP="002C5BAD">
            <w:pPr>
              <w:spacing w:before="0" w:after="0"/>
              <w:rPr>
                <w:rFonts w:cs="Arial"/>
                <w:sz w:val="18"/>
                <w:szCs w:val="18"/>
                <w:lang w:val="fr-BE" w:eastAsia="en-US"/>
              </w:rPr>
            </w:pPr>
            <w:r>
              <w:rPr>
                <w:rFonts w:cs="Arial"/>
                <w:sz w:val="18"/>
                <w:szCs w:val="18"/>
                <w:lang w:val="fr-BE" w:eastAsia="en-US"/>
              </w:rPr>
              <w:t>– </w:t>
            </w:r>
            <w:r w:rsidR="000C668B" w:rsidRPr="000C668B">
              <w:rPr>
                <w:rFonts w:cs="Arial"/>
                <w:sz w:val="18"/>
                <w:szCs w:val="18"/>
                <w:lang w:val="fr-BE" w:eastAsia="en-US"/>
              </w:rPr>
              <w:t xml:space="preserve">État des lieux </w:t>
            </w:r>
          </w:p>
          <w:p w14:paraId="549B625A" w14:textId="1BFDE98E" w:rsidR="000C668B" w:rsidRPr="000C668B" w:rsidRDefault="004E1F7E" w:rsidP="002C5BAD">
            <w:pPr>
              <w:spacing w:before="0" w:after="0"/>
              <w:rPr>
                <w:rFonts w:cs="Arial"/>
                <w:sz w:val="18"/>
                <w:szCs w:val="18"/>
                <w:lang w:val="fr-BE" w:eastAsia="en-US"/>
              </w:rPr>
            </w:pPr>
            <w:r>
              <w:rPr>
                <w:rFonts w:cs="Arial"/>
                <w:sz w:val="18"/>
                <w:szCs w:val="18"/>
                <w:lang w:val="fr-BE" w:eastAsia="en-US"/>
              </w:rPr>
              <w:t>– </w:t>
            </w:r>
            <w:r w:rsidR="000C668B" w:rsidRPr="000C668B">
              <w:rPr>
                <w:rFonts w:cs="Arial"/>
                <w:sz w:val="18"/>
                <w:szCs w:val="18"/>
                <w:lang w:val="fr-BE" w:eastAsia="en-US"/>
              </w:rPr>
              <w:t>Structure des capacités internes</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68190776" w14:textId="77777777" w:rsidR="000C668B" w:rsidRPr="000C668B" w:rsidRDefault="000C668B" w:rsidP="002C5BAD">
            <w:pPr>
              <w:spacing w:before="0" w:after="0"/>
              <w:jc w:val="left"/>
              <w:rPr>
                <w:rFonts w:cs="Arial"/>
                <w:color w:val="000000" w:themeColor="text1"/>
                <w:sz w:val="18"/>
                <w:szCs w:val="18"/>
                <w:lang w:val="fr-BE"/>
              </w:rPr>
            </w:pPr>
          </w:p>
          <w:p w14:paraId="234021DF" w14:textId="77777777" w:rsidR="000C668B" w:rsidRPr="000C668B" w:rsidRDefault="000C668B" w:rsidP="002C5BAD">
            <w:pPr>
              <w:spacing w:before="0" w:after="0"/>
              <w:jc w:val="left"/>
              <w:rPr>
                <w:rFonts w:cs="Arial"/>
                <w:color w:val="000000" w:themeColor="text1"/>
                <w:sz w:val="18"/>
                <w:szCs w:val="18"/>
                <w:lang w:val="fr-BE"/>
              </w:rPr>
            </w:pPr>
            <w:r w:rsidRPr="000C668B">
              <w:rPr>
                <w:rFonts w:cs="Arial"/>
                <w:color w:val="000000" w:themeColor="text1"/>
                <w:sz w:val="18"/>
                <w:szCs w:val="18"/>
                <w:lang w:val="fr-BE"/>
              </w:rPr>
              <w:t>2019-10-D-42-en-2</w:t>
            </w:r>
          </w:p>
          <w:p w14:paraId="6E601FFB" w14:textId="77777777" w:rsidR="000C668B" w:rsidRPr="000C668B" w:rsidRDefault="000C668B" w:rsidP="002C5BAD">
            <w:pPr>
              <w:spacing w:before="0" w:after="0"/>
              <w:jc w:val="left"/>
              <w:rPr>
                <w:rFonts w:cs="Arial"/>
                <w:b/>
                <w:color w:val="000000" w:themeColor="text1"/>
                <w:sz w:val="18"/>
                <w:szCs w:val="18"/>
                <w:lang w:val="fr-BE"/>
              </w:rPr>
            </w:pPr>
            <w:r w:rsidRPr="000C668B">
              <w:rPr>
                <w:rFonts w:cs="Arial"/>
                <w:b/>
                <w:color w:val="000000" w:themeColor="text1"/>
                <w:sz w:val="18"/>
                <w:szCs w:val="18"/>
                <w:lang w:val="fr-BE"/>
              </w:rPr>
              <w:t>Mr.Marcheggiano</w:t>
            </w:r>
          </w:p>
        </w:tc>
      </w:tr>
      <w:tr w:rsidR="000C668B" w:rsidRPr="00285D25" w14:paraId="15782520" w14:textId="77777777" w:rsidTr="000C668B">
        <w:trPr>
          <w:cantSplit/>
          <w:trHeight w:val="400"/>
          <w:jc w:val="center"/>
        </w:trPr>
        <w:tc>
          <w:tcPr>
            <w:tcW w:w="630" w:type="dxa"/>
            <w:tcBorders>
              <w:bottom w:val="single" w:sz="4" w:space="0" w:color="auto"/>
            </w:tcBorders>
            <w:shd w:val="clear" w:color="auto" w:fill="FFFFFF" w:themeFill="background1"/>
          </w:tcPr>
          <w:p w14:paraId="5D76F906" w14:textId="77777777" w:rsidR="000C668B" w:rsidRPr="000C668B" w:rsidRDefault="000C668B" w:rsidP="002C5BAD">
            <w:pPr>
              <w:rPr>
                <w:rFonts w:cs="Arial"/>
                <w:sz w:val="18"/>
                <w:szCs w:val="18"/>
              </w:rPr>
            </w:pPr>
            <w:r w:rsidRPr="000C668B">
              <w:rPr>
                <w:rFonts w:cs="Arial"/>
                <w:sz w:val="18"/>
                <w:szCs w:val="18"/>
              </w:rPr>
              <w:lastRenderedPageBreak/>
              <w:t>2.</w:t>
            </w:r>
          </w:p>
        </w:tc>
        <w:tc>
          <w:tcPr>
            <w:tcW w:w="7740" w:type="dxa"/>
            <w:tcBorders>
              <w:top w:val="single" w:sz="4" w:space="0" w:color="auto"/>
              <w:left w:val="nil"/>
              <w:bottom w:val="single" w:sz="4" w:space="0" w:color="auto"/>
              <w:right w:val="single" w:sz="4" w:space="0" w:color="auto"/>
            </w:tcBorders>
            <w:shd w:val="clear" w:color="auto" w:fill="FFFFFF" w:themeFill="background1"/>
          </w:tcPr>
          <w:p w14:paraId="383C388B" w14:textId="77777777" w:rsidR="000C668B" w:rsidRPr="000C668B" w:rsidRDefault="000C668B" w:rsidP="002C5BAD">
            <w:pPr>
              <w:rPr>
                <w:rFonts w:cs="Arial"/>
                <w:sz w:val="18"/>
                <w:szCs w:val="18"/>
                <w:lang w:val="fr-BE" w:eastAsia="en-US"/>
              </w:rPr>
            </w:pPr>
            <w:r w:rsidRPr="000C668B">
              <w:rPr>
                <w:rFonts w:cs="Arial"/>
                <w:sz w:val="18"/>
                <w:szCs w:val="18"/>
                <w:lang w:val="fr-BE" w:eastAsia="en-US"/>
              </w:rPr>
              <w:t xml:space="preserve">Cost Sharing - Année scolaire 2019/20 </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7951EC68" w14:textId="77777777" w:rsidR="000C668B" w:rsidRPr="000C668B" w:rsidRDefault="000C668B" w:rsidP="002C5BAD">
            <w:pPr>
              <w:spacing w:before="0" w:after="0"/>
              <w:jc w:val="left"/>
              <w:rPr>
                <w:rFonts w:cs="Arial"/>
                <w:b/>
                <w:color w:val="000000" w:themeColor="text1"/>
                <w:sz w:val="18"/>
                <w:szCs w:val="18"/>
                <w:lang w:val="fr-BE"/>
              </w:rPr>
            </w:pPr>
            <w:r w:rsidRPr="000C668B">
              <w:rPr>
                <w:rFonts w:cs="Arial"/>
                <w:b/>
                <w:color w:val="000000" w:themeColor="text1"/>
                <w:sz w:val="18"/>
                <w:szCs w:val="18"/>
                <w:lang w:val="fr-BE"/>
              </w:rPr>
              <w:t>Mr.Marcheggiano</w:t>
            </w:r>
          </w:p>
          <w:p w14:paraId="56E74FA9" w14:textId="77777777" w:rsidR="000C668B" w:rsidRPr="000C668B" w:rsidRDefault="000C668B" w:rsidP="002C5BAD">
            <w:pPr>
              <w:spacing w:before="0" w:after="0"/>
              <w:jc w:val="left"/>
              <w:rPr>
                <w:rFonts w:cs="Arial"/>
                <w:color w:val="000000" w:themeColor="text1"/>
                <w:sz w:val="18"/>
                <w:szCs w:val="18"/>
                <w:lang w:val="fr-BE"/>
              </w:rPr>
            </w:pPr>
            <w:r w:rsidRPr="000C668B">
              <w:rPr>
                <w:rFonts w:cs="Arial"/>
                <w:color w:val="000000" w:themeColor="text1"/>
                <w:sz w:val="18"/>
                <w:szCs w:val="18"/>
                <w:lang w:val="fr-BE"/>
              </w:rPr>
              <w:t>2019-10-D-28-en-2</w:t>
            </w:r>
          </w:p>
        </w:tc>
      </w:tr>
      <w:tr w:rsidR="000C668B" w:rsidRPr="0021617A" w14:paraId="0E711BF5" w14:textId="77777777" w:rsidTr="000C668B">
        <w:trPr>
          <w:cantSplit/>
          <w:trHeight w:val="400"/>
          <w:jc w:val="center"/>
        </w:trPr>
        <w:tc>
          <w:tcPr>
            <w:tcW w:w="630" w:type="dxa"/>
            <w:tcBorders>
              <w:bottom w:val="single" w:sz="4" w:space="0" w:color="auto"/>
            </w:tcBorders>
            <w:shd w:val="clear" w:color="auto" w:fill="FFFFFF" w:themeFill="background1"/>
          </w:tcPr>
          <w:p w14:paraId="3D34FF3D" w14:textId="77777777" w:rsidR="000C668B" w:rsidRPr="000C668B" w:rsidRDefault="000C668B" w:rsidP="002C5BAD">
            <w:pPr>
              <w:rPr>
                <w:rFonts w:cs="Arial"/>
                <w:sz w:val="18"/>
                <w:szCs w:val="18"/>
              </w:rPr>
            </w:pPr>
            <w:r w:rsidRPr="000C668B">
              <w:rPr>
                <w:rFonts w:cs="Arial"/>
                <w:sz w:val="18"/>
                <w:szCs w:val="18"/>
              </w:rPr>
              <w:t>3.</w:t>
            </w:r>
          </w:p>
        </w:tc>
        <w:tc>
          <w:tcPr>
            <w:tcW w:w="7740" w:type="dxa"/>
            <w:tcBorders>
              <w:top w:val="nil"/>
              <w:left w:val="nil"/>
              <w:bottom w:val="single" w:sz="4" w:space="0" w:color="auto"/>
              <w:right w:val="single" w:sz="4" w:space="0" w:color="auto"/>
            </w:tcBorders>
            <w:shd w:val="clear" w:color="auto" w:fill="auto"/>
            <w:vAlign w:val="center"/>
          </w:tcPr>
          <w:p w14:paraId="3530A3FF" w14:textId="77777777" w:rsidR="000C668B" w:rsidRPr="000C668B" w:rsidRDefault="000C668B" w:rsidP="002C5BAD">
            <w:pPr>
              <w:spacing w:before="0" w:after="0"/>
              <w:jc w:val="left"/>
              <w:rPr>
                <w:rFonts w:cs="Arial"/>
                <w:b/>
                <w:sz w:val="18"/>
                <w:szCs w:val="18"/>
                <w:u w:val="single"/>
                <w:lang w:val="fr-BE" w:eastAsia="en-US"/>
              </w:rPr>
            </w:pPr>
            <w:r w:rsidRPr="000C668B">
              <w:rPr>
                <w:rFonts w:cs="Arial"/>
                <w:b/>
                <w:sz w:val="18"/>
                <w:szCs w:val="18"/>
                <w:u w:val="single"/>
                <w:lang w:val="fr-BE" w:eastAsia="en-US"/>
              </w:rPr>
              <w:t>Renforcement de la structure de gestion des écoles :</w:t>
            </w:r>
          </w:p>
          <w:p w14:paraId="26104980" w14:textId="73CADDC9" w:rsidR="000C668B" w:rsidRPr="000C668B" w:rsidRDefault="000C668B" w:rsidP="002C5BAD">
            <w:pPr>
              <w:pStyle w:val="ListParagraph"/>
              <w:numPr>
                <w:ilvl w:val="0"/>
                <w:numId w:val="27"/>
              </w:numPr>
              <w:spacing w:before="0" w:after="0"/>
              <w:contextualSpacing w:val="0"/>
              <w:jc w:val="left"/>
              <w:rPr>
                <w:rFonts w:cs="Arial"/>
                <w:sz w:val="18"/>
                <w:szCs w:val="18"/>
                <w:lang w:val="fr-BE" w:eastAsia="en-US"/>
              </w:rPr>
            </w:pPr>
            <w:r w:rsidRPr="000C668B">
              <w:rPr>
                <w:rFonts w:cs="Arial"/>
                <w:sz w:val="18"/>
                <w:szCs w:val="18"/>
                <w:lang w:val="fr-BE" w:eastAsia="en-US"/>
              </w:rPr>
              <w:t xml:space="preserve">Projet de Règlement d’application concernant la nomination des Assistants Directeurs adjoints des </w:t>
            </w:r>
            <w:r w:rsidR="004E1F7E">
              <w:rPr>
                <w:rFonts w:cs="Arial"/>
                <w:sz w:val="18"/>
                <w:szCs w:val="18"/>
                <w:lang w:val="fr-BE" w:eastAsia="en-US"/>
              </w:rPr>
              <w:t>É</w:t>
            </w:r>
            <w:r w:rsidRPr="000C668B">
              <w:rPr>
                <w:rFonts w:cs="Arial"/>
                <w:sz w:val="18"/>
                <w:szCs w:val="18"/>
                <w:lang w:val="fr-BE" w:eastAsia="en-US"/>
              </w:rPr>
              <w:t>coles européennes</w:t>
            </w:r>
          </w:p>
          <w:p w14:paraId="59E08180" w14:textId="77777777" w:rsidR="000C668B" w:rsidRPr="000C668B" w:rsidRDefault="000C668B" w:rsidP="002C5BAD">
            <w:pPr>
              <w:pStyle w:val="ListParagraph"/>
              <w:numPr>
                <w:ilvl w:val="0"/>
                <w:numId w:val="27"/>
              </w:numPr>
              <w:spacing w:before="0" w:after="0"/>
              <w:contextualSpacing w:val="0"/>
              <w:jc w:val="left"/>
              <w:rPr>
                <w:rFonts w:cs="Arial"/>
                <w:sz w:val="18"/>
                <w:szCs w:val="18"/>
                <w:lang w:val="fr-BE" w:eastAsia="en-US"/>
              </w:rPr>
            </w:pPr>
            <w:r w:rsidRPr="000C668B">
              <w:rPr>
                <w:rFonts w:cs="Arial"/>
                <w:sz w:val="18"/>
                <w:szCs w:val="18"/>
                <w:lang w:val="fr-BE" w:eastAsia="en-US"/>
              </w:rPr>
              <w:t>Modifications du Statut du personnel, liées à l’introduction d’un cadre intermédiaire</w:t>
            </w:r>
          </w:p>
        </w:tc>
        <w:tc>
          <w:tcPr>
            <w:tcW w:w="1984" w:type="dxa"/>
            <w:tcBorders>
              <w:top w:val="nil"/>
              <w:left w:val="nil"/>
              <w:bottom w:val="single" w:sz="4" w:space="0" w:color="auto"/>
              <w:right w:val="single" w:sz="4" w:space="0" w:color="auto"/>
            </w:tcBorders>
            <w:shd w:val="clear" w:color="auto" w:fill="auto"/>
          </w:tcPr>
          <w:p w14:paraId="14D4E8B7" w14:textId="77777777" w:rsidR="000C668B" w:rsidRPr="000C668B" w:rsidRDefault="000C668B" w:rsidP="002C5BAD">
            <w:pPr>
              <w:spacing w:before="0" w:after="0"/>
              <w:jc w:val="left"/>
              <w:rPr>
                <w:rFonts w:cs="Arial"/>
                <w:b/>
                <w:sz w:val="18"/>
                <w:szCs w:val="18"/>
                <w:lang w:val="fr-BE" w:eastAsia="en-US"/>
              </w:rPr>
            </w:pPr>
          </w:p>
          <w:p w14:paraId="46F06675" w14:textId="77777777" w:rsidR="000C668B" w:rsidRPr="00162878" w:rsidRDefault="000C668B" w:rsidP="002C5BAD">
            <w:pPr>
              <w:spacing w:before="0" w:after="0"/>
              <w:jc w:val="left"/>
              <w:rPr>
                <w:rFonts w:cs="Arial"/>
                <w:sz w:val="18"/>
                <w:szCs w:val="18"/>
                <w:lang w:val="nl-NL" w:eastAsia="en-US"/>
              </w:rPr>
            </w:pPr>
            <w:r w:rsidRPr="00162878">
              <w:rPr>
                <w:rFonts w:cs="Arial"/>
                <w:sz w:val="18"/>
                <w:szCs w:val="18"/>
                <w:lang w:val="nl-NL" w:eastAsia="en-US"/>
              </w:rPr>
              <w:t>2019-09-D-4-en-4</w:t>
            </w:r>
          </w:p>
          <w:p w14:paraId="0F977644" w14:textId="77777777" w:rsidR="000C668B" w:rsidRPr="00162878" w:rsidRDefault="000C668B" w:rsidP="002C5BAD">
            <w:pPr>
              <w:spacing w:before="0" w:after="0"/>
              <w:jc w:val="left"/>
              <w:rPr>
                <w:rFonts w:cs="Arial"/>
                <w:sz w:val="18"/>
                <w:szCs w:val="18"/>
                <w:lang w:val="nl-NL" w:eastAsia="en-US"/>
              </w:rPr>
            </w:pPr>
          </w:p>
          <w:p w14:paraId="40A0C76D" w14:textId="77777777" w:rsidR="000C668B" w:rsidRPr="00162878" w:rsidRDefault="000C668B" w:rsidP="002C5BAD">
            <w:pPr>
              <w:spacing w:before="0" w:after="0"/>
              <w:jc w:val="left"/>
              <w:rPr>
                <w:rFonts w:cs="Arial"/>
                <w:sz w:val="18"/>
                <w:szCs w:val="18"/>
                <w:lang w:val="nl-NL" w:eastAsia="en-US"/>
              </w:rPr>
            </w:pPr>
          </w:p>
          <w:p w14:paraId="730F6754" w14:textId="77777777" w:rsidR="000C668B" w:rsidRPr="00162878" w:rsidRDefault="000C668B" w:rsidP="002C5BAD">
            <w:pPr>
              <w:spacing w:before="0" w:after="0"/>
              <w:jc w:val="left"/>
              <w:rPr>
                <w:rFonts w:cs="Arial"/>
                <w:sz w:val="18"/>
                <w:szCs w:val="18"/>
                <w:lang w:val="nl-NL" w:eastAsia="en-US"/>
              </w:rPr>
            </w:pPr>
            <w:r w:rsidRPr="00162878">
              <w:rPr>
                <w:rFonts w:cs="Arial"/>
                <w:sz w:val="18"/>
                <w:szCs w:val="18"/>
                <w:lang w:val="nl-NL" w:eastAsia="en-US"/>
              </w:rPr>
              <w:t>2019-09-D-5-en-4</w:t>
            </w:r>
          </w:p>
          <w:p w14:paraId="30FBED57" w14:textId="77777777" w:rsidR="000C668B" w:rsidRPr="00162878" w:rsidRDefault="000C668B" w:rsidP="002C5BAD">
            <w:pPr>
              <w:spacing w:before="0" w:after="0"/>
              <w:jc w:val="left"/>
              <w:rPr>
                <w:rFonts w:cs="Arial"/>
                <w:b/>
                <w:sz w:val="18"/>
                <w:szCs w:val="18"/>
                <w:lang w:val="nl-NL" w:eastAsia="en-US"/>
              </w:rPr>
            </w:pPr>
            <w:r w:rsidRPr="00162878">
              <w:rPr>
                <w:rFonts w:cs="Arial"/>
                <w:b/>
                <w:sz w:val="18"/>
                <w:szCs w:val="18"/>
                <w:lang w:val="nl-NL" w:eastAsia="en-US"/>
              </w:rPr>
              <w:t>M. Beckmann</w:t>
            </w:r>
          </w:p>
        </w:tc>
      </w:tr>
      <w:tr w:rsidR="000C668B" w:rsidRPr="00F21153" w14:paraId="15A9BE4C" w14:textId="77777777" w:rsidTr="000C668B">
        <w:trPr>
          <w:cantSplit/>
          <w:trHeight w:val="400"/>
          <w:jc w:val="center"/>
        </w:trPr>
        <w:tc>
          <w:tcPr>
            <w:tcW w:w="630" w:type="dxa"/>
            <w:shd w:val="clear" w:color="auto" w:fill="FFFFFF" w:themeFill="background1"/>
          </w:tcPr>
          <w:p w14:paraId="244A36EF" w14:textId="77777777" w:rsidR="000C668B" w:rsidRPr="000C668B" w:rsidRDefault="000C668B" w:rsidP="002C5BAD">
            <w:pPr>
              <w:rPr>
                <w:rFonts w:cs="Arial"/>
                <w:sz w:val="18"/>
                <w:szCs w:val="18"/>
              </w:rPr>
            </w:pPr>
            <w:r w:rsidRPr="000C668B">
              <w:rPr>
                <w:rFonts w:cs="Arial"/>
                <w:sz w:val="18"/>
                <w:szCs w:val="18"/>
              </w:rPr>
              <w:t>4.</w:t>
            </w:r>
          </w:p>
        </w:tc>
        <w:tc>
          <w:tcPr>
            <w:tcW w:w="7740" w:type="dxa"/>
            <w:tcBorders>
              <w:top w:val="nil"/>
              <w:left w:val="nil"/>
              <w:bottom w:val="single" w:sz="4" w:space="0" w:color="auto"/>
              <w:right w:val="single" w:sz="4" w:space="0" w:color="auto"/>
            </w:tcBorders>
            <w:shd w:val="clear" w:color="auto" w:fill="FFFFFF" w:themeFill="background1"/>
          </w:tcPr>
          <w:p w14:paraId="4E2A39C1" w14:textId="71BBF09C" w:rsidR="000C668B" w:rsidRPr="000C668B" w:rsidRDefault="000C668B" w:rsidP="002C5BAD">
            <w:pPr>
              <w:rPr>
                <w:rFonts w:cs="Arial"/>
                <w:b/>
                <w:sz w:val="18"/>
                <w:szCs w:val="18"/>
                <w:u w:val="single"/>
                <w:lang w:val="fr-BE" w:eastAsia="en-US"/>
              </w:rPr>
            </w:pPr>
            <w:r w:rsidRPr="000C668B">
              <w:rPr>
                <w:rFonts w:cs="Arial"/>
                <w:b/>
                <w:sz w:val="18"/>
                <w:szCs w:val="18"/>
                <w:u w:val="single"/>
                <w:lang w:val="fr-BE" w:eastAsia="en-US"/>
              </w:rPr>
              <w:t xml:space="preserve">Postes d’enseignants dans les </w:t>
            </w:r>
            <w:r w:rsidR="004E1F7E">
              <w:rPr>
                <w:rFonts w:cs="Arial"/>
                <w:b/>
                <w:sz w:val="18"/>
                <w:szCs w:val="18"/>
                <w:u w:val="single"/>
                <w:lang w:val="fr-BE" w:eastAsia="en-US"/>
              </w:rPr>
              <w:t>É</w:t>
            </w:r>
            <w:r w:rsidRPr="000C668B">
              <w:rPr>
                <w:rFonts w:cs="Arial"/>
                <w:b/>
                <w:sz w:val="18"/>
                <w:szCs w:val="18"/>
                <w:u w:val="single"/>
                <w:lang w:val="fr-BE" w:eastAsia="en-US"/>
              </w:rPr>
              <w:t>coles européennes</w:t>
            </w:r>
          </w:p>
          <w:p w14:paraId="44F66D2A" w14:textId="292CC52F" w:rsidR="000C668B" w:rsidRPr="000C668B" w:rsidRDefault="000C668B" w:rsidP="002C5BAD">
            <w:pPr>
              <w:pStyle w:val="ListParagraph"/>
              <w:numPr>
                <w:ilvl w:val="0"/>
                <w:numId w:val="26"/>
              </w:numPr>
              <w:spacing w:before="0" w:after="0"/>
              <w:contextualSpacing w:val="0"/>
              <w:jc w:val="left"/>
              <w:rPr>
                <w:rFonts w:cs="Arial"/>
                <w:sz w:val="18"/>
                <w:szCs w:val="18"/>
                <w:lang w:val="fr-BE" w:eastAsia="en-US"/>
              </w:rPr>
            </w:pPr>
            <w:r w:rsidRPr="000C668B">
              <w:rPr>
                <w:rFonts w:cs="Arial"/>
                <w:sz w:val="18"/>
                <w:szCs w:val="18"/>
                <w:lang w:val="fr-BE" w:eastAsia="en-US"/>
              </w:rPr>
              <w:t>Création et suppressions de postes de détachés dans les cycles maternel, primaire et secondaire</w:t>
            </w:r>
            <w:r w:rsidR="004E1F7E">
              <w:rPr>
                <w:rFonts w:cs="Arial"/>
                <w:sz w:val="18"/>
                <w:szCs w:val="18"/>
                <w:lang w:val="fr-BE" w:eastAsia="en-US"/>
              </w:rPr>
              <w:t> </w:t>
            </w:r>
            <w:r w:rsidRPr="000C668B">
              <w:rPr>
                <w:rFonts w:cs="Arial"/>
                <w:sz w:val="18"/>
                <w:szCs w:val="18"/>
                <w:lang w:val="fr-BE" w:eastAsia="en-US"/>
              </w:rPr>
              <w:t>: année scolaire 2020-2021</w:t>
            </w:r>
          </w:p>
          <w:p w14:paraId="3CC6CC1C" w14:textId="6254D148" w:rsidR="000C668B" w:rsidRPr="000C668B" w:rsidRDefault="000C668B" w:rsidP="002C5BAD">
            <w:pPr>
              <w:pStyle w:val="ListParagraph"/>
              <w:numPr>
                <w:ilvl w:val="0"/>
                <w:numId w:val="26"/>
              </w:numPr>
              <w:spacing w:before="0" w:after="0"/>
              <w:contextualSpacing w:val="0"/>
              <w:jc w:val="left"/>
              <w:rPr>
                <w:rFonts w:cs="Arial"/>
                <w:sz w:val="18"/>
                <w:szCs w:val="18"/>
                <w:lang w:val="fr-BE" w:eastAsia="en-US"/>
              </w:rPr>
            </w:pPr>
            <w:r w:rsidRPr="000C668B">
              <w:rPr>
                <w:rFonts w:cs="Arial"/>
                <w:sz w:val="18"/>
                <w:szCs w:val="18"/>
                <w:lang w:val="fr-BE" w:eastAsia="en-US"/>
              </w:rPr>
              <w:t xml:space="preserve">Liste des cours donnés par les enseignants recrutés localement (Chargés de cours) </w:t>
            </w:r>
            <w:r w:rsidR="004E1F7E">
              <w:rPr>
                <w:rFonts w:cs="Arial"/>
                <w:sz w:val="18"/>
                <w:szCs w:val="18"/>
                <w:lang w:val="fr-BE" w:eastAsia="en-US"/>
              </w:rPr>
              <w:t>–</w:t>
            </w:r>
            <w:r w:rsidRPr="000C668B">
              <w:rPr>
                <w:rFonts w:cs="Arial"/>
                <w:sz w:val="18"/>
                <w:szCs w:val="18"/>
                <w:lang w:val="fr-BE" w:eastAsia="en-US"/>
              </w:rPr>
              <w:t xml:space="preserve"> Année scolaire 2020/2021</w:t>
            </w:r>
          </w:p>
          <w:p w14:paraId="31911E92" w14:textId="77777777" w:rsidR="000C668B" w:rsidRPr="000C668B" w:rsidRDefault="000C668B" w:rsidP="002C5BAD">
            <w:pPr>
              <w:pStyle w:val="ListParagraph"/>
              <w:numPr>
                <w:ilvl w:val="0"/>
                <w:numId w:val="26"/>
              </w:numPr>
              <w:spacing w:before="0" w:after="0"/>
              <w:contextualSpacing w:val="0"/>
              <w:jc w:val="left"/>
              <w:rPr>
                <w:rFonts w:cs="Arial"/>
                <w:sz w:val="18"/>
                <w:szCs w:val="18"/>
                <w:lang w:val="fr-BE" w:eastAsia="en-US"/>
              </w:rPr>
            </w:pPr>
            <w:r w:rsidRPr="000C668B">
              <w:rPr>
                <w:rFonts w:cs="Arial"/>
                <w:sz w:val="18"/>
                <w:szCs w:val="18"/>
                <w:lang w:val="fr-BE" w:eastAsia="en-US"/>
              </w:rPr>
              <w:t>Proposition visant à modifier la procédure d’établissement des postes de détachés non pourvus au cours de l’année scolaire subséquente</w:t>
            </w:r>
          </w:p>
        </w:tc>
        <w:tc>
          <w:tcPr>
            <w:tcW w:w="1984" w:type="dxa"/>
            <w:tcBorders>
              <w:top w:val="nil"/>
              <w:left w:val="nil"/>
              <w:bottom w:val="single" w:sz="4" w:space="0" w:color="auto"/>
              <w:right w:val="single" w:sz="4" w:space="0" w:color="auto"/>
            </w:tcBorders>
            <w:shd w:val="clear" w:color="auto" w:fill="FFFFFF" w:themeFill="background1"/>
          </w:tcPr>
          <w:p w14:paraId="274E9D0F" w14:textId="77777777" w:rsidR="000C668B" w:rsidRPr="000C668B" w:rsidRDefault="000C668B" w:rsidP="002C5BAD">
            <w:pPr>
              <w:spacing w:before="0" w:after="0"/>
              <w:jc w:val="left"/>
              <w:rPr>
                <w:rFonts w:cs="Arial"/>
                <w:color w:val="000000" w:themeColor="text1"/>
                <w:sz w:val="18"/>
                <w:szCs w:val="18"/>
                <w:lang w:eastAsia="en-US"/>
              </w:rPr>
            </w:pPr>
          </w:p>
          <w:p w14:paraId="0DEC1002" w14:textId="77777777" w:rsidR="000C668B" w:rsidRPr="000C668B" w:rsidRDefault="000C668B" w:rsidP="002C5BAD">
            <w:pPr>
              <w:spacing w:before="0" w:after="0"/>
              <w:jc w:val="left"/>
              <w:rPr>
                <w:rFonts w:cs="Arial"/>
                <w:color w:val="000000" w:themeColor="text1"/>
                <w:sz w:val="18"/>
                <w:szCs w:val="18"/>
                <w:lang w:eastAsia="en-US"/>
              </w:rPr>
            </w:pPr>
          </w:p>
          <w:p w14:paraId="342EE21C" w14:textId="77777777" w:rsidR="000C668B" w:rsidRPr="000C668B" w:rsidRDefault="000C668B" w:rsidP="002C5BAD">
            <w:pPr>
              <w:spacing w:before="0" w:after="0"/>
              <w:jc w:val="left"/>
              <w:rPr>
                <w:rFonts w:cs="Arial"/>
                <w:color w:val="000000" w:themeColor="text1"/>
                <w:sz w:val="18"/>
                <w:szCs w:val="18"/>
                <w:lang w:val="fr-BE" w:eastAsia="en-US"/>
              </w:rPr>
            </w:pPr>
            <w:r w:rsidRPr="000C668B">
              <w:rPr>
                <w:rFonts w:cs="Arial"/>
                <w:color w:val="000000" w:themeColor="text1"/>
                <w:sz w:val="18"/>
                <w:szCs w:val="18"/>
                <w:lang w:val="fr-BE" w:eastAsia="en-US"/>
              </w:rPr>
              <w:t>2019-09-D-31-fr-2</w:t>
            </w:r>
          </w:p>
          <w:p w14:paraId="2CD54592" w14:textId="77777777" w:rsidR="000C668B" w:rsidRPr="000C668B" w:rsidRDefault="000C668B" w:rsidP="002C5BAD">
            <w:pPr>
              <w:spacing w:before="0" w:after="0"/>
              <w:jc w:val="left"/>
              <w:rPr>
                <w:rFonts w:cs="Arial"/>
                <w:color w:val="000000" w:themeColor="text1"/>
                <w:sz w:val="18"/>
                <w:szCs w:val="18"/>
                <w:lang w:val="fr-BE" w:eastAsia="en-US"/>
              </w:rPr>
            </w:pPr>
          </w:p>
          <w:p w14:paraId="40FA4657" w14:textId="3A186E51" w:rsidR="000C668B" w:rsidRPr="000C668B" w:rsidRDefault="000C668B" w:rsidP="002C5BAD">
            <w:pPr>
              <w:spacing w:before="0" w:after="0"/>
              <w:jc w:val="left"/>
              <w:rPr>
                <w:rFonts w:cs="Arial"/>
                <w:b/>
                <w:color w:val="000000" w:themeColor="text1"/>
                <w:sz w:val="18"/>
                <w:szCs w:val="18"/>
                <w:lang w:val="fr-BE"/>
              </w:rPr>
            </w:pPr>
            <w:r w:rsidRPr="000C668B">
              <w:rPr>
                <w:rFonts w:cs="Arial"/>
                <w:color w:val="000000" w:themeColor="text1"/>
                <w:sz w:val="18"/>
                <w:szCs w:val="18"/>
                <w:lang w:val="fr-BE" w:eastAsia="en-US"/>
              </w:rPr>
              <w:t>2019-10-D-38-en-2</w:t>
            </w:r>
            <w:r w:rsidRPr="000C668B">
              <w:rPr>
                <w:rFonts w:cs="Arial"/>
                <w:color w:val="000000" w:themeColor="text1"/>
                <w:sz w:val="18"/>
                <w:szCs w:val="18"/>
                <w:lang w:val="fr-BE" w:eastAsia="en-US"/>
              </w:rPr>
              <w:br/>
            </w:r>
          </w:p>
          <w:p w14:paraId="5C695BC8" w14:textId="77777777" w:rsidR="000C668B" w:rsidRPr="000C668B" w:rsidRDefault="000C668B" w:rsidP="002C5BAD">
            <w:pPr>
              <w:spacing w:before="0" w:after="0"/>
              <w:jc w:val="left"/>
              <w:rPr>
                <w:rFonts w:cs="Arial"/>
                <w:color w:val="000000" w:themeColor="text1"/>
                <w:sz w:val="18"/>
                <w:szCs w:val="18"/>
                <w:lang w:val="fr-BE" w:eastAsia="en-US"/>
              </w:rPr>
            </w:pPr>
            <w:r w:rsidRPr="000C668B">
              <w:rPr>
                <w:rFonts w:cs="Arial"/>
                <w:color w:val="000000" w:themeColor="text1"/>
                <w:sz w:val="18"/>
                <w:szCs w:val="18"/>
                <w:lang w:val="fr-BE"/>
              </w:rPr>
              <w:t>2018-11-D-19-fr-4</w:t>
            </w:r>
            <w:r w:rsidRPr="000C668B">
              <w:rPr>
                <w:rFonts w:cs="Arial"/>
                <w:b/>
                <w:color w:val="000000" w:themeColor="text1"/>
                <w:sz w:val="18"/>
                <w:szCs w:val="18"/>
                <w:lang w:val="fr-BE"/>
              </w:rPr>
              <w:br/>
              <w:t>M. Depret</w:t>
            </w:r>
          </w:p>
        </w:tc>
      </w:tr>
      <w:tr w:rsidR="000C668B" w:rsidRPr="00F21153" w14:paraId="29B50D39" w14:textId="77777777" w:rsidTr="000C668B">
        <w:trPr>
          <w:cantSplit/>
          <w:trHeight w:val="400"/>
          <w:jc w:val="center"/>
        </w:trPr>
        <w:tc>
          <w:tcPr>
            <w:tcW w:w="630" w:type="dxa"/>
            <w:shd w:val="clear" w:color="auto" w:fill="FFFFFF" w:themeFill="background1"/>
          </w:tcPr>
          <w:p w14:paraId="2BF61ECF" w14:textId="77777777" w:rsidR="000C668B" w:rsidRPr="000C668B" w:rsidRDefault="000C668B" w:rsidP="002C5BAD">
            <w:pPr>
              <w:rPr>
                <w:rFonts w:cs="Arial"/>
                <w:sz w:val="18"/>
                <w:szCs w:val="18"/>
                <w:lang w:val="fr-BE"/>
              </w:rPr>
            </w:pPr>
            <w:r w:rsidRPr="000C668B">
              <w:rPr>
                <w:rFonts w:cs="Arial"/>
                <w:sz w:val="18"/>
                <w:szCs w:val="18"/>
                <w:lang w:val="fr-BE"/>
              </w:rPr>
              <w:t>5.</w:t>
            </w:r>
          </w:p>
        </w:tc>
        <w:tc>
          <w:tcPr>
            <w:tcW w:w="7740" w:type="dxa"/>
            <w:tcBorders>
              <w:top w:val="nil"/>
              <w:left w:val="nil"/>
              <w:bottom w:val="single" w:sz="4" w:space="0" w:color="auto"/>
              <w:right w:val="single" w:sz="4" w:space="0" w:color="auto"/>
            </w:tcBorders>
            <w:shd w:val="clear" w:color="auto" w:fill="auto"/>
            <w:vAlign w:val="center"/>
          </w:tcPr>
          <w:p w14:paraId="1C08C3B1" w14:textId="77777777"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Publication des postes de Chef d’Unité ICT, Chef de l’Unité de Contrôle Interne et Sous-Chef de l’Unité de Contrôle Interne, et leur possible conversion en cas d’absence de candidats</w:t>
            </w:r>
          </w:p>
        </w:tc>
        <w:tc>
          <w:tcPr>
            <w:tcW w:w="1984" w:type="dxa"/>
            <w:tcBorders>
              <w:top w:val="nil"/>
              <w:left w:val="nil"/>
              <w:bottom w:val="single" w:sz="4" w:space="0" w:color="auto"/>
              <w:right w:val="single" w:sz="4" w:space="0" w:color="auto"/>
            </w:tcBorders>
            <w:shd w:val="clear" w:color="auto" w:fill="auto"/>
            <w:vAlign w:val="center"/>
          </w:tcPr>
          <w:p w14:paraId="174824A3" w14:textId="77777777"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2019-10-D-43-en-2</w:t>
            </w:r>
          </w:p>
          <w:p w14:paraId="45B231B2" w14:textId="77777777" w:rsidR="000C668B" w:rsidRPr="000C668B" w:rsidRDefault="000C668B" w:rsidP="002C5BAD">
            <w:pPr>
              <w:spacing w:before="0" w:after="0"/>
              <w:jc w:val="left"/>
              <w:rPr>
                <w:rFonts w:cs="Arial"/>
                <w:b/>
                <w:sz w:val="18"/>
                <w:szCs w:val="18"/>
                <w:lang w:val="fr-BE" w:eastAsia="en-US"/>
              </w:rPr>
            </w:pPr>
            <w:r w:rsidRPr="000C668B">
              <w:rPr>
                <w:rFonts w:cs="Arial"/>
                <w:b/>
                <w:sz w:val="18"/>
                <w:szCs w:val="18"/>
                <w:lang w:val="fr-BE" w:eastAsia="en-US"/>
              </w:rPr>
              <w:t>M. Marcheggiano</w:t>
            </w:r>
          </w:p>
        </w:tc>
      </w:tr>
      <w:tr w:rsidR="000C668B" w:rsidRPr="002B7C93" w14:paraId="119857D5" w14:textId="77777777" w:rsidTr="000C668B">
        <w:trPr>
          <w:cantSplit/>
          <w:trHeight w:val="809"/>
          <w:jc w:val="center"/>
        </w:trPr>
        <w:tc>
          <w:tcPr>
            <w:tcW w:w="630" w:type="dxa"/>
            <w:vMerge w:val="restart"/>
            <w:shd w:val="clear" w:color="auto" w:fill="FFFFFF" w:themeFill="background1"/>
          </w:tcPr>
          <w:p w14:paraId="21C902F3" w14:textId="77777777" w:rsidR="000C668B" w:rsidRPr="000C668B" w:rsidRDefault="000C668B" w:rsidP="002C5BAD">
            <w:pPr>
              <w:rPr>
                <w:rFonts w:cs="Arial"/>
                <w:sz w:val="18"/>
                <w:szCs w:val="18"/>
                <w:lang w:val="fr-BE"/>
              </w:rPr>
            </w:pPr>
            <w:r w:rsidRPr="000C668B">
              <w:rPr>
                <w:rFonts w:cs="Arial"/>
                <w:sz w:val="18"/>
                <w:szCs w:val="18"/>
                <w:lang w:val="fr-BE"/>
              </w:rPr>
              <w:t>6.</w:t>
            </w:r>
          </w:p>
        </w:tc>
        <w:tc>
          <w:tcPr>
            <w:tcW w:w="7740" w:type="dxa"/>
            <w:shd w:val="clear" w:color="auto" w:fill="auto"/>
          </w:tcPr>
          <w:p w14:paraId="3782E371" w14:textId="6E9F144B" w:rsidR="000C668B" w:rsidRPr="000C668B" w:rsidRDefault="000C668B" w:rsidP="002C5BAD">
            <w:pPr>
              <w:jc w:val="left"/>
              <w:rPr>
                <w:rFonts w:cs="Arial"/>
                <w:b/>
                <w:iCs/>
                <w:sz w:val="18"/>
                <w:szCs w:val="18"/>
              </w:rPr>
            </w:pPr>
            <w:r w:rsidRPr="000C668B">
              <w:rPr>
                <w:rFonts w:cs="Arial"/>
                <w:b/>
                <w:iCs/>
                <w:sz w:val="18"/>
                <w:szCs w:val="18"/>
                <w:u w:val="single"/>
              </w:rPr>
              <w:t xml:space="preserve">Autorité centrale des inscriptions des </w:t>
            </w:r>
            <w:r w:rsidR="004E1F7E">
              <w:rPr>
                <w:rFonts w:cs="Arial"/>
                <w:b/>
                <w:iCs/>
                <w:sz w:val="18"/>
                <w:szCs w:val="18"/>
                <w:u w:val="single"/>
              </w:rPr>
              <w:t>É</w:t>
            </w:r>
            <w:r w:rsidRPr="000C668B">
              <w:rPr>
                <w:rFonts w:cs="Arial"/>
                <w:b/>
                <w:iCs/>
                <w:sz w:val="18"/>
                <w:szCs w:val="18"/>
                <w:u w:val="single"/>
              </w:rPr>
              <w:t>coles européennes de Bruxelles</w:t>
            </w:r>
            <w:r w:rsidRPr="000C668B">
              <w:rPr>
                <w:rFonts w:cs="Arial"/>
                <w:b/>
                <w:iCs/>
                <w:sz w:val="18"/>
                <w:szCs w:val="18"/>
              </w:rPr>
              <w:t xml:space="preserve"> : </w:t>
            </w:r>
            <w:r w:rsidRPr="000C668B">
              <w:rPr>
                <w:rFonts w:cs="Arial"/>
                <w:sz w:val="18"/>
                <w:szCs w:val="18"/>
                <w:lang w:val="fr-BE"/>
              </w:rPr>
              <w:t>Bilan de la politique d</w:t>
            </w:r>
            <w:r w:rsidR="004E1F7E">
              <w:rPr>
                <w:rFonts w:cs="Arial"/>
                <w:sz w:val="18"/>
                <w:szCs w:val="18"/>
                <w:lang w:val="fr-BE"/>
              </w:rPr>
              <w:t>’</w:t>
            </w:r>
            <w:r w:rsidRPr="000C668B">
              <w:rPr>
                <w:rFonts w:cs="Arial"/>
                <w:sz w:val="18"/>
                <w:szCs w:val="18"/>
                <w:lang w:val="fr-BE"/>
              </w:rPr>
              <w:t>inscription 2019-2020 et p</w:t>
            </w:r>
            <w:r w:rsidRPr="000C668B">
              <w:rPr>
                <w:rFonts w:cs="Arial"/>
                <w:iCs/>
                <w:sz w:val="18"/>
                <w:szCs w:val="18"/>
                <w:lang w:val="fr-BE"/>
              </w:rPr>
              <w:t>ropositions de lignes directrices pour la politique 2020-2021</w:t>
            </w:r>
            <w:r w:rsidRPr="000C668B">
              <w:rPr>
                <w:rFonts w:cs="Arial"/>
                <w:sz w:val="18"/>
                <w:szCs w:val="18"/>
                <w:lang w:val="fr-BE"/>
              </w:rPr>
              <w:t xml:space="preserve"> (ACI)</w:t>
            </w:r>
          </w:p>
        </w:tc>
        <w:tc>
          <w:tcPr>
            <w:tcW w:w="1984" w:type="dxa"/>
            <w:shd w:val="clear" w:color="auto" w:fill="auto"/>
          </w:tcPr>
          <w:p w14:paraId="335C449D" w14:textId="77777777" w:rsidR="000C668B" w:rsidRPr="000C668B" w:rsidRDefault="000C668B" w:rsidP="000C668B">
            <w:pPr>
              <w:spacing w:before="0" w:after="0"/>
              <w:jc w:val="left"/>
              <w:rPr>
                <w:rFonts w:cs="Arial"/>
                <w:sz w:val="18"/>
                <w:szCs w:val="18"/>
                <w:lang w:val="it-IT"/>
              </w:rPr>
            </w:pPr>
            <w:r w:rsidRPr="000C668B">
              <w:rPr>
                <w:rFonts w:cs="Arial"/>
                <w:sz w:val="18"/>
                <w:szCs w:val="18"/>
                <w:lang w:val="it-IT"/>
              </w:rPr>
              <w:t>2019-11-D-15-fr-1</w:t>
            </w:r>
          </w:p>
          <w:p w14:paraId="75C0F759" w14:textId="77777777" w:rsidR="000C668B" w:rsidRPr="000C668B" w:rsidRDefault="000C668B" w:rsidP="000C668B">
            <w:pPr>
              <w:spacing w:before="0" w:after="0"/>
              <w:jc w:val="left"/>
              <w:rPr>
                <w:rFonts w:cs="Arial"/>
                <w:b/>
                <w:sz w:val="18"/>
                <w:szCs w:val="18"/>
                <w:lang w:val="it-IT"/>
              </w:rPr>
            </w:pPr>
            <w:r w:rsidRPr="000C668B">
              <w:rPr>
                <w:rFonts w:cs="Arial"/>
                <w:b/>
                <w:sz w:val="18"/>
                <w:szCs w:val="18"/>
                <w:lang w:val="it-IT"/>
              </w:rPr>
              <w:t>M. Marcheggiano</w:t>
            </w:r>
          </w:p>
        </w:tc>
      </w:tr>
      <w:tr w:rsidR="000C668B" w:rsidRPr="00CB451C" w14:paraId="48FC391B" w14:textId="77777777" w:rsidTr="000C668B">
        <w:trPr>
          <w:cantSplit/>
          <w:trHeight w:val="364"/>
          <w:jc w:val="center"/>
        </w:trPr>
        <w:tc>
          <w:tcPr>
            <w:tcW w:w="630" w:type="dxa"/>
            <w:vMerge/>
            <w:shd w:val="clear" w:color="auto" w:fill="FFFFFF" w:themeFill="background1"/>
          </w:tcPr>
          <w:p w14:paraId="1C6E3416" w14:textId="77777777" w:rsidR="000C668B" w:rsidRPr="000C668B" w:rsidRDefault="000C668B" w:rsidP="002C5BAD">
            <w:pPr>
              <w:rPr>
                <w:rFonts w:cs="Arial"/>
                <w:sz w:val="18"/>
                <w:szCs w:val="18"/>
                <w:lang w:val="it-IT"/>
              </w:rPr>
            </w:pPr>
          </w:p>
        </w:tc>
        <w:tc>
          <w:tcPr>
            <w:tcW w:w="7740" w:type="dxa"/>
            <w:shd w:val="clear" w:color="auto" w:fill="auto"/>
          </w:tcPr>
          <w:p w14:paraId="4AD10230" w14:textId="45679416" w:rsidR="000C668B" w:rsidRPr="000C668B" w:rsidRDefault="000C668B" w:rsidP="002C5BAD">
            <w:pPr>
              <w:jc w:val="left"/>
              <w:rPr>
                <w:rFonts w:cs="Arial"/>
                <w:iCs/>
                <w:sz w:val="18"/>
                <w:szCs w:val="18"/>
                <w:lang w:val="fr-BE"/>
              </w:rPr>
            </w:pPr>
            <w:r w:rsidRPr="000C668B">
              <w:rPr>
                <w:rFonts w:cs="Arial"/>
                <w:iCs/>
                <w:sz w:val="18"/>
                <w:szCs w:val="18"/>
                <w:lang w:val="fr-BE"/>
              </w:rPr>
              <w:t xml:space="preserve">Situation des </w:t>
            </w:r>
            <w:r w:rsidR="004E1F7E">
              <w:rPr>
                <w:rFonts w:cs="Arial"/>
                <w:iCs/>
                <w:sz w:val="18"/>
                <w:szCs w:val="18"/>
                <w:lang w:val="fr-BE"/>
              </w:rPr>
              <w:t>É</w:t>
            </w:r>
            <w:r w:rsidRPr="000C668B">
              <w:rPr>
                <w:rFonts w:cs="Arial"/>
                <w:iCs/>
                <w:sz w:val="18"/>
                <w:szCs w:val="18"/>
                <w:lang w:val="fr-BE"/>
              </w:rPr>
              <w:t>coles européennes à Bruxelles</w:t>
            </w:r>
          </w:p>
        </w:tc>
        <w:tc>
          <w:tcPr>
            <w:tcW w:w="1984" w:type="dxa"/>
            <w:shd w:val="clear" w:color="auto" w:fill="auto"/>
            <w:vAlign w:val="bottom"/>
          </w:tcPr>
          <w:p w14:paraId="4F4DCF3E" w14:textId="77777777" w:rsidR="000C668B" w:rsidRPr="000C668B" w:rsidRDefault="000C668B" w:rsidP="002C5BAD">
            <w:pPr>
              <w:spacing w:before="0" w:after="0"/>
              <w:jc w:val="left"/>
              <w:rPr>
                <w:rFonts w:cs="Arial"/>
                <w:sz w:val="18"/>
                <w:szCs w:val="18"/>
                <w:lang w:val="it-IT"/>
              </w:rPr>
            </w:pPr>
            <w:r w:rsidRPr="000C668B">
              <w:rPr>
                <w:rFonts w:cs="Arial"/>
                <w:sz w:val="18"/>
                <w:szCs w:val="18"/>
                <w:lang w:val="it-IT"/>
              </w:rPr>
              <w:t>2019-11-D-17-fr-1</w:t>
            </w:r>
          </w:p>
          <w:p w14:paraId="77145543" w14:textId="77777777" w:rsidR="000C668B" w:rsidRPr="000C668B" w:rsidRDefault="000C668B" w:rsidP="002C5BAD">
            <w:pPr>
              <w:spacing w:before="0" w:after="0"/>
              <w:jc w:val="left"/>
              <w:rPr>
                <w:rFonts w:cs="Arial"/>
                <w:sz w:val="18"/>
                <w:szCs w:val="18"/>
                <w:lang w:val="fr-BE"/>
              </w:rPr>
            </w:pPr>
            <w:r w:rsidRPr="000C668B">
              <w:rPr>
                <w:rFonts w:cs="Arial"/>
                <w:b/>
                <w:sz w:val="18"/>
                <w:szCs w:val="18"/>
                <w:lang w:val="it-IT"/>
              </w:rPr>
              <w:t>M. Marcheggiano</w:t>
            </w:r>
          </w:p>
        </w:tc>
      </w:tr>
      <w:tr w:rsidR="000C668B" w:rsidRPr="00F21153" w14:paraId="3B545655" w14:textId="77777777" w:rsidTr="000C668B">
        <w:trPr>
          <w:cantSplit/>
          <w:trHeight w:val="400"/>
          <w:jc w:val="center"/>
        </w:trPr>
        <w:tc>
          <w:tcPr>
            <w:tcW w:w="630" w:type="dxa"/>
            <w:shd w:val="clear" w:color="auto" w:fill="FFFFFF" w:themeFill="background1"/>
          </w:tcPr>
          <w:p w14:paraId="0F27927C" w14:textId="77777777" w:rsidR="000C668B" w:rsidRPr="000C668B" w:rsidRDefault="000C668B" w:rsidP="002C5BAD">
            <w:pPr>
              <w:rPr>
                <w:rFonts w:cs="Arial"/>
                <w:sz w:val="18"/>
                <w:szCs w:val="18"/>
                <w:lang w:val="fr-BE"/>
              </w:rPr>
            </w:pPr>
            <w:r w:rsidRPr="000C668B">
              <w:rPr>
                <w:rFonts w:cs="Arial"/>
                <w:sz w:val="18"/>
                <w:szCs w:val="18"/>
                <w:lang w:val="fr-BE"/>
              </w:rPr>
              <w:t>7.</w:t>
            </w:r>
          </w:p>
        </w:tc>
        <w:tc>
          <w:tcPr>
            <w:tcW w:w="7740" w:type="dxa"/>
            <w:tcBorders>
              <w:top w:val="single" w:sz="4" w:space="0" w:color="auto"/>
              <w:left w:val="nil"/>
              <w:bottom w:val="single" w:sz="4" w:space="0" w:color="auto"/>
              <w:right w:val="single" w:sz="4" w:space="0" w:color="auto"/>
            </w:tcBorders>
            <w:shd w:val="clear" w:color="auto" w:fill="auto"/>
          </w:tcPr>
          <w:p w14:paraId="7C2B5212" w14:textId="3A8C461E" w:rsidR="000C668B" w:rsidRPr="000C668B" w:rsidRDefault="004E1F7E" w:rsidP="002C5BAD">
            <w:pPr>
              <w:spacing w:before="0" w:after="0"/>
              <w:jc w:val="left"/>
              <w:rPr>
                <w:rFonts w:cs="Arial"/>
                <w:b/>
                <w:sz w:val="18"/>
                <w:szCs w:val="18"/>
                <w:u w:val="single"/>
                <w:lang w:val="fr-BE" w:eastAsia="en-US"/>
              </w:rPr>
            </w:pPr>
            <w:r>
              <w:rPr>
                <w:rFonts w:cs="Arial"/>
                <w:b/>
                <w:sz w:val="18"/>
                <w:szCs w:val="18"/>
                <w:u w:val="single"/>
                <w:lang w:val="fr-BE" w:eastAsia="en-US"/>
              </w:rPr>
              <w:t>É</w:t>
            </w:r>
            <w:r w:rsidR="000C668B" w:rsidRPr="000C668B">
              <w:rPr>
                <w:rFonts w:cs="Arial"/>
                <w:b/>
                <w:sz w:val="18"/>
                <w:szCs w:val="18"/>
                <w:u w:val="single"/>
                <w:lang w:val="fr-BE" w:eastAsia="en-US"/>
              </w:rPr>
              <w:t>coles européennes agréées :</w:t>
            </w:r>
          </w:p>
          <w:p w14:paraId="24F87121" w14:textId="77777777" w:rsidR="000C668B" w:rsidRPr="000C668B" w:rsidRDefault="000C668B" w:rsidP="002C5BAD">
            <w:pPr>
              <w:pStyle w:val="ListParagraph"/>
              <w:numPr>
                <w:ilvl w:val="0"/>
                <w:numId w:val="23"/>
              </w:numPr>
              <w:spacing w:before="0" w:after="0"/>
              <w:ind w:left="360"/>
              <w:contextualSpacing w:val="0"/>
              <w:jc w:val="left"/>
              <w:rPr>
                <w:rFonts w:cs="Arial"/>
                <w:sz w:val="18"/>
                <w:szCs w:val="18"/>
                <w:lang w:val="fr-BE" w:eastAsia="en-US"/>
              </w:rPr>
            </w:pPr>
            <w:r w:rsidRPr="000C668B">
              <w:rPr>
                <w:rFonts w:cs="Arial"/>
                <w:sz w:val="18"/>
                <w:szCs w:val="18"/>
                <w:lang w:val="fr-BE" w:eastAsia="en-US"/>
              </w:rPr>
              <w:t>Règlement sur les Écoles européennes agréées</w:t>
            </w:r>
          </w:p>
          <w:p w14:paraId="6A18CABD" w14:textId="77777777" w:rsidR="000C668B" w:rsidRPr="000C668B" w:rsidRDefault="000C668B" w:rsidP="002C5BAD">
            <w:pPr>
              <w:pStyle w:val="ListParagraph"/>
              <w:numPr>
                <w:ilvl w:val="0"/>
                <w:numId w:val="23"/>
              </w:numPr>
              <w:spacing w:before="0" w:after="0"/>
              <w:ind w:left="360"/>
              <w:contextualSpacing w:val="0"/>
              <w:jc w:val="left"/>
              <w:rPr>
                <w:rFonts w:cs="Arial"/>
                <w:b/>
                <w:sz w:val="18"/>
                <w:szCs w:val="18"/>
                <w:u w:val="single"/>
                <w:lang w:val="fr-BE" w:eastAsia="en-US"/>
              </w:rPr>
            </w:pPr>
            <w:r w:rsidRPr="000C668B">
              <w:rPr>
                <w:rFonts w:cs="Arial"/>
                <w:b/>
                <w:sz w:val="18"/>
                <w:szCs w:val="18"/>
                <w:u w:val="single"/>
                <w:lang w:val="fr-BE" w:eastAsia="en-US"/>
              </w:rPr>
              <w:t>Dossiers d’intérêt général :</w:t>
            </w:r>
          </w:p>
          <w:p w14:paraId="5426A700" w14:textId="428B62A2" w:rsidR="000C668B" w:rsidRPr="000C668B" w:rsidRDefault="000C668B" w:rsidP="002C5BAD">
            <w:pPr>
              <w:pStyle w:val="ListParagraph"/>
              <w:numPr>
                <w:ilvl w:val="0"/>
                <w:numId w:val="24"/>
              </w:numPr>
              <w:spacing w:before="0" w:after="0"/>
              <w:contextualSpacing w:val="0"/>
              <w:jc w:val="left"/>
              <w:rPr>
                <w:rFonts w:cs="Arial"/>
                <w:sz w:val="18"/>
                <w:szCs w:val="18"/>
                <w:lang w:val="fr-BE" w:eastAsia="en-US"/>
              </w:rPr>
            </w:pPr>
            <w:r w:rsidRPr="000C668B">
              <w:rPr>
                <w:rFonts w:cs="Arial"/>
                <w:sz w:val="18"/>
                <w:szCs w:val="18"/>
                <w:lang w:val="fr-BE" w:eastAsia="en-US"/>
              </w:rPr>
              <w:t>Dossier d</w:t>
            </w:r>
            <w:r w:rsidR="004E1F7E">
              <w:rPr>
                <w:rFonts w:cs="Arial"/>
                <w:sz w:val="18"/>
                <w:szCs w:val="18"/>
                <w:lang w:val="fr-BE" w:eastAsia="en-US"/>
              </w:rPr>
              <w:t>’</w:t>
            </w:r>
            <w:r w:rsidRPr="000C668B">
              <w:rPr>
                <w:rFonts w:cs="Arial"/>
                <w:sz w:val="18"/>
                <w:szCs w:val="18"/>
                <w:lang w:val="fr-BE" w:eastAsia="en-US"/>
              </w:rPr>
              <w:t xml:space="preserve">intérêt général </w:t>
            </w:r>
            <w:r w:rsidR="004E1F7E">
              <w:rPr>
                <w:rFonts w:cs="Arial"/>
                <w:sz w:val="18"/>
                <w:szCs w:val="18"/>
                <w:lang w:val="fr-BE" w:eastAsia="en-US"/>
              </w:rPr>
              <w:t>–</w:t>
            </w:r>
            <w:r w:rsidRPr="000C668B">
              <w:rPr>
                <w:rFonts w:cs="Arial"/>
                <w:sz w:val="18"/>
                <w:szCs w:val="18"/>
                <w:lang w:val="fr-BE" w:eastAsia="en-US"/>
              </w:rPr>
              <w:t xml:space="preserve"> EEA Jan Kułakowski International European School, Warsaw (Pologne)</w:t>
            </w:r>
          </w:p>
          <w:p w14:paraId="69E18BE1" w14:textId="3F9E04EE" w:rsidR="000C668B" w:rsidRPr="000C668B" w:rsidRDefault="000C668B" w:rsidP="002C5BAD">
            <w:pPr>
              <w:pStyle w:val="ListParagraph"/>
              <w:numPr>
                <w:ilvl w:val="0"/>
                <w:numId w:val="24"/>
              </w:numPr>
              <w:spacing w:before="0" w:after="0"/>
              <w:contextualSpacing w:val="0"/>
              <w:jc w:val="left"/>
              <w:rPr>
                <w:rFonts w:cs="Arial"/>
                <w:sz w:val="18"/>
                <w:szCs w:val="18"/>
                <w:lang w:val="fr-BE" w:eastAsia="en-US"/>
              </w:rPr>
            </w:pPr>
            <w:r w:rsidRPr="000C668B">
              <w:rPr>
                <w:rFonts w:cs="Arial"/>
                <w:sz w:val="18"/>
                <w:szCs w:val="18"/>
                <w:lang w:val="fr-BE" w:eastAsia="en-US"/>
              </w:rPr>
              <w:t>Dossier d</w:t>
            </w:r>
            <w:r w:rsidR="004E1F7E">
              <w:rPr>
                <w:rFonts w:cs="Arial"/>
                <w:sz w:val="18"/>
                <w:szCs w:val="18"/>
                <w:lang w:val="fr-BE" w:eastAsia="en-US"/>
              </w:rPr>
              <w:t>’</w:t>
            </w:r>
            <w:r w:rsidRPr="000C668B">
              <w:rPr>
                <w:rFonts w:cs="Arial"/>
                <w:sz w:val="18"/>
                <w:szCs w:val="18"/>
                <w:lang w:val="fr-BE" w:eastAsia="en-US"/>
              </w:rPr>
              <w:t xml:space="preserve">intérêt général </w:t>
            </w:r>
            <w:r w:rsidR="004E1F7E">
              <w:rPr>
                <w:rFonts w:cs="Arial"/>
                <w:sz w:val="18"/>
                <w:szCs w:val="18"/>
                <w:lang w:val="fr-BE" w:eastAsia="en-US"/>
              </w:rPr>
              <w:t>–</w:t>
            </w:r>
            <w:r w:rsidRPr="000C668B">
              <w:rPr>
                <w:rFonts w:cs="Arial"/>
                <w:sz w:val="18"/>
                <w:szCs w:val="18"/>
                <w:lang w:val="fr-BE" w:eastAsia="en-US"/>
              </w:rPr>
              <w:t xml:space="preserve"> EEA Saarland (Allemagne)</w:t>
            </w:r>
          </w:p>
          <w:p w14:paraId="0CC031A0" w14:textId="463040D6" w:rsidR="000C668B" w:rsidRPr="000C668B" w:rsidRDefault="000C668B" w:rsidP="002C5BAD">
            <w:pPr>
              <w:pStyle w:val="ListParagraph"/>
              <w:numPr>
                <w:ilvl w:val="0"/>
                <w:numId w:val="24"/>
              </w:numPr>
              <w:spacing w:before="0" w:after="0"/>
              <w:contextualSpacing w:val="0"/>
              <w:jc w:val="left"/>
              <w:rPr>
                <w:rFonts w:cs="Arial"/>
                <w:sz w:val="18"/>
                <w:szCs w:val="18"/>
                <w:lang w:val="fr-BE" w:eastAsia="en-US"/>
              </w:rPr>
            </w:pPr>
            <w:r w:rsidRPr="000C668B">
              <w:rPr>
                <w:rFonts w:cs="Arial"/>
                <w:sz w:val="18"/>
                <w:szCs w:val="18"/>
                <w:lang w:val="fr-BE" w:eastAsia="en-US"/>
              </w:rPr>
              <w:t>Dossier d</w:t>
            </w:r>
            <w:r w:rsidR="004E1F7E">
              <w:rPr>
                <w:rFonts w:cs="Arial"/>
                <w:sz w:val="18"/>
                <w:szCs w:val="18"/>
                <w:lang w:val="fr-BE" w:eastAsia="en-US"/>
              </w:rPr>
              <w:t>’</w:t>
            </w:r>
            <w:r w:rsidRPr="000C668B">
              <w:rPr>
                <w:rFonts w:cs="Arial"/>
                <w:sz w:val="18"/>
                <w:szCs w:val="18"/>
                <w:lang w:val="fr-BE" w:eastAsia="en-US"/>
              </w:rPr>
              <w:t xml:space="preserve">intérêt général </w:t>
            </w:r>
            <w:r w:rsidR="004E1F7E">
              <w:rPr>
                <w:rFonts w:cs="Arial"/>
                <w:sz w:val="18"/>
                <w:szCs w:val="18"/>
                <w:lang w:val="fr-BE" w:eastAsia="en-US"/>
              </w:rPr>
              <w:t>–</w:t>
            </w:r>
            <w:r w:rsidRPr="000C668B">
              <w:rPr>
                <w:rFonts w:cs="Arial"/>
                <w:sz w:val="18"/>
                <w:szCs w:val="18"/>
                <w:lang w:val="fr-BE" w:eastAsia="en-US"/>
              </w:rPr>
              <w:t xml:space="preserve"> EEA Lisbonne, (Portugal)</w:t>
            </w:r>
          </w:p>
          <w:p w14:paraId="443C7668" w14:textId="77777777" w:rsidR="000C668B" w:rsidRPr="000C668B" w:rsidRDefault="000C668B" w:rsidP="002C5BAD">
            <w:pPr>
              <w:pStyle w:val="ListParagraph"/>
              <w:numPr>
                <w:ilvl w:val="0"/>
                <w:numId w:val="23"/>
              </w:numPr>
              <w:spacing w:before="0" w:after="0"/>
              <w:ind w:left="360"/>
              <w:contextualSpacing w:val="0"/>
              <w:jc w:val="left"/>
              <w:rPr>
                <w:rFonts w:cs="Arial"/>
                <w:b/>
                <w:sz w:val="18"/>
                <w:szCs w:val="18"/>
                <w:u w:val="single"/>
                <w:lang w:val="fr-BE" w:eastAsia="en-US"/>
              </w:rPr>
            </w:pPr>
            <w:r w:rsidRPr="000C668B">
              <w:rPr>
                <w:rFonts w:cs="Arial"/>
                <w:b/>
                <w:sz w:val="18"/>
                <w:szCs w:val="18"/>
                <w:u w:val="single"/>
                <w:lang w:val="fr-BE" w:eastAsia="en-US"/>
              </w:rPr>
              <w:t>Dossier de conformité :</w:t>
            </w:r>
          </w:p>
          <w:p w14:paraId="5E973EDC" w14:textId="5A9A4E3C" w:rsidR="000C668B" w:rsidRPr="000C668B" w:rsidRDefault="000C668B" w:rsidP="002C5BAD">
            <w:pPr>
              <w:pStyle w:val="ListParagraph"/>
              <w:numPr>
                <w:ilvl w:val="0"/>
                <w:numId w:val="25"/>
              </w:numPr>
              <w:spacing w:before="0" w:after="0"/>
              <w:contextualSpacing w:val="0"/>
              <w:jc w:val="left"/>
              <w:rPr>
                <w:rFonts w:cs="Arial"/>
                <w:sz w:val="18"/>
                <w:szCs w:val="18"/>
                <w:lang w:val="fr-BE" w:eastAsia="en-US"/>
              </w:rPr>
            </w:pPr>
            <w:r w:rsidRPr="000C668B">
              <w:rPr>
                <w:rFonts w:cs="Arial"/>
                <w:sz w:val="18"/>
                <w:szCs w:val="18"/>
                <w:lang w:val="fr-BE" w:eastAsia="en-US"/>
              </w:rPr>
              <w:t xml:space="preserve">Dossier de conformité (S6-S7) </w:t>
            </w:r>
            <w:r w:rsidR="004E1F7E">
              <w:rPr>
                <w:rFonts w:cs="Arial"/>
                <w:sz w:val="18"/>
                <w:szCs w:val="18"/>
                <w:lang w:val="fr-BE" w:eastAsia="en-US"/>
              </w:rPr>
              <w:t>–</w:t>
            </w:r>
            <w:r w:rsidRPr="000C668B">
              <w:rPr>
                <w:rFonts w:cs="Arial"/>
                <w:sz w:val="18"/>
                <w:szCs w:val="18"/>
                <w:lang w:val="fr-BE" w:eastAsia="en-US"/>
              </w:rPr>
              <w:t xml:space="preserve"> EEA de Paris la Défense (FRANCE)</w:t>
            </w:r>
          </w:p>
        </w:tc>
        <w:tc>
          <w:tcPr>
            <w:tcW w:w="1984" w:type="dxa"/>
            <w:tcBorders>
              <w:bottom w:val="single" w:sz="4" w:space="0" w:color="auto"/>
            </w:tcBorders>
            <w:shd w:val="clear" w:color="auto" w:fill="auto"/>
          </w:tcPr>
          <w:p w14:paraId="6B5357E9" w14:textId="77777777" w:rsidR="000C668B" w:rsidRPr="000C668B" w:rsidRDefault="000C668B" w:rsidP="002C5BAD">
            <w:pPr>
              <w:spacing w:before="0" w:after="0"/>
              <w:rPr>
                <w:rFonts w:cs="Arial"/>
                <w:sz w:val="18"/>
                <w:szCs w:val="18"/>
                <w:lang w:val="fr-BE"/>
              </w:rPr>
            </w:pPr>
            <w:r w:rsidRPr="000C668B">
              <w:rPr>
                <w:rFonts w:cs="Arial"/>
                <w:sz w:val="18"/>
                <w:szCs w:val="18"/>
                <w:lang w:val="fr-BE"/>
              </w:rPr>
              <w:br/>
              <w:t>2019-01-D-12-en-8</w:t>
            </w:r>
          </w:p>
          <w:p w14:paraId="48193FC3" w14:textId="77777777" w:rsidR="000C668B" w:rsidRPr="000C668B" w:rsidRDefault="000C668B" w:rsidP="002C5BAD">
            <w:pPr>
              <w:spacing w:before="0" w:after="0"/>
              <w:rPr>
                <w:rFonts w:cs="Arial"/>
                <w:sz w:val="18"/>
                <w:szCs w:val="18"/>
                <w:lang w:val="fr-BE"/>
              </w:rPr>
            </w:pPr>
          </w:p>
          <w:p w14:paraId="0BAFEAE5" w14:textId="77777777" w:rsidR="000C668B" w:rsidRPr="000C668B" w:rsidRDefault="000C668B" w:rsidP="002C5BAD">
            <w:pPr>
              <w:spacing w:before="0" w:after="0"/>
              <w:rPr>
                <w:rFonts w:cs="Arial"/>
                <w:sz w:val="18"/>
                <w:szCs w:val="18"/>
                <w:lang w:val="fr-BE"/>
              </w:rPr>
            </w:pPr>
            <w:r w:rsidRPr="000C668B">
              <w:rPr>
                <w:rFonts w:cs="Arial"/>
                <w:sz w:val="18"/>
                <w:szCs w:val="18"/>
                <w:lang w:val="fr-BE"/>
              </w:rPr>
              <w:t>2019-08-D-12-pl-2</w:t>
            </w:r>
          </w:p>
          <w:p w14:paraId="76D2F881" w14:textId="77777777" w:rsidR="000C668B" w:rsidRPr="000C668B" w:rsidRDefault="000C668B" w:rsidP="002C5BAD">
            <w:pPr>
              <w:spacing w:before="0" w:after="0"/>
              <w:rPr>
                <w:rFonts w:cs="Arial"/>
                <w:sz w:val="18"/>
                <w:szCs w:val="18"/>
                <w:lang w:val="fr-BE"/>
              </w:rPr>
            </w:pPr>
          </w:p>
          <w:p w14:paraId="1694583D" w14:textId="77777777" w:rsidR="000C668B" w:rsidRPr="000C668B" w:rsidRDefault="000C668B" w:rsidP="002C5BAD">
            <w:pPr>
              <w:spacing w:before="0" w:after="0"/>
              <w:rPr>
                <w:rFonts w:cs="Arial"/>
                <w:sz w:val="18"/>
                <w:szCs w:val="18"/>
                <w:lang w:val="fr-BE"/>
              </w:rPr>
            </w:pPr>
            <w:r w:rsidRPr="000C668B">
              <w:rPr>
                <w:rFonts w:cs="Arial"/>
                <w:sz w:val="18"/>
                <w:szCs w:val="18"/>
                <w:lang w:val="fr-BE"/>
              </w:rPr>
              <w:t>2019-09-D-58-de-2</w:t>
            </w:r>
          </w:p>
          <w:p w14:paraId="5409DAE0" w14:textId="77777777" w:rsidR="000C668B" w:rsidRPr="000C668B" w:rsidRDefault="000C668B" w:rsidP="002C5BAD">
            <w:pPr>
              <w:spacing w:before="0" w:after="0"/>
              <w:rPr>
                <w:rFonts w:cs="Arial"/>
                <w:sz w:val="18"/>
                <w:szCs w:val="18"/>
                <w:lang w:val="fr-BE"/>
              </w:rPr>
            </w:pPr>
          </w:p>
          <w:p w14:paraId="191E9E7E" w14:textId="77777777" w:rsidR="000C668B" w:rsidRPr="000C668B" w:rsidRDefault="000C668B" w:rsidP="002C5BAD">
            <w:pPr>
              <w:spacing w:before="0" w:after="0"/>
              <w:rPr>
                <w:rFonts w:cs="Arial"/>
                <w:sz w:val="18"/>
                <w:szCs w:val="18"/>
                <w:lang w:val="fr-BE"/>
              </w:rPr>
            </w:pPr>
            <w:r w:rsidRPr="000C668B">
              <w:rPr>
                <w:rFonts w:cs="Arial"/>
                <w:sz w:val="18"/>
                <w:szCs w:val="18"/>
                <w:lang w:val="fr-BE"/>
              </w:rPr>
              <w:t>2019-09-D-38-en-2</w:t>
            </w:r>
          </w:p>
          <w:p w14:paraId="46B2F674" w14:textId="77777777" w:rsidR="000C668B" w:rsidRPr="000C668B" w:rsidRDefault="000C668B" w:rsidP="002C5BAD">
            <w:pPr>
              <w:spacing w:before="0" w:after="0"/>
              <w:rPr>
                <w:rFonts w:cs="Arial"/>
                <w:sz w:val="18"/>
                <w:szCs w:val="18"/>
                <w:lang w:val="fr-BE"/>
              </w:rPr>
            </w:pPr>
          </w:p>
          <w:p w14:paraId="5AA5A033" w14:textId="77777777" w:rsidR="000C668B" w:rsidRPr="000C668B" w:rsidRDefault="000C668B" w:rsidP="002C5BAD">
            <w:pPr>
              <w:spacing w:before="0" w:after="0"/>
              <w:rPr>
                <w:rFonts w:cs="Arial"/>
                <w:sz w:val="18"/>
                <w:szCs w:val="18"/>
                <w:lang w:val="fr-BE"/>
              </w:rPr>
            </w:pPr>
            <w:r w:rsidRPr="000C668B">
              <w:rPr>
                <w:rFonts w:cs="Arial"/>
                <w:sz w:val="18"/>
                <w:szCs w:val="18"/>
                <w:lang w:val="fr-BE"/>
              </w:rPr>
              <w:t>2019-09-D-40-en-2</w:t>
            </w:r>
          </w:p>
          <w:p w14:paraId="1EFF9920" w14:textId="77777777" w:rsidR="000C668B" w:rsidRPr="000C668B" w:rsidRDefault="000C668B" w:rsidP="002C5BAD">
            <w:pPr>
              <w:spacing w:before="0" w:after="0"/>
              <w:rPr>
                <w:rFonts w:cs="Arial"/>
                <w:b/>
                <w:sz w:val="18"/>
                <w:szCs w:val="18"/>
                <w:lang w:val="fr-BE"/>
              </w:rPr>
            </w:pPr>
            <w:r w:rsidRPr="000C668B">
              <w:rPr>
                <w:rFonts w:cs="Arial"/>
                <w:b/>
                <w:sz w:val="18"/>
                <w:szCs w:val="18"/>
                <w:lang w:val="fr-BE"/>
              </w:rPr>
              <w:t>M. Marcheggiano</w:t>
            </w:r>
          </w:p>
        </w:tc>
      </w:tr>
      <w:tr w:rsidR="000C668B" w:rsidRPr="00F21153" w14:paraId="61B6B790" w14:textId="77777777" w:rsidTr="000C668B">
        <w:trPr>
          <w:cantSplit/>
          <w:trHeight w:val="400"/>
          <w:jc w:val="center"/>
        </w:trPr>
        <w:tc>
          <w:tcPr>
            <w:tcW w:w="630" w:type="dxa"/>
            <w:shd w:val="clear" w:color="auto" w:fill="FFFFFF" w:themeFill="background1"/>
          </w:tcPr>
          <w:p w14:paraId="2D80D53E" w14:textId="77777777" w:rsidR="000C668B" w:rsidRPr="000C668B" w:rsidRDefault="000C668B" w:rsidP="002C5BAD">
            <w:pPr>
              <w:rPr>
                <w:rFonts w:cs="Arial"/>
                <w:sz w:val="18"/>
                <w:szCs w:val="18"/>
                <w:lang w:val="fr-BE"/>
              </w:rPr>
            </w:pPr>
            <w:r w:rsidRPr="000C668B">
              <w:rPr>
                <w:rFonts w:cs="Arial"/>
                <w:sz w:val="18"/>
                <w:szCs w:val="18"/>
                <w:lang w:val="fr-BE"/>
              </w:rPr>
              <w:t>8.</w:t>
            </w:r>
          </w:p>
        </w:tc>
        <w:tc>
          <w:tcPr>
            <w:tcW w:w="7740" w:type="dxa"/>
            <w:tcBorders>
              <w:top w:val="nil"/>
              <w:left w:val="nil"/>
              <w:bottom w:val="single" w:sz="4" w:space="0" w:color="auto"/>
              <w:right w:val="single" w:sz="4" w:space="0" w:color="auto"/>
            </w:tcBorders>
            <w:shd w:val="clear" w:color="auto" w:fill="FFFFFF" w:themeFill="background1"/>
          </w:tcPr>
          <w:p w14:paraId="4281879C" w14:textId="77777777" w:rsidR="000C668B" w:rsidRPr="000C668B" w:rsidRDefault="000C668B" w:rsidP="002C5BAD">
            <w:pPr>
              <w:rPr>
                <w:rFonts w:cs="Arial"/>
                <w:sz w:val="18"/>
                <w:szCs w:val="18"/>
                <w:lang w:val="fr-BE" w:eastAsia="en-US"/>
              </w:rPr>
            </w:pPr>
            <w:r w:rsidRPr="000C668B">
              <w:rPr>
                <w:rFonts w:cs="Arial"/>
                <w:sz w:val="18"/>
                <w:szCs w:val="18"/>
                <w:lang w:val="fr-BE" w:eastAsia="en-US"/>
              </w:rPr>
              <w:t>Cinquième rapport BREXIT</w:t>
            </w:r>
          </w:p>
        </w:tc>
        <w:tc>
          <w:tcPr>
            <w:tcW w:w="1984" w:type="dxa"/>
            <w:tcBorders>
              <w:top w:val="nil"/>
              <w:left w:val="nil"/>
              <w:bottom w:val="single" w:sz="4" w:space="0" w:color="auto"/>
              <w:right w:val="single" w:sz="4" w:space="0" w:color="auto"/>
            </w:tcBorders>
            <w:shd w:val="clear" w:color="auto" w:fill="FFFFFF" w:themeFill="background1"/>
            <w:vAlign w:val="bottom"/>
          </w:tcPr>
          <w:p w14:paraId="7E3C4E93" w14:textId="77777777" w:rsidR="000C668B" w:rsidRPr="000C668B" w:rsidRDefault="000C668B" w:rsidP="002C5BAD">
            <w:pPr>
              <w:spacing w:before="0" w:after="0"/>
              <w:jc w:val="left"/>
              <w:rPr>
                <w:rFonts w:cs="Arial"/>
                <w:color w:val="000000" w:themeColor="text1"/>
                <w:sz w:val="18"/>
                <w:szCs w:val="18"/>
                <w:lang w:val="fr-BE"/>
              </w:rPr>
            </w:pPr>
            <w:r w:rsidRPr="000C668B">
              <w:rPr>
                <w:rFonts w:cs="Arial"/>
                <w:color w:val="000000" w:themeColor="text1"/>
                <w:sz w:val="18"/>
                <w:szCs w:val="18"/>
                <w:lang w:val="fr-BE"/>
              </w:rPr>
              <w:t>2019-11-D-3-en-2</w:t>
            </w:r>
          </w:p>
          <w:p w14:paraId="6A9F549C" w14:textId="77777777" w:rsidR="000C668B" w:rsidRPr="000C668B" w:rsidRDefault="000C668B" w:rsidP="002C5BAD">
            <w:pPr>
              <w:spacing w:before="0" w:after="0"/>
              <w:jc w:val="left"/>
              <w:rPr>
                <w:rFonts w:cs="Arial"/>
                <w:b/>
                <w:color w:val="000000" w:themeColor="text1"/>
                <w:sz w:val="18"/>
                <w:szCs w:val="18"/>
                <w:lang w:val="fr-BE"/>
              </w:rPr>
            </w:pPr>
            <w:r w:rsidRPr="000C668B">
              <w:rPr>
                <w:rFonts w:cs="Arial"/>
                <w:b/>
                <w:color w:val="000000" w:themeColor="text1"/>
                <w:sz w:val="18"/>
                <w:szCs w:val="18"/>
                <w:lang w:val="fr-BE"/>
              </w:rPr>
              <w:t>M. Beckmann</w:t>
            </w:r>
          </w:p>
        </w:tc>
      </w:tr>
      <w:tr w:rsidR="000C668B" w:rsidRPr="00162878" w14:paraId="18CC3E00" w14:textId="77777777" w:rsidTr="000C668B">
        <w:trPr>
          <w:cantSplit/>
          <w:trHeight w:val="400"/>
          <w:jc w:val="center"/>
        </w:trPr>
        <w:tc>
          <w:tcPr>
            <w:tcW w:w="630" w:type="dxa"/>
            <w:shd w:val="clear" w:color="auto" w:fill="FFFFFF" w:themeFill="background1"/>
          </w:tcPr>
          <w:p w14:paraId="39ACF956" w14:textId="77777777" w:rsidR="000C668B" w:rsidRPr="000C668B" w:rsidRDefault="000C668B" w:rsidP="002C5BAD">
            <w:pPr>
              <w:rPr>
                <w:rFonts w:cs="Arial"/>
                <w:sz w:val="18"/>
                <w:szCs w:val="18"/>
                <w:lang w:val="fr-BE"/>
              </w:rPr>
            </w:pPr>
            <w:r w:rsidRPr="000C668B">
              <w:rPr>
                <w:rFonts w:cs="Arial"/>
                <w:sz w:val="18"/>
                <w:szCs w:val="18"/>
                <w:lang w:val="fr-BE"/>
              </w:rPr>
              <w:t>9.</w:t>
            </w:r>
          </w:p>
        </w:tc>
        <w:tc>
          <w:tcPr>
            <w:tcW w:w="7740" w:type="dxa"/>
            <w:tcBorders>
              <w:top w:val="single" w:sz="4" w:space="0" w:color="auto"/>
              <w:left w:val="nil"/>
              <w:bottom w:val="single" w:sz="4" w:space="0" w:color="auto"/>
              <w:right w:val="single" w:sz="4" w:space="0" w:color="auto"/>
            </w:tcBorders>
            <w:shd w:val="clear" w:color="auto" w:fill="FFFFFF" w:themeFill="background1"/>
          </w:tcPr>
          <w:p w14:paraId="3BE632E8" w14:textId="475DDF3E" w:rsidR="000C668B" w:rsidRPr="000C668B" w:rsidRDefault="004E1F7E" w:rsidP="002C5BAD">
            <w:pPr>
              <w:spacing w:before="0" w:after="0"/>
              <w:rPr>
                <w:rFonts w:cs="Arial"/>
                <w:sz w:val="18"/>
                <w:szCs w:val="18"/>
                <w:lang w:val="fr-BE" w:eastAsia="en-US"/>
              </w:rPr>
            </w:pPr>
            <w:r>
              <w:rPr>
                <w:rFonts w:cs="Arial"/>
                <w:sz w:val="18"/>
                <w:szCs w:val="18"/>
                <w:lang w:val="fr-BE" w:eastAsia="en-US"/>
              </w:rPr>
              <w:t>– </w:t>
            </w:r>
            <w:r w:rsidR="000C668B" w:rsidRPr="000C668B">
              <w:rPr>
                <w:rFonts w:cs="Arial"/>
                <w:sz w:val="18"/>
                <w:szCs w:val="18"/>
                <w:lang w:val="fr-BE" w:eastAsia="en-US"/>
              </w:rPr>
              <w:t xml:space="preserve">Interprétation des fiches de paie nationales (Article 49 du Statut du personnel détaché des </w:t>
            </w:r>
            <w:r>
              <w:rPr>
                <w:rFonts w:cs="Arial"/>
                <w:sz w:val="18"/>
                <w:szCs w:val="18"/>
                <w:lang w:val="fr-BE" w:eastAsia="en-US"/>
              </w:rPr>
              <w:t>É</w:t>
            </w:r>
            <w:r w:rsidR="000C668B" w:rsidRPr="000C668B">
              <w:rPr>
                <w:rFonts w:cs="Arial"/>
                <w:sz w:val="18"/>
                <w:szCs w:val="18"/>
                <w:lang w:val="fr-BE" w:eastAsia="en-US"/>
              </w:rPr>
              <w:t>coles européennes)</w:t>
            </w:r>
          </w:p>
          <w:p w14:paraId="093BBFE2" w14:textId="7558CF7C" w:rsidR="000C668B" w:rsidRPr="000C668B" w:rsidRDefault="004E1F7E" w:rsidP="002C5BAD">
            <w:pPr>
              <w:spacing w:before="0" w:after="0"/>
              <w:rPr>
                <w:rFonts w:cs="Arial"/>
                <w:sz w:val="18"/>
                <w:szCs w:val="18"/>
                <w:lang w:val="fr-BE" w:eastAsia="en-US"/>
              </w:rPr>
            </w:pPr>
            <w:r>
              <w:rPr>
                <w:rFonts w:cs="Arial"/>
                <w:sz w:val="18"/>
                <w:szCs w:val="18"/>
                <w:lang w:val="fr-BE" w:eastAsia="en-US"/>
              </w:rPr>
              <w:t>– </w:t>
            </w:r>
            <w:r w:rsidR="000C668B" w:rsidRPr="000C668B">
              <w:rPr>
                <w:rFonts w:cs="Arial"/>
                <w:sz w:val="18"/>
                <w:szCs w:val="18"/>
                <w:lang w:val="fr-BE" w:eastAsia="en-US"/>
              </w:rPr>
              <w:t>Rationalisation du calcul des salaires du personnel détaché</w:t>
            </w:r>
          </w:p>
        </w:tc>
        <w:tc>
          <w:tcPr>
            <w:tcW w:w="1984" w:type="dxa"/>
            <w:tcBorders>
              <w:top w:val="single" w:sz="4" w:space="0" w:color="auto"/>
              <w:left w:val="nil"/>
              <w:bottom w:val="single" w:sz="4" w:space="0" w:color="auto"/>
              <w:right w:val="single" w:sz="4" w:space="0" w:color="auto"/>
            </w:tcBorders>
            <w:shd w:val="clear" w:color="auto" w:fill="FFFFFF" w:themeFill="background1"/>
            <w:vAlign w:val="bottom"/>
          </w:tcPr>
          <w:p w14:paraId="543CED29" w14:textId="77777777" w:rsidR="000C668B" w:rsidRPr="00162878" w:rsidRDefault="000C668B" w:rsidP="002C5BAD">
            <w:pPr>
              <w:spacing w:before="0" w:after="0"/>
              <w:jc w:val="left"/>
              <w:rPr>
                <w:rFonts w:cs="Arial"/>
                <w:color w:val="000000" w:themeColor="text1"/>
                <w:sz w:val="18"/>
                <w:szCs w:val="18"/>
                <w:lang w:val="nl-NL"/>
              </w:rPr>
            </w:pPr>
            <w:r w:rsidRPr="00162878">
              <w:rPr>
                <w:rFonts w:cs="Arial"/>
                <w:color w:val="000000" w:themeColor="text1"/>
                <w:sz w:val="18"/>
                <w:szCs w:val="18"/>
                <w:lang w:val="nl-NL"/>
              </w:rPr>
              <w:t>2019-10-D-26-en-2</w:t>
            </w:r>
          </w:p>
          <w:p w14:paraId="4063103E" w14:textId="77777777" w:rsidR="000C668B" w:rsidRPr="00162878" w:rsidRDefault="000C668B" w:rsidP="002C5BAD">
            <w:pPr>
              <w:spacing w:before="0" w:after="0"/>
              <w:jc w:val="left"/>
              <w:rPr>
                <w:rFonts w:cs="Arial"/>
                <w:color w:val="000000" w:themeColor="text1"/>
                <w:sz w:val="18"/>
                <w:szCs w:val="18"/>
                <w:lang w:val="nl-NL"/>
              </w:rPr>
            </w:pPr>
            <w:r w:rsidRPr="00162878">
              <w:rPr>
                <w:rFonts w:cs="Arial"/>
                <w:color w:val="000000" w:themeColor="text1"/>
                <w:sz w:val="18"/>
                <w:szCs w:val="18"/>
                <w:lang w:val="nl-NL"/>
              </w:rPr>
              <w:t>2019-10-D-27-en-2</w:t>
            </w:r>
          </w:p>
          <w:p w14:paraId="3372E5E7" w14:textId="77777777" w:rsidR="000C668B" w:rsidRPr="00162878" w:rsidRDefault="000C668B" w:rsidP="002C5BAD">
            <w:pPr>
              <w:spacing w:before="0" w:after="0"/>
              <w:jc w:val="left"/>
              <w:rPr>
                <w:rFonts w:cs="Arial"/>
                <w:b/>
                <w:color w:val="000000" w:themeColor="text1"/>
                <w:sz w:val="18"/>
                <w:szCs w:val="18"/>
                <w:lang w:val="nl-NL"/>
              </w:rPr>
            </w:pPr>
            <w:r w:rsidRPr="00162878">
              <w:rPr>
                <w:rFonts w:cs="Arial"/>
                <w:b/>
                <w:color w:val="000000" w:themeColor="text1"/>
                <w:sz w:val="18"/>
                <w:szCs w:val="18"/>
                <w:lang w:val="nl-NL"/>
              </w:rPr>
              <w:t>M. Escudero</w:t>
            </w:r>
          </w:p>
        </w:tc>
      </w:tr>
      <w:tr w:rsidR="000C668B" w:rsidRPr="00F21153" w14:paraId="27694C57" w14:textId="77777777" w:rsidTr="000C668B">
        <w:trPr>
          <w:cantSplit/>
          <w:trHeight w:val="400"/>
          <w:jc w:val="center"/>
        </w:trPr>
        <w:tc>
          <w:tcPr>
            <w:tcW w:w="630" w:type="dxa"/>
            <w:shd w:val="clear" w:color="auto" w:fill="FFFFFF" w:themeFill="background1"/>
          </w:tcPr>
          <w:p w14:paraId="6E733248" w14:textId="77777777" w:rsidR="000C668B" w:rsidRPr="000C668B" w:rsidRDefault="000C668B" w:rsidP="002C5BAD">
            <w:pPr>
              <w:rPr>
                <w:rFonts w:cs="Arial"/>
                <w:sz w:val="18"/>
                <w:szCs w:val="18"/>
                <w:lang w:val="fr-BE"/>
              </w:rPr>
            </w:pPr>
            <w:r w:rsidRPr="000C668B">
              <w:rPr>
                <w:rFonts w:cs="Arial"/>
                <w:sz w:val="18"/>
                <w:szCs w:val="18"/>
                <w:lang w:val="fr-BE"/>
              </w:rPr>
              <w:t>10.</w:t>
            </w:r>
          </w:p>
        </w:tc>
        <w:tc>
          <w:tcPr>
            <w:tcW w:w="7740" w:type="dxa"/>
            <w:tcBorders>
              <w:top w:val="single" w:sz="4" w:space="0" w:color="auto"/>
              <w:left w:val="nil"/>
              <w:bottom w:val="single" w:sz="4" w:space="0" w:color="auto"/>
              <w:right w:val="single" w:sz="4" w:space="0" w:color="auto"/>
            </w:tcBorders>
            <w:shd w:val="clear" w:color="auto" w:fill="FFFFFF" w:themeFill="background1"/>
            <w:vAlign w:val="center"/>
          </w:tcPr>
          <w:p w14:paraId="545CDB68" w14:textId="2028486D"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Mise à jour sur l</w:t>
            </w:r>
            <w:r w:rsidR="004E1F7E">
              <w:rPr>
                <w:rFonts w:cs="Arial"/>
                <w:sz w:val="18"/>
                <w:szCs w:val="18"/>
                <w:lang w:val="fr-BE" w:eastAsia="en-US"/>
              </w:rPr>
              <w:t>’</w:t>
            </w:r>
            <w:r w:rsidRPr="000C668B">
              <w:rPr>
                <w:rFonts w:cs="Arial"/>
                <w:sz w:val="18"/>
                <w:szCs w:val="18"/>
                <w:lang w:val="fr-BE" w:eastAsia="en-US"/>
              </w:rPr>
              <w:t>introduction du nouveau système de notation</w:t>
            </w:r>
          </w:p>
        </w:tc>
        <w:tc>
          <w:tcPr>
            <w:tcW w:w="1984" w:type="dxa"/>
            <w:tcBorders>
              <w:top w:val="single" w:sz="4" w:space="0" w:color="auto"/>
              <w:left w:val="nil"/>
              <w:bottom w:val="single" w:sz="4" w:space="0" w:color="auto"/>
              <w:right w:val="single" w:sz="4" w:space="0" w:color="auto"/>
            </w:tcBorders>
            <w:shd w:val="clear" w:color="auto" w:fill="FFFFFF" w:themeFill="background1"/>
            <w:vAlign w:val="bottom"/>
          </w:tcPr>
          <w:p w14:paraId="095A0A50" w14:textId="77777777" w:rsidR="000C668B" w:rsidRPr="000C668B" w:rsidRDefault="000C668B" w:rsidP="002C5BAD">
            <w:pPr>
              <w:spacing w:before="0" w:after="0"/>
              <w:jc w:val="left"/>
              <w:rPr>
                <w:rFonts w:cs="Arial"/>
                <w:color w:val="000000" w:themeColor="text1"/>
                <w:sz w:val="18"/>
                <w:szCs w:val="18"/>
                <w:lang w:val="fr-BE"/>
              </w:rPr>
            </w:pPr>
            <w:r w:rsidRPr="000C668B">
              <w:rPr>
                <w:rFonts w:cs="Arial"/>
                <w:color w:val="000000" w:themeColor="text1"/>
                <w:sz w:val="18"/>
                <w:szCs w:val="18"/>
                <w:lang w:val="fr-BE"/>
              </w:rPr>
              <w:t>2019-11-D-23-en-1</w:t>
            </w:r>
          </w:p>
          <w:p w14:paraId="5E4A5742" w14:textId="77777777" w:rsidR="000C668B" w:rsidRPr="000C668B" w:rsidRDefault="000C668B" w:rsidP="002C5BAD">
            <w:pPr>
              <w:spacing w:before="0" w:after="0"/>
              <w:jc w:val="left"/>
              <w:rPr>
                <w:rFonts w:cs="Arial"/>
                <w:b/>
                <w:color w:val="000000" w:themeColor="text1"/>
                <w:sz w:val="18"/>
                <w:szCs w:val="18"/>
                <w:lang w:val="fr-BE"/>
              </w:rPr>
            </w:pPr>
            <w:r w:rsidRPr="000C668B">
              <w:rPr>
                <w:rFonts w:cs="Arial"/>
                <w:b/>
                <w:color w:val="000000" w:themeColor="text1"/>
                <w:sz w:val="18"/>
                <w:szCs w:val="18"/>
                <w:lang w:val="fr-BE"/>
              </w:rPr>
              <w:t>M. Beckmann</w:t>
            </w:r>
          </w:p>
        </w:tc>
      </w:tr>
      <w:tr w:rsidR="000C668B" w:rsidRPr="00F21153" w14:paraId="5743AA7A" w14:textId="77777777" w:rsidTr="000C668B">
        <w:trPr>
          <w:cantSplit/>
          <w:trHeight w:val="400"/>
          <w:jc w:val="center"/>
        </w:trPr>
        <w:tc>
          <w:tcPr>
            <w:tcW w:w="630" w:type="dxa"/>
            <w:tcBorders>
              <w:bottom w:val="single" w:sz="4" w:space="0" w:color="auto"/>
            </w:tcBorders>
            <w:shd w:val="clear" w:color="auto" w:fill="FFFFFF" w:themeFill="background1"/>
          </w:tcPr>
          <w:p w14:paraId="0DA26513" w14:textId="77777777" w:rsidR="000C668B" w:rsidRPr="000C668B" w:rsidRDefault="000C668B" w:rsidP="002C5BAD">
            <w:pPr>
              <w:rPr>
                <w:rFonts w:cs="Arial"/>
                <w:sz w:val="18"/>
                <w:szCs w:val="18"/>
                <w:lang w:val="fr-BE"/>
              </w:rPr>
            </w:pPr>
            <w:r w:rsidRPr="000C668B">
              <w:rPr>
                <w:rFonts w:cs="Arial"/>
                <w:sz w:val="18"/>
                <w:szCs w:val="18"/>
                <w:lang w:val="fr-BE"/>
              </w:rPr>
              <w:t>11.</w:t>
            </w:r>
          </w:p>
        </w:tc>
        <w:tc>
          <w:tcPr>
            <w:tcW w:w="7740" w:type="dxa"/>
            <w:tcBorders>
              <w:top w:val="nil"/>
              <w:left w:val="nil"/>
              <w:bottom w:val="single" w:sz="4" w:space="0" w:color="auto"/>
              <w:right w:val="single" w:sz="4" w:space="0" w:color="auto"/>
            </w:tcBorders>
            <w:shd w:val="clear" w:color="auto" w:fill="auto"/>
            <w:vAlign w:val="center"/>
          </w:tcPr>
          <w:p w14:paraId="2A0C379C" w14:textId="7C834EFC"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 xml:space="preserve">Analyse opérationnelle « Inscription en ligne dans les </w:t>
            </w:r>
            <w:r w:rsidR="004E1F7E">
              <w:rPr>
                <w:rFonts w:cs="Arial"/>
                <w:sz w:val="18"/>
                <w:szCs w:val="18"/>
                <w:lang w:val="fr-BE" w:eastAsia="en-US"/>
              </w:rPr>
              <w:t>É</w:t>
            </w:r>
            <w:r w:rsidRPr="000C668B">
              <w:rPr>
                <w:rFonts w:cs="Arial"/>
                <w:sz w:val="18"/>
                <w:szCs w:val="18"/>
                <w:lang w:val="fr-BE" w:eastAsia="en-US"/>
              </w:rPr>
              <w:t>coles européennes de Bruxelles »</w:t>
            </w:r>
          </w:p>
        </w:tc>
        <w:tc>
          <w:tcPr>
            <w:tcW w:w="1984" w:type="dxa"/>
            <w:tcBorders>
              <w:top w:val="nil"/>
              <w:left w:val="nil"/>
              <w:bottom w:val="single" w:sz="4" w:space="0" w:color="auto"/>
              <w:right w:val="single" w:sz="4" w:space="0" w:color="auto"/>
            </w:tcBorders>
            <w:shd w:val="clear" w:color="auto" w:fill="auto"/>
            <w:vAlign w:val="center"/>
          </w:tcPr>
          <w:p w14:paraId="31BE2DDF" w14:textId="77777777" w:rsidR="000C668B" w:rsidRPr="000C668B" w:rsidRDefault="000C668B" w:rsidP="002C5BAD">
            <w:pPr>
              <w:spacing w:before="0" w:after="0"/>
              <w:jc w:val="left"/>
              <w:rPr>
                <w:rFonts w:cs="Arial"/>
                <w:sz w:val="18"/>
                <w:szCs w:val="18"/>
                <w:lang w:val="fr-BE" w:eastAsia="en-US"/>
              </w:rPr>
            </w:pPr>
            <w:r w:rsidRPr="000C668B">
              <w:rPr>
                <w:rFonts w:cs="Arial"/>
                <w:sz w:val="18"/>
                <w:szCs w:val="18"/>
                <w:lang w:val="fr-BE" w:eastAsia="en-US"/>
              </w:rPr>
              <w:t>2019-10-D-31-en-2</w:t>
            </w:r>
          </w:p>
          <w:p w14:paraId="67F28173" w14:textId="77777777" w:rsidR="000C668B" w:rsidRPr="000C668B" w:rsidRDefault="000C668B" w:rsidP="002C5BAD">
            <w:pPr>
              <w:spacing w:before="0" w:after="0"/>
              <w:jc w:val="left"/>
              <w:rPr>
                <w:rFonts w:cs="Arial"/>
                <w:b/>
                <w:sz w:val="18"/>
                <w:szCs w:val="18"/>
                <w:lang w:val="fr-BE" w:eastAsia="en-US"/>
              </w:rPr>
            </w:pPr>
            <w:r w:rsidRPr="000C668B">
              <w:rPr>
                <w:rFonts w:cs="Arial"/>
                <w:b/>
                <w:sz w:val="18"/>
                <w:szCs w:val="18"/>
                <w:lang w:val="fr-BE" w:eastAsia="en-US"/>
              </w:rPr>
              <w:t>M. Beckmann</w:t>
            </w:r>
          </w:p>
        </w:tc>
      </w:tr>
      <w:tr w:rsidR="000C668B" w:rsidRPr="00F21153" w14:paraId="3811C539" w14:textId="77777777" w:rsidTr="000C668B">
        <w:trPr>
          <w:cantSplit/>
          <w:trHeight w:val="400"/>
          <w:jc w:val="center"/>
        </w:trPr>
        <w:tc>
          <w:tcPr>
            <w:tcW w:w="630" w:type="dxa"/>
            <w:shd w:val="clear" w:color="auto" w:fill="FFFFFF" w:themeFill="background1"/>
          </w:tcPr>
          <w:p w14:paraId="59EFE402" w14:textId="77777777" w:rsidR="000C668B" w:rsidRPr="000C668B" w:rsidRDefault="000C668B" w:rsidP="002C5BAD">
            <w:pPr>
              <w:rPr>
                <w:rFonts w:cs="Arial"/>
                <w:sz w:val="18"/>
                <w:szCs w:val="18"/>
                <w:lang w:val="fr-BE"/>
              </w:rPr>
            </w:pPr>
            <w:r w:rsidRPr="000C668B">
              <w:rPr>
                <w:rFonts w:cs="Arial"/>
                <w:sz w:val="18"/>
                <w:szCs w:val="18"/>
                <w:lang w:val="fr-BE"/>
              </w:rPr>
              <w:t>12.</w:t>
            </w:r>
          </w:p>
        </w:tc>
        <w:tc>
          <w:tcPr>
            <w:tcW w:w="7740" w:type="dxa"/>
            <w:tcBorders>
              <w:top w:val="single" w:sz="4" w:space="0" w:color="auto"/>
              <w:left w:val="nil"/>
              <w:bottom w:val="single" w:sz="4" w:space="0" w:color="auto"/>
              <w:right w:val="single" w:sz="4" w:space="0" w:color="auto"/>
            </w:tcBorders>
            <w:shd w:val="clear" w:color="auto" w:fill="FFFFFF" w:themeFill="background1"/>
          </w:tcPr>
          <w:p w14:paraId="630B0AD3" w14:textId="69ADFE57" w:rsidR="000C668B" w:rsidRPr="000C668B" w:rsidRDefault="000C668B" w:rsidP="002C5BAD">
            <w:pPr>
              <w:rPr>
                <w:rFonts w:cs="Arial"/>
                <w:sz w:val="18"/>
                <w:szCs w:val="18"/>
              </w:rPr>
            </w:pPr>
            <w:r w:rsidRPr="000C668B">
              <w:rPr>
                <w:rFonts w:cs="Arial"/>
                <w:sz w:val="18"/>
                <w:szCs w:val="18"/>
              </w:rPr>
              <w:t xml:space="preserve">Langue et Culture chinoises dans les </w:t>
            </w:r>
            <w:r w:rsidR="004E1F7E">
              <w:rPr>
                <w:rFonts w:cs="Arial"/>
                <w:sz w:val="18"/>
                <w:szCs w:val="18"/>
              </w:rPr>
              <w:t>É</w:t>
            </w:r>
            <w:r w:rsidRPr="000C668B">
              <w:rPr>
                <w:rFonts w:cs="Arial"/>
                <w:sz w:val="18"/>
                <w:szCs w:val="18"/>
              </w:rPr>
              <w:t>coles européennes</w:t>
            </w:r>
          </w:p>
        </w:tc>
        <w:tc>
          <w:tcPr>
            <w:tcW w:w="1984" w:type="dxa"/>
            <w:tcBorders>
              <w:top w:val="nil"/>
              <w:left w:val="nil"/>
              <w:bottom w:val="single" w:sz="4" w:space="0" w:color="auto"/>
              <w:right w:val="single" w:sz="4" w:space="0" w:color="auto"/>
            </w:tcBorders>
            <w:shd w:val="clear" w:color="auto" w:fill="FFFFFF" w:themeFill="background1"/>
          </w:tcPr>
          <w:p w14:paraId="39AB2249" w14:textId="77777777" w:rsidR="000C668B" w:rsidRPr="000C668B" w:rsidRDefault="000C668B" w:rsidP="002C5BAD">
            <w:pPr>
              <w:spacing w:before="0" w:after="0"/>
              <w:rPr>
                <w:rFonts w:cs="Arial"/>
                <w:sz w:val="18"/>
                <w:szCs w:val="18"/>
              </w:rPr>
            </w:pPr>
            <w:r w:rsidRPr="000C668B">
              <w:rPr>
                <w:rFonts w:cs="Arial"/>
                <w:sz w:val="18"/>
                <w:szCs w:val="18"/>
              </w:rPr>
              <w:t>2019-09-D-63-en-2</w:t>
            </w:r>
          </w:p>
          <w:p w14:paraId="754F17FE" w14:textId="77777777" w:rsidR="000C668B" w:rsidRPr="000C668B" w:rsidRDefault="000C668B" w:rsidP="002C5BAD">
            <w:pPr>
              <w:spacing w:before="0" w:after="0"/>
              <w:rPr>
                <w:rFonts w:cs="Arial"/>
                <w:sz w:val="18"/>
                <w:szCs w:val="18"/>
              </w:rPr>
            </w:pPr>
            <w:r w:rsidRPr="000C668B">
              <w:rPr>
                <w:rFonts w:cs="Arial"/>
                <w:b/>
                <w:sz w:val="18"/>
                <w:szCs w:val="18"/>
                <w:lang w:val="fr-BE"/>
              </w:rPr>
              <w:t>M. Marcheggiano</w:t>
            </w:r>
          </w:p>
        </w:tc>
      </w:tr>
      <w:tr w:rsidR="000C668B" w:rsidRPr="00F21153" w14:paraId="531AE871" w14:textId="77777777" w:rsidTr="000C668B">
        <w:trPr>
          <w:cantSplit/>
          <w:trHeight w:val="384"/>
          <w:jc w:val="center"/>
        </w:trPr>
        <w:tc>
          <w:tcPr>
            <w:tcW w:w="630" w:type="dxa"/>
            <w:shd w:val="clear" w:color="auto" w:fill="FFFFFF" w:themeFill="background1"/>
          </w:tcPr>
          <w:p w14:paraId="1CC7FFE3" w14:textId="77777777" w:rsidR="000C668B" w:rsidRPr="000C668B" w:rsidRDefault="000C668B" w:rsidP="002C5BAD">
            <w:pPr>
              <w:rPr>
                <w:rFonts w:cs="Arial"/>
                <w:sz w:val="18"/>
                <w:szCs w:val="18"/>
                <w:lang w:val="fr-BE"/>
              </w:rPr>
            </w:pPr>
            <w:r w:rsidRPr="000C668B">
              <w:rPr>
                <w:rFonts w:cs="Arial"/>
                <w:b/>
                <w:sz w:val="18"/>
                <w:szCs w:val="18"/>
                <w:lang w:val="fr-BE"/>
              </w:rPr>
              <w:t>X</w:t>
            </w:r>
            <w:r w:rsidRPr="000C668B">
              <w:rPr>
                <w:rFonts w:cs="Arial"/>
                <w:sz w:val="18"/>
                <w:szCs w:val="18"/>
                <w:lang w:val="fr-BE"/>
              </w:rPr>
              <w:t>.</w:t>
            </w:r>
          </w:p>
        </w:tc>
        <w:tc>
          <w:tcPr>
            <w:tcW w:w="7740" w:type="dxa"/>
            <w:tcBorders>
              <w:top w:val="single" w:sz="12" w:space="0" w:color="auto"/>
            </w:tcBorders>
            <w:shd w:val="clear" w:color="auto" w:fill="auto"/>
          </w:tcPr>
          <w:p w14:paraId="3FB07BAF" w14:textId="77777777" w:rsidR="000C668B" w:rsidRPr="000C668B" w:rsidRDefault="000C668B" w:rsidP="002C5BAD">
            <w:pPr>
              <w:spacing w:before="0" w:after="0"/>
              <w:jc w:val="left"/>
              <w:rPr>
                <w:rFonts w:cs="Arial"/>
                <w:b/>
                <w:sz w:val="18"/>
                <w:szCs w:val="18"/>
                <w:u w:val="single"/>
              </w:rPr>
            </w:pPr>
            <w:r w:rsidRPr="000C668B">
              <w:rPr>
                <w:rFonts w:cs="Arial"/>
                <w:b/>
                <w:sz w:val="18"/>
                <w:szCs w:val="18"/>
                <w:u w:val="single"/>
              </w:rPr>
              <w:t xml:space="preserve">COMMUNICATIONS ORALES </w:t>
            </w:r>
          </w:p>
          <w:p w14:paraId="7085C8B4" w14:textId="78B4B7D4" w:rsidR="000C668B" w:rsidRPr="000C668B" w:rsidRDefault="000C668B" w:rsidP="002C5BAD">
            <w:pPr>
              <w:numPr>
                <w:ilvl w:val="0"/>
                <w:numId w:val="28"/>
              </w:numPr>
              <w:spacing w:before="0" w:after="0"/>
              <w:jc w:val="left"/>
              <w:rPr>
                <w:rFonts w:cs="Arial"/>
                <w:sz w:val="18"/>
                <w:szCs w:val="18"/>
              </w:rPr>
            </w:pPr>
            <w:r w:rsidRPr="000C668B">
              <w:rPr>
                <w:rFonts w:cs="Arial"/>
                <w:sz w:val="18"/>
                <w:szCs w:val="18"/>
                <w:lang w:val="fr-BE"/>
              </w:rPr>
              <w:t>Déménagement de l</w:t>
            </w:r>
            <w:r w:rsidR="004E1F7E">
              <w:rPr>
                <w:rFonts w:cs="Arial"/>
                <w:sz w:val="18"/>
                <w:szCs w:val="18"/>
                <w:lang w:val="fr-BE"/>
              </w:rPr>
              <w:t>’</w:t>
            </w:r>
            <w:r w:rsidRPr="000C668B">
              <w:rPr>
                <w:rFonts w:cs="Arial"/>
                <w:sz w:val="18"/>
                <w:szCs w:val="18"/>
                <w:lang w:val="fr-BE"/>
              </w:rPr>
              <w:t>EE Bergen</w:t>
            </w:r>
          </w:p>
        </w:tc>
        <w:tc>
          <w:tcPr>
            <w:tcW w:w="1984" w:type="dxa"/>
            <w:tcBorders>
              <w:top w:val="nil"/>
              <w:left w:val="nil"/>
              <w:right w:val="single" w:sz="4" w:space="0" w:color="auto"/>
            </w:tcBorders>
            <w:shd w:val="clear" w:color="auto" w:fill="FFFFFF" w:themeFill="background1"/>
            <w:vAlign w:val="center"/>
          </w:tcPr>
          <w:p w14:paraId="5771A351" w14:textId="77777777" w:rsidR="000C668B" w:rsidRPr="000C668B" w:rsidRDefault="000C668B" w:rsidP="002C5BAD">
            <w:pPr>
              <w:spacing w:before="0" w:after="0"/>
              <w:jc w:val="left"/>
              <w:rPr>
                <w:rFonts w:cs="Arial"/>
                <w:sz w:val="18"/>
                <w:szCs w:val="18"/>
              </w:rPr>
            </w:pPr>
            <w:r w:rsidRPr="000C668B">
              <w:rPr>
                <w:rFonts w:cs="Arial"/>
                <w:b/>
                <w:color w:val="000000" w:themeColor="text1"/>
                <w:sz w:val="18"/>
                <w:szCs w:val="18"/>
                <w:lang w:val="fr-BE"/>
              </w:rPr>
              <w:t>M. Marcheggiano</w:t>
            </w:r>
          </w:p>
        </w:tc>
      </w:tr>
      <w:tr w:rsidR="000C668B" w:rsidRPr="0089480A" w14:paraId="6FB2606A" w14:textId="77777777" w:rsidTr="000C668B">
        <w:trPr>
          <w:cantSplit/>
          <w:jc w:val="center"/>
        </w:trPr>
        <w:tc>
          <w:tcPr>
            <w:tcW w:w="630" w:type="dxa"/>
            <w:tcBorders>
              <w:top w:val="single" w:sz="12" w:space="0" w:color="auto"/>
            </w:tcBorders>
            <w:shd w:val="clear" w:color="auto" w:fill="FFFFFF" w:themeFill="background1"/>
          </w:tcPr>
          <w:p w14:paraId="4A542C03" w14:textId="77777777" w:rsidR="000C668B" w:rsidRPr="000C668B" w:rsidRDefault="000C668B" w:rsidP="002C5BAD">
            <w:pPr>
              <w:rPr>
                <w:rFonts w:cs="Arial"/>
                <w:sz w:val="18"/>
                <w:szCs w:val="18"/>
              </w:rPr>
            </w:pPr>
            <w:r w:rsidRPr="000C668B">
              <w:rPr>
                <w:rFonts w:cs="Arial"/>
                <w:b/>
                <w:sz w:val="18"/>
                <w:szCs w:val="18"/>
              </w:rPr>
              <w:t>XI</w:t>
            </w:r>
            <w:r w:rsidRPr="000C668B">
              <w:rPr>
                <w:rFonts w:cs="Arial"/>
                <w:sz w:val="18"/>
                <w:szCs w:val="18"/>
              </w:rPr>
              <w:t>.</w:t>
            </w:r>
          </w:p>
        </w:tc>
        <w:tc>
          <w:tcPr>
            <w:tcW w:w="7740" w:type="dxa"/>
            <w:tcBorders>
              <w:top w:val="single" w:sz="12" w:space="0" w:color="auto"/>
            </w:tcBorders>
            <w:shd w:val="clear" w:color="auto" w:fill="FFFFFF" w:themeFill="background1"/>
          </w:tcPr>
          <w:p w14:paraId="1A295DB0" w14:textId="3761C672" w:rsidR="000C668B" w:rsidRPr="000C668B" w:rsidRDefault="000C668B" w:rsidP="002C5BAD">
            <w:pPr>
              <w:spacing w:before="0" w:after="0"/>
              <w:rPr>
                <w:rFonts w:cs="Arial"/>
                <w:sz w:val="18"/>
                <w:szCs w:val="18"/>
              </w:rPr>
            </w:pPr>
            <w:r w:rsidRPr="000C668B">
              <w:rPr>
                <w:rFonts w:cs="Arial"/>
                <w:b/>
                <w:sz w:val="18"/>
                <w:szCs w:val="18"/>
              </w:rPr>
              <w:t>Fixation de la date de la prochaine réunion</w:t>
            </w:r>
            <w:r w:rsidR="004E1F7E">
              <w:rPr>
                <w:rFonts w:cs="Arial"/>
                <w:b/>
                <w:sz w:val="18"/>
                <w:szCs w:val="18"/>
              </w:rPr>
              <w:t> </w:t>
            </w:r>
            <w:r w:rsidRPr="000C668B">
              <w:rPr>
                <w:rFonts w:cs="Arial"/>
                <w:b/>
                <w:sz w:val="18"/>
                <w:szCs w:val="18"/>
              </w:rPr>
              <w:t>:</w:t>
            </w:r>
            <w:r w:rsidRPr="000C668B">
              <w:rPr>
                <w:rFonts w:cs="Arial"/>
                <w:sz w:val="18"/>
                <w:szCs w:val="18"/>
              </w:rPr>
              <w:t xml:space="preserve"> les 15, 16 et 17</w:t>
            </w:r>
            <w:r w:rsidR="004E1F7E">
              <w:rPr>
                <w:rFonts w:cs="Arial"/>
                <w:sz w:val="18"/>
                <w:szCs w:val="18"/>
              </w:rPr>
              <w:t> </w:t>
            </w:r>
            <w:r w:rsidRPr="000C668B">
              <w:rPr>
                <w:rFonts w:cs="Arial"/>
                <w:sz w:val="18"/>
                <w:szCs w:val="18"/>
              </w:rPr>
              <w:t>avril 2020 à Alicante (Espagne)</w:t>
            </w:r>
          </w:p>
        </w:tc>
        <w:tc>
          <w:tcPr>
            <w:tcW w:w="1984" w:type="dxa"/>
            <w:tcBorders>
              <w:top w:val="single" w:sz="12" w:space="0" w:color="auto"/>
            </w:tcBorders>
            <w:shd w:val="clear" w:color="auto" w:fill="FFFFFF" w:themeFill="background1"/>
          </w:tcPr>
          <w:p w14:paraId="3FFBE04F" w14:textId="77777777" w:rsidR="000C668B" w:rsidRPr="000C668B" w:rsidRDefault="000C668B" w:rsidP="002C5BAD">
            <w:pPr>
              <w:spacing w:before="0" w:after="0"/>
              <w:ind w:left="708" w:hanging="708"/>
              <w:jc w:val="left"/>
              <w:rPr>
                <w:rFonts w:cs="Arial"/>
                <w:b/>
                <w:sz w:val="18"/>
                <w:szCs w:val="18"/>
              </w:rPr>
            </w:pPr>
            <w:r w:rsidRPr="000C668B">
              <w:rPr>
                <w:rFonts w:cs="Arial"/>
                <w:b/>
                <w:sz w:val="18"/>
                <w:szCs w:val="18"/>
              </w:rPr>
              <w:t>Présidence ES</w:t>
            </w:r>
          </w:p>
        </w:tc>
      </w:tr>
    </w:tbl>
    <w:p w14:paraId="38C9E879" w14:textId="1C6F7BE9" w:rsidR="003B7DE3" w:rsidRDefault="003B7DE3">
      <w:r>
        <w:t>L’ordre du jour es</w:t>
      </w:r>
      <w:r w:rsidR="00212E5F">
        <w:t>t</w:t>
      </w:r>
      <w:r>
        <w:t xml:space="preserve"> approuvé.</w:t>
      </w:r>
    </w:p>
    <w:p w14:paraId="264CC5FE" w14:textId="551545A8" w:rsidR="0047123E" w:rsidRDefault="0047123E"/>
    <w:p w14:paraId="1FD1D936" w14:textId="75B46AA6" w:rsidR="00B0731F" w:rsidRPr="00B0731F" w:rsidRDefault="00B0731F" w:rsidP="00B0731F">
      <w:pPr>
        <w:rPr>
          <w:b/>
          <w:sz w:val="28"/>
          <w:szCs w:val="28"/>
          <w:u w:val="single"/>
        </w:rPr>
      </w:pPr>
      <w:r w:rsidRPr="00B0731F">
        <w:rPr>
          <w:b/>
          <w:sz w:val="28"/>
          <w:szCs w:val="28"/>
          <w:u w:val="single"/>
        </w:rPr>
        <w:t xml:space="preserve">II. </w:t>
      </w:r>
      <w:r w:rsidRPr="00B0731F">
        <w:rPr>
          <w:b/>
          <w:sz w:val="28"/>
          <w:szCs w:val="28"/>
          <w:u w:val="single"/>
        </w:rPr>
        <w:tab/>
        <w:t>INTRODUCTION</w:t>
      </w:r>
      <w:r w:rsidR="004E1F7E">
        <w:rPr>
          <w:b/>
          <w:sz w:val="28"/>
          <w:szCs w:val="28"/>
          <w:u w:val="single"/>
        </w:rPr>
        <w:t> </w:t>
      </w:r>
      <w:r w:rsidRPr="00B0731F">
        <w:rPr>
          <w:b/>
          <w:sz w:val="28"/>
          <w:szCs w:val="28"/>
          <w:u w:val="single"/>
        </w:rPr>
        <w:t xml:space="preserve">: </w:t>
      </w:r>
    </w:p>
    <w:p w14:paraId="5086A5C9" w14:textId="71F68822" w:rsidR="00B0731F" w:rsidRDefault="00B0731F" w:rsidP="00B0731F">
      <w:r>
        <w:t>-</w:t>
      </w:r>
      <w:r>
        <w:tab/>
        <w:t>Priorités de la Présidence espagnole 2019-2020</w:t>
      </w:r>
      <w:r>
        <w:tab/>
      </w:r>
      <w:r>
        <w:tab/>
      </w:r>
      <w:r w:rsidRPr="00B0731F">
        <w:t>2019-10-D-40-en-2</w:t>
      </w:r>
    </w:p>
    <w:p w14:paraId="1A896769" w14:textId="4F448D9A" w:rsidR="00B0731F" w:rsidRPr="00B0731F" w:rsidRDefault="00B0731F" w:rsidP="00B0731F">
      <w:pPr>
        <w:rPr>
          <w:lang w:val="fr-BE"/>
        </w:rPr>
      </w:pPr>
      <w:r w:rsidRPr="00B0731F">
        <w:rPr>
          <w:lang w:val="fr-BE"/>
        </w:rPr>
        <w:t>Les membres du Conseil supérieur ont pri</w:t>
      </w:r>
      <w:r>
        <w:rPr>
          <w:lang w:val="fr-BE"/>
        </w:rPr>
        <w:t>s</w:t>
      </w:r>
      <w:r w:rsidRPr="00B0731F">
        <w:rPr>
          <w:lang w:val="fr-BE"/>
        </w:rPr>
        <w:t xml:space="preserve"> note des priorités de la présidence espagnole présentées par Mme</w:t>
      </w:r>
      <w:r w:rsidR="004E1F7E">
        <w:rPr>
          <w:lang w:val="fr-BE"/>
        </w:rPr>
        <w:t> </w:t>
      </w:r>
      <w:r w:rsidRPr="00B0731F">
        <w:rPr>
          <w:lang w:val="fr-BE"/>
        </w:rPr>
        <w:t>Galache-Matabuena</w:t>
      </w:r>
      <w:r>
        <w:rPr>
          <w:lang w:val="fr-BE"/>
        </w:rPr>
        <w:t>.</w:t>
      </w:r>
      <w:r w:rsidR="00FF4E71">
        <w:rPr>
          <w:lang w:val="fr-BE"/>
        </w:rPr>
        <w:t xml:space="preserve"> (</w:t>
      </w:r>
      <w:r w:rsidR="00D07BE6">
        <w:rPr>
          <w:lang w:val="fr-BE"/>
        </w:rPr>
        <w:t>Annexe III</w:t>
      </w:r>
      <w:r w:rsidR="00FF4E71">
        <w:rPr>
          <w:lang w:val="fr-BE"/>
        </w:rPr>
        <w:t>)</w:t>
      </w:r>
    </w:p>
    <w:p w14:paraId="06C1F6F8" w14:textId="77777777" w:rsidR="0047123E" w:rsidRPr="00B0731F" w:rsidRDefault="0047123E">
      <w:pPr>
        <w:rPr>
          <w:lang w:val="fr-BE"/>
        </w:rPr>
      </w:pPr>
    </w:p>
    <w:p w14:paraId="23492CF2" w14:textId="77777777" w:rsidR="007875AD" w:rsidRPr="00E1001A" w:rsidRDefault="007875AD" w:rsidP="007875AD">
      <w:pPr>
        <w:rPr>
          <w:b/>
          <w:sz w:val="28"/>
          <w:szCs w:val="28"/>
          <w:u w:val="single"/>
        </w:rPr>
      </w:pPr>
      <w:r w:rsidRPr="00E1001A">
        <w:rPr>
          <w:b/>
          <w:sz w:val="28"/>
          <w:szCs w:val="28"/>
          <w:u w:val="single"/>
        </w:rPr>
        <w:t>III.</w:t>
      </w:r>
      <w:r w:rsidRPr="00E1001A">
        <w:rPr>
          <w:b/>
          <w:sz w:val="28"/>
          <w:szCs w:val="28"/>
          <w:u w:val="single"/>
        </w:rPr>
        <w:tab/>
        <w:t>COMMUNICATIONS ECRITES</w:t>
      </w:r>
    </w:p>
    <w:p w14:paraId="1972FF42" w14:textId="4110EA42" w:rsidR="009A420C" w:rsidRPr="00460529" w:rsidRDefault="009A420C" w:rsidP="00460529">
      <w:pPr>
        <w:pStyle w:val="ListParagraph"/>
        <w:numPr>
          <w:ilvl w:val="0"/>
          <w:numId w:val="30"/>
        </w:numPr>
        <w:rPr>
          <w:b/>
          <w:szCs w:val="22"/>
          <w:lang w:val="fr-BE"/>
        </w:rPr>
      </w:pPr>
      <w:r w:rsidRPr="00460529">
        <w:rPr>
          <w:b/>
          <w:bCs/>
          <w:szCs w:val="22"/>
        </w:rPr>
        <w:t xml:space="preserve">Résultat de la procédure écrite n° 2019/18 – Projet des décisions de la réunion non élargie du Conseil supérieur des </w:t>
      </w:r>
      <w:r w:rsidR="004E1F7E">
        <w:rPr>
          <w:b/>
          <w:bCs/>
          <w:szCs w:val="22"/>
        </w:rPr>
        <w:t>É</w:t>
      </w:r>
      <w:r w:rsidRPr="00460529">
        <w:rPr>
          <w:b/>
          <w:bCs/>
          <w:szCs w:val="22"/>
        </w:rPr>
        <w:t>coles européennes du 9 avril 2019 (2019-04-D-10-fr-1)</w:t>
      </w:r>
    </w:p>
    <w:p w14:paraId="6BB74DEE" w14:textId="7D4F9208" w:rsidR="009A420C" w:rsidRPr="009A420C" w:rsidRDefault="009A420C" w:rsidP="009A420C">
      <w:pPr>
        <w:spacing w:before="0" w:after="240"/>
        <w:rPr>
          <w:szCs w:val="22"/>
          <w:lang w:val="fr-BE"/>
        </w:rPr>
      </w:pPr>
      <w:r w:rsidRPr="009A420C">
        <w:rPr>
          <w:szCs w:val="22"/>
        </w:rPr>
        <w:lastRenderedPageBreak/>
        <w:t xml:space="preserve">Par voie de la procédure écrite lancée le 20 mai 2019, s’achevant le 4 juin 2019, le Conseil supérieur a approuvé les Décisions de la réunion non élargie du Conseil supérieur des </w:t>
      </w:r>
      <w:r w:rsidR="004E1F7E">
        <w:rPr>
          <w:szCs w:val="22"/>
        </w:rPr>
        <w:t>É</w:t>
      </w:r>
      <w:r w:rsidRPr="009A420C">
        <w:rPr>
          <w:szCs w:val="22"/>
        </w:rPr>
        <w:t>coles européennes du 9 avril 2019 (2019-04-D-10-fr-1).</w:t>
      </w:r>
    </w:p>
    <w:p w14:paraId="507D405E" w14:textId="77777777" w:rsidR="009A420C" w:rsidRPr="009A420C" w:rsidRDefault="009A420C" w:rsidP="009A420C">
      <w:pPr>
        <w:spacing w:before="0" w:after="240"/>
        <w:rPr>
          <w:szCs w:val="22"/>
          <w:lang w:val="fr-BE"/>
        </w:rPr>
      </w:pPr>
      <w:r w:rsidRPr="009A420C">
        <w:rPr>
          <w:szCs w:val="22"/>
        </w:rPr>
        <w:t>Les décisions définitives, 2019-04-D-10-fr-2, se trouvent sur DOCEE.</w:t>
      </w:r>
    </w:p>
    <w:p w14:paraId="701B24AC" w14:textId="1A8812ED" w:rsidR="009A420C" w:rsidRPr="009A420C" w:rsidRDefault="009A420C" w:rsidP="009A420C">
      <w:pPr>
        <w:spacing w:before="0" w:after="240"/>
        <w:rPr>
          <w:b/>
          <w:szCs w:val="22"/>
          <w:lang w:val="fr-BE"/>
        </w:rPr>
      </w:pPr>
      <w:r w:rsidRPr="009A420C">
        <w:rPr>
          <w:b/>
          <w:bCs/>
          <w:szCs w:val="22"/>
        </w:rPr>
        <w:t xml:space="preserve">Résultat de la procédure écrite n° 2019/19 – Projet de procès-verbal de la réunion non élargie du Conseil supérieur des </w:t>
      </w:r>
      <w:r w:rsidR="004E1F7E">
        <w:rPr>
          <w:b/>
          <w:bCs/>
          <w:szCs w:val="22"/>
        </w:rPr>
        <w:t>É</w:t>
      </w:r>
      <w:r w:rsidRPr="009A420C">
        <w:rPr>
          <w:b/>
          <w:bCs/>
          <w:szCs w:val="22"/>
        </w:rPr>
        <w:t>coles européennes du 9 avril 2019 (2019-04-D-11-fr-2)</w:t>
      </w:r>
    </w:p>
    <w:p w14:paraId="5C5AC21C" w14:textId="5C2A737C" w:rsidR="009A420C" w:rsidRPr="009A420C" w:rsidRDefault="009A420C" w:rsidP="009A420C">
      <w:pPr>
        <w:spacing w:before="0" w:after="240"/>
        <w:rPr>
          <w:szCs w:val="22"/>
          <w:lang w:val="fr-BE"/>
        </w:rPr>
      </w:pPr>
      <w:r w:rsidRPr="009A420C">
        <w:rPr>
          <w:szCs w:val="22"/>
        </w:rPr>
        <w:t xml:space="preserve">Par voie de la procédure écrite lancée le 20 mai 2019, s’achevant le 4 juin 2019, le Conseil supérieur a approuvé le Projet de procès-verbal de la réunion non élargie du Conseil supérieur des </w:t>
      </w:r>
      <w:r w:rsidR="004E1F7E">
        <w:rPr>
          <w:szCs w:val="22"/>
        </w:rPr>
        <w:t>É</w:t>
      </w:r>
      <w:r w:rsidRPr="009A420C">
        <w:rPr>
          <w:szCs w:val="22"/>
        </w:rPr>
        <w:t>coles européennes du 9 avril 2019 (2019-04-D-11-fr-2).</w:t>
      </w:r>
    </w:p>
    <w:p w14:paraId="47B6078F" w14:textId="77777777" w:rsidR="009A420C" w:rsidRPr="009A420C" w:rsidRDefault="009A420C" w:rsidP="009A420C">
      <w:pPr>
        <w:spacing w:before="0" w:after="240"/>
        <w:rPr>
          <w:szCs w:val="22"/>
          <w:lang w:val="fr-BE"/>
        </w:rPr>
      </w:pPr>
      <w:r w:rsidRPr="009A420C">
        <w:rPr>
          <w:szCs w:val="22"/>
        </w:rPr>
        <w:t>Le procès-verbal définitif, 2019-04-D-11-fr-3, se trouve sur DOCEE.</w:t>
      </w:r>
    </w:p>
    <w:p w14:paraId="2D4CC800" w14:textId="77777777" w:rsidR="009A420C" w:rsidRPr="009A420C" w:rsidRDefault="009A420C" w:rsidP="009A420C">
      <w:pPr>
        <w:spacing w:before="0" w:after="240"/>
        <w:rPr>
          <w:b/>
          <w:szCs w:val="22"/>
          <w:lang w:val="fr-BE"/>
        </w:rPr>
      </w:pPr>
      <w:r w:rsidRPr="009A420C">
        <w:rPr>
          <w:b/>
          <w:bCs/>
          <w:szCs w:val="22"/>
        </w:rPr>
        <w:t>Résultat de la procédure écrite n</w:t>
      </w:r>
      <w:r w:rsidRPr="009A420C">
        <w:rPr>
          <w:b/>
          <w:bCs/>
          <w:szCs w:val="22"/>
          <w:vertAlign w:val="superscript"/>
        </w:rPr>
        <w:t>o</w:t>
      </w:r>
      <w:r w:rsidRPr="009A420C">
        <w:rPr>
          <w:b/>
          <w:bCs/>
          <w:szCs w:val="22"/>
        </w:rPr>
        <w:t> 2019/21 – Partage des coûts (« Cost sharing »)</w:t>
      </w:r>
    </w:p>
    <w:p w14:paraId="75A173AD" w14:textId="77777777" w:rsidR="009A420C" w:rsidRPr="009A420C" w:rsidRDefault="009A420C" w:rsidP="009A420C">
      <w:pPr>
        <w:spacing w:before="0" w:after="240"/>
        <w:rPr>
          <w:szCs w:val="22"/>
          <w:lang w:val="fr-BE"/>
        </w:rPr>
      </w:pPr>
      <w:r w:rsidRPr="009A420C">
        <w:rPr>
          <w:szCs w:val="22"/>
        </w:rPr>
        <w:t>Par voie de la procédure écrite lancée le 28 mai 2019, s’achevant le 13 juin 2019, le Conseil supérieur a approuvé la proposition relative au « Partage des coûts (Cost sharing) » (2019-05-D-36-fr-1).</w:t>
      </w:r>
    </w:p>
    <w:p w14:paraId="7DDE0F3E" w14:textId="77777777" w:rsidR="009A420C" w:rsidRPr="009A420C" w:rsidRDefault="009A420C" w:rsidP="009A420C">
      <w:pPr>
        <w:spacing w:before="0" w:after="240"/>
        <w:rPr>
          <w:b/>
          <w:szCs w:val="22"/>
          <w:lang w:val="fr-BE"/>
        </w:rPr>
      </w:pPr>
      <w:r w:rsidRPr="009A420C">
        <w:rPr>
          <w:b/>
          <w:bCs/>
          <w:szCs w:val="22"/>
        </w:rPr>
        <w:t>Résultat de la procédure écrite n° 2019/26 – Nomination de l’inspecteur allemand pour le cycle secondaire</w:t>
      </w:r>
    </w:p>
    <w:p w14:paraId="4AFBA719" w14:textId="77777777" w:rsidR="009A420C" w:rsidRPr="009A420C" w:rsidRDefault="009A420C" w:rsidP="009A420C">
      <w:pPr>
        <w:rPr>
          <w:rFonts w:cs="Arial"/>
          <w:szCs w:val="22"/>
          <w:lang w:val="fr-BE"/>
        </w:rPr>
      </w:pPr>
      <w:r w:rsidRPr="009A420C">
        <w:rPr>
          <w:szCs w:val="22"/>
        </w:rPr>
        <w:t>Par voie de la procédure écrite lancée le 3 juin 2019 et s’achevant le 17 juin 2019, le Conseil supérieur a convenu de désigner</w:t>
      </w:r>
      <w:r w:rsidRPr="009A420C">
        <w:rPr>
          <w:b/>
          <w:bCs/>
          <w:szCs w:val="22"/>
        </w:rPr>
        <w:t xml:space="preserve"> M. Thilo BUCHMAIER</w:t>
      </w:r>
      <w:r w:rsidRPr="009A420C">
        <w:rPr>
          <w:rFonts w:ascii="Times New Roman" w:hAnsi="Times New Roman"/>
          <w:b/>
          <w:bCs/>
          <w:sz w:val="21"/>
        </w:rPr>
        <w:t xml:space="preserve"> </w:t>
      </w:r>
      <w:r w:rsidRPr="009A420C">
        <w:rPr>
          <w:szCs w:val="22"/>
        </w:rPr>
        <w:t>en qualité de membre allemand du Conseil d’inspection secondaire en remplacement de M. Stefan WALZ.</w:t>
      </w:r>
    </w:p>
    <w:p w14:paraId="71E86403" w14:textId="77777777" w:rsidR="00460529" w:rsidRDefault="00460529" w:rsidP="009A420C">
      <w:pPr>
        <w:spacing w:before="0" w:after="0"/>
        <w:rPr>
          <w:b/>
          <w:bCs/>
          <w:szCs w:val="22"/>
        </w:rPr>
      </w:pPr>
    </w:p>
    <w:p w14:paraId="681D43AB" w14:textId="4CC6639D" w:rsidR="009A420C" w:rsidRPr="009A420C" w:rsidRDefault="009A420C" w:rsidP="009A420C">
      <w:pPr>
        <w:spacing w:before="0" w:after="0"/>
        <w:rPr>
          <w:b/>
          <w:szCs w:val="22"/>
          <w:lang w:val="fr-BE"/>
        </w:rPr>
      </w:pPr>
      <w:r w:rsidRPr="009A420C">
        <w:rPr>
          <w:b/>
          <w:bCs/>
          <w:szCs w:val="22"/>
        </w:rPr>
        <w:t>Résultat de la procédure écrite n° 2019/27 – Nomination de l’inspectrice espagnole pour le cycle maternel et primaire</w:t>
      </w:r>
    </w:p>
    <w:p w14:paraId="07949C62" w14:textId="77777777" w:rsidR="009A420C" w:rsidRPr="009A420C" w:rsidRDefault="009A420C" w:rsidP="009A420C">
      <w:pPr>
        <w:rPr>
          <w:rFonts w:cs="Arial"/>
          <w:szCs w:val="22"/>
          <w:lang w:val="fr-BE"/>
        </w:rPr>
      </w:pPr>
      <w:r w:rsidRPr="009A420C">
        <w:rPr>
          <w:szCs w:val="22"/>
        </w:rPr>
        <w:t>Par voie de la procédure écrite lancée le 4 juin 2019 et s’achevant le 18 juin 2019, le Conseil supérieur a convenu de désigner</w:t>
      </w:r>
      <w:r w:rsidRPr="009A420C">
        <w:rPr>
          <w:b/>
          <w:bCs/>
          <w:szCs w:val="22"/>
        </w:rPr>
        <w:t xml:space="preserve"> Mme Maria Soledad IGLESIAS JIMÉNEZ </w:t>
      </w:r>
      <w:r w:rsidRPr="009A420C">
        <w:rPr>
          <w:szCs w:val="22"/>
        </w:rPr>
        <w:t>en qualité de membre espagnole du Conseil d’inspection maternel et primaire en remplacement de Mme Esther BLANCO TOLDOS.</w:t>
      </w:r>
    </w:p>
    <w:p w14:paraId="5F1342FA" w14:textId="77777777" w:rsidR="009A420C" w:rsidRPr="009A420C" w:rsidRDefault="009A420C" w:rsidP="009A420C">
      <w:pPr>
        <w:spacing w:before="0" w:after="240"/>
        <w:rPr>
          <w:szCs w:val="22"/>
          <w:lang w:val="fr-BE"/>
        </w:rPr>
      </w:pPr>
    </w:p>
    <w:p w14:paraId="00FD50F5" w14:textId="2602DF45" w:rsidR="009A420C" w:rsidRPr="009A420C" w:rsidRDefault="009A420C" w:rsidP="009A420C">
      <w:pPr>
        <w:spacing w:before="0" w:after="240"/>
        <w:rPr>
          <w:b/>
          <w:szCs w:val="22"/>
          <w:lang w:val="fr-BE"/>
        </w:rPr>
      </w:pPr>
      <w:r w:rsidRPr="009A420C">
        <w:rPr>
          <w:b/>
          <w:bCs/>
          <w:szCs w:val="22"/>
        </w:rPr>
        <w:t xml:space="preserve">Résultat de la procédure écrite n° 2019/28 – Projet des décisions de la réunion élargie du Conseil supérieur des </w:t>
      </w:r>
      <w:r w:rsidR="004E1F7E">
        <w:rPr>
          <w:b/>
          <w:bCs/>
          <w:szCs w:val="22"/>
        </w:rPr>
        <w:t>É</w:t>
      </w:r>
      <w:r w:rsidRPr="009A420C">
        <w:rPr>
          <w:b/>
          <w:bCs/>
          <w:szCs w:val="22"/>
        </w:rPr>
        <w:t>coles européennes des 9 au 12 avril 2019 (2019-04-D-12-fr-2)</w:t>
      </w:r>
    </w:p>
    <w:p w14:paraId="11177C35" w14:textId="3938F8A1" w:rsidR="009A420C" w:rsidRPr="009A420C" w:rsidRDefault="009A420C" w:rsidP="009A420C">
      <w:pPr>
        <w:spacing w:before="0" w:after="240"/>
        <w:rPr>
          <w:szCs w:val="22"/>
          <w:lang w:val="fr-BE"/>
        </w:rPr>
      </w:pPr>
      <w:r w:rsidRPr="009A420C">
        <w:rPr>
          <w:szCs w:val="22"/>
        </w:rPr>
        <w:t xml:space="preserve">Par voie de la procédure écrite lancée le 24 juin 2019, s’achevant le 8 juillet 2019, le Conseil supérieur a approuvé les Décisions de la réunion élargie du Conseil supérieur des </w:t>
      </w:r>
      <w:r w:rsidR="004E1F7E">
        <w:rPr>
          <w:szCs w:val="22"/>
        </w:rPr>
        <w:t>É</w:t>
      </w:r>
      <w:r w:rsidRPr="009A420C">
        <w:rPr>
          <w:szCs w:val="22"/>
        </w:rPr>
        <w:t>coles européennes des 9 au 12 avril 2019 (2019-04-D-12-fr-2).</w:t>
      </w:r>
    </w:p>
    <w:p w14:paraId="6CF391E7" w14:textId="77777777" w:rsidR="009A420C" w:rsidRPr="009A420C" w:rsidRDefault="009A420C" w:rsidP="009A420C">
      <w:pPr>
        <w:spacing w:before="0" w:after="240"/>
        <w:rPr>
          <w:szCs w:val="22"/>
          <w:lang w:val="fr-BE"/>
        </w:rPr>
      </w:pPr>
      <w:r w:rsidRPr="009A420C">
        <w:rPr>
          <w:szCs w:val="22"/>
        </w:rPr>
        <w:t>Les décisions définitives, 2019-04-D-12-fr-3, se trouvent sur DOCEE.</w:t>
      </w:r>
    </w:p>
    <w:p w14:paraId="57312CD9" w14:textId="77777777" w:rsidR="009A420C" w:rsidRPr="009A420C" w:rsidRDefault="009A420C" w:rsidP="009A420C">
      <w:pPr>
        <w:spacing w:before="0" w:after="0"/>
        <w:rPr>
          <w:b/>
          <w:szCs w:val="22"/>
          <w:lang w:val="fr-BE"/>
        </w:rPr>
      </w:pPr>
    </w:p>
    <w:p w14:paraId="14926A42" w14:textId="77777777" w:rsidR="009A420C" w:rsidRPr="009A420C" w:rsidRDefault="009A420C" w:rsidP="009A420C">
      <w:pPr>
        <w:spacing w:before="0" w:after="0"/>
        <w:rPr>
          <w:b/>
          <w:szCs w:val="22"/>
          <w:lang w:val="fr-BE"/>
        </w:rPr>
      </w:pPr>
      <w:r w:rsidRPr="009A420C">
        <w:rPr>
          <w:b/>
          <w:bCs/>
          <w:szCs w:val="22"/>
        </w:rPr>
        <w:t>Résultat de la procédure écrite n</w:t>
      </w:r>
      <w:r w:rsidRPr="009A420C">
        <w:rPr>
          <w:b/>
          <w:bCs/>
          <w:szCs w:val="22"/>
          <w:vertAlign w:val="superscript"/>
        </w:rPr>
        <w:t>o</w:t>
      </w:r>
      <w:r w:rsidRPr="009A420C">
        <w:rPr>
          <w:b/>
          <w:bCs/>
          <w:szCs w:val="22"/>
        </w:rPr>
        <w:t> 2019/29 – Nomination de l’inspectrice néerlandaise du cycle maternel et primaire</w:t>
      </w:r>
    </w:p>
    <w:p w14:paraId="2538C32E" w14:textId="77777777" w:rsidR="009A420C" w:rsidRPr="009A420C" w:rsidRDefault="009A420C" w:rsidP="009A420C">
      <w:pPr>
        <w:rPr>
          <w:szCs w:val="22"/>
          <w:lang w:val="fr-BE"/>
        </w:rPr>
      </w:pPr>
      <w:r w:rsidRPr="009A420C">
        <w:rPr>
          <w:szCs w:val="22"/>
        </w:rPr>
        <w:t>Par voie de la procédure écrite lancée le 24 juin 2019 et s’achevant le 9 juillet 2019, le Conseil supérieur a convenu de désigner</w:t>
      </w:r>
      <w:r w:rsidRPr="009A420C">
        <w:rPr>
          <w:b/>
          <w:bCs/>
          <w:szCs w:val="22"/>
        </w:rPr>
        <w:t xml:space="preserve"> Mme Edith NEUTEL </w:t>
      </w:r>
      <w:r w:rsidRPr="009A420C">
        <w:rPr>
          <w:szCs w:val="22"/>
        </w:rPr>
        <w:t>en qualité de membre néerlandaise du Conseil d’inspection maternel et primaire.</w:t>
      </w:r>
    </w:p>
    <w:p w14:paraId="0DA48B23" w14:textId="77777777" w:rsidR="009A420C" w:rsidRPr="009A420C" w:rsidRDefault="009A420C" w:rsidP="009A420C">
      <w:pPr>
        <w:rPr>
          <w:rFonts w:cs="Arial"/>
          <w:szCs w:val="22"/>
          <w:lang w:val="fr-BE"/>
        </w:rPr>
      </w:pPr>
    </w:p>
    <w:p w14:paraId="1438D910" w14:textId="77777777" w:rsidR="00460529" w:rsidRDefault="00460529">
      <w:pPr>
        <w:spacing w:before="0" w:after="200" w:line="276" w:lineRule="auto"/>
        <w:jc w:val="left"/>
        <w:rPr>
          <w:b/>
          <w:bCs/>
          <w:szCs w:val="22"/>
        </w:rPr>
      </w:pPr>
      <w:r>
        <w:rPr>
          <w:b/>
          <w:bCs/>
          <w:szCs w:val="22"/>
        </w:rPr>
        <w:br w:type="page"/>
      </w:r>
    </w:p>
    <w:p w14:paraId="5C6A7453" w14:textId="53C6FF31" w:rsidR="009A420C" w:rsidRPr="009A420C" w:rsidRDefault="009A420C" w:rsidP="009A420C">
      <w:pPr>
        <w:spacing w:before="0" w:after="0"/>
        <w:rPr>
          <w:rFonts w:cs="Arial"/>
          <w:b/>
          <w:szCs w:val="22"/>
          <w:lang w:val="fr-BE"/>
        </w:rPr>
      </w:pPr>
      <w:r w:rsidRPr="009A420C">
        <w:rPr>
          <w:b/>
          <w:bCs/>
          <w:szCs w:val="22"/>
        </w:rPr>
        <w:lastRenderedPageBreak/>
        <w:t>Résultat de la procédure écrite n</w:t>
      </w:r>
      <w:r w:rsidRPr="009A420C">
        <w:rPr>
          <w:b/>
          <w:bCs/>
          <w:szCs w:val="22"/>
          <w:vertAlign w:val="superscript"/>
        </w:rPr>
        <w:t>o</w:t>
      </w:r>
      <w:r w:rsidRPr="009A420C">
        <w:rPr>
          <w:b/>
          <w:bCs/>
          <w:szCs w:val="22"/>
        </w:rPr>
        <w:t> 2019/36 – Nomination du Président du Jury du Baccalauréat européen 2020 (2019-06-D-4-fr-2)</w:t>
      </w:r>
    </w:p>
    <w:p w14:paraId="481C8A17" w14:textId="77777777" w:rsidR="009A420C" w:rsidRPr="009A420C" w:rsidRDefault="009A420C" w:rsidP="00460529">
      <w:pPr>
        <w:suppressAutoHyphens/>
        <w:rPr>
          <w:rFonts w:cs="Arial"/>
          <w:szCs w:val="22"/>
          <w:lang w:val="fr-BE"/>
        </w:rPr>
      </w:pPr>
      <w:r w:rsidRPr="009A420C">
        <w:rPr>
          <w:szCs w:val="22"/>
        </w:rPr>
        <w:t>Par voie de la procédure écrite lancée le 29 juillet 2019 s’achevant le 12 août 2019, le Conseil supérieur a convenu de nommer le Dr Enrique GUERRERO SALOM Président du Jury du Baccalauréat européen 2020 (2019-06-D-4-fr-2).</w:t>
      </w:r>
    </w:p>
    <w:p w14:paraId="6D7F6525" w14:textId="77777777" w:rsidR="009A420C" w:rsidRPr="009A420C" w:rsidRDefault="009A420C" w:rsidP="009A420C">
      <w:pPr>
        <w:spacing w:before="0" w:after="240"/>
        <w:rPr>
          <w:szCs w:val="22"/>
          <w:lang w:val="fr-BE"/>
        </w:rPr>
      </w:pPr>
    </w:p>
    <w:p w14:paraId="4B581F92" w14:textId="77777777" w:rsidR="009A420C" w:rsidRPr="009A420C" w:rsidRDefault="009A420C" w:rsidP="009A420C">
      <w:pPr>
        <w:spacing w:before="0" w:after="0"/>
        <w:rPr>
          <w:rFonts w:cs="Arial"/>
          <w:b/>
          <w:szCs w:val="22"/>
          <w:lang w:val="fr-BE"/>
        </w:rPr>
      </w:pPr>
      <w:r w:rsidRPr="009A420C">
        <w:rPr>
          <w:rFonts w:cs="Arial"/>
          <w:b/>
          <w:bCs/>
          <w:szCs w:val="22"/>
        </w:rPr>
        <w:t>Résultat de la procédure écrite n</w:t>
      </w:r>
      <w:r w:rsidRPr="009A420C">
        <w:rPr>
          <w:rFonts w:cs="Arial"/>
          <w:b/>
          <w:bCs/>
          <w:szCs w:val="22"/>
          <w:vertAlign w:val="superscript"/>
        </w:rPr>
        <w:t>o</w:t>
      </w:r>
      <w:r w:rsidRPr="009A420C">
        <w:rPr>
          <w:rFonts w:cs="Arial"/>
          <w:b/>
          <w:bCs/>
          <w:szCs w:val="22"/>
        </w:rPr>
        <w:t xml:space="preserve"> 2019/37 : </w:t>
      </w:r>
    </w:p>
    <w:p w14:paraId="0EC009DF" w14:textId="77777777" w:rsidR="009A420C" w:rsidRPr="009A420C" w:rsidRDefault="009A420C" w:rsidP="009A420C">
      <w:pPr>
        <w:spacing w:before="0" w:after="0"/>
        <w:rPr>
          <w:rFonts w:cs="Arial"/>
          <w:b/>
          <w:szCs w:val="22"/>
          <w:lang w:val="fr-BE"/>
        </w:rPr>
      </w:pPr>
      <w:r w:rsidRPr="009A420C">
        <w:rPr>
          <w:rFonts w:cs="Arial"/>
          <w:b/>
          <w:bCs/>
          <w:szCs w:val="22"/>
        </w:rPr>
        <w:t xml:space="preserve">– Nomination de l’inspecteur chypriote du cycle maternel et primaire </w:t>
      </w:r>
    </w:p>
    <w:p w14:paraId="78475DB7" w14:textId="77777777" w:rsidR="009A420C" w:rsidRPr="009A420C" w:rsidRDefault="009A420C" w:rsidP="009A420C">
      <w:pPr>
        <w:spacing w:before="0" w:after="0"/>
        <w:rPr>
          <w:rFonts w:cs="Arial"/>
          <w:b/>
          <w:szCs w:val="22"/>
          <w:lang w:val="fr-BE"/>
        </w:rPr>
      </w:pPr>
      <w:r w:rsidRPr="009A420C">
        <w:rPr>
          <w:rFonts w:cs="Arial"/>
          <w:b/>
          <w:bCs/>
          <w:szCs w:val="22"/>
        </w:rPr>
        <w:t xml:space="preserve">– Nomination de l’inspectrice chypriote du cycle secondaire </w:t>
      </w:r>
    </w:p>
    <w:p w14:paraId="7A6A1982" w14:textId="77777777" w:rsidR="009A420C" w:rsidRPr="009A420C" w:rsidRDefault="009A420C" w:rsidP="009A420C">
      <w:pPr>
        <w:rPr>
          <w:rFonts w:cs="Arial"/>
          <w:b/>
          <w:szCs w:val="22"/>
          <w:lang w:val="fr-BE"/>
        </w:rPr>
      </w:pPr>
      <w:r w:rsidRPr="009A420C">
        <w:rPr>
          <w:rFonts w:cs="Arial"/>
          <w:szCs w:val="22"/>
        </w:rPr>
        <w:t>Par voie de la procédure écrite lancée le 3 septembre 2019, s’achevant le 17 septembre 2019, le Conseil supérieur a approuvé la nomination de</w:t>
      </w:r>
      <w:r w:rsidRPr="009A420C">
        <w:rPr>
          <w:rFonts w:cs="Arial"/>
          <w:b/>
          <w:bCs/>
          <w:szCs w:val="22"/>
        </w:rPr>
        <w:t xml:space="preserve"> M. George GIALLOURIDES </w:t>
      </w:r>
      <w:r w:rsidRPr="009A420C">
        <w:rPr>
          <w:rFonts w:cs="Arial"/>
          <w:szCs w:val="22"/>
        </w:rPr>
        <w:t xml:space="preserve">en qualité de membre chypriote du Conseil d’inspection maternel et primaire et la nomination de </w:t>
      </w:r>
      <w:r w:rsidRPr="009A420C">
        <w:rPr>
          <w:rFonts w:cs="Arial"/>
          <w:b/>
          <w:bCs/>
          <w:szCs w:val="22"/>
        </w:rPr>
        <w:t>Mme</w:t>
      </w:r>
      <w:r w:rsidRPr="009A420C">
        <w:rPr>
          <w:rFonts w:cs="Arial"/>
          <w:szCs w:val="22"/>
        </w:rPr>
        <w:t> </w:t>
      </w:r>
      <w:r w:rsidRPr="009A420C">
        <w:rPr>
          <w:rFonts w:cs="Arial"/>
          <w:b/>
          <w:bCs/>
          <w:szCs w:val="22"/>
        </w:rPr>
        <w:t>Irene RODOSTHENOUS</w:t>
      </w:r>
      <w:r w:rsidRPr="009A420C">
        <w:rPr>
          <w:rFonts w:cs="Arial"/>
          <w:szCs w:val="22"/>
        </w:rPr>
        <w:t xml:space="preserve"> en qualité de membre chypriote du Conseil d’inspection secondaire. </w:t>
      </w:r>
    </w:p>
    <w:p w14:paraId="1C7F46E5" w14:textId="77777777" w:rsidR="00460529" w:rsidRDefault="00460529" w:rsidP="009A420C">
      <w:pPr>
        <w:spacing w:before="0" w:after="0"/>
        <w:rPr>
          <w:b/>
          <w:bCs/>
          <w:szCs w:val="22"/>
        </w:rPr>
      </w:pPr>
    </w:p>
    <w:p w14:paraId="37AE297D" w14:textId="58CF1C58" w:rsidR="009A420C" w:rsidRPr="009A420C" w:rsidRDefault="009A420C" w:rsidP="009A420C">
      <w:pPr>
        <w:spacing w:before="0" w:after="0"/>
        <w:rPr>
          <w:b/>
          <w:szCs w:val="22"/>
          <w:lang w:val="fr-BE"/>
        </w:rPr>
      </w:pPr>
      <w:r w:rsidRPr="009A420C">
        <w:rPr>
          <w:b/>
          <w:bCs/>
          <w:szCs w:val="22"/>
        </w:rPr>
        <w:t>Résultat de la procédure écrite n° 2019/40 – Nomination de l’inspectrice roumaine pour le cycle secondaire</w:t>
      </w:r>
    </w:p>
    <w:p w14:paraId="071E4D08" w14:textId="77777777" w:rsidR="009A420C" w:rsidRPr="009A420C" w:rsidRDefault="009A420C" w:rsidP="009A420C">
      <w:pPr>
        <w:rPr>
          <w:rFonts w:ascii="Times New Roman" w:hAnsi="Times New Roman"/>
          <w:szCs w:val="22"/>
          <w:lang w:val="fr-BE"/>
        </w:rPr>
      </w:pPr>
      <w:r w:rsidRPr="009A420C">
        <w:rPr>
          <w:szCs w:val="22"/>
        </w:rPr>
        <w:t>Par voie de la procédure écrite lancée le 16 septembre 2019 et s’achevant le 30 septembre 2019, le Conseil supérieur a convenu de désigner</w:t>
      </w:r>
      <w:r w:rsidRPr="009A420C">
        <w:rPr>
          <w:b/>
          <w:bCs/>
          <w:szCs w:val="22"/>
        </w:rPr>
        <w:t xml:space="preserve"> Mme Anca Denisa PETRACHE </w:t>
      </w:r>
      <w:r w:rsidRPr="009A420C">
        <w:rPr>
          <w:szCs w:val="22"/>
        </w:rPr>
        <w:t>en qualité de membre roumaine du Conseil d’inspection secondaire en remplacement de Mme Irina-Roxana GEORGESCU.</w:t>
      </w:r>
    </w:p>
    <w:p w14:paraId="296BE39F" w14:textId="77777777" w:rsidR="00460529" w:rsidRDefault="00460529" w:rsidP="009A420C">
      <w:pPr>
        <w:spacing w:before="0" w:after="0"/>
        <w:rPr>
          <w:b/>
          <w:bCs/>
          <w:szCs w:val="22"/>
        </w:rPr>
      </w:pPr>
    </w:p>
    <w:p w14:paraId="5E29232A" w14:textId="79D632E8" w:rsidR="009A420C" w:rsidRPr="009A420C" w:rsidRDefault="009A420C" w:rsidP="009A420C">
      <w:pPr>
        <w:spacing w:before="0" w:after="0"/>
        <w:rPr>
          <w:rFonts w:cs="Arial"/>
          <w:b/>
          <w:szCs w:val="22"/>
          <w:lang w:val="fr-BE"/>
        </w:rPr>
      </w:pPr>
      <w:r w:rsidRPr="009A420C">
        <w:rPr>
          <w:b/>
          <w:bCs/>
          <w:szCs w:val="22"/>
        </w:rPr>
        <w:t xml:space="preserve">Résultat de la procédure écrite n° 2019/42 – Nomination de l’inspectrice autrichienne pour le cycle secondaire </w:t>
      </w:r>
    </w:p>
    <w:p w14:paraId="6B36E5C0" w14:textId="77777777" w:rsidR="009A420C" w:rsidRPr="009A420C" w:rsidRDefault="009A420C" w:rsidP="009A420C">
      <w:pPr>
        <w:spacing w:before="0" w:after="0"/>
        <w:rPr>
          <w:b/>
          <w:szCs w:val="22"/>
          <w:lang w:val="fr-BE"/>
        </w:rPr>
      </w:pPr>
    </w:p>
    <w:p w14:paraId="3418F00F" w14:textId="77777777" w:rsidR="009A420C" w:rsidRPr="009A420C" w:rsidRDefault="009A420C" w:rsidP="009A420C">
      <w:pPr>
        <w:rPr>
          <w:rFonts w:ascii="Times New Roman" w:hAnsi="Times New Roman"/>
          <w:szCs w:val="22"/>
          <w:lang w:val="fr-BE"/>
        </w:rPr>
      </w:pPr>
      <w:r w:rsidRPr="009A420C">
        <w:rPr>
          <w:szCs w:val="22"/>
        </w:rPr>
        <w:t xml:space="preserve">Par voie de la procédure écrite lancée le 19 septembre 2019, s’achevant le 3 octobre 2019, le Conseil supérieur a convenu de nommer </w:t>
      </w:r>
      <w:r w:rsidRPr="009A420C">
        <w:rPr>
          <w:b/>
          <w:bCs/>
          <w:szCs w:val="22"/>
        </w:rPr>
        <w:t xml:space="preserve">Mme Karin STEPPAN </w:t>
      </w:r>
      <w:r w:rsidRPr="009A420C">
        <w:rPr>
          <w:szCs w:val="22"/>
        </w:rPr>
        <w:t>membre autrichienne du Conseil d’inspection secondaire, en remplacement de Mme Karin ECKERSTORFER.</w:t>
      </w:r>
    </w:p>
    <w:p w14:paraId="676AE0CB" w14:textId="77777777" w:rsidR="00460529" w:rsidRDefault="00460529" w:rsidP="009A420C">
      <w:pPr>
        <w:spacing w:before="0" w:after="0"/>
        <w:rPr>
          <w:b/>
          <w:bCs/>
          <w:szCs w:val="22"/>
        </w:rPr>
      </w:pPr>
    </w:p>
    <w:p w14:paraId="3D8C90DF" w14:textId="7FC5EEE6" w:rsidR="009A420C" w:rsidRPr="009A420C" w:rsidRDefault="009A420C" w:rsidP="009A420C">
      <w:pPr>
        <w:spacing w:before="0" w:after="0"/>
        <w:rPr>
          <w:b/>
          <w:szCs w:val="22"/>
          <w:lang w:val="fr-BE"/>
        </w:rPr>
      </w:pPr>
      <w:r w:rsidRPr="009A420C">
        <w:rPr>
          <w:b/>
          <w:bCs/>
          <w:szCs w:val="22"/>
        </w:rPr>
        <w:t>Résultat de la procédure écrite n° 2019/45 – Nomination de l’inspectrice portugaise pour le cycle secondaire</w:t>
      </w:r>
    </w:p>
    <w:p w14:paraId="4DCB33E0" w14:textId="77777777" w:rsidR="009A420C" w:rsidRPr="009A420C" w:rsidRDefault="009A420C" w:rsidP="009A420C">
      <w:pPr>
        <w:rPr>
          <w:rFonts w:ascii="Times New Roman" w:hAnsi="Times New Roman"/>
          <w:szCs w:val="22"/>
          <w:lang w:val="fr-BE"/>
        </w:rPr>
      </w:pPr>
      <w:r w:rsidRPr="009A420C">
        <w:rPr>
          <w:rFonts w:cs="Arial"/>
          <w:szCs w:val="22"/>
        </w:rPr>
        <w:t xml:space="preserve">Par voie de la procédure écrite lancée le 4 octobre 2019, s’achevant le 18 octobre 2019, le Conseil supérieur a convenu de nommer </w:t>
      </w:r>
      <w:r w:rsidRPr="009A420C">
        <w:rPr>
          <w:rFonts w:cs="Arial"/>
          <w:b/>
          <w:bCs/>
          <w:szCs w:val="22"/>
        </w:rPr>
        <w:t xml:space="preserve">Mme Maria José BUGIA </w:t>
      </w:r>
      <w:r w:rsidRPr="009A420C">
        <w:rPr>
          <w:rFonts w:cs="Arial"/>
          <w:szCs w:val="22"/>
        </w:rPr>
        <w:t>membre portugaise du Conseil d’inspection secondaire à compter du 3 octobre 2019, en remplacement de Mme Coelho.</w:t>
      </w:r>
    </w:p>
    <w:p w14:paraId="5FE01792" w14:textId="77777777" w:rsidR="00460529" w:rsidRDefault="00460529" w:rsidP="009A420C">
      <w:pPr>
        <w:spacing w:before="0" w:after="0"/>
        <w:rPr>
          <w:b/>
          <w:bCs/>
          <w:szCs w:val="22"/>
        </w:rPr>
      </w:pPr>
    </w:p>
    <w:p w14:paraId="1DD33B8F" w14:textId="5664460C" w:rsidR="009A420C" w:rsidRPr="009A420C" w:rsidRDefault="009A420C" w:rsidP="009A420C">
      <w:pPr>
        <w:spacing w:before="0" w:after="0"/>
        <w:rPr>
          <w:b/>
          <w:szCs w:val="22"/>
          <w:lang w:val="fr-BE"/>
        </w:rPr>
      </w:pPr>
      <w:r w:rsidRPr="009A420C">
        <w:rPr>
          <w:b/>
          <w:bCs/>
          <w:szCs w:val="22"/>
        </w:rPr>
        <w:t>Résultat de la procédure écrite n° 2019/46 – Nomination de l’inspectrice hongroise pour le cycle secondaire</w:t>
      </w:r>
    </w:p>
    <w:p w14:paraId="42148B97" w14:textId="77777777" w:rsidR="009A420C" w:rsidRPr="009A420C" w:rsidRDefault="009A420C" w:rsidP="009A420C">
      <w:pPr>
        <w:rPr>
          <w:rFonts w:ascii="Times New Roman" w:hAnsi="Times New Roman"/>
          <w:szCs w:val="22"/>
          <w:lang w:val="fr-BE"/>
        </w:rPr>
      </w:pPr>
      <w:r w:rsidRPr="009A420C">
        <w:rPr>
          <w:rFonts w:cs="Arial"/>
          <w:szCs w:val="22"/>
        </w:rPr>
        <w:t xml:space="preserve">Par voie de la procédure écrite lancée le 4 octobre 2019, s’achevant le 18 octobre 2019, le Conseil supérieur a convenu de nommer </w:t>
      </w:r>
      <w:r w:rsidRPr="009A420C">
        <w:rPr>
          <w:rFonts w:cs="Arial"/>
          <w:b/>
          <w:bCs/>
          <w:szCs w:val="22"/>
        </w:rPr>
        <w:t xml:space="preserve">Mme Rita KERTÉSZ </w:t>
      </w:r>
      <w:r w:rsidRPr="009A420C">
        <w:rPr>
          <w:rFonts w:cs="Arial"/>
          <w:szCs w:val="22"/>
        </w:rPr>
        <w:t>membre hongroise du Conseil d’inspection secondaire à compter du 3 octobre 2019, en remplacement de Mme Luca NEMESKÉRI.</w:t>
      </w:r>
    </w:p>
    <w:p w14:paraId="1EA48EF5" w14:textId="77777777" w:rsidR="009A420C" w:rsidRPr="009A420C" w:rsidRDefault="009A420C" w:rsidP="009A420C">
      <w:pPr>
        <w:spacing w:before="0" w:after="240"/>
        <w:rPr>
          <w:b/>
          <w:szCs w:val="22"/>
          <w:lang w:val="fr-BE"/>
        </w:rPr>
      </w:pPr>
    </w:p>
    <w:p w14:paraId="2A0D0C05" w14:textId="77777777" w:rsidR="009A420C" w:rsidRPr="009A420C" w:rsidRDefault="009A420C" w:rsidP="009A420C">
      <w:pPr>
        <w:spacing w:before="0" w:after="240"/>
        <w:rPr>
          <w:b/>
          <w:szCs w:val="22"/>
          <w:lang w:val="fr-BE"/>
        </w:rPr>
      </w:pPr>
      <w:r w:rsidRPr="009A420C">
        <w:rPr>
          <w:b/>
          <w:bCs/>
          <w:szCs w:val="22"/>
        </w:rPr>
        <w:t>Résultat de la Procédure écrite n</w:t>
      </w:r>
      <w:r w:rsidRPr="009A420C">
        <w:rPr>
          <w:b/>
          <w:bCs/>
          <w:szCs w:val="22"/>
          <w:vertAlign w:val="superscript"/>
        </w:rPr>
        <w:t>o</w:t>
      </w:r>
      <w:r w:rsidRPr="009A420C">
        <w:rPr>
          <w:b/>
          <w:bCs/>
          <w:szCs w:val="22"/>
        </w:rPr>
        <w:t> 2019/49 – Demande de régularisation du dossier de conformité M-S5, EEA de Paris La Défense (2019-09-D-54-fr-2)</w:t>
      </w:r>
    </w:p>
    <w:p w14:paraId="5192EC70" w14:textId="77777777" w:rsidR="009A420C" w:rsidRPr="009A420C" w:rsidRDefault="009A420C" w:rsidP="009A420C">
      <w:pPr>
        <w:spacing w:before="0" w:after="240"/>
        <w:rPr>
          <w:szCs w:val="22"/>
          <w:lang w:val="fr-BE"/>
        </w:rPr>
      </w:pPr>
      <w:r w:rsidRPr="009A420C">
        <w:rPr>
          <w:szCs w:val="22"/>
        </w:rPr>
        <w:t>Par voie de la procédure écrite lancée le 16 octobre 2019, s’achevant le 30 octobre 2019, le Conseil supérieur a convenu de régulariser le dossier de conformité M-S5 de l’EEA de Paris La Défense (2019-09-D-54-fr-2).</w:t>
      </w:r>
    </w:p>
    <w:p w14:paraId="42A75089" w14:textId="77777777" w:rsidR="00460529" w:rsidRDefault="00460529">
      <w:pPr>
        <w:spacing w:before="0" w:after="200" w:line="276" w:lineRule="auto"/>
        <w:jc w:val="left"/>
        <w:rPr>
          <w:b/>
          <w:bCs/>
          <w:szCs w:val="22"/>
        </w:rPr>
      </w:pPr>
      <w:r>
        <w:rPr>
          <w:b/>
          <w:bCs/>
          <w:szCs w:val="22"/>
        </w:rPr>
        <w:br w:type="page"/>
      </w:r>
    </w:p>
    <w:p w14:paraId="25E17BEB" w14:textId="25A83FE1" w:rsidR="009A420C" w:rsidRPr="009A420C" w:rsidRDefault="009A420C" w:rsidP="009A420C">
      <w:pPr>
        <w:spacing w:before="0" w:after="0"/>
        <w:rPr>
          <w:rFonts w:cs="Arial"/>
          <w:b/>
          <w:szCs w:val="22"/>
          <w:lang w:val="fr-BE"/>
        </w:rPr>
      </w:pPr>
      <w:r w:rsidRPr="009A420C">
        <w:rPr>
          <w:b/>
          <w:bCs/>
          <w:szCs w:val="22"/>
        </w:rPr>
        <w:lastRenderedPageBreak/>
        <w:t>Résultat de la Procédure écrite n</w:t>
      </w:r>
      <w:r w:rsidRPr="009A420C">
        <w:rPr>
          <w:b/>
          <w:bCs/>
          <w:szCs w:val="22"/>
          <w:vertAlign w:val="superscript"/>
        </w:rPr>
        <w:t>o</w:t>
      </w:r>
      <w:r w:rsidRPr="009A420C">
        <w:rPr>
          <w:b/>
          <w:bCs/>
          <w:szCs w:val="22"/>
        </w:rPr>
        <w:t> 2019/50 – Budget rectificatif n</w:t>
      </w:r>
      <w:r w:rsidRPr="009A420C">
        <w:rPr>
          <w:b/>
          <w:bCs/>
          <w:szCs w:val="22"/>
          <w:vertAlign w:val="superscript"/>
        </w:rPr>
        <w:t>o</w:t>
      </w:r>
      <w:r w:rsidRPr="009A420C">
        <w:rPr>
          <w:b/>
          <w:bCs/>
          <w:szCs w:val="22"/>
        </w:rPr>
        <w:t> 2/2019 : Modification définitive du Budget 2019 – Document 2019-10-D-09-fr-3</w:t>
      </w:r>
    </w:p>
    <w:p w14:paraId="1706BF05" w14:textId="77777777" w:rsidR="009A420C" w:rsidRPr="009A420C" w:rsidRDefault="009A420C" w:rsidP="00460529">
      <w:pPr>
        <w:rPr>
          <w:rFonts w:cs="Arial"/>
          <w:szCs w:val="22"/>
          <w:lang w:val="fr-BE"/>
        </w:rPr>
      </w:pPr>
      <w:r w:rsidRPr="009A420C">
        <w:rPr>
          <w:rFonts w:cs="Arial"/>
          <w:szCs w:val="22"/>
        </w:rPr>
        <w:t>Par voie de la procédure écrite n</w:t>
      </w:r>
      <w:r w:rsidRPr="009A420C">
        <w:rPr>
          <w:rFonts w:cs="Arial"/>
          <w:szCs w:val="22"/>
          <w:vertAlign w:val="superscript"/>
        </w:rPr>
        <w:t>o</w:t>
      </w:r>
      <w:r w:rsidRPr="009A420C">
        <w:rPr>
          <w:rFonts w:cs="Arial"/>
          <w:szCs w:val="22"/>
        </w:rPr>
        <w:t xml:space="preserve"> 2019/50 lancée le 21 octobre 2019 s’achevant le 4 novembre 2019, le Conseil supérieur a approuvé </w:t>
      </w:r>
      <w:r w:rsidRPr="009A420C">
        <w:rPr>
          <w:rFonts w:cs="Arial"/>
          <w:color w:val="000000"/>
          <w:szCs w:val="22"/>
        </w:rPr>
        <w:t xml:space="preserve">le Budget </w:t>
      </w:r>
      <w:r w:rsidRPr="009A420C">
        <w:rPr>
          <w:rFonts w:cs="Arial"/>
          <w:szCs w:val="22"/>
        </w:rPr>
        <w:t>rectificatif n</w:t>
      </w:r>
      <w:r w:rsidRPr="009A420C">
        <w:rPr>
          <w:rFonts w:cs="Arial"/>
          <w:szCs w:val="22"/>
          <w:vertAlign w:val="superscript"/>
        </w:rPr>
        <w:t>o</w:t>
      </w:r>
      <w:r w:rsidRPr="009A420C">
        <w:rPr>
          <w:rFonts w:cs="Arial"/>
          <w:szCs w:val="22"/>
        </w:rPr>
        <w:t> 2/2019 : Modification définitive du Budget 2019 – Document 2019-10-D-09-fr-3.</w:t>
      </w:r>
    </w:p>
    <w:p w14:paraId="66523BA0" w14:textId="77777777" w:rsidR="00460529" w:rsidRDefault="00460529" w:rsidP="009A420C">
      <w:pPr>
        <w:spacing w:before="0" w:after="0"/>
        <w:rPr>
          <w:b/>
          <w:bCs/>
          <w:szCs w:val="22"/>
        </w:rPr>
      </w:pPr>
    </w:p>
    <w:p w14:paraId="45677371" w14:textId="7E8C4579" w:rsidR="009A420C" w:rsidRPr="009A420C" w:rsidRDefault="009A420C" w:rsidP="009A420C">
      <w:pPr>
        <w:spacing w:before="0" w:after="0"/>
        <w:rPr>
          <w:rFonts w:cs="Arial"/>
          <w:b/>
          <w:szCs w:val="22"/>
          <w:lang w:val="fr-BE"/>
        </w:rPr>
      </w:pPr>
      <w:r w:rsidRPr="009A420C">
        <w:rPr>
          <w:b/>
          <w:bCs/>
          <w:szCs w:val="22"/>
        </w:rPr>
        <w:t>Résultat de la procédure écrite n</w:t>
      </w:r>
      <w:r w:rsidRPr="009A420C">
        <w:rPr>
          <w:b/>
          <w:bCs/>
          <w:szCs w:val="22"/>
          <w:vertAlign w:val="superscript"/>
        </w:rPr>
        <w:t>o</w:t>
      </w:r>
      <w:r w:rsidRPr="009A420C">
        <w:rPr>
          <w:b/>
          <w:bCs/>
          <w:szCs w:val="22"/>
        </w:rPr>
        <w:t> 2019/51 – Budget rectificatif n</w:t>
      </w:r>
      <w:r w:rsidRPr="009A420C">
        <w:rPr>
          <w:b/>
          <w:bCs/>
          <w:szCs w:val="22"/>
          <w:vertAlign w:val="superscript"/>
        </w:rPr>
        <w:t>o</w:t>
      </w:r>
      <w:r w:rsidRPr="009A420C">
        <w:rPr>
          <w:b/>
          <w:bCs/>
          <w:szCs w:val="22"/>
        </w:rPr>
        <w:t> 3/2019 : Ecole européenne de Munich – Document : 2019-10-D-15-fr-2</w:t>
      </w:r>
    </w:p>
    <w:p w14:paraId="0B07B88E" w14:textId="77777777" w:rsidR="009A420C" w:rsidRPr="009A420C" w:rsidRDefault="009A420C" w:rsidP="00460529">
      <w:pPr>
        <w:rPr>
          <w:rFonts w:cs="Arial"/>
          <w:szCs w:val="22"/>
          <w:lang w:val="fr-BE"/>
        </w:rPr>
      </w:pPr>
      <w:r w:rsidRPr="009A420C">
        <w:rPr>
          <w:rFonts w:cs="Arial"/>
          <w:szCs w:val="22"/>
        </w:rPr>
        <w:t>Par voie de la procédure écrite n</w:t>
      </w:r>
      <w:r w:rsidRPr="009A420C">
        <w:rPr>
          <w:rFonts w:cs="Arial"/>
          <w:szCs w:val="22"/>
          <w:vertAlign w:val="superscript"/>
        </w:rPr>
        <w:t>o</w:t>
      </w:r>
      <w:r w:rsidRPr="009A420C">
        <w:rPr>
          <w:rFonts w:cs="Arial"/>
          <w:szCs w:val="22"/>
        </w:rPr>
        <w:t xml:space="preserve"> 2019/51 lancée le 25 octobre 2019 s’achevant le 8 novembre 2019, le Conseil supérieur a approuvé </w:t>
      </w:r>
      <w:r w:rsidRPr="009A420C">
        <w:rPr>
          <w:rFonts w:cs="Arial"/>
          <w:color w:val="000000"/>
          <w:szCs w:val="22"/>
        </w:rPr>
        <w:t xml:space="preserve">le Budget </w:t>
      </w:r>
      <w:r w:rsidRPr="009A420C">
        <w:rPr>
          <w:rFonts w:cs="Arial"/>
          <w:szCs w:val="22"/>
        </w:rPr>
        <w:t>rectificatif n</w:t>
      </w:r>
      <w:r w:rsidRPr="009A420C">
        <w:rPr>
          <w:rFonts w:cs="Arial"/>
          <w:szCs w:val="22"/>
          <w:vertAlign w:val="superscript"/>
        </w:rPr>
        <w:t>o</w:t>
      </w:r>
      <w:r w:rsidRPr="009A420C">
        <w:rPr>
          <w:rFonts w:cs="Arial"/>
          <w:szCs w:val="22"/>
        </w:rPr>
        <w:t> 3/2019 : Ecole européenne de Munich – Document : 2019-10-D-15-fr-2.</w:t>
      </w:r>
    </w:p>
    <w:p w14:paraId="29C3EEE1" w14:textId="18395FC2" w:rsidR="00820232" w:rsidRPr="00E1001A" w:rsidRDefault="00820232" w:rsidP="007875AD">
      <w:pPr>
        <w:rPr>
          <w:szCs w:val="22"/>
        </w:rPr>
      </w:pPr>
    </w:p>
    <w:p w14:paraId="6C1B5DDB" w14:textId="77777777" w:rsidR="009068CD" w:rsidRPr="00E1001A" w:rsidRDefault="009068CD" w:rsidP="007875AD">
      <w:pPr>
        <w:rPr>
          <w:szCs w:val="22"/>
        </w:rPr>
      </w:pPr>
    </w:p>
    <w:p w14:paraId="45915BD5" w14:textId="77777777" w:rsidR="00BE3C95" w:rsidRPr="00E1001A" w:rsidRDefault="00BE3C95" w:rsidP="00964845">
      <w:pPr>
        <w:keepNext/>
        <w:spacing w:after="240"/>
        <w:rPr>
          <w:b/>
          <w:sz w:val="28"/>
          <w:szCs w:val="28"/>
          <w:u w:val="single"/>
        </w:rPr>
      </w:pPr>
      <w:r w:rsidRPr="00E1001A">
        <w:rPr>
          <w:b/>
          <w:sz w:val="28"/>
          <w:szCs w:val="28"/>
          <w:u w:val="single"/>
        </w:rPr>
        <w:t>IV.</w:t>
      </w:r>
      <w:r w:rsidRPr="00E1001A">
        <w:rPr>
          <w:b/>
          <w:sz w:val="28"/>
          <w:szCs w:val="28"/>
          <w:u w:val="single"/>
        </w:rPr>
        <w:tab/>
        <w:t xml:space="preserve">POINTS A </w:t>
      </w:r>
    </w:p>
    <w:p w14:paraId="7151F3CA" w14:textId="795473BC" w:rsidR="009068CD" w:rsidRPr="00E1001A" w:rsidRDefault="00386119" w:rsidP="006E59E5">
      <w:pPr>
        <w:rPr>
          <w:rFonts w:cs="Arial"/>
          <w:color w:val="232B38"/>
          <w:szCs w:val="22"/>
          <w:lang w:eastAsia="en-US"/>
        </w:rPr>
      </w:pPr>
      <w:r w:rsidRPr="00E1001A">
        <w:rPr>
          <w:b/>
          <w:sz w:val="24"/>
          <w:szCs w:val="24"/>
        </w:rPr>
        <w:t>A.1.</w:t>
      </w:r>
      <w:r w:rsidRPr="00E1001A">
        <w:rPr>
          <w:b/>
          <w:sz w:val="24"/>
          <w:szCs w:val="24"/>
        </w:rPr>
        <w:tab/>
      </w:r>
      <w:r w:rsidR="003544E5" w:rsidRPr="003544E5">
        <w:rPr>
          <w:b/>
          <w:sz w:val="24"/>
          <w:szCs w:val="24"/>
        </w:rPr>
        <w:t xml:space="preserve">Charte des tâches, droits et obligations de l’Ordonnateur des </w:t>
      </w:r>
      <w:r w:rsidR="004E1F7E">
        <w:rPr>
          <w:b/>
          <w:sz w:val="24"/>
          <w:szCs w:val="24"/>
        </w:rPr>
        <w:t>É</w:t>
      </w:r>
      <w:r w:rsidR="003544E5" w:rsidRPr="003544E5">
        <w:rPr>
          <w:b/>
          <w:sz w:val="24"/>
          <w:szCs w:val="24"/>
        </w:rPr>
        <w:t>coles européennes, des ordonnateurs délégués et des ordonnateurs subdélégués</w:t>
      </w:r>
      <w:r w:rsidR="003544E5">
        <w:rPr>
          <w:b/>
          <w:sz w:val="24"/>
          <w:szCs w:val="24"/>
        </w:rPr>
        <w:t xml:space="preserve"> </w:t>
      </w:r>
      <w:r w:rsidR="003544E5">
        <w:rPr>
          <w:b/>
          <w:sz w:val="24"/>
          <w:szCs w:val="24"/>
        </w:rPr>
        <w:tab/>
        <w:t>(</w:t>
      </w:r>
      <w:r w:rsidR="003544E5" w:rsidRPr="003544E5">
        <w:rPr>
          <w:b/>
          <w:sz w:val="24"/>
          <w:szCs w:val="24"/>
        </w:rPr>
        <w:t>2019-11-D-6-en-2</w:t>
      </w:r>
      <w:r w:rsidR="003544E5">
        <w:rPr>
          <w:b/>
          <w:sz w:val="24"/>
          <w:szCs w:val="24"/>
        </w:rPr>
        <w:t>)</w:t>
      </w:r>
    </w:p>
    <w:p w14:paraId="3DF66F57" w14:textId="4BC773C2" w:rsidR="009068CD" w:rsidRDefault="00DB2244" w:rsidP="00386119">
      <w:pPr>
        <w:rPr>
          <w:szCs w:val="22"/>
        </w:rPr>
      </w:pPr>
      <w:r>
        <w:rPr>
          <w:szCs w:val="22"/>
        </w:rPr>
        <w:t>Le Conseil supérieur décide d’approuver la «</w:t>
      </w:r>
      <w:r w:rsidR="004E1F7E">
        <w:rPr>
          <w:szCs w:val="22"/>
        </w:rPr>
        <w:t> </w:t>
      </w:r>
      <w:r>
        <w:rPr>
          <w:szCs w:val="22"/>
        </w:rPr>
        <w:t>Charte des missions, droits et obligations associés à la fonction d’ordonnateur</w:t>
      </w:r>
      <w:r w:rsidR="004E1F7E">
        <w:rPr>
          <w:szCs w:val="22"/>
        </w:rPr>
        <w:t> </w:t>
      </w:r>
      <w:r>
        <w:rPr>
          <w:szCs w:val="22"/>
        </w:rPr>
        <w:t>» avec une entrée en vigueur le 1</w:t>
      </w:r>
      <w:r>
        <w:rPr>
          <w:sz w:val="14"/>
          <w:szCs w:val="14"/>
        </w:rPr>
        <w:t>er</w:t>
      </w:r>
      <w:r w:rsidR="004E1F7E">
        <w:rPr>
          <w:sz w:val="14"/>
          <w:szCs w:val="14"/>
        </w:rPr>
        <w:t> </w:t>
      </w:r>
      <w:r>
        <w:rPr>
          <w:szCs w:val="22"/>
        </w:rPr>
        <w:t>janvier 2020.</w:t>
      </w:r>
    </w:p>
    <w:p w14:paraId="3EA6CA88" w14:textId="27C30B4D" w:rsidR="00CA5C36" w:rsidRPr="00E1001A" w:rsidRDefault="00CA5C36" w:rsidP="00386119">
      <w:r>
        <w:t>La chart</w:t>
      </w:r>
      <w:r w:rsidRPr="00CA5C36">
        <w:t>e 2019-12-D-</w:t>
      </w:r>
      <w:r>
        <w:t>19</w:t>
      </w:r>
      <w:r w:rsidRPr="00CA5C36">
        <w:t>-fr-1, est publiée sur DOCEE.</w:t>
      </w:r>
    </w:p>
    <w:p w14:paraId="1DC75889" w14:textId="2FC32465" w:rsidR="003544E5" w:rsidRDefault="003544E5" w:rsidP="00386119"/>
    <w:p w14:paraId="2F164917" w14:textId="6BBA3BAB" w:rsidR="003544E5" w:rsidRPr="003544E5" w:rsidRDefault="003544E5" w:rsidP="003544E5">
      <w:pPr>
        <w:rPr>
          <w:b/>
          <w:sz w:val="24"/>
          <w:szCs w:val="24"/>
        </w:rPr>
      </w:pPr>
      <w:r w:rsidRPr="003544E5">
        <w:rPr>
          <w:b/>
          <w:sz w:val="24"/>
          <w:szCs w:val="24"/>
        </w:rPr>
        <w:t>A.2.</w:t>
      </w:r>
      <w:r w:rsidRPr="003544E5">
        <w:rPr>
          <w:b/>
          <w:sz w:val="24"/>
          <w:szCs w:val="24"/>
        </w:rPr>
        <w:tab/>
        <w:t>Commission Intermath</w:t>
      </w:r>
      <w:r w:rsidR="004E1F7E">
        <w:rPr>
          <w:b/>
          <w:sz w:val="24"/>
          <w:szCs w:val="24"/>
        </w:rPr>
        <w:t> </w:t>
      </w:r>
      <w:r w:rsidRPr="003544E5">
        <w:rPr>
          <w:b/>
          <w:sz w:val="24"/>
          <w:szCs w:val="24"/>
        </w:rPr>
        <w:t>: Augmentation de la décharge de l</w:t>
      </w:r>
      <w:r w:rsidR="004E1F7E">
        <w:rPr>
          <w:b/>
          <w:sz w:val="24"/>
          <w:szCs w:val="24"/>
        </w:rPr>
        <w:t>’</w:t>
      </w:r>
      <w:r w:rsidRPr="003544E5">
        <w:rPr>
          <w:b/>
          <w:sz w:val="24"/>
          <w:szCs w:val="24"/>
        </w:rPr>
        <w:t>enseignant/secrétaire responsable d</w:t>
      </w:r>
      <w:r w:rsidR="004E1F7E">
        <w:rPr>
          <w:b/>
          <w:sz w:val="24"/>
          <w:szCs w:val="24"/>
        </w:rPr>
        <w:t>’</w:t>
      </w:r>
      <w:r w:rsidRPr="003544E5">
        <w:rPr>
          <w:b/>
          <w:sz w:val="24"/>
          <w:szCs w:val="24"/>
        </w:rPr>
        <w:t>Intermath</w:t>
      </w:r>
      <w:r w:rsidRPr="003544E5">
        <w:rPr>
          <w:b/>
          <w:sz w:val="24"/>
          <w:szCs w:val="24"/>
        </w:rPr>
        <w:tab/>
        <w:t>(2019-09-D-59-en-3)</w:t>
      </w:r>
    </w:p>
    <w:p w14:paraId="2093A2F1" w14:textId="6C44BC05" w:rsidR="00225C40" w:rsidRDefault="00225C40" w:rsidP="00225C40">
      <w:r>
        <w:t>Le Conseil supérieur décide d’approuver, avec entrée en vigueur immédiate, l’augmentation de la décharge du secrétaire/chef de projet, de 3 heures pendant 3 ans, avec une possibilité de révision. Les coûts liés à l’augmentation de la décharge de l’enseignant concerné seront couverts par le budget de la Commission Intermath.</w:t>
      </w:r>
    </w:p>
    <w:p w14:paraId="18B0808C" w14:textId="49BCA42F" w:rsidR="003544E5" w:rsidRDefault="00225C40" w:rsidP="00225C40">
      <w:r>
        <w:t>Le document « 2019-04-D-13 – Annexe I – Structures internes aux cycles maternel, primaire et secondaire »</w:t>
      </w:r>
      <w:r w:rsidR="004E1F7E">
        <w:t xml:space="preserve"> </w:t>
      </w:r>
      <w:r>
        <w:t>est adapté en conséquence.</w:t>
      </w:r>
    </w:p>
    <w:p w14:paraId="1DD88274" w14:textId="291C55D3" w:rsidR="003544E5" w:rsidRDefault="003544E5" w:rsidP="00386119"/>
    <w:p w14:paraId="0B399DFF" w14:textId="62E719E6" w:rsidR="003544E5" w:rsidRPr="003544E5" w:rsidRDefault="003544E5" w:rsidP="003544E5">
      <w:pPr>
        <w:rPr>
          <w:b/>
          <w:sz w:val="24"/>
          <w:szCs w:val="24"/>
        </w:rPr>
      </w:pPr>
      <w:r w:rsidRPr="003544E5">
        <w:rPr>
          <w:b/>
          <w:sz w:val="24"/>
          <w:szCs w:val="24"/>
        </w:rPr>
        <w:t>A.3.</w:t>
      </w:r>
      <w:r w:rsidRPr="003544E5">
        <w:rPr>
          <w:b/>
          <w:sz w:val="24"/>
          <w:szCs w:val="24"/>
        </w:rPr>
        <w:tab/>
        <w:t>Proposition de mise à jour de l’Annexe I du Règlement général – Règles relatives à l’année scolaire</w:t>
      </w:r>
      <w:r w:rsidRPr="003544E5">
        <w:rPr>
          <w:b/>
          <w:sz w:val="24"/>
          <w:szCs w:val="24"/>
        </w:rPr>
        <w:tab/>
        <w:t>(2019-09-D-53-en-2)</w:t>
      </w:r>
    </w:p>
    <w:p w14:paraId="622F965F" w14:textId="006A74E3" w:rsidR="003432F5" w:rsidRDefault="007E4D89" w:rsidP="007E4D89">
      <w:r>
        <w:t xml:space="preserve">Le Conseil supérieur décide d’approuver les changements </w:t>
      </w:r>
      <w:r w:rsidR="00584141">
        <w:t xml:space="preserve">de l’Annexe I </w:t>
      </w:r>
      <w:r>
        <w:t xml:space="preserve">du Règlement général des </w:t>
      </w:r>
      <w:r w:rsidR="004E1F7E">
        <w:t>É</w:t>
      </w:r>
      <w:r>
        <w:t>coles européennes</w:t>
      </w:r>
      <w:r w:rsidR="003432F5">
        <w:t xml:space="preserve"> comme suit :</w:t>
      </w:r>
    </w:p>
    <w:p w14:paraId="015849E9" w14:textId="7B530BF5" w:rsidR="007E4D89" w:rsidRDefault="007E4D89" w:rsidP="003432F5">
      <w:pPr>
        <w:pStyle w:val="ListParagraph"/>
        <w:numPr>
          <w:ilvl w:val="0"/>
          <w:numId w:val="25"/>
        </w:numPr>
      </w:pPr>
      <w:r>
        <w:t xml:space="preserve">en ce qui concerne le </w:t>
      </w:r>
      <w:r w:rsidRPr="007E4D89">
        <w:t>calendrier luxembourgeois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tblGrid>
      <w:tr w:rsidR="003432F5" w:rsidRPr="003432F5" w14:paraId="764E0E8F" w14:textId="77777777" w:rsidTr="003432F5">
        <w:trPr>
          <w:trHeight w:val="416"/>
          <w:jc w:val="center"/>
        </w:trPr>
        <w:tc>
          <w:tcPr>
            <w:tcW w:w="4665" w:type="dxa"/>
          </w:tcPr>
          <w:p w14:paraId="2F87582A" w14:textId="0FCCB610" w:rsidR="003432F5" w:rsidRPr="003432F5" w:rsidRDefault="003432F5" w:rsidP="003432F5">
            <w:pPr>
              <w:autoSpaceDE w:val="0"/>
              <w:autoSpaceDN w:val="0"/>
              <w:adjustRightInd w:val="0"/>
              <w:spacing w:before="0" w:after="0"/>
              <w:jc w:val="center"/>
              <w:rPr>
                <w:rFonts w:eastAsiaTheme="minorHAnsi" w:cs="Arial"/>
                <w:color w:val="000000"/>
                <w:szCs w:val="22"/>
                <w:lang w:val="fr-BE" w:eastAsia="en-US"/>
              </w:rPr>
            </w:pPr>
            <w:r>
              <w:rPr>
                <w:rFonts w:eastAsiaTheme="minorHAnsi" w:cs="Arial"/>
                <w:color w:val="000000"/>
                <w:szCs w:val="22"/>
                <w:lang w:val="fr-BE" w:eastAsia="en-US"/>
              </w:rPr>
              <w:t>Nouveau texte</w:t>
            </w:r>
          </w:p>
        </w:tc>
      </w:tr>
      <w:tr w:rsidR="003432F5" w:rsidRPr="003432F5" w14:paraId="258BE986" w14:textId="77777777" w:rsidTr="003432F5">
        <w:trPr>
          <w:trHeight w:val="68"/>
          <w:jc w:val="center"/>
        </w:trPr>
        <w:tc>
          <w:tcPr>
            <w:tcW w:w="4665" w:type="dxa"/>
          </w:tcPr>
          <w:p w14:paraId="05EF9BB8" w14:textId="4FE9FBF0" w:rsidR="003432F5" w:rsidRPr="003432F5" w:rsidRDefault="003432F5" w:rsidP="003432F5">
            <w:pPr>
              <w:autoSpaceDE w:val="0"/>
              <w:autoSpaceDN w:val="0"/>
              <w:adjustRightInd w:val="0"/>
              <w:spacing w:before="0" w:after="0"/>
              <w:jc w:val="left"/>
              <w:rPr>
                <w:rFonts w:eastAsiaTheme="minorHAnsi" w:cs="Arial"/>
                <w:color w:val="000000"/>
                <w:szCs w:val="22"/>
                <w:lang w:val="fr-BE" w:eastAsia="en-US"/>
              </w:rPr>
            </w:pPr>
            <w:r>
              <w:rPr>
                <w:rFonts w:eastAsiaTheme="minorHAnsi" w:cs="Arial"/>
                <w:b/>
                <w:bCs/>
                <w:color w:val="000000"/>
                <w:szCs w:val="22"/>
                <w:lang w:val="fr-BE" w:eastAsia="en-US"/>
              </w:rPr>
              <w:t>L</w:t>
            </w:r>
            <w:r w:rsidRPr="003432F5">
              <w:rPr>
                <w:rFonts w:eastAsiaTheme="minorHAnsi" w:cs="Arial"/>
                <w:b/>
                <w:bCs/>
                <w:color w:val="000000"/>
                <w:szCs w:val="22"/>
                <w:lang w:val="fr-BE" w:eastAsia="en-US"/>
              </w:rPr>
              <w:t>’</w:t>
            </w:r>
            <w:r w:rsidRPr="003432F5">
              <w:rPr>
                <w:rFonts w:eastAsiaTheme="minorHAnsi" w:cs="Arial"/>
                <w:color w:val="000000"/>
                <w:szCs w:val="22"/>
                <w:lang w:val="fr-BE" w:eastAsia="en-US"/>
              </w:rPr>
              <w:t xml:space="preserve">École européenne de Mol, qui doit respecter l’organisation des internats dont dépendent certains élèves, peut organiser les vacances de Pâques différemment, si nécessaire, afin de conformer son calendrier scolaire à celui du système éducatif belge néerlandophone </w:t>
            </w:r>
          </w:p>
          <w:p w14:paraId="54358DC0" w14:textId="75FABA27" w:rsidR="003432F5" w:rsidRPr="003432F5" w:rsidRDefault="003432F5" w:rsidP="003432F5">
            <w:pPr>
              <w:autoSpaceDE w:val="0"/>
              <w:autoSpaceDN w:val="0"/>
              <w:adjustRightInd w:val="0"/>
              <w:spacing w:before="0" w:after="0"/>
              <w:jc w:val="left"/>
              <w:rPr>
                <w:rFonts w:eastAsiaTheme="minorHAnsi" w:cs="Arial"/>
                <w:color w:val="000000"/>
                <w:szCs w:val="22"/>
                <w:lang w:val="fr-BE" w:eastAsia="en-US"/>
              </w:rPr>
            </w:pPr>
            <w:r w:rsidRPr="003432F5">
              <w:rPr>
                <w:rFonts w:eastAsiaTheme="minorHAnsi" w:cs="Arial"/>
                <w:b/>
                <w:bCs/>
                <w:color w:val="000000"/>
                <w:szCs w:val="22"/>
                <w:lang w:val="fr-BE" w:eastAsia="en-US"/>
              </w:rPr>
              <w:t xml:space="preserve">Les Écoles européennes du Luxembourg, qui sont très affectées par le manque de transports publics pendant les périodes de vacances des écoles publiques, peuvent organiser différemment, si </w:t>
            </w:r>
            <w:r w:rsidRPr="003432F5">
              <w:rPr>
                <w:rFonts w:eastAsiaTheme="minorHAnsi" w:cs="Arial"/>
                <w:b/>
                <w:bCs/>
                <w:color w:val="000000"/>
                <w:szCs w:val="22"/>
                <w:lang w:val="fr-BE" w:eastAsia="en-US"/>
              </w:rPr>
              <w:lastRenderedPageBreak/>
              <w:t>nécessaire, les congés de la Toussaint et les vacances de printemps afin d</w:t>
            </w:r>
            <w:r w:rsidR="004E1F7E">
              <w:rPr>
                <w:rFonts w:eastAsiaTheme="minorHAnsi" w:cs="Arial"/>
                <w:b/>
                <w:bCs/>
                <w:color w:val="000000"/>
                <w:szCs w:val="22"/>
                <w:lang w:val="fr-BE" w:eastAsia="en-US"/>
              </w:rPr>
              <w:t>’</w:t>
            </w:r>
            <w:r w:rsidRPr="003432F5">
              <w:rPr>
                <w:rFonts w:eastAsiaTheme="minorHAnsi" w:cs="Arial"/>
                <w:b/>
                <w:bCs/>
                <w:color w:val="000000"/>
                <w:szCs w:val="22"/>
                <w:lang w:val="fr-BE" w:eastAsia="en-US"/>
              </w:rPr>
              <w:t>aligner leur calendrier scolaire sur le système éducatif luxembourgeois. Pour ce faire, les Écoles européennes luxembourgeoises doivent respecter la durée totale de l</w:t>
            </w:r>
            <w:r w:rsidR="004E1F7E">
              <w:rPr>
                <w:rFonts w:eastAsiaTheme="minorHAnsi" w:cs="Arial"/>
                <w:b/>
                <w:bCs/>
                <w:color w:val="000000"/>
                <w:szCs w:val="22"/>
                <w:lang w:val="fr-BE" w:eastAsia="en-US"/>
              </w:rPr>
              <w:t>’</w:t>
            </w:r>
            <w:r w:rsidRPr="003432F5">
              <w:rPr>
                <w:rFonts w:eastAsiaTheme="minorHAnsi" w:cs="Arial"/>
                <w:b/>
                <w:bCs/>
                <w:color w:val="000000"/>
                <w:szCs w:val="22"/>
                <w:lang w:val="fr-BE" w:eastAsia="en-US"/>
              </w:rPr>
              <w:t xml:space="preserve">année scolaire telle que définie par le Règlement général et doivent également respecter une présence régulière aux réunions communes au sein du système des Écoles européennes. </w:t>
            </w:r>
          </w:p>
        </w:tc>
      </w:tr>
    </w:tbl>
    <w:p w14:paraId="3BFEB083" w14:textId="40E8F377" w:rsidR="003432F5" w:rsidRDefault="003432F5" w:rsidP="003432F5"/>
    <w:p w14:paraId="43D0ED14" w14:textId="0FC31C16" w:rsidR="003432F5" w:rsidRDefault="00584141" w:rsidP="00584141">
      <w:pPr>
        <w:pStyle w:val="ListParagraph"/>
        <w:numPr>
          <w:ilvl w:val="0"/>
          <w:numId w:val="25"/>
        </w:numPr>
      </w:pPr>
      <w:r>
        <w:t>e</w:t>
      </w:r>
      <w:r w:rsidRPr="00584141">
        <w:t xml:space="preserve">n ce qui concerne </w:t>
      </w:r>
      <w:r>
        <w:t>le</w:t>
      </w:r>
      <w:r w:rsidRPr="00584141">
        <w:t xml:space="preserve"> lundi de Pâques orthodoxe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tblGrid>
      <w:tr w:rsidR="003A50C0" w:rsidRPr="003A50C0" w14:paraId="76845928" w14:textId="77777777" w:rsidTr="003A50C0">
        <w:trPr>
          <w:trHeight w:val="416"/>
          <w:jc w:val="center"/>
        </w:trPr>
        <w:tc>
          <w:tcPr>
            <w:tcW w:w="4635" w:type="dxa"/>
          </w:tcPr>
          <w:p w14:paraId="33985868" w14:textId="5C319B57" w:rsidR="003A50C0" w:rsidRPr="003A50C0" w:rsidRDefault="003A50C0" w:rsidP="003A50C0">
            <w:pPr>
              <w:autoSpaceDE w:val="0"/>
              <w:autoSpaceDN w:val="0"/>
              <w:adjustRightInd w:val="0"/>
              <w:spacing w:before="0" w:after="0"/>
              <w:jc w:val="center"/>
              <w:rPr>
                <w:rFonts w:eastAsiaTheme="minorHAnsi" w:cs="Arial"/>
                <w:color w:val="000000"/>
                <w:szCs w:val="22"/>
                <w:lang w:val="fr-BE" w:eastAsia="en-US"/>
              </w:rPr>
            </w:pPr>
            <w:r>
              <w:rPr>
                <w:rFonts w:eastAsiaTheme="minorHAnsi" w:cs="Arial"/>
                <w:color w:val="000000"/>
                <w:szCs w:val="22"/>
                <w:lang w:val="fr-BE" w:eastAsia="en-US"/>
              </w:rPr>
              <w:t>Nouveau texte</w:t>
            </w:r>
          </w:p>
        </w:tc>
      </w:tr>
      <w:tr w:rsidR="003A50C0" w:rsidRPr="003A50C0" w14:paraId="6BE16EC0" w14:textId="77777777" w:rsidTr="003A50C0">
        <w:trPr>
          <w:trHeight w:val="1921"/>
          <w:jc w:val="center"/>
        </w:trPr>
        <w:tc>
          <w:tcPr>
            <w:tcW w:w="4635" w:type="dxa"/>
          </w:tcPr>
          <w:p w14:paraId="55220D16" w14:textId="77777777" w:rsidR="003A50C0" w:rsidRPr="003A50C0" w:rsidRDefault="003A50C0" w:rsidP="003A50C0">
            <w:pPr>
              <w:autoSpaceDE w:val="0"/>
              <w:autoSpaceDN w:val="0"/>
              <w:adjustRightInd w:val="0"/>
              <w:spacing w:before="0" w:after="0"/>
              <w:jc w:val="left"/>
              <w:rPr>
                <w:rFonts w:eastAsiaTheme="minorHAnsi" w:cs="Arial"/>
                <w:color w:val="000000"/>
                <w:szCs w:val="22"/>
                <w:lang w:val="fr-BE" w:eastAsia="en-US"/>
              </w:rPr>
            </w:pPr>
            <w:r w:rsidRPr="003A50C0">
              <w:rPr>
                <w:rFonts w:eastAsiaTheme="minorHAnsi" w:cs="Arial"/>
                <w:b/>
                <w:bCs/>
                <w:color w:val="000000"/>
                <w:szCs w:val="22"/>
                <w:lang w:val="fr-BE" w:eastAsia="en-US"/>
              </w:rPr>
              <w:t xml:space="preserve">ANNEXE I </w:t>
            </w:r>
          </w:p>
          <w:p w14:paraId="165CE8CD" w14:textId="40F7E743" w:rsidR="003A50C0" w:rsidRPr="003A50C0" w:rsidRDefault="003A50C0" w:rsidP="003A50C0">
            <w:pPr>
              <w:autoSpaceDE w:val="0"/>
              <w:autoSpaceDN w:val="0"/>
              <w:adjustRightInd w:val="0"/>
              <w:spacing w:before="0" w:after="0"/>
              <w:jc w:val="left"/>
              <w:rPr>
                <w:rFonts w:eastAsiaTheme="minorHAnsi" w:cs="Arial"/>
                <w:color w:val="000000"/>
                <w:szCs w:val="22"/>
                <w:lang w:val="fr-BE" w:eastAsia="en-US"/>
              </w:rPr>
            </w:pPr>
            <w:r w:rsidRPr="003A50C0">
              <w:rPr>
                <w:rFonts w:eastAsiaTheme="minorHAnsi" w:cs="Arial"/>
                <w:b/>
                <w:bCs/>
                <w:color w:val="000000"/>
                <w:szCs w:val="22"/>
                <w:lang w:val="fr-BE" w:eastAsia="en-US"/>
              </w:rPr>
              <w:t>RÈGLES CONCERNANT L</w:t>
            </w:r>
            <w:r w:rsidR="004E1F7E">
              <w:rPr>
                <w:rFonts w:eastAsiaTheme="minorHAnsi" w:cs="Arial"/>
                <w:b/>
                <w:bCs/>
                <w:color w:val="000000"/>
                <w:szCs w:val="22"/>
                <w:lang w:val="fr-BE" w:eastAsia="en-US"/>
              </w:rPr>
              <w:t>’</w:t>
            </w:r>
            <w:r w:rsidRPr="003A50C0">
              <w:rPr>
                <w:rFonts w:eastAsiaTheme="minorHAnsi" w:cs="Arial"/>
                <w:b/>
                <w:bCs/>
                <w:color w:val="000000"/>
                <w:szCs w:val="22"/>
                <w:lang w:val="fr-BE" w:eastAsia="en-US"/>
              </w:rPr>
              <w:t xml:space="preserve">ANNÉE SCOLAIRE </w:t>
            </w:r>
          </w:p>
          <w:p w14:paraId="055BB1DB" w14:textId="77777777" w:rsidR="003A50C0" w:rsidRPr="003A50C0" w:rsidRDefault="003A50C0" w:rsidP="003A50C0">
            <w:pPr>
              <w:autoSpaceDE w:val="0"/>
              <w:autoSpaceDN w:val="0"/>
              <w:adjustRightInd w:val="0"/>
              <w:spacing w:before="0" w:after="0"/>
              <w:jc w:val="left"/>
              <w:rPr>
                <w:rFonts w:eastAsiaTheme="minorHAnsi" w:cs="Arial"/>
                <w:color w:val="000000"/>
                <w:szCs w:val="22"/>
                <w:lang w:val="fr-BE" w:eastAsia="en-US"/>
              </w:rPr>
            </w:pPr>
            <w:r w:rsidRPr="003A50C0">
              <w:rPr>
                <w:rFonts w:eastAsiaTheme="minorHAnsi" w:cs="Arial"/>
                <w:color w:val="000000"/>
                <w:szCs w:val="22"/>
                <w:lang w:val="fr-BE" w:eastAsia="en-US"/>
              </w:rPr>
              <w:t xml:space="preserve">(…) </w:t>
            </w:r>
          </w:p>
          <w:p w14:paraId="29C2C692" w14:textId="06C6803C" w:rsidR="003A50C0" w:rsidRPr="003A50C0" w:rsidRDefault="003A50C0" w:rsidP="003A50C0">
            <w:pPr>
              <w:autoSpaceDE w:val="0"/>
              <w:autoSpaceDN w:val="0"/>
              <w:adjustRightInd w:val="0"/>
              <w:spacing w:before="0" w:after="0"/>
              <w:jc w:val="left"/>
              <w:rPr>
                <w:rFonts w:eastAsiaTheme="minorHAnsi" w:cs="Arial"/>
                <w:color w:val="000000"/>
                <w:szCs w:val="22"/>
                <w:lang w:val="fr-BE" w:eastAsia="en-US"/>
              </w:rPr>
            </w:pPr>
            <w:r w:rsidRPr="003A50C0">
              <w:rPr>
                <w:rFonts w:eastAsiaTheme="minorHAnsi" w:cs="Arial"/>
                <w:color w:val="000000"/>
                <w:szCs w:val="22"/>
                <w:lang w:val="fr-BE" w:eastAsia="en-US"/>
              </w:rPr>
              <w:t>Les écoles doivent prévoir</w:t>
            </w:r>
            <w:r w:rsidR="004E1F7E">
              <w:rPr>
                <w:rFonts w:eastAsiaTheme="minorHAnsi" w:cs="Arial"/>
                <w:color w:val="000000"/>
                <w:szCs w:val="22"/>
                <w:lang w:val="fr-BE" w:eastAsia="en-US"/>
              </w:rPr>
              <w:t> </w:t>
            </w:r>
            <w:r w:rsidRPr="003A50C0">
              <w:rPr>
                <w:rFonts w:eastAsiaTheme="minorHAnsi" w:cs="Arial"/>
                <w:color w:val="000000"/>
                <w:szCs w:val="22"/>
                <w:lang w:val="fr-BE" w:eastAsia="en-US"/>
              </w:rPr>
              <w:t xml:space="preserve">: </w:t>
            </w:r>
          </w:p>
          <w:p w14:paraId="3048A8BB" w14:textId="77777777" w:rsidR="003A50C0" w:rsidRPr="003A50C0" w:rsidRDefault="003A50C0" w:rsidP="003A50C0">
            <w:pPr>
              <w:autoSpaceDE w:val="0"/>
              <w:autoSpaceDN w:val="0"/>
              <w:adjustRightInd w:val="0"/>
              <w:spacing w:before="0" w:after="0"/>
              <w:jc w:val="left"/>
              <w:rPr>
                <w:rFonts w:eastAsiaTheme="minorHAnsi" w:cs="Arial"/>
                <w:color w:val="000000"/>
                <w:szCs w:val="22"/>
                <w:lang w:val="fr-BE" w:eastAsia="en-US"/>
              </w:rPr>
            </w:pPr>
            <w:r w:rsidRPr="003A50C0">
              <w:rPr>
                <w:rFonts w:eastAsiaTheme="minorHAnsi" w:cs="Arial"/>
                <w:color w:val="000000"/>
                <w:szCs w:val="22"/>
                <w:lang w:val="fr-BE" w:eastAsia="en-US"/>
              </w:rPr>
              <w:t xml:space="preserve">(…) </w:t>
            </w:r>
          </w:p>
          <w:p w14:paraId="6E7DD1AB" w14:textId="36FC2573" w:rsidR="003A50C0" w:rsidRPr="003A50C0" w:rsidRDefault="003A50C0" w:rsidP="003A50C0">
            <w:pPr>
              <w:autoSpaceDE w:val="0"/>
              <w:autoSpaceDN w:val="0"/>
              <w:adjustRightInd w:val="0"/>
              <w:spacing w:before="0" w:after="0"/>
              <w:jc w:val="left"/>
              <w:rPr>
                <w:rFonts w:eastAsiaTheme="minorHAnsi" w:cs="Arial"/>
                <w:color w:val="000000"/>
                <w:szCs w:val="22"/>
                <w:lang w:val="fr-BE" w:eastAsia="en-US"/>
              </w:rPr>
            </w:pPr>
            <w:r w:rsidRPr="003A50C0">
              <w:rPr>
                <w:rFonts w:eastAsiaTheme="minorHAnsi" w:cs="Arial"/>
                <w:color w:val="000000"/>
                <w:szCs w:val="22"/>
                <w:lang w:val="fr-BE" w:eastAsia="en-US"/>
              </w:rPr>
              <w:t>d. deux semaines à Pâques, de préférence une avant et une après le dimanche de Pâques</w:t>
            </w:r>
            <w:r w:rsidRPr="003A50C0">
              <w:rPr>
                <w:rFonts w:eastAsiaTheme="minorHAnsi" w:cs="Arial"/>
                <w:color w:val="000000"/>
                <w:sz w:val="14"/>
                <w:szCs w:val="14"/>
                <w:lang w:val="fr-BE" w:eastAsia="en-US"/>
              </w:rPr>
              <w:t>1</w:t>
            </w:r>
            <w:r w:rsidRPr="003A50C0">
              <w:rPr>
                <w:rFonts w:eastAsiaTheme="minorHAnsi" w:cs="Arial"/>
                <w:color w:val="000000"/>
                <w:szCs w:val="22"/>
                <w:lang w:val="fr-BE" w:eastAsia="en-US"/>
              </w:rPr>
              <w:t xml:space="preserve">. </w:t>
            </w:r>
            <w:r w:rsidRPr="003A50C0">
              <w:rPr>
                <w:rFonts w:eastAsiaTheme="minorHAnsi" w:cs="Arial"/>
                <w:b/>
                <w:bCs/>
                <w:color w:val="000000"/>
                <w:szCs w:val="22"/>
                <w:lang w:val="fr-BE" w:eastAsia="en-US"/>
              </w:rPr>
              <w:t xml:space="preserve">Toutes les </w:t>
            </w:r>
            <w:r w:rsidRPr="003A50C0">
              <w:rPr>
                <w:rFonts w:eastAsiaTheme="minorHAnsi" w:cs="Arial"/>
                <w:color w:val="000000"/>
                <w:szCs w:val="22"/>
                <w:lang w:val="fr-BE" w:eastAsia="en-US"/>
              </w:rPr>
              <w:t xml:space="preserve">Écoles </w:t>
            </w:r>
            <w:r w:rsidRPr="003A50C0">
              <w:rPr>
                <w:rFonts w:eastAsiaTheme="minorHAnsi" w:cs="Arial"/>
                <w:b/>
                <w:bCs/>
                <w:color w:val="000000"/>
                <w:szCs w:val="22"/>
                <w:lang w:val="fr-BE" w:eastAsia="en-US"/>
              </w:rPr>
              <w:t xml:space="preserve">européennes </w:t>
            </w:r>
            <w:r w:rsidRPr="003A50C0">
              <w:rPr>
                <w:rFonts w:eastAsiaTheme="minorHAnsi" w:cs="Arial"/>
                <w:color w:val="000000"/>
                <w:szCs w:val="22"/>
                <w:lang w:val="fr-BE" w:eastAsia="en-US"/>
              </w:rPr>
              <w:t xml:space="preserve">doivent s’assurer que </w:t>
            </w:r>
            <w:r w:rsidRPr="003A50C0">
              <w:rPr>
                <w:rFonts w:eastAsiaTheme="minorHAnsi" w:cs="Arial"/>
                <w:b/>
                <w:bCs/>
                <w:color w:val="000000"/>
                <w:szCs w:val="22"/>
                <w:lang w:val="fr-BE" w:eastAsia="en-US"/>
              </w:rPr>
              <w:t xml:space="preserve">tous les </w:t>
            </w:r>
            <w:r>
              <w:rPr>
                <w:rFonts w:eastAsiaTheme="minorHAnsi" w:cs="Arial"/>
                <w:color w:val="000000"/>
                <w:szCs w:val="22"/>
                <w:lang w:val="fr-BE" w:eastAsia="en-US"/>
              </w:rPr>
              <w:t xml:space="preserve">élèves </w:t>
            </w:r>
            <w:r w:rsidRPr="003A50C0">
              <w:rPr>
                <w:rFonts w:eastAsiaTheme="minorHAnsi" w:cs="Arial"/>
                <w:b/>
                <w:bCs/>
                <w:color w:val="000000"/>
                <w:szCs w:val="22"/>
                <w:lang w:val="fr-BE" w:eastAsia="en-US"/>
              </w:rPr>
              <w:t xml:space="preserve">des cours de religion orthodoxe </w:t>
            </w:r>
            <w:r w:rsidRPr="003A50C0">
              <w:rPr>
                <w:rFonts w:eastAsiaTheme="minorHAnsi" w:cs="Arial"/>
                <w:color w:val="000000"/>
                <w:szCs w:val="22"/>
                <w:lang w:val="fr-BE" w:eastAsia="en-US"/>
              </w:rPr>
              <w:t>aient congé le lundi de Pâques de l</w:t>
            </w:r>
            <w:r w:rsidR="004E1F7E">
              <w:rPr>
                <w:rFonts w:eastAsiaTheme="minorHAnsi" w:cs="Arial"/>
                <w:color w:val="000000"/>
                <w:szCs w:val="22"/>
                <w:lang w:val="fr-BE" w:eastAsia="en-US"/>
              </w:rPr>
              <w:t>’</w:t>
            </w:r>
            <w:r w:rsidRPr="003A50C0">
              <w:rPr>
                <w:rFonts w:eastAsiaTheme="minorHAnsi" w:cs="Arial"/>
                <w:color w:val="000000"/>
                <w:szCs w:val="22"/>
                <w:lang w:val="fr-BE" w:eastAsia="en-US"/>
              </w:rPr>
              <w:t xml:space="preserve">Église orthodoxe. </w:t>
            </w:r>
          </w:p>
        </w:tc>
      </w:tr>
    </w:tbl>
    <w:p w14:paraId="0C646133" w14:textId="3C48FBBC" w:rsidR="003544E5" w:rsidRDefault="003A50C0" w:rsidP="007E4D89">
      <w:r>
        <w:t>L</w:t>
      </w:r>
      <w:r w:rsidR="007E4D89">
        <w:t>e Règlement g</w:t>
      </w:r>
      <w:r>
        <w:t>énéral (document 2014-03-D-14) est</w:t>
      </w:r>
      <w:r w:rsidR="007E4D89">
        <w:t xml:space="preserve"> mis à jour en conséquence avec entrée en vigueur immédiate.</w:t>
      </w:r>
    </w:p>
    <w:p w14:paraId="6A86C5AB" w14:textId="0BC8DD68" w:rsidR="005445BB" w:rsidRDefault="005445BB" w:rsidP="00386119"/>
    <w:p w14:paraId="33E2A1FE" w14:textId="6110E3C8" w:rsidR="005445BB" w:rsidRPr="00F22E83" w:rsidRDefault="005445BB" w:rsidP="00386119">
      <w:pPr>
        <w:rPr>
          <w:b/>
          <w:sz w:val="24"/>
          <w:szCs w:val="24"/>
        </w:rPr>
      </w:pPr>
      <w:r w:rsidRPr="00F22E83">
        <w:rPr>
          <w:b/>
          <w:sz w:val="24"/>
          <w:szCs w:val="24"/>
        </w:rPr>
        <w:t>A.4.</w:t>
      </w:r>
      <w:r w:rsidRPr="00F22E83">
        <w:rPr>
          <w:b/>
          <w:sz w:val="24"/>
          <w:szCs w:val="24"/>
        </w:rPr>
        <w:tab/>
        <w:t xml:space="preserve">Modifications à l’Annexe 1 et à l’Annexe 2 du Statut du personnel administratif et de service (PAS) des </w:t>
      </w:r>
      <w:r w:rsidR="004E1F7E">
        <w:rPr>
          <w:b/>
          <w:sz w:val="24"/>
          <w:szCs w:val="24"/>
        </w:rPr>
        <w:t>É</w:t>
      </w:r>
      <w:r w:rsidRPr="00F22E83">
        <w:rPr>
          <w:b/>
          <w:sz w:val="24"/>
          <w:szCs w:val="24"/>
        </w:rPr>
        <w:t>coles européennes</w:t>
      </w:r>
      <w:r w:rsidRPr="00F22E83">
        <w:rPr>
          <w:b/>
          <w:sz w:val="24"/>
          <w:szCs w:val="24"/>
        </w:rPr>
        <w:tab/>
      </w:r>
      <w:r w:rsidR="00F22E83" w:rsidRPr="00F22E83">
        <w:rPr>
          <w:b/>
          <w:sz w:val="24"/>
          <w:szCs w:val="24"/>
        </w:rPr>
        <w:t>(</w:t>
      </w:r>
      <w:r w:rsidRPr="00F22E83">
        <w:rPr>
          <w:b/>
          <w:sz w:val="24"/>
          <w:szCs w:val="24"/>
        </w:rPr>
        <w:t>2019-10-D-30-en-2)</w:t>
      </w:r>
    </w:p>
    <w:p w14:paraId="0A1D6E00" w14:textId="402C4CF8" w:rsidR="003544E5" w:rsidRPr="00E1001A" w:rsidRDefault="00B31CB9" w:rsidP="00386119">
      <w:r>
        <w:t xml:space="preserve">Le </w:t>
      </w:r>
      <w:r w:rsidRPr="00B31CB9">
        <w:t xml:space="preserve">Conseil supérieur </w:t>
      </w:r>
      <w:r>
        <w:t>décide d’</w:t>
      </w:r>
      <w:r w:rsidRPr="00B31CB9">
        <w:t>approuver les modifications à l’Annexe 1 et l’An</w:t>
      </w:r>
      <w:r>
        <w:t>nexe 2 du Statut PAS qui entre</w:t>
      </w:r>
      <w:r w:rsidRPr="00B31CB9">
        <w:t>nt en vigueur le 1er</w:t>
      </w:r>
      <w:r w:rsidR="004E1F7E">
        <w:t> </w:t>
      </w:r>
      <w:r w:rsidRPr="00B31CB9">
        <w:t>janvier 2020.</w:t>
      </w:r>
    </w:p>
    <w:p w14:paraId="476CE313" w14:textId="0849916D" w:rsidR="00F22E83" w:rsidRDefault="00F22E83" w:rsidP="00386119"/>
    <w:p w14:paraId="7CB1875A" w14:textId="71BEC871" w:rsidR="00F22E83" w:rsidRPr="00F22E83" w:rsidRDefault="00F22E83" w:rsidP="00F22E83">
      <w:pPr>
        <w:rPr>
          <w:b/>
          <w:sz w:val="24"/>
          <w:szCs w:val="24"/>
        </w:rPr>
      </w:pPr>
      <w:r w:rsidRPr="00F22E83">
        <w:rPr>
          <w:b/>
          <w:sz w:val="24"/>
          <w:szCs w:val="24"/>
        </w:rPr>
        <w:t>A.5.</w:t>
      </w:r>
      <w:r w:rsidRPr="00F22E83">
        <w:rPr>
          <w:b/>
          <w:sz w:val="24"/>
          <w:szCs w:val="24"/>
        </w:rPr>
        <w:tab/>
        <w:t>Projet de calendrier des épreuves du Baccalauréat Européen pour la session 2020</w:t>
      </w:r>
      <w:r w:rsidRPr="00F22E83">
        <w:rPr>
          <w:b/>
          <w:sz w:val="24"/>
          <w:szCs w:val="24"/>
        </w:rPr>
        <w:tab/>
        <w:t>(2019-10-D-41-de/en/fr-2)</w:t>
      </w:r>
    </w:p>
    <w:p w14:paraId="3BD62626" w14:textId="41CEFB3F" w:rsidR="00F22E83" w:rsidRDefault="00EA3FB0" w:rsidP="00EA3FB0">
      <w:r>
        <w:t>Le Conseil supérieur décide d’approuver le calendrier des épreuves du Baccalauréat européen pour la session 2020.</w:t>
      </w:r>
    </w:p>
    <w:p w14:paraId="63A4FB40" w14:textId="229D0760" w:rsidR="009068CD" w:rsidRDefault="009068CD" w:rsidP="00386119"/>
    <w:p w14:paraId="53D0F14D" w14:textId="09D54DE1" w:rsidR="00F22E83" w:rsidRPr="00F22E83" w:rsidRDefault="00F22E83" w:rsidP="00F22E83">
      <w:pPr>
        <w:rPr>
          <w:b/>
          <w:sz w:val="24"/>
          <w:szCs w:val="24"/>
        </w:rPr>
      </w:pPr>
      <w:r w:rsidRPr="00F22E83">
        <w:rPr>
          <w:b/>
          <w:sz w:val="24"/>
          <w:szCs w:val="24"/>
        </w:rPr>
        <w:t>A.6.</w:t>
      </w:r>
      <w:r w:rsidRPr="00F22E83">
        <w:rPr>
          <w:b/>
          <w:sz w:val="24"/>
          <w:szCs w:val="24"/>
        </w:rPr>
        <w:tab/>
        <w:t>Audits des Écoles européennes agréées</w:t>
      </w:r>
      <w:r w:rsidR="004E1F7E">
        <w:rPr>
          <w:b/>
          <w:sz w:val="24"/>
          <w:szCs w:val="24"/>
        </w:rPr>
        <w:t> </w:t>
      </w:r>
      <w:r w:rsidRPr="00F22E83">
        <w:rPr>
          <w:b/>
          <w:sz w:val="24"/>
          <w:szCs w:val="24"/>
        </w:rPr>
        <w:t>: processus et «</w:t>
      </w:r>
      <w:r w:rsidR="004E1F7E">
        <w:rPr>
          <w:b/>
          <w:sz w:val="24"/>
          <w:szCs w:val="24"/>
        </w:rPr>
        <w:t> </w:t>
      </w:r>
      <w:r w:rsidRPr="00F22E83">
        <w:rPr>
          <w:b/>
          <w:sz w:val="24"/>
          <w:szCs w:val="24"/>
        </w:rPr>
        <w:t xml:space="preserve">Boîtes à </w:t>
      </w:r>
      <w:r w:rsidR="0018362A" w:rsidRPr="00F22E83">
        <w:rPr>
          <w:b/>
          <w:sz w:val="24"/>
          <w:szCs w:val="24"/>
        </w:rPr>
        <w:t>outils</w:t>
      </w:r>
      <w:r w:rsidR="004E1F7E">
        <w:rPr>
          <w:b/>
          <w:sz w:val="24"/>
          <w:szCs w:val="24"/>
        </w:rPr>
        <w:t> </w:t>
      </w:r>
      <w:r w:rsidR="0018362A" w:rsidRPr="00F22E83">
        <w:rPr>
          <w:b/>
          <w:sz w:val="24"/>
          <w:szCs w:val="24"/>
        </w:rPr>
        <w:t>»</w:t>
      </w:r>
      <w:r w:rsidRPr="00F22E83">
        <w:rPr>
          <w:b/>
          <w:sz w:val="24"/>
          <w:szCs w:val="24"/>
        </w:rPr>
        <w:tab/>
        <w:t xml:space="preserve"> (2019-07-D-20-en-4)</w:t>
      </w:r>
    </w:p>
    <w:p w14:paraId="2C50A9D0" w14:textId="0ABD50F9" w:rsidR="00F22E83" w:rsidRDefault="007905EF" w:rsidP="00386119">
      <w:r w:rsidRPr="007905EF">
        <w:t xml:space="preserve">Le Conseil supérieur </w:t>
      </w:r>
      <w:r>
        <w:t>a examiné</w:t>
      </w:r>
      <w:r w:rsidRPr="007905EF">
        <w:t xml:space="preserve"> attentivement la nouvelle organisation des audits des EEA et les nouveaux documents d’audit des EEA présentés en détail dans le « toolkit » et </w:t>
      </w:r>
      <w:r>
        <w:t>il décide de</w:t>
      </w:r>
      <w:r w:rsidRPr="007905EF">
        <w:t xml:space="preserve"> les approuver en vue de leur entrée en vigueur immédiate.</w:t>
      </w:r>
    </w:p>
    <w:p w14:paraId="7ABA0EAE" w14:textId="3C266FD4" w:rsidR="00F22E83" w:rsidRDefault="00F22E83" w:rsidP="00386119"/>
    <w:p w14:paraId="299CF501" w14:textId="77777777" w:rsidR="00F22E83" w:rsidRPr="00E1001A" w:rsidRDefault="00F22E83" w:rsidP="00386119"/>
    <w:p w14:paraId="29ADF7C5" w14:textId="77777777" w:rsidR="009068CD" w:rsidRPr="00E1001A" w:rsidRDefault="009068CD" w:rsidP="00386119"/>
    <w:p w14:paraId="5D4FE5D8" w14:textId="77777777" w:rsidR="00E17F15" w:rsidRPr="00E1001A" w:rsidRDefault="00E17F15" w:rsidP="00D91565"/>
    <w:p w14:paraId="1597BE2D" w14:textId="305BABE8" w:rsidR="006E59E5" w:rsidRDefault="007A14EE" w:rsidP="006E59E5">
      <w:pPr>
        <w:rPr>
          <w:b/>
          <w:sz w:val="28"/>
          <w:szCs w:val="28"/>
          <w:u w:val="single"/>
        </w:rPr>
      </w:pPr>
      <w:r w:rsidRPr="00E1001A">
        <w:rPr>
          <w:b/>
          <w:sz w:val="28"/>
          <w:szCs w:val="28"/>
          <w:u w:val="single"/>
        </w:rPr>
        <w:lastRenderedPageBreak/>
        <w:t>V.</w:t>
      </w:r>
      <w:r w:rsidRPr="00E1001A">
        <w:rPr>
          <w:b/>
          <w:sz w:val="28"/>
          <w:szCs w:val="28"/>
          <w:u w:val="single"/>
        </w:rPr>
        <w:tab/>
      </w:r>
      <w:r w:rsidR="00FA6F2E" w:rsidRPr="00E1001A">
        <w:rPr>
          <w:b/>
          <w:sz w:val="28"/>
          <w:szCs w:val="28"/>
          <w:u w:val="single"/>
        </w:rPr>
        <w:t xml:space="preserve">RAPPORT CONJOINT DE LA PRESIDENCE ESTONIENNE DES </w:t>
      </w:r>
      <w:r w:rsidR="006E59E5" w:rsidRPr="006E59E5">
        <w:rPr>
          <w:b/>
          <w:sz w:val="28"/>
          <w:szCs w:val="28"/>
          <w:u w:val="single"/>
        </w:rPr>
        <w:t xml:space="preserve">RAPPORT CONJOINT DE LA PRESIDENCE GRECQUE DES CONSEILS D’INSPECTION ET DU COMITE PEDAGOGIQUE – ANNEE SCOLAIRE 2018-2019 </w:t>
      </w:r>
      <w:r w:rsidR="00A00FDE">
        <w:rPr>
          <w:b/>
          <w:sz w:val="28"/>
          <w:szCs w:val="28"/>
          <w:u w:val="single"/>
        </w:rPr>
        <w:t>(</w:t>
      </w:r>
      <w:r w:rsidR="00A00FDE" w:rsidRPr="00A00FDE">
        <w:rPr>
          <w:b/>
          <w:sz w:val="28"/>
          <w:szCs w:val="28"/>
          <w:u w:val="single"/>
        </w:rPr>
        <w:t>2019-09-D-44-en-2</w:t>
      </w:r>
      <w:r w:rsidR="00A00FDE">
        <w:rPr>
          <w:b/>
          <w:sz w:val="28"/>
          <w:szCs w:val="28"/>
          <w:u w:val="single"/>
        </w:rPr>
        <w:t xml:space="preserve">) </w:t>
      </w:r>
      <w:r w:rsidR="006E59E5" w:rsidRPr="006E59E5">
        <w:rPr>
          <w:b/>
          <w:i/>
          <w:sz w:val="28"/>
          <w:szCs w:val="28"/>
        </w:rPr>
        <w:t>+ Annexe</w:t>
      </w:r>
      <w:r w:rsidR="004E1F7E">
        <w:rPr>
          <w:b/>
          <w:i/>
          <w:sz w:val="28"/>
          <w:szCs w:val="28"/>
        </w:rPr>
        <w:t> </w:t>
      </w:r>
      <w:r w:rsidR="006E59E5" w:rsidRPr="006E59E5">
        <w:rPr>
          <w:b/>
          <w:i/>
          <w:sz w:val="28"/>
          <w:szCs w:val="28"/>
        </w:rPr>
        <w:t xml:space="preserve">: Développement pédagogique et assurance qualité dans les </w:t>
      </w:r>
      <w:r w:rsidR="004E1F7E">
        <w:rPr>
          <w:b/>
          <w:i/>
          <w:sz w:val="28"/>
          <w:szCs w:val="28"/>
        </w:rPr>
        <w:t>É</w:t>
      </w:r>
      <w:r w:rsidR="006E59E5" w:rsidRPr="006E59E5">
        <w:rPr>
          <w:b/>
          <w:i/>
          <w:sz w:val="28"/>
          <w:szCs w:val="28"/>
        </w:rPr>
        <w:t>coles européennes (2018-2019) – Suivi au 30</w:t>
      </w:r>
      <w:r w:rsidR="004E1F7E">
        <w:rPr>
          <w:b/>
          <w:i/>
          <w:sz w:val="28"/>
          <w:szCs w:val="28"/>
        </w:rPr>
        <w:t> </w:t>
      </w:r>
      <w:r w:rsidR="006E59E5" w:rsidRPr="006E59E5">
        <w:rPr>
          <w:b/>
          <w:i/>
          <w:sz w:val="28"/>
          <w:szCs w:val="28"/>
        </w:rPr>
        <w:t>juin 2019</w:t>
      </w:r>
      <w:r w:rsidR="00A00FDE">
        <w:rPr>
          <w:b/>
          <w:i/>
          <w:sz w:val="28"/>
          <w:szCs w:val="28"/>
        </w:rPr>
        <w:t xml:space="preserve"> (</w:t>
      </w:r>
      <w:r w:rsidR="00A00FDE" w:rsidRPr="00A00FDE">
        <w:rPr>
          <w:b/>
          <w:i/>
          <w:sz w:val="28"/>
          <w:szCs w:val="28"/>
        </w:rPr>
        <w:t>2018-09-D-33-fr-6</w:t>
      </w:r>
      <w:r w:rsidR="00A00FDE">
        <w:rPr>
          <w:b/>
          <w:i/>
          <w:sz w:val="28"/>
          <w:szCs w:val="28"/>
        </w:rPr>
        <w:t>)</w:t>
      </w:r>
    </w:p>
    <w:p w14:paraId="61DF9130" w14:textId="53AEED48" w:rsidR="007A14EE" w:rsidRPr="00E1001A" w:rsidRDefault="007A14EE" w:rsidP="006E59E5">
      <w:pPr>
        <w:rPr>
          <w:szCs w:val="22"/>
        </w:rPr>
      </w:pPr>
      <w:r w:rsidRPr="00E1001A">
        <w:rPr>
          <w:szCs w:val="22"/>
        </w:rPr>
        <w:t xml:space="preserve">Le Conseil supérieur prend note </w:t>
      </w:r>
      <w:r w:rsidR="0058047D" w:rsidRPr="00E1001A">
        <w:rPr>
          <w:szCs w:val="22"/>
        </w:rPr>
        <w:t>et approuve le</w:t>
      </w:r>
      <w:r w:rsidRPr="00E1001A">
        <w:rPr>
          <w:szCs w:val="22"/>
        </w:rPr>
        <w:t xml:space="preserve"> ra</w:t>
      </w:r>
      <w:r w:rsidR="0058047D" w:rsidRPr="00E1001A">
        <w:rPr>
          <w:szCs w:val="22"/>
        </w:rPr>
        <w:t>pport conjoint</w:t>
      </w:r>
      <w:r w:rsidR="00B159E1" w:rsidRPr="00E1001A">
        <w:rPr>
          <w:szCs w:val="22"/>
        </w:rPr>
        <w:t xml:space="preserve"> de la présidence</w:t>
      </w:r>
      <w:r w:rsidR="006E59E5">
        <w:rPr>
          <w:szCs w:val="22"/>
        </w:rPr>
        <w:t xml:space="preserve"> grecque </w:t>
      </w:r>
      <w:r w:rsidRPr="00E1001A">
        <w:rPr>
          <w:szCs w:val="22"/>
        </w:rPr>
        <w:t>des Conseils d’inspection et du Comité pédagogique des cycles maternel, primaire et secon</w:t>
      </w:r>
      <w:r w:rsidR="006E59E5">
        <w:rPr>
          <w:szCs w:val="22"/>
        </w:rPr>
        <w:t>daire pour l’année scolaire 2018-2019</w:t>
      </w:r>
      <w:r w:rsidRPr="00E1001A">
        <w:rPr>
          <w:szCs w:val="22"/>
        </w:rPr>
        <w:t>, et de son annexe.</w:t>
      </w:r>
    </w:p>
    <w:p w14:paraId="58D1C2FD" w14:textId="77777777" w:rsidR="007A14EE" w:rsidRPr="00E1001A" w:rsidRDefault="007A14EE" w:rsidP="007875AD">
      <w:pPr>
        <w:rPr>
          <w:szCs w:val="22"/>
        </w:rPr>
      </w:pPr>
    </w:p>
    <w:p w14:paraId="02325AFA" w14:textId="6E81F51F" w:rsidR="00E96153" w:rsidRPr="00E1001A" w:rsidRDefault="00CD4867" w:rsidP="00E96153">
      <w:pPr>
        <w:rPr>
          <w:rFonts w:cs="Arial"/>
          <w:b/>
          <w:bCs/>
          <w:sz w:val="28"/>
          <w:szCs w:val="28"/>
          <w:u w:val="single"/>
        </w:rPr>
      </w:pPr>
      <w:r w:rsidRPr="00E1001A">
        <w:rPr>
          <w:rFonts w:cs="Arial"/>
          <w:b/>
          <w:bCs/>
          <w:sz w:val="28"/>
          <w:szCs w:val="28"/>
          <w:u w:val="single"/>
        </w:rPr>
        <w:t>VI.</w:t>
      </w:r>
      <w:r w:rsidRPr="00E1001A">
        <w:rPr>
          <w:rFonts w:cs="Arial"/>
          <w:b/>
          <w:bCs/>
          <w:sz w:val="28"/>
          <w:szCs w:val="28"/>
          <w:u w:val="single"/>
        </w:rPr>
        <w:tab/>
        <w:t>BACCALAUREAT EUROPEEN 201</w:t>
      </w:r>
      <w:r w:rsidR="00584E93">
        <w:rPr>
          <w:rFonts w:cs="Arial"/>
          <w:b/>
          <w:bCs/>
          <w:sz w:val="28"/>
          <w:szCs w:val="28"/>
          <w:u w:val="single"/>
        </w:rPr>
        <w:t>9</w:t>
      </w:r>
    </w:p>
    <w:p w14:paraId="60D8CDFC" w14:textId="0DA85C13" w:rsidR="007A14EE" w:rsidRPr="00E1001A" w:rsidRDefault="00584E93" w:rsidP="00E96153">
      <w:pPr>
        <w:rPr>
          <w:b/>
          <w:sz w:val="24"/>
          <w:szCs w:val="24"/>
        </w:rPr>
      </w:pPr>
      <w:r>
        <w:rPr>
          <w:rFonts w:cs="Arial"/>
          <w:b/>
          <w:bCs/>
          <w:sz w:val="24"/>
          <w:szCs w:val="24"/>
        </w:rPr>
        <w:t>a)</w:t>
      </w:r>
      <w:r>
        <w:rPr>
          <w:rFonts w:cs="Arial"/>
          <w:b/>
          <w:bCs/>
          <w:sz w:val="24"/>
          <w:szCs w:val="24"/>
        </w:rPr>
        <w:tab/>
        <w:t>Rapport du</w:t>
      </w:r>
      <w:r w:rsidR="006A6FA2" w:rsidRPr="00E1001A">
        <w:rPr>
          <w:rFonts w:cs="Arial"/>
          <w:b/>
          <w:bCs/>
          <w:sz w:val="24"/>
          <w:szCs w:val="24"/>
        </w:rPr>
        <w:t xml:space="preserve"> Président du Ju</w:t>
      </w:r>
      <w:r>
        <w:rPr>
          <w:rFonts w:cs="Arial"/>
          <w:b/>
          <w:bCs/>
          <w:sz w:val="24"/>
          <w:szCs w:val="24"/>
        </w:rPr>
        <w:t>ry du Baccalauréat européen 2019</w:t>
      </w:r>
      <w:r w:rsidR="00E96153" w:rsidRPr="00E1001A">
        <w:rPr>
          <w:rFonts w:cs="Arial"/>
          <w:b/>
          <w:bCs/>
          <w:sz w:val="24"/>
          <w:szCs w:val="24"/>
        </w:rPr>
        <w:br/>
        <w:t>(</w:t>
      </w:r>
      <w:r w:rsidRPr="00584E93">
        <w:rPr>
          <w:rFonts w:cs="Arial"/>
          <w:b/>
          <w:bCs/>
          <w:sz w:val="24"/>
          <w:szCs w:val="24"/>
        </w:rPr>
        <w:t>2019-09-D-21-en-2</w:t>
      </w:r>
      <w:r>
        <w:rPr>
          <w:rFonts w:cs="Arial"/>
          <w:b/>
          <w:bCs/>
          <w:sz w:val="24"/>
          <w:szCs w:val="24"/>
        </w:rPr>
        <w:t>)</w:t>
      </w:r>
    </w:p>
    <w:p w14:paraId="72580788" w14:textId="5BCCD699" w:rsidR="00F27826" w:rsidRDefault="00055DC1" w:rsidP="00055DC1">
      <w:pPr>
        <w:rPr>
          <w:szCs w:val="22"/>
        </w:rPr>
      </w:pPr>
      <w:r w:rsidRPr="00E1001A">
        <w:rPr>
          <w:szCs w:val="22"/>
        </w:rPr>
        <w:t>Le Conseil sup</w:t>
      </w:r>
      <w:r w:rsidR="009C4378">
        <w:rPr>
          <w:szCs w:val="22"/>
        </w:rPr>
        <w:t xml:space="preserve">érieur prend note du rapport du </w:t>
      </w:r>
      <w:r w:rsidR="00584E93">
        <w:rPr>
          <w:szCs w:val="22"/>
        </w:rPr>
        <w:t>Président de la session 2019</w:t>
      </w:r>
      <w:r w:rsidRPr="00E1001A">
        <w:rPr>
          <w:szCs w:val="22"/>
        </w:rPr>
        <w:t xml:space="preserve"> du Baccalauréat européen</w:t>
      </w:r>
      <w:r w:rsidR="009C4378">
        <w:rPr>
          <w:szCs w:val="22"/>
        </w:rPr>
        <w:t>, M.</w:t>
      </w:r>
      <w:r w:rsidR="004E1F7E">
        <w:rPr>
          <w:szCs w:val="22"/>
        </w:rPr>
        <w:t> </w:t>
      </w:r>
      <w:r w:rsidR="009C4378">
        <w:rPr>
          <w:szCs w:val="22"/>
        </w:rPr>
        <w:t>Fotop</w:t>
      </w:r>
      <w:r w:rsidR="00F27826">
        <w:rPr>
          <w:szCs w:val="22"/>
        </w:rPr>
        <w:t xml:space="preserve">oulos, et l’approuve. </w:t>
      </w:r>
    </w:p>
    <w:p w14:paraId="1766B0E0" w14:textId="7286357D" w:rsidR="00055DC1" w:rsidRDefault="00F27826" w:rsidP="00055DC1">
      <w:pPr>
        <w:rPr>
          <w:szCs w:val="22"/>
        </w:rPr>
      </w:pPr>
      <w:r>
        <w:rPr>
          <w:szCs w:val="22"/>
        </w:rPr>
        <w:t xml:space="preserve">Le </w:t>
      </w:r>
      <w:r w:rsidR="003A2C6E">
        <w:rPr>
          <w:szCs w:val="22"/>
        </w:rPr>
        <w:t xml:space="preserve">Secrétaire général adjoint assure que les différents groupes de travail, dans leurs compétences respectives, </w:t>
      </w:r>
      <w:r w:rsidR="00055DC1" w:rsidRPr="00E1001A">
        <w:rPr>
          <w:szCs w:val="22"/>
        </w:rPr>
        <w:t>discuter</w:t>
      </w:r>
      <w:r w:rsidR="00BE3DEE">
        <w:rPr>
          <w:szCs w:val="22"/>
        </w:rPr>
        <w:t>ont</w:t>
      </w:r>
      <w:r w:rsidR="00055DC1" w:rsidRPr="00E1001A">
        <w:rPr>
          <w:szCs w:val="22"/>
        </w:rPr>
        <w:t xml:space="preserve"> des suggestions et des comme</w:t>
      </w:r>
      <w:r w:rsidR="003A2C6E">
        <w:rPr>
          <w:szCs w:val="22"/>
        </w:rPr>
        <w:t>ntaires émis en séance ainsi que des recommandations reprises dans le document</w:t>
      </w:r>
      <w:r>
        <w:rPr>
          <w:szCs w:val="22"/>
        </w:rPr>
        <w:t>.</w:t>
      </w:r>
    </w:p>
    <w:p w14:paraId="21BEE46A" w14:textId="77777777" w:rsidR="00F27826" w:rsidRPr="00E1001A" w:rsidRDefault="00F27826" w:rsidP="00055DC1">
      <w:pPr>
        <w:rPr>
          <w:szCs w:val="22"/>
        </w:rPr>
      </w:pPr>
    </w:p>
    <w:p w14:paraId="56AB8ABA" w14:textId="661E3624" w:rsidR="007A14EE" w:rsidRPr="00E1001A" w:rsidRDefault="00D07193" w:rsidP="007875AD">
      <w:pPr>
        <w:rPr>
          <w:b/>
          <w:sz w:val="24"/>
          <w:szCs w:val="24"/>
        </w:rPr>
      </w:pPr>
      <w:r w:rsidRPr="00E1001A">
        <w:rPr>
          <w:b/>
          <w:sz w:val="24"/>
          <w:szCs w:val="24"/>
        </w:rPr>
        <w:t>b)</w:t>
      </w:r>
      <w:r w:rsidRPr="00E1001A">
        <w:rPr>
          <w:b/>
          <w:sz w:val="24"/>
          <w:szCs w:val="24"/>
        </w:rPr>
        <w:tab/>
        <w:t>Rapport sur le Baccalauréat européen 201</w:t>
      </w:r>
      <w:r w:rsidR="00584E93">
        <w:rPr>
          <w:b/>
          <w:sz w:val="24"/>
          <w:szCs w:val="24"/>
        </w:rPr>
        <w:t>9</w:t>
      </w:r>
      <w:r w:rsidRPr="00E1001A">
        <w:rPr>
          <w:b/>
          <w:sz w:val="24"/>
          <w:szCs w:val="24"/>
        </w:rPr>
        <w:t xml:space="preserve"> (</w:t>
      </w:r>
      <w:r w:rsidR="00C7484E" w:rsidRPr="00C7484E">
        <w:rPr>
          <w:b/>
          <w:sz w:val="24"/>
          <w:szCs w:val="24"/>
        </w:rPr>
        <w:t>2019-07-D-22-en-3</w:t>
      </w:r>
      <w:r w:rsidR="00C7484E">
        <w:rPr>
          <w:b/>
          <w:sz w:val="24"/>
          <w:szCs w:val="24"/>
        </w:rPr>
        <w:t>)</w:t>
      </w:r>
    </w:p>
    <w:p w14:paraId="4EA52452" w14:textId="727CB3AE" w:rsidR="00D07193" w:rsidRPr="00E1001A" w:rsidRDefault="001F1452" w:rsidP="001F1452">
      <w:pPr>
        <w:rPr>
          <w:szCs w:val="22"/>
        </w:rPr>
      </w:pPr>
      <w:r w:rsidRPr="00E1001A">
        <w:rPr>
          <w:szCs w:val="22"/>
        </w:rPr>
        <w:t xml:space="preserve">Le Conseil supérieur prend note et approuve le rapport </w:t>
      </w:r>
      <w:r w:rsidR="00975963" w:rsidRPr="00E1001A">
        <w:rPr>
          <w:szCs w:val="22"/>
        </w:rPr>
        <w:t>sur le Baccalauréat européen</w:t>
      </w:r>
      <w:r w:rsidR="00C7484E">
        <w:rPr>
          <w:szCs w:val="22"/>
        </w:rPr>
        <w:t xml:space="preserve"> 2019</w:t>
      </w:r>
      <w:r w:rsidRPr="00E1001A">
        <w:rPr>
          <w:szCs w:val="22"/>
        </w:rPr>
        <w:t>.</w:t>
      </w:r>
    </w:p>
    <w:p w14:paraId="7D9B81A9" w14:textId="77777777" w:rsidR="00D07193" w:rsidRPr="00E1001A" w:rsidRDefault="00D07193" w:rsidP="007875AD">
      <w:pPr>
        <w:rPr>
          <w:szCs w:val="22"/>
        </w:rPr>
      </w:pPr>
    </w:p>
    <w:p w14:paraId="3192B3D9" w14:textId="06C58941" w:rsidR="009C38D3" w:rsidRPr="009C38D3" w:rsidRDefault="003449A5" w:rsidP="009C38D3">
      <w:pPr>
        <w:rPr>
          <w:b/>
          <w:sz w:val="28"/>
          <w:szCs w:val="28"/>
          <w:u w:val="single"/>
        </w:rPr>
      </w:pPr>
      <w:r w:rsidRPr="00E1001A">
        <w:rPr>
          <w:b/>
          <w:sz w:val="28"/>
          <w:szCs w:val="28"/>
          <w:u w:val="single"/>
        </w:rPr>
        <w:t>VII.</w:t>
      </w:r>
      <w:r w:rsidRPr="00E1001A">
        <w:rPr>
          <w:b/>
          <w:sz w:val="28"/>
          <w:szCs w:val="28"/>
          <w:u w:val="single"/>
        </w:rPr>
        <w:tab/>
      </w:r>
      <w:r w:rsidR="00FA6F2E" w:rsidRPr="00E1001A">
        <w:rPr>
          <w:b/>
          <w:sz w:val="28"/>
          <w:szCs w:val="28"/>
          <w:u w:val="single"/>
        </w:rPr>
        <w:t xml:space="preserve">RAPPORT DU PRESIDENT DU COMITE </w:t>
      </w:r>
      <w:r w:rsidR="009C38D3">
        <w:rPr>
          <w:b/>
          <w:sz w:val="28"/>
          <w:szCs w:val="28"/>
          <w:u w:val="single"/>
        </w:rPr>
        <w:t>BUDGETAIRE – 2018-2019</w:t>
      </w:r>
      <w:r w:rsidR="00FA6F2E" w:rsidRPr="00E1001A">
        <w:rPr>
          <w:b/>
          <w:sz w:val="28"/>
          <w:szCs w:val="28"/>
          <w:u w:val="single"/>
        </w:rPr>
        <w:tab/>
        <w:t>(</w:t>
      </w:r>
      <w:r w:rsidR="009C38D3" w:rsidRPr="009C38D3">
        <w:rPr>
          <w:b/>
          <w:sz w:val="28"/>
          <w:szCs w:val="28"/>
          <w:u w:val="single"/>
        </w:rPr>
        <w:t>2019-10-D-17-en-2</w:t>
      </w:r>
      <w:r w:rsidR="009C38D3">
        <w:rPr>
          <w:b/>
          <w:sz w:val="28"/>
          <w:szCs w:val="28"/>
          <w:u w:val="single"/>
        </w:rPr>
        <w:t>)</w:t>
      </w:r>
    </w:p>
    <w:p w14:paraId="2E0E6460" w14:textId="426C2462" w:rsidR="003449A5" w:rsidRPr="00E1001A" w:rsidRDefault="003449A5" w:rsidP="007875AD">
      <w:pPr>
        <w:rPr>
          <w:szCs w:val="22"/>
        </w:rPr>
      </w:pPr>
      <w:r w:rsidRPr="00E1001A">
        <w:rPr>
          <w:szCs w:val="22"/>
        </w:rPr>
        <w:t xml:space="preserve">Le Conseil supérieur prend note </w:t>
      </w:r>
      <w:r w:rsidR="00C70C19" w:rsidRPr="00E1001A">
        <w:rPr>
          <w:szCs w:val="22"/>
        </w:rPr>
        <w:t>et approuve le</w:t>
      </w:r>
      <w:r w:rsidR="006A6FA2" w:rsidRPr="00E1001A">
        <w:rPr>
          <w:szCs w:val="22"/>
        </w:rPr>
        <w:t xml:space="preserve"> rapport </w:t>
      </w:r>
      <w:r w:rsidR="000F5B76" w:rsidRPr="00E1001A">
        <w:rPr>
          <w:szCs w:val="22"/>
        </w:rPr>
        <w:t>de la</w:t>
      </w:r>
      <w:r w:rsidR="008F7F05" w:rsidRPr="00E1001A">
        <w:rPr>
          <w:szCs w:val="22"/>
        </w:rPr>
        <w:t xml:space="preserve"> Président</w:t>
      </w:r>
      <w:r w:rsidR="000F5B76" w:rsidRPr="00E1001A">
        <w:rPr>
          <w:szCs w:val="22"/>
        </w:rPr>
        <w:t>e</w:t>
      </w:r>
      <w:r w:rsidR="009564CF" w:rsidRPr="00E1001A">
        <w:rPr>
          <w:szCs w:val="22"/>
        </w:rPr>
        <w:t xml:space="preserve"> </w:t>
      </w:r>
      <w:r w:rsidR="00763906">
        <w:rPr>
          <w:szCs w:val="22"/>
        </w:rPr>
        <w:t>grecque</w:t>
      </w:r>
      <w:r w:rsidRPr="00E1001A">
        <w:rPr>
          <w:szCs w:val="22"/>
        </w:rPr>
        <w:t xml:space="preserve"> du Comité budgé</w:t>
      </w:r>
      <w:r w:rsidR="00652092" w:rsidRPr="00E1001A">
        <w:rPr>
          <w:szCs w:val="22"/>
        </w:rPr>
        <w:t>taire</w:t>
      </w:r>
      <w:r w:rsidR="00763906">
        <w:rPr>
          <w:szCs w:val="22"/>
        </w:rPr>
        <w:t>, Mme</w:t>
      </w:r>
      <w:r w:rsidR="004E1F7E">
        <w:rPr>
          <w:szCs w:val="22"/>
        </w:rPr>
        <w:t> </w:t>
      </w:r>
      <w:r w:rsidR="00763906">
        <w:rPr>
          <w:szCs w:val="22"/>
        </w:rPr>
        <w:t>Souliotis,</w:t>
      </w:r>
      <w:r w:rsidR="00652092" w:rsidRPr="00E1001A">
        <w:rPr>
          <w:szCs w:val="22"/>
        </w:rPr>
        <w:t xml:space="preserve"> pour l’année scolaire 201</w:t>
      </w:r>
      <w:r w:rsidR="00D57B0E">
        <w:rPr>
          <w:szCs w:val="22"/>
        </w:rPr>
        <w:t>8-2019</w:t>
      </w:r>
      <w:r w:rsidRPr="00E1001A">
        <w:rPr>
          <w:szCs w:val="22"/>
        </w:rPr>
        <w:t>.</w:t>
      </w:r>
    </w:p>
    <w:p w14:paraId="6246C2F9" w14:textId="77777777" w:rsidR="000F60B3" w:rsidRPr="00E1001A" w:rsidRDefault="000F60B3" w:rsidP="007875AD">
      <w:pPr>
        <w:rPr>
          <w:szCs w:val="22"/>
        </w:rPr>
      </w:pPr>
    </w:p>
    <w:p w14:paraId="772E864B" w14:textId="77777777" w:rsidR="00AF75B2" w:rsidRPr="009E5ADF" w:rsidRDefault="00AF75B2" w:rsidP="00AF75B2">
      <w:pPr>
        <w:rPr>
          <w:b/>
          <w:sz w:val="24"/>
          <w:szCs w:val="24"/>
          <w:u w:val="single"/>
        </w:rPr>
      </w:pPr>
      <w:r>
        <w:rPr>
          <w:b/>
          <w:bCs/>
          <w:sz w:val="28"/>
          <w:szCs w:val="28"/>
          <w:u w:val="single"/>
        </w:rPr>
        <w:t>VIII.</w:t>
      </w:r>
      <w:r>
        <w:rPr>
          <w:b/>
          <w:bCs/>
          <w:sz w:val="28"/>
          <w:szCs w:val="28"/>
          <w:u w:val="single"/>
        </w:rPr>
        <w:tab/>
        <w:t xml:space="preserve">RAPPORT FINAL DE LA COUR DES COMPTES – Année 2018 </w:t>
      </w:r>
      <w:r>
        <w:rPr>
          <w:sz w:val="28"/>
          <w:szCs w:val="28"/>
        </w:rPr>
        <w:br/>
      </w:r>
      <w:r>
        <w:rPr>
          <w:b/>
          <w:bCs/>
          <w:sz w:val="24"/>
          <w:szCs w:val="24"/>
          <w:u w:val="single"/>
        </w:rPr>
        <w:t>(2019-10-D-22-en-2)</w:t>
      </w:r>
    </w:p>
    <w:p w14:paraId="4EE2F244" w14:textId="34163452" w:rsidR="00AF75B2" w:rsidRPr="009E5ADF" w:rsidRDefault="00AF75B2" w:rsidP="00AF75B2">
      <w:pPr>
        <w:rPr>
          <w:szCs w:val="22"/>
        </w:rPr>
      </w:pPr>
      <w:r>
        <w:rPr>
          <w:szCs w:val="22"/>
        </w:rPr>
        <w:t xml:space="preserve">Le Conseil supérieur assiste à une présentation orale des principales conclusions du Rapport final de la Cour des comptes relatif aux comptes annuels des </w:t>
      </w:r>
      <w:r w:rsidR="004E1F7E">
        <w:rPr>
          <w:szCs w:val="22"/>
        </w:rPr>
        <w:t>É</w:t>
      </w:r>
      <w:r>
        <w:rPr>
          <w:szCs w:val="22"/>
        </w:rPr>
        <w:t xml:space="preserve">coles européennes pour l’exercice 2018 et des réponses du Secrétaire général. Le Conseil supérieur fera le nécessaire pour le suivi des recommandations. </w:t>
      </w:r>
    </w:p>
    <w:p w14:paraId="737500D4" w14:textId="443A3DF0" w:rsidR="00AF75B2" w:rsidRDefault="00AF75B2" w:rsidP="00AF75B2">
      <w:pPr>
        <w:rPr>
          <w:szCs w:val="22"/>
        </w:rPr>
      </w:pPr>
      <w:r>
        <w:rPr>
          <w:szCs w:val="22"/>
        </w:rPr>
        <w:t xml:space="preserve">La Cour des comptes prend note de l’esprit de coopération des </w:t>
      </w:r>
      <w:r w:rsidR="004E1F7E">
        <w:rPr>
          <w:szCs w:val="22"/>
        </w:rPr>
        <w:t>É</w:t>
      </w:r>
      <w:r>
        <w:rPr>
          <w:szCs w:val="22"/>
        </w:rPr>
        <w:t>coles européennes en vue d’améliorer la situation.</w:t>
      </w:r>
    </w:p>
    <w:p w14:paraId="404CF572" w14:textId="77777777" w:rsidR="005D55DA" w:rsidRPr="00E1001A" w:rsidRDefault="005D55DA" w:rsidP="007875AD">
      <w:pPr>
        <w:rPr>
          <w:szCs w:val="22"/>
        </w:rPr>
      </w:pPr>
    </w:p>
    <w:p w14:paraId="512F8EB0" w14:textId="77777777" w:rsidR="00743EFE" w:rsidRPr="00E1001A" w:rsidRDefault="00743EFE" w:rsidP="00743EFE">
      <w:pPr>
        <w:rPr>
          <w:b/>
          <w:sz w:val="28"/>
          <w:szCs w:val="28"/>
          <w:u w:val="single"/>
        </w:rPr>
      </w:pPr>
      <w:r w:rsidRPr="00E1001A">
        <w:rPr>
          <w:b/>
          <w:sz w:val="28"/>
          <w:szCs w:val="28"/>
          <w:u w:val="single"/>
        </w:rPr>
        <w:t>IX.</w:t>
      </w:r>
      <w:r w:rsidRPr="00E1001A">
        <w:rPr>
          <w:b/>
          <w:sz w:val="28"/>
          <w:szCs w:val="28"/>
          <w:u w:val="single"/>
        </w:rPr>
        <w:tab/>
        <w:t>POINTS B</w:t>
      </w:r>
    </w:p>
    <w:p w14:paraId="66F063F1" w14:textId="2F87BA85" w:rsidR="007F7B22" w:rsidRPr="007F7B22" w:rsidRDefault="00743EFE" w:rsidP="007F7B22">
      <w:pPr>
        <w:spacing w:before="0" w:after="0"/>
        <w:rPr>
          <w:b/>
          <w:sz w:val="24"/>
          <w:szCs w:val="24"/>
        </w:rPr>
      </w:pPr>
      <w:r w:rsidRPr="00E1001A">
        <w:rPr>
          <w:b/>
          <w:sz w:val="24"/>
          <w:szCs w:val="24"/>
        </w:rPr>
        <w:t>B.1.</w:t>
      </w:r>
      <w:r w:rsidRPr="00E1001A">
        <w:rPr>
          <w:b/>
          <w:sz w:val="24"/>
          <w:szCs w:val="24"/>
        </w:rPr>
        <w:tab/>
      </w:r>
      <w:r w:rsidR="007F7B22" w:rsidRPr="00383F65">
        <w:rPr>
          <w:b/>
          <w:sz w:val="24"/>
          <w:szCs w:val="24"/>
          <w:u w:val="single"/>
        </w:rPr>
        <w:t>Nouvelle gouvernance financière (2019-10-D-42-en-1)</w:t>
      </w:r>
      <w:r w:rsidR="004E1F7E">
        <w:rPr>
          <w:b/>
          <w:sz w:val="24"/>
          <w:szCs w:val="24"/>
        </w:rPr>
        <w:t> </w:t>
      </w:r>
      <w:r w:rsidR="007F7B22" w:rsidRPr="007F7B22">
        <w:rPr>
          <w:b/>
          <w:sz w:val="24"/>
          <w:szCs w:val="24"/>
        </w:rPr>
        <w:t xml:space="preserve">: </w:t>
      </w:r>
    </w:p>
    <w:p w14:paraId="2F36FB5B" w14:textId="49D395A7" w:rsidR="007F7B22" w:rsidRPr="007F7B22" w:rsidRDefault="004E1F7E" w:rsidP="00435230">
      <w:pPr>
        <w:spacing w:before="0" w:after="0"/>
        <w:ind w:left="720"/>
        <w:rPr>
          <w:b/>
          <w:sz w:val="24"/>
          <w:szCs w:val="24"/>
        </w:rPr>
      </w:pPr>
      <w:r>
        <w:rPr>
          <w:b/>
          <w:sz w:val="24"/>
          <w:szCs w:val="24"/>
        </w:rPr>
        <w:t>– </w:t>
      </w:r>
      <w:r w:rsidR="007F7B22" w:rsidRPr="007F7B22">
        <w:rPr>
          <w:b/>
          <w:sz w:val="24"/>
          <w:szCs w:val="24"/>
        </w:rPr>
        <w:t xml:space="preserve">État des lieux </w:t>
      </w:r>
    </w:p>
    <w:p w14:paraId="6B558DA0" w14:textId="6E7D274F" w:rsidR="007F7B22" w:rsidRPr="007F7B22" w:rsidRDefault="004E1F7E" w:rsidP="00435230">
      <w:pPr>
        <w:spacing w:before="0" w:after="0"/>
        <w:ind w:left="720"/>
        <w:rPr>
          <w:b/>
          <w:sz w:val="24"/>
          <w:szCs w:val="24"/>
        </w:rPr>
      </w:pPr>
      <w:r>
        <w:rPr>
          <w:b/>
          <w:sz w:val="24"/>
          <w:szCs w:val="24"/>
        </w:rPr>
        <w:t>– </w:t>
      </w:r>
      <w:r w:rsidR="007F7B22" w:rsidRPr="007F7B22">
        <w:rPr>
          <w:b/>
          <w:sz w:val="24"/>
          <w:szCs w:val="24"/>
        </w:rPr>
        <w:t>Structure des capacités internes</w:t>
      </w:r>
      <w:r w:rsidR="007F7B22" w:rsidRPr="007F7B22">
        <w:rPr>
          <w:b/>
          <w:sz w:val="24"/>
          <w:szCs w:val="24"/>
        </w:rPr>
        <w:tab/>
      </w:r>
    </w:p>
    <w:p w14:paraId="5D2DB782" w14:textId="3CF5BC41" w:rsidR="001E4162" w:rsidRDefault="00AF75B2" w:rsidP="00B76827">
      <w:pPr>
        <w:rPr>
          <w:szCs w:val="22"/>
        </w:rPr>
      </w:pPr>
      <w:r w:rsidRPr="00AF75B2">
        <w:rPr>
          <w:szCs w:val="22"/>
        </w:rPr>
        <w:t xml:space="preserve">Le Conseil supérieur prend note de l’état des lieux de la centralisation du circuit financier et de la présentation de la nouvelle gouvernance financière, de la mission, des objectifs, ainsi que de la nouvelle structure organisationnelle de la Structure de contrôle interne. Des modifications seront encore apportées suivant les recommandations émises par la Commission </w:t>
      </w:r>
      <w:r w:rsidR="004E1F7E">
        <w:rPr>
          <w:szCs w:val="22"/>
        </w:rPr>
        <w:t>e</w:t>
      </w:r>
      <w:r w:rsidRPr="00AF75B2">
        <w:rPr>
          <w:szCs w:val="22"/>
        </w:rPr>
        <w:t>uropéenne en séance, tout particulièrement quant au point de contact unique avec les divers organes chargés des audits et à la révision des états financiers.</w:t>
      </w:r>
    </w:p>
    <w:p w14:paraId="0ED35C2B" w14:textId="7DE2DA15" w:rsidR="00435230" w:rsidRDefault="00435230" w:rsidP="00B76827">
      <w:pPr>
        <w:rPr>
          <w:szCs w:val="22"/>
        </w:rPr>
      </w:pPr>
    </w:p>
    <w:p w14:paraId="02D5476D" w14:textId="56C749F0" w:rsidR="00435230" w:rsidRDefault="00435230" w:rsidP="00B76827">
      <w:pPr>
        <w:rPr>
          <w:szCs w:val="22"/>
        </w:rPr>
      </w:pPr>
    </w:p>
    <w:p w14:paraId="366C5A13" w14:textId="112BCF33" w:rsidR="00435230" w:rsidRPr="00435230" w:rsidRDefault="00435230" w:rsidP="00435230">
      <w:pPr>
        <w:rPr>
          <w:b/>
          <w:sz w:val="24"/>
          <w:szCs w:val="24"/>
        </w:rPr>
      </w:pPr>
      <w:r w:rsidRPr="00491AA5">
        <w:rPr>
          <w:b/>
          <w:sz w:val="24"/>
          <w:szCs w:val="24"/>
          <w:lang w:val="fr-BE"/>
        </w:rPr>
        <w:t>B.2.</w:t>
      </w:r>
      <w:r w:rsidRPr="00491AA5">
        <w:rPr>
          <w:b/>
          <w:sz w:val="24"/>
          <w:szCs w:val="24"/>
          <w:lang w:val="fr-BE"/>
        </w:rPr>
        <w:tab/>
        <w:t xml:space="preserve">Cost Sharing - Année scolaire 2019/2020 </w:t>
      </w:r>
      <w:r w:rsidRPr="00491AA5">
        <w:rPr>
          <w:b/>
          <w:sz w:val="24"/>
          <w:szCs w:val="24"/>
          <w:lang w:val="fr-BE"/>
        </w:rPr>
        <w:tab/>
        <w:t>(</w:t>
      </w:r>
      <w:r w:rsidRPr="00435230">
        <w:rPr>
          <w:b/>
          <w:sz w:val="24"/>
          <w:szCs w:val="24"/>
        </w:rPr>
        <w:t>2019-10-D-28-en-2)</w:t>
      </w:r>
    </w:p>
    <w:p w14:paraId="0AE95524" w14:textId="77777777" w:rsidR="00AF75B2" w:rsidRDefault="00AF75B2" w:rsidP="00AF75B2">
      <w:pPr>
        <w:rPr>
          <w:szCs w:val="22"/>
        </w:rPr>
      </w:pPr>
      <w:r>
        <w:rPr>
          <w:szCs w:val="22"/>
        </w:rPr>
        <w:t>Le Conseil supérieur adopte le contenu des tableaux de partage des coûts, avec une abstention de l’Irlande. L’Irlande regrette l’absence d’une contribution financière en alternative.</w:t>
      </w:r>
    </w:p>
    <w:p w14:paraId="2AA05192" w14:textId="6F22C316" w:rsidR="00435230" w:rsidRDefault="00435230" w:rsidP="00B76827">
      <w:pPr>
        <w:rPr>
          <w:szCs w:val="22"/>
        </w:rPr>
      </w:pPr>
    </w:p>
    <w:p w14:paraId="7BC37974" w14:textId="1CFF1FB1" w:rsidR="00383F65" w:rsidRPr="00383F65" w:rsidRDefault="00383F65" w:rsidP="00383F65">
      <w:pPr>
        <w:rPr>
          <w:b/>
          <w:sz w:val="24"/>
          <w:szCs w:val="24"/>
          <w:u w:val="single"/>
        </w:rPr>
      </w:pPr>
      <w:r w:rsidRPr="00383F65">
        <w:rPr>
          <w:b/>
          <w:sz w:val="24"/>
          <w:szCs w:val="24"/>
        </w:rPr>
        <w:t>B.3.</w:t>
      </w:r>
      <w:r w:rsidRPr="00383F65">
        <w:rPr>
          <w:b/>
          <w:sz w:val="24"/>
          <w:szCs w:val="24"/>
        </w:rPr>
        <w:tab/>
      </w:r>
      <w:r w:rsidRPr="00383F65">
        <w:rPr>
          <w:b/>
          <w:sz w:val="24"/>
          <w:szCs w:val="24"/>
          <w:u w:val="single"/>
        </w:rPr>
        <w:t>Renforcement de la structure de gestion des écoles</w:t>
      </w:r>
      <w:r w:rsidR="004E1F7E">
        <w:rPr>
          <w:b/>
          <w:sz w:val="24"/>
          <w:szCs w:val="24"/>
          <w:u w:val="single"/>
        </w:rPr>
        <w:t> </w:t>
      </w:r>
      <w:r w:rsidRPr="00383F65">
        <w:rPr>
          <w:b/>
          <w:sz w:val="24"/>
          <w:szCs w:val="24"/>
          <w:u w:val="single"/>
        </w:rPr>
        <w:t>:</w:t>
      </w:r>
    </w:p>
    <w:p w14:paraId="23A30F57" w14:textId="4C764887" w:rsidR="00435230" w:rsidRPr="00383F65" w:rsidRDefault="00383F65" w:rsidP="00383F65">
      <w:pPr>
        <w:rPr>
          <w:b/>
          <w:sz w:val="24"/>
          <w:szCs w:val="24"/>
        </w:rPr>
      </w:pPr>
      <w:r w:rsidRPr="00383F65">
        <w:rPr>
          <w:b/>
          <w:sz w:val="24"/>
          <w:szCs w:val="24"/>
        </w:rPr>
        <w:t>-</w:t>
      </w:r>
      <w:r w:rsidRPr="00383F65">
        <w:rPr>
          <w:b/>
          <w:sz w:val="24"/>
          <w:szCs w:val="24"/>
        </w:rPr>
        <w:tab/>
        <w:t xml:space="preserve">Projet de Règlement d’application concernant la nomination des Assistants Directeurs adjoints des </w:t>
      </w:r>
      <w:r w:rsidR="004E1F7E">
        <w:rPr>
          <w:b/>
          <w:sz w:val="24"/>
          <w:szCs w:val="24"/>
        </w:rPr>
        <w:t>É</w:t>
      </w:r>
      <w:r w:rsidRPr="00383F65">
        <w:rPr>
          <w:b/>
          <w:sz w:val="24"/>
          <w:szCs w:val="24"/>
        </w:rPr>
        <w:t>coles européennes</w:t>
      </w:r>
      <w:r w:rsidRPr="00383F65">
        <w:rPr>
          <w:b/>
          <w:sz w:val="24"/>
          <w:szCs w:val="24"/>
        </w:rPr>
        <w:tab/>
      </w:r>
      <w:r>
        <w:rPr>
          <w:b/>
          <w:sz w:val="24"/>
          <w:szCs w:val="24"/>
        </w:rPr>
        <w:t>(</w:t>
      </w:r>
      <w:r w:rsidRPr="00383F65">
        <w:rPr>
          <w:b/>
          <w:sz w:val="24"/>
          <w:szCs w:val="24"/>
        </w:rPr>
        <w:t>2019-09-D-4-en-4</w:t>
      </w:r>
      <w:r>
        <w:rPr>
          <w:b/>
          <w:sz w:val="24"/>
          <w:szCs w:val="24"/>
        </w:rPr>
        <w:t>)</w:t>
      </w:r>
    </w:p>
    <w:p w14:paraId="19BA9EE9" w14:textId="466EE6EB" w:rsidR="00435230" w:rsidRDefault="00F06ACC" w:rsidP="00F06ACC">
      <w:pPr>
        <w:rPr>
          <w:szCs w:val="22"/>
        </w:rPr>
      </w:pPr>
      <w:r>
        <w:rPr>
          <w:szCs w:val="22"/>
        </w:rPr>
        <w:t xml:space="preserve">Le </w:t>
      </w:r>
      <w:r w:rsidRPr="00F06ACC">
        <w:rPr>
          <w:szCs w:val="22"/>
        </w:rPr>
        <w:t xml:space="preserve">Conseil supérieur </w:t>
      </w:r>
      <w:r>
        <w:rPr>
          <w:szCs w:val="22"/>
        </w:rPr>
        <w:t>décide d’a</w:t>
      </w:r>
      <w:r w:rsidRPr="00F06ACC">
        <w:rPr>
          <w:szCs w:val="22"/>
        </w:rPr>
        <w:t xml:space="preserve">pprouver le « Projet de Règlement d’application concernant la nomination des Assistants Directeurs adjoints des </w:t>
      </w:r>
      <w:r w:rsidR="004E1F7E">
        <w:rPr>
          <w:szCs w:val="22"/>
        </w:rPr>
        <w:t>É</w:t>
      </w:r>
      <w:r w:rsidRPr="00F06ACC">
        <w:rPr>
          <w:szCs w:val="22"/>
        </w:rPr>
        <w:t>coles européennes » avec une entrée en vigueur le 1er</w:t>
      </w:r>
      <w:r w:rsidR="004E1F7E">
        <w:rPr>
          <w:szCs w:val="22"/>
        </w:rPr>
        <w:t> </w:t>
      </w:r>
      <w:r w:rsidRPr="00F06ACC">
        <w:rPr>
          <w:szCs w:val="22"/>
        </w:rPr>
        <w:t>janvier 2020.</w:t>
      </w:r>
    </w:p>
    <w:p w14:paraId="1F0B70EE" w14:textId="266EA104" w:rsidR="00435230" w:rsidRDefault="00435230" w:rsidP="00B76827">
      <w:pPr>
        <w:rPr>
          <w:szCs w:val="22"/>
        </w:rPr>
      </w:pPr>
    </w:p>
    <w:p w14:paraId="7468FC59" w14:textId="1565EFD3" w:rsidR="00C26988" w:rsidRPr="00C26988" w:rsidRDefault="00C26988" w:rsidP="00C26988">
      <w:pPr>
        <w:rPr>
          <w:b/>
          <w:sz w:val="24"/>
          <w:szCs w:val="24"/>
        </w:rPr>
      </w:pPr>
      <w:r w:rsidRPr="00C26988">
        <w:rPr>
          <w:b/>
          <w:sz w:val="24"/>
          <w:szCs w:val="24"/>
        </w:rPr>
        <w:t>-</w:t>
      </w:r>
      <w:r w:rsidRPr="00C26988">
        <w:rPr>
          <w:b/>
          <w:sz w:val="24"/>
          <w:szCs w:val="24"/>
        </w:rPr>
        <w:tab/>
        <w:t>Modifications du Statut du personnel, liées à l’introduction d’un cadre intermédiaire</w:t>
      </w:r>
      <w:r w:rsidRPr="00C26988">
        <w:rPr>
          <w:b/>
          <w:sz w:val="24"/>
          <w:szCs w:val="24"/>
        </w:rPr>
        <w:tab/>
      </w:r>
      <w:r>
        <w:rPr>
          <w:b/>
          <w:sz w:val="24"/>
          <w:szCs w:val="24"/>
        </w:rPr>
        <w:t>(</w:t>
      </w:r>
      <w:r w:rsidRPr="00C26988">
        <w:rPr>
          <w:b/>
          <w:sz w:val="24"/>
          <w:szCs w:val="24"/>
        </w:rPr>
        <w:t>2019-09-D-5-en-4</w:t>
      </w:r>
      <w:r>
        <w:rPr>
          <w:b/>
          <w:sz w:val="24"/>
          <w:szCs w:val="24"/>
        </w:rPr>
        <w:t>)</w:t>
      </w:r>
    </w:p>
    <w:p w14:paraId="631E0622" w14:textId="63BB3A41" w:rsidR="00753F02" w:rsidRPr="00753F02" w:rsidRDefault="00753F02" w:rsidP="00753F02">
      <w:pPr>
        <w:rPr>
          <w:szCs w:val="22"/>
        </w:rPr>
      </w:pPr>
      <w:r>
        <w:rPr>
          <w:szCs w:val="22"/>
        </w:rPr>
        <w:t xml:space="preserve">Le </w:t>
      </w:r>
      <w:r w:rsidRPr="00753F02">
        <w:rPr>
          <w:szCs w:val="22"/>
        </w:rPr>
        <w:t xml:space="preserve">Conseil supérieur </w:t>
      </w:r>
      <w:r>
        <w:rPr>
          <w:szCs w:val="22"/>
        </w:rPr>
        <w:t>approuve</w:t>
      </w:r>
      <w:r w:rsidRPr="00753F02">
        <w:rPr>
          <w:szCs w:val="22"/>
        </w:rPr>
        <w:t xml:space="preserve"> les modifications du Statut du personnel, liées à l’introduction d’un cadre intermédiaire</w:t>
      </w:r>
      <w:r>
        <w:rPr>
          <w:szCs w:val="22"/>
        </w:rPr>
        <w:t xml:space="preserve">, </w:t>
      </w:r>
      <w:r w:rsidRPr="00753F02">
        <w:rPr>
          <w:szCs w:val="22"/>
        </w:rPr>
        <w:t xml:space="preserve">qui </w:t>
      </w:r>
      <w:r>
        <w:rPr>
          <w:szCs w:val="22"/>
        </w:rPr>
        <w:t>entrent</w:t>
      </w:r>
      <w:r w:rsidRPr="00753F02">
        <w:rPr>
          <w:szCs w:val="22"/>
        </w:rPr>
        <w:t xml:space="preserve"> en vigueur </w:t>
      </w:r>
      <w:r>
        <w:rPr>
          <w:szCs w:val="22"/>
        </w:rPr>
        <w:t xml:space="preserve">dès </w:t>
      </w:r>
      <w:r w:rsidRPr="00753F02">
        <w:rPr>
          <w:szCs w:val="22"/>
        </w:rPr>
        <w:t>le 1er</w:t>
      </w:r>
      <w:r w:rsidR="004E1F7E">
        <w:rPr>
          <w:szCs w:val="22"/>
        </w:rPr>
        <w:t> </w:t>
      </w:r>
      <w:r w:rsidRPr="00753F02">
        <w:rPr>
          <w:szCs w:val="22"/>
        </w:rPr>
        <w:t xml:space="preserve">janvier 2020. </w:t>
      </w:r>
    </w:p>
    <w:p w14:paraId="7D23EEDD" w14:textId="57CE4553" w:rsidR="00435230" w:rsidRDefault="00753F02" w:rsidP="00753F02">
      <w:pPr>
        <w:rPr>
          <w:szCs w:val="22"/>
        </w:rPr>
      </w:pPr>
      <w:r>
        <w:rPr>
          <w:szCs w:val="22"/>
        </w:rPr>
        <w:t>T</w:t>
      </w:r>
      <w:r w:rsidRPr="00753F02">
        <w:rPr>
          <w:szCs w:val="22"/>
        </w:rPr>
        <w:t xml:space="preserve">ous les documents concernés (e.g. le « Statut du personnel détaché des </w:t>
      </w:r>
      <w:r w:rsidR="004E1F7E">
        <w:rPr>
          <w:szCs w:val="22"/>
        </w:rPr>
        <w:t>É</w:t>
      </w:r>
      <w:r w:rsidRPr="00753F02">
        <w:rPr>
          <w:szCs w:val="22"/>
        </w:rPr>
        <w:t xml:space="preserve">coles européennes » et le « Statut des chargés de cours auprès des </w:t>
      </w:r>
      <w:r w:rsidR="004E1F7E">
        <w:rPr>
          <w:szCs w:val="22"/>
        </w:rPr>
        <w:t>É</w:t>
      </w:r>
      <w:r w:rsidRPr="00753F02">
        <w:rPr>
          <w:szCs w:val="22"/>
        </w:rPr>
        <w:t>coles européennes ») seront adaptés en conséquence.</w:t>
      </w:r>
    </w:p>
    <w:p w14:paraId="2D1D87CB" w14:textId="75DB033B" w:rsidR="00435230" w:rsidRDefault="00435230" w:rsidP="00B76827">
      <w:pPr>
        <w:rPr>
          <w:szCs w:val="22"/>
        </w:rPr>
      </w:pPr>
    </w:p>
    <w:p w14:paraId="304AF8DF" w14:textId="6D9E4015" w:rsidR="00656765" w:rsidRPr="00AF75B2" w:rsidRDefault="0073797D" w:rsidP="00656765">
      <w:pPr>
        <w:rPr>
          <w:b/>
          <w:sz w:val="24"/>
          <w:szCs w:val="24"/>
          <w:u w:val="single"/>
        </w:rPr>
      </w:pPr>
      <w:bookmarkStart w:id="1" w:name="_Hlk32247910"/>
      <w:r>
        <w:rPr>
          <w:b/>
          <w:sz w:val="24"/>
          <w:szCs w:val="24"/>
        </w:rPr>
        <w:t>B.</w:t>
      </w:r>
      <w:r w:rsidR="00656765" w:rsidRPr="00656765">
        <w:rPr>
          <w:b/>
          <w:sz w:val="24"/>
          <w:szCs w:val="24"/>
        </w:rPr>
        <w:t>4.</w:t>
      </w:r>
      <w:r w:rsidR="00656765" w:rsidRPr="00656765">
        <w:rPr>
          <w:b/>
          <w:sz w:val="24"/>
          <w:szCs w:val="24"/>
        </w:rPr>
        <w:tab/>
      </w:r>
      <w:r w:rsidR="00656765" w:rsidRPr="00AF75B2">
        <w:rPr>
          <w:b/>
          <w:sz w:val="24"/>
          <w:szCs w:val="24"/>
          <w:u w:val="single"/>
        </w:rPr>
        <w:t xml:space="preserve">Postes d’enseignants dans les </w:t>
      </w:r>
      <w:r w:rsidR="004E1F7E">
        <w:rPr>
          <w:b/>
          <w:sz w:val="24"/>
          <w:szCs w:val="24"/>
          <w:u w:val="single"/>
        </w:rPr>
        <w:t>É</w:t>
      </w:r>
      <w:r w:rsidR="00656765" w:rsidRPr="00AF75B2">
        <w:rPr>
          <w:b/>
          <w:sz w:val="24"/>
          <w:szCs w:val="24"/>
          <w:u w:val="single"/>
        </w:rPr>
        <w:t>coles européennes</w:t>
      </w:r>
    </w:p>
    <w:p w14:paraId="473A60AC" w14:textId="026F8F37" w:rsidR="00656765" w:rsidRPr="00656765" w:rsidRDefault="00656765" w:rsidP="00656765">
      <w:pPr>
        <w:rPr>
          <w:b/>
          <w:sz w:val="24"/>
          <w:szCs w:val="24"/>
        </w:rPr>
      </w:pPr>
      <w:r w:rsidRPr="00656765">
        <w:rPr>
          <w:b/>
          <w:sz w:val="24"/>
          <w:szCs w:val="24"/>
        </w:rPr>
        <w:t>-</w:t>
      </w:r>
      <w:r w:rsidRPr="00656765">
        <w:rPr>
          <w:b/>
          <w:sz w:val="24"/>
          <w:szCs w:val="24"/>
        </w:rPr>
        <w:tab/>
        <w:t>Création et suppressions de postes de détachés dans les cycles maternel, primaire et secondaire</w:t>
      </w:r>
      <w:r w:rsidR="004E1F7E">
        <w:rPr>
          <w:b/>
          <w:sz w:val="24"/>
          <w:szCs w:val="24"/>
        </w:rPr>
        <w:t> </w:t>
      </w:r>
      <w:r w:rsidRPr="00656765">
        <w:rPr>
          <w:b/>
          <w:sz w:val="24"/>
          <w:szCs w:val="24"/>
        </w:rPr>
        <w:t>: année scolaire 2020-2021</w:t>
      </w:r>
      <w:r w:rsidRPr="00656765">
        <w:rPr>
          <w:b/>
          <w:sz w:val="24"/>
          <w:szCs w:val="24"/>
        </w:rPr>
        <w:tab/>
      </w:r>
      <w:r>
        <w:rPr>
          <w:b/>
          <w:sz w:val="24"/>
          <w:szCs w:val="24"/>
        </w:rPr>
        <w:t>(</w:t>
      </w:r>
      <w:r w:rsidRPr="00656765">
        <w:rPr>
          <w:b/>
          <w:sz w:val="24"/>
          <w:szCs w:val="24"/>
        </w:rPr>
        <w:t>2019-09-D-31-fr-2</w:t>
      </w:r>
      <w:r>
        <w:rPr>
          <w:b/>
          <w:sz w:val="24"/>
          <w:szCs w:val="24"/>
        </w:rPr>
        <w:t>)</w:t>
      </w:r>
    </w:p>
    <w:p w14:paraId="6E17EE1C" w14:textId="22DCB709" w:rsidR="00435230" w:rsidRDefault="006024EA" w:rsidP="006024EA">
      <w:pPr>
        <w:rPr>
          <w:szCs w:val="22"/>
        </w:rPr>
      </w:pPr>
      <w:r w:rsidRPr="006024EA">
        <w:rPr>
          <w:szCs w:val="22"/>
        </w:rPr>
        <w:t>Le Conseil supérieur</w:t>
      </w:r>
      <w:r>
        <w:rPr>
          <w:szCs w:val="22"/>
        </w:rPr>
        <w:t xml:space="preserve"> adopte</w:t>
      </w:r>
      <w:r w:rsidRPr="006024EA">
        <w:rPr>
          <w:szCs w:val="22"/>
        </w:rPr>
        <w:t xml:space="preserve"> le document, sous réserve des </w:t>
      </w:r>
      <w:r>
        <w:rPr>
          <w:szCs w:val="22"/>
        </w:rPr>
        <w:t xml:space="preserve">demandes de </w:t>
      </w:r>
      <w:r w:rsidRPr="006024EA">
        <w:rPr>
          <w:szCs w:val="22"/>
        </w:rPr>
        <w:t xml:space="preserve">modifications </w:t>
      </w:r>
      <w:r w:rsidR="0077170D">
        <w:rPr>
          <w:szCs w:val="22"/>
        </w:rPr>
        <w:t>mention</w:t>
      </w:r>
      <w:r w:rsidR="0077170D" w:rsidRPr="006024EA">
        <w:rPr>
          <w:szCs w:val="22"/>
        </w:rPr>
        <w:t>nées</w:t>
      </w:r>
      <w:r w:rsidRPr="006024EA">
        <w:rPr>
          <w:szCs w:val="22"/>
        </w:rPr>
        <w:t xml:space="preserve"> en séance.</w:t>
      </w:r>
    </w:p>
    <w:p w14:paraId="7BC37C8B" w14:textId="77777777" w:rsidR="00460FEE" w:rsidRDefault="00460FEE" w:rsidP="006024EA">
      <w:pPr>
        <w:rPr>
          <w:szCs w:val="22"/>
        </w:rPr>
      </w:pPr>
    </w:p>
    <w:p w14:paraId="763CB3F2" w14:textId="733F7AEA" w:rsidR="00380A90" w:rsidRPr="00380A90" w:rsidRDefault="00380A90" w:rsidP="00380A90">
      <w:pPr>
        <w:rPr>
          <w:b/>
          <w:sz w:val="24"/>
          <w:szCs w:val="24"/>
        </w:rPr>
      </w:pPr>
      <w:r w:rsidRPr="00380A90">
        <w:rPr>
          <w:b/>
          <w:sz w:val="24"/>
          <w:szCs w:val="24"/>
        </w:rPr>
        <w:t>-</w:t>
      </w:r>
      <w:r w:rsidRPr="00380A90">
        <w:rPr>
          <w:b/>
          <w:sz w:val="24"/>
          <w:szCs w:val="24"/>
        </w:rPr>
        <w:tab/>
        <w:t xml:space="preserve">Liste des cours donnés par les enseignants recrutés localement (Chargés de cours) </w:t>
      </w:r>
      <w:r w:rsidR="004E1F7E">
        <w:rPr>
          <w:b/>
          <w:sz w:val="24"/>
          <w:szCs w:val="24"/>
        </w:rPr>
        <w:t>–</w:t>
      </w:r>
      <w:r w:rsidRPr="00380A90">
        <w:rPr>
          <w:b/>
          <w:sz w:val="24"/>
          <w:szCs w:val="24"/>
        </w:rPr>
        <w:t xml:space="preserve"> Année scolaire 2020/2021</w:t>
      </w:r>
      <w:r w:rsidRPr="00380A90">
        <w:rPr>
          <w:b/>
          <w:sz w:val="24"/>
          <w:szCs w:val="24"/>
        </w:rPr>
        <w:tab/>
      </w:r>
      <w:r>
        <w:rPr>
          <w:b/>
          <w:sz w:val="24"/>
          <w:szCs w:val="24"/>
        </w:rPr>
        <w:t>(</w:t>
      </w:r>
      <w:r w:rsidRPr="00380A90">
        <w:rPr>
          <w:b/>
          <w:sz w:val="24"/>
          <w:szCs w:val="24"/>
        </w:rPr>
        <w:t>2019-10-D-38-en-2</w:t>
      </w:r>
      <w:r>
        <w:rPr>
          <w:b/>
          <w:sz w:val="24"/>
          <w:szCs w:val="24"/>
        </w:rPr>
        <w:t>)</w:t>
      </w:r>
    </w:p>
    <w:p w14:paraId="0B5BCC83" w14:textId="42A0D997" w:rsidR="00435230" w:rsidRDefault="00380A90" w:rsidP="00B76827">
      <w:pPr>
        <w:rPr>
          <w:szCs w:val="22"/>
        </w:rPr>
      </w:pPr>
      <w:r>
        <w:rPr>
          <w:szCs w:val="22"/>
        </w:rPr>
        <w:t xml:space="preserve">Le Conseil supérieur prend note de la liste. Il convient de retirer les nationalités des enseignants </w:t>
      </w:r>
      <w:r w:rsidR="00162878" w:rsidRPr="00162878">
        <w:rPr>
          <w:szCs w:val="22"/>
        </w:rPr>
        <w:t xml:space="preserve">recrutés localement </w:t>
      </w:r>
      <w:r>
        <w:rPr>
          <w:szCs w:val="22"/>
        </w:rPr>
        <w:t>pour les prochaines diffusions.</w:t>
      </w:r>
    </w:p>
    <w:p w14:paraId="6575834C" w14:textId="77777777" w:rsidR="00460FEE" w:rsidRDefault="00460FEE" w:rsidP="00B76827">
      <w:pPr>
        <w:rPr>
          <w:szCs w:val="22"/>
        </w:rPr>
      </w:pPr>
    </w:p>
    <w:p w14:paraId="4636F7BC" w14:textId="6A7DB629" w:rsidR="00460FEE" w:rsidRPr="00460FEE" w:rsidRDefault="00460FEE" w:rsidP="00460FEE">
      <w:pPr>
        <w:rPr>
          <w:b/>
          <w:sz w:val="24"/>
          <w:szCs w:val="24"/>
        </w:rPr>
      </w:pPr>
      <w:r w:rsidRPr="00460FEE">
        <w:rPr>
          <w:b/>
          <w:sz w:val="24"/>
          <w:szCs w:val="24"/>
        </w:rPr>
        <w:t>-</w:t>
      </w:r>
      <w:r w:rsidRPr="00460FEE">
        <w:rPr>
          <w:b/>
          <w:sz w:val="24"/>
          <w:szCs w:val="24"/>
        </w:rPr>
        <w:tab/>
        <w:t xml:space="preserve">Proposition visant à modifier la procédure d’établissement des postes de détachés non pourvus au cours </w:t>
      </w:r>
      <w:r>
        <w:rPr>
          <w:b/>
          <w:sz w:val="24"/>
          <w:szCs w:val="24"/>
        </w:rPr>
        <w:t>de l’année scolaire subséquente (</w:t>
      </w:r>
      <w:r w:rsidRPr="00460FEE">
        <w:rPr>
          <w:b/>
          <w:sz w:val="24"/>
          <w:szCs w:val="24"/>
        </w:rPr>
        <w:t>2018-11-D-19-fr-4</w:t>
      </w:r>
      <w:r>
        <w:rPr>
          <w:b/>
          <w:sz w:val="24"/>
          <w:szCs w:val="24"/>
        </w:rPr>
        <w:t>)</w:t>
      </w:r>
    </w:p>
    <w:p w14:paraId="62F9E974" w14:textId="60093326" w:rsidR="00435230" w:rsidRDefault="00B85A4B" w:rsidP="00B76827">
      <w:pPr>
        <w:rPr>
          <w:szCs w:val="22"/>
        </w:rPr>
      </w:pPr>
      <w:r>
        <w:rPr>
          <w:szCs w:val="22"/>
        </w:rPr>
        <w:t>Le Conseil supérieur é</w:t>
      </w:r>
      <w:r w:rsidRPr="00B85A4B">
        <w:rPr>
          <w:szCs w:val="22"/>
        </w:rPr>
        <w:t xml:space="preserve">met un avis favorable </w:t>
      </w:r>
      <w:r>
        <w:rPr>
          <w:szCs w:val="22"/>
        </w:rPr>
        <w:t xml:space="preserve">quant à la modification de la </w:t>
      </w:r>
      <w:r w:rsidRPr="00B85A4B">
        <w:rPr>
          <w:szCs w:val="22"/>
        </w:rPr>
        <w:t>procédure d’établissement des postes de détachés non pourvus</w:t>
      </w:r>
      <w:r>
        <w:rPr>
          <w:szCs w:val="22"/>
        </w:rPr>
        <w:t>,</w:t>
      </w:r>
      <w:r w:rsidR="0077170D" w:rsidRPr="0077170D">
        <w:t xml:space="preserve"> </w:t>
      </w:r>
      <w:r w:rsidR="0077170D" w:rsidRPr="0077170D">
        <w:rPr>
          <w:szCs w:val="22"/>
        </w:rPr>
        <w:t>sous réserve des demandes de modifications mentionnées</w:t>
      </w:r>
      <w:r w:rsidR="0077170D">
        <w:rPr>
          <w:szCs w:val="22"/>
        </w:rPr>
        <w:t xml:space="preserve"> en séance, et</w:t>
      </w:r>
      <w:r>
        <w:rPr>
          <w:szCs w:val="22"/>
        </w:rPr>
        <w:t xml:space="preserve"> avec </w:t>
      </w:r>
      <w:r w:rsidRPr="00B85A4B">
        <w:rPr>
          <w:szCs w:val="22"/>
        </w:rPr>
        <w:t xml:space="preserve">une réserve des </w:t>
      </w:r>
      <w:r>
        <w:rPr>
          <w:szCs w:val="22"/>
        </w:rPr>
        <w:t>Pays-Bas s</w:t>
      </w:r>
      <w:r w:rsidRPr="00B85A4B">
        <w:rPr>
          <w:szCs w:val="22"/>
        </w:rPr>
        <w:t>ur le point concernant la répartition des postes dans les EE de Bruxelles et du Luxembourg.</w:t>
      </w:r>
    </w:p>
    <w:p w14:paraId="5BFC2D77" w14:textId="42CF5F31" w:rsidR="0019259E" w:rsidRDefault="0019259E" w:rsidP="00B76827">
      <w:pPr>
        <w:rPr>
          <w:szCs w:val="22"/>
        </w:rPr>
      </w:pPr>
      <w:r w:rsidRPr="0019259E">
        <w:rPr>
          <w:szCs w:val="22"/>
        </w:rPr>
        <w:t>La procédure 2019-12-D-15-fr-1, est publiée sur DOCEE.</w:t>
      </w:r>
    </w:p>
    <w:bookmarkEnd w:id="1"/>
    <w:p w14:paraId="1E84578F" w14:textId="58886A8C" w:rsidR="0019259E" w:rsidRDefault="0019259E">
      <w:pPr>
        <w:spacing w:before="0" w:after="200" w:line="276" w:lineRule="auto"/>
        <w:jc w:val="left"/>
        <w:rPr>
          <w:szCs w:val="22"/>
        </w:rPr>
      </w:pPr>
      <w:r>
        <w:rPr>
          <w:szCs w:val="22"/>
        </w:rPr>
        <w:br w:type="page"/>
      </w:r>
    </w:p>
    <w:p w14:paraId="046C6730" w14:textId="77777777" w:rsidR="00435230" w:rsidRDefault="00435230" w:rsidP="00B76827">
      <w:pPr>
        <w:rPr>
          <w:szCs w:val="22"/>
        </w:rPr>
      </w:pPr>
    </w:p>
    <w:p w14:paraId="508D5F7D" w14:textId="1DE22A32" w:rsidR="0073797D" w:rsidRPr="0073797D" w:rsidRDefault="0073797D" w:rsidP="0073797D">
      <w:pPr>
        <w:rPr>
          <w:b/>
          <w:sz w:val="24"/>
          <w:szCs w:val="24"/>
        </w:rPr>
      </w:pPr>
      <w:r>
        <w:rPr>
          <w:b/>
          <w:sz w:val="24"/>
          <w:szCs w:val="24"/>
        </w:rPr>
        <w:t>B.</w:t>
      </w:r>
      <w:r w:rsidRPr="0073797D">
        <w:rPr>
          <w:b/>
          <w:sz w:val="24"/>
          <w:szCs w:val="24"/>
        </w:rPr>
        <w:t>5.</w:t>
      </w:r>
      <w:r w:rsidRPr="0073797D">
        <w:rPr>
          <w:b/>
          <w:sz w:val="24"/>
          <w:szCs w:val="24"/>
        </w:rPr>
        <w:tab/>
        <w:t>Publication des postes de Chef d’Unité ICT, Chef de l’Unité de Contrôle Interne et Sous-Chef de l’Unité de Contrôle Interne, et leur possible conversion en cas d’absence de candidats</w:t>
      </w:r>
      <w:r w:rsidRPr="0073797D">
        <w:rPr>
          <w:b/>
          <w:sz w:val="24"/>
          <w:szCs w:val="24"/>
        </w:rPr>
        <w:tab/>
      </w:r>
      <w:r>
        <w:rPr>
          <w:b/>
          <w:sz w:val="24"/>
          <w:szCs w:val="24"/>
        </w:rPr>
        <w:t>(</w:t>
      </w:r>
      <w:r w:rsidRPr="0073797D">
        <w:rPr>
          <w:b/>
          <w:sz w:val="24"/>
          <w:szCs w:val="24"/>
        </w:rPr>
        <w:t>2019-10-D-43-en-2</w:t>
      </w:r>
      <w:r>
        <w:rPr>
          <w:b/>
          <w:sz w:val="24"/>
          <w:szCs w:val="24"/>
        </w:rPr>
        <w:t>)</w:t>
      </w:r>
    </w:p>
    <w:p w14:paraId="65EDF841" w14:textId="53D6C3D5" w:rsidR="005C381F" w:rsidRPr="005C381F" w:rsidRDefault="005C381F" w:rsidP="005C381F">
      <w:pPr>
        <w:rPr>
          <w:szCs w:val="22"/>
        </w:rPr>
      </w:pPr>
      <w:r>
        <w:rPr>
          <w:szCs w:val="22"/>
        </w:rPr>
        <w:t xml:space="preserve">Le </w:t>
      </w:r>
      <w:r w:rsidRPr="005C381F">
        <w:rPr>
          <w:szCs w:val="22"/>
        </w:rPr>
        <w:t xml:space="preserve">Conseil supérieur </w:t>
      </w:r>
      <w:r>
        <w:rPr>
          <w:szCs w:val="22"/>
        </w:rPr>
        <w:t>a examiné et approuve la p</w:t>
      </w:r>
      <w:r w:rsidRPr="005C381F">
        <w:rPr>
          <w:szCs w:val="22"/>
        </w:rPr>
        <w:t>ublication des postes de Chef d’Unité ICT, Chef de l’Unité de Contrôle Interne et Sous-Chef de l’Unité de Contrôle Interne, et leur conversion en cas d’absence de candidats</w:t>
      </w:r>
      <w:r>
        <w:rPr>
          <w:szCs w:val="22"/>
        </w:rPr>
        <w:t xml:space="preserve">. </w:t>
      </w:r>
    </w:p>
    <w:p w14:paraId="75AA90BF" w14:textId="1349BC22" w:rsidR="0073797D" w:rsidRDefault="005C381F" w:rsidP="005C381F">
      <w:pPr>
        <w:rPr>
          <w:szCs w:val="22"/>
        </w:rPr>
      </w:pPr>
      <w:r>
        <w:rPr>
          <w:szCs w:val="22"/>
        </w:rPr>
        <w:t>E</w:t>
      </w:r>
      <w:r w:rsidRPr="005C381F">
        <w:rPr>
          <w:szCs w:val="22"/>
        </w:rPr>
        <w:t>n l’absence de réaction positive à</w:t>
      </w:r>
      <w:r>
        <w:rPr>
          <w:szCs w:val="22"/>
        </w:rPr>
        <w:t xml:space="preserve"> </w:t>
      </w:r>
      <w:r w:rsidRPr="005C381F">
        <w:rPr>
          <w:szCs w:val="22"/>
        </w:rPr>
        <w:t>la publication</w:t>
      </w:r>
      <w:r>
        <w:rPr>
          <w:szCs w:val="22"/>
        </w:rPr>
        <w:t xml:space="preserve"> de la part des autorités détachantes, le Conseil supérieur décide :</w:t>
      </w:r>
    </w:p>
    <w:p w14:paraId="6585248A" w14:textId="0BF89B16" w:rsidR="005C381F" w:rsidRPr="005C381F" w:rsidRDefault="005C381F" w:rsidP="005C381F">
      <w:pPr>
        <w:rPr>
          <w:rFonts w:cs="Arial"/>
          <w:szCs w:val="22"/>
        </w:rPr>
      </w:pPr>
      <w:r w:rsidRPr="005C381F">
        <w:rPr>
          <w:rFonts w:cs="Arial"/>
          <w:szCs w:val="22"/>
        </w:rPr>
        <w:t>Pour l’Unité de Contr</w:t>
      </w:r>
      <w:r w:rsidR="005C16B3">
        <w:rPr>
          <w:rFonts w:cs="Arial"/>
          <w:szCs w:val="22"/>
        </w:rPr>
        <w:t>ôle</w:t>
      </w:r>
      <w:r w:rsidRPr="005C381F">
        <w:rPr>
          <w:rFonts w:cs="Arial"/>
          <w:szCs w:val="22"/>
        </w:rPr>
        <w:t> :</w:t>
      </w:r>
    </w:p>
    <w:p w14:paraId="49570E2E" w14:textId="4125526A" w:rsidR="005C381F" w:rsidRPr="005C381F" w:rsidRDefault="005C381F" w:rsidP="005C16B3">
      <w:pPr>
        <w:pStyle w:val="ListParagraph"/>
        <w:numPr>
          <w:ilvl w:val="0"/>
          <w:numId w:val="25"/>
        </w:numPr>
        <w:autoSpaceDE w:val="0"/>
        <w:autoSpaceDN w:val="0"/>
        <w:adjustRightInd w:val="0"/>
        <w:spacing w:before="0" w:after="0"/>
        <w:jc w:val="left"/>
        <w:rPr>
          <w:rFonts w:eastAsiaTheme="minorHAnsi" w:cs="Arial"/>
          <w:szCs w:val="22"/>
          <w:lang w:val="fr-BE" w:eastAsia="en-US"/>
        </w:rPr>
      </w:pPr>
      <w:r>
        <w:rPr>
          <w:rFonts w:eastAsiaTheme="minorHAnsi" w:cs="Arial"/>
          <w:szCs w:val="22"/>
          <w:lang w:eastAsia="en-US"/>
        </w:rPr>
        <w:t>d</w:t>
      </w:r>
      <w:r w:rsidRPr="005C381F">
        <w:rPr>
          <w:rFonts w:eastAsiaTheme="minorHAnsi" w:cs="Arial"/>
          <w:szCs w:val="22"/>
          <w:lang w:val="fr-BE" w:eastAsia="en-US"/>
        </w:rPr>
        <w:t>e transformer temporairement la fonction de Chef d’Unité en fonction locale et de procéder à un recrutement local, aux conditions qu’il reste à fixer pour les cadres</w:t>
      </w:r>
      <w:r>
        <w:rPr>
          <w:rFonts w:eastAsiaTheme="minorHAnsi" w:cs="Arial"/>
          <w:szCs w:val="22"/>
          <w:lang w:val="fr-BE" w:eastAsia="en-US"/>
        </w:rPr>
        <w:t xml:space="preserve"> </w:t>
      </w:r>
      <w:r w:rsidRPr="005C381F">
        <w:rPr>
          <w:rFonts w:eastAsiaTheme="minorHAnsi" w:cs="Arial"/>
          <w:szCs w:val="22"/>
          <w:lang w:val="fr-BE" w:eastAsia="en-US"/>
        </w:rPr>
        <w:t>recrutés localement</w:t>
      </w:r>
      <w:r w:rsidR="00775E45">
        <w:rPr>
          <w:rStyle w:val="FootnoteReference"/>
          <w:rFonts w:eastAsiaTheme="minorHAnsi" w:cs="Arial"/>
          <w:szCs w:val="22"/>
          <w:lang w:val="fr-BE" w:eastAsia="en-US"/>
        </w:rPr>
        <w:footnoteReference w:id="1"/>
      </w:r>
      <w:r w:rsidRPr="005C381F">
        <w:rPr>
          <w:rFonts w:eastAsiaTheme="minorHAnsi" w:cs="Arial"/>
          <w:szCs w:val="22"/>
          <w:lang w:val="fr-BE" w:eastAsia="en-US"/>
        </w:rPr>
        <w:t>.</w:t>
      </w:r>
    </w:p>
    <w:p w14:paraId="2913DBF1" w14:textId="4E99B782" w:rsidR="0073797D" w:rsidRPr="005C381F" w:rsidRDefault="005C381F" w:rsidP="005C16B3">
      <w:pPr>
        <w:pStyle w:val="ListParagraph"/>
        <w:numPr>
          <w:ilvl w:val="0"/>
          <w:numId w:val="25"/>
        </w:numPr>
        <w:autoSpaceDE w:val="0"/>
        <w:autoSpaceDN w:val="0"/>
        <w:adjustRightInd w:val="0"/>
        <w:spacing w:before="0" w:after="0"/>
        <w:jc w:val="left"/>
        <w:rPr>
          <w:rFonts w:cs="Arial"/>
          <w:szCs w:val="22"/>
        </w:rPr>
      </w:pPr>
      <w:r w:rsidRPr="005C381F">
        <w:rPr>
          <w:rFonts w:eastAsiaTheme="minorHAnsi" w:cs="Arial"/>
          <w:szCs w:val="22"/>
          <w:lang w:val="fr-BE" w:eastAsia="en-US"/>
        </w:rPr>
        <w:t>de transformer le poste d’assistant détaché du Chef d’Unité en un poste du PAS (personnel administratif et de service) de niveau «</w:t>
      </w:r>
      <w:r w:rsidR="004E1F7E">
        <w:rPr>
          <w:rFonts w:eastAsiaTheme="minorHAnsi" w:cs="Arial"/>
          <w:szCs w:val="22"/>
          <w:lang w:val="fr-BE" w:eastAsia="en-US"/>
        </w:rPr>
        <w:t> </w:t>
      </w:r>
      <w:r w:rsidRPr="005C381F">
        <w:rPr>
          <w:rFonts w:eastAsiaTheme="minorHAnsi" w:cs="Arial"/>
          <w:szCs w:val="22"/>
          <w:lang w:val="fr-BE" w:eastAsia="en-US"/>
        </w:rPr>
        <w:t>assistant du Secrétaire général</w:t>
      </w:r>
      <w:r w:rsidR="004E1F7E">
        <w:rPr>
          <w:rFonts w:eastAsiaTheme="minorHAnsi" w:cs="Arial"/>
          <w:szCs w:val="22"/>
          <w:lang w:val="fr-BE" w:eastAsia="en-US"/>
        </w:rPr>
        <w:t> </w:t>
      </w:r>
      <w:r w:rsidRPr="005C381F">
        <w:rPr>
          <w:rFonts w:eastAsiaTheme="minorHAnsi" w:cs="Arial"/>
          <w:szCs w:val="22"/>
          <w:lang w:val="fr-BE" w:eastAsia="en-US"/>
        </w:rPr>
        <w:t xml:space="preserve">». </w:t>
      </w:r>
    </w:p>
    <w:p w14:paraId="2A8B7A1D" w14:textId="1CD9A599" w:rsidR="0073797D" w:rsidRDefault="005C16B3" w:rsidP="00B76827">
      <w:pPr>
        <w:rPr>
          <w:szCs w:val="22"/>
        </w:rPr>
      </w:pPr>
      <w:r>
        <w:rPr>
          <w:szCs w:val="22"/>
        </w:rPr>
        <w:t>Pour le Chef de l’Unité informatique :</w:t>
      </w:r>
    </w:p>
    <w:p w14:paraId="388A177E" w14:textId="5983EA2E" w:rsidR="005C16B3" w:rsidRPr="005C16B3" w:rsidRDefault="005C16B3" w:rsidP="005C16B3">
      <w:pPr>
        <w:pStyle w:val="ListParagraph"/>
        <w:numPr>
          <w:ilvl w:val="0"/>
          <w:numId w:val="25"/>
        </w:numPr>
        <w:autoSpaceDE w:val="0"/>
        <w:autoSpaceDN w:val="0"/>
        <w:adjustRightInd w:val="0"/>
        <w:spacing w:before="0" w:after="0" w:line="245" w:lineRule="exact"/>
        <w:ind w:right="-20"/>
        <w:jc w:val="left"/>
        <w:rPr>
          <w:rFonts w:eastAsiaTheme="minorHAnsi" w:cs="Arial"/>
          <w:szCs w:val="22"/>
          <w:lang w:val="fr-BE" w:eastAsia="en-US"/>
        </w:rPr>
      </w:pPr>
      <w:r w:rsidRPr="005C16B3">
        <w:rPr>
          <w:rFonts w:eastAsiaTheme="minorHAnsi" w:cs="Arial"/>
          <w:szCs w:val="22"/>
          <w:lang w:val="fr-BE" w:eastAsia="en-US"/>
        </w:rPr>
        <w:t>de</w:t>
      </w:r>
      <w:r w:rsidRPr="005C16B3">
        <w:rPr>
          <w:rFonts w:eastAsiaTheme="minorHAnsi" w:cs="Arial"/>
          <w:spacing w:val="14"/>
          <w:szCs w:val="22"/>
          <w:lang w:val="fr-BE" w:eastAsia="en-US"/>
        </w:rPr>
        <w:t xml:space="preserve"> </w:t>
      </w:r>
      <w:r w:rsidRPr="005C16B3">
        <w:rPr>
          <w:rFonts w:eastAsiaTheme="minorHAnsi" w:cs="Arial"/>
          <w:szCs w:val="22"/>
          <w:lang w:val="fr-BE" w:eastAsia="en-US"/>
        </w:rPr>
        <w:t>procéder</w:t>
      </w:r>
      <w:r w:rsidRPr="005C16B3">
        <w:rPr>
          <w:rFonts w:eastAsiaTheme="minorHAnsi" w:cs="Arial"/>
          <w:spacing w:val="14"/>
          <w:szCs w:val="22"/>
          <w:lang w:val="fr-BE" w:eastAsia="en-US"/>
        </w:rPr>
        <w:t xml:space="preserve"> </w:t>
      </w:r>
      <w:r w:rsidRPr="005C16B3">
        <w:rPr>
          <w:rFonts w:eastAsiaTheme="minorHAnsi" w:cs="Arial"/>
          <w:szCs w:val="22"/>
          <w:lang w:val="fr-BE" w:eastAsia="en-US"/>
        </w:rPr>
        <w:t>à</w:t>
      </w:r>
      <w:r w:rsidRPr="005C16B3">
        <w:rPr>
          <w:rFonts w:eastAsiaTheme="minorHAnsi" w:cs="Arial"/>
          <w:spacing w:val="14"/>
          <w:szCs w:val="22"/>
          <w:lang w:val="fr-BE" w:eastAsia="en-US"/>
        </w:rPr>
        <w:t xml:space="preserve"> </w:t>
      </w:r>
      <w:r w:rsidRPr="005C16B3">
        <w:rPr>
          <w:rFonts w:eastAsiaTheme="minorHAnsi" w:cs="Arial"/>
          <w:szCs w:val="22"/>
          <w:lang w:val="fr-BE" w:eastAsia="en-US"/>
        </w:rPr>
        <w:t>un</w:t>
      </w:r>
      <w:r w:rsidRPr="005C16B3">
        <w:rPr>
          <w:rFonts w:eastAsiaTheme="minorHAnsi" w:cs="Arial"/>
          <w:spacing w:val="14"/>
          <w:szCs w:val="22"/>
          <w:lang w:val="fr-BE" w:eastAsia="en-US"/>
        </w:rPr>
        <w:t xml:space="preserve"> </w:t>
      </w:r>
      <w:r w:rsidRPr="005C16B3">
        <w:rPr>
          <w:rFonts w:eastAsiaTheme="minorHAnsi" w:cs="Arial"/>
          <w:szCs w:val="22"/>
          <w:lang w:val="fr-BE" w:eastAsia="en-US"/>
        </w:rPr>
        <w:t>recrutement</w:t>
      </w:r>
      <w:r w:rsidRPr="005C16B3">
        <w:rPr>
          <w:rFonts w:eastAsiaTheme="minorHAnsi" w:cs="Arial"/>
          <w:spacing w:val="14"/>
          <w:szCs w:val="22"/>
          <w:lang w:val="fr-BE" w:eastAsia="en-US"/>
        </w:rPr>
        <w:t xml:space="preserve"> </w:t>
      </w:r>
      <w:r w:rsidRPr="005C16B3">
        <w:rPr>
          <w:rFonts w:eastAsiaTheme="minorHAnsi" w:cs="Arial"/>
          <w:spacing w:val="-1"/>
          <w:szCs w:val="22"/>
          <w:lang w:val="fr-BE" w:eastAsia="en-US"/>
        </w:rPr>
        <w:t>l</w:t>
      </w:r>
      <w:r w:rsidRPr="005C16B3">
        <w:rPr>
          <w:rFonts w:eastAsiaTheme="minorHAnsi" w:cs="Arial"/>
          <w:szCs w:val="22"/>
          <w:lang w:val="fr-BE" w:eastAsia="en-US"/>
        </w:rPr>
        <w:t>o</w:t>
      </w:r>
      <w:r w:rsidRPr="005C16B3">
        <w:rPr>
          <w:rFonts w:eastAsiaTheme="minorHAnsi" w:cs="Arial"/>
          <w:spacing w:val="1"/>
          <w:szCs w:val="22"/>
          <w:lang w:val="fr-BE" w:eastAsia="en-US"/>
        </w:rPr>
        <w:t>c</w:t>
      </w:r>
      <w:r w:rsidRPr="005C16B3">
        <w:rPr>
          <w:rFonts w:eastAsiaTheme="minorHAnsi" w:cs="Arial"/>
          <w:szCs w:val="22"/>
          <w:lang w:val="fr-BE" w:eastAsia="en-US"/>
        </w:rPr>
        <w:t>al,</w:t>
      </w:r>
      <w:r w:rsidRPr="005C16B3">
        <w:rPr>
          <w:rFonts w:eastAsiaTheme="minorHAnsi" w:cs="Arial"/>
          <w:spacing w:val="14"/>
          <w:szCs w:val="22"/>
          <w:lang w:val="fr-BE" w:eastAsia="en-US"/>
        </w:rPr>
        <w:t xml:space="preserve"> </w:t>
      </w:r>
      <w:r w:rsidRPr="005C16B3">
        <w:rPr>
          <w:rFonts w:eastAsiaTheme="minorHAnsi" w:cs="Arial"/>
          <w:szCs w:val="22"/>
          <w:lang w:val="fr-BE" w:eastAsia="en-US"/>
        </w:rPr>
        <w:t>aux</w:t>
      </w:r>
      <w:r w:rsidRPr="005C16B3">
        <w:rPr>
          <w:rFonts w:eastAsiaTheme="minorHAnsi" w:cs="Arial"/>
          <w:spacing w:val="14"/>
          <w:szCs w:val="22"/>
          <w:lang w:val="fr-BE" w:eastAsia="en-US"/>
        </w:rPr>
        <w:t xml:space="preserve"> </w:t>
      </w:r>
      <w:r w:rsidRPr="005C16B3">
        <w:rPr>
          <w:rFonts w:eastAsiaTheme="minorHAnsi" w:cs="Arial"/>
          <w:szCs w:val="22"/>
          <w:lang w:val="fr-BE" w:eastAsia="en-US"/>
        </w:rPr>
        <w:t>conditions</w:t>
      </w:r>
      <w:r w:rsidRPr="005C16B3">
        <w:rPr>
          <w:rFonts w:eastAsiaTheme="minorHAnsi" w:cs="Arial"/>
          <w:spacing w:val="14"/>
          <w:szCs w:val="22"/>
          <w:lang w:val="fr-BE" w:eastAsia="en-US"/>
        </w:rPr>
        <w:t xml:space="preserve"> </w:t>
      </w:r>
      <w:r w:rsidRPr="005C16B3">
        <w:rPr>
          <w:rFonts w:eastAsiaTheme="minorHAnsi" w:cs="Arial"/>
          <w:szCs w:val="22"/>
          <w:lang w:val="fr-BE" w:eastAsia="en-US"/>
        </w:rPr>
        <w:t>qu’il</w:t>
      </w:r>
      <w:r w:rsidRPr="005C16B3">
        <w:rPr>
          <w:rFonts w:eastAsiaTheme="minorHAnsi" w:cs="Arial"/>
          <w:spacing w:val="14"/>
          <w:szCs w:val="22"/>
          <w:lang w:val="fr-BE" w:eastAsia="en-US"/>
        </w:rPr>
        <w:t xml:space="preserve"> </w:t>
      </w:r>
      <w:r w:rsidRPr="005C16B3">
        <w:rPr>
          <w:rFonts w:eastAsiaTheme="minorHAnsi" w:cs="Arial"/>
          <w:szCs w:val="22"/>
          <w:lang w:val="fr-BE" w:eastAsia="en-US"/>
        </w:rPr>
        <w:t>reste</w:t>
      </w:r>
      <w:r w:rsidRPr="005C16B3">
        <w:rPr>
          <w:rFonts w:eastAsiaTheme="minorHAnsi" w:cs="Arial"/>
          <w:spacing w:val="14"/>
          <w:szCs w:val="22"/>
          <w:lang w:val="fr-BE" w:eastAsia="en-US"/>
        </w:rPr>
        <w:t xml:space="preserve"> </w:t>
      </w:r>
      <w:r w:rsidRPr="005C16B3">
        <w:rPr>
          <w:rFonts w:eastAsiaTheme="minorHAnsi" w:cs="Arial"/>
          <w:szCs w:val="22"/>
          <w:lang w:val="fr-BE" w:eastAsia="en-US"/>
        </w:rPr>
        <w:t>à</w:t>
      </w:r>
      <w:r w:rsidRPr="005C16B3">
        <w:rPr>
          <w:rFonts w:eastAsiaTheme="minorHAnsi" w:cs="Arial"/>
          <w:spacing w:val="12"/>
          <w:szCs w:val="22"/>
          <w:lang w:val="fr-BE" w:eastAsia="en-US"/>
        </w:rPr>
        <w:t xml:space="preserve"> </w:t>
      </w:r>
      <w:r w:rsidRPr="005C16B3">
        <w:rPr>
          <w:rFonts w:eastAsiaTheme="minorHAnsi" w:cs="Arial"/>
          <w:szCs w:val="22"/>
          <w:lang w:val="fr-BE" w:eastAsia="en-US"/>
        </w:rPr>
        <w:t>fixer</w:t>
      </w:r>
      <w:r w:rsidRPr="005C16B3">
        <w:rPr>
          <w:rFonts w:eastAsiaTheme="minorHAnsi" w:cs="Arial"/>
          <w:spacing w:val="13"/>
          <w:szCs w:val="22"/>
          <w:lang w:val="fr-BE" w:eastAsia="en-US"/>
        </w:rPr>
        <w:t xml:space="preserve"> </w:t>
      </w:r>
      <w:r w:rsidRPr="005C16B3">
        <w:rPr>
          <w:rFonts w:eastAsiaTheme="minorHAnsi" w:cs="Arial"/>
          <w:szCs w:val="22"/>
          <w:lang w:val="fr-BE" w:eastAsia="en-US"/>
        </w:rPr>
        <w:t>pour</w:t>
      </w:r>
      <w:r w:rsidRPr="005C16B3">
        <w:rPr>
          <w:rFonts w:eastAsiaTheme="minorHAnsi" w:cs="Arial"/>
          <w:spacing w:val="13"/>
          <w:szCs w:val="22"/>
          <w:lang w:val="fr-BE" w:eastAsia="en-US"/>
        </w:rPr>
        <w:t xml:space="preserve"> </w:t>
      </w:r>
      <w:r w:rsidRPr="005C16B3">
        <w:rPr>
          <w:rFonts w:eastAsiaTheme="minorHAnsi" w:cs="Arial"/>
          <w:spacing w:val="-1"/>
          <w:szCs w:val="22"/>
          <w:lang w:val="fr-BE" w:eastAsia="en-US"/>
        </w:rPr>
        <w:t>l</w:t>
      </w:r>
      <w:r w:rsidRPr="005C16B3">
        <w:rPr>
          <w:rFonts w:eastAsiaTheme="minorHAnsi" w:cs="Arial"/>
          <w:szCs w:val="22"/>
          <w:lang w:val="fr-BE" w:eastAsia="en-US"/>
        </w:rPr>
        <w:t>es</w:t>
      </w:r>
      <w:r w:rsidRPr="005C16B3">
        <w:rPr>
          <w:rFonts w:eastAsiaTheme="minorHAnsi" w:cs="Arial"/>
          <w:spacing w:val="13"/>
          <w:szCs w:val="22"/>
          <w:lang w:val="fr-BE" w:eastAsia="en-US"/>
        </w:rPr>
        <w:t xml:space="preserve"> </w:t>
      </w:r>
      <w:r w:rsidRPr="005C16B3">
        <w:rPr>
          <w:rFonts w:eastAsiaTheme="minorHAnsi" w:cs="Arial"/>
          <w:szCs w:val="22"/>
          <w:lang w:val="fr-BE" w:eastAsia="en-US"/>
        </w:rPr>
        <w:t>cadres recrutés</w:t>
      </w:r>
      <w:r w:rsidRPr="005C16B3">
        <w:rPr>
          <w:rFonts w:eastAsiaTheme="minorHAnsi" w:cs="Arial"/>
          <w:spacing w:val="-4"/>
          <w:szCs w:val="22"/>
          <w:lang w:val="fr-BE" w:eastAsia="en-US"/>
        </w:rPr>
        <w:t xml:space="preserve"> </w:t>
      </w:r>
      <w:r w:rsidRPr="005C16B3">
        <w:rPr>
          <w:rFonts w:eastAsiaTheme="minorHAnsi" w:cs="Arial"/>
          <w:spacing w:val="-1"/>
          <w:szCs w:val="22"/>
          <w:lang w:val="fr-BE" w:eastAsia="en-US"/>
        </w:rPr>
        <w:t>l</w:t>
      </w:r>
      <w:r w:rsidRPr="005C16B3">
        <w:rPr>
          <w:rFonts w:eastAsiaTheme="minorHAnsi" w:cs="Arial"/>
          <w:szCs w:val="22"/>
          <w:lang w:val="fr-BE" w:eastAsia="en-US"/>
        </w:rPr>
        <w:t>ocalement</w:t>
      </w:r>
      <w:r w:rsidR="00162878">
        <w:rPr>
          <w:rFonts w:eastAsiaTheme="minorHAnsi" w:cs="Arial"/>
          <w:szCs w:val="22"/>
          <w:lang w:val="fr-BE" w:eastAsia="en-US"/>
        </w:rPr>
        <w:t>.</w:t>
      </w:r>
    </w:p>
    <w:p w14:paraId="64B2925B" w14:textId="58DC9EA7" w:rsidR="005C16B3" w:rsidRDefault="00162878" w:rsidP="00B76827">
      <w:pPr>
        <w:rPr>
          <w:rFonts w:eastAsiaTheme="minorHAnsi" w:cs="Arial"/>
          <w:szCs w:val="22"/>
          <w:lang w:val="fr-BE" w:eastAsia="en-US"/>
        </w:rPr>
      </w:pPr>
      <w:r w:rsidRPr="005C381F">
        <w:rPr>
          <w:rFonts w:eastAsiaTheme="minorHAnsi" w:cs="Arial"/>
          <w:szCs w:val="22"/>
          <w:lang w:val="fr-BE" w:eastAsia="en-US"/>
        </w:rPr>
        <w:t>La modification nécessaire de l’organigramme sera alors apportée dans une décision</w:t>
      </w:r>
      <w:r>
        <w:rPr>
          <w:rFonts w:eastAsiaTheme="minorHAnsi" w:cs="Arial"/>
          <w:szCs w:val="22"/>
          <w:lang w:val="fr-BE" w:eastAsia="en-US"/>
        </w:rPr>
        <w:t xml:space="preserve"> </w:t>
      </w:r>
      <w:r w:rsidRPr="005C381F">
        <w:rPr>
          <w:rFonts w:eastAsiaTheme="minorHAnsi" w:cs="Arial"/>
          <w:szCs w:val="22"/>
          <w:lang w:val="fr-BE" w:eastAsia="en-US"/>
        </w:rPr>
        <w:t xml:space="preserve">budgétaire rectificative </w:t>
      </w:r>
      <w:r w:rsidR="00AF75B2">
        <w:rPr>
          <w:rFonts w:eastAsiaTheme="minorHAnsi" w:cs="Arial"/>
          <w:szCs w:val="22"/>
          <w:lang w:val="fr-BE" w:eastAsia="en-US"/>
        </w:rPr>
        <w:t xml:space="preserve">de 2020, </w:t>
      </w:r>
      <w:r w:rsidRPr="005C381F">
        <w:rPr>
          <w:rFonts w:eastAsiaTheme="minorHAnsi" w:cs="Arial"/>
          <w:szCs w:val="22"/>
          <w:lang w:val="fr-BE" w:eastAsia="en-US"/>
        </w:rPr>
        <w:t>à la première occasion.</w:t>
      </w:r>
    </w:p>
    <w:p w14:paraId="678708A5" w14:textId="77777777" w:rsidR="00162878" w:rsidRPr="005C16B3" w:rsidRDefault="00162878" w:rsidP="00B76827">
      <w:pPr>
        <w:rPr>
          <w:szCs w:val="22"/>
          <w:lang w:val="fr-BE"/>
        </w:rPr>
      </w:pPr>
    </w:p>
    <w:p w14:paraId="3A94F0A0" w14:textId="567246F6" w:rsidR="005336FA" w:rsidRPr="005336FA" w:rsidRDefault="005336FA" w:rsidP="005336FA">
      <w:pPr>
        <w:rPr>
          <w:b/>
          <w:sz w:val="24"/>
          <w:szCs w:val="24"/>
          <w:lang w:val="fr-BE"/>
        </w:rPr>
      </w:pPr>
      <w:r w:rsidRPr="005336FA">
        <w:rPr>
          <w:b/>
          <w:sz w:val="24"/>
          <w:szCs w:val="24"/>
          <w:lang w:val="fr-BE"/>
        </w:rPr>
        <w:t>B.6.</w:t>
      </w:r>
      <w:r w:rsidRPr="005336FA">
        <w:rPr>
          <w:b/>
          <w:sz w:val="24"/>
          <w:szCs w:val="24"/>
          <w:lang w:val="fr-BE"/>
        </w:rPr>
        <w:tab/>
        <w:t xml:space="preserve">Autorité centrale des inscriptions des </w:t>
      </w:r>
      <w:r w:rsidR="004E1F7E">
        <w:rPr>
          <w:b/>
          <w:sz w:val="24"/>
          <w:szCs w:val="24"/>
          <w:lang w:val="fr-BE"/>
        </w:rPr>
        <w:t>É</w:t>
      </w:r>
      <w:r w:rsidRPr="005336FA">
        <w:rPr>
          <w:b/>
          <w:sz w:val="24"/>
          <w:szCs w:val="24"/>
          <w:lang w:val="fr-BE"/>
        </w:rPr>
        <w:t>coles européennes de Bruxelles</w:t>
      </w:r>
      <w:r w:rsidR="004E1F7E">
        <w:rPr>
          <w:b/>
          <w:sz w:val="24"/>
          <w:szCs w:val="24"/>
          <w:lang w:val="fr-BE"/>
        </w:rPr>
        <w:t> </w:t>
      </w:r>
      <w:r w:rsidRPr="005336FA">
        <w:rPr>
          <w:b/>
          <w:sz w:val="24"/>
          <w:szCs w:val="24"/>
          <w:lang w:val="fr-BE"/>
        </w:rPr>
        <w:t>: Bilan de la politique d</w:t>
      </w:r>
      <w:r w:rsidR="004E1F7E">
        <w:rPr>
          <w:b/>
          <w:sz w:val="24"/>
          <w:szCs w:val="24"/>
          <w:lang w:val="fr-BE"/>
        </w:rPr>
        <w:t>’</w:t>
      </w:r>
      <w:r w:rsidRPr="005336FA">
        <w:rPr>
          <w:b/>
          <w:sz w:val="24"/>
          <w:szCs w:val="24"/>
          <w:lang w:val="fr-BE"/>
        </w:rPr>
        <w:t>inscription 2019-2020 et propositions de lignes directrices pour la politique 2020-2021 (ACI)</w:t>
      </w:r>
      <w:r w:rsidRPr="005336FA">
        <w:rPr>
          <w:sz w:val="24"/>
          <w:szCs w:val="24"/>
        </w:rPr>
        <w:t xml:space="preserve"> </w:t>
      </w:r>
      <w:r w:rsidRPr="005336FA">
        <w:rPr>
          <w:b/>
          <w:sz w:val="24"/>
          <w:szCs w:val="24"/>
          <w:lang w:val="fr-BE"/>
        </w:rPr>
        <w:t>2019-11-D-15-fr-1 + Annexe III</w:t>
      </w:r>
    </w:p>
    <w:p w14:paraId="2ED044EC" w14:textId="07A979BC" w:rsidR="002A7408" w:rsidRPr="00E1001A" w:rsidRDefault="002A7408" w:rsidP="002A7408">
      <w:pPr>
        <w:shd w:val="clear" w:color="auto" w:fill="FFFFFF" w:themeFill="background1"/>
        <w:rPr>
          <w:szCs w:val="22"/>
        </w:rPr>
      </w:pPr>
      <w:r w:rsidRPr="00E1001A">
        <w:rPr>
          <w:szCs w:val="22"/>
        </w:rPr>
        <w:t>Le Conseil supérieur a pris bonne note du bilan de</w:t>
      </w:r>
      <w:r>
        <w:rPr>
          <w:szCs w:val="22"/>
        </w:rPr>
        <w:t xml:space="preserve"> la politique d’inscription 2019-2020</w:t>
      </w:r>
      <w:r w:rsidRPr="00E1001A">
        <w:rPr>
          <w:szCs w:val="22"/>
        </w:rPr>
        <w:t xml:space="preserve"> et il approuve les lignes directrices pour</w:t>
      </w:r>
      <w:r>
        <w:rPr>
          <w:szCs w:val="22"/>
        </w:rPr>
        <w:t xml:space="preserve"> la Politique d’inscription 2020-2021</w:t>
      </w:r>
      <w:r w:rsidR="00126E4E">
        <w:rPr>
          <w:szCs w:val="22"/>
        </w:rPr>
        <w:t>.</w:t>
      </w:r>
    </w:p>
    <w:p w14:paraId="06F0E56F" w14:textId="11BE5FDF" w:rsidR="002A7408" w:rsidRPr="00E1001A" w:rsidRDefault="002A7408" w:rsidP="002A7408">
      <w:pPr>
        <w:shd w:val="clear" w:color="auto" w:fill="FFFFFF" w:themeFill="background1"/>
        <w:rPr>
          <w:szCs w:val="22"/>
        </w:rPr>
      </w:pPr>
      <w:r w:rsidRPr="00E1001A">
        <w:rPr>
          <w:szCs w:val="22"/>
        </w:rPr>
        <w:t>Il donne mandat à l’Autorité centrale des inscriptions d’adopter une Politique d’inscription des Écoles européennes de Bruxelles, ainsi que toutes mesures visant à la mettre en pratique et à organiser de manière optimale le déroulement de la campagne d’inscription en vue de la rentrée</w:t>
      </w:r>
      <w:r>
        <w:rPr>
          <w:szCs w:val="22"/>
        </w:rPr>
        <w:t xml:space="preserve"> scolaire de l’année 2020-2021</w:t>
      </w:r>
      <w:r w:rsidRPr="00E1001A">
        <w:rPr>
          <w:szCs w:val="22"/>
        </w:rPr>
        <w:t>.</w:t>
      </w:r>
    </w:p>
    <w:p w14:paraId="1AE2E457" w14:textId="0184E97E" w:rsidR="0073797D" w:rsidRDefault="0073797D" w:rsidP="00B76827">
      <w:pPr>
        <w:rPr>
          <w:szCs w:val="22"/>
        </w:rPr>
      </w:pPr>
    </w:p>
    <w:p w14:paraId="22200DE2" w14:textId="611C1745" w:rsidR="00DC5B84" w:rsidRPr="00DC5B84" w:rsidRDefault="004E1F7E" w:rsidP="00DC5B84">
      <w:pPr>
        <w:ind w:left="720"/>
        <w:rPr>
          <w:b/>
          <w:sz w:val="24"/>
          <w:szCs w:val="24"/>
          <w:lang w:val="fr-BE"/>
        </w:rPr>
      </w:pPr>
      <w:r>
        <w:rPr>
          <w:b/>
          <w:sz w:val="24"/>
          <w:szCs w:val="24"/>
          <w:lang w:val="fr-BE"/>
        </w:rPr>
        <w:t>– </w:t>
      </w:r>
      <w:r w:rsidR="00DC5B84" w:rsidRPr="00DC5B84">
        <w:rPr>
          <w:b/>
          <w:sz w:val="24"/>
          <w:szCs w:val="24"/>
          <w:lang w:val="fr-BE"/>
        </w:rPr>
        <w:t xml:space="preserve">Situation des </w:t>
      </w:r>
      <w:r>
        <w:rPr>
          <w:b/>
          <w:sz w:val="24"/>
          <w:szCs w:val="24"/>
          <w:lang w:val="fr-BE"/>
        </w:rPr>
        <w:t>É</w:t>
      </w:r>
      <w:r w:rsidR="00DC5B84" w:rsidRPr="00DC5B84">
        <w:rPr>
          <w:b/>
          <w:sz w:val="24"/>
          <w:szCs w:val="24"/>
          <w:lang w:val="fr-BE"/>
        </w:rPr>
        <w:t xml:space="preserve">coles européennes à Bruxelles </w:t>
      </w:r>
      <w:r w:rsidR="00DC5B84">
        <w:rPr>
          <w:b/>
          <w:sz w:val="24"/>
          <w:szCs w:val="24"/>
          <w:lang w:val="fr-BE"/>
        </w:rPr>
        <w:t>(</w:t>
      </w:r>
      <w:r w:rsidR="00DC5B84" w:rsidRPr="00DC5B84">
        <w:rPr>
          <w:b/>
          <w:sz w:val="24"/>
          <w:szCs w:val="24"/>
          <w:lang w:val="fr-BE"/>
        </w:rPr>
        <w:t>2019-11-D-17-fr-1</w:t>
      </w:r>
      <w:r w:rsidR="00DC5B84">
        <w:rPr>
          <w:b/>
          <w:sz w:val="24"/>
          <w:szCs w:val="24"/>
          <w:lang w:val="fr-BE"/>
        </w:rPr>
        <w:t>)</w:t>
      </w:r>
    </w:p>
    <w:p w14:paraId="27CEBAD0" w14:textId="02565DA1" w:rsidR="00AF75B2" w:rsidRPr="00793F8D" w:rsidRDefault="00AF75B2" w:rsidP="00AF75B2">
      <w:pPr>
        <w:rPr>
          <w:rFonts w:cs="Arial"/>
        </w:rPr>
      </w:pPr>
      <w:r>
        <w:rPr>
          <w:rFonts w:cs="Arial"/>
        </w:rPr>
        <w:t>Les quatre sites principaux (</w:t>
      </w:r>
      <w:r w:rsidR="004E1F7E">
        <w:rPr>
          <w:rFonts w:cs="Arial"/>
        </w:rPr>
        <w:t>É</w:t>
      </w:r>
      <w:r>
        <w:rPr>
          <w:rFonts w:cs="Arial"/>
        </w:rPr>
        <w:t>coles européennes de Bruxelles I – Uccle, Bruxelles II – Woluwé, Bruxelles III – Ixelles et Bruxelles IV – Laeken) tournent au-delà de leur capacité, trois d’entre eux depuis plusieurs années. À l</w:t>
      </w:r>
      <w:r w:rsidR="004E1F7E">
        <w:rPr>
          <w:rFonts w:cs="Arial"/>
        </w:rPr>
        <w:t>’</w:t>
      </w:r>
      <w:r>
        <w:rPr>
          <w:rFonts w:cs="Arial"/>
        </w:rPr>
        <w:t>avenir, cette tendance pourrait mener à un stade où le système ne serait plus en mesure d</w:t>
      </w:r>
      <w:r w:rsidR="004E1F7E">
        <w:rPr>
          <w:rFonts w:cs="Arial"/>
        </w:rPr>
        <w:t>’</w:t>
      </w:r>
      <w:r>
        <w:rPr>
          <w:rFonts w:cs="Arial"/>
        </w:rPr>
        <w:t>accepter tous les élèves de Catégorie I, à moins que les infrastructures nécessaires soient mises à sa disposition par les autorités belges.</w:t>
      </w:r>
    </w:p>
    <w:p w14:paraId="40E19800" w14:textId="77777777" w:rsidR="00AF75B2" w:rsidRPr="00793F8D" w:rsidRDefault="00AF75B2" w:rsidP="00AF75B2">
      <w:pPr>
        <w:rPr>
          <w:rFonts w:cs="Arial"/>
        </w:rPr>
      </w:pPr>
      <w:r>
        <w:rPr>
          <w:rFonts w:cs="Arial"/>
        </w:rPr>
        <w:t xml:space="preserve">Le Conseil supérieur adopte la déclaration jointe en annexe I et demande au Secrétaire Général de l’adresser aux autorités belges compétentes.  </w:t>
      </w:r>
    </w:p>
    <w:p w14:paraId="29911B0F" w14:textId="59D215BD" w:rsidR="00AF75B2" w:rsidRDefault="00AF75B2" w:rsidP="00AF75B2">
      <w:pPr>
        <w:rPr>
          <w:rFonts w:cs="Arial"/>
        </w:rPr>
      </w:pPr>
      <w:r>
        <w:rPr>
          <w:rFonts w:cs="Arial"/>
        </w:rPr>
        <w:t xml:space="preserve">L’intervention originale en italien du Secrétaire général est jointe, à sa demande, en annexe II. </w:t>
      </w:r>
    </w:p>
    <w:p w14:paraId="6B98DA9C" w14:textId="77777777" w:rsidR="00AF75B2" w:rsidRPr="00793F8D" w:rsidRDefault="00AF75B2" w:rsidP="00AF75B2">
      <w:pPr>
        <w:rPr>
          <w:rFonts w:cs="Arial"/>
        </w:rPr>
      </w:pPr>
    </w:p>
    <w:p w14:paraId="45DCF12C" w14:textId="7EEE4F3F" w:rsidR="00657E37" w:rsidRPr="00657E37" w:rsidRDefault="00657E37" w:rsidP="00AF75B2">
      <w:pPr>
        <w:keepNext/>
        <w:rPr>
          <w:b/>
          <w:sz w:val="24"/>
          <w:szCs w:val="24"/>
          <w:lang w:val="fr-BE"/>
        </w:rPr>
      </w:pPr>
      <w:r>
        <w:rPr>
          <w:b/>
          <w:sz w:val="24"/>
          <w:szCs w:val="24"/>
          <w:lang w:val="fr-BE"/>
        </w:rPr>
        <w:lastRenderedPageBreak/>
        <w:t xml:space="preserve">B. </w:t>
      </w:r>
      <w:r w:rsidRPr="00657E37">
        <w:rPr>
          <w:b/>
          <w:sz w:val="24"/>
          <w:szCs w:val="24"/>
          <w:lang w:val="fr-BE"/>
        </w:rPr>
        <w:t>7.</w:t>
      </w:r>
      <w:r w:rsidRPr="00657E37">
        <w:rPr>
          <w:b/>
          <w:sz w:val="24"/>
          <w:szCs w:val="24"/>
          <w:lang w:val="fr-BE"/>
        </w:rPr>
        <w:tab/>
      </w:r>
      <w:r w:rsidR="004E1F7E">
        <w:rPr>
          <w:b/>
          <w:sz w:val="24"/>
          <w:szCs w:val="24"/>
          <w:u w:val="single"/>
          <w:lang w:val="fr-BE"/>
        </w:rPr>
        <w:t>É</w:t>
      </w:r>
      <w:r w:rsidRPr="00657E37">
        <w:rPr>
          <w:b/>
          <w:sz w:val="24"/>
          <w:szCs w:val="24"/>
          <w:u w:val="single"/>
          <w:lang w:val="fr-BE"/>
        </w:rPr>
        <w:t>coles européennes agréées</w:t>
      </w:r>
      <w:r w:rsidR="004E1F7E">
        <w:rPr>
          <w:b/>
          <w:sz w:val="24"/>
          <w:szCs w:val="24"/>
          <w:u w:val="single"/>
          <w:lang w:val="fr-BE"/>
        </w:rPr>
        <w:t> </w:t>
      </w:r>
      <w:r w:rsidRPr="00657E37">
        <w:rPr>
          <w:b/>
          <w:sz w:val="24"/>
          <w:szCs w:val="24"/>
          <w:u w:val="single"/>
          <w:lang w:val="fr-BE"/>
        </w:rPr>
        <w:t>:</w:t>
      </w:r>
    </w:p>
    <w:p w14:paraId="481D05DE" w14:textId="3E3EA1AE" w:rsidR="00657E37" w:rsidRPr="00657E37" w:rsidRDefault="00657E37" w:rsidP="00AF75B2">
      <w:pPr>
        <w:pStyle w:val="ListParagraph"/>
        <w:keepNext/>
        <w:numPr>
          <w:ilvl w:val="0"/>
          <w:numId w:val="23"/>
        </w:numPr>
        <w:rPr>
          <w:b/>
          <w:sz w:val="24"/>
          <w:szCs w:val="24"/>
          <w:lang w:val="fr-BE"/>
        </w:rPr>
      </w:pPr>
      <w:r w:rsidRPr="00657E37">
        <w:rPr>
          <w:b/>
          <w:sz w:val="24"/>
          <w:szCs w:val="24"/>
          <w:lang w:val="fr-BE"/>
        </w:rPr>
        <w:t>Règlement sur les Écoles européennes agréées</w:t>
      </w:r>
      <w:r w:rsidRPr="00657E37">
        <w:rPr>
          <w:b/>
          <w:sz w:val="24"/>
          <w:szCs w:val="24"/>
          <w:lang w:val="fr-BE"/>
        </w:rPr>
        <w:tab/>
      </w:r>
      <w:r>
        <w:rPr>
          <w:b/>
          <w:sz w:val="24"/>
          <w:szCs w:val="24"/>
          <w:lang w:val="fr-BE"/>
        </w:rPr>
        <w:t>(</w:t>
      </w:r>
      <w:r w:rsidRPr="00657E37">
        <w:rPr>
          <w:b/>
          <w:sz w:val="24"/>
          <w:szCs w:val="24"/>
          <w:lang w:val="fr-BE"/>
        </w:rPr>
        <w:t>2019-01-D-12-en-8</w:t>
      </w:r>
      <w:r>
        <w:rPr>
          <w:b/>
          <w:sz w:val="24"/>
          <w:szCs w:val="24"/>
          <w:lang w:val="fr-BE"/>
        </w:rPr>
        <w:t>)</w:t>
      </w:r>
    </w:p>
    <w:p w14:paraId="44E0310E" w14:textId="3E41CCF6" w:rsidR="00005233" w:rsidRPr="00005233" w:rsidRDefault="00005233" w:rsidP="00005233">
      <w:pPr>
        <w:rPr>
          <w:szCs w:val="22"/>
          <w:lang w:val="fr-BE"/>
        </w:rPr>
      </w:pPr>
      <w:r w:rsidRPr="00005233">
        <w:rPr>
          <w:szCs w:val="22"/>
          <w:lang w:val="fr-BE"/>
        </w:rPr>
        <w:t xml:space="preserve">Le Conseil supérieur </w:t>
      </w:r>
      <w:r>
        <w:rPr>
          <w:szCs w:val="22"/>
          <w:lang w:val="fr-BE"/>
        </w:rPr>
        <w:t>a examiné</w:t>
      </w:r>
      <w:r w:rsidRPr="00005233">
        <w:rPr>
          <w:szCs w:val="22"/>
          <w:lang w:val="fr-BE"/>
        </w:rPr>
        <w:t xml:space="preserve"> attentivement les modifications proposées du « Règlement sur les </w:t>
      </w:r>
      <w:r w:rsidR="004E1F7E">
        <w:rPr>
          <w:szCs w:val="22"/>
          <w:lang w:val="fr-BE"/>
        </w:rPr>
        <w:t>É</w:t>
      </w:r>
      <w:r w:rsidRPr="00005233">
        <w:rPr>
          <w:szCs w:val="22"/>
          <w:lang w:val="fr-BE"/>
        </w:rPr>
        <w:t>coles européennes agréées ».</w:t>
      </w:r>
    </w:p>
    <w:p w14:paraId="67C6BFB3" w14:textId="2CC3C81A" w:rsidR="00005233" w:rsidRPr="00005233" w:rsidRDefault="00005233" w:rsidP="00005233">
      <w:pPr>
        <w:rPr>
          <w:szCs w:val="22"/>
          <w:lang w:val="fr-BE"/>
        </w:rPr>
      </w:pPr>
      <w:r w:rsidRPr="00005233">
        <w:rPr>
          <w:szCs w:val="22"/>
          <w:lang w:val="fr-BE"/>
        </w:rPr>
        <w:t xml:space="preserve">Afin d’assurer une transition harmonieuse entre le règlement en vigueur (2013-01-D-64) et le règlement tel qu’il est maintenant modifié, et afin que le même système s’applique à toutes les écoles, toutes les délégations qui comptent des </w:t>
      </w:r>
      <w:r w:rsidR="004E1F7E">
        <w:rPr>
          <w:szCs w:val="22"/>
          <w:lang w:val="fr-BE"/>
        </w:rPr>
        <w:t>É</w:t>
      </w:r>
      <w:r w:rsidRPr="00005233">
        <w:rPr>
          <w:szCs w:val="22"/>
          <w:lang w:val="fr-BE"/>
        </w:rPr>
        <w:t>coles européennes agréées sur leur territoire signe</w:t>
      </w:r>
      <w:r w:rsidR="00305F9A">
        <w:rPr>
          <w:szCs w:val="22"/>
          <w:lang w:val="fr-BE"/>
        </w:rPr>
        <w:t>ro</w:t>
      </w:r>
      <w:r w:rsidRPr="00005233">
        <w:rPr>
          <w:szCs w:val="22"/>
          <w:lang w:val="fr-BE"/>
        </w:rPr>
        <w:t>nt de nouvelles conventions et, si nécessaire, des conventions additionnelles, conformément aux annexes VI et VII, respectivement. La date d’échéance des nouvelles conventions et des nouvelles conventions additionnelles sera la même que la date d’échéance des conventions qu’elles remplacent. Toutes les écoles qui doivent signer des conventions initiales ou renouveler des conventions d’ici au 31</w:t>
      </w:r>
      <w:r w:rsidR="004E1F7E">
        <w:rPr>
          <w:szCs w:val="22"/>
          <w:lang w:val="fr-BE"/>
        </w:rPr>
        <w:t> </w:t>
      </w:r>
      <w:r w:rsidRPr="00005233">
        <w:rPr>
          <w:szCs w:val="22"/>
          <w:lang w:val="fr-BE"/>
        </w:rPr>
        <w:t>août 2020 (nouveaux agréments ou agréments qui arrivent à échéance) utiliseront également pour ces conventions les modèles figurant aux annexes VI et VII. Toutes les conventions, pour toutes les écoles, devraient être signées avant le 1er</w:t>
      </w:r>
      <w:r w:rsidR="004E1F7E">
        <w:rPr>
          <w:szCs w:val="22"/>
          <w:lang w:val="fr-BE"/>
        </w:rPr>
        <w:t> </w:t>
      </w:r>
      <w:r w:rsidRPr="00005233">
        <w:rPr>
          <w:szCs w:val="22"/>
          <w:lang w:val="fr-BE"/>
        </w:rPr>
        <w:t>septembre 2020.</w:t>
      </w:r>
      <w:r w:rsidR="004E1F7E">
        <w:rPr>
          <w:szCs w:val="22"/>
          <w:lang w:val="fr-BE"/>
        </w:rPr>
        <w:t xml:space="preserve"> </w:t>
      </w:r>
      <w:r w:rsidRPr="00005233">
        <w:rPr>
          <w:szCs w:val="22"/>
          <w:lang w:val="fr-BE"/>
        </w:rPr>
        <w:t>Le Secrétaire général en informera les délégations concernées en temps utile.</w:t>
      </w:r>
    </w:p>
    <w:p w14:paraId="7421D41F" w14:textId="67FA1618" w:rsidR="00435230" w:rsidRPr="00657E37" w:rsidRDefault="00005233" w:rsidP="00005233">
      <w:pPr>
        <w:rPr>
          <w:szCs w:val="22"/>
          <w:lang w:val="fr-BE"/>
        </w:rPr>
      </w:pPr>
      <w:r w:rsidRPr="00005233">
        <w:rPr>
          <w:szCs w:val="22"/>
          <w:lang w:val="fr-BE"/>
        </w:rPr>
        <w:t xml:space="preserve">Une période transitoire permettant aux délégations de demander le renouvellement des agréments sans enfreindre l’article 15 est également </w:t>
      </w:r>
      <w:r w:rsidR="00350810">
        <w:rPr>
          <w:szCs w:val="22"/>
          <w:lang w:val="fr-BE"/>
        </w:rPr>
        <w:t xml:space="preserve">mis en </w:t>
      </w:r>
      <w:r w:rsidR="004E1F7E">
        <w:rPr>
          <w:szCs w:val="22"/>
          <w:lang w:val="fr-BE"/>
        </w:rPr>
        <w:t>œ</w:t>
      </w:r>
      <w:r w:rsidR="00350810">
        <w:rPr>
          <w:szCs w:val="22"/>
          <w:lang w:val="fr-BE"/>
        </w:rPr>
        <w:t>uvre</w:t>
      </w:r>
      <w:r w:rsidRPr="00005233">
        <w:rPr>
          <w:szCs w:val="22"/>
          <w:lang w:val="fr-BE"/>
        </w:rPr>
        <w:t>.</w:t>
      </w:r>
    </w:p>
    <w:p w14:paraId="767F7510" w14:textId="7BA38BF7" w:rsidR="00005233" w:rsidRPr="00005233" w:rsidRDefault="00005233" w:rsidP="00005233">
      <w:pPr>
        <w:rPr>
          <w:szCs w:val="22"/>
        </w:rPr>
      </w:pPr>
      <w:r w:rsidRPr="00005233">
        <w:rPr>
          <w:szCs w:val="22"/>
        </w:rPr>
        <w:t xml:space="preserve">Le groupe de travail </w:t>
      </w:r>
      <w:r w:rsidR="004E1F7E">
        <w:rPr>
          <w:szCs w:val="22"/>
        </w:rPr>
        <w:t>É</w:t>
      </w:r>
      <w:r w:rsidRPr="00005233">
        <w:rPr>
          <w:szCs w:val="22"/>
        </w:rPr>
        <w:t>coles européennes agréées, dans sa composition actuelle, restera actif et se réunira deux fois par an au maximum, afin de rassembler et de traiter les différents points de vue relatifs à la mise en œuvre des nouvelles procédures.</w:t>
      </w:r>
    </w:p>
    <w:p w14:paraId="4DCF23B2" w14:textId="5462F324" w:rsidR="00657E37" w:rsidRDefault="00005233" w:rsidP="00005233">
      <w:pPr>
        <w:rPr>
          <w:szCs w:val="22"/>
        </w:rPr>
      </w:pPr>
      <w:r w:rsidRPr="00005233">
        <w:rPr>
          <w:szCs w:val="22"/>
        </w:rPr>
        <w:t xml:space="preserve">Le Conseil supérieur </w:t>
      </w:r>
      <w:r>
        <w:rPr>
          <w:szCs w:val="22"/>
        </w:rPr>
        <w:t xml:space="preserve">décide </w:t>
      </w:r>
      <w:r w:rsidR="00305F9A">
        <w:rPr>
          <w:szCs w:val="22"/>
        </w:rPr>
        <w:t xml:space="preserve">donc </w:t>
      </w:r>
      <w:r>
        <w:rPr>
          <w:szCs w:val="22"/>
        </w:rPr>
        <w:t>d’</w:t>
      </w:r>
      <w:r w:rsidRPr="00005233">
        <w:rPr>
          <w:szCs w:val="22"/>
        </w:rPr>
        <w:t xml:space="preserve">approuver les modifications proposées du « Règlement sur les </w:t>
      </w:r>
      <w:r w:rsidR="004E1F7E">
        <w:rPr>
          <w:szCs w:val="22"/>
        </w:rPr>
        <w:t>É</w:t>
      </w:r>
      <w:r w:rsidRPr="00005233">
        <w:rPr>
          <w:szCs w:val="22"/>
        </w:rPr>
        <w:t xml:space="preserve">coles européennes agréées » en vue de leur entrée en vigueur au </w:t>
      </w:r>
      <w:r w:rsidRPr="00394AEB">
        <w:rPr>
          <w:b/>
          <w:szCs w:val="22"/>
        </w:rPr>
        <w:t>1er</w:t>
      </w:r>
      <w:r w:rsidR="004E1F7E">
        <w:rPr>
          <w:b/>
          <w:szCs w:val="22"/>
        </w:rPr>
        <w:t> </w:t>
      </w:r>
      <w:r w:rsidRPr="00394AEB">
        <w:rPr>
          <w:b/>
          <w:szCs w:val="22"/>
        </w:rPr>
        <w:t>janvier 2020</w:t>
      </w:r>
      <w:r w:rsidRPr="00005233">
        <w:rPr>
          <w:szCs w:val="22"/>
        </w:rPr>
        <w:t>, ainsi que le plan de mise en œuvre</w:t>
      </w:r>
      <w:r w:rsidR="00394AEB">
        <w:rPr>
          <w:szCs w:val="22"/>
        </w:rPr>
        <w:t>.</w:t>
      </w:r>
      <w:r w:rsidRPr="00005233">
        <w:rPr>
          <w:szCs w:val="22"/>
        </w:rPr>
        <w:t xml:space="preserve"> </w:t>
      </w:r>
    </w:p>
    <w:p w14:paraId="056E1B70" w14:textId="7FE71A72" w:rsidR="00657E37" w:rsidRDefault="00005233" w:rsidP="00B76827">
      <w:pPr>
        <w:rPr>
          <w:szCs w:val="22"/>
        </w:rPr>
      </w:pPr>
      <w:r>
        <w:rPr>
          <w:szCs w:val="22"/>
        </w:rPr>
        <w:t xml:space="preserve">La nouvelle référence du </w:t>
      </w:r>
      <w:r w:rsidRPr="00005233">
        <w:rPr>
          <w:szCs w:val="22"/>
        </w:rPr>
        <w:t xml:space="preserve">« Règlement sur les </w:t>
      </w:r>
      <w:r w:rsidR="004E1F7E">
        <w:rPr>
          <w:szCs w:val="22"/>
        </w:rPr>
        <w:t>É</w:t>
      </w:r>
      <w:r w:rsidRPr="00005233">
        <w:rPr>
          <w:szCs w:val="22"/>
        </w:rPr>
        <w:t>coles européennes agréées</w:t>
      </w:r>
      <w:r w:rsidR="004E1F7E">
        <w:rPr>
          <w:szCs w:val="22"/>
        </w:rPr>
        <w:t> </w:t>
      </w:r>
      <w:r>
        <w:rPr>
          <w:szCs w:val="22"/>
        </w:rPr>
        <w:t>» sera 2019-12-D-12-fr-1.</w:t>
      </w:r>
    </w:p>
    <w:p w14:paraId="20C8C5A1" w14:textId="7208EBCD" w:rsidR="00657E37" w:rsidRDefault="00657E37" w:rsidP="00B76827">
      <w:pPr>
        <w:rPr>
          <w:szCs w:val="22"/>
        </w:rPr>
      </w:pPr>
    </w:p>
    <w:p w14:paraId="5AFA6801" w14:textId="513E5A2C" w:rsidR="00192A6A" w:rsidRDefault="00192A6A" w:rsidP="00192A6A">
      <w:pPr>
        <w:pStyle w:val="ListParagraph"/>
        <w:numPr>
          <w:ilvl w:val="0"/>
          <w:numId w:val="23"/>
        </w:numPr>
        <w:rPr>
          <w:b/>
          <w:sz w:val="24"/>
          <w:szCs w:val="24"/>
          <w:u w:val="single"/>
          <w:lang w:val="fr-BE"/>
        </w:rPr>
      </w:pPr>
      <w:r w:rsidRPr="00192A6A">
        <w:rPr>
          <w:b/>
          <w:sz w:val="24"/>
          <w:szCs w:val="24"/>
          <w:u w:val="single"/>
          <w:lang w:val="fr-BE"/>
        </w:rPr>
        <w:t>Dossiers d’intérêt général</w:t>
      </w:r>
      <w:r w:rsidR="004E1F7E">
        <w:rPr>
          <w:b/>
          <w:sz w:val="24"/>
          <w:szCs w:val="24"/>
          <w:u w:val="single"/>
          <w:lang w:val="fr-BE"/>
        </w:rPr>
        <w:t> </w:t>
      </w:r>
      <w:r w:rsidRPr="00192A6A">
        <w:rPr>
          <w:b/>
          <w:sz w:val="24"/>
          <w:szCs w:val="24"/>
          <w:u w:val="single"/>
          <w:lang w:val="fr-BE"/>
        </w:rPr>
        <w:t>:</w:t>
      </w:r>
    </w:p>
    <w:p w14:paraId="6EBD57D2" w14:textId="77777777" w:rsidR="00E23D05" w:rsidRPr="00E23D05" w:rsidRDefault="00E23D05" w:rsidP="00E23D05">
      <w:pPr>
        <w:ind w:left="360"/>
        <w:rPr>
          <w:sz w:val="16"/>
          <w:szCs w:val="16"/>
          <w:lang w:val="fr-BE"/>
        </w:rPr>
      </w:pPr>
    </w:p>
    <w:p w14:paraId="5374C3C8" w14:textId="6C78E917" w:rsidR="00192A6A" w:rsidRPr="00E23D05" w:rsidRDefault="00192A6A" w:rsidP="00E23D05">
      <w:pPr>
        <w:pStyle w:val="ListParagraph"/>
        <w:numPr>
          <w:ilvl w:val="0"/>
          <w:numId w:val="25"/>
        </w:numPr>
        <w:ind w:left="360"/>
        <w:rPr>
          <w:b/>
          <w:sz w:val="24"/>
          <w:szCs w:val="24"/>
          <w:lang w:val="fr-BE"/>
        </w:rPr>
      </w:pPr>
      <w:r w:rsidRPr="00E23D05">
        <w:rPr>
          <w:b/>
          <w:sz w:val="24"/>
          <w:szCs w:val="24"/>
          <w:lang w:val="fr-BE"/>
        </w:rPr>
        <w:t>Dossier d</w:t>
      </w:r>
      <w:r w:rsidR="004E1F7E">
        <w:rPr>
          <w:b/>
          <w:sz w:val="24"/>
          <w:szCs w:val="24"/>
          <w:lang w:val="fr-BE"/>
        </w:rPr>
        <w:t>’</w:t>
      </w:r>
      <w:r w:rsidRPr="00E23D05">
        <w:rPr>
          <w:b/>
          <w:sz w:val="24"/>
          <w:szCs w:val="24"/>
          <w:lang w:val="fr-BE"/>
        </w:rPr>
        <w:t xml:space="preserve">intérêt général </w:t>
      </w:r>
      <w:r w:rsidR="004E1F7E">
        <w:rPr>
          <w:b/>
          <w:sz w:val="24"/>
          <w:szCs w:val="24"/>
          <w:lang w:val="fr-BE"/>
        </w:rPr>
        <w:t>–</w:t>
      </w:r>
      <w:r w:rsidRPr="00E23D05">
        <w:rPr>
          <w:b/>
          <w:sz w:val="24"/>
          <w:szCs w:val="24"/>
          <w:lang w:val="fr-BE"/>
        </w:rPr>
        <w:t xml:space="preserve"> EEA Jan Kułakowski International European School, Warsaw (Pologne)</w:t>
      </w:r>
      <w:r w:rsidRPr="00E23D05">
        <w:rPr>
          <w:b/>
          <w:sz w:val="24"/>
          <w:szCs w:val="24"/>
        </w:rPr>
        <w:t xml:space="preserve"> </w:t>
      </w:r>
      <w:r w:rsidRPr="00E23D05">
        <w:rPr>
          <w:b/>
          <w:sz w:val="24"/>
          <w:szCs w:val="24"/>
        </w:rPr>
        <w:tab/>
        <w:t>(</w:t>
      </w:r>
      <w:r w:rsidRPr="00E23D05">
        <w:rPr>
          <w:b/>
          <w:sz w:val="24"/>
          <w:szCs w:val="24"/>
          <w:lang w:val="fr-BE"/>
        </w:rPr>
        <w:t>2019-08-D-12-pl-2)</w:t>
      </w:r>
    </w:p>
    <w:p w14:paraId="0F0FDCAD" w14:textId="237DA2D8" w:rsidR="00F109A4" w:rsidRPr="00F109A4" w:rsidRDefault="00F109A4" w:rsidP="00F109A4">
      <w:pPr>
        <w:rPr>
          <w:szCs w:val="22"/>
          <w:lang w:val="fr-BE"/>
        </w:rPr>
      </w:pPr>
      <w:r w:rsidRPr="00F109A4">
        <w:rPr>
          <w:szCs w:val="22"/>
          <w:lang w:val="fr-BE"/>
        </w:rPr>
        <w:t>Le Conseil supérieur décide d’approuver le Dossier d</w:t>
      </w:r>
      <w:r w:rsidR="004E1F7E">
        <w:rPr>
          <w:szCs w:val="22"/>
          <w:lang w:val="fr-BE"/>
        </w:rPr>
        <w:t>’</w:t>
      </w:r>
      <w:r w:rsidRPr="00F109A4">
        <w:rPr>
          <w:szCs w:val="22"/>
          <w:lang w:val="fr-BE"/>
        </w:rPr>
        <w:t xml:space="preserve">intérêt général soumis par les autorités </w:t>
      </w:r>
      <w:r>
        <w:rPr>
          <w:szCs w:val="22"/>
          <w:lang w:val="fr-BE"/>
        </w:rPr>
        <w:t>polonaises</w:t>
      </w:r>
      <w:r w:rsidRPr="00F109A4">
        <w:rPr>
          <w:szCs w:val="22"/>
          <w:lang w:val="fr-BE"/>
        </w:rPr>
        <w:t xml:space="preserve"> concernant la création d’une Ecole européenne agréée Jan Kułakowski International European School,</w:t>
      </w:r>
      <w:r>
        <w:rPr>
          <w:szCs w:val="22"/>
          <w:lang w:val="fr-BE"/>
        </w:rPr>
        <w:t xml:space="preserve"> à Varsovie</w:t>
      </w:r>
      <w:r w:rsidRPr="00F109A4">
        <w:rPr>
          <w:szCs w:val="22"/>
          <w:lang w:val="fr-BE"/>
        </w:rPr>
        <w:t xml:space="preserve"> (Pologne).</w:t>
      </w:r>
    </w:p>
    <w:p w14:paraId="5B4B0CE2" w14:textId="299EDA35" w:rsidR="00657E37" w:rsidRPr="00192A6A" w:rsidRDefault="00F109A4" w:rsidP="00F109A4">
      <w:pPr>
        <w:rPr>
          <w:szCs w:val="22"/>
          <w:lang w:val="fr-BE"/>
        </w:rPr>
      </w:pPr>
      <w:r w:rsidRPr="00F109A4">
        <w:rPr>
          <w:szCs w:val="22"/>
          <w:lang w:val="fr-BE"/>
        </w:rPr>
        <w:t>Il considère que ce dossier répond aux exigences de la première phase du processus d</w:t>
      </w:r>
      <w:r w:rsidR="004E1F7E">
        <w:rPr>
          <w:szCs w:val="22"/>
          <w:lang w:val="fr-BE"/>
        </w:rPr>
        <w:t>’</w:t>
      </w:r>
      <w:r w:rsidRPr="00F109A4">
        <w:rPr>
          <w:szCs w:val="22"/>
          <w:lang w:val="fr-BE"/>
        </w:rPr>
        <w:t>agrément et de coopération défini à Mondor</w:t>
      </w:r>
      <w:r>
        <w:rPr>
          <w:szCs w:val="22"/>
          <w:lang w:val="fr-BE"/>
        </w:rPr>
        <w:t>f en avril 2005. Les autorités polonaises</w:t>
      </w:r>
      <w:r w:rsidRPr="00F109A4">
        <w:rPr>
          <w:szCs w:val="22"/>
          <w:lang w:val="fr-BE"/>
        </w:rPr>
        <w:t xml:space="preserve"> sont dès lors invitées à soumettre un dossier de conformité pour l’enseignement maternel, primaire et secondaire.</w:t>
      </w:r>
    </w:p>
    <w:p w14:paraId="0424C7B4" w14:textId="79E7AF61" w:rsidR="00657E37" w:rsidRDefault="00657E37" w:rsidP="00B76827">
      <w:pPr>
        <w:rPr>
          <w:szCs w:val="22"/>
        </w:rPr>
      </w:pPr>
    </w:p>
    <w:p w14:paraId="54425DEB" w14:textId="1D18D0B2" w:rsidR="00657E37" w:rsidRPr="00E23D05" w:rsidRDefault="00E23D05" w:rsidP="00E23D05">
      <w:pPr>
        <w:pStyle w:val="ListParagraph"/>
        <w:numPr>
          <w:ilvl w:val="0"/>
          <w:numId w:val="25"/>
        </w:numPr>
        <w:ind w:left="360"/>
        <w:rPr>
          <w:sz w:val="24"/>
          <w:szCs w:val="24"/>
        </w:rPr>
      </w:pPr>
      <w:r w:rsidRPr="00E23D05">
        <w:rPr>
          <w:b/>
          <w:sz w:val="24"/>
          <w:szCs w:val="24"/>
          <w:lang w:val="fr-BE"/>
        </w:rPr>
        <w:t>Dossier d</w:t>
      </w:r>
      <w:r w:rsidR="004E1F7E">
        <w:rPr>
          <w:b/>
          <w:sz w:val="24"/>
          <w:szCs w:val="24"/>
          <w:lang w:val="fr-BE"/>
        </w:rPr>
        <w:t>’</w:t>
      </w:r>
      <w:r w:rsidRPr="00E23D05">
        <w:rPr>
          <w:b/>
          <w:sz w:val="24"/>
          <w:szCs w:val="24"/>
          <w:lang w:val="fr-BE"/>
        </w:rPr>
        <w:t xml:space="preserve">intérêt général </w:t>
      </w:r>
      <w:r w:rsidR="004E1F7E">
        <w:rPr>
          <w:b/>
          <w:sz w:val="24"/>
          <w:szCs w:val="24"/>
          <w:lang w:val="fr-BE"/>
        </w:rPr>
        <w:t>–</w:t>
      </w:r>
      <w:r w:rsidRPr="00E23D05">
        <w:rPr>
          <w:b/>
          <w:sz w:val="24"/>
          <w:szCs w:val="24"/>
          <w:lang w:val="fr-BE"/>
        </w:rPr>
        <w:t xml:space="preserve"> EEA Saarland (Allemagne)</w:t>
      </w:r>
      <w:r w:rsidRPr="00E23D05">
        <w:rPr>
          <w:sz w:val="24"/>
          <w:szCs w:val="24"/>
        </w:rPr>
        <w:t xml:space="preserve"> </w:t>
      </w:r>
      <w:r>
        <w:rPr>
          <w:sz w:val="24"/>
          <w:szCs w:val="24"/>
        </w:rPr>
        <w:tab/>
        <w:t>(</w:t>
      </w:r>
      <w:r w:rsidRPr="00E23D05">
        <w:rPr>
          <w:b/>
          <w:sz w:val="24"/>
          <w:szCs w:val="24"/>
          <w:lang w:val="fr-BE"/>
        </w:rPr>
        <w:t>2019-09-D-58-de-2</w:t>
      </w:r>
      <w:r>
        <w:rPr>
          <w:b/>
          <w:sz w:val="24"/>
          <w:szCs w:val="24"/>
          <w:lang w:val="fr-BE"/>
        </w:rPr>
        <w:t>)</w:t>
      </w:r>
    </w:p>
    <w:p w14:paraId="5F321A4C" w14:textId="2A216CF6" w:rsidR="00183DD2" w:rsidRPr="00183DD2" w:rsidRDefault="00183DD2" w:rsidP="00183DD2">
      <w:pPr>
        <w:rPr>
          <w:szCs w:val="22"/>
          <w:lang w:val="fr-BE"/>
        </w:rPr>
      </w:pPr>
      <w:r w:rsidRPr="00183DD2">
        <w:rPr>
          <w:szCs w:val="22"/>
          <w:lang w:val="fr-BE"/>
        </w:rPr>
        <w:t>Le Conseil supérieur décide d’approuver le Dossier d</w:t>
      </w:r>
      <w:r w:rsidR="004E1F7E">
        <w:rPr>
          <w:szCs w:val="22"/>
          <w:lang w:val="fr-BE"/>
        </w:rPr>
        <w:t>’</w:t>
      </w:r>
      <w:r w:rsidRPr="00183DD2">
        <w:rPr>
          <w:szCs w:val="22"/>
          <w:lang w:val="fr-BE"/>
        </w:rPr>
        <w:t xml:space="preserve">intérêt général soumis par les autorités </w:t>
      </w:r>
      <w:r>
        <w:rPr>
          <w:szCs w:val="22"/>
          <w:lang w:val="fr-BE"/>
        </w:rPr>
        <w:t>allemandes</w:t>
      </w:r>
      <w:r w:rsidRPr="00183DD2">
        <w:rPr>
          <w:szCs w:val="22"/>
          <w:lang w:val="fr-BE"/>
        </w:rPr>
        <w:t xml:space="preserve"> concernant la création d’une Ecole européenne agréée</w:t>
      </w:r>
      <w:r w:rsidR="006511AF">
        <w:rPr>
          <w:szCs w:val="22"/>
          <w:lang w:val="fr-BE"/>
        </w:rPr>
        <w:t xml:space="preserve"> à</w:t>
      </w:r>
      <w:r w:rsidRPr="00183DD2">
        <w:rPr>
          <w:szCs w:val="22"/>
          <w:lang w:val="fr-BE"/>
        </w:rPr>
        <w:t xml:space="preserve"> Saarland (</w:t>
      </w:r>
      <w:r>
        <w:rPr>
          <w:szCs w:val="22"/>
          <w:lang w:val="fr-BE"/>
        </w:rPr>
        <w:t>Allemagne).</w:t>
      </w:r>
    </w:p>
    <w:p w14:paraId="64E255FA" w14:textId="2D5D0292" w:rsidR="00657E37" w:rsidRPr="00183DD2" w:rsidRDefault="00183DD2" w:rsidP="00183DD2">
      <w:pPr>
        <w:rPr>
          <w:szCs w:val="22"/>
          <w:lang w:val="fr-BE"/>
        </w:rPr>
      </w:pPr>
      <w:r w:rsidRPr="00183DD2">
        <w:rPr>
          <w:szCs w:val="22"/>
          <w:lang w:val="fr-BE"/>
        </w:rPr>
        <w:t>Il considère que ce dossier répond aux exigences de la première phase du processus d</w:t>
      </w:r>
      <w:r w:rsidR="004E1F7E">
        <w:rPr>
          <w:szCs w:val="22"/>
          <w:lang w:val="fr-BE"/>
        </w:rPr>
        <w:t>’</w:t>
      </w:r>
      <w:r w:rsidRPr="00183DD2">
        <w:rPr>
          <w:szCs w:val="22"/>
          <w:lang w:val="fr-BE"/>
        </w:rPr>
        <w:t xml:space="preserve">agrément et de coopération défini à Mondorf en avril 2005. Les autorités </w:t>
      </w:r>
      <w:r>
        <w:rPr>
          <w:szCs w:val="22"/>
          <w:lang w:val="fr-BE"/>
        </w:rPr>
        <w:t>allemandes</w:t>
      </w:r>
      <w:r w:rsidRPr="00183DD2">
        <w:rPr>
          <w:szCs w:val="22"/>
          <w:lang w:val="fr-BE"/>
        </w:rPr>
        <w:t xml:space="preserve"> sont dès lors invitées à soumettre un dossier de conformité pour l’enseignement maternel, primaire et secondaire.</w:t>
      </w:r>
    </w:p>
    <w:p w14:paraId="4CBEC59A" w14:textId="027D467A" w:rsidR="00657E37" w:rsidRPr="00183DD2" w:rsidRDefault="00657E37" w:rsidP="00B76827">
      <w:pPr>
        <w:rPr>
          <w:szCs w:val="22"/>
          <w:lang w:val="fr-BE"/>
        </w:rPr>
      </w:pPr>
    </w:p>
    <w:p w14:paraId="2ED364FC" w14:textId="65222AD2" w:rsidR="00E23D05" w:rsidRPr="00E23D05" w:rsidRDefault="00E23D05" w:rsidP="00E23D05">
      <w:pPr>
        <w:pStyle w:val="ListParagraph"/>
        <w:numPr>
          <w:ilvl w:val="0"/>
          <w:numId w:val="25"/>
        </w:numPr>
        <w:ind w:left="360"/>
        <w:rPr>
          <w:b/>
          <w:sz w:val="24"/>
          <w:szCs w:val="24"/>
          <w:lang w:val="fr-BE"/>
        </w:rPr>
      </w:pPr>
      <w:r w:rsidRPr="00E23D05">
        <w:rPr>
          <w:b/>
          <w:sz w:val="24"/>
          <w:szCs w:val="24"/>
          <w:lang w:val="fr-BE"/>
        </w:rPr>
        <w:t>Dossier d</w:t>
      </w:r>
      <w:r w:rsidR="004E1F7E">
        <w:rPr>
          <w:b/>
          <w:sz w:val="24"/>
          <w:szCs w:val="24"/>
          <w:lang w:val="fr-BE"/>
        </w:rPr>
        <w:t>’</w:t>
      </w:r>
      <w:r w:rsidRPr="00E23D05">
        <w:rPr>
          <w:b/>
          <w:sz w:val="24"/>
          <w:szCs w:val="24"/>
          <w:lang w:val="fr-BE"/>
        </w:rPr>
        <w:t xml:space="preserve">intérêt général </w:t>
      </w:r>
      <w:r w:rsidR="004E1F7E">
        <w:rPr>
          <w:b/>
          <w:sz w:val="24"/>
          <w:szCs w:val="24"/>
          <w:lang w:val="fr-BE"/>
        </w:rPr>
        <w:t>–</w:t>
      </w:r>
      <w:r w:rsidRPr="00E23D05">
        <w:rPr>
          <w:b/>
          <w:sz w:val="24"/>
          <w:szCs w:val="24"/>
          <w:lang w:val="fr-BE"/>
        </w:rPr>
        <w:t xml:space="preserve"> EEA Lisbonne, (Portugal)</w:t>
      </w:r>
      <w:r w:rsidRPr="00E23D05">
        <w:rPr>
          <w:sz w:val="24"/>
          <w:szCs w:val="24"/>
        </w:rPr>
        <w:t xml:space="preserve"> </w:t>
      </w:r>
      <w:r>
        <w:rPr>
          <w:sz w:val="24"/>
          <w:szCs w:val="24"/>
        </w:rPr>
        <w:tab/>
        <w:t>(</w:t>
      </w:r>
      <w:r w:rsidRPr="00E23D05">
        <w:rPr>
          <w:b/>
          <w:sz w:val="24"/>
          <w:szCs w:val="24"/>
          <w:lang w:val="fr-BE"/>
        </w:rPr>
        <w:t>2019-09-D-38-en-2</w:t>
      </w:r>
      <w:r>
        <w:rPr>
          <w:b/>
          <w:sz w:val="24"/>
          <w:szCs w:val="24"/>
          <w:lang w:val="fr-BE"/>
        </w:rPr>
        <w:t>)</w:t>
      </w:r>
    </w:p>
    <w:p w14:paraId="57825508" w14:textId="0A00900E" w:rsidR="006511AF" w:rsidRPr="006511AF" w:rsidRDefault="006511AF" w:rsidP="006511AF">
      <w:pPr>
        <w:rPr>
          <w:szCs w:val="22"/>
          <w:lang w:val="fr-BE"/>
        </w:rPr>
      </w:pPr>
      <w:r w:rsidRPr="006511AF">
        <w:rPr>
          <w:szCs w:val="22"/>
          <w:lang w:val="fr-BE"/>
        </w:rPr>
        <w:t>Le Conseil supérieur décide d’approuver le Dossier d</w:t>
      </w:r>
      <w:r w:rsidR="004E1F7E">
        <w:rPr>
          <w:szCs w:val="22"/>
          <w:lang w:val="fr-BE"/>
        </w:rPr>
        <w:t>’</w:t>
      </w:r>
      <w:r w:rsidRPr="006511AF">
        <w:rPr>
          <w:szCs w:val="22"/>
          <w:lang w:val="fr-BE"/>
        </w:rPr>
        <w:t>intérêt gé</w:t>
      </w:r>
      <w:r>
        <w:rPr>
          <w:szCs w:val="22"/>
          <w:lang w:val="fr-BE"/>
        </w:rPr>
        <w:t>néral soumis par les autorités portugaise</w:t>
      </w:r>
      <w:r w:rsidRPr="006511AF">
        <w:rPr>
          <w:szCs w:val="22"/>
          <w:lang w:val="fr-BE"/>
        </w:rPr>
        <w:t>s concernant la création d’une Ecole européenne agréée</w:t>
      </w:r>
      <w:r>
        <w:rPr>
          <w:szCs w:val="22"/>
          <w:lang w:val="fr-BE"/>
        </w:rPr>
        <w:t xml:space="preserve"> à</w:t>
      </w:r>
      <w:r w:rsidRPr="006511AF">
        <w:rPr>
          <w:szCs w:val="22"/>
          <w:lang w:val="fr-BE"/>
        </w:rPr>
        <w:t xml:space="preserve"> Lisbonne (Portugal)</w:t>
      </w:r>
      <w:r>
        <w:rPr>
          <w:szCs w:val="22"/>
          <w:lang w:val="fr-BE"/>
        </w:rPr>
        <w:t>.</w:t>
      </w:r>
    </w:p>
    <w:p w14:paraId="1B056F0B" w14:textId="55609F6F" w:rsidR="00657E37" w:rsidRPr="00E23D05" w:rsidRDefault="006511AF" w:rsidP="006511AF">
      <w:pPr>
        <w:rPr>
          <w:szCs w:val="22"/>
          <w:lang w:val="fr-BE"/>
        </w:rPr>
      </w:pPr>
      <w:r w:rsidRPr="006511AF">
        <w:rPr>
          <w:szCs w:val="22"/>
          <w:lang w:val="fr-BE"/>
        </w:rPr>
        <w:lastRenderedPageBreak/>
        <w:t>Il considère que ce dossier répond aux exigences de la première phase du processus d</w:t>
      </w:r>
      <w:r w:rsidR="004E1F7E">
        <w:rPr>
          <w:szCs w:val="22"/>
          <w:lang w:val="fr-BE"/>
        </w:rPr>
        <w:t>’</w:t>
      </w:r>
      <w:r w:rsidRPr="006511AF">
        <w:rPr>
          <w:szCs w:val="22"/>
          <w:lang w:val="fr-BE"/>
        </w:rPr>
        <w:t xml:space="preserve">agrément et de coopération défini à Mondorf en avril 2005. Les autorités </w:t>
      </w:r>
      <w:r>
        <w:rPr>
          <w:szCs w:val="22"/>
          <w:lang w:val="fr-BE"/>
        </w:rPr>
        <w:t>portugaises</w:t>
      </w:r>
      <w:r w:rsidRPr="006511AF">
        <w:rPr>
          <w:szCs w:val="22"/>
          <w:lang w:val="fr-BE"/>
        </w:rPr>
        <w:t xml:space="preserve"> sont dès lors invitées à soumettre un dossier de conformité pour l’enseignement maternel, primaire et secondaire.</w:t>
      </w:r>
    </w:p>
    <w:p w14:paraId="08B60084" w14:textId="2D6570FC" w:rsidR="00657E37" w:rsidRDefault="00657E37" w:rsidP="00B76827">
      <w:pPr>
        <w:rPr>
          <w:szCs w:val="22"/>
        </w:rPr>
      </w:pPr>
    </w:p>
    <w:p w14:paraId="1E00F8CC" w14:textId="4BC54EB2" w:rsidR="00852C6A" w:rsidRPr="00852C6A" w:rsidRDefault="00852C6A" w:rsidP="00852C6A">
      <w:pPr>
        <w:pStyle w:val="ListParagraph"/>
        <w:numPr>
          <w:ilvl w:val="0"/>
          <w:numId w:val="23"/>
        </w:numPr>
        <w:rPr>
          <w:b/>
          <w:sz w:val="24"/>
          <w:szCs w:val="24"/>
          <w:u w:val="single"/>
          <w:lang w:val="fr-BE"/>
        </w:rPr>
      </w:pPr>
      <w:r w:rsidRPr="00852C6A">
        <w:rPr>
          <w:b/>
          <w:sz w:val="24"/>
          <w:szCs w:val="24"/>
          <w:u w:val="single"/>
          <w:lang w:val="fr-BE"/>
        </w:rPr>
        <w:t>Dossier de conformité</w:t>
      </w:r>
      <w:r w:rsidR="004E1F7E">
        <w:rPr>
          <w:b/>
          <w:sz w:val="24"/>
          <w:szCs w:val="24"/>
          <w:u w:val="single"/>
          <w:lang w:val="fr-BE"/>
        </w:rPr>
        <w:t> </w:t>
      </w:r>
      <w:r w:rsidRPr="00852C6A">
        <w:rPr>
          <w:b/>
          <w:sz w:val="24"/>
          <w:szCs w:val="24"/>
          <w:u w:val="single"/>
          <w:lang w:val="fr-BE"/>
        </w:rPr>
        <w:t>:</w:t>
      </w:r>
    </w:p>
    <w:p w14:paraId="265575DD" w14:textId="0AC1D298" w:rsidR="00852C6A" w:rsidRPr="00852C6A" w:rsidRDefault="00852C6A" w:rsidP="00852C6A">
      <w:pPr>
        <w:rPr>
          <w:b/>
          <w:sz w:val="24"/>
          <w:szCs w:val="24"/>
          <w:lang w:val="fr-BE"/>
        </w:rPr>
      </w:pPr>
      <w:r w:rsidRPr="00852C6A">
        <w:rPr>
          <w:b/>
          <w:sz w:val="24"/>
          <w:szCs w:val="24"/>
          <w:lang w:val="fr-BE"/>
        </w:rPr>
        <w:t>-</w:t>
      </w:r>
      <w:r w:rsidRPr="00852C6A">
        <w:rPr>
          <w:b/>
          <w:sz w:val="24"/>
          <w:szCs w:val="24"/>
          <w:lang w:val="fr-BE"/>
        </w:rPr>
        <w:tab/>
        <w:t xml:space="preserve">Dossier de conformité (S6-S7) </w:t>
      </w:r>
      <w:r w:rsidR="004E1F7E">
        <w:rPr>
          <w:b/>
          <w:sz w:val="24"/>
          <w:szCs w:val="24"/>
          <w:lang w:val="fr-BE"/>
        </w:rPr>
        <w:t>–</w:t>
      </w:r>
      <w:r w:rsidRPr="00852C6A">
        <w:rPr>
          <w:b/>
          <w:sz w:val="24"/>
          <w:szCs w:val="24"/>
          <w:lang w:val="fr-BE"/>
        </w:rPr>
        <w:t xml:space="preserve"> EEA de Paris la Défense (FRANCE)</w:t>
      </w:r>
      <w:r w:rsidRPr="00852C6A">
        <w:rPr>
          <w:sz w:val="24"/>
          <w:szCs w:val="24"/>
        </w:rPr>
        <w:t xml:space="preserve"> </w:t>
      </w:r>
      <w:r w:rsidR="00A13E07">
        <w:rPr>
          <w:sz w:val="24"/>
          <w:szCs w:val="24"/>
        </w:rPr>
        <w:tab/>
      </w:r>
      <w:r w:rsidR="00A13E07">
        <w:rPr>
          <w:sz w:val="24"/>
          <w:szCs w:val="24"/>
        </w:rPr>
        <w:tab/>
        <w:t>(</w:t>
      </w:r>
      <w:r w:rsidRPr="00852C6A">
        <w:rPr>
          <w:b/>
          <w:sz w:val="24"/>
          <w:szCs w:val="24"/>
          <w:lang w:val="fr-BE"/>
        </w:rPr>
        <w:t>2019-09-D-40-en-2</w:t>
      </w:r>
      <w:r w:rsidR="00A13E07">
        <w:rPr>
          <w:b/>
          <w:sz w:val="24"/>
          <w:szCs w:val="24"/>
          <w:lang w:val="fr-BE"/>
        </w:rPr>
        <w:t>)</w:t>
      </w:r>
    </w:p>
    <w:p w14:paraId="1DEA28E7" w14:textId="545FEA00" w:rsidR="00AF75B2" w:rsidRDefault="00AF75B2" w:rsidP="00AF75B2">
      <w:pPr>
        <w:rPr>
          <w:szCs w:val="22"/>
        </w:rPr>
      </w:pPr>
      <w:r>
        <w:rPr>
          <w:szCs w:val="22"/>
        </w:rPr>
        <w:t xml:space="preserve">Le Conseil supérieur émet un avis favorable sur le dossier de conformité (S6-S7) de l’Ecole européenne agréée de Paris La Défense, </w:t>
      </w:r>
      <w:r>
        <w:t xml:space="preserve">avec les modifications apportées en séance au sujet des élèves SWALS. </w:t>
      </w:r>
      <w:r>
        <w:rPr>
          <w:szCs w:val="22"/>
        </w:rPr>
        <w:t>Le CS a décidé de donner mandat au Secrétaire général afin d’organiser un audit.</w:t>
      </w:r>
    </w:p>
    <w:p w14:paraId="2A1515B4" w14:textId="68754631" w:rsidR="00F46DD6" w:rsidRDefault="00F46DD6" w:rsidP="00B76827">
      <w:pPr>
        <w:rPr>
          <w:szCs w:val="22"/>
          <w:lang w:val="fr-BE"/>
        </w:rPr>
      </w:pPr>
    </w:p>
    <w:p w14:paraId="7F99C1C2" w14:textId="2D2003E3" w:rsidR="000E2976" w:rsidRPr="000E2976" w:rsidRDefault="000E2976" w:rsidP="000E2976">
      <w:pPr>
        <w:rPr>
          <w:b/>
          <w:sz w:val="24"/>
          <w:szCs w:val="24"/>
          <w:lang w:val="fr-BE"/>
        </w:rPr>
      </w:pPr>
      <w:r w:rsidRPr="000E2976">
        <w:rPr>
          <w:b/>
          <w:sz w:val="24"/>
          <w:szCs w:val="24"/>
          <w:lang w:val="fr-BE"/>
        </w:rPr>
        <w:t>B.8.</w:t>
      </w:r>
      <w:r w:rsidRPr="000E2976">
        <w:rPr>
          <w:b/>
          <w:sz w:val="24"/>
          <w:szCs w:val="24"/>
          <w:lang w:val="fr-BE"/>
        </w:rPr>
        <w:tab/>
        <w:t>Cinquième rapport BREXIT</w:t>
      </w:r>
      <w:r w:rsidRPr="000E2976">
        <w:rPr>
          <w:b/>
          <w:sz w:val="24"/>
          <w:szCs w:val="24"/>
          <w:lang w:val="fr-BE"/>
        </w:rPr>
        <w:tab/>
      </w:r>
      <w:r>
        <w:rPr>
          <w:b/>
          <w:sz w:val="24"/>
          <w:szCs w:val="24"/>
          <w:lang w:val="fr-BE"/>
        </w:rPr>
        <w:t>(</w:t>
      </w:r>
      <w:r w:rsidRPr="000E2976">
        <w:rPr>
          <w:b/>
          <w:sz w:val="24"/>
          <w:szCs w:val="24"/>
          <w:lang w:val="fr-BE"/>
        </w:rPr>
        <w:t>2019-11-D-3-en-2</w:t>
      </w:r>
      <w:r>
        <w:rPr>
          <w:b/>
          <w:sz w:val="24"/>
          <w:szCs w:val="24"/>
          <w:lang w:val="fr-BE"/>
        </w:rPr>
        <w:t>)</w:t>
      </w:r>
    </w:p>
    <w:p w14:paraId="43A888D5" w14:textId="5A35AE99" w:rsidR="000E2976" w:rsidRDefault="000E2976" w:rsidP="000E2976">
      <w:pPr>
        <w:rPr>
          <w:szCs w:val="22"/>
          <w:lang w:val="fr-BE"/>
        </w:rPr>
      </w:pPr>
      <w:r w:rsidRPr="000E2976">
        <w:rPr>
          <w:szCs w:val="22"/>
          <w:lang w:val="fr-BE"/>
        </w:rPr>
        <w:t>Les membres du Conseil Supérieur ont pris note du «</w:t>
      </w:r>
      <w:r w:rsidR="004E1F7E">
        <w:rPr>
          <w:szCs w:val="22"/>
          <w:lang w:val="fr-BE"/>
        </w:rPr>
        <w:t> </w:t>
      </w:r>
      <w:r w:rsidRPr="000E2976">
        <w:rPr>
          <w:szCs w:val="22"/>
          <w:lang w:val="fr-BE"/>
        </w:rPr>
        <w:t>cinquième rapport du groupe de travail BREXIT</w:t>
      </w:r>
      <w:r w:rsidR="004E1F7E">
        <w:rPr>
          <w:szCs w:val="22"/>
          <w:lang w:val="fr-BE"/>
        </w:rPr>
        <w:t> </w:t>
      </w:r>
      <w:r w:rsidRPr="000E2976">
        <w:rPr>
          <w:szCs w:val="22"/>
          <w:lang w:val="fr-BE"/>
        </w:rPr>
        <w:t xml:space="preserve">» </w:t>
      </w:r>
      <w:r>
        <w:rPr>
          <w:szCs w:val="22"/>
          <w:lang w:val="fr-BE"/>
        </w:rPr>
        <w:t>et décident de l’approuver, avec une abstention du Royaume uni qui a donné au préalable, sa délégation de vote à la Présidence espagnole.</w:t>
      </w:r>
    </w:p>
    <w:p w14:paraId="31661D97" w14:textId="555CB553" w:rsidR="000E2976" w:rsidRDefault="000E2976" w:rsidP="000E2976">
      <w:pPr>
        <w:rPr>
          <w:szCs w:val="22"/>
          <w:lang w:val="fr-BE"/>
        </w:rPr>
      </w:pPr>
      <w:r>
        <w:rPr>
          <w:szCs w:val="22"/>
          <w:lang w:val="fr-BE"/>
        </w:rPr>
        <w:t>Ils</w:t>
      </w:r>
      <w:r w:rsidRPr="000E2976">
        <w:rPr>
          <w:szCs w:val="22"/>
          <w:lang w:val="fr-BE"/>
        </w:rPr>
        <w:t xml:space="preserve"> donnent mandat au Groupe de travail pour explorer davantage les moyens d</w:t>
      </w:r>
      <w:r w:rsidR="004E1F7E">
        <w:rPr>
          <w:szCs w:val="22"/>
          <w:lang w:val="fr-BE"/>
        </w:rPr>
        <w:t>’</w:t>
      </w:r>
      <w:r w:rsidRPr="000E2976">
        <w:rPr>
          <w:szCs w:val="22"/>
          <w:lang w:val="fr-BE"/>
        </w:rPr>
        <w:t>atténuer les risques liés à un BREXIT avec et sans accord de retrait.</w:t>
      </w:r>
    </w:p>
    <w:p w14:paraId="4EC4F539" w14:textId="6AB870B3" w:rsidR="000E2976" w:rsidRDefault="000E2976" w:rsidP="000E2976">
      <w:pPr>
        <w:rPr>
          <w:szCs w:val="22"/>
          <w:lang w:val="fr-BE"/>
        </w:rPr>
      </w:pPr>
    </w:p>
    <w:p w14:paraId="4884C42C" w14:textId="2D17B125" w:rsidR="00B55693" w:rsidRPr="00B55693" w:rsidRDefault="00B55693" w:rsidP="00B55693">
      <w:pPr>
        <w:rPr>
          <w:b/>
          <w:sz w:val="24"/>
          <w:szCs w:val="24"/>
          <w:lang w:val="fr-BE"/>
        </w:rPr>
      </w:pPr>
      <w:r w:rsidRPr="00B55693">
        <w:rPr>
          <w:b/>
          <w:sz w:val="24"/>
          <w:szCs w:val="24"/>
          <w:lang w:val="fr-BE"/>
        </w:rPr>
        <w:t>B.9.</w:t>
      </w:r>
      <w:r w:rsidRPr="00B55693">
        <w:rPr>
          <w:b/>
          <w:sz w:val="24"/>
          <w:szCs w:val="24"/>
          <w:lang w:val="fr-BE"/>
        </w:rPr>
        <w:tab/>
        <w:t xml:space="preserve">Interprétation des fiches de paie nationales (Article 49 du Statut du personnel détaché des </w:t>
      </w:r>
      <w:r w:rsidR="004E1F7E">
        <w:rPr>
          <w:b/>
          <w:sz w:val="24"/>
          <w:szCs w:val="24"/>
          <w:lang w:val="fr-BE"/>
        </w:rPr>
        <w:t>É</w:t>
      </w:r>
      <w:r w:rsidRPr="00B55693">
        <w:rPr>
          <w:b/>
          <w:sz w:val="24"/>
          <w:szCs w:val="24"/>
          <w:lang w:val="fr-BE"/>
        </w:rPr>
        <w:t>coles européennes)</w:t>
      </w:r>
      <w:r w:rsidRPr="00B55693">
        <w:rPr>
          <w:sz w:val="24"/>
          <w:szCs w:val="24"/>
        </w:rPr>
        <w:t xml:space="preserve"> </w:t>
      </w:r>
      <w:r w:rsidRPr="00B55693">
        <w:rPr>
          <w:sz w:val="24"/>
          <w:szCs w:val="24"/>
        </w:rPr>
        <w:tab/>
        <w:t>(</w:t>
      </w:r>
      <w:r w:rsidRPr="00B55693">
        <w:rPr>
          <w:b/>
          <w:sz w:val="24"/>
          <w:szCs w:val="24"/>
          <w:lang w:val="fr-BE"/>
        </w:rPr>
        <w:t>2019-10-D-26-en-2)</w:t>
      </w:r>
    </w:p>
    <w:p w14:paraId="40C8694E" w14:textId="58425516" w:rsidR="000E2976" w:rsidRDefault="00DA262E" w:rsidP="000E2976">
      <w:pPr>
        <w:rPr>
          <w:szCs w:val="22"/>
          <w:lang w:val="fr-BE"/>
        </w:rPr>
      </w:pPr>
      <w:r w:rsidRPr="00DA262E">
        <w:rPr>
          <w:szCs w:val="22"/>
          <w:lang w:val="fr-BE"/>
        </w:rPr>
        <w:t>Le Conseil supérieur approuve l’interprétation commune de toutes les fiches de paie qui servira de base au calcul des salaires du personnel détaché de toutes les écoles et du BSG à compter du début 2020.</w:t>
      </w:r>
    </w:p>
    <w:p w14:paraId="39F475C9" w14:textId="5F262A20" w:rsidR="000E2976" w:rsidRDefault="000E2976" w:rsidP="000E2976">
      <w:pPr>
        <w:rPr>
          <w:szCs w:val="22"/>
          <w:lang w:val="fr-BE"/>
        </w:rPr>
      </w:pPr>
    </w:p>
    <w:p w14:paraId="562AE4B1" w14:textId="08A57661" w:rsidR="000E2976" w:rsidRPr="007B13A2" w:rsidRDefault="004E1F7E" w:rsidP="007B13A2">
      <w:pPr>
        <w:ind w:left="720"/>
        <w:rPr>
          <w:b/>
          <w:sz w:val="24"/>
          <w:szCs w:val="24"/>
          <w:lang w:val="fr-BE"/>
        </w:rPr>
      </w:pPr>
      <w:r>
        <w:rPr>
          <w:b/>
          <w:sz w:val="24"/>
          <w:szCs w:val="24"/>
          <w:lang w:val="fr-BE"/>
        </w:rPr>
        <w:t>– </w:t>
      </w:r>
      <w:r w:rsidR="007B13A2" w:rsidRPr="007B13A2">
        <w:rPr>
          <w:b/>
          <w:sz w:val="24"/>
          <w:szCs w:val="24"/>
          <w:lang w:val="fr-BE"/>
        </w:rPr>
        <w:t>Rationalisation du calcul de</w:t>
      </w:r>
      <w:r w:rsidR="007B13A2">
        <w:rPr>
          <w:b/>
          <w:sz w:val="24"/>
          <w:szCs w:val="24"/>
          <w:lang w:val="fr-BE"/>
        </w:rPr>
        <w:t xml:space="preserve">s salaires du personnel détaché </w:t>
      </w:r>
      <w:r w:rsidR="007B13A2">
        <w:rPr>
          <w:b/>
          <w:sz w:val="24"/>
          <w:szCs w:val="24"/>
          <w:lang w:val="fr-BE"/>
        </w:rPr>
        <w:tab/>
      </w:r>
      <w:r w:rsidR="004B72DE">
        <w:rPr>
          <w:b/>
          <w:sz w:val="24"/>
          <w:szCs w:val="24"/>
          <w:lang w:val="fr-BE"/>
        </w:rPr>
        <w:tab/>
      </w:r>
      <w:r w:rsidR="004B72DE">
        <w:rPr>
          <w:b/>
          <w:sz w:val="24"/>
          <w:szCs w:val="24"/>
          <w:lang w:val="fr-BE"/>
        </w:rPr>
        <w:br/>
      </w:r>
      <w:r w:rsidR="007B13A2" w:rsidRPr="007B13A2">
        <w:rPr>
          <w:b/>
          <w:sz w:val="24"/>
          <w:szCs w:val="24"/>
          <w:lang w:val="fr-BE"/>
        </w:rPr>
        <w:t>(2019-10-D-27-en-2)</w:t>
      </w:r>
    </w:p>
    <w:p w14:paraId="1CDAF9A9" w14:textId="3183EB2A" w:rsidR="00495076" w:rsidRPr="00495076" w:rsidRDefault="00495076" w:rsidP="00495076">
      <w:pPr>
        <w:rPr>
          <w:szCs w:val="22"/>
          <w:lang w:val="fr-BE"/>
        </w:rPr>
      </w:pPr>
      <w:r w:rsidRPr="00495076">
        <w:rPr>
          <w:szCs w:val="22"/>
          <w:lang w:val="fr-BE"/>
        </w:rPr>
        <w:t xml:space="preserve">Le Conseil supérieur </w:t>
      </w:r>
      <w:r>
        <w:rPr>
          <w:szCs w:val="22"/>
          <w:lang w:val="fr-BE"/>
        </w:rPr>
        <w:t>décide</w:t>
      </w:r>
      <w:r w:rsidRPr="00495076">
        <w:rPr>
          <w:szCs w:val="22"/>
          <w:lang w:val="fr-BE"/>
        </w:rPr>
        <w:t xml:space="preserve"> de donner mandat au Bureau du Secrétaire général d’avancer des propositions concrètes concernant</w:t>
      </w:r>
      <w:r w:rsidR="004E1F7E">
        <w:rPr>
          <w:szCs w:val="22"/>
          <w:lang w:val="fr-BE"/>
        </w:rPr>
        <w:t> </w:t>
      </w:r>
      <w:r w:rsidRPr="00495076">
        <w:rPr>
          <w:szCs w:val="22"/>
          <w:lang w:val="fr-BE"/>
        </w:rPr>
        <w:t xml:space="preserve">: </w:t>
      </w:r>
    </w:p>
    <w:p w14:paraId="17A88131" w14:textId="61D20D8C" w:rsidR="00495076" w:rsidRPr="00495076" w:rsidRDefault="00495076" w:rsidP="00495076">
      <w:pPr>
        <w:rPr>
          <w:szCs w:val="22"/>
          <w:lang w:val="fr-BE"/>
        </w:rPr>
      </w:pPr>
      <w:r w:rsidRPr="00495076">
        <w:rPr>
          <w:szCs w:val="22"/>
          <w:lang w:val="fr-BE"/>
        </w:rPr>
        <w:t>•</w:t>
      </w:r>
      <w:r w:rsidRPr="00495076">
        <w:rPr>
          <w:szCs w:val="22"/>
          <w:lang w:val="fr-BE"/>
        </w:rPr>
        <w:tab/>
        <w:t>La recherche d’aspects du calcul des salaires du personnel détaché qui peuvent être rationalisés et l’élimination des charges administratives inutiles dans ce processus. L’analyse réalisée devra porter sur deux domaines en particulier</w:t>
      </w:r>
      <w:r w:rsidR="004E1F7E">
        <w:rPr>
          <w:szCs w:val="22"/>
          <w:lang w:val="fr-BE"/>
        </w:rPr>
        <w:t> </w:t>
      </w:r>
      <w:r w:rsidRPr="00495076">
        <w:rPr>
          <w:szCs w:val="22"/>
          <w:lang w:val="fr-BE"/>
        </w:rPr>
        <w:t xml:space="preserve">: </w:t>
      </w:r>
    </w:p>
    <w:p w14:paraId="36710281" w14:textId="77777777" w:rsidR="00495076" w:rsidRPr="00495076" w:rsidRDefault="00495076" w:rsidP="00495076">
      <w:pPr>
        <w:rPr>
          <w:szCs w:val="22"/>
          <w:lang w:val="fr-BE"/>
        </w:rPr>
      </w:pPr>
      <w:r w:rsidRPr="00495076">
        <w:rPr>
          <w:szCs w:val="22"/>
          <w:lang w:val="fr-BE"/>
        </w:rPr>
        <w:t>-</w:t>
      </w:r>
      <w:r w:rsidRPr="00495076">
        <w:rPr>
          <w:szCs w:val="22"/>
          <w:lang w:val="fr-BE"/>
        </w:rPr>
        <w:tab/>
        <w:t>L’application effective des articles 19 et 49 du Statut du personnel détaché ;</w:t>
      </w:r>
    </w:p>
    <w:p w14:paraId="2879D034" w14:textId="027EAA37" w:rsidR="00495076" w:rsidRPr="00495076" w:rsidRDefault="00495076" w:rsidP="00495076">
      <w:pPr>
        <w:rPr>
          <w:szCs w:val="22"/>
          <w:lang w:val="fr-BE"/>
        </w:rPr>
      </w:pPr>
      <w:r w:rsidRPr="00495076">
        <w:rPr>
          <w:szCs w:val="22"/>
          <w:lang w:val="fr-BE"/>
        </w:rPr>
        <w:t>-</w:t>
      </w:r>
      <w:r w:rsidRPr="00495076">
        <w:rPr>
          <w:szCs w:val="22"/>
          <w:lang w:val="fr-BE"/>
        </w:rPr>
        <w:tab/>
        <w:t xml:space="preserve"> </w:t>
      </w:r>
      <w:r w:rsidR="00AF75B2">
        <w:rPr>
          <w:szCs w:val="22"/>
          <w:lang w:val="fr-BE"/>
        </w:rPr>
        <w:t>et</w:t>
      </w:r>
      <w:r w:rsidRPr="00495076">
        <w:rPr>
          <w:szCs w:val="22"/>
          <w:lang w:val="fr-BE"/>
        </w:rPr>
        <w:t xml:space="preserve"> d</w:t>
      </w:r>
      <w:r w:rsidR="00AF75B2">
        <w:rPr>
          <w:szCs w:val="22"/>
          <w:lang w:val="fr-BE"/>
        </w:rPr>
        <w:t>ifférente</w:t>
      </w:r>
      <w:r w:rsidRPr="00495076">
        <w:rPr>
          <w:szCs w:val="22"/>
          <w:lang w:val="fr-BE"/>
        </w:rPr>
        <w:t>s options visant à rationaliser le calcul de l’allocation différentielle.</w:t>
      </w:r>
    </w:p>
    <w:p w14:paraId="64351D5A" w14:textId="77777777" w:rsidR="00495076" w:rsidRPr="00495076" w:rsidRDefault="00495076" w:rsidP="00495076">
      <w:pPr>
        <w:rPr>
          <w:szCs w:val="22"/>
          <w:lang w:val="fr-BE"/>
        </w:rPr>
      </w:pPr>
      <w:r w:rsidRPr="00495076">
        <w:rPr>
          <w:szCs w:val="22"/>
          <w:lang w:val="fr-BE"/>
        </w:rPr>
        <w:t>•</w:t>
      </w:r>
      <w:r w:rsidRPr="00495076">
        <w:rPr>
          <w:szCs w:val="22"/>
          <w:lang w:val="fr-BE"/>
        </w:rPr>
        <w:tab/>
        <w:t>Le remplacement du logiciel actuellement utilisé pour le calcul et la gestion des salaires du personnel détaché (PERSEE/CIPAL).</w:t>
      </w:r>
    </w:p>
    <w:p w14:paraId="3109F432" w14:textId="6C98E28E" w:rsidR="000E2976" w:rsidRDefault="00495076" w:rsidP="00495076">
      <w:pPr>
        <w:rPr>
          <w:szCs w:val="22"/>
          <w:lang w:val="fr-BE"/>
        </w:rPr>
      </w:pPr>
      <w:r w:rsidRPr="00495076">
        <w:rPr>
          <w:szCs w:val="22"/>
          <w:lang w:val="fr-BE"/>
        </w:rPr>
        <w:t>Les propositions avancées seront examinées dans le cadre du groupe de travail Personnel détaché, qui sera présidé par le Chef de l’Unité Ressources humaines et auquel participera le Chef de l’Unité Comptabilité du BSG, et elles seront présentées au prochain Comité budgétaire, en mars 2020, et au Co</w:t>
      </w:r>
      <w:r>
        <w:rPr>
          <w:szCs w:val="22"/>
          <w:lang w:val="fr-BE"/>
        </w:rPr>
        <w:t xml:space="preserve">nseil supérieur, en avril 2020. Le </w:t>
      </w:r>
      <w:r w:rsidRPr="00495076">
        <w:rPr>
          <w:szCs w:val="22"/>
          <w:lang w:val="fr-BE"/>
        </w:rPr>
        <w:t>groupe tiendra compte des remarques faites en séance.</w:t>
      </w:r>
    </w:p>
    <w:p w14:paraId="46A380DC" w14:textId="7F56574D" w:rsidR="000E2976" w:rsidRDefault="000E2976" w:rsidP="000E2976">
      <w:pPr>
        <w:rPr>
          <w:szCs w:val="22"/>
          <w:lang w:val="fr-BE"/>
        </w:rPr>
      </w:pPr>
    </w:p>
    <w:p w14:paraId="4841059A" w14:textId="37ABF80C" w:rsidR="000C2F43" w:rsidRPr="000C2F43" w:rsidRDefault="000C2F43" w:rsidP="000C2F43">
      <w:pPr>
        <w:rPr>
          <w:b/>
          <w:sz w:val="24"/>
          <w:szCs w:val="24"/>
          <w:lang w:val="fr-BE"/>
        </w:rPr>
      </w:pPr>
      <w:r>
        <w:rPr>
          <w:b/>
          <w:sz w:val="24"/>
          <w:szCs w:val="24"/>
          <w:lang w:val="fr-BE"/>
        </w:rPr>
        <w:t>B.</w:t>
      </w:r>
      <w:r w:rsidRPr="000C2F43">
        <w:rPr>
          <w:b/>
          <w:sz w:val="24"/>
          <w:szCs w:val="24"/>
          <w:lang w:val="fr-BE"/>
        </w:rPr>
        <w:t>10.</w:t>
      </w:r>
      <w:r w:rsidRPr="000C2F43">
        <w:rPr>
          <w:b/>
          <w:sz w:val="24"/>
          <w:szCs w:val="24"/>
          <w:lang w:val="fr-BE"/>
        </w:rPr>
        <w:tab/>
        <w:t>Mise à jour sur l</w:t>
      </w:r>
      <w:r w:rsidR="004E1F7E">
        <w:rPr>
          <w:b/>
          <w:sz w:val="24"/>
          <w:szCs w:val="24"/>
          <w:lang w:val="fr-BE"/>
        </w:rPr>
        <w:t>’</w:t>
      </w:r>
      <w:r w:rsidRPr="000C2F43">
        <w:rPr>
          <w:b/>
          <w:sz w:val="24"/>
          <w:szCs w:val="24"/>
          <w:lang w:val="fr-BE"/>
        </w:rPr>
        <w:t>introduction du nouveau système de notation</w:t>
      </w:r>
      <w:r w:rsidRPr="000C2F43">
        <w:rPr>
          <w:b/>
          <w:sz w:val="24"/>
          <w:szCs w:val="24"/>
          <w:lang w:val="fr-BE"/>
        </w:rPr>
        <w:tab/>
      </w:r>
      <w:r w:rsidRPr="000C2F43">
        <w:rPr>
          <w:b/>
          <w:sz w:val="24"/>
          <w:szCs w:val="24"/>
          <w:lang w:val="fr-BE"/>
        </w:rPr>
        <w:tab/>
      </w:r>
      <w:r w:rsidRPr="000C2F43">
        <w:rPr>
          <w:b/>
          <w:sz w:val="24"/>
          <w:szCs w:val="24"/>
          <w:lang w:val="fr-BE"/>
        </w:rPr>
        <w:tab/>
      </w:r>
      <w:r>
        <w:rPr>
          <w:b/>
          <w:sz w:val="24"/>
          <w:szCs w:val="24"/>
          <w:lang w:val="fr-BE"/>
        </w:rPr>
        <w:t>(</w:t>
      </w:r>
      <w:r w:rsidRPr="000C2F43">
        <w:rPr>
          <w:b/>
          <w:sz w:val="24"/>
          <w:szCs w:val="24"/>
          <w:lang w:val="fr-BE"/>
        </w:rPr>
        <w:t>2019-11-D-23-en-1</w:t>
      </w:r>
      <w:r>
        <w:rPr>
          <w:b/>
          <w:sz w:val="24"/>
          <w:szCs w:val="24"/>
          <w:lang w:val="fr-BE"/>
        </w:rPr>
        <w:t>)</w:t>
      </w:r>
    </w:p>
    <w:p w14:paraId="102CB2CE" w14:textId="5C865AE8" w:rsidR="000F24AA" w:rsidRDefault="000F24AA" w:rsidP="000F24AA">
      <w:pPr>
        <w:rPr>
          <w:szCs w:val="22"/>
          <w:lang w:val="fr-BE"/>
        </w:rPr>
      </w:pPr>
      <w:r w:rsidRPr="000F24AA">
        <w:rPr>
          <w:szCs w:val="22"/>
          <w:lang w:val="fr-BE"/>
        </w:rPr>
        <w:t>Le Conseil supérieur a pris note du document concernant l</w:t>
      </w:r>
      <w:r w:rsidR="004E1F7E">
        <w:rPr>
          <w:szCs w:val="22"/>
          <w:lang w:val="fr-BE"/>
        </w:rPr>
        <w:t>’</w:t>
      </w:r>
      <w:r w:rsidRPr="000F24AA">
        <w:rPr>
          <w:szCs w:val="22"/>
          <w:lang w:val="fr-BE"/>
        </w:rPr>
        <w:t>état d</w:t>
      </w:r>
      <w:r w:rsidR="004E1F7E">
        <w:rPr>
          <w:szCs w:val="22"/>
          <w:lang w:val="fr-BE"/>
        </w:rPr>
        <w:t>’</w:t>
      </w:r>
      <w:r w:rsidRPr="000F24AA">
        <w:rPr>
          <w:szCs w:val="22"/>
          <w:lang w:val="fr-BE"/>
        </w:rPr>
        <w:t>avancement de la mise en œuvre du nouveau système de notation en ce qui concerne les tableaux d</w:t>
      </w:r>
      <w:r w:rsidR="004E1F7E">
        <w:rPr>
          <w:szCs w:val="22"/>
          <w:lang w:val="fr-BE"/>
        </w:rPr>
        <w:t>’</w:t>
      </w:r>
      <w:r w:rsidRPr="000F24AA">
        <w:rPr>
          <w:szCs w:val="22"/>
          <w:lang w:val="fr-BE"/>
        </w:rPr>
        <w:t>équivalence dans les différents États membres.</w:t>
      </w:r>
    </w:p>
    <w:p w14:paraId="3E00D599" w14:textId="2F7F2311" w:rsidR="000F24AA" w:rsidRPr="000F24AA" w:rsidRDefault="000F24AA" w:rsidP="000F24AA">
      <w:pPr>
        <w:rPr>
          <w:szCs w:val="22"/>
          <w:lang w:val="fr-BE"/>
        </w:rPr>
      </w:pPr>
      <w:r w:rsidRPr="000F24AA">
        <w:rPr>
          <w:szCs w:val="22"/>
          <w:lang w:val="fr-BE"/>
        </w:rPr>
        <w:lastRenderedPageBreak/>
        <w:t>Les États membres ont été encouragés à finaliser les tableaux d</w:t>
      </w:r>
      <w:r w:rsidR="004E1F7E">
        <w:rPr>
          <w:szCs w:val="22"/>
          <w:lang w:val="fr-BE"/>
        </w:rPr>
        <w:t>’</w:t>
      </w:r>
      <w:r w:rsidRPr="000F24AA">
        <w:rPr>
          <w:szCs w:val="22"/>
          <w:lang w:val="fr-BE"/>
        </w:rPr>
        <w:t>équivalence à la lumière de la communication du Secrétaire général adjoint du 17</w:t>
      </w:r>
      <w:r w:rsidR="004E1F7E">
        <w:rPr>
          <w:szCs w:val="22"/>
          <w:lang w:val="fr-BE"/>
        </w:rPr>
        <w:t> </w:t>
      </w:r>
      <w:r w:rsidRPr="000F24AA">
        <w:rPr>
          <w:szCs w:val="22"/>
          <w:lang w:val="fr-BE"/>
        </w:rPr>
        <w:t>octobre 2019 et de l</w:t>
      </w:r>
      <w:r w:rsidR="004E1F7E">
        <w:rPr>
          <w:szCs w:val="22"/>
          <w:lang w:val="fr-BE"/>
        </w:rPr>
        <w:t>’</w:t>
      </w:r>
      <w:r w:rsidRPr="000F24AA">
        <w:rPr>
          <w:szCs w:val="22"/>
          <w:lang w:val="fr-BE"/>
        </w:rPr>
        <w:t>Article 5 de la Convention. Le Bureau du Secrétaire général est disposé à aider les États membres et à leur fournir des données supplémentaires si nécessaire.</w:t>
      </w:r>
    </w:p>
    <w:p w14:paraId="16794138" w14:textId="5B2DBB6B" w:rsidR="000F24AA" w:rsidRDefault="000F24AA" w:rsidP="00AF75B2">
      <w:pPr>
        <w:rPr>
          <w:szCs w:val="22"/>
          <w:lang w:val="fr-BE"/>
        </w:rPr>
      </w:pPr>
      <w:r w:rsidRPr="000F24AA">
        <w:rPr>
          <w:szCs w:val="22"/>
          <w:lang w:val="fr-BE"/>
        </w:rPr>
        <w:t xml:space="preserve">Une nouvelle version du document sera présentée </w:t>
      </w:r>
      <w:r>
        <w:rPr>
          <w:szCs w:val="22"/>
          <w:lang w:val="fr-BE"/>
        </w:rPr>
        <w:t xml:space="preserve">au Conseil supérieur </w:t>
      </w:r>
      <w:r w:rsidRPr="000F24AA">
        <w:rPr>
          <w:szCs w:val="22"/>
          <w:lang w:val="fr-BE"/>
        </w:rPr>
        <w:t>en avril 2020 pour montre</w:t>
      </w:r>
      <w:r>
        <w:rPr>
          <w:szCs w:val="22"/>
          <w:lang w:val="fr-BE"/>
        </w:rPr>
        <w:t>r</w:t>
      </w:r>
      <w:r w:rsidRPr="000F24AA">
        <w:rPr>
          <w:szCs w:val="22"/>
          <w:lang w:val="fr-BE"/>
        </w:rPr>
        <w:t xml:space="preserve"> les progrès dans ce domaine</w:t>
      </w:r>
      <w:r>
        <w:rPr>
          <w:szCs w:val="22"/>
          <w:lang w:val="fr-BE"/>
        </w:rPr>
        <w:t>.</w:t>
      </w:r>
    </w:p>
    <w:p w14:paraId="765A99C1" w14:textId="77777777" w:rsidR="000F24AA" w:rsidRPr="000F24AA" w:rsidRDefault="000F24AA" w:rsidP="000F24AA">
      <w:pPr>
        <w:rPr>
          <w:szCs w:val="22"/>
          <w:lang w:val="fr-BE"/>
        </w:rPr>
      </w:pPr>
    </w:p>
    <w:p w14:paraId="5B9695D3" w14:textId="1BF7D4C7" w:rsidR="009813B1" w:rsidRPr="009813B1" w:rsidRDefault="009813B1" w:rsidP="009813B1">
      <w:pPr>
        <w:rPr>
          <w:b/>
          <w:sz w:val="24"/>
          <w:szCs w:val="24"/>
          <w:lang w:val="fr-BE"/>
        </w:rPr>
      </w:pPr>
      <w:r w:rsidRPr="009813B1">
        <w:rPr>
          <w:b/>
          <w:sz w:val="24"/>
          <w:szCs w:val="24"/>
          <w:lang w:val="fr-BE"/>
        </w:rPr>
        <w:t>B.11.</w:t>
      </w:r>
      <w:r w:rsidRPr="009813B1">
        <w:rPr>
          <w:b/>
          <w:sz w:val="24"/>
          <w:szCs w:val="24"/>
          <w:lang w:val="fr-BE"/>
        </w:rPr>
        <w:tab/>
        <w:t xml:space="preserve">Analyse opérationnelle « Inscription en ligne dans les </w:t>
      </w:r>
      <w:r w:rsidR="004E1F7E">
        <w:rPr>
          <w:b/>
          <w:sz w:val="24"/>
          <w:szCs w:val="24"/>
          <w:lang w:val="fr-BE"/>
        </w:rPr>
        <w:t>É</w:t>
      </w:r>
      <w:r w:rsidRPr="009813B1">
        <w:rPr>
          <w:b/>
          <w:sz w:val="24"/>
          <w:szCs w:val="24"/>
          <w:lang w:val="fr-BE"/>
        </w:rPr>
        <w:t>coles européennes de Bruxelles »</w:t>
      </w:r>
      <w:r w:rsidRPr="009813B1">
        <w:rPr>
          <w:b/>
          <w:sz w:val="24"/>
          <w:szCs w:val="24"/>
          <w:lang w:val="fr-BE"/>
        </w:rPr>
        <w:tab/>
      </w:r>
      <w:r>
        <w:rPr>
          <w:b/>
          <w:sz w:val="24"/>
          <w:szCs w:val="24"/>
          <w:lang w:val="fr-BE"/>
        </w:rPr>
        <w:t>(</w:t>
      </w:r>
      <w:r w:rsidRPr="009813B1">
        <w:rPr>
          <w:b/>
          <w:sz w:val="24"/>
          <w:szCs w:val="24"/>
          <w:lang w:val="fr-BE"/>
        </w:rPr>
        <w:t>2019-10-D-31-en-2</w:t>
      </w:r>
      <w:r>
        <w:rPr>
          <w:b/>
          <w:sz w:val="24"/>
          <w:szCs w:val="24"/>
          <w:lang w:val="fr-BE"/>
        </w:rPr>
        <w:t>)</w:t>
      </w:r>
    </w:p>
    <w:p w14:paraId="0658FA10" w14:textId="19226C5E" w:rsidR="00FF6F5A" w:rsidRPr="00FF6F5A" w:rsidRDefault="00FF6F5A" w:rsidP="00FF6F5A">
      <w:pPr>
        <w:rPr>
          <w:szCs w:val="22"/>
          <w:lang w:val="fr-BE"/>
        </w:rPr>
      </w:pPr>
      <w:r>
        <w:rPr>
          <w:szCs w:val="22"/>
          <w:lang w:val="fr-BE"/>
        </w:rPr>
        <w:t xml:space="preserve">Le Conseil supérieur </w:t>
      </w:r>
      <w:r w:rsidRPr="00FF6F5A">
        <w:rPr>
          <w:szCs w:val="22"/>
          <w:lang w:val="fr-BE"/>
        </w:rPr>
        <w:t>donne mandat au Bureau du Secrétaire général d’analyser plus avant les avantages et les inconvénients des trois options</w:t>
      </w:r>
      <w:r>
        <w:rPr>
          <w:szCs w:val="22"/>
          <w:lang w:val="fr-BE"/>
        </w:rPr>
        <w:t xml:space="preserve"> présentées en séance</w:t>
      </w:r>
      <w:r w:rsidRPr="00FF6F5A">
        <w:rPr>
          <w:szCs w:val="22"/>
          <w:lang w:val="fr-BE"/>
        </w:rPr>
        <w:t>, en consultant en particulier le groupe de travail IT-ADM, et de présenter au Comité budgétaire et au Conseil supérieur, au printemps 20</w:t>
      </w:r>
      <w:r w:rsidR="0021617A">
        <w:rPr>
          <w:szCs w:val="22"/>
          <w:lang w:val="fr-BE"/>
        </w:rPr>
        <w:t>20</w:t>
      </w:r>
      <w:r w:rsidRPr="00FF6F5A">
        <w:rPr>
          <w:szCs w:val="22"/>
          <w:lang w:val="fr-BE"/>
        </w:rPr>
        <w:t>, une proposition de projet définitive assortie d’un budget prévisionnel définitif.</w:t>
      </w:r>
    </w:p>
    <w:p w14:paraId="3E5CD5E2" w14:textId="664616E7" w:rsidR="000E2976" w:rsidRDefault="000E2976" w:rsidP="000E2976">
      <w:pPr>
        <w:rPr>
          <w:szCs w:val="22"/>
          <w:lang w:val="fr-BE"/>
        </w:rPr>
      </w:pPr>
    </w:p>
    <w:p w14:paraId="29E9996D" w14:textId="77777777" w:rsidR="000E2976" w:rsidRPr="000E2976" w:rsidRDefault="000E2976" w:rsidP="000E2976">
      <w:pPr>
        <w:rPr>
          <w:szCs w:val="22"/>
          <w:lang w:val="fr-BE"/>
        </w:rPr>
      </w:pPr>
    </w:p>
    <w:p w14:paraId="5913F29B" w14:textId="625A48E7" w:rsidR="00F06ACC" w:rsidRPr="00F06ACC" w:rsidRDefault="00F06ACC" w:rsidP="00F06ACC">
      <w:pPr>
        <w:rPr>
          <w:b/>
          <w:sz w:val="24"/>
          <w:szCs w:val="24"/>
        </w:rPr>
      </w:pPr>
      <w:r w:rsidRPr="00F06ACC">
        <w:rPr>
          <w:b/>
          <w:sz w:val="24"/>
          <w:szCs w:val="24"/>
        </w:rPr>
        <w:t>B.12.</w:t>
      </w:r>
      <w:r w:rsidRPr="00F06ACC">
        <w:rPr>
          <w:b/>
          <w:sz w:val="24"/>
          <w:szCs w:val="24"/>
        </w:rPr>
        <w:tab/>
        <w:t>Langue et Culture chinoi</w:t>
      </w:r>
      <w:r>
        <w:rPr>
          <w:b/>
          <w:sz w:val="24"/>
          <w:szCs w:val="24"/>
        </w:rPr>
        <w:t xml:space="preserve">ses dans les </w:t>
      </w:r>
      <w:r w:rsidR="004E1F7E">
        <w:rPr>
          <w:b/>
          <w:sz w:val="24"/>
          <w:szCs w:val="24"/>
        </w:rPr>
        <w:t>É</w:t>
      </w:r>
      <w:r>
        <w:rPr>
          <w:b/>
          <w:sz w:val="24"/>
          <w:szCs w:val="24"/>
        </w:rPr>
        <w:t xml:space="preserve">coles européennes </w:t>
      </w:r>
      <w:r w:rsidRPr="00F06ACC">
        <w:rPr>
          <w:b/>
          <w:sz w:val="24"/>
          <w:szCs w:val="24"/>
        </w:rPr>
        <w:t>(2019-09-D-63-en-2)</w:t>
      </w:r>
    </w:p>
    <w:p w14:paraId="11BE2890" w14:textId="210C80CE" w:rsidR="00F06ACC" w:rsidRDefault="00F06ACC" w:rsidP="00B76827">
      <w:pPr>
        <w:rPr>
          <w:szCs w:val="22"/>
        </w:rPr>
      </w:pPr>
      <w:r w:rsidRPr="00F06ACC">
        <w:rPr>
          <w:szCs w:val="22"/>
        </w:rPr>
        <w:t xml:space="preserve">Le Conseil </w:t>
      </w:r>
      <w:r>
        <w:rPr>
          <w:szCs w:val="22"/>
        </w:rPr>
        <w:t>supérieur</w:t>
      </w:r>
      <w:r w:rsidRPr="00F06ACC">
        <w:rPr>
          <w:szCs w:val="22"/>
        </w:rPr>
        <w:t xml:space="preserve"> in</w:t>
      </w:r>
      <w:r w:rsidR="00624361">
        <w:rPr>
          <w:szCs w:val="22"/>
        </w:rPr>
        <w:t xml:space="preserve">vite le Secrétaire général des </w:t>
      </w:r>
      <w:r w:rsidR="004E1F7E">
        <w:rPr>
          <w:szCs w:val="22"/>
        </w:rPr>
        <w:t>É</w:t>
      </w:r>
      <w:r w:rsidRPr="00F06ACC">
        <w:rPr>
          <w:szCs w:val="22"/>
        </w:rPr>
        <w:t xml:space="preserve">coles européennes à explorer les options, en étroite consultation avec les services de la Commission européenne et de la présidence du Conseil </w:t>
      </w:r>
      <w:r>
        <w:rPr>
          <w:szCs w:val="22"/>
        </w:rPr>
        <w:t>supérieur</w:t>
      </w:r>
      <w:r w:rsidRPr="00F06ACC">
        <w:rPr>
          <w:szCs w:val="22"/>
        </w:rPr>
        <w:t>, pour offrir des cours de langue et de culture ch</w:t>
      </w:r>
      <w:r>
        <w:rPr>
          <w:szCs w:val="22"/>
        </w:rPr>
        <w:t xml:space="preserve">inoises </w:t>
      </w:r>
      <w:r w:rsidR="00E13A29">
        <w:rPr>
          <w:szCs w:val="22"/>
        </w:rPr>
        <w:t xml:space="preserve">dans </w:t>
      </w:r>
      <w:r>
        <w:rPr>
          <w:szCs w:val="22"/>
        </w:rPr>
        <w:t>les écoles européennes.</w:t>
      </w:r>
      <w:r w:rsidRPr="00F06ACC">
        <w:rPr>
          <w:szCs w:val="22"/>
        </w:rPr>
        <w:t xml:space="preserve"> </w:t>
      </w:r>
    </w:p>
    <w:p w14:paraId="42FF9B56" w14:textId="3E9D3EE0" w:rsidR="001E4162" w:rsidRPr="00E1001A" w:rsidRDefault="00F06ACC" w:rsidP="00B76827">
      <w:pPr>
        <w:rPr>
          <w:szCs w:val="22"/>
        </w:rPr>
      </w:pPr>
      <w:r>
        <w:rPr>
          <w:szCs w:val="22"/>
        </w:rPr>
        <w:t xml:space="preserve">Le Conseil supérieur </w:t>
      </w:r>
      <w:r w:rsidRPr="00F06ACC">
        <w:rPr>
          <w:szCs w:val="22"/>
        </w:rPr>
        <w:t xml:space="preserve">demande au Secrétaire général de clarifier le cadre juridique et éthique dans lequel des accords avec une autre partie, y compris les organisations de </w:t>
      </w:r>
      <w:r w:rsidR="00624361">
        <w:rPr>
          <w:szCs w:val="22"/>
        </w:rPr>
        <w:t>pays tiers, peuvent être signés.</w:t>
      </w:r>
    </w:p>
    <w:p w14:paraId="29BC170E" w14:textId="77777777" w:rsidR="00D67475" w:rsidRDefault="00624361" w:rsidP="00B76827">
      <w:pPr>
        <w:rPr>
          <w:szCs w:val="22"/>
        </w:rPr>
      </w:pPr>
      <w:r>
        <w:rPr>
          <w:szCs w:val="22"/>
        </w:rPr>
        <w:t xml:space="preserve">La Commission </w:t>
      </w:r>
      <w:r w:rsidR="0066398C">
        <w:rPr>
          <w:szCs w:val="22"/>
        </w:rPr>
        <w:t>est d’avis</w:t>
      </w:r>
      <w:r>
        <w:rPr>
          <w:szCs w:val="22"/>
        </w:rPr>
        <w:t xml:space="preserve">, et demande que cela soit consigné dans les conclusions, que </w:t>
      </w:r>
      <w:r w:rsidR="00E13A29">
        <w:rPr>
          <w:szCs w:val="22"/>
        </w:rPr>
        <w:t xml:space="preserve">le Secrétaire Général et </w:t>
      </w:r>
      <w:r>
        <w:rPr>
          <w:szCs w:val="22"/>
        </w:rPr>
        <w:t>les D</w:t>
      </w:r>
      <w:r w:rsidRPr="00624361">
        <w:rPr>
          <w:szCs w:val="22"/>
        </w:rPr>
        <w:t>irecteurs ne sont pas en droit de s’engager dans des accords avec des organisations issues des pays tiers</w:t>
      </w:r>
      <w:r w:rsidR="0066398C">
        <w:rPr>
          <w:szCs w:val="22"/>
        </w:rPr>
        <w:t xml:space="preserve">, </w:t>
      </w:r>
      <w:r w:rsidRPr="00624361">
        <w:rPr>
          <w:szCs w:val="22"/>
        </w:rPr>
        <w:t xml:space="preserve">sans </w:t>
      </w:r>
      <w:r w:rsidR="0066398C">
        <w:rPr>
          <w:szCs w:val="22"/>
        </w:rPr>
        <w:t xml:space="preserve">en </w:t>
      </w:r>
      <w:r w:rsidRPr="00624361">
        <w:rPr>
          <w:szCs w:val="22"/>
        </w:rPr>
        <w:t xml:space="preserve">avoir reçu </w:t>
      </w:r>
      <w:r w:rsidR="0066398C">
        <w:rPr>
          <w:szCs w:val="22"/>
        </w:rPr>
        <w:t>un mandat</w:t>
      </w:r>
      <w:r>
        <w:rPr>
          <w:szCs w:val="22"/>
        </w:rPr>
        <w:t xml:space="preserve"> du Conseil supérieur</w:t>
      </w:r>
      <w:r w:rsidRPr="00624361">
        <w:rPr>
          <w:szCs w:val="22"/>
        </w:rPr>
        <w:t xml:space="preserve">. </w:t>
      </w:r>
    </w:p>
    <w:p w14:paraId="3B9CC0D2" w14:textId="2D4370CE" w:rsidR="00C860E4" w:rsidRDefault="004E1F7E" w:rsidP="00B76827">
      <w:pPr>
        <w:rPr>
          <w:szCs w:val="22"/>
        </w:rPr>
      </w:pPr>
      <w:r>
        <w:rPr>
          <w:szCs w:val="22"/>
        </w:rPr>
        <w:t>À</w:t>
      </w:r>
      <w:r w:rsidR="00D67475" w:rsidRPr="00D67475">
        <w:rPr>
          <w:szCs w:val="22"/>
        </w:rPr>
        <w:t xml:space="preserve"> l’avenir</w:t>
      </w:r>
      <w:r w:rsidR="00D67475">
        <w:rPr>
          <w:szCs w:val="22"/>
        </w:rPr>
        <w:t>, l</w:t>
      </w:r>
      <w:r w:rsidR="00624361" w:rsidRPr="00624361">
        <w:rPr>
          <w:szCs w:val="22"/>
        </w:rPr>
        <w:t>’opportunité de ce genre d</w:t>
      </w:r>
      <w:r w:rsidR="0066398C">
        <w:rPr>
          <w:szCs w:val="22"/>
        </w:rPr>
        <w:t>’accords</w:t>
      </w:r>
      <w:r w:rsidR="00624361">
        <w:rPr>
          <w:szCs w:val="22"/>
        </w:rPr>
        <w:t xml:space="preserve"> </w:t>
      </w:r>
      <w:r w:rsidR="00624361" w:rsidRPr="00624361">
        <w:rPr>
          <w:szCs w:val="22"/>
        </w:rPr>
        <w:t>doit être évalué</w:t>
      </w:r>
      <w:r>
        <w:rPr>
          <w:szCs w:val="22"/>
        </w:rPr>
        <w:t>e</w:t>
      </w:r>
      <w:r w:rsidR="00624361" w:rsidRPr="00624361">
        <w:rPr>
          <w:szCs w:val="22"/>
        </w:rPr>
        <w:t xml:space="preserve"> par le C</w:t>
      </w:r>
      <w:r w:rsidR="00624361">
        <w:rPr>
          <w:szCs w:val="22"/>
        </w:rPr>
        <w:t>onseil supérieur</w:t>
      </w:r>
      <w:r w:rsidR="0066398C">
        <w:rPr>
          <w:szCs w:val="22"/>
        </w:rPr>
        <w:t xml:space="preserve"> au préalable</w:t>
      </w:r>
      <w:r w:rsidR="00624361" w:rsidRPr="00624361">
        <w:rPr>
          <w:szCs w:val="22"/>
        </w:rPr>
        <w:t xml:space="preserve">, </w:t>
      </w:r>
    </w:p>
    <w:p w14:paraId="75E099FE" w14:textId="047BD263" w:rsidR="00624361" w:rsidRDefault="00624361" w:rsidP="00B76827">
      <w:pPr>
        <w:rPr>
          <w:szCs w:val="22"/>
        </w:rPr>
      </w:pPr>
    </w:p>
    <w:p w14:paraId="1D42E3A1" w14:textId="40FB08E9" w:rsidR="00AF75B2" w:rsidRDefault="00AF75B2" w:rsidP="00B76827">
      <w:pPr>
        <w:rPr>
          <w:szCs w:val="22"/>
        </w:rPr>
      </w:pPr>
    </w:p>
    <w:p w14:paraId="2B4FE370" w14:textId="77777777" w:rsidR="00AF75B2" w:rsidRPr="00C040E2" w:rsidRDefault="00AF75B2" w:rsidP="00AF75B2">
      <w:pPr>
        <w:spacing w:before="0" w:after="0"/>
        <w:jc w:val="left"/>
        <w:rPr>
          <w:b/>
          <w:sz w:val="28"/>
          <w:szCs w:val="28"/>
          <w:u w:val="single"/>
        </w:rPr>
      </w:pPr>
      <w:r>
        <w:rPr>
          <w:b/>
          <w:bCs/>
          <w:sz w:val="28"/>
          <w:szCs w:val="28"/>
          <w:u w:val="single"/>
        </w:rPr>
        <w:t>X. COMMUNICATIONS ORALES</w:t>
      </w:r>
    </w:p>
    <w:p w14:paraId="32D4F783" w14:textId="78B5EAB3" w:rsidR="00AF75B2" w:rsidRPr="00BE6718" w:rsidRDefault="00AF75B2" w:rsidP="00AF75B2">
      <w:pPr>
        <w:rPr>
          <w:szCs w:val="22"/>
          <w:u w:val="single"/>
        </w:rPr>
      </w:pPr>
      <w:r>
        <w:rPr>
          <w:szCs w:val="22"/>
          <w:u w:val="single"/>
        </w:rPr>
        <w:t>Déménagement de l</w:t>
      </w:r>
      <w:r w:rsidR="004E1F7E">
        <w:rPr>
          <w:szCs w:val="22"/>
          <w:u w:val="single"/>
        </w:rPr>
        <w:t>’</w:t>
      </w:r>
      <w:r>
        <w:rPr>
          <w:szCs w:val="22"/>
          <w:u w:val="single"/>
        </w:rPr>
        <w:t>EE Bergen :</w:t>
      </w:r>
    </w:p>
    <w:p w14:paraId="7991A37D" w14:textId="48D1C0F3" w:rsidR="00AF75B2" w:rsidRDefault="00AF75B2" w:rsidP="00B76827">
      <w:pPr>
        <w:rPr>
          <w:szCs w:val="22"/>
        </w:rPr>
      </w:pPr>
      <w:r>
        <w:rPr>
          <w:szCs w:val="22"/>
        </w:rPr>
        <w:t>Le Conseil supérieur prend note de la communication orale de la délégation néerlandaise au sujet de la décision du ministère de l</w:t>
      </w:r>
      <w:r w:rsidR="004E1F7E">
        <w:rPr>
          <w:szCs w:val="22"/>
        </w:rPr>
        <w:t>’</w:t>
      </w:r>
      <w:r>
        <w:rPr>
          <w:szCs w:val="22"/>
        </w:rPr>
        <w:t>Éducation néerlandais de procéder au déménagement de l</w:t>
      </w:r>
      <w:r w:rsidR="004E1F7E">
        <w:rPr>
          <w:szCs w:val="22"/>
        </w:rPr>
        <w:t>’</w:t>
      </w:r>
      <w:r>
        <w:rPr>
          <w:szCs w:val="22"/>
        </w:rPr>
        <w:t>École européenne de Bergen.</w:t>
      </w:r>
    </w:p>
    <w:p w14:paraId="271F55FB" w14:textId="7A704B05" w:rsidR="00AF75B2" w:rsidRDefault="00AF75B2" w:rsidP="00B76827">
      <w:pPr>
        <w:rPr>
          <w:szCs w:val="22"/>
        </w:rPr>
      </w:pPr>
    </w:p>
    <w:p w14:paraId="74C97D21" w14:textId="77777777" w:rsidR="00AF0B02" w:rsidRPr="00E1001A" w:rsidRDefault="00AF0B02" w:rsidP="00B76827">
      <w:pPr>
        <w:rPr>
          <w:szCs w:val="22"/>
        </w:rPr>
      </w:pPr>
    </w:p>
    <w:p w14:paraId="079E138E" w14:textId="6A6ED2A2" w:rsidR="00A45A4C" w:rsidRPr="00E1001A" w:rsidRDefault="00A45A4C" w:rsidP="00737AB1">
      <w:pPr>
        <w:rPr>
          <w:b/>
          <w:sz w:val="28"/>
          <w:szCs w:val="28"/>
          <w:u w:val="single"/>
        </w:rPr>
      </w:pPr>
      <w:r w:rsidRPr="00E1001A">
        <w:rPr>
          <w:b/>
          <w:sz w:val="28"/>
          <w:szCs w:val="28"/>
          <w:u w:val="single"/>
        </w:rPr>
        <w:t>XI.</w:t>
      </w:r>
      <w:r w:rsidRPr="00E1001A">
        <w:rPr>
          <w:b/>
          <w:sz w:val="28"/>
          <w:szCs w:val="28"/>
          <w:u w:val="single"/>
        </w:rPr>
        <w:tab/>
        <w:t>Fixation de la date de la prochaine réunion</w:t>
      </w:r>
      <w:r w:rsidR="00DD46A7" w:rsidRPr="00E1001A">
        <w:rPr>
          <w:b/>
          <w:sz w:val="28"/>
          <w:szCs w:val="28"/>
          <w:u w:val="single"/>
        </w:rPr>
        <w:t> :</w:t>
      </w:r>
      <w:r w:rsidRPr="00E1001A">
        <w:rPr>
          <w:b/>
          <w:sz w:val="28"/>
          <w:szCs w:val="28"/>
          <w:u w:val="single"/>
        </w:rPr>
        <w:t xml:space="preserve"> </w:t>
      </w:r>
    </w:p>
    <w:p w14:paraId="3D232680" w14:textId="1C38E9A2" w:rsidR="00216E5D" w:rsidRPr="00AF0B02" w:rsidRDefault="001E430C" w:rsidP="005D55DA">
      <w:pPr>
        <w:rPr>
          <w:szCs w:val="22"/>
        </w:rPr>
      </w:pPr>
      <w:r w:rsidRPr="00E1001A">
        <w:rPr>
          <w:szCs w:val="22"/>
        </w:rPr>
        <w:t xml:space="preserve">Le Conseil supérieur fixe la prochaine réunion </w:t>
      </w:r>
      <w:r w:rsidR="00AF0B02" w:rsidRPr="00AF0B02">
        <w:rPr>
          <w:szCs w:val="22"/>
        </w:rPr>
        <w:t xml:space="preserve">les 15, </w:t>
      </w:r>
      <w:r w:rsidR="00AF0B02">
        <w:rPr>
          <w:szCs w:val="22"/>
        </w:rPr>
        <w:t>16 et 17</w:t>
      </w:r>
      <w:r w:rsidR="004E1F7E">
        <w:rPr>
          <w:szCs w:val="22"/>
        </w:rPr>
        <w:t> </w:t>
      </w:r>
      <w:r w:rsidR="00AF0B02">
        <w:rPr>
          <w:szCs w:val="22"/>
        </w:rPr>
        <w:t xml:space="preserve">avril 2020 à Alicante </w:t>
      </w:r>
      <w:r w:rsidR="00AF0B02" w:rsidRPr="00AF0B02">
        <w:rPr>
          <w:szCs w:val="22"/>
        </w:rPr>
        <w:t>(Espagne)</w:t>
      </w:r>
    </w:p>
    <w:p w14:paraId="52B08033" w14:textId="77777777" w:rsidR="00EE3E08" w:rsidRDefault="00EE3E08" w:rsidP="00AF0B02">
      <w:pPr>
        <w:rPr>
          <w:rFonts w:cs="Arial"/>
          <w:b/>
          <w:szCs w:val="22"/>
        </w:rPr>
        <w:sectPr w:rsidR="00EE3E08" w:rsidSect="00AF0B02">
          <w:pgSz w:w="11906" w:h="16838" w:code="9"/>
          <w:pgMar w:top="720" w:right="1016" w:bottom="720" w:left="1350" w:header="567" w:footer="907" w:gutter="0"/>
          <w:cols w:space="720"/>
          <w:titlePg/>
          <w:docGrid w:linePitch="299"/>
        </w:sectPr>
      </w:pPr>
    </w:p>
    <w:p w14:paraId="5A8333A8" w14:textId="77777777" w:rsidR="00EE3E08" w:rsidRPr="001F25ED" w:rsidRDefault="00EE3E08" w:rsidP="00E13A29">
      <w:pPr>
        <w:rPr>
          <w:rFonts w:cs="Arial"/>
          <w:b/>
          <w:bCs/>
          <w:color w:val="365F91" w:themeColor="accent1" w:themeShade="BF"/>
          <w:sz w:val="28"/>
          <w:szCs w:val="28"/>
        </w:rPr>
      </w:pPr>
      <w:r w:rsidRPr="001F25ED">
        <w:rPr>
          <w:rFonts w:cs="Arial"/>
          <w:b/>
          <w:bCs/>
          <w:color w:val="365F91" w:themeColor="accent1" w:themeShade="BF"/>
          <w:sz w:val="28"/>
          <w:szCs w:val="28"/>
        </w:rPr>
        <w:lastRenderedPageBreak/>
        <w:t>ANNEXE I</w:t>
      </w:r>
    </w:p>
    <w:p w14:paraId="76619B94" w14:textId="77777777" w:rsidR="00EE3E08" w:rsidRDefault="00EE3E08" w:rsidP="00E13A29">
      <w:pPr>
        <w:jc w:val="center"/>
        <w:rPr>
          <w:rFonts w:cs="Arial"/>
          <w:b/>
          <w:bCs/>
          <w:sz w:val="28"/>
          <w:szCs w:val="28"/>
        </w:rPr>
      </w:pPr>
    </w:p>
    <w:p w14:paraId="199A7E05" w14:textId="7C7FBB55" w:rsidR="00EE3E08" w:rsidRPr="001F25ED" w:rsidRDefault="00EE3E08" w:rsidP="00E13A29">
      <w:pPr>
        <w:jc w:val="center"/>
        <w:rPr>
          <w:rFonts w:cs="Arial"/>
          <w:b/>
          <w:sz w:val="28"/>
          <w:szCs w:val="28"/>
          <w:lang w:val="fr-BE"/>
        </w:rPr>
      </w:pPr>
      <w:r w:rsidRPr="001F25ED">
        <w:rPr>
          <w:rFonts w:cs="Arial"/>
          <w:b/>
          <w:bCs/>
          <w:sz w:val="28"/>
          <w:szCs w:val="28"/>
        </w:rPr>
        <w:t>Déclaration du Conseil supérieur</w:t>
      </w:r>
      <w:r>
        <w:rPr>
          <w:rFonts w:cs="Arial"/>
          <w:b/>
          <w:bCs/>
          <w:sz w:val="28"/>
          <w:szCs w:val="28"/>
        </w:rPr>
        <w:t xml:space="preserve"> lors de sa réunion des 3 – 5</w:t>
      </w:r>
      <w:r w:rsidR="004E1F7E">
        <w:rPr>
          <w:rFonts w:cs="Arial"/>
          <w:b/>
          <w:bCs/>
          <w:sz w:val="28"/>
          <w:szCs w:val="28"/>
        </w:rPr>
        <w:t> </w:t>
      </w:r>
      <w:r>
        <w:rPr>
          <w:rFonts w:cs="Arial"/>
          <w:b/>
          <w:bCs/>
          <w:sz w:val="28"/>
          <w:szCs w:val="28"/>
        </w:rPr>
        <w:t>décembre 2019,</w:t>
      </w:r>
      <w:r w:rsidRPr="001F25ED">
        <w:rPr>
          <w:rFonts w:cs="Arial"/>
          <w:b/>
          <w:bCs/>
          <w:sz w:val="28"/>
          <w:szCs w:val="28"/>
        </w:rPr>
        <w:t xml:space="preserve"> sur la situation des </w:t>
      </w:r>
      <w:r w:rsidR="004E1F7E">
        <w:rPr>
          <w:rFonts w:cs="Arial"/>
          <w:b/>
          <w:bCs/>
          <w:sz w:val="28"/>
          <w:szCs w:val="28"/>
        </w:rPr>
        <w:t>É</w:t>
      </w:r>
      <w:r w:rsidRPr="001F25ED">
        <w:rPr>
          <w:rFonts w:cs="Arial"/>
          <w:b/>
          <w:bCs/>
          <w:sz w:val="28"/>
          <w:szCs w:val="28"/>
        </w:rPr>
        <w:t>coles européennes de Bruxelles</w:t>
      </w:r>
    </w:p>
    <w:p w14:paraId="56E14607" w14:textId="0A6E81BC" w:rsidR="00EE3E08" w:rsidRPr="001F25ED" w:rsidRDefault="00EE3E08" w:rsidP="00E13A29">
      <w:pPr>
        <w:rPr>
          <w:rFonts w:cs="Arial"/>
          <w:sz w:val="24"/>
          <w:szCs w:val="24"/>
          <w:lang w:val="fr-BE"/>
        </w:rPr>
      </w:pPr>
      <w:r w:rsidRPr="001F25ED">
        <w:rPr>
          <w:rFonts w:cs="Arial"/>
          <w:sz w:val="24"/>
          <w:szCs w:val="24"/>
        </w:rPr>
        <w:t xml:space="preserve">Lors de sa réunion des 3 au 5 décembre à Bruxelles, le Secrétaire général des </w:t>
      </w:r>
      <w:r w:rsidR="004E1F7E">
        <w:rPr>
          <w:rFonts w:cs="Arial"/>
          <w:sz w:val="24"/>
          <w:szCs w:val="24"/>
        </w:rPr>
        <w:t>É</w:t>
      </w:r>
      <w:r w:rsidRPr="001F25ED">
        <w:rPr>
          <w:rFonts w:cs="Arial"/>
          <w:sz w:val="24"/>
          <w:szCs w:val="24"/>
        </w:rPr>
        <w:t xml:space="preserve">coles européennes a attiré l’attention du Conseil supérieur sur la situation extrêmement critique dans laquelle se trouvent les </w:t>
      </w:r>
      <w:r w:rsidR="004E1F7E">
        <w:rPr>
          <w:rFonts w:cs="Arial"/>
          <w:sz w:val="24"/>
          <w:szCs w:val="24"/>
        </w:rPr>
        <w:t>É</w:t>
      </w:r>
      <w:r w:rsidRPr="001F25ED">
        <w:rPr>
          <w:rFonts w:cs="Arial"/>
          <w:sz w:val="24"/>
          <w:szCs w:val="24"/>
        </w:rPr>
        <w:t>coles européennes de Bruxelles. Les quatre sites principaux (</w:t>
      </w:r>
      <w:r w:rsidR="004E1F7E">
        <w:rPr>
          <w:rFonts w:cs="Arial"/>
          <w:sz w:val="24"/>
          <w:szCs w:val="24"/>
        </w:rPr>
        <w:t>É</w:t>
      </w:r>
      <w:r w:rsidRPr="001F25ED">
        <w:rPr>
          <w:rFonts w:cs="Arial"/>
          <w:sz w:val="24"/>
          <w:szCs w:val="24"/>
        </w:rPr>
        <w:t>coles européennes de Bruxelles I – Uccle, Bruxelles II – Woluwé, Bruxelles III – Ixelles et Bruxelles IV – Laeken) tournent au-delà de leur capacité, trois d’entre eux depuis plusieurs années.</w:t>
      </w:r>
    </w:p>
    <w:p w14:paraId="1B486DEF" w14:textId="77777777" w:rsidR="00EE3E08" w:rsidRPr="001F25ED" w:rsidRDefault="00EE3E08" w:rsidP="00E13A29">
      <w:pPr>
        <w:rPr>
          <w:rFonts w:cs="Arial"/>
          <w:sz w:val="24"/>
          <w:szCs w:val="24"/>
          <w:lang w:val="fr-BE"/>
        </w:rPr>
      </w:pPr>
      <w:r w:rsidRPr="001F25ED">
        <w:rPr>
          <w:rFonts w:cs="Arial"/>
          <w:sz w:val="24"/>
          <w:szCs w:val="24"/>
        </w:rPr>
        <w:t>Le site provisoire de Berkendael, qui a été mis à disposition en attendant la livraison de la cinquième école, devrait atteindre sa capacité maximale lors des inscriptions pour l’année scolaire 2020-2021.</w:t>
      </w:r>
    </w:p>
    <w:p w14:paraId="44AE392C" w14:textId="77777777" w:rsidR="00EE3E08" w:rsidRPr="001F25ED" w:rsidRDefault="00EE3E08" w:rsidP="00E13A29">
      <w:pPr>
        <w:rPr>
          <w:rFonts w:cs="Arial"/>
          <w:sz w:val="24"/>
          <w:szCs w:val="24"/>
          <w:lang w:val="fr-BE"/>
        </w:rPr>
      </w:pPr>
      <w:r w:rsidRPr="001F25ED">
        <w:rPr>
          <w:rFonts w:cs="Arial"/>
          <w:sz w:val="24"/>
          <w:szCs w:val="24"/>
        </w:rPr>
        <w:t>L’annexe, qui montre la population scolaire passée, actuelle et prévue, illustre cette situation. Le calcul de la population scolaire prévue repose sur la croissance enregistrée ces dernières années. Les prévisions passées n’ont jamais surestimé la population scolaire à venir.</w:t>
      </w:r>
    </w:p>
    <w:p w14:paraId="6AD43488" w14:textId="77777777" w:rsidR="00EE3E08" w:rsidRPr="001F25ED" w:rsidRDefault="00EE3E08" w:rsidP="00E13A29">
      <w:pPr>
        <w:rPr>
          <w:rFonts w:cs="Arial"/>
          <w:sz w:val="24"/>
          <w:szCs w:val="24"/>
          <w:lang w:val="fr-BE"/>
        </w:rPr>
      </w:pPr>
      <w:r w:rsidRPr="001F25ED">
        <w:rPr>
          <w:rFonts w:cs="Arial"/>
          <w:sz w:val="24"/>
          <w:szCs w:val="24"/>
        </w:rPr>
        <w:t xml:space="preserve">En 2010, le Conseil supérieur a adopté à l’unanimité, le Royaume de Belgique votant pour, la décision de demander une cinquième école à Bruxelles. </w:t>
      </w:r>
    </w:p>
    <w:p w14:paraId="69F046A8" w14:textId="0EAACEC7" w:rsidR="00EE3E08" w:rsidRPr="001F25ED" w:rsidRDefault="00EE3E08" w:rsidP="00E13A29">
      <w:pPr>
        <w:rPr>
          <w:rFonts w:cs="Arial"/>
          <w:sz w:val="24"/>
          <w:szCs w:val="24"/>
          <w:lang w:val="fr-BE"/>
        </w:rPr>
      </w:pPr>
      <w:r w:rsidRPr="001F25ED">
        <w:rPr>
          <w:rFonts w:cs="Arial"/>
          <w:sz w:val="24"/>
          <w:szCs w:val="24"/>
        </w:rPr>
        <w:t xml:space="preserve">En 2015, le Conseil des ministres du gouvernement fédéral belge s’est engagé à mettre à la disposition des </w:t>
      </w:r>
      <w:r w:rsidR="004E1F7E">
        <w:rPr>
          <w:rFonts w:cs="Arial"/>
          <w:sz w:val="24"/>
          <w:szCs w:val="24"/>
        </w:rPr>
        <w:t>É</w:t>
      </w:r>
      <w:r w:rsidRPr="001F25ED">
        <w:rPr>
          <w:rFonts w:cs="Arial"/>
          <w:sz w:val="24"/>
          <w:szCs w:val="24"/>
        </w:rPr>
        <w:t>coles européennes une cinquième école, d’une capacité nominale de 2500 élèves, à compter de septembre 2019.</w:t>
      </w:r>
    </w:p>
    <w:p w14:paraId="41D3819C" w14:textId="77777777" w:rsidR="00EE3E08" w:rsidRPr="001F25ED" w:rsidRDefault="00EE3E08" w:rsidP="00E13A29">
      <w:pPr>
        <w:rPr>
          <w:rFonts w:cs="Arial"/>
          <w:sz w:val="24"/>
          <w:szCs w:val="24"/>
          <w:lang w:val="fr-BE"/>
        </w:rPr>
      </w:pPr>
      <w:r w:rsidRPr="001F25ED">
        <w:rPr>
          <w:rFonts w:cs="Arial"/>
          <w:sz w:val="24"/>
          <w:szCs w:val="24"/>
        </w:rPr>
        <w:t>En octobre 2018, le Conseil des ministres a décidé de la localisation de la cinquième école.</w:t>
      </w:r>
    </w:p>
    <w:p w14:paraId="6A200AB2" w14:textId="77777777" w:rsidR="00EE3E08" w:rsidRPr="001F25ED" w:rsidRDefault="00EE3E08" w:rsidP="00E13A29">
      <w:pPr>
        <w:rPr>
          <w:rFonts w:cs="Arial"/>
          <w:sz w:val="24"/>
          <w:szCs w:val="24"/>
          <w:lang w:val="fr-BE"/>
        </w:rPr>
      </w:pPr>
      <w:r w:rsidRPr="001F25ED">
        <w:rPr>
          <w:rFonts w:cs="Arial"/>
          <w:sz w:val="24"/>
          <w:szCs w:val="24"/>
        </w:rPr>
        <w:t>Depuis lors, en dépit des demandes répétées du Secrétaire général, appuyées par la Commission européenne, y compris au plus haut niveau politique, les autorités politiques belges n’ont plus communiqué la moindre information à ce sujet.</w:t>
      </w:r>
    </w:p>
    <w:p w14:paraId="6A474460" w14:textId="1B30135C" w:rsidR="00EE3E08" w:rsidRPr="001F25ED" w:rsidRDefault="00EE3E08" w:rsidP="00E13A29">
      <w:pPr>
        <w:rPr>
          <w:rFonts w:cs="Arial"/>
          <w:sz w:val="24"/>
          <w:szCs w:val="24"/>
          <w:lang w:val="fr-BE"/>
        </w:rPr>
      </w:pPr>
      <w:r w:rsidRPr="001F25ED">
        <w:rPr>
          <w:rFonts w:cs="Arial"/>
          <w:sz w:val="24"/>
          <w:szCs w:val="24"/>
        </w:rPr>
        <w:t xml:space="preserve">Le Conseil supérieur des </w:t>
      </w:r>
      <w:r w:rsidR="004E1F7E">
        <w:rPr>
          <w:rFonts w:cs="Arial"/>
          <w:sz w:val="24"/>
          <w:szCs w:val="24"/>
        </w:rPr>
        <w:t>É</w:t>
      </w:r>
      <w:r w:rsidRPr="001F25ED">
        <w:rPr>
          <w:rFonts w:cs="Arial"/>
          <w:sz w:val="24"/>
          <w:szCs w:val="24"/>
        </w:rPr>
        <w:t>coles européennes :</w:t>
      </w:r>
    </w:p>
    <w:p w14:paraId="4B16FE6D" w14:textId="77777777" w:rsidR="00EE3E08" w:rsidRPr="001F25ED" w:rsidRDefault="00EE3E08" w:rsidP="00E13A29">
      <w:pPr>
        <w:rPr>
          <w:rFonts w:cs="Arial"/>
          <w:sz w:val="24"/>
          <w:szCs w:val="24"/>
          <w:lang w:val="fr-BE"/>
        </w:rPr>
      </w:pPr>
      <w:r w:rsidRPr="001F25ED">
        <w:rPr>
          <w:rFonts w:cs="Arial"/>
          <w:sz w:val="24"/>
          <w:szCs w:val="24"/>
        </w:rPr>
        <w:t>déplore vivement cette situation ;</w:t>
      </w:r>
    </w:p>
    <w:p w14:paraId="4C2B767C" w14:textId="77777777" w:rsidR="00EE3E08" w:rsidRPr="001F25ED" w:rsidRDefault="00EE3E08" w:rsidP="00E13A29">
      <w:pPr>
        <w:rPr>
          <w:rFonts w:cs="Arial"/>
          <w:sz w:val="24"/>
          <w:szCs w:val="24"/>
          <w:lang w:val="fr-BE"/>
        </w:rPr>
      </w:pPr>
      <w:r w:rsidRPr="001F25ED">
        <w:rPr>
          <w:rFonts w:cs="Arial"/>
          <w:sz w:val="24"/>
          <w:szCs w:val="24"/>
        </w:rPr>
        <w:t xml:space="preserve">attire l’attention sur les risques qu’engendre la surpopulation pour la sécurité, la sûreté et le bien-être des élèves, du personnel et de la communauté scolaire dans son ensemble ; et </w:t>
      </w:r>
    </w:p>
    <w:p w14:paraId="3A6D598D" w14:textId="77777777" w:rsidR="00EE3E08" w:rsidRPr="001F25ED" w:rsidRDefault="00EE3E08" w:rsidP="00E13A29">
      <w:pPr>
        <w:rPr>
          <w:rFonts w:cs="Arial"/>
          <w:sz w:val="24"/>
          <w:szCs w:val="24"/>
          <w:lang w:val="fr-BE"/>
        </w:rPr>
      </w:pPr>
      <w:r w:rsidRPr="001F25ED">
        <w:rPr>
          <w:rFonts w:cs="Arial"/>
          <w:sz w:val="24"/>
          <w:szCs w:val="24"/>
        </w:rPr>
        <w:t>demande une réponse immédiate et une intervention urgente des autorités belges compétentes, conformément aux obligations prévues par la Convention.</w:t>
      </w:r>
    </w:p>
    <w:p w14:paraId="10113C49" w14:textId="77777777" w:rsidR="00EE3E08" w:rsidRPr="001F25ED" w:rsidRDefault="00EE3E08" w:rsidP="00E13A29">
      <w:pPr>
        <w:rPr>
          <w:rFonts w:cs="Arial"/>
          <w:sz w:val="24"/>
          <w:szCs w:val="24"/>
          <w:lang w:val="fr-BE"/>
        </w:rPr>
      </w:pPr>
      <w:r w:rsidRPr="001F25ED">
        <w:rPr>
          <w:rFonts w:cs="Arial"/>
          <w:sz w:val="24"/>
          <w:szCs w:val="24"/>
        </w:rPr>
        <w:t>En outre, le Conseil supérieur demande que :</w:t>
      </w:r>
    </w:p>
    <w:p w14:paraId="004269A1" w14:textId="77777777" w:rsidR="00EE3E08" w:rsidRPr="001F25ED" w:rsidRDefault="00EE3E08" w:rsidP="00E13A29">
      <w:pPr>
        <w:rPr>
          <w:lang w:val="fr-BE"/>
        </w:rPr>
        <w:sectPr w:rsidR="00EE3E08" w:rsidRPr="001F25ED" w:rsidSect="00E13A29">
          <w:pgSz w:w="11906" w:h="16838" w:code="9"/>
          <w:pgMar w:top="720" w:right="1016" w:bottom="720" w:left="1350" w:header="567" w:footer="907" w:gutter="0"/>
          <w:cols w:space="720"/>
          <w:titlePg/>
          <w:docGrid w:linePitch="299"/>
        </w:sectPr>
      </w:pPr>
      <w:r w:rsidRPr="001F25ED">
        <w:rPr>
          <w:rFonts w:cs="Arial"/>
          <w:sz w:val="24"/>
          <w:szCs w:val="24"/>
        </w:rPr>
        <w:t>la capacité supplémentaire nécessaire pour gérer l’augmentation régulière et continue de la population scolaire dans un environnement sûr et sain soit mise à disposition à partir de l’année scolaire 2020-2021, en attendant la livraison de la cinquième école de Bruxelles.</w:t>
      </w:r>
      <w:r>
        <w:br w:type="page"/>
      </w:r>
    </w:p>
    <w:p w14:paraId="0EDB064E" w14:textId="537AE5E7" w:rsidR="00EE3E08" w:rsidRDefault="00EE3E08" w:rsidP="00E13A29"/>
    <w:p w14:paraId="038D9663" w14:textId="77777777" w:rsidR="00EE3E08" w:rsidRDefault="00EE3E08" w:rsidP="00E13A29">
      <w:pPr>
        <w:jc w:val="center"/>
      </w:pPr>
      <w:r>
        <w:rPr>
          <w:noProof/>
          <w:lang w:val="en-GB" w:eastAsia="en-GB"/>
        </w:rPr>
        <w:drawing>
          <wp:inline distT="0" distB="0" distL="0" distR="0" wp14:anchorId="1CC98F57" wp14:editId="7B8CC056">
            <wp:extent cx="4192884" cy="44798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7842" cy="457059"/>
                    </a:xfrm>
                    <a:prstGeom prst="rect">
                      <a:avLst/>
                    </a:prstGeom>
                    <a:noFill/>
                    <a:ln>
                      <a:noFill/>
                    </a:ln>
                  </pic:spPr>
                </pic:pic>
              </a:graphicData>
            </a:graphic>
          </wp:inline>
        </w:drawing>
      </w:r>
    </w:p>
    <w:p w14:paraId="69CF10B6" w14:textId="77777777" w:rsidR="00EE3E08" w:rsidRDefault="00EE3E08" w:rsidP="00E13A29">
      <w:pPr>
        <w:jc w:val="center"/>
      </w:pPr>
      <w:r>
        <w:rPr>
          <w:noProof/>
          <w:lang w:val="en-GB" w:eastAsia="en-GB"/>
        </w:rPr>
        <w:drawing>
          <wp:inline distT="0" distB="0" distL="0" distR="0" wp14:anchorId="61BBAB3C" wp14:editId="77A510B5">
            <wp:extent cx="4810969" cy="1258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6764" cy="1270141"/>
                    </a:xfrm>
                    <a:prstGeom prst="rect">
                      <a:avLst/>
                    </a:prstGeom>
                    <a:noFill/>
                    <a:ln>
                      <a:noFill/>
                    </a:ln>
                  </pic:spPr>
                </pic:pic>
              </a:graphicData>
            </a:graphic>
          </wp:inline>
        </w:drawing>
      </w:r>
    </w:p>
    <w:p w14:paraId="47C103B8" w14:textId="77777777" w:rsidR="00EE3E08" w:rsidRPr="001F25ED" w:rsidRDefault="00EE3E08" w:rsidP="00E13A29">
      <w:pPr>
        <w:shd w:val="clear" w:color="auto" w:fill="DBE5F1" w:themeFill="accent1" w:themeFillTint="33"/>
        <w:jc w:val="center"/>
        <w:rPr>
          <w:b/>
          <w:color w:val="215868" w:themeColor="accent5" w:themeShade="80"/>
          <w:sz w:val="28"/>
          <w:szCs w:val="28"/>
          <w:u w:val="single"/>
          <w:lang w:val="fr-BE"/>
        </w:rPr>
      </w:pPr>
      <w:r>
        <w:rPr>
          <w:b/>
          <w:bCs/>
          <w:color w:val="215868" w:themeColor="accent5" w:themeShade="80"/>
          <w:sz w:val="28"/>
          <w:szCs w:val="28"/>
          <w:u w:val="single"/>
        </w:rPr>
        <w:t xml:space="preserve"> Croissance de + de 400 élèves par an, avec un site temporaire d’une capacité de 1500 élèves disponible en 2021</w:t>
      </w:r>
    </w:p>
    <w:p w14:paraId="52B88195" w14:textId="77777777" w:rsidR="00EE3E08" w:rsidRPr="001F25ED" w:rsidRDefault="00EE3E08" w:rsidP="00E13A29">
      <w:pPr>
        <w:tabs>
          <w:tab w:val="left" w:pos="284"/>
        </w:tabs>
        <w:spacing w:line="276" w:lineRule="auto"/>
        <w:rPr>
          <w:b/>
          <w:sz w:val="16"/>
          <w:szCs w:val="16"/>
          <w:u w:val="single"/>
          <w:lang w:val="fr-BE"/>
        </w:rPr>
      </w:pPr>
    </w:p>
    <w:p w14:paraId="2C69C576" w14:textId="77777777" w:rsidR="009D231B" w:rsidRDefault="00EE3E08" w:rsidP="00126E4E">
      <w:pPr>
        <w:tabs>
          <w:tab w:val="left" w:pos="284"/>
        </w:tabs>
        <w:spacing w:line="276" w:lineRule="auto"/>
        <w:rPr>
          <w:rFonts w:cs="Arial"/>
          <w:b/>
          <w:szCs w:val="22"/>
        </w:rPr>
        <w:sectPr w:rsidR="009D231B" w:rsidSect="00126E4E">
          <w:pgSz w:w="16838" w:h="11906" w:orient="landscape"/>
          <w:pgMar w:top="1440" w:right="1440" w:bottom="1440" w:left="1440" w:header="708" w:footer="708" w:gutter="0"/>
          <w:cols w:space="708"/>
          <w:docGrid w:linePitch="360"/>
        </w:sectPr>
      </w:pPr>
      <w:r w:rsidRPr="00E464A9">
        <w:rPr>
          <w:b/>
          <w:bCs/>
          <w:noProof/>
          <w:lang w:val="en-GB" w:eastAsia="en-GB"/>
        </w:rPr>
        <mc:AlternateContent>
          <mc:Choice Requires="wps">
            <w:drawing>
              <wp:anchor distT="45720" distB="45720" distL="114300" distR="114300" simplePos="0" relativeHeight="251660288" behindDoc="0" locked="0" layoutInCell="1" allowOverlap="1" wp14:anchorId="127EEFE2" wp14:editId="2AC57BF5">
                <wp:simplePos x="0" y="0"/>
                <wp:positionH relativeFrom="column">
                  <wp:posOffset>5133975</wp:posOffset>
                </wp:positionH>
                <wp:positionV relativeFrom="paragraph">
                  <wp:posOffset>2401570</wp:posOffset>
                </wp:positionV>
                <wp:extent cx="1114425" cy="2190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19075"/>
                        </a:xfrm>
                        <a:prstGeom prst="rect">
                          <a:avLst/>
                        </a:prstGeom>
                        <a:solidFill>
                          <a:srgbClr val="FFFFFF"/>
                        </a:solidFill>
                        <a:ln w="9525">
                          <a:noFill/>
                          <a:miter lim="800000"/>
                          <a:headEnd/>
                          <a:tailEnd/>
                        </a:ln>
                      </wps:spPr>
                      <wps:txbx>
                        <w:txbxContent>
                          <w:p w14:paraId="1604BA41" w14:textId="77777777" w:rsidR="00AF75B2" w:rsidRPr="00E464A9" w:rsidRDefault="00AF75B2" w:rsidP="00E13A29">
                            <w:pPr>
                              <w:rPr>
                                <w:sz w:val="18"/>
                                <w:szCs w:val="18"/>
                              </w:rPr>
                            </w:pPr>
                            <w:r>
                              <w:rPr>
                                <w:sz w:val="18"/>
                                <w:szCs w:val="18"/>
                              </w:rPr>
                              <w:t>Population scolaire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7EEFE2" id="_x0000_t202" coordsize="21600,21600" o:spt="202" path="m,l,21600r21600,l21600,xe">
                <v:stroke joinstyle="miter"/>
                <v:path gradientshapeok="t" o:connecttype="rect"/>
              </v:shapetype>
              <v:shape id="Text Box 2" o:spid="_x0000_s1026" type="#_x0000_t202" style="position:absolute;left:0;text-align:left;margin-left:404.25pt;margin-top:189.1pt;width:87.7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" stroked="f">
                <v:textbox>
                  <w:txbxContent>
                    <w:p w14:paraId="1604BA41" w14:textId="77777777" w:rsidR="00AF75B2" w:rsidRPr="00E464A9" w:rsidRDefault="00AF75B2" w:rsidP="00E13A29">
                      <w:pPr>
                        <w:rPr>
                          <w:sz w:val="18"/>
                          <w:szCs w:val="18"/>
                        </w:rPr>
                      </w:pPr>
                      <w:r>
                        <w:rPr>
                          <w:sz w:val="18"/>
                          <w:szCs w:val="18"/>
                        </w:rPr>
                        <w:t>Population scolaire</w:t>
                      </w:r>
                    </w:p>
                  </w:txbxContent>
                </v:textbox>
              </v:shape>
            </w:pict>
          </mc:Fallback>
        </mc:AlternateContent>
      </w:r>
      <w:r w:rsidRPr="00E464A9">
        <w:rPr>
          <w:b/>
          <w:bCs/>
          <w:noProof/>
          <w:lang w:val="en-GB" w:eastAsia="en-GB"/>
        </w:rPr>
        <mc:AlternateContent>
          <mc:Choice Requires="wps">
            <w:drawing>
              <wp:anchor distT="45720" distB="45720" distL="114300" distR="114300" simplePos="0" relativeHeight="251659264" behindDoc="0" locked="0" layoutInCell="1" allowOverlap="1" wp14:anchorId="75312B16" wp14:editId="7A4ED6F6">
                <wp:simplePos x="0" y="0"/>
                <wp:positionH relativeFrom="column">
                  <wp:posOffset>3419475</wp:posOffset>
                </wp:positionH>
                <wp:positionV relativeFrom="paragraph">
                  <wp:posOffset>2399030</wp:posOffset>
                </wp:positionV>
                <wp:extent cx="1114425" cy="219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19075"/>
                        </a:xfrm>
                        <a:prstGeom prst="rect">
                          <a:avLst/>
                        </a:prstGeom>
                        <a:solidFill>
                          <a:srgbClr val="FFFFFF"/>
                        </a:solidFill>
                        <a:ln w="9525">
                          <a:noFill/>
                          <a:miter lim="800000"/>
                          <a:headEnd/>
                          <a:tailEnd/>
                        </a:ln>
                      </wps:spPr>
                      <wps:txbx>
                        <w:txbxContent>
                          <w:p w14:paraId="540DFAA3" w14:textId="77777777" w:rsidR="00AF75B2" w:rsidRPr="00E464A9" w:rsidRDefault="00AF75B2">
                            <w:pPr>
                              <w:rPr>
                                <w:sz w:val="18"/>
                                <w:szCs w:val="18"/>
                              </w:rPr>
                            </w:pPr>
                            <w:r w:rsidRPr="00E464A9">
                              <w:rPr>
                                <w:sz w:val="18"/>
                                <w:szCs w:val="18"/>
                              </w:rPr>
                              <w:t>Capacité théorique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12B16" id="_x0000_s1027" type="#_x0000_t202" style="position:absolute;left:0;text-align:left;margin-left:269.25pt;margin-top:188.9pt;width:87.7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" stroked="f">
                <v:textbox>
                  <w:txbxContent>
                    <w:p w14:paraId="540DFAA3" w14:textId="77777777" w:rsidR="00AF75B2" w:rsidRPr="00E464A9" w:rsidRDefault="00AF75B2">
                      <w:pPr>
                        <w:rPr>
                          <w:sz w:val="18"/>
                          <w:szCs w:val="18"/>
                        </w:rPr>
                      </w:pPr>
                      <w:r w:rsidRPr="00E464A9">
                        <w:rPr>
                          <w:sz w:val="18"/>
                          <w:szCs w:val="18"/>
                        </w:rPr>
                        <w:t>Capacité théorique</w:t>
                      </w:r>
                    </w:p>
                  </w:txbxContent>
                </v:textbox>
              </v:shape>
            </w:pict>
          </mc:Fallback>
        </mc:AlternateContent>
      </w:r>
      <w:r>
        <w:rPr>
          <w:noProof/>
          <w:lang w:val="en-GB" w:eastAsia="en-GB"/>
        </w:rPr>
        <w:drawing>
          <wp:inline distT="0" distB="0" distL="0" distR="0" wp14:anchorId="3D9991D4" wp14:editId="477C5299">
            <wp:extent cx="9395460" cy="2694940"/>
            <wp:effectExtent l="0" t="0" r="1524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909888" w14:textId="69EBA4F1" w:rsidR="00C2693C" w:rsidRDefault="00C2693C" w:rsidP="00126E4E">
      <w:pPr>
        <w:tabs>
          <w:tab w:val="left" w:pos="284"/>
        </w:tabs>
        <w:spacing w:line="276" w:lineRule="auto"/>
        <w:rPr>
          <w:rFonts w:cs="Arial"/>
          <w:b/>
          <w:szCs w:val="22"/>
        </w:rPr>
      </w:pPr>
    </w:p>
    <w:p w14:paraId="05385ADF" w14:textId="757C2F6E" w:rsidR="009D231B" w:rsidRPr="009D231B" w:rsidRDefault="009D231B" w:rsidP="009D231B">
      <w:pPr>
        <w:rPr>
          <w:rFonts w:cs="Arial"/>
          <w:b/>
          <w:bCs/>
          <w:color w:val="365F91" w:themeColor="accent1" w:themeShade="BF"/>
          <w:sz w:val="28"/>
          <w:szCs w:val="28"/>
          <w:lang w:val="it-IT"/>
        </w:rPr>
      </w:pPr>
      <w:r w:rsidRPr="009D231B">
        <w:rPr>
          <w:rFonts w:cs="Arial"/>
          <w:b/>
          <w:bCs/>
          <w:color w:val="365F91" w:themeColor="accent1" w:themeShade="BF"/>
          <w:sz w:val="28"/>
          <w:szCs w:val="28"/>
          <w:lang w:val="it-IT"/>
        </w:rPr>
        <w:t>ANNEXE II</w:t>
      </w:r>
    </w:p>
    <w:p w14:paraId="6ADCC246" w14:textId="3DDFBC75" w:rsidR="009D231B" w:rsidRPr="009D231B" w:rsidRDefault="009D231B" w:rsidP="00126E4E">
      <w:pPr>
        <w:tabs>
          <w:tab w:val="left" w:pos="284"/>
        </w:tabs>
        <w:spacing w:line="276" w:lineRule="auto"/>
        <w:rPr>
          <w:rFonts w:cs="Arial"/>
          <w:b/>
          <w:szCs w:val="22"/>
          <w:lang w:val="it-IT"/>
        </w:rPr>
      </w:pPr>
    </w:p>
    <w:p w14:paraId="301806C0" w14:textId="1C24FB5B" w:rsidR="009D231B" w:rsidRPr="00AF3AAA" w:rsidRDefault="009D231B">
      <w:pPr>
        <w:rPr>
          <w:b/>
          <w:sz w:val="28"/>
          <w:szCs w:val="28"/>
          <w:u w:val="single"/>
          <w:lang w:val="it-IT"/>
        </w:rPr>
      </w:pPr>
      <w:r w:rsidRPr="00AF3AAA">
        <w:rPr>
          <w:b/>
          <w:sz w:val="28"/>
          <w:szCs w:val="28"/>
          <w:u w:val="single"/>
          <w:lang w:val="it-IT"/>
        </w:rPr>
        <w:t>Intervento del</w:t>
      </w:r>
      <w:r>
        <w:rPr>
          <w:b/>
          <w:sz w:val="28"/>
          <w:szCs w:val="28"/>
          <w:u w:val="single"/>
          <w:lang w:val="it-IT"/>
        </w:rPr>
        <w:t xml:space="preserve"> Segretar</w:t>
      </w:r>
      <w:r w:rsidRPr="00AF3AAA">
        <w:rPr>
          <w:b/>
          <w:sz w:val="28"/>
          <w:szCs w:val="28"/>
          <w:u w:val="single"/>
          <w:lang w:val="it-IT"/>
        </w:rPr>
        <w:t>io generale delle Scuole europee</w:t>
      </w:r>
      <w:r w:rsidR="001D3F95">
        <w:rPr>
          <w:b/>
          <w:sz w:val="28"/>
          <w:szCs w:val="28"/>
          <w:u w:val="single"/>
          <w:lang w:val="it-IT"/>
        </w:rPr>
        <w:t xml:space="preserve"> (Originale)</w:t>
      </w:r>
    </w:p>
    <w:p w14:paraId="24C7B95C" w14:textId="77777777" w:rsidR="009D231B" w:rsidRDefault="009D231B">
      <w:pPr>
        <w:rPr>
          <w:lang w:val="it-IT"/>
        </w:rPr>
      </w:pPr>
      <w:r w:rsidRPr="00233881">
        <w:rPr>
          <w:lang w:val="it-IT"/>
        </w:rPr>
        <w:t>Interparents ha fatto riferimento ad un allegato alle line guida e vorrei leggere il testo</w:t>
      </w:r>
      <w:r>
        <w:rPr>
          <w:lang w:val="it-IT"/>
        </w:rPr>
        <w:t xml:space="preserve"> di alcune frasi. Non sono di lingua madre Inglese, ma ritengo di averne una discreta comprensione. Trovo le frasi e le parole utilizzate offensive.</w:t>
      </w:r>
    </w:p>
    <w:p w14:paraId="1D1ECE73" w14:textId="77777777" w:rsidR="009D231B" w:rsidRDefault="009D231B">
      <w:pPr>
        <w:rPr>
          <w:lang w:val="it-IT"/>
        </w:rPr>
      </w:pPr>
      <w:r>
        <w:rPr>
          <w:lang w:val="it-IT"/>
        </w:rPr>
        <w:t>Il comunicato è stato firmato dai Presidenti delle Associazioni dei Genitori delle Scuole a Bruxelles.</w:t>
      </w:r>
    </w:p>
    <w:p w14:paraId="41E2C4F4" w14:textId="77777777" w:rsidR="009D231B" w:rsidRPr="009D231B" w:rsidRDefault="009D231B">
      <w:pPr>
        <w:rPr>
          <w:lang w:val="en-US"/>
        </w:rPr>
      </w:pPr>
      <w:r w:rsidRPr="009D231B">
        <w:rPr>
          <w:lang w:val="en-US"/>
        </w:rPr>
        <w:t>“the Office of the Secretary General for its lack of effective action in full knowledge of the situation”</w:t>
      </w:r>
    </w:p>
    <w:p w14:paraId="33AAA0CE" w14:textId="77777777" w:rsidR="009D231B" w:rsidRPr="009D231B" w:rsidRDefault="009D231B">
      <w:pPr>
        <w:rPr>
          <w:lang w:val="en-US"/>
        </w:rPr>
      </w:pPr>
      <w:r w:rsidRPr="009D231B">
        <w:rPr>
          <w:lang w:val="en-US"/>
        </w:rPr>
        <w:t>“as the Office of the Secretary General has been unsuccessful over years in ensuring that the Belgian federal Authorities meet their obligations to provide sufficient school capacity in Brussels, we request that the responsibility for the negotiation with the Belgian Federal Authorities is passed to the European Commission”</w:t>
      </w:r>
    </w:p>
    <w:p w14:paraId="33E7C259" w14:textId="15160229" w:rsidR="009D231B" w:rsidRDefault="009D231B">
      <w:pPr>
        <w:rPr>
          <w:lang w:val="it-IT"/>
        </w:rPr>
      </w:pPr>
      <w:r w:rsidRPr="00430430">
        <w:rPr>
          <w:lang w:val="it-IT"/>
        </w:rPr>
        <w:t>Mi scuso, ma devo</w:t>
      </w:r>
      <w:r>
        <w:rPr>
          <w:lang w:val="it-IT"/>
        </w:rPr>
        <w:t xml:space="preserve"> intervenire,</w:t>
      </w:r>
      <w:r w:rsidR="00FF37C8">
        <w:rPr>
          <w:lang w:val="it-IT"/>
        </w:rPr>
        <w:t xml:space="preserve"> non</w:t>
      </w:r>
      <w:r>
        <w:rPr>
          <w:lang w:val="it-IT"/>
        </w:rPr>
        <w:t xml:space="preserve"> </w:t>
      </w:r>
      <w:r w:rsidRPr="00430430">
        <w:rPr>
          <w:lang w:val="it-IT"/>
        </w:rPr>
        <w:t>per difendere il mio operato</w:t>
      </w:r>
      <w:r>
        <w:rPr>
          <w:lang w:val="it-IT"/>
        </w:rPr>
        <w:t>, perché questo non è cio’ che mi interessa maggiormente, quanto l’operato del personale che lavora per l’Ufficio del Segretario Generale. Non solo il personale attuale, ma anche quello del passato, inclusi i miei predecessori.</w:t>
      </w:r>
    </w:p>
    <w:p w14:paraId="5D179D0F" w14:textId="77777777" w:rsidR="009D231B" w:rsidRDefault="009D231B">
      <w:pPr>
        <w:rPr>
          <w:lang w:val="it-IT"/>
        </w:rPr>
      </w:pPr>
      <w:r>
        <w:rPr>
          <w:lang w:val="it-IT"/>
        </w:rPr>
        <w:t>Il lavoro di tutti questi professionisti è messo in questione, attaccato. Per questo, me ne scuso, ma sento di doverlo difendere.</w:t>
      </w:r>
    </w:p>
    <w:p w14:paraId="6DF12249" w14:textId="77777777" w:rsidR="009D231B" w:rsidRDefault="009D231B">
      <w:pPr>
        <w:rPr>
          <w:lang w:val="it-IT"/>
        </w:rPr>
      </w:pPr>
      <w:r>
        <w:rPr>
          <w:lang w:val="it-IT"/>
        </w:rPr>
        <w:t>Oso sperare nel sostegno del Consiglio superiore alle azioni che questo Ufficio ha intrapreso nel corso degli anni. Effettivamente i risultati non sono stati i migliori possibili, ma non ritengo che questo sia legato ad incapacità, mancanza di impegno, di responsabilità da parte del personale dell’Ufficio del Segretario Generale come viene espresso nel comunicato firmato dai Presidenti delle Associazioni dei Genitori delle Scuole a Bruxelles.</w:t>
      </w:r>
    </w:p>
    <w:p w14:paraId="56BD428E" w14:textId="77777777" w:rsidR="009D231B" w:rsidRPr="006F2F91" w:rsidRDefault="009D231B">
      <w:pPr>
        <w:rPr>
          <w:lang w:val="fr-BE"/>
        </w:rPr>
      </w:pPr>
      <w:r w:rsidRPr="006F2F91">
        <w:rPr>
          <w:lang w:val="fr-BE"/>
        </w:rPr>
        <w:t>Grazie</w:t>
      </w:r>
    </w:p>
    <w:p w14:paraId="09DBEBA5" w14:textId="77777777" w:rsidR="00DA7433" w:rsidRDefault="00DA7433" w:rsidP="00126E4E">
      <w:pPr>
        <w:tabs>
          <w:tab w:val="left" w:pos="284"/>
        </w:tabs>
        <w:spacing w:line="276" w:lineRule="auto"/>
        <w:rPr>
          <w:rFonts w:cs="Arial"/>
          <w:b/>
          <w:szCs w:val="22"/>
        </w:rPr>
      </w:pPr>
    </w:p>
    <w:p w14:paraId="00EEA20E" w14:textId="77777777" w:rsidR="00FF37C8" w:rsidRDefault="00FF37C8" w:rsidP="00126E4E">
      <w:pPr>
        <w:tabs>
          <w:tab w:val="left" w:pos="284"/>
        </w:tabs>
        <w:spacing w:line="276" w:lineRule="auto"/>
        <w:rPr>
          <w:rFonts w:cs="Arial"/>
          <w:b/>
          <w:szCs w:val="22"/>
        </w:rPr>
      </w:pPr>
    </w:p>
    <w:p w14:paraId="494C824C" w14:textId="77777777" w:rsidR="00FF37C8" w:rsidRPr="00042EF7" w:rsidRDefault="00FF37C8" w:rsidP="00FF37C8">
      <w:pPr>
        <w:rPr>
          <w:b/>
          <w:sz w:val="28"/>
          <w:szCs w:val="28"/>
          <w:u w:val="single"/>
        </w:rPr>
      </w:pPr>
      <w:r>
        <w:rPr>
          <w:b/>
          <w:bCs/>
          <w:sz w:val="28"/>
          <w:szCs w:val="28"/>
          <w:u w:val="single"/>
        </w:rPr>
        <w:t>Déclaration du Secrétaire général des Écoles européennes</w:t>
      </w:r>
    </w:p>
    <w:p w14:paraId="172F7B7F" w14:textId="6AE7D210" w:rsidR="00FF37C8" w:rsidRPr="002C5D7F" w:rsidRDefault="00FF37C8" w:rsidP="00FF37C8">
      <w:r>
        <w:t>Interparents a fait référence à une annexe aux lignes directrices, et j</w:t>
      </w:r>
      <w:r w:rsidR="004E1F7E">
        <w:t>’</w:t>
      </w:r>
      <w:r>
        <w:t>aimerais vous lire mot à mot quelques-unes des phrases que l</w:t>
      </w:r>
      <w:r w:rsidR="004E1F7E">
        <w:t>’</w:t>
      </w:r>
      <w:r>
        <w:t xml:space="preserve">association a utilisées. Je ne suis pas anglophone, mais je pense comprendre ce qui est écrit, et je considère que ces phrases et le vocabulaire utilisé sont offensants. </w:t>
      </w:r>
    </w:p>
    <w:p w14:paraId="13A18178" w14:textId="77777777" w:rsidR="00FF37C8" w:rsidRPr="002C5D7F" w:rsidRDefault="00FF37C8" w:rsidP="00FF37C8">
      <w:r>
        <w:t>Cette déclaration porte la signature des Présidents des Associations des parents des Écoles de Bruxelles.</w:t>
      </w:r>
    </w:p>
    <w:p w14:paraId="35F09343" w14:textId="47E3B51C" w:rsidR="00FF37C8" w:rsidRPr="002C5D7F" w:rsidRDefault="00FF37C8" w:rsidP="00FF37C8">
      <w:r>
        <w:t>«</w:t>
      </w:r>
      <w:r w:rsidR="004E1F7E">
        <w:t> </w:t>
      </w:r>
      <w:r>
        <w:t>[...] the Office of the Secretary-General for its lack of effective action in full knowledge of the situation</w:t>
      </w:r>
      <w:r w:rsidR="004E1F7E">
        <w:t> </w:t>
      </w:r>
      <w:r>
        <w:t>» («</w:t>
      </w:r>
      <w:r w:rsidR="004E1F7E">
        <w:t> </w:t>
      </w:r>
      <w:r>
        <w:t>[</w:t>
      </w:r>
      <w:r w:rsidR="004E1F7E">
        <w:t>…</w:t>
      </w:r>
      <w:r>
        <w:t>] le Bureau du Secrétaire général, pour l</w:t>
      </w:r>
      <w:r w:rsidR="004E1F7E">
        <w:t>’</w:t>
      </w:r>
      <w:r>
        <w:t>absence d</w:t>
      </w:r>
      <w:r w:rsidR="004E1F7E">
        <w:t>’</w:t>
      </w:r>
      <w:r>
        <w:t>actions efficaces de sa part alors qu</w:t>
      </w:r>
      <w:r w:rsidR="004E1F7E">
        <w:t>’</w:t>
      </w:r>
      <w:r>
        <w:t>il est parfaitement au courant de la situation</w:t>
      </w:r>
      <w:r w:rsidR="004E1F7E">
        <w:t> </w:t>
      </w:r>
      <w:r>
        <w:t>»)</w:t>
      </w:r>
    </w:p>
    <w:p w14:paraId="694E53CB" w14:textId="2AC3ACF5" w:rsidR="00FF37C8" w:rsidRPr="002C5D7F" w:rsidRDefault="00FF37C8" w:rsidP="00FF37C8">
      <w:r w:rsidRPr="00B8761A">
        <w:rPr>
          <w:lang w:val="en-GB"/>
        </w:rPr>
        <w:t>«</w:t>
      </w:r>
      <w:r w:rsidR="004E1F7E" w:rsidRPr="00B8761A">
        <w:rPr>
          <w:lang w:val="en-GB"/>
        </w:rPr>
        <w:t> </w:t>
      </w:r>
      <w:r w:rsidRPr="00B8761A">
        <w:rPr>
          <w:lang w:val="en-GB"/>
        </w:rPr>
        <w:t>As the Office of the Secretary-General has been unsuccessful over years in ensuring that the Belgian Federal Authorities meet their obligations to provide sufficient school capacity in Brussels, we request that the responsibility for the negotiation with the Belgian Federal Authorities is passed to the European Commission.</w:t>
      </w:r>
      <w:r w:rsidR="004E1F7E" w:rsidRPr="00B8761A">
        <w:rPr>
          <w:lang w:val="en-GB"/>
        </w:rPr>
        <w:t> </w:t>
      </w:r>
      <w:r w:rsidRPr="00B8761A">
        <w:rPr>
          <w:lang w:val="en-GB"/>
        </w:rPr>
        <w:t xml:space="preserve">» </w:t>
      </w:r>
      <w:r>
        <w:t>(«</w:t>
      </w:r>
      <w:r w:rsidR="004E1F7E">
        <w:t> </w:t>
      </w:r>
      <w:r>
        <w:t>Puisque le Bureau du Secrétaire général n</w:t>
      </w:r>
      <w:r w:rsidR="004E1F7E">
        <w:t>’</w:t>
      </w:r>
      <w:r>
        <w:t>est pas parvenu, au fil des ans, à faire en sorte que les autorités fédérales belges respectent leur obligation de mettre à la disposition des Écoles européennes des écoles d</w:t>
      </w:r>
      <w:r w:rsidR="004E1F7E">
        <w:t>’</w:t>
      </w:r>
      <w:r>
        <w:t xml:space="preserve">une </w:t>
      </w:r>
      <w:r>
        <w:lastRenderedPageBreak/>
        <w:t>capacité suffisante à Bruxelles, nous demandons que la responsabilité des négociations avec les autorités fédérales belges soit transférée à la Commission européenne.</w:t>
      </w:r>
      <w:r w:rsidR="004E1F7E">
        <w:t> </w:t>
      </w:r>
      <w:r>
        <w:t>»)</w:t>
      </w:r>
    </w:p>
    <w:p w14:paraId="7CF18682" w14:textId="71244092" w:rsidR="00FF37C8" w:rsidRPr="002C5D7F" w:rsidRDefault="00FF37C8" w:rsidP="00FF37C8">
      <w:r>
        <w:t>Je suis désolé, mais je me dois d</w:t>
      </w:r>
      <w:r w:rsidR="004E1F7E">
        <w:t>’</w:t>
      </w:r>
      <w:r>
        <w:t>intervenir pour défendre mon travail, et ce n</w:t>
      </w:r>
      <w:r w:rsidR="004E1F7E">
        <w:t>’</w:t>
      </w:r>
      <w:r>
        <w:t xml:space="preserve">est même pas pour celui-ci que je suis le plus préoccupé, mais pour le travail du personnel engagé au Bureau du Secrétaire général, non seulement du personnel actuel mais également du personnel passé, et notamment de mes prédécesseurs. </w:t>
      </w:r>
    </w:p>
    <w:p w14:paraId="58C21B6B" w14:textId="77777777" w:rsidR="00FF37C8" w:rsidRPr="002C5D7F" w:rsidRDefault="00FF37C8" w:rsidP="00FF37C8">
      <w:r>
        <w:t xml:space="preserve">Le travail de tous ces professionnels est remis en question, il est attaqué, et pour ce motif, je me vois hélas obligé de le défendre.  </w:t>
      </w:r>
    </w:p>
    <w:p w14:paraId="29A2AAD2" w14:textId="3B635A95" w:rsidR="00FF37C8" w:rsidRPr="002C5D7F" w:rsidRDefault="00FF37C8" w:rsidP="00FF37C8">
      <w:r>
        <w:t>J</w:t>
      </w:r>
      <w:r w:rsidR="004E1F7E">
        <w:t>’</w:t>
      </w:r>
      <w:r>
        <w:t>ose espérer que le Conseil supérieur apportera son soutien à toutes les actions que le BSG a entreprises au fil des ans. Il est bien vrai que les résultats obtenus ne sont pas parfaits, mais je ne crois pas que ce soit dû à une incapacité ou à un manque d</w:t>
      </w:r>
      <w:r w:rsidR="004E1F7E">
        <w:t>’</w:t>
      </w:r>
      <w:r>
        <w:t>engagement et de responsabilité de la part du personnel du Bureau du Secrétaire général, comme l</w:t>
      </w:r>
      <w:r w:rsidR="004E1F7E">
        <w:t>’</w:t>
      </w:r>
      <w:r>
        <w:t xml:space="preserve">affirme la déclaration signée par les Présidents des Associations des parents des Écoles de Bruxelles. </w:t>
      </w:r>
    </w:p>
    <w:p w14:paraId="607FF0AF" w14:textId="77777777" w:rsidR="00FF37C8" w:rsidRDefault="00FF37C8" w:rsidP="00FF37C8">
      <w:r>
        <w:t>Je vous remercie.</w:t>
      </w:r>
    </w:p>
    <w:p w14:paraId="04B3B7FF" w14:textId="7292B31F" w:rsidR="00FF37C8" w:rsidRDefault="00FF37C8" w:rsidP="00FF37C8">
      <w:pPr>
        <w:tabs>
          <w:tab w:val="left" w:pos="0"/>
        </w:tabs>
        <w:spacing w:line="276" w:lineRule="auto"/>
        <w:rPr>
          <w:rFonts w:cs="Arial"/>
          <w:b/>
          <w:szCs w:val="22"/>
        </w:rPr>
        <w:sectPr w:rsidR="00FF37C8" w:rsidSect="009D231B">
          <w:pgSz w:w="11906" w:h="16838"/>
          <w:pgMar w:top="1440" w:right="1440" w:bottom="1440" w:left="1440" w:header="708" w:footer="708" w:gutter="0"/>
          <w:cols w:space="708"/>
          <w:docGrid w:linePitch="360"/>
        </w:sectPr>
      </w:pPr>
    </w:p>
    <w:p w14:paraId="4C8BAAF5" w14:textId="539A3856" w:rsidR="00DA7433" w:rsidRDefault="00DA7433" w:rsidP="00DA7433">
      <w:pPr>
        <w:rPr>
          <w:rFonts w:cs="Arial"/>
          <w:b/>
          <w:bCs/>
          <w:color w:val="365F91" w:themeColor="accent1" w:themeShade="BF"/>
          <w:sz w:val="28"/>
          <w:szCs w:val="28"/>
          <w:lang w:val="fr-BE"/>
        </w:rPr>
      </w:pPr>
      <w:r w:rsidRPr="006F2F91">
        <w:rPr>
          <w:rFonts w:cs="Arial"/>
          <w:b/>
          <w:bCs/>
          <w:color w:val="365F91" w:themeColor="accent1" w:themeShade="BF"/>
          <w:sz w:val="28"/>
          <w:szCs w:val="28"/>
          <w:lang w:val="fr-BE"/>
        </w:rPr>
        <w:lastRenderedPageBreak/>
        <w:t>ANNEXE III</w:t>
      </w:r>
    </w:p>
    <w:p w14:paraId="5E70171A" w14:textId="58265337" w:rsidR="00FF37C8" w:rsidRDefault="00FF37C8" w:rsidP="00DA7433">
      <w:pPr>
        <w:rPr>
          <w:rFonts w:cs="Arial"/>
          <w:b/>
          <w:bCs/>
          <w:color w:val="365F91" w:themeColor="accent1" w:themeShade="BF"/>
          <w:sz w:val="28"/>
          <w:szCs w:val="28"/>
          <w:lang w:val="fr-BE"/>
        </w:rPr>
      </w:pPr>
    </w:p>
    <w:p w14:paraId="6DB3FC18"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jc w:val="center"/>
        <w:rPr>
          <w:rFonts w:cs="Arial"/>
          <w:b/>
          <w:sz w:val="24"/>
          <w:szCs w:val="24"/>
        </w:rPr>
      </w:pPr>
      <w:r>
        <w:rPr>
          <w:rFonts w:cs="Arial"/>
          <w:b/>
          <w:bCs/>
          <w:sz w:val="24"/>
          <w:szCs w:val="24"/>
        </w:rPr>
        <w:t>PRÉSENTATION DES PRIORITÉS DE LA PRÉSIDENCE ESPAGNOLE 2019-2020</w:t>
      </w:r>
    </w:p>
    <w:p w14:paraId="2CDB19C2"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jc w:val="center"/>
        <w:rPr>
          <w:rFonts w:cs="Arial"/>
          <w:b/>
          <w:sz w:val="24"/>
          <w:szCs w:val="24"/>
        </w:rPr>
      </w:pPr>
      <w:r>
        <w:rPr>
          <w:rFonts w:cs="Arial"/>
          <w:b/>
          <w:bCs/>
          <w:sz w:val="24"/>
          <w:szCs w:val="24"/>
        </w:rPr>
        <w:t>CONSEIL SUPÉRIEUR DES ÉCOLES EUROPÉENNES</w:t>
      </w:r>
    </w:p>
    <w:p w14:paraId="6C77F6D3" w14:textId="5934E35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jc w:val="center"/>
        <w:rPr>
          <w:rFonts w:cs="Arial"/>
          <w:b/>
          <w:sz w:val="24"/>
          <w:szCs w:val="24"/>
        </w:rPr>
      </w:pPr>
      <w:r>
        <w:rPr>
          <w:rFonts w:cs="Arial"/>
          <w:b/>
          <w:bCs/>
          <w:sz w:val="24"/>
          <w:szCs w:val="24"/>
        </w:rPr>
        <w:t>Bruxelles, le 3</w:t>
      </w:r>
      <w:r w:rsidR="004E1F7E">
        <w:rPr>
          <w:rFonts w:cs="Arial"/>
          <w:b/>
          <w:bCs/>
          <w:sz w:val="24"/>
          <w:szCs w:val="24"/>
        </w:rPr>
        <w:t> </w:t>
      </w:r>
      <w:r>
        <w:rPr>
          <w:rFonts w:cs="Arial"/>
          <w:b/>
          <w:bCs/>
          <w:sz w:val="24"/>
          <w:szCs w:val="24"/>
        </w:rPr>
        <w:t>décembre 2019</w:t>
      </w:r>
    </w:p>
    <w:p w14:paraId="5144E434"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p>
    <w:p w14:paraId="5AF379ED" w14:textId="0043C508"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L</w:t>
      </w:r>
      <w:r w:rsidR="004E1F7E">
        <w:rPr>
          <w:rFonts w:cs="Arial"/>
          <w:sz w:val="24"/>
          <w:szCs w:val="24"/>
        </w:rPr>
        <w:t>’</w:t>
      </w:r>
      <w:r>
        <w:rPr>
          <w:rFonts w:cs="Arial"/>
          <w:sz w:val="24"/>
          <w:szCs w:val="24"/>
        </w:rPr>
        <w:t xml:space="preserve">Espagne est absolument convaincue du </w:t>
      </w:r>
      <w:r>
        <w:rPr>
          <w:rFonts w:cs="Arial"/>
          <w:b/>
          <w:bCs/>
          <w:sz w:val="24"/>
          <w:szCs w:val="24"/>
        </w:rPr>
        <w:t>rôle essentiel</w:t>
      </w:r>
      <w:r>
        <w:rPr>
          <w:rFonts w:cs="Arial"/>
          <w:sz w:val="24"/>
          <w:szCs w:val="24"/>
        </w:rPr>
        <w:t xml:space="preserve"> joué par le système des Écoles européennes pour les jeunes générations. C</w:t>
      </w:r>
      <w:r w:rsidR="004E1F7E">
        <w:rPr>
          <w:rFonts w:cs="Arial"/>
          <w:sz w:val="24"/>
          <w:szCs w:val="24"/>
        </w:rPr>
        <w:t>’</w:t>
      </w:r>
      <w:r>
        <w:rPr>
          <w:rFonts w:cs="Arial"/>
          <w:sz w:val="24"/>
          <w:szCs w:val="24"/>
        </w:rPr>
        <w:t>est pourquoi au cours de sa présidence, le ministère de l</w:t>
      </w:r>
      <w:r w:rsidR="004E1F7E">
        <w:rPr>
          <w:rFonts w:cs="Arial"/>
          <w:sz w:val="24"/>
          <w:szCs w:val="24"/>
        </w:rPr>
        <w:t>’</w:t>
      </w:r>
      <w:r>
        <w:rPr>
          <w:rFonts w:cs="Arial"/>
          <w:sz w:val="24"/>
          <w:szCs w:val="24"/>
        </w:rPr>
        <w:t>Éducation et de la Formation professionnelle espagnol s</w:t>
      </w:r>
      <w:r w:rsidR="004E1F7E">
        <w:rPr>
          <w:rFonts w:cs="Arial"/>
          <w:sz w:val="24"/>
          <w:szCs w:val="24"/>
        </w:rPr>
        <w:t>’</w:t>
      </w:r>
      <w:r>
        <w:rPr>
          <w:rFonts w:cs="Arial"/>
          <w:sz w:val="24"/>
          <w:szCs w:val="24"/>
        </w:rPr>
        <w:t>efforcera tout d</w:t>
      </w:r>
      <w:r w:rsidR="004E1F7E">
        <w:rPr>
          <w:rFonts w:cs="Arial"/>
          <w:sz w:val="24"/>
          <w:szCs w:val="24"/>
        </w:rPr>
        <w:t>’</w:t>
      </w:r>
      <w:r>
        <w:rPr>
          <w:rFonts w:cs="Arial"/>
          <w:sz w:val="24"/>
          <w:szCs w:val="24"/>
        </w:rPr>
        <w:t>abord de faciliter l</w:t>
      </w:r>
      <w:r w:rsidR="004E1F7E">
        <w:rPr>
          <w:rFonts w:cs="Arial"/>
          <w:sz w:val="24"/>
          <w:szCs w:val="24"/>
        </w:rPr>
        <w:t>’</w:t>
      </w:r>
      <w:r>
        <w:rPr>
          <w:rFonts w:cs="Arial"/>
          <w:sz w:val="24"/>
          <w:szCs w:val="24"/>
        </w:rPr>
        <w:t>application de la Recommandation du Conseil relative à la promotion de valeurs communes, à l’éducation inclusive et à la dimension européenne de l’enseignement, adoptée en mai 2018 et fortement encouragée par l</w:t>
      </w:r>
      <w:r w:rsidR="004E1F7E">
        <w:rPr>
          <w:rFonts w:cs="Arial"/>
          <w:sz w:val="24"/>
          <w:szCs w:val="24"/>
        </w:rPr>
        <w:t>’</w:t>
      </w:r>
      <w:r>
        <w:rPr>
          <w:rFonts w:cs="Arial"/>
          <w:sz w:val="24"/>
          <w:szCs w:val="24"/>
        </w:rPr>
        <w:t xml:space="preserve">Espagne, et ensuite de se concentrer sur les </w:t>
      </w:r>
      <w:r>
        <w:rPr>
          <w:rFonts w:cs="Arial"/>
          <w:b/>
          <w:bCs/>
          <w:sz w:val="24"/>
          <w:szCs w:val="24"/>
        </w:rPr>
        <w:t>principes</w:t>
      </w:r>
      <w:r>
        <w:rPr>
          <w:rFonts w:cs="Arial"/>
          <w:sz w:val="24"/>
          <w:szCs w:val="24"/>
        </w:rPr>
        <w:t xml:space="preserve"> de viabilité, cohérence et responsabilité qui inspirent les règles et règlements et les procédures des Écoles européennes, afin de garantir une bonne gestion pédagogique et financière et un enseignement multilingue et multiculturel de grande qualité, tout en veillant à l</w:t>
      </w:r>
      <w:r w:rsidR="004E1F7E">
        <w:rPr>
          <w:rFonts w:cs="Arial"/>
          <w:sz w:val="24"/>
          <w:szCs w:val="24"/>
        </w:rPr>
        <w:t>’</w:t>
      </w:r>
      <w:r>
        <w:rPr>
          <w:rFonts w:cs="Arial"/>
          <w:sz w:val="24"/>
          <w:szCs w:val="24"/>
        </w:rPr>
        <w:t>excellence académique et en accordant de l</w:t>
      </w:r>
      <w:r w:rsidR="004E1F7E">
        <w:rPr>
          <w:rFonts w:cs="Arial"/>
          <w:sz w:val="24"/>
          <w:szCs w:val="24"/>
        </w:rPr>
        <w:t>’</w:t>
      </w:r>
      <w:r>
        <w:rPr>
          <w:rFonts w:cs="Arial"/>
          <w:sz w:val="24"/>
          <w:szCs w:val="24"/>
        </w:rPr>
        <w:t xml:space="preserve">attention à la diversité, des principes essentiels qui devraient inspirer la pratique éducative.  </w:t>
      </w:r>
    </w:p>
    <w:p w14:paraId="49996D89"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p>
    <w:p w14:paraId="1E0C04F3"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 xml:space="preserve">La présidence espagnole a pris pour </w:t>
      </w:r>
      <w:r>
        <w:rPr>
          <w:rFonts w:cs="Arial"/>
          <w:b/>
          <w:bCs/>
          <w:sz w:val="24"/>
          <w:szCs w:val="24"/>
        </w:rPr>
        <w:t>point de départ</w:t>
      </w:r>
      <w:r>
        <w:rPr>
          <w:rFonts w:cs="Arial"/>
          <w:sz w:val="24"/>
          <w:szCs w:val="24"/>
        </w:rPr>
        <w:t xml:space="preserve"> lors de la fixation de ses priorités les conclusions des rapports du Bureau du Secrétaire général (BSG) et les décisions adoptées par le Conseil supérieur au cours de sa dernière réunion, à Athènes, en avril 2019, ainsi que les recommandations du Service d’audit interne de la Commission européenne et de la Cour des comptes européenne, et enfin les objectifs du Plan annuel 2019 et du Plan pluriannuel 2019-2021 du BSG.  </w:t>
      </w:r>
    </w:p>
    <w:p w14:paraId="4E26B27F" w14:textId="77777777" w:rsidR="00FF37C8" w:rsidRPr="00D87853" w:rsidRDefault="00FF37C8" w:rsidP="00FF37C8">
      <w:pPr>
        <w:spacing w:after="0"/>
        <w:ind w:right="-141"/>
        <w:rPr>
          <w:rFonts w:cs="Arial"/>
          <w:sz w:val="24"/>
          <w:szCs w:val="24"/>
        </w:rPr>
      </w:pPr>
    </w:p>
    <w:p w14:paraId="3D9A9245" w14:textId="77777777" w:rsidR="00FF37C8" w:rsidRPr="00D87853" w:rsidRDefault="00FF37C8" w:rsidP="00FF37C8">
      <w:pPr>
        <w:spacing w:after="0"/>
        <w:ind w:right="-141"/>
      </w:pPr>
      <w:r>
        <w:rPr>
          <w:rFonts w:cs="Arial"/>
          <w:sz w:val="24"/>
          <w:szCs w:val="24"/>
        </w:rPr>
        <w:t xml:space="preserve">Sur cette base, la présidence espagnole a identifié </w:t>
      </w:r>
      <w:r>
        <w:rPr>
          <w:rFonts w:cs="Arial"/>
          <w:b/>
          <w:bCs/>
          <w:sz w:val="24"/>
          <w:szCs w:val="24"/>
        </w:rPr>
        <w:t>deux groupes de priorités</w:t>
      </w:r>
      <w:r>
        <w:rPr>
          <w:rFonts w:cs="Arial"/>
          <w:sz w:val="24"/>
          <w:szCs w:val="24"/>
        </w:rPr>
        <w:t xml:space="preserve">, liés respectivement à la structure du système des Écoles européennes et à son développement pédagogique continu.  </w:t>
      </w:r>
    </w:p>
    <w:p w14:paraId="6DEA3CA0" w14:textId="77777777" w:rsidR="00FF37C8" w:rsidRPr="00D87853" w:rsidRDefault="00FF37C8" w:rsidP="00FF37C8">
      <w:pPr>
        <w:spacing w:after="0"/>
        <w:ind w:right="-141"/>
        <w:rPr>
          <w:rFonts w:cs="Arial"/>
          <w:sz w:val="24"/>
          <w:szCs w:val="24"/>
        </w:rPr>
      </w:pPr>
    </w:p>
    <w:p w14:paraId="4E24C4FA" w14:textId="432AF344" w:rsidR="00FF37C8" w:rsidRDefault="00FF37C8" w:rsidP="00FF37C8">
      <w:pPr>
        <w:spacing w:after="0"/>
        <w:ind w:right="-141"/>
        <w:rPr>
          <w:rFonts w:cs="Arial"/>
          <w:sz w:val="24"/>
          <w:szCs w:val="24"/>
        </w:rPr>
      </w:pPr>
      <w:r>
        <w:rPr>
          <w:rFonts w:cs="Arial"/>
          <w:sz w:val="24"/>
          <w:szCs w:val="24"/>
        </w:rPr>
        <w:t xml:space="preserve">En ce qui concerne la </w:t>
      </w:r>
      <w:r>
        <w:rPr>
          <w:rFonts w:cs="Arial"/>
          <w:b/>
          <w:bCs/>
          <w:sz w:val="24"/>
          <w:szCs w:val="24"/>
          <w:u w:val="single"/>
        </w:rPr>
        <w:t>structure des Écoles européennes</w:t>
      </w:r>
      <w:r>
        <w:rPr>
          <w:rFonts w:cs="Arial"/>
          <w:sz w:val="24"/>
          <w:szCs w:val="24"/>
        </w:rPr>
        <w:t xml:space="preserve">, une première priorité est de garantir </w:t>
      </w:r>
      <w:r>
        <w:rPr>
          <w:rFonts w:cs="Arial"/>
          <w:b/>
          <w:bCs/>
          <w:sz w:val="24"/>
          <w:szCs w:val="24"/>
        </w:rPr>
        <w:t>la viabilité du système à long terme</w:t>
      </w:r>
      <w:r>
        <w:rPr>
          <w:rFonts w:cs="Arial"/>
          <w:sz w:val="24"/>
          <w:szCs w:val="24"/>
        </w:rPr>
        <w:t>. Des mesures importantes à cet effet ont été adoptées lors de la réunion du Conseil supérieur à Athènes. D</w:t>
      </w:r>
      <w:r w:rsidR="004E1F7E">
        <w:rPr>
          <w:rFonts w:cs="Arial"/>
          <w:sz w:val="24"/>
          <w:szCs w:val="24"/>
        </w:rPr>
        <w:t>’</w:t>
      </w:r>
      <w:r>
        <w:rPr>
          <w:rFonts w:cs="Arial"/>
          <w:sz w:val="24"/>
          <w:szCs w:val="24"/>
        </w:rPr>
        <w:t>une part, une discussion a porté sur un nouveau système de répartition des coûts du personnel pour les cinq prochaines années, qui a ensuite été approuvé par écrit, en vue d</w:t>
      </w:r>
      <w:r w:rsidR="004E1F7E">
        <w:rPr>
          <w:rFonts w:cs="Arial"/>
          <w:sz w:val="24"/>
          <w:szCs w:val="24"/>
        </w:rPr>
        <w:t>’</w:t>
      </w:r>
      <w:r>
        <w:rPr>
          <w:rFonts w:cs="Arial"/>
          <w:sz w:val="24"/>
          <w:szCs w:val="24"/>
        </w:rPr>
        <w:t>obtenir une augmentation du nombre d</w:t>
      </w:r>
      <w:r w:rsidR="004E1F7E">
        <w:rPr>
          <w:rFonts w:cs="Arial"/>
          <w:sz w:val="24"/>
          <w:szCs w:val="24"/>
        </w:rPr>
        <w:t>’</w:t>
      </w:r>
      <w:r>
        <w:rPr>
          <w:rFonts w:cs="Arial"/>
          <w:sz w:val="24"/>
          <w:szCs w:val="24"/>
        </w:rPr>
        <w:t>enseignants détachés. L</w:t>
      </w:r>
      <w:r w:rsidR="004E1F7E">
        <w:rPr>
          <w:rFonts w:cs="Arial"/>
          <w:sz w:val="24"/>
          <w:szCs w:val="24"/>
        </w:rPr>
        <w:t>’</w:t>
      </w:r>
      <w:r>
        <w:rPr>
          <w:rFonts w:cs="Arial"/>
          <w:sz w:val="24"/>
          <w:szCs w:val="24"/>
        </w:rPr>
        <w:t>objectif de la Présidence sera de veiller à ce que le nombre escompté d</w:t>
      </w:r>
      <w:r w:rsidR="004E1F7E">
        <w:rPr>
          <w:rFonts w:cs="Arial"/>
          <w:sz w:val="24"/>
          <w:szCs w:val="24"/>
        </w:rPr>
        <w:t>’</w:t>
      </w:r>
      <w:r>
        <w:rPr>
          <w:rFonts w:cs="Arial"/>
          <w:sz w:val="24"/>
          <w:szCs w:val="24"/>
        </w:rPr>
        <w:t>enseignants dûment qualifiés soit détaché de manière temporaire. D</w:t>
      </w:r>
      <w:r w:rsidR="004E1F7E">
        <w:rPr>
          <w:rFonts w:cs="Arial"/>
          <w:sz w:val="24"/>
          <w:szCs w:val="24"/>
        </w:rPr>
        <w:t>’</w:t>
      </w:r>
      <w:r>
        <w:rPr>
          <w:rFonts w:cs="Arial"/>
          <w:sz w:val="24"/>
          <w:szCs w:val="24"/>
        </w:rPr>
        <w:t xml:space="preserve">autre part, un ensemble de mesures visant à attirer et retenir un personnel dûment qualifié, qui doit être mis en œuvre, a été adopté.  </w:t>
      </w:r>
    </w:p>
    <w:p w14:paraId="73A59896" w14:textId="77777777" w:rsidR="00FF37C8" w:rsidRPr="00D87853" w:rsidRDefault="00FF37C8" w:rsidP="00FF37C8">
      <w:pPr>
        <w:spacing w:after="0"/>
        <w:ind w:right="-141"/>
        <w:rPr>
          <w:rFonts w:cs="Arial"/>
          <w:sz w:val="24"/>
          <w:szCs w:val="24"/>
        </w:rPr>
      </w:pPr>
    </w:p>
    <w:p w14:paraId="32DBB6AB" w14:textId="4F8D6E40" w:rsidR="00FF37C8"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r>
        <w:rPr>
          <w:rFonts w:cs="Arial"/>
          <w:sz w:val="24"/>
          <w:szCs w:val="24"/>
        </w:rPr>
        <w:t xml:space="preserve">Une deuxième priorité concerne les </w:t>
      </w:r>
      <w:r>
        <w:rPr>
          <w:rFonts w:cs="Arial"/>
          <w:b/>
          <w:bCs/>
          <w:sz w:val="24"/>
          <w:szCs w:val="24"/>
        </w:rPr>
        <w:t>Écoles européennes agréées</w:t>
      </w:r>
      <w:r>
        <w:rPr>
          <w:rFonts w:cs="Arial"/>
          <w:sz w:val="24"/>
          <w:szCs w:val="24"/>
        </w:rPr>
        <w:t xml:space="preserve">. À ce sujet, deux actions doivent être entreprises : veiller à ce que le système des écoles agréées </w:t>
      </w:r>
      <w:r>
        <w:rPr>
          <w:rFonts w:cs="Arial"/>
          <w:sz w:val="24"/>
          <w:szCs w:val="24"/>
        </w:rPr>
        <w:lastRenderedPageBreak/>
        <w:t>n</w:t>
      </w:r>
      <w:r w:rsidR="004E1F7E">
        <w:rPr>
          <w:rFonts w:cs="Arial"/>
          <w:sz w:val="24"/>
          <w:szCs w:val="24"/>
        </w:rPr>
        <w:t>’</w:t>
      </w:r>
      <w:r>
        <w:rPr>
          <w:rFonts w:cs="Arial"/>
          <w:sz w:val="24"/>
          <w:szCs w:val="24"/>
        </w:rPr>
        <w:t>engendre pas de coûts supplémentaires pour le système, raison pour laquelle le mécanisme de neutralité des coûts adopté par le Conseil supérieur lors de sa réunion d</w:t>
      </w:r>
      <w:r w:rsidR="004E1F7E">
        <w:rPr>
          <w:rFonts w:cs="Arial"/>
          <w:sz w:val="24"/>
          <w:szCs w:val="24"/>
        </w:rPr>
        <w:t>’</w:t>
      </w:r>
      <w:r>
        <w:rPr>
          <w:rFonts w:cs="Arial"/>
          <w:sz w:val="24"/>
          <w:szCs w:val="24"/>
        </w:rPr>
        <w:t>avril fera l</w:t>
      </w:r>
      <w:r w:rsidR="004E1F7E">
        <w:rPr>
          <w:rFonts w:cs="Arial"/>
          <w:sz w:val="24"/>
          <w:szCs w:val="24"/>
        </w:rPr>
        <w:t>’</w:t>
      </w:r>
      <w:r>
        <w:rPr>
          <w:rFonts w:cs="Arial"/>
          <w:sz w:val="24"/>
          <w:szCs w:val="24"/>
        </w:rPr>
        <w:t>objet d</w:t>
      </w:r>
      <w:r w:rsidR="004E1F7E">
        <w:rPr>
          <w:rFonts w:cs="Arial"/>
          <w:sz w:val="24"/>
          <w:szCs w:val="24"/>
        </w:rPr>
        <w:t>’</w:t>
      </w:r>
      <w:r>
        <w:rPr>
          <w:rFonts w:cs="Arial"/>
          <w:sz w:val="24"/>
          <w:szCs w:val="24"/>
        </w:rPr>
        <w:t>un suivi, et achever la rédaction du nouveau règlement pour clarifier les termes et conditions de l</w:t>
      </w:r>
      <w:r w:rsidR="004E1F7E">
        <w:rPr>
          <w:rFonts w:cs="Arial"/>
          <w:sz w:val="24"/>
          <w:szCs w:val="24"/>
        </w:rPr>
        <w:t>’</w:t>
      </w:r>
      <w:r>
        <w:rPr>
          <w:rFonts w:cs="Arial"/>
          <w:sz w:val="24"/>
          <w:szCs w:val="24"/>
        </w:rPr>
        <w:t xml:space="preserve">agrément. </w:t>
      </w:r>
    </w:p>
    <w:p w14:paraId="31FB817C"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p>
    <w:p w14:paraId="18A330D7"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ind w:right="-141"/>
        <w:rPr>
          <w:rFonts w:cs="Arial"/>
          <w:sz w:val="24"/>
          <w:szCs w:val="24"/>
        </w:rPr>
      </w:pPr>
    </w:p>
    <w:p w14:paraId="479563D3"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ind w:right="-141"/>
      </w:pPr>
      <w:r>
        <w:rPr>
          <w:rFonts w:cs="Arial"/>
          <w:sz w:val="24"/>
          <w:szCs w:val="24"/>
        </w:rPr>
        <w:t xml:space="preserve">Troisièmement, il est prioritaire de définir les fonctions et responsabilités dans le </w:t>
      </w:r>
      <w:r>
        <w:rPr>
          <w:rFonts w:cs="Arial"/>
          <w:b/>
          <w:bCs/>
          <w:sz w:val="24"/>
          <w:szCs w:val="24"/>
        </w:rPr>
        <w:t>domaine de la sécurité</w:t>
      </w:r>
      <w:r>
        <w:rPr>
          <w:rFonts w:cs="Arial"/>
          <w:sz w:val="24"/>
          <w:szCs w:val="24"/>
        </w:rPr>
        <w:t xml:space="preserve"> aux Écoles européennes, tant au niveau central que local, afin de répondre aux recommandations en suspens du Service d’audit interne.  </w:t>
      </w:r>
    </w:p>
    <w:p w14:paraId="49236693" w14:textId="77777777" w:rsidR="00FF37C8" w:rsidRPr="00D87853" w:rsidRDefault="00FF37C8" w:rsidP="00FF37C8">
      <w:pPr>
        <w:pStyle w:val="ListParagraph"/>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ind w:left="567" w:right="-141" w:hanging="425"/>
        <w:rPr>
          <w:rFonts w:cs="Calibri"/>
        </w:rPr>
      </w:pPr>
    </w:p>
    <w:p w14:paraId="6E22F5D5" w14:textId="0F5CCA8E"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 xml:space="preserve">Une quatrième priorité concerne les </w:t>
      </w:r>
      <w:r>
        <w:rPr>
          <w:rFonts w:cs="Arial"/>
          <w:b/>
          <w:bCs/>
          <w:sz w:val="24"/>
          <w:szCs w:val="24"/>
        </w:rPr>
        <w:t>Normes de contrôle interne</w:t>
      </w:r>
      <w:r>
        <w:rPr>
          <w:rFonts w:cs="Arial"/>
          <w:sz w:val="24"/>
          <w:szCs w:val="24"/>
        </w:rPr>
        <w:t xml:space="preserve">. Les objectifs de la Présidence espagnole sont de suivre les recommandations du Service d’audit interne de la Commission européenne et de revoir les instructions et les listes de vérification pour les contrôles </w:t>
      </w:r>
      <w:r>
        <w:rPr>
          <w:rFonts w:cs="Arial"/>
          <w:i/>
          <w:iCs/>
          <w:sz w:val="24"/>
          <w:szCs w:val="24"/>
        </w:rPr>
        <w:t xml:space="preserve">ex ante </w:t>
      </w:r>
      <w:r>
        <w:rPr>
          <w:rFonts w:cs="Arial"/>
          <w:sz w:val="24"/>
          <w:szCs w:val="24"/>
        </w:rPr>
        <w:t xml:space="preserve">et </w:t>
      </w:r>
      <w:r>
        <w:rPr>
          <w:rFonts w:cs="Arial"/>
          <w:i/>
          <w:iCs/>
          <w:sz w:val="24"/>
          <w:szCs w:val="24"/>
        </w:rPr>
        <w:t>ex post</w:t>
      </w:r>
      <w:r>
        <w:rPr>
          <w:rFonts w:cs="Arial"/>
          <w:sz w:val="24"/>
          <w:szCs w:val="24"/>
        </w:rPr>
        <w:t xml:space="preserve"> afin d</w:t>
      </w:r>
      <w:r w:rsidR="004E1F7E">
        <w:rPr>
          <w:rFonts w:cs="Arial"/>
          <w:sz w:val="24"/>
          <w:szCs w:val="24"/>
        </w:rPr>
        <w:t>’</w:t>
      </w:r>
      <w:r>
        <w:rPr>
          <w:rFonts w:cs="Arial"/>
          <w:sz w:val="24"/>
          <w:szCs w:val="24"/>
        </w:rPr>
        <w:t>en augmenter l</w:t>
      </w:r>
      <w:r w:rsidR="004E1F7E">
        <w:rPr>
          <w:rFonts w:cs="Arial"/>
          <w:sz w:val="24"/>
          <w:szCs w:val="24"/>
        </w:rPr>
        <w:t>’</w:t>
      </w:r>
      <w:r>
        <w:rPr>
          <w:rFonts w:cs="Arial"/>
          <w:sz w:val="24"/>
          <w:szCs w:val="24"/>
        </w:rPr>
        <w:t xml:space="preserve">efficacité et de faciliter cette tâche en ce qui concerne les Écoles. </w:t>
      </w:r>
    </w:p>
    <w:p w14:paraId="4E3DE3D0" w14:textId="77777777" w:rsidR="00FF37C8" w:rsidRPr="00D87853" w:rsidRDefault="00FF37C8" w:rsidP="00FF37C8">
      <w:pPr>
        <w:spacing w:after="0"/>
        <w:ind w:right="-141"/>
        <w:rPr>
          <w:rFonts w:cs="Arial"/>
          <w:sz w:val="24"/>
          <w:szCs w:val="24"/>
        </w:rPr>
      </w:pPr>
    </w:p>
    <w:p w14:paraId="37599115" w14:textId="4A77AB89"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À la suite de la centralisation de la gouvernance financière, les priorités de la Présidence espagnole portent d</w:t>
      </w:r>
      <w:r w:rsidR="004E1F7E">
        <w:rPr>
          <w:rFonts w:cs="Arial"/>
          <w:sz w:val="24"/>
          <w:szCs w:val="24"/>
        </w:rPr>
        <w:t>’</w:t>
      </w:r>
      <w:r>
        <w:rPr>
          <w:rFonts w:cs="Arial"/>
          <w:sz w:val="24"/>
          <w:szCs w:val="24"/>
        </w:rPr>
        <w:t xml:space="preserve">abord sur la définition des </w:t>
      </w:r>
      <w:r>
        <w:rPr>
          <w:rFonts w:cs="Arial"/>
          <w:b/>
          <w:bCs/>
          <w:sz w:val="24"/>
          <w:szCs w:val="24"/>
        </w:rPr>
        <w:t>fonctions et responsabilités du Secrétaire général</w:t>
      </w:r>
      <w:r>
        <w:rPr>
          <w:rFonts w:cs="Arial"/>
          <w:sz w:val="24"/>
          <w:szCs w:val="24"/>
        </w:rPr>
        <w:t>, du Secrétaire général adjoint et du coordinateur exécutif, et ensuite sur la révision du Règlement financier.</w:t>
      </w:r>
    </w:p>
    <w:p w14:paraId="021FA966" w14:textId="77777777" w:rsidR="00FF37C8" w:rsidRPr="00D87853" w:rsidRDefault="00FF37C8" w:rsidP="00FF37C8">
      <w:pPr>
        <w:pStyle w:val="ListParagraph"/>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left="375" w:right="-141"/>
        <w:rPr>
          <w:rFonts w:cs="Arial"/>
          <w:sz w:val="24"/>
          <w:szCs w:val="24"/>
        </w:rPr>
      </w:pPr>
    </w:p>
    <w:p w14:paraId="13B26E92" w14:textId="67BCAC0D"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 xml:space="preserve">Pour conclure avec la question de la structure des </w:t>
      </w:r>
      <w:r w:rsidR="004E1F7E">
        <w:rPr>
          <w:rFonts w:cs="Arial"/>
          <w:sz w:val="24"/>
          <w:szCs w:val="24"/>
        </w:rPr>
        <w:t>É</w:t>
      </w:r>
      <w:r>
        <w:rPr>
          <w:rFonts w:cs="Arial"/>
          <w:sz w:val="24"/>
          <w:szCs w:val="24"/>
        </w:rPr>
        <w:t xml:space="preserve">coles européennes, il est nécessaire de définir le </w:t>
      </w:r>
      <w:r>
        <w:rPr>
          <w:rFonts w:cs="Arial"/>
          <w:b/>
          <w:bCs/>
          <w:sz w:val="24"/>
          <w:szCs w:val="24"/>
        </w:rPr>
        <w:t>statut administratif</w:t>
      </w:r>
      <w:r>
        <w:rPr>
          <w:rFonts w:cs="Arial"/>
          <w:sz w:val="24"/>
          <w:szCs w:val="24"/>
        </w:rPr>
        <w:t xml:space="preserve"> </w:t>
      </w:r>
      <w:r>
        <w:rPr>
          <w:rFonts w:cs="Arial"/>
          <w:b/>
          <w:bCs/>
          <w:sz w:val="24"/>
          <w:szCs w:val="24"/>
        </w:rPr>
        <w:t>des</w:t>
      </w:r>
      <w:r>
        <w:rPr>
          <w:rFonts w:cs="Arial"/>
          <w:sz w:val="24"/>
          <w:szCs w:val="24"/>
        </w:rPr>
        <w:t xml:space="preserve"> </w:t>
      </w:r>
      <w:r>
        <w:rPr>
          <w:rFonts w:cs="Arial"/>
          <w:b/>
          <w:bCs/>
          <w:sz w:val="24"/>
          <w:szCs w:val="24"/>
        </w:rPr>
        <w:t>Directeurs adjoints des finances et de l’administration</w:t>
      </w:r>
      <w:r>
        <w:rPr>
          <w:rFonts w:cs="Arial"/>
          <w:sz w:val="24"/>
          <w:szCs w:val="24"/>
        </w:rPr>
        <w:t xml:space="preserve"> recrutés localement.</w:t>
      </w:r>
    </w:p>
    <w:p w14:paraId="3F489994" w14:textId="77777777" w:rsidR="00FF37C8" w:rsidRPr="00D87853" w:rsidRDefault="00FF37C8" w:rsidP="00FF37C8">
      <w:pPr>
        <w:pStyle w:val="ListParagraph"/>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left="567" w:right="-141" w:hanging="283"/>
        <w:rPr>
          <w:rFonts w:cs="Arial"/>
          <w:sz w:val="24"/>
          <w:szCs w:val="24"/>
        </w:rPr>
      </w:pPr>
    </w:p>
    <w:p w14:paraId="5F3898A2" w14:textId="5C82CDAA" w:rsidR="00FF37C8" w:rsidRPr="00D87853" w:rsidRDefault="00FF37C8" w:rsidP="00FF37C8">
      <w:pPr>
        <w:spacing w:after="0" w:line="259" w:lineRule="auto"/>
        <w:ind w:right="-141"/>
      </w:pPr>
      <w:r>
        <w:rPr>
          <w:sz w:val="24"/>
          <w:szCs w:val="24"/>
        </w:rPr>
        <w:t xml:space="preserve">Une deuxième catégorie de priorités concerne le </w:t>
      </w:r>
      <w:r>
        <w:rPr>
          <w:b/>
          <w:bCs/>
          <w:sz w:val="24"/>
          <w:szCs w:val="24"/>
          <w:u w:val="single"/>
        </w:rPr>
        <w:t>perfectionnement professionnel continu</w:t>
      </w:r>
      <w:r>
        <w:rPr>
          <w:sz w:val="24"/>
          <w:szCs w:val="24"/>
        </w:rPr>
        <w:t xml:space="preserve"> des Écoles européennes. Pour garantir un enseignement de grande qualité, il faut veiller à ce que les systèmes éducatifs donnent aux élèves l</w:t>
      </w:r>
      <w:r w:rsidR="004E1F7E">
        <w:rPr>
          <w:sz w:val="24"/>
          <w:szCs w:val="24"/>
        </w:rPr>
        <w:t>’</w:t>
      </w:r>
      <w:r>
        <w:rPr>
          <w:sz w:val="24"/>
          <w:szCs w:val="24"/>
        </w:rPr>
        <w:t>occasion d</w:t>
      </w:r>
      <w:r w:rsidR="004E1F7E">
        <w:rPr>
          <w:sz w:val="24"/>
          <w:szCs w:val="24"/>
        </w:rPr>
        <w:t>’</w:t>
      </w:r>
      <w:r>
        <w:rPr>
          <w:sz w:val="24"/>
          <w:szCs w:val="24"/>
        </w:rPr>
        <w:t>acquérir toutes les connaissances, aptitudes et compétences considérées comme essentielles dans le monde actuel dans le cadre de l</w:t>
      </w:r>
      <w:r w:rsidR="004E1F7E">
        <w:rPr>
          <w:sz w:val="24"/>
          <w:szCs w:val="24"/>
        </w:rPr>
        <w:t>’</w:t>
      </w:r>
      <w:r>
        <w:rPr>
          <w:sz w:val="24"/>
          <w:szCs w:val="24"/>
        </w:rPr>
        <w:t xml:space="preserve">apprentissage tout au long de la vie. </w:t>
      </w:r>
    </w:p>
    <w:p w14:paraId="19445ED6" w14:textId="77777777" w:rsidR="00FF37C8" w:rsidRPr="00D87853" w:rsidRDefault="00FF37C8" w:rsidP="00FF37C8">
      <w:pPr>
        <w:spacing w:after="0" w:line="259" w:lineRule="auto"/>
        <w:ind w:right="-141"/>
        <w:rPr>
          <w:sz w:val="24"/>
          <w:szCs w:val="24"/>
        </w:rPr>
      </w:pPr>
    </w:p>
    <w:p w14:paraId="6EF7055E" w14:textId="6A0268CA" w:rsidR="00FF37C8" w:rsidRPr="00D87853" w:rsidRDefault="00FF37C8" w:rsidP="00FF37C8">
      <w:pPr>
        <w:spacing w:after="0" w:line="259" w:lineRule="auto"/>
        <w:ind w:right="-141"/>
      </w:pPr>
      <w:r>
        <w:rPr>
          <w:sz w:val="24"/>
          <w:szCs w:val="24"/>
        </w:rPr>
        <w:t>Tout d</w:t>
      </w:r>
      <w:r w:rsidR="004E1F7E">
        <w:rPr>
          <w:sz w:val="24"/>
          <w:szCs w:val="24"/>
        </w:rPr>
        <w:t>’</w:t>
      </w:r>
      <w:r>
        <w:rPr>
          <w:sz w:val="24"/>
          <w:szCs w:val="24"/>
        </w:rPr>
        <w:t>abord, il est nécessaire d</w:t>
      </w:r>
      <w:r w:rsidR="004E1F7E">
        <w:rPr>
          <w:sz w:val="24"/>
          <w:szCs w:val="24"/>
        </w:rPr>
        <w:t>’</w:t>
      </w:r>
      <w:r>
        <w:rPr>
          <w:sz w:val="24"/>
          <w:szCs w:val="24"/>
        </w:rPr>
        <w:t xml:space="preserve">appliquer le </w:t>
      </w:r>
      <w:r>
        <w:rPr>
          <w:b/>
          <w:bCs/>
          <w:sz w:val="24"/>
          <w:szCs w:val="24"/>
        </w:rPr>
        <w:t>nouveau système d</w:t>
      </w:r>
      <w:r w:rsidR="004E1F7E">
        <w:rPr>
          <w:b/>
          <w:bCs/>
          <w:sz w:val="24"/>
          <w:szCs w:val="24"/>
        </w:rPr>
        <w:t>’</w:t>
      </w:r>
      <w:r>
        <w:rPr>
          <w:b/>
          <w:bCs/>
          <w:sz w:val="24"/>
          <w:szCs w:val="24"/>
        </w:rPr>
        <w:t>évaluation et la nouvelle échelle de notation</w:t>
      </w:r>
      <w:r>
        <w:rPr>
          <w:sz w:val="24"/>
          <w:szCs w:val="24"/>
        </w:rPr>
        <w:t>.</w:t>
      </w:r>
      <w:r>
        <w:rPr>
          <w:b/>
          <w:bCs/>
          <w:sz w:val="24"/>
          <w:szCs w:val="24"/>
        </w:rPr>
        <w:t xml:space="preserve"> </w:t>
      </w:r>
      <w:r>
        <w:rPr>
          <w:sz w:val="24"/>
          <w:szCs w:val="24"/>
        </w:rPr>
        <w:t>Il est très important de faire en sorte que lorsque les élèves des Écoles européennes arrivent au terme du cycle du Baccalauréat, ils puissent être admis dans de prestigieux établissements d</w:t>
      </w:r>
      <w:r w:rsidR="004E1F7E">
        <w:rPr>
          <w:sz w:val="24"/>
          <w:szCs w:val="24"/>
        </w:rPr>
        <w:t>’</w:t>
      </w:r>
      <w:r>
        <w:rPr>
          <w:sz w:val="24"/>
          <w:szCs w:val="24"/>
        </w:rPr>
        <w:t>enseignement supérieur des États membres en étant placés sur un pied d</w:t>
      </w:r>
      <w:r w:rsidR="004E1F7E">
        <w:rPr>
          <w:sz w:val="24"/>
          <w:szCs w:val="24"/>
        </w:rPr>
        <w:t>’</w:t>
      </w:r>
      <w:r>
        <w:rPr>
          <w:sz w:val="24"/>
          <w:szCs w:val="24"/>
        </w:rPr>
        <w:t xml:space="preserve">égalité avec les élèves provenant des systèmes nationaux. </w:t>
      </w:r>
    </w:p>
    <w:p w14:paraId="1595C7E2" w14:textId="77777777" w:rsidR="00FF37C8" w:rsidRPr="00D87853" w:rsidRDefault="00FF37C8" w:rsidP="00FF37C8">
      <w:pPr>
        <w:spacing w:after="0"/>
        <w:ind w:right="-141"/>
        <w:rPr>
          <w:rFonts w:cs="Calibri"/>
          <w:sz w:val="24"/>
          <w:szCs w:val="24"/>
        </w:rPr>
      </w:pPr>
    </w:p>
    <w:p w14:paraId="2E21EFC3" w14:textId="23758D94" w:rsidR="00FF37C8" w:rsidRPr="00D87853" w:rsidRDefault="00FF37C8" w:rsidP="00FF37C8">
      <w:pPr>
        <w:spacing w:after="0"/>
        <w:ind w:right="-141"/>
        <w:rPr>
          <w:rFonts w:cs="Calibri"/>
          <w:sz w:val="24"/>
          <w:szCs w:val="24"/>
        </w:rPr>
      </w:pPr>
      <w:r>
        <w:rPr>
          <w:rFonts w:cs="Calibri"/>
          <w:sz w:val="24"/>
          <w:szCs w:val="24"/>
        </w:rPr>
        <w:t>Pour ce faire, il faut veiller à la bonne application du nouveau système d</w:t>
      </w:r>
      <w:r w:rsidR="004E1F7E">
        <w:rPr>
          <w:rFonts w:cs="Calibri"/>
          <w:sz w:val="24"/>
          <w:szCs w:val="24"/>
        </w:rPr>
        <w:t>’</w:t>
      </w:r>
      <w:r>
        <w:rPr>
          <w:rFonts w:cs="Calibri"/>
          <w:sz w:val="24"/>
          <w:szCs w:val="24"/>
        </w:rPr>
        <w:t>évaluation axé sur les compétences et de la nouvelle échelle de notation, en vue de leur introduction et de leur entrée en vigueur en S7 à compter du 1</w:t>
      </w:r>
      <w:r>
        <w:rPr>
          <w:rFonts w:cs="Calibri"/>
          <w:sz w:val="24"/>
          <w:szCs w:val="24"/>
          <w:vertAlign w:val="superscript"/>
        </w:rPr>
        <w:t>er</w:t>
      </w:r>
      <w:r>
        <w:rPr>
          <w:rFonts w:cs="Calibri"/>
          <w:sz w:val="24"/>
          <w:szCs w:val="24"/>
        </w:rPr>
        <w:t xml:space="preserve"> septembre 2020. Enfin, il convient </w:t>
      </w:r>
      <w:r>
        <w:rPr>
          <w:rFonts w:cs="Calibri"/>
          <w:sz w:val="24"/>
          <w:szCs w:val="24"/>
        </w:rPr>
        <w:lastRenderedPageBreak/>
        <w:t>de s</w:t>
      </w:r>
      <w:r w:rsidR="004E1F7E">
        <w:rPr>
          <w:rFonts w:cs="Calibri"/>
          <w:sz w:val="24"/>
          <w:szCs w:val="24"/>
        </w:rPr>
        <w:t>’</w:t>
      </w:r>
      <w:r>
        <w:rPr>
          <w:rFonts w:cs="Calibri"/>
          <w:sz w:val="24"/>
          <w:szCs w:val="24"/>
        </w:rPr>
        <w:t>assurer que les États membres envoient aux établissements d</w:t>
      </w:r>
      <w:r w:rsidR="004E1F7E">
        <w:rPr>
          <w:rFonts w:cs="Calibri"/>
          <w:sz w:val="24"/>
          <w:szCs w:val="24"/>
        </w:rPr>
        <w:t>’</w:t>
      </w:r>
      <w:r>
        <w:rPr>
          <w:rFonts w:cs="Calibri"/>
          <w:sz w:val="24"/>
          <w:szCs w:val="24"/>
        </w:rPr>
        <w:t>enseignement supérieur et aux autorités nationales compétentes toutes les informations nécessaires pour que les nouvelles grilles d</w:t>
      </w:r>
      <w:r w:rsidR="004E1F7E">
        <w:rPr>
          <w:rFonts w:cs="Calibri"/>
          <w:sz w:val="24"/>
          <w:szCs w:val="24"/>
        </w:rPr>
        <w:t>’</w:t>
      </w:r>
      <w:r>
        <w:rPr>
          <w:rFonts w:cs="Calibri"/>
          <w:sz w:val="24"/>
          <w:szCs w:val="24"/>
        </w:rPr>
        <w:t>équivalence entre les notes du Baccalauréat européen et celles des certificats de fin d</w:t>
      </w:r>
      <w:r w:rsidR="004E1F7E">
        <w:rPr>
          <w:rFonts w:cs="Calibri"/>
          <w:sz w:val="24"/>
          <w:szCs w:val="24"/>
        </w:rPr>
        <w:t>’</w:t>
      </w:r>
      <w:r>
        <w:rPr>
          <w:rFonts w:cs="Calibri"/>
          <w:sz w:val="24"/>
          <w:szCs w:val="24"/>
        </w:rPr>
        <w:t xml:space="preserve">études secondaires nationaux soient correctement utilisées.  </w:t>
      </w:r>
    </w:p>
    <w:p w14:paraId="66F7CA54" w14:textId="77777777" w:rsidR="00FF37C8" w:rsidRPr="00D87853" w:rsidRDefault="00FF37C8" w:rsidP="00FF37C8">
      <w:pPr>
        <w:pStyle w:val="ListParagraph"/>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p>
    <w:p w14:paraId="4B19E516" w14:textId="018CB042" w:rsidR="00FF37C8"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r>
        <w:rPr>
          <w:rFonts w:cs="Arial"/>
          <w:sz w:val="24"/>
          <w:szCs w:val="24"/>
        </w:rPr>
        <w:t xml:space="preserve">Deuxièmement, les </w:t>
      </w:r>
      <w:r>
        <w:rPr>
          <w:rFonts w:cs="Arial"/>
          <w:b/>
          <w:bCs/>
          <w:sz w:val="24"/>
          <w:szCs w:val="24"/>
        </w:rPr>
        <w:t>compétences clés</w:t>
      </w:r>
      <w:r>
        <w:rPr>
          <w:rFonts w:cs="Arial"/>
          <w:sz w:val="24"/>
          <w:szCs w:val="24"/>
        </w:rPr>
        <w:t xml:space="preserve"> pour l</w:t>
      </w:r>
      <w:r w:rsidR="004E1F7E">
        <w:rPr>
          <w:rFonts w:cs="Arial"/>
          <w:sz w:val="24"/>
          <w:szCs w:val="24"/>
        </w:rPr>
        <w:t>’</w:t>
      </w:r>
      <w:r>
        <w:rPr>
          <w:rFonts w:cs="Arial"/>
          <w:sz w:val="24"/>
          <w:szCs w:val="24"/>
        </w:rPr>
        <w:t>apprentissage tout au long de la vie doivent être incorporées et consolidées dans les programmes des Écoles européennes. À cette fin, il est prévu d</w:t>
      </w:r>
      <w:r w:rsidR="004E1F7E">
        <w:rPr>
          <w:rFonts w:cs="Arial"/>
          <w:sz w:val="24"/>
          <w:szCs w:val="24"/>
        </w:rPr>
        <w:t>’</w:t>
      </w:r>
      <w:r>
        <w:rPr>
          <w:rFonts w:cs="Arial"/>
          <w:sz w:val="24"/>
          <w:szCs w:val="24"/>
        </w:rPr>
        <w:t>introduire des mesures telles que l</w:t>
      </w:r>
      <w:r w:rsidR="004E1F7E">
        <w:rPr>
          <w:rFonts w:cs="Arial"/>
          <w:sz w:val="24"/>
          <w:szCs w:val="24"/>
        </w:rPr>
        <w:t>’</w:t>
      </w:r>
      <w:r>
        <w:rPr>
          <w:rFonts w:cs="Arial"/>
          <w:sz w:val="24"/>
          <w:szCs w:val="24"/>
        </w:rPr>
        <w:t>harmonisation des épreuves de S6 et l</w:t>
      </w:r>
      <w:r w:rsidR="004E1F7E">
        <w:rPr>
          <w:rFonts w:cs="Arial"/>
          <w:sz w:val="24"/>
          <w:szCs w:val="24"/>
        </w:rPr>
        <w:t>’</w:t>
      </w:r>
      <w:r>
        <w:rPr>
          <w:rFonts w:cs="Arial"/>
          <w:sz w:val="24"/>
          <w:szCs w:val="24"/>
        </w:rPr>
        <w:t>introduction d</w:t>
      </w:r>
      <w:r w:rsidR="004E1F7E">
        <w:rPr>
          <w:rFonts w:cs="Arial"/>
          <w:sz w:val="24"/>
          <w:szCs w:val="24"/>
        </w:rPr>
        <w:t>’</w:t>
      </w:r>
      <w:r>
        <w:rPr>
          <w:rFonts w:cs="Arial"/>
          <w:sz w:val="24"/>
          <w:szCs w:val="24"/>
        </w:rPr>
        <w:t>un projet transversal en S6-S7, qui permettra de faire appel à un plus large éventail de compétences et d</w:t>
      </w:r>
      <w:r w:rsidR="004E1F7E">
        <w:rPr>
          <w:rFonts w:cs="Arial"/>
          <w:sz w:val="24"/>
          <w:szCs w:val="24"/>
        </w:rPr>
        <w:t>’</w:t>
      </w:r>
      <w:r>
        <w:rPr>
          <w:rFonts w:cs="Arial"/>
          <w:sz w:val="24"/>
          <w:szCs w:val="24"/>
        </w:rPr>
        <w:t>aborder la dimension européenne, ou encore l</w:t>
      </w:r>
      <w:r w:rsidR="004E1F7E">
        <w:rPr>
          <w:rFonts w:cs="Arial"/>
          <w:sz w:val="24"/>
          <w:szCs w:val="24"/>
        </w:rPr>
        <w:t>’</w:t>
      </w:r>
      <w:r>
        <w:rPr>
          <w:rFonts w:cs="Arial"/>
          <w:sz w:val="24"/>
          <w:szCs w:val="24"/>
        </w:rPr>
        <w:t>application d</w:t>
      </w:r>
      <w:r w:rsidR="004E1F7E">
        <w:rPr>
          <w:rFonts w:cs="Arial"/>
          <w:sz w:val="24"/>
          <w:szCs w:val="24"/>
        </w:rPr>
        <w:t>’</w:t>
      </w:r>
      <w:r>
        <w:rPr>
          <w:rFonts w:cs="Arial"/>
          <w:sz w:val="24"/>
          <w:szCs w:val="24"/>
        </w:rPr>
        <w:t xml:space="preserve">une matrice harmonisée pour la planification annuelle des enseignants.  </w:t>
      </w:r>
    </w:p>
    <w:p w14:paraId="3B765E66" w14:textId="77777777" w:rsidR="00FF37C8"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p>
    <w:p w14:paraId="47104DFD" w14:textId="77777777" w:rsidR="00FF37C8"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p>
    <w:p w14:paraId="578CC211" w14:textId="608BFB7F"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Troisièmement, il est nécessaire de concevoir et d</w:t>
      </w:r>
      <w:r w:rsidR="004E1F7E">
        <w:rPr>
          <w:rFonts w:cs="Arial"/>
          <w:sz w:val="24"/>
          <w:szCs w:val="24"/>
        </w:rPr>
        <w:t>’</w:t>
      </w:r>
      <w:r>
        <w:rPr>
          <w:rFonts w:cs="Arial"/>
          <w:sz w:val="24"/>
          <w:szCs w:val="24"/>
        </w:rPr>
        <w:t xml:space="preserve">appliquer une </w:t>
      </w:r>
      <w:r>
        <w:rPr>
          <w:rFonts w:cs="Arial"/>
          <w:b/>
          <w:bCs/>
          <w:sz w:val="24"/>
          <w:szCs w:val="24"/>
        </w:rPr>
        <w:t>politique linguistique</w:t>
      </w:r>
      <w:r>
        <w:rPr>
          <w:rFonts w:cs="Arial"/>
          <w:sz w:val="24"/>
          <w:szCs w:val="24"/>
        </w:rPr>
        <w:t xml:space="preserve"> dans les Écoles européennes. Pour ce faire, la Présidence espagnole s</w:t>
      </w:r>
      <w:r w:rsidR="004E1F7E">
        <w:rPr>
          <w:rFonts w:cs="Arial"/>
          <w:sz w:val="24"/>
          <w:szCs w:val="24"/>
        </w:rPr>
        <w:t>’</w:t>
      </w:r>
      <w:r>
        <w:rPr>
          <w:rFonts w:cs="Arial"/>
          <w:sz w:val="24"/>
          <w:szCs w:val="24"/>
        </w:rPr>
        <w:t>est fixé pour objectifs d</w:t>
      </w:r>
      <w:r w:rsidR="004E1F7E">
        <w:rPr>
          <w:rFonts w:cs="Arial"/>
          <w:sz w:val="24"/>
          <w:szCs w:val="24"/>
        </w:rPr>
        <w:t>’</w:t>
      </w:r>
      <w:r>
        <w:rPr>
          <w:rFonts w:cs="Arial"/>
          <w:sz w:val="24"/>
          <w:szCs w:val="24"/>
        </w:rPr>
        <w:t>une part de mener à bien des actions visant à introduire la Langue III au cycle primaire et la langue du pays siège comme Langue II, afin de garantir l</w:t>
      </w:r>
      <w:r w:rsidR="004E1F7E">
        <w:rPr>
          <w:rFonts w:cs="Arial"/>
          <w:sz w:val="24"/>
          <w:szCs w:val="24"/>
        </w:rPr>
        <w:t>’</w:t>
      </w:r>
      <w:r>
        <w:rPr>
          <w:rFonts w:cs="Arial"/>
          <w:sz w:val="24"/>
          <w:szCs w:val="24"/>
        </w:rPr>
        <w:t>inclusion des élèves dans la communauté locale, et d</w:t>
      </w:r>
      <w:r w:rsidR="004E1F7E">
        <w:rPr>
          <w:rFonts w:cs="Arial"/>
          <w:sz w:val="24"/>
          <w:szCs w:val="24"/>
        </w:rPr>
        <w:t>’</w:t>
      </w:r>
      <w:r>
        <w:rPr>
          <w:rFonts w:cs="Arial"/>
          <w:sz w:val="24"/>
          <w:szCs w:val="24"/>
        </w:rPr>
        <w:t>autre part de produire une analyse et une évaluation de l</w:t>
      </w:r>
      <w:r w:rsidR="004E1F7E">
        <w:rPr>
          <w:rFonts w:cs="Arial"/>
          <w:sz w:val="24"/>
          <w:szCs w:val="24"/>
        </w:rPr>
        <w:t>’</w:t>
      </w:r>
      <w:r>
        <w:rPr>
          <w:rFonts w:cs="Arial"/>
          <w:sz w:val="24"/>
          <w:szCs w:val="24"/>
        </w:rPr>
        <w:t>introduction de la LIII comme moyen d</w:t>
      </w:r>
      <w:r w:rsidR="004E1F7E">
        <w:rPr>
          <w:rFonts w:cs="Arial"/>
          <w:sz w:val="24"/>
          <w:szCs w:val="24"/>
        </w:rPr>
        <w:t>’</w:t>
      </w:r>
      <w:r>
        <w:rPr>
          <w:rFonts w:cs="Arial"/>
          <w:sz w:val="24"/>
          <w:szCs w:val="24"/>
        </w:rPr>
        <w:t xml:space="preserve">enseignement de certains cours au cycle secondaire. </w:t>
      </w:r>
    </w:p>
    <w:p w14:paraId="4DFDFA3D" w14:textId="77777777" w:rsidR="00FF37C8" w:rsidRPr="00D87853" w:rsidRDefault="00FF37C8" w:rsidP="00FF37C8">
      <w:pPr>
        <w:spacing w:after="0" w:line="259" w:lineRule="auto"/>
        <w:ind w:right="-141"/>
        <w:rPr>
          <w:rFonts w:cs="Arial"/>
          <w:sz w:val="24"/>
          <w:szCs w:val="24"/>
        </w:rPr>
      </w:pPr>
    </w:p>
    <w:p w14:paraId="2375DDDD" w14:textId="1EDF5BEA"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 xml:space="preserve">La révision des </w:t>
      </w:r>
      <w:r>
        <w:rPr>
          <w:rFonts w:cs="Arial"/>
          <w:b/>
          <w:bCs/>
          <w:sz w:val="24"/>
          <w:szCs w:val="24"/>
        </w:rPr>
        <w:t>fonctions et tâches des inspecteurs</w:t>
      </w:r>
      <w:r>
        <w:rPr>
          <w:rFonts w:cs="Arial"/>
          <w:sz w:val="24"/>
          <w:szCs w:val="24"/>
        </w:rPr>
        <w:t xml:space="preserve"> des Écoles européennes constitue</w:t>
      </w:r>
      <w:r>
        <w:rPr>
          <w:rFonts w:cs="Arial"/>
          <w:b/>
          <w:bCs/>
          <w:sz w:val="24"/>
          <w:szCs w:val="24"/>
        </w:rPr>
        <w:t xml:space="preserve"> </w:t>
      </w:r>
      <w:r>
        <w:rPr>
          <w:rFonts w:cs="Arial"/>
          <w:sz w:val="24"/>
          <w:szCs w:val="24"/>
        </w:rPr>
        <w:t>une priorité importante de la Présidence espagnole. À cette fin, la Présidence a pour objectif de renforcer les travaux du Conseil d</w:t>
      </w:r>
      <w:r w:rsidR="004E1F7E">
        <w:rPr>
          <w:rFonts w:cs="Arial"/>
          <w:sz w:val="24"/>
          <w:szCs w:val="24"/>
        </w:rPr>
        <w:t>’</w:t>
      </w:r>
      <w:r>
        <w:rPr>
          <w:rFonts w:cs="Arial"/>
          <w:sz w:val="24"/>
          <w:szCs w:val="24"/>
        </w:rPr>
        <w:t xml:space="preserve">inspection en lui apportant les ressources humaines nécessaires pour lui permettre de mener à bien ses tâches convenablement dans les domaines du leadership pédagogique et du contrôle de la qualité. </w:t>
      </w:r>
    </w:p>
    <w:p w14:paraId="7BCD29BE"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ind w:right="-141"/>
        <w:rPr>
          <w:rFonts w:cs="Arial"/>
          <w:sz w:val="18"/>
          <w:szCs w:val="18"/>
        </w:rPr>
      </w:pPr>
    </w:p>
    <w:p w14:paraId="08C762A6" w14:textId="23A1E33C" w:rsidR="00FF37C8"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bCs/>
          <w:sz w:val="24"/>
          <w:szCs w:val="24"/>
        </w:rPr>
      </w:pPr>
      <w:r>
        <w:rPr>
          <w:rFonts w:cs="Arial"/>
          <w:sz w:val="24"/>
          <w:szCs w:val="24"/>
        </w:rPr>
        <w:t>Cinquièmement, la Présidence espagnole considère qu</w:t>
      </w:r>
      <w:r w:rsidR="004E1F7E">
        <w:rPr>
          <w:rFonts w:cs="Arial"/>
          <w:sz w:val="24"/>
          <w:szCs w:val="24"/>
        </w:rPr>
        <w:t>’</w:t>
      </w:r>
      <w:r>
        <w:rPr>
          <w:rFonts w:cs="Arial"/>
          <w:sz w:val="24"/>
          <w:szCs w:val="24"/>
        </w:rPr>
        <w:t xml:space="preserve">une </w:t>
      </w:r>
      <w:r>
        <w:rPr>
          <w:rFonts w:cs="Arial"/>
          <w:b/>
          <w:bCs/>
          <w:sz w:val="24"/>
          <w:szCs w:val="24"/>
        </w:rPr>
        <w:t>politique informatique cohérente</w:t>
      </w:r>
      <w:r>
        <w:rPr>
          <w:rFonts w:cs="Arial"/>
          <w:sz w:val="24"/>
          <w:szCs w:val="24"/>
        </w:rPr>
        <w:t xml:space="preserve"> aux Écoles européennes doit être élaborée, en identifiant les domaines de développement déjà mis à l</w:t>
      </w:r>
      <w:r w:rsidR="004E1F7E">
        <w:rPr>
          <w:rFonts w:cs="Arial"/>
          <w:sz w:val="24"/>
          <w:szCs w:val="24"/>
        </w:rPr>
        <w:t>’</w:t>
      </w:r>
      <w:r>
        <w:rPr>
          <w:rFonts w:cs="Arial"/>
          <w:sz w:val="24"/>
          <w:szCs w:val="24"/>
        </w:rPr>
        <w:t>essai aux Écoles européennes et en procédant à la révision du programme actuel d</w:t>
      </w:r>
      <w:r w:rsidR="004E1F7E">
        <w:rPr>
          <w:rFonts w:cs="Arial"/>
          <w:sz w:val="24"/>
          <w:szCs w:val="24"/>
        </w:rPr>
        <w:t>’</w:t>
      </w:r>
      <w:r>
        <w:rPr>
          <w:rFonts w:cs="Arial"/>
          <w:sz w:val="24"/>
          <w:szCs w:val="24"/>
        </w:rPr>
        <w:t xml:space="preserve">ICT pour le cycle secondaire.  </w:t>
      </w:r>
    </w:p>
    <w:p w14:paraId="64204143" w14:textId="77777777" w:rsidR="00FF37C8" w:rsidRPr="00D87853" w:rsidRDefault="00FF37C8" w:rsidP="00FF37C8">
      <w:pPr>
        <w:shd w:val="clear" w:color="auto" w:fill="FFFFFF"/>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rPr>
          <w:rFonts w:cs="Arial"/>
          <w:sz w:val="24"/>
          <w:szCs w:val="24"/>
        </w:rPr>
      </w:pPr>
    </w:p>
    <w:p w14:paraId="447481B4" w14:textId="0760C68D" w:rsidR="00FF37C8" w:rsidRPr="00D87853" w:rsidRDefault="00FF37C8" w:rsidP="00FF37C8">
      <w:pPr>
        <w:shd w:val="clear" w:color="auto" w:fill="FFFFFF"/>
        <w:tabs>
          <w:tab w:val="left" w:pos="360"/>
          <w:tab w:val="left" w:pos="916"/>
          <w:tab w:val="left" w:pos="1440"/>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259" w:lineRule="auto"/>
        <w:ind w:right="-141"/>
      </w:pPr>
      <w:r>
        <w:rPr>
          <w:rFonts w:cs="Arial"/>
          <w:sz w:val="24"/>
          <w:szCs w:val="24"/>
        </w:rPr>
        <w:t>Enfin, il est nécessaire de garantir et de superviser l</w:t>
      </w:r>
      <w:r w:rsidR="004E1F7E">
        <w:rPr>
          <w:rFonts w:cs="Arial"/>
          <w:sz w:val="24"/>
          <w:szCs w:val="24"/>
        </w:rPr>
        <w:t>’</w:t>
      </w:r>
      <w:r>
        <w:rPr>
          <w:rFonts w:cs="Arial"/>
          <w:sz w:val="24"/>
          <w:szCs w:val="24"/>
        </w:rPr>
        <w:t xml:space="preserve">application de la </w:t>
      </w:r>
      <w:r>
        <w:rPr>
          <w:rFonts w:cs="Arial"/>
          <w:b/>
          <w:bCs/>
          <w:sz w:val="24"/>
          <w:szCs w:val="24"/>
        </w:rPr>
        <w:t>politique en matière de soutien éducatif</w:t>
      </w:r>
      <w:r>
        <w:rPr>
          <w:rFonts w:cs="Arial"/>
          <w:sz w:val="24"/>
          <w:szCs w:val="24"/>
        </w:rPr>
        <w:t xml:space="preserve">, en accordant la priorité aux recommandations dans ce domaine formulées par le Service d’audit interne de la Commission, auxquelles un haut degré de priorité a été accordé à court terme.  </w:t>
      </w:r>
    </w:p>
    <w:p w14:paraId="51533A66" w14:textId="77777777" w:rsidR="00FF37C8" w:rsidRDefault="00FF37C8" w:rsidP="00DA7433">
      <w:pPr>
        <w:rPr>
          <w:rFonts w:cs="Arial"/>
          <w:b/>
          <w:bCs/>
          <w:color w:val="365F91" w:themeColor="accent1" w:themeShade="BF"/>
          <w:sz w:val="28"/>
          <w:szCs w:val="28"/>
          <w:lang w:val="fr-BE"/>
        </w:rPr>
      </w:pPr>
    </w:p>
    <w:p w14:paraId="007DC66A" w14:textId="7431827B" w:rsidR="00FF37C8" w:rsidRDefault="00FF37C8" w:rsidP="00DA7433">
      <w:pPr>
        <w:rPr>
          <w:rFonts w:cs="Arial"/>
          <w:b/>
          <w:bCs/>
          <w:color w:val="365F91" w:themeColor="accent1" w:themeShade="BF"/>
          <w:sz w:val="28"/>
          <w:szCs w:val="28"/>
          <w:lang w:val="fr-BE"/>
        </w:rPr>
      </w:pPr>
    </w:p>
    <w:p w14:paraId="2A67AECF" w14:textId="695FE2EA" w:rsidR="00FF37C8" w:rsidRDefault="00FF37C8">
      <w:pPr>
        <w:spacing w:before="0" w:after="200" w:line="276" w:lineRule="auto"/>
        <w:jc w:val="left"/>
        <w:rPr>
          <w:rFonts w:cs="Arial"/>
          <w:b/>
          <w:bCs/>
          <w:color w:val="365F91" w:themeColor="accent1" w:themeShade="BF"/>
          <w:sz w:val="28"/>
          <w:szCs w:val="28"/>
          <w:lang w:val="fr-BE"/>
        </w:rPr>
      </w:pPr>
    </w:p>
    <w:p w14:paraId="22BA178D" w14:textId="77777777" w:rsidR="00FF37C8" w:rsidRPr="006F2F91" w:rsidRDefault="00FF37C8" w:rsidP="00DA7433">
      <w:pPr>
        <w:rPr>
          <w:rFonts w:cs="Arial"/>
          <w:b/>
          <w:bCs/>
          <w:color w:val="365F91" w:themeColor="accent1" w:themeShade="BF"/>
          <w:sz w:val="28"/>
          <w:szCs w:val="28"/>
          <w:lang w:val="fr-BE"/>
        </w:rPr>
      </w:pPr>
    </w:p>
    <w:p w14:paraId="252A49DA" w14:textId="77777777" w:rsidR="00DA7433" w:rsidRPr="006F2F91" w:rsidRDefault="00DA7433" w:rsidP="00DA7433">
      <w:pPr>
        <w:tabs>
          <w:tab w:val="left" w:pos="284"/>
        </w:tabs>
        <w:spacing w:line="276" w:lineRule="auto"/>
        <w:rPr>
          <w:rFonts w:cs="Arial"/>
          <w:b/>
          <w:szCs w:val="22"/>
          <w:lang w:val="fr-BE"/>
        </w:rPr>
      </w:pPr>
    </w:p>
    <w:p w14:paraId="1CB4B489" w14:textId="77777777" w:rsidR="00DA7433" w:rsidRPr="00746E9C" w:rsidRDefault="00DA7433" w:rsidP="00AF75B2">
      <w:pPr>
        <w:spacing w:before="100" w:beforeAutospacing="1" w:after="100" w:afterAutospacing="1" w:line="312" w:lineRule="auto"/>
        <w:contextualSpacing/>
        <w:rPr>
          <w:rFonts w:eastAsia="Calibri" w:cs="Arial"/>
          <w:b/>
        </w:rPr>
      </w:pPr>
      <w:r w:rsidRPr="00746E9C">
        <w:rPr>
          <w:rFonts w:ascii="Times New Roman" w:hAnsi="Times New Roman"/>
          <w:noProof/>
          <w:szCs w:val="24"/>
          <w:lang w:val="en-GB" w:eastAsia="en-GB"/>
        </w:rPr>
        <w:drawing>
          <wp:anchor distT="0" distB="0" distL="114300" distR="114300" simplePos="0" relativeHeight="251662336" behindDoc="0" locked="0" layoutInCell="1" allowOverlap="1" wp14:anchorId="19301805" wp14:editId="65163B66">
            <wp:simplePos x="0" y="0"/>
            <wp:positionH relativeFrom="margin">
              <wp:align>left</wp:align>
            </wp:positionH>
            <wp:positionV relativeFrom="paragraph">
              <wp:posOffset>5080</wp:posOffset>
            </wp:positionV>
            <wp:extent cx="2631600" cy="900000"/>
            <wp:effectExtent l="0" t="0" r="0" b="0"/>
            <wp:wrapThrough wrapText="bothSides">
              <wp:wrapPolygon edited="0">
                <wp:start x="0" y="0"/>
                <wp:lineTo x="0" y="21036"/>
                <wp:lineTo x="21423" y="21036"/>
                <wp:lineTo x="214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1600" cy="900000"/>
                    </a:xfrm>
                    <a:prstGeom prst="rect">
                      <a:avLst/>
                    </a:prstGeom>
                  </pic:spPr>
                </pic:pic>
              </a:graphicData>
            </a:graphic>
          </wp:anchor>
        </w:drawing>
      </w:r>
    </w:p>
    <w:p w14:paraId="5B7EC00E" w14:textId="77777777" w:rsidR="00DA7433" w:rsidRPr="00746E9C" w:rsidRDefault="00DA7433" w:rsidP="00AF75B2">
      <w:pPr>
        <w:ind w:left="-170"/>
        <w:rPr>
          <w:rFonts w:cs="Arial"/>
          <w:color w:val="4F81BD"/>
          <w:sz w:val="20"/>
          <w:szCs w:val="24"/>
        </w:rPr>
      </w:pPr>
      <w:r w:rsidRPr="00746E9C">
        <w:rPr>
          <w:rFonts w:cs="Arial"/>
          <w:b/>
          <w:bCs/>
          <w:color w:val="233E91"/>
          <w:sz w:val="20"/>
          <w:szCs w:val="24"/>
        </w:rPr>
        <w:t>Schola Europaea</w:t>
      </w:r>
      <w:r w:rsidRPr="00746E9C">
        <w:rPr>
          <w:rFonts w:cs="Arial"/>
          <w:b/>
          <w:bCs/>
          <w:color w:val="4F81BD"/>
          <w:sz w:val="20"/>
          <w:szCs w:val="24"/>
        </w:rPr>
        <w:t xml:space="preserve"> / Bureau du Secrétaire général</w:t>
      </w:r>
    </w:p>
    <w:p w14:paraId="289AB0F1" w14:textId="77777777" w:rsidR="00DA7433" w:rsidRPr="00746E9C" w:rsidRDefault="00DA7433" w:rsidP="00AF75B2">
      <w:pPr>
        <w:ind w:left="-170"/>
        <w:rPr>
          <w:rFonts w:ascii="Times New Roman" w:hAnsi="Times New Roman"/>
          <w:color w:val="4F81BD"/>
          <w:sz w:val="20"/>
          <w:szCs w:val="24"/>
        </w:rPr>
      </w:pPr>
    </w:p>
    <w:p w14:paraId="5182D33C" w14:textId="77777777" w:rsidR="00DA7433" w:rsidRPr="00746E9C" w:rsidRDefault="00DA7433" w:rsidP="00AF75B2">
      <w:pPr>
        <w:rPr>
          <w:sz w:val="20"/>
        </w:rPr>
      </w:pPr>
    </w:p>
    <w:p w14:paraId="22EE7BCA" w14:textId="77777777" w:rsidR="00DA7433" w:rsidRPr="00746E9C" w:rsidRDefault="00DA7433" w:rsidP="00AF75B2">
      <w:pPr>
        <w:rPr>
          <w:rFonts w:eastAsia="Times"/>
          <w:sz w:val="20"/>
        </w:rPr>
      </w:pPr>
    </w:p>
    <w:p w14:paraId="320FC9CD" w14:textId="77777777" w:rsidR="00DA7433" w:rsidRPr="00746E9C" w:rsidRDefault="00DA7433" w:rsidP="00AF75B2">
      <w:pPr>
        <w:rPr>
          <w:rFonts w:eastAsia="Times"/>
          <w:szCs w:val="24"/>
        </w:rPr>
      </w:pPr>
    </w:p>
    <w:p w14:paraId="22BD9A03" w14:textId="77777777" w:rsidR="00DA7433" w:rsidRPr="00746E9C" w:rsidRDefault="00DA7433" w:rsidP="00AF75B2">
      <w:pPr>
        <w:rPr>
          <w:rFonts w:eastAsia="Times"/>
          <w:b/>
          <w:szCs w:val="24"/>
        </w:rPr>
      </w:pPr>
      <w:r w:rsidRPr="00746E9C">
        <w:rPr>
          <w:rFonts w:eastAsia="Times"/>
          <w:b/>
          <w:bCs/>
          <w:szCs w:val="24"/>
        </w:rPr>
        <w:t>Réf. : 2019-10-D-40-fr-2</w:t>
      </w:r>
    </w:p>
    <w:p w14:paraId="5ECA2514" w14:textId="77777777" w:rsidR="00DA7433" w:rsidRPr="00746E9C" w:rsidRDefault="00DA7433" w:rsidP="00AF75B2">
      <w:pPr>
        <w:rPr>
          <w:rFonts w:eastAsia="Times"/>
          <w:b/>
          <w:szCs w:val="24"/>
        </w:rPr>
      </w:pPr>
      <w:r w:rsidRPr="00746E9C">
        <w:rPr>
          <w:rFonts w:eastAsia="Times"/>
          <w:b/>
          <w:bCs/>
          <w:szCs w:val="24"/>
        </w:rPr>
        <w:t>Original : EN</w:t>
      </w:r>
    </w:p>
    <w:p w14:paraId="0BFD4EC1" w14:textId="77777777" w:rsidR="00DA7433" w:rsidRPr="00746E9C" w:rsidRDefault="00DA7433" w:rsidP="00AF75B2">
      <w:pPr>
        <w:spacing w:after="100" w:afterAutospacing="1"/>
        <w:rPr>
          <w:rFonts w:eastAsia="Times"/>
          <w:b/>
        </w:rPr>
      </w:pPr>
    </w:p>
    <w:p w14:paraId="0FC2F777" w14:textId="77777777" w:rsidR="00DA7433" w:rsidRPr="00746E9C" w:rsidRDefault="00DA7433" w:rsidP="00AF75B2">
      <w:pPr>
        <w:spacing w:after="100" w:afterAutospacing="1"/>
        <w:rPr>
          <w:rFonts w:eastAsia="Times"/>
          <w:b/>
        </w:rPr>
      </w:pPr>
    </w:p>
    <w:p w14:paraId="459C504B" w14:textId="353CBEBA" w:rsidR="00DA7433" w:rsidRPr="00746E9C" w:rsidRDefault="00DA7433" w:rsidP="00AF75B2">
      <w:pPr>
        <w:pBdr>
          <w:bottom w:val="single" w:sz="4" w:space="0" w:color="auto"/>
        </w:pBdr>
        <w:spacing w:before="2400"/>
        <w:outlineLvl w:val="0"/>
        <w:rPr>
          <w:rFonts w:eastAsia="Times"/>
          <w:b/>
          <w:bCs/>
          <w:i/>
          <w:color w:val="365F91" w:themeColor="accent1" w:themeShade="BF"/>
          <w:kern w:val="28"/>
          <w:sz w:val="36"/>
          <w:szCs w:val="36"/>
        </w:rPr>
      </w:pPr>
      <w:r w:rsidRPr="00746E9C">
        <w:rPr>
          <w:rFonts w:eastAsia="Times"/>
          <w:b/>
          <w:bCs/>
          <w:color w:val="365F91" w:themeColor="accent1" w:themeShade="BF"/>
          <w:kern w:val="28"/>
          <w:sz w:val="36"/>
          <w:szCs w:val="36"/>
        </w:rPr>
        <w:t xml:space="preserve">Les priorités de la présidence espagnole des </w:t>
      </w:r>
      <w:r w:rsidR="004E1F7E">
        <w:rPr>
          <w:rFonts w:eastAsia="Times"/>
          <w:b/>
          <w:bCs/>
          <w:color w:val="365F91" w:themeColor="accent1" w:themeShade="BF"/>
          <w:kern w:val="28"/>
          <w:sz w:val="36"/>
          <w:szCs w:val="36"/>
        </w:rPr>
        <w:t>É</w:t>
      </w:r>
      <w:r w:rsidRPr="00746E9C">
        <w:rPr>
          <w:rFonts w:eastAsia="Times"/>
          <w:b/>
          <w:bCs/>
          <w:color w:val="365F91" w:themeColor="accent1" w:themeShade="BF"/>
          <w:kern w:val="28"/>
          <w:sz w:val="36"/>
          <w:szCs w:val="36"/>
        </w:rPr>
        <w:t>coles européennes 2019-2020</w:t>
      </w:r>
      <w:r w:rsidRPr="00746E9C">
        <w:rPr>
          <w:rFonts w:eastAsia="Times"/>
          <w:b/>
          <w:bCs/>
          <w:i/>
          <w:iCs/>
          <w:color w:val="365F91" w:themeColor="accent1" w:themeShade="BF"/>
          <w:kern w:val="28"/>
          <w:sz w:val="36"/>
          <w:szCs w:val="36"/>
        </w:rPr>
        <w:t xml:space="preserve"> </w:t>
      </w:r>
    </w:p>
    <w:p w14:paraId="18C132B4" w14:textId="67611E56" w:rsidR="00DA7433" w:rsidRPr="00746E9C" w:rsidRDefault="00DA7433" w:rsidP="00AF75B2">
      <w:pPr>
        <w:rPr>
          <w:rFonts w:cs="Arial"/>
          <w:b/>
          <w:bCs/>
          <w:color w:val="3D99D2"/>
          <w:sz w:val="28"/>
          <w:szCs w:val="28"/>
        </w:rPr>
      </w:pPr>
      <w:r w:rsidRPr="00746E9C">
        <w:rPr>
          <w:rFonts w:cs="Arial"/>
          <w:b/>
          <w:bCs/>
          <w:color w:val="3D99D2"/>
          <w:sz w:val="28"/>
          <w:szCs w:val="28"/>
        </w:rPr>
        <w:t xml:space="preserve">Conseil supérieur des </w:t>
      </w:r>
      <w:r w:rsidR="004E1F7E">
        <w:rPr>
          <w:rFonts w:cs="Arial"/>
          <w:b/>
          <w:bCs/>
          <w:color w:val="3D99D2"/>
          <w:sz w:val="28"/>
          <w:szCs w:val="28"/>
        </w:rPr>
        <w:t>É</w:t>
      </w:r>
      <w:r w:rsidRPr="00746E9C">
        <w:rPr>
          <w:rFonts w:cs="Arial"/>
          <w:b/>
          <w:bCs/>
          <w:color w:val="3D99D2"/>
          <w:sz w:val="28"/>
          <w:szCs w:val="28"/>
        </w:rPr>
        <w:t>coles européennes</w:t>
      </w:r>
    </w:p>
    <w:p w14:paraId="46C2D49E" w14:textId="77777777" w:rsidR="00DA7433" w:rsidRPr="00746E9C" w:rsidRDefault="00DA7433" w:rsidP="00AF75B2">
      <w:pPr>
        <w:rPr>
          <w:rFonts w:cs="Arial"/>
          <w:b/>
          <w:bCs/>
          <w:color w:val="3D99D2"/>
          <w:sz w:val="28"/>
          <w:szCs w:val="28"/>
        </w:rPr>
      </w:pPr>
    </w:p>
    <w:p w14:paraId="3B639833" w14:textId="77777777" w:rsidR="00DA7433" w:rsidRPr="00746E9C" w:rsidRDefault="00DA7433" w:rsidP="00AF75B2">
      <w:pPr>
        <w:rPr>
          <w:rFonts w:cs="Arial"/>
          <w:b/>
          <w:bCs/>
          <w:color w:val="3D99D2"/>
          <w:sz w:val="28"/>
          <w:szCs w:val="28"/>
        </w:rPr>
      </w:pPr>
    </w:p>
    <w:p w14:paraId="76D2BE75" w14:textId="77777777" w:rsidR="00DA7433" w:rsidRPr="00746E9C" w:rsidRDefault="00DA7433" w:rsidP="00AF75B2">
      <w:pPr>
        <w:rPr>
          <w:rFonts w:cs="Arial"/>
          <w:b/>
          <w:bCs/>
          <w:color w:val="3D99D2"/>
          <w:sz w:val="28"/>
          <w:szCs w:val="28"/>
        </w:rPr>
      </w:pPr>
    </w:p>
    <w:p w14:paraId="0DE177DB" w14:textId="77777777" w:rsidR="00DA7433" w:rsidRPr="00746E9C" w:rsidRDefault="00DA7433" w:rsidP="00AF75B2">
      <w:pPr>
        <w:rPr>
          <w:rFonts w:cs="Arial"/>
          <w:b/>
          <w:bCs/>
          <w:color w:val="3D99D2"/>
          <w:sz w:val="28"/>
          <w:szCs w:val="28"/>
        </w:rPr>
      </w:pPr>
    </w:p>
    <w:p w14:paraId="1DBFCF06" w14:textId="3D77430B" w:rsidR="00DA7433" w:rsidRPr="00746E9C" w:rsidRDefault="00DA7433" w:rsidP="00AF75B2">
      <w:pPr>
        <w:rPr>
          <w:rFonts w:cs="Arial"/>
          <w:b/>
          <w:bCs/>
          <w:color w:val="3D99D2"/>
          <w:sz w:val="28"/>
          <w:szCs w:val="28"/>
        </w:rPr>
      </w:pPr>
      <w:r w:rsidRPr="00746E9C">
        <w:rPr>
          <w:rFonts w:cs="Arial"/>
          <w:b/>
          <w:bCs/>
          <w:color w:val="3D99D2"/>
          <w:sz w:val="28"/>
          <w:szCs w:val="28"/>
        </w:rPr>
        <w:t>Réunion des 3-5</w:t>
      </w:r>
      <w:r w:rsidR="004E1F7E">
        <w:rPr>
          <w:rFonts w:cs="Arial"/>
          <w:b/>
          <w:bCs/>
          <w:color w:val="3D99D2"/>
          <w:sz w:val="28"/>
          <w:szCs w:val="28"/>
        </w:rPr>
        <w:t> </w:t>
      </w:r>
      <w:r w:rsidRPr="00746E9C">
        <w:rPr>
          <w:rFonts w:cs="Arial"/>
          <w:b/>
          <w:bCs/>
          <w:color w:val="3D99D2"/>
          <w:sz w:val="28"/>
          <w:szCs w:val="28"/>
        </w:rPr>
        <w:t>décembre 2019 à Bruxelles</w:t>
      </w:r>
    </w:p>
    <w:p w14:paraId="6275D113" w14:textId="77777777" w:rsidR="00DA7433" w:rsidRPr="00746E9C" w:rsidRDefault="00DA7433" w:rsidP="00AF75B2">
      <w:pPr>
        <w:rPr>
          <w:rFonts w:eastAsia="Times" w:cs="Arial"/>
          <w:b/>
          <w:szCs w:val="24"/>
        </w:rPr>
      </w:pPr>
    </w:p>
    <w:p w14:paraId="5CE2B312" w14:textId="77777777" w:rsidR="00DA7433" w:rsidRPr="00746E9C" w:rsidRDefault="00DA7433" w:rsidP="00AF75B2">
      <w:pPr>
        <w:spacing w:before="100" w:beforeAutospacing="1" w:after="100" w:afterAutospacing="1" w:line="312" w:lineRule="auto"/>
        <w:ind w:left="1080"/>
        <w:contextualSpacing/>
        <w:rPr>
          <w:rFonts w:eastAsia="Calibri" w:cs="Arial"/>
          <w:b/>
        </w:rPr>
      </w:pPr>
    </w:p>
    <w:p w14:paraId="7FFCAC53" w14:textId="77777777" w:rsidR="00DA7433" w:rsidRPr="00746E9C" w:rsidRDefault="00DA7433" w:rsidP="00AF75B2">
      <w:pPr>
        <w:spacing w:before="100" w:beforeAutospacing="1" w:after="100" w:afterAutospacing="1" w:line="312" w:lineRule="auto"/>
        <w:ind w:left="1080"/>
        <w:contextualSpacing/>
        <w:rPr>
          <w:rFonts w:eastAsia="Calibri" w:cs="Arial"/>
          <w:b/>
        </w:rPr>
      </w:pPr>
    </w:p>
    <w:p w14:paraId="1B6BF6D9" w14:textId="77777777" w:rsidR="00DA7433" w:rsidRPr="00746E9C" w:rsidRDefault="00DA7433" w:rsidP="00AF75B2">
      <w:pPr>
        <w:rPr>
          <w:rFonts w:eastAsia="Calibri" w:cs="Arial"/>
          <w:b/>
        </w:rPr>
      </w:pPr>
      <w:r w:rsidRPr="00746E9C">
        <w:rPr>
          <w:rFonts w:eastAsia="Calibri" w:cs="Arial"/>
          <w:b/>
          <w:bCs/>
        </w:rPr>
        <w:br w:type="page"/>
      </w:r>
    </w:p>
    <w:p w14:paraId="17E99EB4" w14:textId="77777777" w:rsidR="00DA7433" w:rsidRPr="00746E9C" w:rsidRDefault="00DA7433" w:rsidP="00AF75B2">
      <w:pPr>
        <w:rPr>
          <w:b/>
          <w:sz w:val="28"/>
          <w:szCs w:val="28"/>
        </w:rPr>
      </w:pPr>
    </w:p>
    <w:p w14:paraId="787A17E2" w14:textId="0A7E7906" w:rsidR="00DA7433" w:rsidRPr="00746E9C" w:rsidRDefault="00DA7433" w:rsidP="00AF75B2">
      <w:pPr>
        <w:jc w:val="center"/>
        <w:rPr>
          <w:rFonts w:cs="Arial"/>
          <w:b/>
          <w:szCs w:val="24"/>
        </w:rPr>
      </w:pPr>
      <w:r w:rsidRPr="00746E9C">
        <w:rPr>
          <w:rFonts w:cs="Arial"/>
          <w:b/>
          <w:bCs/>
          <w:szCs w:val="24"/>
        </w:rPr>
        <w:t xml:space="preserve">Les priorités de la présidence espagnole des </w:t>
      </w:r>
      <w:r w:rsidR="004E1F7E">
        <w:rPr>
          <w:rFonts w:cs="Arial"/>
          <w:b/>
          <w:bCs/>
          <w:szCs w:val="24"/>
        </w:rPr>
        <w:t>É</w:t>
      </w:r>
      <w:r w:rsidRPr="00746E9C">
        <w:rPr>
          <w:rFonts w:cs="Arial"/>
          <w:b/>
          <w:bCs/>
          <w:szCs w:val="24"/>
        </w:rPr>
        <w:t>coles européennes</w:t>
      </w:r>
    </w:p>
    <w:p w14:paraId="7EF337A7" w14:textId="77777777" w:rsidR="00DA7433" w:rsidRPr="00746E9C" w:rsidRDefault="00DA7433" w:rsidP="00AF75B2">
      <w:pPr>
        <w:jc w:val="center"/>
        <w:rPr>
          <w:rFonts w:cs="Arial"/>
          <w:b/>
          <w:szCs w:val="24"/>
        </w:rPr>
      </w:pPr>
    </w:p>
    <w:p w14:paraId="53AAF9ED" w14:textId="77777777" w:rsidR="00DA7433" w:rsidRPr="00746E9C" w:rsidRDefault="00DA7433" w:rsidP="00AF75B2">
      <w:pPr>
        <w:jc w:val="center"/>
        <w:rPr>
          <w:rFonts w:cs="Arial"/>
          <w:b/>
          <w:szCs w:val="24"/>
        </w:rPr>
      </w:pPr>
      <w:r w:rsidRPr="00746E9C">
        <w:rPr>
          <w:rFonts w:cs="Arial"/>
          <w:b/>
          <w:bCs/>
          <w:szCs w:val="24"/>
        </w:rPr>
        <w:t>2019-2020</w:t>
      </w:r>
    </w:p>
    <w:p w14:paraId="6142E777" w14:textId="77777777" w:rsidR="00DA7433" w:rsidRPr="00746E9C" w:rsidRDefault="00DA7433" w:rsidP="00AF75B2">
      <w:pPr>
        <w:jc w:val="center"/>
        <w:rPr>
          <w:rFonts w:cs="Arial"/>
          <w:b/>
          <w:szCs w:val="24"/>
        </w:rPr>
      </w:pPr>
    </w:p>
    <w:p w14:paraId="5EB6AF6C" w14:textId="77777777" w:rsidR="00DA7433" w:rsidRPr="00746E9C" w:rsidRDefault="00DA7433" w:rsidP="00AF75B2">
      <w:pPr>
        <w:rPr>
          <w:rFonts w:cs="Arial"/>
          <w:szCs w:val="24"/>
        </w:rPr>
      </w:pPr>
    </w:p>
    <w:p w14:paraId="2174B15B" w14:textId="77777777" w:rsidR="00DA7433" w:rsidRPr="00746E9C" w:rsidRDefault="00DA7433" w:rsidP="00AF75B2">
      <w:pPr>
        <w:rPr>
          <w:rFonts w:cs="Arial"/>
          <w:szCs w:val="24"/>
        </w:rPr>
      </w:pPr>
    </w:p>
    <w:p w14:paraId="14C4B1D9" w14:textId="55E1E68D" w:rsidR="00DA7433" w:rsidRPr="00746E9C" w:rsidRDefault="00DA7433" w:rsidP="00AF75B2">
      <w:pPr>
        <w:rPr>
          <w:rFonts w:cs="Arial"/>
          <w:bCs/>
          <w:iCs/>
          <w:color w:val="000000" w:themeColor="text1"/>
          <w:szCs w:val="24"/>
        </w:rPr>
      </w:pPr>
      <w:r w:rsidRPr="00746E9C">
        <w:rPr>
          <w:rFonts w:cs="Arial"/>
          <w:color w:val="000000" w:themeColor="text1"/>
          <w:szCs w:val="24"/>
        </w:rPr>
        <w:t xml:space="preserve">L’Espagne est fermement convaincue que le système des </w:t>
      </w:r>
      <w:r w:rsidR="004E1F7E">
        <w:rPr>
          <w:rFonts w:cs="Arial"/>
          <w:color w:val="000000" w:themeColor="text1"/>
          <w:szCs w:val="24"/>
        </w:rPr>
        <w:t>É</w:t>
      </w:r>
      <w:r w:rsidRPr="00746E9C">
        <w:rPr>
          <w:rFonts w:cs="Arial"/>
          <w:color w:val="000000" w:themeColor="text1"/>
          <w:szCs w:val="24"/>
        </w:rPr>
        <w:t xml:space="preserve">coles européennes (EE) joue un rôle essentiel pour renforcer l’identité européenne auprès des jeunes générations et qu’il est important de donner à celles-ci une meilleure compréhension de ce que signifie être européen. </w:t>
      </w:r>
    </w:p>
    <w:p w14:paraId="58E797BD" w14:textId="77777777" w:rsidR="00DA7433" w:rsidRPr="00746E9C" w:rsidRDefault="00DA7433" w:rsidP="00AF75B2">
      <w:pPr>
        <w:rPr>
          <w:rFonts w:cs="Arial"/>
          <w:bCs/>
          <w:iCs/>
          <w:color w:val="000000" w:themeColor="text1"/>
          <w:szCs w:val="24"/>
        </w:rPr>
      </w:pPr>
    </w:p>
    <w:p w14:paraId="47B5198F" w14:textId="571053A7" w:rsidR="00DA7433" w:rsidRPr="00746E9C" w:rsidRDefault="00DA7433" w:rsidP="00AF75B2">
      <w:pPr>
        <w:rPr>
          <w:rFonts w:cs="Arial"/>
          <w:bCs/>
          <w:iCs/>
          <w:color w:val="000000" w:themeColor="text1"/>
          <w:szCs w:val="24"/>
        </w:rPr>
      </w:pPr>
      <w:r w:rsidRPr="00746E9C">
        <w:rPr>
          <w:rFonts w:cs="Arial"/>
          <w:color w:val="000000" w:themeColor="text1"/>
          <w:szCs w:val="24"/>
        </w:rPr>
        <w:t>A ces fins, au cours de sa présidence, le ministère de l’</w:t>
      </w:r>
      <w:r w:rsidR="004E1F7E">
        <w:rPr>
          <w:rFonts w:cs="Arial"/>
          <w:color w:val="000000" w:themeColor="text1"/>
          <w:szCs w:val="24"/>
        </w:rPr>
        <w:t>É</w:t>
      </w:r>
      <w:r w:rsidRPr="00746E9C">
        <w:rPr>
          <w:rFonts w:cs="Arial"/>
          <w:color w:val="000000" w:themeColor="text1"/>
          <w:szCs w:val="24"/>
        </w:rPr>
        <w:t xml:space="preserve">ducation et de la Formation professionnelle espagnol s’efforcera de : </w:t>
      </w:r>
    </w:p>
    <w:p w14:paraId="09A24C02" w14:textId="77777777" w:rsidR="00DA7433" w:rsidRPr="00746E9C" w:rsidRDefault="00DA7433" w:rsidP="00DA7433">
      <w:pPr>
        <w:pStyle w:val="ListParagraph"/>
        <w:numPr>
          <w:ilvl w:val="0"/>
          <w:numId w:val="34"/>
        </w:numPr>
        <w:spacing w:before="0" w:after="0"/>
        <w:rPr>
          <w:rFonts w:cs="Arial"/>
          <w:szCs w:val="24"/>
        </w:rPr>
      </w:pPr>
      <w:r w:rsidRPr="00746E9C">
        <w:rPr>
          <w:rFonts w:cs="Arial"/>
          <w:color w:val="000000" w:themeColor="text1"/>
          <w:szCs w:val="24"/>
        </w:rPr>
        <w:t>faciliter la mise en œuvre de la recommandation du Conseil « </w:t>
      </w:r>
      <w:r w:rsidRPr="00746E9C">
        <w:rPr>
          <w:rFonts w:cs="Arial"/>
          <w:szCs w:val="24"/>
        </w:rPr>
        <w:t>relative à la promotion de valeurs communes, à l’éducation inclusive et à la dimension européenne de l’enseignement »,</w:t>
      </w:r>
      <w:r w:rsidRPr="00746E9C">
        <w:rPr>
          <w:rFonts w:cs="Arial"/>
          <w:b/>
          <w:bCs/>
          <w:szCs w:val="24"/>
        </w:rPr>
        <w:t xml:space="preserve"> </w:t>
      </w:r>
      <w:r w:rsidRPr="00746E9C">
        <w:rPr>
          <w:rFonts w:cs="Arial"/>
          <w:szCs w:val="24"/>
        </w:rPr>
        <w:t>adoptée en mai 2018 ;</w:t>
      </w:r>
    </w:p>
    <w:p w14:paraId="324AA006" w14:textId="77777777" w:rsidR="00DA7433" w:rsidRPr="00746E9C" w:rsidRDefault="00DA7433" w:rsidP="00DA7433">
      <w:pPr>
        <w:pStyle w:val="ListParagraph"/>
        <w:numPr>
          <w:ilvl w:val="0"/>
          <w:numId w:val="34"/>
        </w:numPr>
        <w:spacing w:before="0" w:after="0"/>
        <w:rPr>
          <w:rFonts w:cs="Arial"/>
          <w:szCs w:val="24"/>
        </w:rPr>
      </w:pPr>
      <w:r w:rsidRPr="00746E9C">
        <w:rPr>
          <w:rFonts w:cs="Arial"/>
          <w:szCs w:val="24"/>
        </w:rPr>
        <w:t xml:space="preserve">privilégier les principes de durabilité, de cohérence et de responsabilité qui inspirent les règles et procédures des EE, afin d’assurer une bonne gestion pédagogique et financière ainsi qu’une </w:t>
      </w:r>
      <w:r w:rsidRPr="00746E9C">
        <w:rPr>
          <w:rFonts w:cs="Arial"/>
          <w:color w:val="000000" w:themeColor="text1"/>
          <w:szCs w:val="24"/>
        </w:rPr>
        <w:t xml:space="preserve">éducation multilingue et multiculturelle de grande qualité, dans laquelle l’excellence éducative et l’attention accordée à la diversité occupent une place prépondérante. </w:t>
      </w:r>
    </w:p>
    <w:p w14:paraId="73E9E1F7" w14:textId="77777777" w:rsidR="00DA7433" w:rsidRPr="00746E9C" w:rsidRDefault="00DA7433" w:rsidP="00AF75B2">
      <w:pPr>
        <w:rPr>
          <w:rFonts w:cs="Arial"/>
          <w:szCs w:val="24"/>
        </w:rPr>
      </w:pPr>
    </w:p>
    <w:p w14:paraId="6E8EAE20" w14:textId="77777777" w:rsidR="00DA7433" w:rsidRPr="00746E9C" w:rsidRDefault="00DA7433" w:rsidP="00AF75B2">
      <w:pPr>
        <w:rPr>
          <w:rFonts w:cs="Arial"/>
          <w:szCs w:val="24"/>
        </w:rPr>
      </w:pPr>
      <w:r w:rsidRPr="00746E9C">
        <w:rPr>
          <w:rFonts w:cs="Arial"/>
          <w:szCs w:val="24"/>
        </w:rPr>
        <w:t>Compte tenu de ce qui précède, sur la base des</w:t>
      </w:r>
    </w:p>
    <w:p w14:paraId="72BAE2F4" w14:textId="77777777" w:rsidR="00DA7433" w:rsidRPr="00746E9C" w:rsidRDefault="00DA7433" w:rsidP="00AF75B2">
      <w:pPr>
        <w:rPr>
          <w:rFonts w:cs="Arial"/>
          <w:szCs w:val="24"/>
        </w:rPr>
      </w:pPr>
      <w:r w:rsidRPr="00746E9C">
        <w:rPr>
          <w:rFonts w:cs="Arial"/>
          <w:szCs w:val="24"/>
        </w:rPr>
        <w:t xml:space="preserve"> </w:t>
      </w:r>
    </w:p>
    <w:p w14:paraId="06A1A90C" w14:textId="77777777" w:rsidR="00DA7433" w:rsidRPr="00746E9C" w:rsidRDefault="00DA7433" w:rsidP="00DA7433">
      <w:pPr>
        <w:pStyle w:val="ListParagraph"/>
        <w:numPr>
          <w:ilvl w:val="0"/>
          <w:numId w:val="35"/>
        </w:numPr>
        <w:spacing w:before="0" w:after="0" w:line="276" w:lineRule="auto"/>
        <w:rPr>
          <w:rFonts w:cs="Arial"/>
          <w:szCs w:val="24"/>
        </w:rPr>
      </w:pPr>
      <w:r w:rsidRPr="00746E9C">
        <w:rPr>
          <w:rFonts w:cs="Arial"/>
          <w:szCs w:val="24"/>
        </w:rPr>
        <w:t>conclusions des rapports du Bureau du Secrétaire général (BSG),</w:t>
      </w:r>
    </w:p>
    <w:p w14:paraId="02DEF553" w14:textId="77777777" w:rsidR="00DA7433" w:rsidRPr="00746E9C" w:rsidRDefault="00DA7433" w:rsidP="00DA7433">
      <w:pPr>
        <w:pStyle w:val="ListParagraph"/>
        <w:numPr>
          <w:ilvl w:val="0"/>
          <w:numId w:val="35"/>
        </w:numPr>
        <w:spacing w:before="0" w:after="0" w:line="276" w:lineRule="auto"/>
        <w:rPr>
          <w:rFonts w:cs="Arial"/>
          <w:szCs w:val="24"/>
        </w:rPr>
      </w:pPr>
      <w:r w:rsidRPr="00746E9C">
        <w:rPr>
          <w:rFonts w:cs="Arial"/>
          <w:szCs w:val="24"/>
        </w:rPr>
        <w:t>priorités et conclusions des présidences précédentes,</w:t>
      </w:r>
    </w:p>
    <w:p w14:paraId="3E761AF6" w14:textId="77777777" w:rsidR="00DA7433" w:rsidRPr="00746E9C" w:rsidRDefault="00DA7433" w:rsidP="00DA7433">
      <w:pPr>
        <w:pStyle w:val="ListParagraph"/>
        <w:numPr>
          <w:ilvl w:val="0"/>
          <w:numId w:val="35"/>
        </w:numPr>
        <w:spacing w:before="0" w:after="0" w:line="276" w:lineRule="auto"/>
        <w:rPr>
          <w:rFonts w:cs="Arial"/>
          <w:szCs w:val="24"/>
        </w:rPr>
      </w:pPr>
      <w:r w:rsidRPr="00746E9C">
        <w:rPr>
          <w:rFonts w:cs="Arial"/>
          <w:szCs w:val="24"/>
        </w:rPr>
        <w:t>recommandations du Service d’audit interne de la Commission européenne et de la Cour des comptes européenne,</w:t>
      </w:r>
    </w:p>
    <w:p w14:paraId="53F536D8" w14:textId="77777777" w:rsidR="00DA7433" w:rsidRPr="00746E9C" w:rsidRDefault="00DA7433" w:rsidP="00DA7433">
      <w:pPr>
        <w:pStyle w:val="ListParagraph"/>
        <w:numPr>
          <w:ilvl w:val="0"/>
          <w:numId w:val="35"/>
        </w:numPr>
        <w:spacing w:before="0" w:after="0" w:line="276" w:lineRule="auto"/>
        <w:rPr>
          <w:rFonts w:cs="Arial"/>
          <w:szCs w:val="24"/>
        </w:rPr>
      </w:pPr>
      <w:r w:rsidRPr="00746E9C">
        <w:rPr>
          <w:rFonts w:cs="Arial"/>
          <w:szCs w:val="24"/>
        </w:rPr>
        <w:t>objectifs du Plan annuel 2019 et du Plan pluriannuel 2019-2021 du BSG, et</w:t>
      </w:r>
    </w:p>
    <w:p w14:paraId="0145E765" w14:textId="77777777" w:rsidR="00DA7433" w:rsidRPr="00746E9C" w:rsidRDefault="00DA7433" w:rsidP="00DA7433">
      <w:pPr>
        <w:pStyle w:val="ListParagraph"/>
        <w:numPr>
          <w:ilvl w:val="0"/>
          <w:numId w:val="35"/>
        </w:numPr>
        <w:spacing w:before="0" w:after="0" w:line="276" w:lineRule="auto"/>
        <w:rPr>
          <w:rFonts w:cs="Arial"/>
          <w:szCs w:val="24"/>
        </w:rPr>
      </w:pPr>
      <w:r w:rsidRPr="00746E9C">
        <w:rPr>
          <w:rFonts w:cs="Arial"/>
          <w:szCs w:val="24"/>
        </w:rPr>
        <w:t xml:space="preserve">décisions adoptées par le Conseil supérieur (CS) lors de sa dernière réunion, à Athènes (avril 2019), </w:t>
      </w:r>
    </w:p>
    <w:p w14:paraId="71CAC8E2" w14:textId="77777777" w:rsidR="00DA7433" w:rsidRPr="00746E9C" w:rsidRDefault="00DA7433" w:rsidP="00AF75B2">
      <w:pPr>
        <w:spacing w:line="276" w:lineRule="auto"/>
        <w:rPr>
          <w:rFonts w:cs="Arial"/>
          <w:szCs w:val="24"/>
        </w:rPr>
      </w:pPr>
    </w:p>
    <w:p w14:paraId="16D5007F" w14:textId="4FC108E6" w:rsidR="00DA7433" w:rsidRDefault="00DA7433" w:rsidP="00AF75B2">
      <w:pPr>
        <w:spacing w:line="276" w:lineRule="auto"/>
        <w:rPr>
          <w:rFonts w:cs="Arial"/>
          <w:szCs w:val="24"/>
        </w:rPr>
        <w:sectPr w:rsidR="00DA7433" w:rsidSect="009D231B">
          <w:pgSz w:w="11906" w:h="16838"/>
          <w:pgMar w:top="1440" w:right="1440" w:bottom="1440" w:left="1440" w:header="708" w:footer="708" w:gutter="0"/>
          <w:cols w:space="708"/>
          <w:docGrid w:linePitch="360"/>
        </w:sectPr>
      </w:pPr>
      <w:r w:rsidRPr="00746E9C">
        <w:rPr>
          <w:rFonts w:cs="Arial"/>
          <w:szCs w:val="24"/>
        </w:rPr>
        <w:t xml:space="preserve">la présidence espagnole a dégagé deux ensembles distincts de priorités, détaillés ci-dessous, qui correspondent respectivement à la structure du système des </w:t>
      </w:r>
      <w:r w:rsidR="004E1F7E">
        <w:rPr>
          <w:rFonts w:cs="Arial"/>
          <w:szCs w:val="24"/>
        </w:rPr>
        <w:t>É</w:t>
      </w:r>
      <w:r w:rsidRPr="00746E9C">
        <w:rPr>
          <w:rFonts w:cs="Arial"/>
          <w:szCs w:val="24"/>
        </w:rPr>
        <w:t>coles européennes et à son développement pédagogique continu.</w:t>
      </w:r>
    </w:p>
    <w:p w14:paraId="0B8972FA" w14:textId="6F9734E4" w:rsidR="00DA7433" w:rsidRPr="00746E9C" w:rsidRDefault="00DA7433" w:rsidP="00AF75B2">
      <w:pPr>
        <w:spacing w:line="276" w:lineRule="auto"/>
        <w:rPr>
          <w:rFonts w:cs="Arial"/>
          <w:szCs w:val="24"/>
        </w:rPr>
      </w:pPr>
    </w:p>
    <w:p w14:paraId="4CCD13DD" w14:textId="1C845573" w:rsidR="00DA7433" w:rsidRPr="00746E9C" w:rsidRDefault="00DA7433" w:rsidP="00AF75B2">
      <w:pPr>
        <w:spacing w:after="200" w:line="276" w:lineRule="auto"/>
        <w:rPr>
          <w:rFonts w:cs="Arial"/>
          <w:b/>
          <w:sz w:val="28"/>
          <w:szCs w:val="28"/>
        </w:rPr>
      </w:pPr>
      <w:r w:rsidRPr="00746E9C">
        <w:rPr>
          <w:rFonts w:cs="Arial"/>
          <w:b/>
          <w:bCs/>
          <w:sz w:val="28"/>
          <w:szCs w:val="28"/>
        </w:rPr>
        <w:t xml:space="preserve">Structure des </w:t>
      </w:r>
      <w:r w:rsidR="004E1F7E">
        <w:rPr>
          <w:rFonts w:cs="Arial"/>
          <w:b/>
          <w:bCs/>
          <w:sz w:val="28"/>
          <w:szCs w:val="28"/>
        </w:rPr>
        <w:t>É</w:t>
      </w:r>
      <w:r w:rsidRPr="00746E9C">
        <w:rPr>
          <w:rFonts w:cs="Arial"/>
          <w:b/>
          <w:bCs/>
          <w:sz w:val="28"/>
          <w:szCs w:val="28"/>
        </w:rPr>
        <w:t>coles européennes</w:t>
      </w:r>
    </w:p>
    <w:tbl>
      <w:tblPr>
        <w:tblStyle w:val="TableGrid"/>
        <w:tblW w:w="14135" w:type="dxa"/>
        <w:tblLook w:val="04A0" w:firstRow="1" w:lastRow="0" w:firstColumn="1" w:lastColumn="0" w:noHBand="0" w:noVBand="1"/>
      </w:tblPr>
      <w:tblGrid>
        <w:gridCol w:w="618"/>
        <w:gridCol w:w="6863"/>
        <w:gridCol w:w="3295"/>
        <w:gridCol w:w="3359"/>
      </w:tblGrid>
      <w:tr w:rsidR="00DA7433" w:rsidRPr="00746E9C" w14:paraId="2F1C909D" w14:textId="77777777" w:rsidTr="00AF75B2">
        <w:trPr>
          <w:cantSplit/>
          <w:trHeight w:val="567"/>
          <w:tblHeader/>
        </w:trPr>
        <w:tc>
          <w:tcPr>
            <w:tcW w:w="618" w:type="dxa"/>
            <w:vAlign w:val="center"/>
          </w:tcPr>
          <w:p w14:paraId="727FD89A" w14:textId="77777777" w:rsidR="00DA7433" w:rsidRPr="00746E9C" w:rsidRDefault="00DA7433" w:rsidP="00AF75B2">
            <w:pPr>
              <w:rPr>
                <w:rFonts w:cs="Arial"/>
                <w:b/>
                <w:i/>
                <w:szCs w:val="24"/>
              </w:rPr>
            </w:pPr>
          </w:p>
        </w:tc>
        <w:tc>
          <w:tcPr>
            <w:tcW w:w="6863" w:type="dxa"/>
            <w:vAlign w:val="center"/>
          </w:tcPr>
          <w:p w14:paraId="2DA58B8D" w14:textId="6AA781CC" w:rsidR="00DA7433" w:rsidRPr="00746E9C" w:rsidRDefault="00DA7433" w:rsidP="00AF75B2">
            <w:pPr>
              <w:rPr>
                <w:rFonts w:cs="Arial"/>
                <w:b/>
                <w:i/>
                <w:szCs w:val="24"/>
              </w:rPr>
            </w:pPr>
            <w:r w:rsidRPr="00746E9C">
              <w:rPr>
                <w:rFonts w:cs="Arial"/>
                <w:b/>
                <w:bCs/>
                <w:i/>
                <w:iCs/>
                <w:szCs w:val="24"/>
              </w:rPr>
              <w:t xml:space="preserve">Priorités relatives à la structure des </w:t>
            </w:r>
            <w:r w:rsidR="004E1F7E">
              <w:rPr>
                <w:rFonts w:cs="Arial"/>
                <w:b/>
                <w:bCs/>
                <w:i/>
                <w:iCs/>
                <w:szCs w:val="24"/>
              </w:rPr>
              <w:t>É</w:t>
            </w:r>
            <w:r w:rsidRPr="00746E9C">
              <w:rPr>
                <w:rFonts w:cs="Arial"/>
                <w:b/>
                <w:bCs/>
                <w:i/>
                <w:iCs/>
                <w:szCs w:val="24"/>
              </w:rPr>
              <w:t>coles européennes</w:t>
            </w:r>
          </w:p>
        </w:tc>
        <w:tc>
          <w:tcPr>
            <w:tcW w:w="3295" w:type="dxa"/>
            <w:vAlign w:val="center"/>
          </w:tcPr>
          <w:p w14:paraId="42E76096" w14:textId="77777777" w:rsidR="00DA7433" w:rsidRPr="00746E9C" w:rsidRDefault="00DA7433" w:rsidP="00AF75B2">
            <w:pPr>
              <w:rPr>
                <w:rFonts w:cs="Arial"/>
                <w:b/>
                <w:i/>
                <w:szCs w:val="24"/>
              </w:rPr>
            </w:pPr>
            <w:r w:rsidRPr="00746E9C">
              <w:rPr>
                <w:rFonts w:cs="Arial"/>
                <w:b/>
                <w:bCs/>
                <w:i/>
                <w:iCs/>
                <w:szCs w:val="24"/>
              </w:rPr>
              <w:t xml:space="preserve">Document </w:t>
            </w:r>
          </w:p>
        </w:tc>
        <w:tc>
          <w:tcPr>
            <w:tcW w:w="3359" w:type="dxa"/>
            <w:vAlign w:val="center"/>
          </w:tcPr>
          <w:p w14:paraId="41713575" w14:textId="77777777" w:rsidR="00DA7433" w:rsidRPr="00746E9C" w:rsidRDefault="00DA7433" w:rsidP="00AF75B2">
            <w:pPr>
              <w:rPr>
                <w:rFonts w:cs="Arial"/>
                <w:b/>
                <w:i/>
                <w:szCs w:val="24"/>
              </w:rPr>
            </w:pPr>
            <w:r w:rsidRPr="00746E9C">
              <w:rPr>
                <w:rFonts w:cs="Arial"/>
                <w:b/>
                <w:bCs/>
                <w:i/>
                <w:iCs/>
                <w:szCs w:val="24"/>
              </w:rPr>
              <w:t xml:space="preserve">Groupes de travail concernés </w:t>
            </w:r>
          </w:p>
        </w:tc>
      </w:tr>
      <w:tr w:rsidR="00DA7433" w:rsidRPr="00746E9C" w14:paraId="1B0CE0C2" w14:textId="77777777" w:rsidTr="00AF75B2">
        <w:trPr>
          <w:cantSplit/>
        </w:trPr>
        <w:tc>
          <w:tcPr>
            <w:tcW w:w="618" w:type="dxa"/>
            <w:shd w:val="clear" w:color="auto" w:fill="DDD9C3" w:themeFill="background2" w:themeFillShade="E6"/>
            <w:vAlign w:val="center"/>
          </w:tcPr>
          <w:p w14:paraId="75E498F8" w14:textId="77777777" w:rsidR="00DA7433" w:rsidRPr="00746E9C" w:rsidRDefault="00DA7433" w:rsidP="00AF75B2">
            <w:pPr>
              <w:rPr>
                <w:rFonts w:cs="Arial"/>
                <w:szCs w:val="24"/>
              </w:rPr>
            </w:pPr>
            <w:r w:rsidRPr="00746E9C">
              <w:rPr>
                <w:rFonts w:cs="Arial"/>
                <w:szCs w:val="24"/>
              </w:rPr>
              <w:t xml:space="preserve">1. </w:t>
            </w:r>
          </w:p>
        </w:tc>
        <w:tc>
          <w:tcPr>
            <w:tcW w:w="6863" w:type="dxa"/>
            <w:shd w:val="clear" w:color="auto" w:fill="DDD9C3" w:themeFill="background2" w:themeFillShade="E6"/>
            <w:vAlign w:val="center"/>
          </w:tcPr>
          <w:p w14:paraId="5DCD5C4D" w14:textId="77777777" w:rsidR="00DA7433" w:rsidRPr="00746E9C" w:rsidRDefault="00DA7433" w:rsidP="00AF75B2">
            <w:pPr>
              <w:rPr>
                <w:rFonts w:cs="Arial"/>
                <w:szCs w:val="24"/>
              </w:rPr>
            </w:pPr>
            <w:r w:rsidRPr="00746E9C">
              <w:rPr>
                <w:rFonts w:cs="Arial"/>
                <w:szCs w:val="24"/>
              </w:rPr>
              <w:t>Durabilité du système à long terme</w:t>
            </w:r>
          </w:p>
        </w:tc>
        <w:tc>
          <w:tcPr>
            <w:tcW w:w="3295" w:type="dxa"/>
            <w:shd w:val="clear" w:color="auto" w:fill="DDD9C3" w:themeFill="background2" w:themeFillShade="E6"/>
            <w:vAlign w:val="center"/>
          </w:tcPr>
          <w:p w14:paraId="2A5AD9B4" w14:textId="77777777" w:rsidR="00DA7433" w:rsidRPr="00746E9C" w:rsidRDefault="00DA7433" w:rsidP="00AF75B2">
            <w:pPr>
              <w:rPr>
                <w:rFonts w:cs="Arial"/>
                <w:b/>
                <w:szCs w:val="24"/>
              </w:rPr>
            </w:pPr>
          </w:p>
        </w:tc>
        <w:tc>
          <w:tcPr>
            <w:tcW w:w="3359" w:type="dxa"/>
            <w:shd w:val="clear" w:color="auto" w:fill="DDD9C3" w:themeFill="background2" w:themeFillShade="E6"/>
            <w:vAlign w:val="center"/>
          </w:tcPr>
          <w:p w14:paraId="7A5E9F29" w14:textId="77777777" w:rsidR="00DA7433" w:rsidRPr="00746E9C" w:rsidRDefault="00DA7433" w:rsidP="00AF75B2">
            <w:pPr>
              <w:rPr>
                <w:rFonts w:cs="Arial"/>
                <w:szCs w:val="24"/>
              </w:rPr>
            </w:pPr>
          </w:p>
        </w:tc>
      </w:tr>
      <w:tr w:rsidR="00DA7433" w:rsidRPr="00746E9C" w14:paraId="786BC93B" w14:textId="77777777" w:rsidTr="00AF75B2">
        <w:trPr>
          <w:cantSplit/>
        </w:trPr>
        <w:tc>
          <w:tcPr>
            <w:tcW w:w="618" w:type="dxa"/>
            <w:vAlign w:val="center"/>
          </w:tcPr>
          <w:p w14:paraId="58172580" w14:textId="77777777" w:rsidR="00DA7433" w:rsidRPr="00746E9C" w:rsidRDefault="00DA7433" w:rsidP="00AF75B2">
            <w:pPr>
              <w:rPr>
                <w:rFonts w:cs="Arial"/>
                <w:szCs w:val="24"/>
              </w:rPr>
            </w:pPr>
            <w:r w:rsidRPr="00746E9C">
              <w:rPr>
                <w:rFonts w:cs="Arial"/>
                <w:szCs w:val="24"/>
              </w:rPr>
              <w:t>1.1</w:t>
            </w:r>
          </w:p>
        </w:tc>
        <w:tc>
          <w:tcPr>
            <w:tcW w:w="6863" w:type="dxa"/>
            <w:vAlign w:val="center"/>
          </w:tcPr>
          <w:p w14:paraId="0B069418" w14:textId="77777777" w:rsidR="00DA7433" w:rsidRPr="00746E9C" w:rsidRDefault="00DA7433" w:rsidP="00AF75B2">
            <w:pPr>
              <w:rPr>
                <w:rFonts w:cs="Arial"/>
                <w:szCs w:val="24"/>
              </w:rPr>
            </w:pPr>
            <w:r w:rsidRPr="00746E9C">
              <w:rPr>
                <w:rFonts w:cs="Arial"/>
                <w:szCs w:val="24"/>
              </w:rPr>
              <w:t>Suivi de l’accord de partage des coûts approuvé par la procédure écrite n</w:t>
            </w:r>
            <w:r w:rsidRPr="00746E9C">
              <w:rPr>
                <w:rFonts w:cs="Arial"/>
                <w:szCs w:val="24"/>
                <w:vertAlign w:val="superscript"/>
              </w:rPr>
              <w:t>o</w:t>
            </w:r>
            <w:r w:rsidRPr="00746E9C">
              <w:rPr>
                <w:rFonts w:cs="Arial"/>
                <w:szCs w:val="24"/>
              </w:rPr>
              <w:t> </w:t>
            </w:r>
            <w:r w:rsidRPr="00746E9C">
              <w:rPr>
                <w:rFonts w:cs="Arial"/>
                <w:i/>
                <w:iCs/>
                <w:szCs w:val="24"/>
              </w:rPr>
              <w:t>2019/21</w:t>
            </w:r>
            <w:r w:rsidRPr="00746E9C">
              <w:rPr>
                <w:rFonts w:cs="Arial"/>
                <w:szCs w:val="24"/>
              </w:rPr>
              <w:t xml:space="preserve"> </w:t>
            </w:r>
          </w:p>
          <w:p w14:paraId="166C021C" w14:textId="77777777" w:rsidR="00DA7433" w:rsidRPr="00746E9C" w:rsidRDefault="00DA7433" w:rsidP="00AF75B2">
            <w:pPr>
              <w:rPr>
                <w:rFonts w:cs="Arial"/>
                <w:szCs w:val="24"/>
              </w:rPr>
            </w:pPr>
            <w:r w:rsidRPr="00746E9C">
              <w:rPr>
                <w:rFonts w:cs="Arial"/>
                <w:b/>
                <w:bCs/>
                <w:szCs w:val="24"/>
              </w:rPr>
              <w:t>But :</w:t>
            </w:r>
          </w:p>
          <w:p w14:paraId="4899B826" w14:textId="77777777" w:rsidR="00DA7433" w:rsidRPr="00746E9C" w:rsidRDefault="00DA7433" w:rsidP="00AF75B2">
            <w:pPr>
              <w:rPr>
                <w:rFonts w:cs="Arial"/>
                <w:szCs w:val="24"/>
              </w:rPr>
            </w:pPr>
            <w:r w:rsidRPr="00746E9C">
              <w:rPr>
                <w:rFonts w:cs="Arial"/>
                <w:szCs w:val="24"/>
              </w:rPr>
              <w:t>Veiller à ce que le niveau prévu de détachement d’enseignants dûment qualifiés soit atteint.</w:t>
            </w:r>
          </w:p>
        </w:tc>
        <w:tc>
          <w:tcPr>
            <w:tcW w:w="3295" w:type="dxa"/>
            <w:vAlign w:val="center"/>
          </w:tcPr>
          <w:p w14:paraId="4C3A6AB0" w14:textId="77777777" w:rsidR="00DA7433" w:rsidRPr="00746E9C" w:rsidRDefault="00DA7433" w:rsidP="00AF75B2">
            <w:pPr>
              <w:rPr>
                <w:rFonts w:cs="Arial"/>
                <w:szCs w:val="24"/>
              </w:rPr>
            </w:pPr>
            <w:r w:rsidRPr="00746E9C">
              <w:rPr>
                <w:rFonts w:cs="Arial"/>
                <w:szCs w:val="24"/>
              </w:rPr>
              <w:t>2011-07-D-8-en-3</w:t>
            </w:r>
          </w:p>
          <w:p w14:paraId="781BB674" w14:textId="77777777" w:rsidR="00DA7433" w:rsidRPr="00746E9C" w:rsidRDefault="00DA7433" w:rsidP="00AF75B2">
            <w:pPr>
              <w:rPr>
                <w:rFonts w:cs="Arial"/>
                <w:szCs w:val="24"/>
              </w:rPr>
            </w:pPr>
            <w:r w:rsidRPr="00746E9C">
              <w:rPr>
                <w:rFonts w:cs="Arial"/>
                <w:szCs w:val="24"/>
              </w:rPr>
              <w:t>2012-02-D-43-en-1</w:t>
            </w:r>
          </w:p>
          <w:p w14:paraId="5A337C25" w14:textId="77777777" w:rsidR="00DA7433" w:rsidRPr="00746E9C" w:rsidRDefault="00DA7433" w:rsidP="00AF75B2">
            <w:pPr>
              <w:rPr>
                <w:rFonts w:cs="Arial"/>
                <w:szCs w:val="24"/>
              </w:rPr>
            </w:pPr>
            <w:r w:rsidRPr="00746E9C">
              <w:rPr>
                <w:rFonts w:cs="Arial"/>
                <w:szCs w:val="24"/>
              </w:rPr>
              <w:t>2013-07-D-18-en-5</w:t>
            </w:r>
          </w:p>
          <w:p w14:paraId="042E88F6" w14:textId="77777777" w:rsidR="00DA7433" w:rsidRPr="00746E9C" w:rsidRDefault="00DA7433" w:rsidP="00AF75B2">
            <w:pPr>
              <w:rPr>
                <w:rFonts w:cs="Arial"/>
                <w:szCs w:val="24"/>
              </w:rPr>
            </w:pPr>
            <w:r w:rsidRPr="00746E9C">
              <w:rPr>
                <w:rFonts w:cs="Arial"/>
                <w:szCs w:val="24"/>
              </w:rPr>
              <w:t>2014-02-D-34-en-2-ANNEX</w:t>
            </w:r>
          </w:p>
          <w:p w14:paraId="0848FFF7" w14:textId="77777777" w:rsidR="00DA7433" w:rsidRPr="00746E9C" w:rsidRDefault="00DA7433" w:rsidP="00AF75B2">
            <w:pPr>
              <w:rPr>
                <w:rFonts w:cs="Arial"/>
                <w:szCs w:val="24"/>
              </w:rPr>
            </w:pPr>
            <w:r w:rsidRPr="00746E9C">
              <w:rPr>
                <w:rFonts w:cs="Arial"/>
                <w:szCs w:val="24"/>
              </w:rPr>
              <w:t>2018-03-D-7-en-2</w:t>
            </w:r>
          </w:p>
          <w:p w14:paraId="73905BDA" w14:textId="77777777" w:rsidR="00DA7433" w:rsidRPr="00746E9C" w:rsidRDefault="00DA7433" w:rsidP="00AF75B2">
            <w:pPr>
              <w:rPr>
                <w:rFonts w:cs="Arial"/>
                <w:szCs w:val="24"/>
              </w:rPr>
            </w:pPr>
            <w:r w:rsidRPr="00746E9C">
              <w:rPr>
                <w:rFonts w:cs="Arial"/>
                <w:szCs w:val="24"/>
              </w:rPr>
              <w:t>2018-10-D-62-en-4</w:t>
            </w:r>
          </w:p>
          <w:p w14:paraId="0420B216" w14:textId="77777777" w:rsidR="00DA7433" w:rsidRPr="00746E9C" w:rsidRDefault="00DA7433" w:rsidP="00AF75B2">
            <w:pPr>
              <w:rPr>
                <w:rFonts w:cs="Arial"/>
                <w:szCs w:val="24"/>
              </w:rPr>
            </w:pPr>
            <w:r w:rsidRPr="00746E9C">
              <w:rPr>
                <w:rFonts w:cs="Arial"/>
                <w:szCs w:val="24"/>
              </w:rPr>
              <w:t>2019-05-D-36-en-1</w:t>
            </w:r>
          </w:p>
        </w:tc>
        <w:tc>
          <w:tcPr>
            <w:tcW w:w="3359" w:type="dxa"/>
            <w:vAlign w:val="center"/>
          </w:tcPr>
          <w:p w14:paraId="755C9B14" w14:textId="77777777" w:rsidR="00DA7433" w:rsidRPr="00746E9C" w:rsidRDefault="00DA7433" w:rsidP="00AF75B2">
            <w:pPr>
              <w:rPr>
                <w:rFonts w:cs="Arial"/>
                <w:szCs w:val="24"/>
              </w:rPr>
            </w:pPr>
            <w:r w:rsidRPr="00746E9C">
              <w:rPr>
                <w:rFonts w:cs="Arial"/>
                <w:szCs w:val="24"/>
              </w:rPr>
              <w:t xml:space="preserve">Groupe de travail « Présidence » élargi </w:t>
            </w:r>
          </w:p>
          <w:p w14:paraId="7CB64B18" w14:textId="77777777" w:rsidR="00DA7433" w:rsidRPr="00746E9C" w:rsidRDefault="00DA7433" w:rsidP="00AF75B2">
            <w:pPr>
              <w:rPr>
                <w:rFonts w:cs="Arial"/>
                <w:szCs w:val="24"/>
              </w:rPr>
            </w:pPr>
            <w:r w:rsidRPr="00746E9C">
              <w:rPr>
                <w:rFonts w:cs="Arial"/>
                <w:szCs w:val="24"/>
              </w:rPr>
              <w:t>(ET – EL – ES – FR – HR – CE)</w:t>
            </w:r>
          </w:p>
        </w:tc>
      </w:tr>
      <w:tr w:rsidR="00DA7433" w:rsidRPr="00746E9C" w14:paraId="061CAFC3" w14:textId="77777777" w:rsidTr="00AF75B2">
        <w:trPr>
          <w:cantSplit/>
        </w:trPr>
        <w:tc>
          <w:tcPr>
            <w:tcW w:w="618" w:type="dxa"/>
            <w:vAlign w:val="center"/>
          </w:tcPr>
          <w:p w14:paraId="5A13E3D4" w14:textId="77777777" w:rsidR="00DA7433" w:rsidRPr="00746E9C" w:rsidRDefault="00DA7433" w:rsidP="00AF75B2">
            <w:pPr>
              <w:rPr>
                <w:rFonts w:cs="Arial"/>
                <w:szCs w:val="24"/>
              </w:rPr>
            </w:pPr>
            <w:r w:rsidRPr="00746E9C">
              <w:rPr>
                <w:rFonts w:cs="Arial"/>
                <w:szCs w:val="24"/>
              </w:rPr>
              <w:t>1.2</w:t>
            </w:r>
          </w:p>
        </w:tc>
        <w:tc>
          <w:tcPr>
            <w:tcW w:w="6863" w:type="dxa"/>
            <w:vAlign w:val="center"/>
          </w:tcPr>
          <w:p w14:paraId="48181E8C" w14:textId="77777777" w:rsidR="00DA7433" w:rsidRPr="00746E9C" w:rsidRDefault="00DA7433" w:rsidP="00AF75B2">
            <w:pPr>
              <w:rPr>
                <w:rFonts w:cs="Arial"/>
                <w:szCs w:val="24"/>
              </w:rPr>
            </w:pPr>
            <w:r w:rsidRPr="00746E9C">
              <w:rPr>
                <w:rFonts w:cs="Arial"/>
                <w:szCs w:val="24"/>
              </w:rPr>
              <w:t>Mise en œuvre des mesures adoptées par le Conseil supérieur à Athènes en avril 2019</w:t>
            </w:r>
          </w:p>
          <w:p w14:paraId="6058B53A" w14:textId="77777777" w:rsidR="00DA7433" w:rsidRPr="00746E9C" w:rsidRDefault="00DA7433" w:rsidP="00AF75B2">
            <w:pPr>
              <w:rPr>
                <w:rFonts w:cs="Arial"/>
                <w:szCs w:val="24"/>
              </w:rPr>
            </w:pPr>
            <w:r w:rsidRPr="00746E9C">
              <w:rPr>
                <w:rFonts w:cs="Arial"/>
                <w:b/>
                <w:bCs/>
                <w:szCs w:val="24"/>
              </w:rPr>
              <w:t>But :</w:t>
            </w:r>
          </w:p>
          <w:p w14:paraId="462D6024" w14:textId="77777777" w:rsidR="00DA7433" w:rsidRPr="00746E9C" w:rsidRDefault="00DA7433" w:rsidP="00AF75B2">
            <w:pPr>
              <w:rPr>
                <w:rFonts w:cs="Arial"/>
                <w:szCs w:val="24"/>
              </w:rPr>
            </w:pPr>
            <w:r w:rsidRPr="00746E9C">
              <w:rPr>
                <w:rFonts w:cs="Arial"/>
                <w:szCs w:val="24"/>
              </w:rPr>
              <w:t>Attirer et retenir du personnel dûment qualifié</w:t>
            </w:r>
          </w:p>
          <w:p w14:paraId="55CE1866" w14:textId="77777777" w:rsidR="00DA7433" w:rsidRPr="00746E9C" w:rsidRDefault="00DA7433" w:rsidP="00AF75B2">
            <w:pPr>
              <w:rPr>
                <w:rFonts w:cs="Arial"/>
                <w:szCs w:val="24"/>
              </w:rPr>
            </w:pPr>
          </w:p>
        </w:tc>
        <w:tc>
          <w:tcPr>
            <w:tcW w:w="3295" w:type="dxa"/>
            <w:vAlign w:val="center"/>
          </w:tcPr>
          <w:p w14:paraId="5E8ADA4B" w14:textId="77777777" w:rsidR="00DA7433" w:rsidRPr="00746E9C" w:rsidRDefault="00DA7433" w:rsidP="00AF75B2">
            <w:pPr>
              <w:rPr>
                <w:rFonts w:cs="Arial"/>
                <w:szCs w:val="24"/>
              </w:rPr>
            </w:pPr>
            <w:r w:rsidRPr="00746E9C">
              <w:rPr>
                <w:rFonts w:cs="Arial"/>
                <w:szCs w:val="24"/>
              </w:rPr>
              <w:t>2019-01-D-56-en-3</w:t>
            </w:r>
          </w:p>
          <w:p w14:paraId="0FE555E7" w14:textId="77777777" w:rsidR="00DA7433" w:rsidRPr="00746E9C" w:rsidRDefault="00DA7433" w:rsidP="00AF75B2">
            <w:pPr>
              <w:rPr>
                <w:rFonts w:cs="Arial"/>
                <w:szCs w:val="24"/>
              </w:rPr>
            </w:pPr>
            <w:r w:rsidRPr="00746E9C">
              <w:rPr>
                <w:rFonts w:cs="Arial"/>
                <w:szCs w:val="24"/>
              </w:rPr>
              <w:t>Conclusions du CS d’avril 2019</w:t>
            </w:r>
          </w:p>
          <w:p w14:paraId="6C1D2C8C" w14:textId="77777777" w:rsidR="00DA7433" w:rsidRPr="00746E9C" w:rsidRDefault="00DA7433" w:rsidP="00AF75B2">
            <w:pPr>
              <w:rPr>
                <w:rFonts w:cs="Arial"/>
                <w:b/>
                <w:szCs w:val="24"/>
              </w:rPr>
            </w:pPr>
          </w:p>
        </w:tc>
        <w:tc>
          <w:tcPr>
            <w:tcW w:w="3359" w:type="dxa"/>
            <w:vAlign w:val="center"/>
          </w:tcPr>
          <w:p w14:paraId="3642E874" w14:textId="77777777" w:rsidR="00DA7433" w:rsidRPr="00746E9C" w:rsidRDefault="00DA7433" w:rsidP="00AF75B2">
            <w:pPr>
              <w:rPr>
                <w:rFonts w:cs="Arial"/>
                <w:szCs w:val="24"/>
              </w:rPr>
            </w:pPr>
            <w:r w:rsidRPr="00746E9C">
              <w:rPr>
                <w:rFonts w:cs="Arial"/>
                <w:szCs w:val="24"/>
              </w:rPr>
              <w:t xml:space="preserve">Groupe de travail « Présidence » élargi </w:t>
            </w:r>
          </w:p>
          <w:p w14:paraId="3FDC6BB4" w14:textId="77777777" w:rsidR="00DA7433" w:rsidRPr="00746E9C" w:rsidRDefault="00DA7433" w:rsidP="00AF75B2">
            <w:pPr>
              <w:rPr>
                <w:rFonts w:cs="Arial"/>
                <w:szCs w:val="24"/>
              </w:rPr>
            </w:pPr>
            <w:r w:rsidRPr="00746E9C">
              <w:rPr>
                <w:rFonts w:cs="Arial"/>
                <w:szCs w:val="24"/>
              </w:rPr>
              <w:t>(ET – EL – ES – FR – HR – CE)</w:t>
            </w:r>
          </w:p>
        </w:tc>
      </w:tr>
      <w:tr w:rsidR="00DA7433" w:rsidRPr="00746E9C" w14:paraId="62BBA9B6" w14:textId="77777777" w:rsidTr="00AF75B2">
        <w:trPr>
          <w:cantSplit/>
          <w:trHeight w:val="483"/>
        </w:trPr>
        <w:tc>
          <w:tcPr>
            <w:tcW w:w="618" w:type="dxa"/>
            <w:shd w:val="clear" w:color="auto" w:fill="DDD9C3" w:themeFill="background2" w:themeFillShade="E6"/>
            <w:vAlign w:val="center"/>
          </w:tcPr>
          <w:p w14:paraId="158F7760" w14:textId="77777777" w:rsidR="00DA7433" w:rsidRPr="00746E9C" w:rsidRDefault="00DA7433" w:rsidP="00AF75B2">
            <w:pPr>
              <w:rPr>
                <w:rFonts w:cs="Arial"/>
                <w:szCs w:val="24"/>
              </w:rPr>
            </w:pPr>
            <w:r w:rsidRPr="00746E9C">
              <w:rPr>
                <w:rFonts w:cs="Arial"/>
                <w:szCs w:val="24"/>
              </w:rPr>
              <w:t xml:space="preserve">2. </w:t>
            </w:r>
          </w:p>
        </w:tc>
        <w:tc>
          <w:tcPr>
            <w:tcW w:w="6863" w:type="dxa"/>
            <w:shd w:val="clear" w:color="auto" w:fill="DDD9C3" w:themeFill="background2" w:themeFillShade="E6"/>
            <w:vAlign w:val="center"/>
          </w:tcPr>
          <w:p w14:paraId="3BE365CF" w14:textId="1574831A" w:rsidR="00DA7433" w:rsidRPr="00746E9C" w:rsidRDefault="004E1F7E" w:rsidP="00AF75B2">
            <w:pPr>
              <w:rPr>
                <w:rFonts w:cs="Arial"/>
                <w:szCs w:val="24"/>
              </w:rPr>
            </w:pPr>
            <w:r>
              <w:rPr>
                <w:rFonts w:cs="Arial"/>
                <w:szCs w:val="24"/>
              </w:rPr>
              <w:t>É</w:t>
            </w:r>
            <w:r w:rsidR="00DA7433" w:rsidRPr="00746E9C">
              <w:rPr>
                <w:rFonts w:cs="Arial"/>
                <w:szCs w:val="24"/>
              </w:rPr>
              <w:t>coles européennes agréées (EEA)</w:t>
            </w:r>
          </w:p>
        </w:tc>
        <w:tc>
          <w:tcPr>
            <w:tcW w:w="3295" w:type="dxa"/>
            <w:shd w:val="clear" w:color="auto" w:fill="DDD9C3" w:themeFill="background2" w:themeFillShade="E6"/>
            <w:vAlign w:val="center"/>
          </w:tcPr>
          <w:p w14:paraId="1DC57810" w14:textId="77777777" w:rsidR="00DA7433" w:rsidRPr="00746E9C" w:rsidRDefault="00DA7433" w:rsidP="00AF75B2">
            <w:pPr>
              <w:rPr>
                <w:rFonts w:cs="Arial"/>
                <w:szCs w:val="24"/>
              </w:rPr>
            </w:pPr>
          </w:p>
        </w:tc>
        <w:tc>
          <w:tcPr>
            <w:tcW w:w="3359" w:type="dxa"/>
            <w:shd w:val="clear" w:color="auto" w:fill="DDD9C3" w:themeFill="background2" w:themeFillShade="E6"/>
            <w:vAlign w:val="center"/>
          </w:tcPr>
          <w:p w14:paraId="3B9BCAB1" w14:textId="77777777" w:rsidR="00DA7433" w:rsidRPr="00746E9C" w:rsidRDefault="00DA7433" w:rsidP="00AF75B2">
            <w:pPr>
              <w:rPr>
                <w:rFonts w:cs="Arial"/>
                <w:szCs w:val="24"/>
              </w:rPr>
            </w:pPr>
          </w:p>
        </w:tc>
      </w:tr>
      <w:tr w:rsidR="00DA7433" w:rsidRPr="00746E9C" w14:paraId="65BBF6E2" w14:textId="77777777" w:rsidTr="00AF75B2">
        <w:trPr>
          <w:cantSplit/>
        </w:trPr>
        <w:tc>
          <w:tcPr>
            <w:tcW w:w="618" w:type="dxa"/>
            <w:vAlign w:val="center"/>
          </w:tcPr>
          <w:p w14:paraId="546A9AE9" w14:textId="77777777" w:rsidR="00DA7433" w:rsidRPr="00746E9C" w:rsidRDefault="00DA7433" w:rsidP="00AF75B2">
            <w:pPr>
              <w:rPr>
                <w:rFonts w:cs="Arial"/>
                <w:szCs w:val="24"/>
              </w:rPr>
            </w:pPr>
            <w:r w:rsidRPr="00746E9C">
              <w:rPr>
                <w:rFonts w:cs="Arial"/>
                <w:szCs w:val="24"/>
              </w:rPr>
              <w:t xml:space="preserve">2.1 </w:t>
            </w:r>
          </w:p>
        </w:tc>
        <w:tc>
          <w:tcPr>
            <w:tcW w:w="6863" w:type="dxa"/>
            <w:vAlign w:val="center"/>
          </w:tcPr>
          <w:p w14:paraId="18C5B6C9" w14:textId="77777777" w:rsidR="00DA7433" w:rsidRPr="00746E9C" w:rsidRDefault="00DA7433" w:rsidP="00AF75B2">
            <w:pPr>
              <w:rPr>
                <w:rFonts w:cs="Arial"/>
                <w:szCs w:val="24"/>
              </w:rPr>
            </w:pPr>
            <w:r w:rsidRPr="00746E9C">
              <w:rPr>
                <w:rFonts w:cs="Arial"/>
                <w:szCs w:val="24"/>
              </w:rPr>
              <w:t xml:space="preserve">Neutralité des coûts </w:t>
            </w:r>
          </w:p>
          <w:p w14:paraId="74020433" w14:textId="77777777" w:rsidR="00DA7433" w:rsidRPr="00746E9C" w:rsidRDefault="00DA7433" w:rsidP="00AF75B2">
            <w:pPr>
              <w:rPr>
                <w:rFonts w:cs="Arial"/>
                <w:szCs w:val="24"/>
              </w:rPr>
            </w:pPr>
            <w:r w:rsidRPr="00746E9C">
              <w:rPr>
                <w:rFonts w:cs="Arial"/>
                <w:b/>
                <w:bCs/>
                <w:szCs w:val="24"/>
              </w:rPr>
              <w:t>But :</w:t>
            </w:r>
            <w:r w:rsidRPr="00746E9C">
              <w:rPr>
                <w:rFonts w:cs="Arial"/>
                <w:szCs w:val="24"/>
              </w:rPr>
              <w:t xml:space="preserve"> </w:t>
            </w:r>
          </w:p>
          <w:p w14:paraId="0C6807CD" w14:textId="77777777" w:rsidR="00DA7433" w:rsidRPr="00746E9C" w:rsidRDefault="00DA7433" w:rsidP="00AF75B2">
            <w:pPr>
              <w:rPr>
                <w:rFonts w:cs="Arial"/>
                <w:szCs w:val="24"/>
              </w:rPr>
            </w:pPr>
            <w:r w:rsidRPr="00746E9C">
              <w:rPr>
                <w:rFonts w:cs="Arial"/>
                <w:szCs w:val="24"/>
              </w:rPr>
              <w:t>Surveiller le mécanisme adopté pour garantir une véritable neutralité des coûts des EEA.</w:t>
            </w:r>
          </w:p>
        </w:tc>
        <w:tc>
          <w:tcPr>
            <w:tcW w:w="3295" w:type="dxa"/>
            <w:vAlign w:val="center"/>
          </w:tcPr>
          <w:p w14:paraId="0DFFECE9" w14:textId="77777777" w:rsidR="00DA7433" w:rsidRPr="00746E9C" w:rsidRDefault="00DA7433" w:rsidP="00AF75B2">
            <w:pPr>
              <w:rPr>
                <w:rFonts w:cs="Arial"/>
                <w:szCs w:val="24"/>
              </w:rPr>
            </w:pPr>
            <w:r w:rsidRPr="00746E9C">
              <w:rPr>
                <w:rFonts w:cs="Arial"/>
                <w:szCs w:val="24"/>
                <w:lang w:val="es-CU"/>
              </w:rPr>
              <w:t>2012-09-D-30-en-2</w:t>
            </w:r>
          </w:p>
          <w:p w14:paraId="2E306B48" w14:textId="77777777" w:rsidR="00DA7433" w:rsidRPr="00746E9C" w:rsidRDefault="00DA7433" w:rsidP="00AF75B2">
            <w:pPr>
              <w:rPr>
                <w:rFonts w:cs="Arial"/>
                <w:szCs w:val="24"/>
              </w:rPr>
            </w:pPr>
            <w:r w:rsidRPr="00746E9C">
              <w:rPr>
                <w:rFonts w:cs="Arial"/>
                <w:szCs w:val="24"/>
                <w:lang w:val="es-CU"/>
              </w:rPr>
              <w:t>2013-01-D-64-en-4</w:t>
            </w:r>
          </w:p>
          <w:p w14:paraId="12906B52" w14:textId="77777777" w:rsidR="00DA7433" w:rsidRPr="00746E9C" w:rsidRDefault="00DA7433" w:rsidP="00AF75B2">
            <w:pPr>
              <w:rPr>
                <w:rFonts w:cs="Arial"/>
                <w:szCs w:val="24"/>
              </w:rPr>
            </w:pPr>
            <w:r w:rsidRPr="00746E9C">
              <w:rPr>
                <w:rFonts w:cs="Arial"/>
                <w:szCs w:val="24"/>
                <w:lang w:val="es-CU"/>
              </w:rPr>
              <w:t>2017-03-D-32-en-2</w:t>
            </w:r>
          </w:p>
          <w:p w14:paraId="4971EB2D" w14:textId="77777777" w:rsidR="00DA7433" w:rsidRPr="00746E9C" w:rsidRDefault="00DA7433" w:rsidP="00AF75B2">
            <w:pPr>
              <w:rPr>
                <w:rFonts w:cs="Arial"/>
                <w:szCs w:val="24"/>
              </w:rPr>
            </w:pPr>
            <w:r w:rsidRPr="00746E9C">
              <w:rPr>
                <w:rFonts w:cs="Arial"/>
                <w:szCs w:val="24"/>
                <w:lang w:val="es-CU"/>
              </w:rPr>
              <w:t>2017-04-D-23-en-1</w:t>
            </w:r>
          </w:p>
          <w:p w14:paraId="3257F4A4" w14:textId="77777777" w:rsidR="00DA7433" w:rsidRPr="00746E9C" w:rsidRDefault="00DA7433" w:rsidP="00AF75B2">
            <w:pPr>
              <w:rPr>
                <w:rFonts w:cs="Arial"/>
                <w:szCs w:val="24"/>
              </w:rPr>
            </w:pPr>
            <w:r w:rsidRPr="00746E9C">
              <w:rPr>
                <w:rFonts w:cs="Arial"/>
                <w:szCs w:val="24"/>
              </w:rPr>
              <w:t>2018-03-D-30-en-1</w:t>
            </w:r>
          </w:p>
          <w:p w14:paraId="73510281" w14:textId="09D50651" w:rsidR="00DA7433" w:rsidRPr="00746E9C" w:rsidRDefault="00DA7433" w:rsidP="00AF75B2">
            <w:pPr>
              <w:rPr>
                <w:rFonts w:cs="Arial"/>
                <w:szCs w:val="24"/>
              </w:rPr>
            </w:pPr>
            <w:r w:rsidRPr="00746E9C">
              <w:rPr>
                <w:rFonts w:cs="Arial"/>
                <w:szCs w:val="24"/>
              </w:rPr>
              <w:t>2018-03-30</w:t>
            </w:r>
            <w:r w:rsidR="004E1F7E">
              <w:rPr>
                <w:rFonts w:cs="Arial"/>
                <w:szCs w:val="24"/>
              </w:rPr>
              <w:t>-</w:t>
            </w:r>
            <w:r w:rsidRPr="00746E9C">
              <w:rPr>
                <w:rFonts w:cs="Arial"/>
                <w:szCs w:val="24"/>
              </w:rPr>
              <w:t>en-1-ANNEX</w:t>
            </w:r>
          </w:p>
          <w:p w14:paraId="05DA0148" w14:textId="77777777" w:rsidR="00DA7433" w:rsidRPr="00746E9C" w:rsidRDefault="00DA7433" w:rsidP="00AF75B2">
            <w:pPr>
              <w:rPr>
                <w:rFonts w:cs="Arial"/>
                <w:szCs w:val="24"/>
              </w:rPr>
            </w:pPr>
            <w:r w:rsidRPr="00746E9C">
              <w:rPr>
                <w:rFonts w:cs="Arial"/>
                <w:szCs w:val="24"/>
              </w:rPr>
              <w:t>2018-10-D-63-en-5</w:t>
            </w:r>
          </w:p>
        </w:tc>
        <w:tc>
          <w:tcPr>
            <w:tcW w:w="3359" w:type="dxa"/>
            <w:vAlign w:val="center"/>
          </w:tcPr>
          <w:p w14:paraId="176FE8B9" w14:textId="77777777" w:rsidR="00DA7433" w:rsidRPr="00746E9C" w:rsidRDefault="00DA7433" w:rsidP="00AF75B2">
            <w:pPr>
              <w:rPr>
                <w:rFonts w:cs="Arial"/>
                <w:szCs w:val="24"/>
              </w:rPr>
            </w:pPr>
            <w:r w:rsidRPr="00746E9C">
              <w:rPr>
                <w:rFonts w:cs="Arial"/>
                <w:szCs w:val="24"/>
              </w:rPr>
              <w:t xml:space="preserve">Groupe de travail « Présidence » élargi </w:t>
            </w:r>
          </w:p>
          <w:p w14:paraId="3B3FB236" w14:textId="77777777" w:rsidR="00DA7433" w:rsidRPr="00746E9C" w:rsidRDefault="00DA7433" w:rsidP="00AF75B2">
            <w:pPr>
              <w:rPr>
                <w:rFonts w:cs="Arial"/>
                <w:szCs w:val="24"/>
              </w:rPr>
            </w:pPr>
            <w:r w:rsidRPr="00746E9C">
              <w:rPr>
                <w:rFonts w:cs="Arial"/>
                <w:szCs w:val="24"/>
              </w:rPr>
              <w:t>(ET – EL – ES – FR – HR – CE)</w:t>
            </w:r>
          </w:p>
          <w:p w14:paraId="15A49384" w14:textId="77777777" w:rsidR="00DA7433" w:rsidRPr="00746E9C" w:rsidRDefault="00DA7433" w:rsidP="00AF75B2">
            <w:pPr>
              <w:rPr>
                <w:rFonts w:cs="Arial"/>
                <w:szCs w:val="24"/>
              </w:rPr>
            </w:pPr>
          </w:p>
        </w:tc>
      </w:tr>
      <w:tr w:rsidR="00DA7433" w:rsidRPr="00746E9C" w14:paraId="65D2D87A" w14:textId="77777777" w:rsidTr="00AF75B2">
        <w:trPr>
          <w:cantSplit/>
        </w:trPr>
        <w:tc>
          <w:tcPr>
            <w:tcW w:w="618" w:type="dxa"/>
            <w:vAlign w:val="center"/>
          </w:tcPr>
          <w:p w14:paraId="76FB2453" w14:textId="77777777" w:rsidR="00DA7433" w:rsidRPr="00746E9C" w:rsidRDefault="00DA7433" w:rsidP="00AF75B2">
            <w:pPr>
              <w:rPr>
                <w:rFonts w:cs="Arial"/>
                <w:szCs w:val="24"/>
              </w:rPr>
            </w:pPr>
            <w:r w:rsidRPr="00746E9C">
              <w:rPr>
                <w:rFonts w:cs="Arial"/>
                <w:szCs w:val="24"/>
              </w:rPr>
              <w:lastRenderedPageBreak/>
              <w:t>2.2</w:t>
            </w:r>
          </w:p>
        </w:tc>
        <w:tc>
          <w:tcPr>
            <w:tcW w:w="6863" w:type="dxa"/>
            <w:vAlign w:val="center"/>
          </w:tcPr>
          <w:p w14:paraId="1BAD7765" w14:textId="050413DA" w:rsidR="00DA7433" w:rsidRPr="00746E9C" w:rsidRDefault="00DA7433" w:rsidP="00AF75B2">
            <w:pPr>
              <w:rPr>
                <w:rFonts w:cs="Arial"/>
                <w:szCs w:val="24"/>
              </w:rPr>
            </w:pPr>
            <w:r w:rsidRPr="00746E9C">
              <w:rPr>
                <w:rFonts w:cs="Arial"/>
                <w:szCs w:val="24"/>
              </w:rPr>
              <w:t xml:space="preserve">Audit des </w:t>
            </w:r>
            <w:r w:rsidR="004E1F7E">
              <w:rPr>
                <w:rFonts w:cs="Arial"/>
                <w:szCs w:val="24"/>
              </w:rPr>
              <w:t>É</w:t>
            </w:r>
            <w:r w:rsidRPr="00746E9C">
              <w:rPr>
                <w:rFonts w:cs="Arial"/>
                <w:szCs w:val="24"/>
              </w:rPr>
              <w:t>coles européennes agréées</w:t>
            </w:r>
          </w:p>
          <w:p w14:paraId="68CA1F40" w14:textId="77777777" w:rsidR="00DA7433" w:rsidRPr="00746E9C" w:rsidRDefault="00DA7433" w:rsidP="00AF75B2">
            <w:pPr>
              <w:rPr>
                <w:rFonts w:cs="Arial"/>
                <w:szCs w:val="24"/>
              </w:rPr>
            </w:pPr>
            <w:r w:rsidRPr="00746E9C">
              <w:rPr>
                <w:rFonts w:cs="Arial"/>
                <w:b/>
                <w:bCs/>
                <w:szCs w:val="24"/>
              </w:rPr>
              <w:t>But :</w:t>
            </w:r>
          </w:p>
          <w:p w14:paraId="2D1DD7FB" w14:textId="77777777" w:rsidR="00DA7433" w:rsidRPr="00746E9C" w:rsidRDefault="00DA7433" w:rsidP="00AF75B2">
            <w:pPr>
              <w:rPr>
                <w:rFonts w:cs="Arial"/>
                <w:szCs w:val="24"/>
              </w:rPr>
            </w:pPr>
            <w:r w:rsidRPr="00746E9C">
              <w:rPr>
                <w:rFonts w:cs="Arial"/>
                <w:szCs w:val="24"/>
              </w:rPr>
              <w:t>Achever le nouveau règlement par un nouveau format et un nouvel ensemble d’instruments pour les audits.</w:t>
            </w:r>
          </w:p>
        </w:tc>
        <w:tc>
          <w:tcPr>
            <w:tcW w:w="3295" w:type="dxa"/>
            <w:vAlign w:val="center"/>
          </w:tcPr>
          <w:p w14:paraId="6CF38A14" w14:textId="77777777" w:rsidR="00DA7433" w:rsidRPr="00746E9C" w:rsidRDefault="00DA7433" w:rsidP="00AF75B2">
            <w:pPr>
              <w:rPr>
                <w:rFonts w:cs="Arial"/>
                <w:szCs w:val="24"/>
              </w:rPr>
            </w:pPr>
            <w:r w:rsidRPr="00746E9C">
              <w:rPr>
                <w:rFonts w:cs="Arial"/>
                <w:szCs w:val="24"/>
                <w:lang w:val="es-CU"/>
              </w:rPr>
              <w:t>2017-11-D-21-en-1</w:t>
            </w:r>
          </w:p>
          <w:p w14:paraId="56050F8F" w14:textId="77777777" w:rsidR="00DA7433" w:rsidRPr="00746E9C" w:rsidRDefault="00DA7433" w:rsidP="00AF75B2">
            <w:pPr>
              <w:rPr>
                <w:rFonts w:cs="Arial"/>
                <w:szCs w:val="24"/>
              </w:rPr>
            </w:pPr>
            <w:r w:rsidRPr="00746E9C">
              <w:rPr>
                <w:rFonts w:cs="Arial"/>
                <w:szCs w:val="24"/>
                <w:lang w:val="es-CU"/>
              </w:rPr>
              <w:t>2018-03-D-30-en-1</w:t>
            </w:r>
          </w:p>
          <w:p w14:paraId="1B32C92D" w14:textId="77777777" w:rsidR="00DA7433" w:rsidRPr="00746E9C" w:rsidRDefault="00DA7433" w:rsidP="00AF75B2">
            <w:pPr>
              <w:rPr>
                <w:rFonts w:cs="Arial"/>
                <w:szCs w:val="24"/>
              </w:rPr>
            </w:pPr>
            <w:r w:rsidRPr="00746E9C">
              <w:rPr>
                <w:rFonts w:cs="Arial"/>
                <w:szCs w:val="24"/>
                <w:lang w:val="es-CU"/>
              </w:rPr>
              <w:t>2018-03-D-7-en-2</w:t>
            </w:r>
          </w:p>
          <w:p w14:paraId="065C903A" w14:textId="77777777" w:rsidR="00DA7433" w:rsidRPr="00746E9C" w:rsidRDefault="00DA7433" w:rsidP="00AF75B2">
            <w:pPr>
              <w:rPr>
                <w:rFonts w:cs="Arial"/>
                <w:szCs w:val="24"/>
              </w:rPr>
            </w:pPr>
            <w:r w:rsidRPr="00746E9C">
              <w:rPr>
                <w:rFonts w:cs="Arial"/>
                <w:szCs w:val="24"/>
                <w:lang w:val="es-CU"/>
              </w:rPr>
              <w:t>2019-01-d-12-en-4</w:t>
            </w:r>
          </w:p>
        </w:tc>
        <w:tc>
          <w:tcPr>
            <w:tcW w:w="3359" w:type="dxa"/>
            <w:vAlign w:val="center"/>
          </w:tcPr>
          <w:p w14:paraId="2815C27C" w14:textId="77777777" w:rsidR="00DA7433" w:rsidRPr="00746E9C" w:rsidRDefault="00DA7433" w:rsidP="00AF75B2">
            <w:pPr>
              <w:rPr>
                <w:rFonts w:cs="Arial"/>
                <w:szCs w:val="24"/>
              </w:rPr>
            </w:pPr>
            <w:r w:rsidRPr="00746E9C">
              <w:rPr>
                <w:rFonts w:cs="Arial"/>
                <w:szCs w:val="24"/>
              </w:rPr>
              <w:t>GT « EEA »</w:t>
            </w:r>
          </w:p>
        </w:tc>
      </w:tr>
      <w:tr w:rsidR="00DA7433" w:rsidRPr="00746E9C" w14:paraId="027306A7" w14:textId="77777777" w:rsidTr="00AF75B2">
        <w:trPr>
          <w:cantSplit/>
        </w:trPr>
        <w:tc>
          <w:tcPr>
            <w:tcW w:w="618" w:type="dxa"/>
            <w:shd w:val="clear" w:color="auto" w:fill="DDD9C3" w:themeFill="background2" w:themeFillShade="E6"/>
            <w:vAlign w:val="center"/>
          </w:tcPr>
          <w:p w14:paraId="64C79A75" w14:textId="77777777" w:rsidR="00DA7433" w:rsidRPr="00746E9C" w:rsidRDefault="00DA7433" w:rsidP="00AF75B2">
            <w:pPr>
              <w:keepNext/>
              <w:rPr>
                <w:rFonts w:cs="Arial"/>
                <w:szCs w:val="24"/>
              </w:rPr>
            </w:pPr>
            <w:r w:rsidRPr="00746E9C">
              <w:rPr>
                <w:rFonts w:cs="Arial"/>
                <w:szCs w:val="24"/>
              </w:rPr>
              <w:t>3.</w:t>
            </w:r>
          </w:p>
        </w:tc>
        <w:tc>
          <w:tcPr>
            <w:tcW w:w="6863" w:type="dxa"/>
            <w:shd w:val="clear" w:color="auto" w:fill="DDD9C3" w:themeFill="background2" w:themeFillShade="E6"/>
            <w:vAlign w:val="center"/>
          </w:tcPr>
          <w:p w14:paraId="587D680C" w14:textId="57A15434" w:rsidR="00DA7433" w:rsidRPr="00746E9C" w:rsidRDefault="00DA7433" w:rsidP="00AF75B2">
            <w:pPr>
              <w:keepNext/>
              <w:rPr>
                <w:rFonts w:cs="Arial"/>
                <w:szCs w:val="24"/>
              </w:rPr>
            </w:pPr>
            <w:r w:rsidRPr="00746E9C">
              <w:rPr>
                <w:rFonts w:cs="Arial"/>
                <w:szCs w:val="24"/>
              </w:rPr>
              <w:t xml:space="preserve">Gouvernance de la sûreté dans les </w:t>
            </w:r>
            <w:r w:rsidR="004E1F7E">
              <w:rPr>
                <w:rFonts w:cs="Arial"/>
                <w:szCs w:val="24"/>
              </w:rPr>
              <w:t>É</w:t>
            </w:r>
            <w:r w:rsidRPr="00746E9C">
              <w:rPr>
                <w:rFonts w:cs="Arial"/>
                <w:szCs w:val="24"/>
              </w:rPr>
              <w:t>coles européennes</w:t>
            </w:r>
          </w:p>
        </w:tc>
        <w:tc>
          <w:tcPr>
            <w:tcW w:w="3295" w:type="dxa"/>
            <w:shd w:val="clear" w:color="auto" w:fill="DDD9C3" w:themeFill="background2" w:themeFillShade="E6"/>
            <w:vAlign w:val="center"/>
          </w:tcPr>
          <w:p w14:paraId="5E0D83A0" w14:textId="77777777" w:rsidR="00DA7433" w:rsidRPr="00746E9C" w:rsidRDefault="00DA7433" w:rsidP="00AF75B2">
            <w:pPr>
              <w:keepNext/>
              <w:rPr>
                <w:rFonts w:cs="Arial"/>
                <w:szCs w:val="24"/>
              </w:rPr>
            </w:pPr>
          </w:p>
        </w:tc>
        <w:tc>
          <w:tcPr>
            <w:tcW w:w="3359" w:type="dxa"/>
            <w:shd w:val="clear" w:color="auto" w:fill="DDD9C3" w:themeFill="background2" w:themeFillShade="E6"/>
            <w:vAlign w:val="center"/>
          </w:tcPr>
          <w:p w14:paraId="477F8736" w14:textId="77777777" w:rsidR="00DA7433" w:rsidRPr="00746E9C" w:rsidRDefault="00DA7433" w:rsidP="00AF75B2">
            <w:pPr>
              <w:keepNext/>
              <w:rPr>
                <w:rFonts w:cs="Arial"/>
                <w:szCs w:val="24"/>
              </w:rPr>
            </w:pPr>
          </w:p>
        </w:tc>
      </w:tr>
      <w:tr w:rsidR="00DA7433" w:rsidRPr="00746E9C" w14:paraId="62FB8E0D" w14:textId="77777777" w:rsidTr="00AF75B2">
        <w:trPr>
          <w:cantSplit/>
        </w:trPr>
        <w:tc>
          <w:tcPr>
            <w:tcW w:w="618" w:type="dxa"/>
            <w:vAlign w:val="center"/>
          </w:tcPr>
          <w:p w14:paraId="11D2D497" w14:textId="77777777" w:rsidR="00DA7433" w:rsidRPr="00746E9C" w:rsidRDefault="00DA7433" w:rsidP="00AF75B2">
            <w:pPr>
              <w:keepNext/>
              <w:rPr>
                <w:rFonts w:cs="Arial"/>
                <w:szCs w:val="24"/>
              </w:rPr>
            </w:pPr>
            <w:r w:rsidRPr="00746E9C">
              <w:rPr>
                <w:rFonts w:cs="Arial"/>
                <w:szCs w:val="24"/>
              </w:rPr>
              <w:t>3.1</w:t>
            </w:r>
          </w:p>
        </w:tc>
        <w:tc>
          <w:tcPr>
            <w:tcW w:w="6863" w:type="dxa"/>
            <w:vAlign w:val="center"/>
          </w:tcPr>
          <w:p w14:paraId="603266DE" w14:textId="77777777" w:rsidR="00DA7433" w:rsidRPr="00746E9C" w:rsidRDefault="00DA7433" w:rsidP="00AF75B2">
            <w:pPr>
              <w:keepNext/>
              <w:rPr>
                <w:rFonts w:cs="Arial"/>
                <w:szCs w:val="24"/>
              </w:rPr>
            </w:pPr>
            <w:r w:rsidRPr="00746E9C">
              <w:rPr>
                <w:rFonts w:cs="Arial"/>
                <w:szCs w:val="24"/>
              </w:rPr>
              <w:t>Définition des rôles et responsabilités</w:t>
            </w:r>
          </w:p>
          <w:p w14:paraId="08A14478" w14:textId="77777777" w:rsidR="00DA7433" w:rsidRPr="00746E9C" w:rsidRDefault="00DA7433" w:rsidP="00AF75B2">
            <w:pPr>
              <w:keepNext/>
              <w:rPr>
                <w:rFonts w:cs="Arial"/>
                <w:szCs w:val="24"/>
              </w:rPr>
            </w:pPr>
            <w:r w:rsidRPr="00746E9C">
              <w:rPr>
                <w:rFonts w:cs="Arial"/>
                <w:b/>
                <w:bCs/>
                <w:szCs w:val="24"/>
              </w:rPr>
              <w:t>But :</w:t>
            </w:r>
          </w:p>
          <w:p w14:paraId="2DCC5FB3" w14:textId="77777777" w:rsidR="00DA7433" w:rsidRPr="00746E9C" w:rsidRDefault="00DA7433" w:rsidP="00AF75B2">
            <w:pPr>
              <w:keepNext/>
              <w:rPr>
                <w:rFonts w:cs="Arial"/>
                <w:szCs w:val="24"/>
              </w:rPr>
            </w:pPr>
            <w:r w:rsidRPr="00746E9C">
              <w:rPr>
                <w:rFonts w:cs="Arial"/>
                <w:szCs w:val="24"/>
              </w:rPr>
              <w:t>Définir les différents rôles et responsabilités en matière de sûreté aux niveaux central et local – recommandation très importante du Service d’audit interne (IAS).</w:t>
            </w:r>
          </w:p>
          <w:p w14:paraId="14802109" w14:textId="77777777" w:rsidR="00DA7433" w:rsidRPr="00746E9C" w:rsidRDefault="00DA7433" w:rsidP="00AF75B2">
            <w:pPr>
              <w:pStyle w:val="ListParagraph"/>
              <w:keepNext/>
              <w:rPr>
                <w:rFonts w:cs="Arial"/>
                <w:szCs w:val="24"/>
              </w:rPr>
            </w:pPr>
          </w:p>
        </w:tc>
        <w:tc>
          <w:tcPr>
            <w:tcW w:w="3295" w:type="dxa"/>
            <w:vAlign w:val="center"/>
          </w:tcPr>
          <w:p w14:paraId="128002EE" w14:textId="77777777" w:rsidR="00DA7433" w:rsidRPr="00746E9C" w:rsidRDefault="00DA7433" w:rsidP="00AF75B2">
            <w:pPr>
              <w:keepNext/>
              <w:rPr>
                <w:rFonts w:cs="Arial"/>
                <w:szCs w:val="24"/>
              </w:rPr>
            </w:pPr>
            <w:r w:rsidRPr="00746E9C">
              <w:rPr>
                <w:rFonts w:cs="Arial"/>
                <w:szCs w:val="24"/>
              </w:rPr>
              <w:t>Ares (2016) 4895924-31/08/2016</w:t>
            </w:r>
          </w:p>
          <w:p w14:paraId="53FD21D4" w14:textId="4C5FF7F0" w:rsidR="00DA7433" w:rsidRPr="00746E9C" w:rsidRDefault="00DA7433" w:rsidP="00AF75B2">
            <w:pPr>
              <w:keepNext/>
              <w:rPr>
                <w:rFonts w:cs="Arial"/>
                <w:szCs w:val="24"/>
              </w:rPr>
            </w:pPr>
            <w:r w:rsidRPr="00746E9C">
              <w:rPr>
                <w:rFonts w:cs="Arial"/>
                <w:szCs w:val="24"/>
              </w:rPr>
              <w:t>Ares (2016) 4895924</w:t>
            </w:r>
            <w:r w:rsidR="004E1F7E">
              <w:rPr>
                <w:rFonts w:cs="Arial"/>
                <w:szCs w:val="24"/>
              </w:rPr>
              <w:t xml:space="preserve"> – </w:t>
            </w:r>
            <w:r w:rsidRPr="00746E9C">
              <w:rPr>
                <w:rFonts w:cs="Arial"/>
                <w:szCs w:val="24"/>
              </w:rPr>
              <w:t>Plan d’action</w:t>
            </w:r>
          </w:p>
          <w:p w14:paraId="310792CA" w14:textId="77777777" w:rsidR="00DA7433" w:rsidRPr="00746E9C" w:rsidRDefault="00DA7433" w:rsidP="00AF75B2">
            <w:pPr>
              <w:keepNext/>
              <w:rPr>
                <w:rFonts w:cs="Arial"/>
                <w:szCs w:val="24"/>
              </w:rPr>
            </w:pPr>
            <w:r w:rsidRPr="00746E9C">
              <w:rPr>
                <w:rFonts w:cs="Arial"/>
                <w:szCs w:val="24"/>
              </w:rPr>
              <w:t>2019-03-D-2-en-2</w:t>
            </w:r>
          </w:p>
        </w:tc>
        <w:tc>
          <w:tcPr>
            <w:tcW w:w="3359" w:type="dxa"/>
            <w:vAlign w:val="center"/>
          </w:tcPr>
          <w:p w14:paraId="0A9721E2" w14:textId="741B3C36" w:rsidR="00DA7433" w:rsidRPr="00746E9C" w:rsidRDefault="004E1F7E" w:rsidP="00AF75B2">
            <w:pPr>
              <w:keepNext/>
              <w:rPr>
                <w:rFonts w:cs="Arial"/>
                <w:szCs w:val="24"/>
              </w:rPr>
            </w:pPr>
            <w:r>
              <w:rPr>
                <w:rFonts w:cs="Arial"/>
                <w:szCs w:val="24"/>
              </w:rPr>
              <w:t>À</w:t>
            </w:r>
            <w:r w:rsidR="00DA7433" w:rsidRPr="00746E9C">
              <w:rPr>
                <w:rFonts w:cs="Arial"/>
                <w:szCs w:val="24"/>
              </w:rPr>
              <w:t xml:space="preserve"> D</w:t>
            </w:r>
            <w:r>
              <w:rPr>
                <w:rFonts w:cs="Arial"/>
                <w:szCs w:val="24"/>
              </w:rPr>
              <w:t>É</w:t>
            </w:r>
            <w:r w:rsidR="00DA7433" w:rsidRPr="00746E9C">
              <w:rPr>
                <w:rFonts w:cs="Arial"/>
                <w:szCs w:val="24"/>
              </w:rPr>
              <w:t>TERMINER</w:t>
            </w:r>
          </w:p>
        </w:tc>
      </w:tr>
      <w:tr w:rsidR="00DA7433" w:rsidRPr="00746E9C" w14:paraId="3EBFCFAD" w14:textId="77777777" w:rsidTr="00AF75B2">
        <w:trPr>
          <w:cantSplit/>
        </w:trPr>
        <w:tc>
          <w:tcPr>
            <w:tcW w:w="618" w:type="dxa"/>
            <w:shd w:val="clear" w:color="auto" w:fill="DDD9C3" w:themeFill="background2" w:themeFillShade="E6"/>
            <w:vAlign w:val="center"/>
          </w:tcPr>
          <w:p w14:paraId="67857657" w14:textId="77777777" w:rsidR="00DA7433" w:rsidRPr="00746E9C" w:rsidRDefault="00DA7433" w:rsidP="00AF75B2">
            <w:pPr>
              <w:keepNext/>
              <w:rPr>
                <w:rFonts w:cs="Arial"/>
                <w:szCs w:val="24"/>
              </w:rPr>
            </w:pPr>
            <w:r w:rsidRPr="00746E9C">
              <w:rPr>
                <w:rFonts w:cs="Arial"/>
                <w:szCs w:val="24"/>
              </w:rPr>
              <w:t>4.</w:t>
            </w:r>
          </w:p>
        </w:tc>
        <w:tc>
          <w:tcPr>
            <w:tcW w:w="6863" w:type="dxa"/>
            <w:shd w:val="clear" w:color="auto" w:fill="DDD9C3" w:themeFill="background2" w:themeFillShade="E6"/>
            <w:vAlign w:val="center"/>
          </w:tcPr>
          <w:p w14:paraId="0619DDD9" w14:textId="77777777" w:rsidR="00DA7433" w:rsidRPr="00746E9C" w:rsidRDefault="00DA7433" w:rsidP="00AF75B2">
            <w:pPr>
              <w:keepNext/>
              <w:rPr>
                <w:rFonts w:cs="Arial"/>
                <w:szCs w:val="24"/>
              </w:rPr>
            </w:pPr>
            <w:r w:rsidRPr="00746E9C">
              <w:rPr>
                <w:rFonts w:cs="Arial"/>
                <w:szCs w:val="24"/>
              </w:rPr>
              <w:t>Normes de contrôle interne</w:t>
            </w:r>
          </w:p>
        </w:tc>
        <w:tc>
          <w:tcPr>
            <w:tcW w:w="3295" w:type="dxa"/>
            <w:shd w:val="clear" w:color="auto" w:fill="DDD9C3" w:themeFill="background2" w:themeFillShade="E6"/>
            <w:vAlign w:val="center"/>
          </w:tcPr>
          <w:p w14:paraId="29607313" w14:textId="77777777" w:rsidR="00DA7433" w:rsidRPr="00746E9C" w:rsidRDefault="00DA7433" w:rsidP="00AF75B2">
            <w:pPr>
              <w:keepNext/>
              <w:rPr>
                <w:rFonts w:cs="Arial"/>
                <w:szCs w:val="24"/>
              </w:rPr>
            </w:pPr>
          </w:p>
        </w:tc>
        <w:tc>
          <w:tcPr>
            <w:tcW w:w="3359" w:type="dxa"/>
            <w:shd w:val="clear" w:color="auto" w:fill="DDD9C3" w:themeFill="background2" w:themeFillShade="E6"/>
            <w:vAlign w:val="center"/>
          </w:tcPr>
          <w:p w14:paraId="742B5DF1" w14:textId="77777777" w:rsidR="00DA7433" w:rsidRPr="00746E9C" w:rsidRDefault="00DA7433" w:rsidP="00AF75B2">
            <w:pPr>
              <w:keepNext/>
              <w:rPr>
                <w:rFonts w:cs="Arial"/>
                <w:szCs w:val="24"/>
              </w:rPr>
            </w:pPr>
          </w:p>
        </w:tc>
      </w:tr>
      <w:tr w:rsidR="00DA7433" w:rsidRPr="00746E9C" w14:paraId="511858E3" w14:textId="77777777" w:rsidTr="00AF75B2">
        <w:trPr>
          <w:cantSplit/>
        </w:trPr>
        <w:tc>
          <w:tcPr>
            <w:tcW w:w="618" w:type="dxa"/>
            <w:vAlign w:val="center"/>
          </w:tcPr>
          <w:p w14:paraId="5F8EF3B1" w14:textId="77777777" w:rsidR="00DA7433" w:rsidRPr="00746E9C" w:rsidRDefault="00DA7433" w:rsidP="00AF75B2">
            <w:pPr>
              <w:keepNext/>
              <w:rPr>
                <w:rFonts w:cs="Arial"/>
                <w:szCs w:val="24"/>
              </w:rPr>
            </w:pPr>
            <w:r w:rsidRPr="00746E9C">
              <w:rPr>
                <w:rFonts w:cs="Arial"/>
                <w:szCs w:val="24"/>
              </w:rPr>
              <w:t>4.1</w:t>
            </w:r>
          </w:p>
        </w:tc>
        <w:tc>
          <w:tcPr>
            <w:tcW w:w="6863" w:type="dxa"/>
            <w:vAlign w:val="center"/>
          </w:tcPr>
          <w:p w14:paraId="0A27B0F6" w14:textId="77777777" w:rsidR="00DA7433" w:rsidRPr="00746E9C" w:rsidRDefault="00DA7433" w:rsidP="00AF75B2">
            <w:pPr>
              <w:keepNext/>
              <w:rPr>
                <w:rFonts w:cs="Arial"/>
                <w:szCs w:val="24"/>
              </w:rPr>
            </w:pPr>
            <w:r w:rsidRPr="00746E9C">
              <w:rPr>
                <w:rFonts w:cs="Arial"/>
                <w:szCs w:val="24"/>
              </w:rPr>
              <w:t xml:space="preserve">Création de nouvelles listes de contrôle pour les contrôles </w:t>
            </w:r>
            <w:r w:rsidRPr="00746E9C">
              <w:rPr>
                <w:rFonts w:cs="Arial"/>
                <w:i/>
                <w:iCs/>
                <w:szCs w:val="24"/>
              </w:rPr>
              <w:t>ex ante</w:t>
            </w:r>
            <w:r w:rsidRPr="00746E9C">
              <w:rPr>
                <w:rFonts w:cs="Arial"/>
                <w:szCs w:val="24"/>
              </w:rPr>
              <w:t xml:space="preserve"> et </w:t>
            </w:r>
            <w:r w:rsidRPr="00746E9C">
              <w:rPr>
                <w:rFonts w:cs="Arial"/>
                <w:i/>
                <w:iCs/>
                <w:szCs w:val="24"/>
              </w:rPr>
              <w:t>ex post</w:t>
            </w:r>
          </w:p>
          <w:p w14:paraId="2FBC70CF" w14:textId="77777777" w:rsidR="00DA7433" w:rsidRPr="00746E9C" w:rsidRDefault="00DA7433" w:rsidP="00AF75B2">
            <w:pPr>
              <w:keepNext/>
              <w:rPr>
                <w:rFonts w:cs="Arial"/>
                <w:szCs w:val="24"/>
              </w:rPr>
            </w:pPr>
            <w:r w:rsidRPr="00746E9C">
              <w:rPr>
                <w:rFonts w:cs="Arial"/>
                <w:b/>
                <w:bCs/>
                <w:szCs w:val="24"/>
              </w:rPr>
              <w:t>But :</w:t>
            </w:r>
          </w:p>
          <w:p w14:paraId="6B408BD0" w14:textId="77777777" w:rsidR="00DA7433" w:rsidRPr="00746E9C" w:rsidRDefault="00DA7433" w:rsidP="00AF75B2">
            <w:pPr>
              <w:keepNext/>
              <w:rPr>
                <w:rFonts w:cs="Arial"/>
                <w:szCs w:val="24"/>
              </w:rPr>
            </w:pPr>
            <w:r w:rsidRPr="00746E9C">
              <w:rPr>
                <w:rFonts w:cs="Arial"/>
                <w:szCs w:val="24"/>
              </w:rPr>
              <w:t xml:space="preserve">Revoir les instructions et les listes de contrôle pour les contrôles </w:t>
            </w:r>
            <w:r w:rsidRPr="00746E9C">
              <w:rPr>
                <w:rFonts w:cs="Arial"/>
                <w:i/>
                <w:iCs/>
                <w:szCs w:val="24"/>
              </w:rPr>
              <w:t>ex ante</w:t>
            </w:r>
            <w:r w:rsidRPr="00746E9C">
              <w:rPr>
                <w:rFonts w:cs="Arial"/>
                <w:szCs w:val="24"/>
              </w:rPr>
              <w:t xml:space="preserve"> et </w:t>
            </w:r>
            <w:r w:rsidRPr="00746E9C">
              <w:rPr>
                <w:rFonts w:cs="Arial"/>
                <w:i/>
                <w:iCs/>
                <w:szCs w:val="24"/>
              </w:rPr>
              <w:t>ex post</w:t>
            </w:r>
            <w:r w:rsidRPr="00746E9C">
              <w:rPr>
                <w:rFonts w:cs="Arial"/>
                <w:szCs w:val="24"/>
              </w:rPr>
              <w:t xml:space="preserve"> afin d’en accroître l’efficacité et de faciliter la tâche au niveau des écoles – recommandation très importante de l’IAS.</w:t>
            </w:r>
          </w:p>
          <w:p w14:paraId="2640A9DE" w14:textId="77777777" w:rsidR="00DA7433" w:rsidRPr="00746E9C" w:rsidRDefault="00DA7433" w:rsidP="00AF75B2">
            <w:pPr>
              <w:keepNext/>
              <w:rPr>
                <w:rFonts w:cs="Arial"/>
                <w:szCs w:val="24"/>
              </w:rPr>
            </w:pPr>
          </w:p>
        </w:tc>
        <w:tc>
          <w:tcPr>
            <w:tcW w:w="3295" w:type="dxa"/>
            <w:vAlign w:val="center"/>
          </w:tcPr>
          <w:p w14:paraId="19C17481" w14:textId="77777777" w:rsidR="00DA7433" w:rsidRPr="00746E9C" w:rsidRDefault="00DA7433" w:rsidP="00AF75B2">
            <w:pPr>
              <w:keepNext/>
              <w:rPr>
                <w:rFonts w:cs="Arial"/>
                <w:szCs w:val="24"/>
              </w:rPr>
            </w:pPr>
            <w:r w:rsidRPr="00746E9C">
              <w:rPr>
                <w:rFonts w:cs="Arial"/>
                <w:szCs w:val="24"/>
              </w:rPr>
              <w:t>2019-03-D-2-en-2</w:t>
            </w:r>
          </w:p>
        </w:tc>
        <w:tc>
          <w:tcPr>
            <w:tcW w:w="3359" w:type="dxa"/>
            <w:vAlign w:val="center"/>
          </w:tcPr>
          <w:p w14:paraId="2D9F3DF3" w14:textId="1CE215F8" w:rsidR="00DA7433" w:rsidRPr="00746E9C" w:rsidRDefault="004E1F7E" w:rsidP="00AF75B2">
            <w:pPr>
              <w:keepNext/>
              <w:rPr>
                <w:rFonts w:cs="Arial"/>
                <w:szCs w:val="24"/>
              </w:rPr>
            </w:pPr>
            <w:r>
              <w:rPr>
                <w:rFonts w:cs="Arial"/>
                <w:szCs w:val="24"/>
              </w:rPr>
              <w:t>À</w:t>
            </w:r>
            <w:r w:rsidR="00DA7433" w:rsidRPr="00746E9C">
              <w:rPr>
                <w:rFonts w:cs="Arial"/>
                <w:szCs w:val="24"/>
              </w:rPr>
              <w:t xml:space="preserve"> D</w:t>
            </w:r>
            <w:r>
              <w:rPr>
                <w:rFonts w:cs="Arial"/>
                <w:szCs w:val="24"/>
              </w:rPr>
              <w:t>É</w:t>
            </w:r>
            <w:r w:rsidR="00DA7433" w:rsidRPr="00746E9C">
              <w:rPr>
                <w:rFonts w:cs="Arial"/>
                <w:szCs w:val="24"/>
              </w:rPr>
              <w:t>TERMINER</w:t>
            </w:r>
          </w:p>
        </w:tc>
      </w:tr>
      <w:tr w:rsidR="00DA7433" w:rsidRPr="00746E9C" w14:paraId="4DA4710A" w14:textId="77777777" w:rsidTr="00AF75B2">
        <w:trPr>
          <w:cantSplit/>
        </w:trPr>
        <w:tc>
          <w:tcPr>
            <w:tcW w:w="618" w:type="dxa"/>
            <w:shd w:val="clear" w:color="auto" w:fill="DDD9C3" w:themeFill="background2" w:themeFillShade="E6"/>
            <w:vAlign w:val="center"/>
          </w:tcPr>
          <w:p w14:paraId="2E16CC7D" w14:textId="77777777" w:rsidR="00DA7433" w:rsidRPr="00746E9C" w:rsidRDefault="00DA7433" w:rsidP="00AF75B2">
            <w:pPr>
              <w:rPr>
                <w:rFonts w:cs="Arial"/>
                <w:szCs w:val="24"/>
              </w:rPr>
            </w:pPr>
            <w:r w:rsidRPr="00746E9C">
              <w:rPr>
                <w:rFonts w:cs="Arial"/>
                <w:szCs w:val="24"/>
              </w:rPr>
              <w:t>5.</w:t>
            </w:r>
          </w:p>
        </w:tc>
        <w:tc>
          <w:tcPr>
            <w:tcW w:w="6863" w:type="dxa"/>
            <w:shd w:val="clear" w:color="auto" w:fill="DDD9C3" w:themeFill="background2" w:themeFillShade="E6"/>
            <w:vAlign w:val="center"/>
          </w:tcPr>
          <w:p w14:paraId="3BAFB0F3" w14:textId="77777777" w:rsidR="00DA7433" w:rsidRPr="00746E9C" w:rsidRDefault="00DA7433" w:rsidP="00AF75B2">
            <w:pPr>
              <w:rPr>
                <w:rFonts w:cs="Arial"/>
                <w:szCs w:val="24"/>
              </w:rPr>
            </w:pPr>
            <w:r w:rsidRPr="00746E9C">
              <w:rPr>
                <w:rFonts w:cs="Arial"/>
                <w:szCs w:val="24"/>
              </w:rPr>
              <w:t xml:space="preserve">Règlement financier </w:t>
            </w:r>
          </w:p>
        </w:tc>
        <w:tc>
          <w:tcPr>
            <w:tcW w:w="3295" w:type="dxa"/>
            <w:shd w:val="clear" w:color="auto" w:fill="DDD9C3" w:themeFill="background2" w:themeFillShade="E6"/>
            <w:vAlign w:val="center"/>
          </w:tcPr>
          <w:p w14:paraId="5E243670" w14:textId="77777777" w:rsidR="00DA7433" w:rsidRPr="00746E9C" w:rsidRDefault="00DA7433" w:rsidP="00AF75B2">
            <w:pPr>
              <w:rPr>
                <w:rFonts w:cs="Arial"/>
                <w:szCs w:val="24"/>
              </w:rPr>
            </w:pPr>
          </w:p>
        </w:tc>
        <w:tc>
          <w:tcPr>
            <w:tcW w:w="3359" w:type="dxa"/>
            <w:shd w:val="clear" w:color="auto" w:fill="DDD9C3" w:themeFill="background2" w:themeFillShade="E6"/>
            <w:vAlign w:val="center"/>
          </w:tcPr>
          <w:p w14:paraId="2E495090" w14:textId="77777777" w:rsidR="00DA7433" w:rsidRPr="00746E9C" w:rsidRDefault="00DA7433" w:rsidP="00AF75B2">
            <w:pPr>
              <w:rPr>
                <w:rFonts w:cs="Arial"/>
                <w:szCs w:val="24"/>
              </w:rPr>
            </w:pPr>
          </w:p>
        </w:tc>
      </w:tr>
      <w:tr w:rsidR="00DA7433" w:rsidRPr="00746E9C" w14:paraId="6B660D69" w14:textId="77777777" w:rsidTr="00AF75B2">
        <w:trPr>
          <w:cantSplit/>
        </w:trPr>
        <w:tc>
          <w:tcPr>
            <w:tcW w:w="618" w:type="dxa"/>
            <w:vAlign w:val="center"/>
          </w:tcPr>
          <w:p w14:paraId="38916679" w14:textId="77777777" w:rsidR="00DA7433" w:rsidRPr="00746E9C" w:rsidRDefault="00DA7433" w:rsidP="00AF75B2">
            <w:pPr>
              <w:rPr>
                <w:rFonts w:cs="Arial"/>
                <w:szCs w:val="24"/>
              </w:rPr>
            </w:pPr>
            <w:r w:rsidRPr="00746E9C">
              <w:rPr>
                <w:rFonts w:cs="Arial"/>
                <w:szCs w:val="24"/>
              </w:rPr>
              <w:t>5.1</w:t>
            </w:r>
          </w:p>
        </w:tc>
        <w:tc>
          <w:tcPr>
            <w:tcW w:w="6863" w:type="dxa"/>
            <w:vAlign w:val="center"/>
          </w:tcPr>
          <w:p w14:paraId="3D1501A1" w14:textId="77777777" w:rsidR="00DA7433" w:rsidRPr="00746E9C" w:rsidRDefault="00DA7433" w:rsidP="00AF75B2">
            <w:pPr>
              <w:rPr>
                <w:rFonts w:cs="Arial"/>
                <w:szCs w:val="24"/>
              </w:rPr>
            </w:pPr>
            <w:r w:rsidRPr="00746E9C">
              <w:rPr>
                <w:rFonts w:cs="Arial"/>
                <w:szCs w:val="24"/>
              </w:rPr>
              <w:t>Nouveau modèle de gouvernance financière centralisée</w:t>
            </w:r>
          </w:p>
          <w:p w14:paraId="69EC56E0" w14:textId="77777777" w:rsidR="00DA7433" w:rsidRPr="00746E9C" w:rsidRDefault="00DA7433" w:rsidP="00AF75B2">
            <w:pPr>
              <w:rPr>
                <w:rFonts w:cs="Arial"/>
                <w:szCs w:val="24"/>
              </w:rPr>
            </w:pPr>
            <w:r w:rsidRPr="00746E9C">
              <w:rPr>
                <w:rFonts w:cs="Arial"/>
                <w:b/>
                <w:bCs/>
                <w:szCs w:val="24"/>
              </w:rPr>
              <w:t>Buts :</w:t>
            </w:r>
          </w:p>
          <w:p w14:paraId="2ACDC3F7" w14:textId="77777777" w:rsidR="00DA7433" w:rsidRPr="00746E9C" w:rsidRDefault="00DA7433" w:rsidP="00AF75B2">
            <w:pPr>
              <w:rPr>
                <w:color w:val="000000" w:themeColor="text1"/>
              </w:rPr>
            </w:pPr>
            <w:r w:rsidRPr="00746E9C">
              <w:rPr>
                <w:rFonts w:cs="Arial"/>
                <w:szCs w:val="24"/>
              </w:rPr>
              <w:t xml:space="preserve">Mettre pleinement en œuvre la Charte des missions et responsabilités du comptable central, </w:t>
            </w:r>
            <w:r w:rsidRPr="00746E9C">
              <w:rPr>
                <w:rFonts w:cs="Arial"/>
                <w:color w:val="000000" w:themeColor="text1"/>
                <w:szCs w:val="24"/>
              </w:rPr>
              <w:t>de ses assistants au BSG et des comptables locaux « correspondants ».</w:t>
            </w:r>
          </w:p>
          <w:p w14:paraId="32E3A67C" w14:textId="77777777" w:rsidR="00DA7433" w:rsidRPr="00746E9C" w:rsidRDefault="00DA7433" w:rsidP="00AF75B2">
            <w:pPr>
              <w:rPr>
                <w:rFonts w:cs="Arial"/>
                <w:szCs w:val="24"/>
              </w:rPr>
            </w:pPr>
            <w:r w:rsidRPr="00746E9C">
              <w:rPr>
                <w:rFonts w:cs="Arial"/>
                <w:szCs w:val="24"/>
              </w:rPr>
              <w:t xml:space="preserve">Rédiger la Charte des missions et responsabilités de l’ordonnateur central. </w:t>
            </w:r>
          </w:p>
        </w:tc>
        <w:tc>
          <w:tcPr>
            <w:tcW w:w="3295" w:type="dxa"/>
            <w:vAlign w:val="center"/>
          </w:tcPr>
          <w:p w14:paraId="6276AF06" w14:textId="77777777" w:rsidR="00DA7433" w:rsidRPr="00746E9C" w:rsidRDefault="00DA7433" w:rsidP="00AF75B2">
            <w:pPr>
              <w:rPr>
                <w:rFonts w:cs="Arial"/>
                <w:szCs w:val="24"/>
              </w:rPr>
            </w:pPr>
            <w:r w:rsidRPr="00746E9C">
              <w:rPr>
                <w:rFonts w:cs="Arial"/>
                <w:szCs w:val="24"/>
              </w:rPr>
              <w:t>2017-12-D-21-en-1</w:t>
            </w:r>
          </w:p>
          <w:p w14:paraId="7E255A0F" w14:textId="1A874B01" w:rsidR="00DA7433" w:rsidRPr="00746E9C" w:rsidRDefault="00DA7433" w:rsidP="00AF75B2">
            <w:pPr>
              <w:rPr>
                <w:rFonts w:cs="Arial"/>
                <w:szCs w:val="24"/>
              </w:rPr>
            </w:pPr>
            <w:r w:rsidRPr="00746E9C">
              <w:rPr>
                <w:rFonts w:cs="Arial"/>
                <w:szCs w:val="24"/>
              </w:rPr>
              <w:t>(Art.</w:t>
            </w:r>
            <w:r w:rsidR="004E1F7E">
              <w:rPr>
                <w:rFonts w:cs="Arial"/>
                <w:szCs w:val="24"/>
              </w:rPr>
              <w:t> </w:t>
            </w:r>
            <w:r w:rsidRPr="00746E9C">
              <w:rPr>
                <w:rFonts w:cs="Arial"/>
                <w:szCs w:val="24"/>
              </w:rPr>
              <w:t>35.10 et 31.4)</w:t>
            </w:r>
          </w:p>
          <w:p w14:paraId="79FCEC54" w14:textId="77777777" w:rsidR="00DA7433" w:rsidRPr="00746E9C" w:rsidRDefault="00DA7433" w:rsidP="00AF75B2">
            <w:r w:rsidRPr="00746E9C">
              <w:t>2018-10-D-67-en-3</w:t>
            </w:r>
          </w:p>
          <w:p w14:paraId="77034E85" w14:textId="77777777" w:rsidR="00DA7433" w:rsidRPr="00746E9C" w:rsidRDefault="00DA7433" w:rsidP="00AF75B2">
            <w:pPr>
              <w:rPr>
                <w:rFonts w:cs="Arial"/>
                <w:szCs w:val="24"/>
              </w:rPr>
            </w:pPr>
          </w:p>
        </w:tc>
        <w:tc>
          <w:tcPr>
            <w:tcW w:w="3359" w:type="dxa"/>
            <w:vAlign w:val="center"/>
          </w:tcPr>
          <w:p w14:paraId="54E835D5" w14:textId="77777777" w:rsidR="00DA7433" w:rsidRPr="00746E9C" w:rsidRDefault="00DA7433" w:rsidP="00AF75B2">
            <w:pPr>
              <w:rPr>
                <w:rFonts w:cs="Arial"/>
                <w:szCs w:val="24"/>
              </w:rPr>
            </w:pPr>
            <w:r w:rsidRPr="00746E9C">
              <w:rPr>
                <w:rFonts w:cs="Arial"/>
                <w:szCs w:val="24"/>
              </w:rPr>
              <w:t>BSG</w:t>
            </w:r>
          </w:p>
        </w:tc>
      </w:tr>
      <w:tr w:rsidR="00DA7433" w:rsidRPr="00746E9C" w14:paraId="2194A595" w14:textId="77777777" w:rsidTr="00AF75B2">
        <w:trPr>
          <w:cantSplit/>
        </w:trPr>
        <w:tc>
          <w:tcPr>
            <w:tcW w:w="618" w:type="dxa"/>
            <w:vAlign w:val="center"/>
          </w:tcPr>
          <w:p w14:paraId="451D579A" w14:textId="77777777" w:rsidR="00DA7433" w:rsidRPr="00746E9C" w:rsidRDefault="00DA7433" w:rsidP="00AF75B2">
            <w:pPr>
              <w:rPr>
                <w:rFonts w:cs="Arial"/>
                <w:szCs w:val="24"/>
              </w:rPr>
            </w:pPr>
            <w:r w:rsidRPr="00746E9C">
              <w:rPr>
                <w:rFonts w:cs="Arial"/>
                <w:szCs w:val="24"/>
              </w:rPr>
              <w:lastRenderedPageBreak/>
              <w:t>5.2</w:t>
            </w:r>
          </w:p>
        </w:tc>
        <w:tc>
          <w:tcPr>
            <w:tcW w:w="6863" w:type="dxa"/>
            <w:vAlign w:val="center"/>
          </w:tcPr>
          <w:p w14:paraId="11B67C80" w14:textId="77777777" w:rsidR="00DA7433" w:rsidRPr="00746E9C" w:rsidRDefault="00DA7433" w:rsidP="00AF75B2">
            <w:pPr>
              <w:rPr>
                <w:rFonts w:cs="Arial"/>
                <w:szCs w:val="24"/>
              </w:rPr>
            </w:pPr>
            <w:r w:rsidRPr="00746E9C">
              <w:rPr>
                <w:rFonts w:cs="Arial"/>
                <w:szCs w:val="24"/>
              </w:rPr>
              <w:t>Révision du nouveau Règlement financier</w:t>
            </w:r>
          </w:p>
          <w:p w14:paraId="20D2EDE7" w14:textId="77777777" w:rsidR="00DA7433" w:rsidRPr="00746E9C" w:rsidRDefault="00DA7433" w:rsidP="00AF75B2">
            <w:pPr>
              <w:rPr>
                <w:rFonts w:cs="Arial"/>
                <w:szCs w:val="24"/>
              </w:rPr>
            </w:pPr>
            <w:r w:rsidRPr="00746E9C">
              <w:rPr>
                <w:rFonts w:cs="Arial"/>
                <w:b/>
                <w:bCs/>
                <w:szCs w:val="24"/>
              </w:rPr>
              <w:t>But :</w:t>
            </w:r>
          </w:p>
          <w:p w14:paraId="56FD819F" w14:textId="77777777" w:rsidR="00DA7433" w:rsidRPr="00746E9C" w:rsidRDefault="00DA7433" w:rsidP="00AF75B2">
            <w:pPr>
              <w:rPr>
                <w:rFonts w:cs="Arial"/>
                <w:szCs w:val="24"/>
              </w:rPr>
            </w:pPr>
            <w:r w:rsidRPr="00746E9C">
              <w:rPr>
                <w:rFonts w:cs="Arial"/>
                <w:szCs w:val="24"/>
              </w:rPr>
              <w:t xml:space="preserve">Réviser le nouveau Règlement financier du 5 septembre 2017 (conformément à l’article 99 du RF), afin de maintenir le parallélisme avec les règles pertinentes du Règlement financier applicable au Budget de l’Union européenne. </w:t>
            </w:r>
          </w:p>
        </w:tc>
        <w:tc>
          <w:tcPr>
            <w:tcW w:w="3295" w:type="dxa"/>
            <w:vAlign w:val="center"/>
          </w:tcPr>
          <w:p w14:paraId="56628E45" w14:textId="77777777" w:rsidR="00DA7433" w:rsidRPr="00746E9C" w:rsidRDefault="00DA7433" w:rsidP="00AF75B2">
            <w:pPr>
              <w:rPr>
                <w:rFonts w:cs="Arial"/>
                <w:szCs w:val="24"/>
              </w:rPr>
            </w:pPr>
            <w:r w:rsidRPr="00746E9C">
              <w:rPr>
                <w:rFonts w:cs="Arial"/>
                <w:szCs w:val="24"/>
              </w:rPr>
              <w:t>2017-12-D-21-en-1</w:t>
            </w:r>
          </w:p>
          <w:p w14:paraId="1DF8E148" w14:textId="77777777" w:rsidR="00DA7433" w:rsidRPr="00746E9C" w:rsidRDefault="00DA7433" w:rsidP="00AF75B2">
            <w:pPr>
              <w:rPr>
                <w:rFonts w:cs="Arial"/>
                <w:szCs w:val="24"/>
              </w:rPr>
            </w:pPr>
            <w:r w:rsidRPr="00746E9C">
              <w:rPr>
                <w:rFonts w:cs="Arial"/>
                <w:szCs w:val="24"/>
              </w:rPr>
              <w:t>2017-02-D-13-en-3, Annex 1</w:t>
            </w:r>
          </w:p>
        </w:tc>
        <w:tc>
          <w:tcPr>
            <w:tcW w:w="3359" w:type="dxa"/>
            <w:vAlign w:val="center"/>
          </w:tcPr>
          <w:p w14:paraId="6FE7566E" w14:textId="77777777" w:rsidR="00DA7433" w:rsidRPr="00746E9C" w:rsidRDefault="00DA7433" w:rsidP="00AF75B2">
            <w:pPr>
              <w:rPr>
                <w:rFonts w:cs="Arial"/>
                <w:szCs w:val="24"/>
              </w:rPr>
            </w:pPr>
            <w:r w:rsidRPr="00746E9C">
              <w:rPr>
                <w:rFonts w:cs="Arial"/>
                <w:szCs w:val="24"/>
              </w:rPr>
              <w:t>GT :</w:t>
            </w:r>
          </w:p>
          <w:p w14:paraId="18EB9A8C" w14:textId="77777777" w:rsidR="00DA7433" w:rsidRPr="00746E9C" w:rsidRDefault="00DA7433" w:rsidP="00AF75B2">
            <w:pPr>
              <w:rPr>
                <w:rFonts w:cs="Arial"/>
                <w:szCs w:val="24"/>
              </w:rPr>
            </w:pPr>
            <w:r w:rsidRPr="00746E9C">
              <w:rPr>
                <w:rFonts w:cs="Arial"/>
                <w:szCs w:val="24"/>
              </w:rPr>
              <w:t>Révision du Règlement financier</w:t>
            </w:r>
          </w:p>
        </w:tc>
      </w:tr>
      <w:tr w:rsidR="00DA7433" w:rsidRPr="00746E9C" w14:paraId="361DD813" w14:textId="77777777" w:rsidTr="00AF75B2">
        <w:trPr>
          <w:cantSplit/>
        </w:trPr>
        <w:tc>
          <w:tcPr>
            <w:tcW w:w="618" w:type="dxa"/>
            <w:shd w:val="clear" w:color="auto" w:fill="DDD9C3" w:themeFill="background2" w:themeFillShade="E6"/>
            <w:vAlign w:val="center"/>
          </w:tcPr>
          <w:p w14:paraId="5EA10BDC" w14:textId="77777777" w:rsidR="00DA7433" w:rsidRPr="00746E9C" w:rsidRDefault="00DA7433" w:rsidP="00AF75B2">
            <w:pPr>
              <w:keepNext/>
              <w:rPr>
                <w:rFonts w:cs="Arial"/>
                <w:szCs w:val="24"/>
              </w:rPr>
            </w:pPr>
            <w:r w:rsidRPr="00746E9C">
              <w:rPr>
                <w:rFonts w:cs="Arial"/>
                <w:szCs w:val="24"/>
              </w:rPr>
              <w:t>6.</w:t>
            </w:r>
          </w:p>
        </w:tc>
        <w:tc>
          <w:tcPr>
            <w:tcW w:w="6863" w:type="dxa"/>
            <w:shd w:val="clear" w:color="auto" w:fill="DDD9C3" w:themeFill="background2" w:themeFillShade="E6"/>
            <w:vAlign w:val="center"/>
          </w:tcPr>
          <w:p w14:paraId="6350E2BE" w14:textId="77777777" w:rsidR="00DA7433" w:rsidRPr="00746E9C" w:rsidRDefault="00DA7433" w:rsidP="00AF75B2">
            <w:pPr>
              <w:keepNext/>
              <w:rPr>
                <w:rFonts w:cs="Arial"/>
                <w:szCs w:val="24"/>
              </w:rPr>
            </w:pPr>
            <w:r w:rsidRPr="00746E9C">
              <w:rPr>
                <w:rFonts w:cs="Arial"/>
                <w:szCs w:val="24"/>
              </w:rPr>
              <w:t>Rôle et responsabilités du Secrétaire général et du Secrétaire général adjoint</w:t>
            </w:r>
          </w:p>
        </w:tc>
        <w:tc>
          <w:tcPr>
            <w:tcW w:w="3295" w:type="dxa"/>
            <w:shd w:val="clear" w:color="auto" w:fill="DDD9C3" w:themeFill="background2" w:themeFillShade="E6"/>
            <w:vAlign w:val="center"/>
          </w:tcPr>
          <w:p w14:paraId="31177B7A" w14:textId="77777777" w:rsidR="00DA7433" w:rsidRPr="00746E9C" w:rsidRDefault="00DA7433" w:rsidP="00AF75B2">
            <w:pPr>
              <w:keepNext/>
              <w:rPr>
                <w:rFonts w:cs="Arial"/>
                <w:szCs w:val="24"/>
              </w:rPr>
            </w:pPr>
          </w:p>
        </w:tc>
        <w:tc>
          <w:tcPr>
            <w:tcW w:w="3359" w:type="dxa"/>
            <w:shd w:val="clear" w:color="auto" w:fill="DDD9C3" w:themeFill="background2" w:themeFillShade="E6"/>
            <w:vAlign w:val="center"/>
          </w:tcPr>
          <w:p w14:paraId="6CE8B2BC" w14:textId="77777777" w:rsidR="00DA7433" w:rsidRPr="00746E9C" w:rsidRDefault="00DA7433" w:rsidP="00AF75B2">
            <w:pPr>
              <w:keepNext/>
              <w:rPr>
                <w:rFonts w:cs="Arial"/>
                <w:szCs w:val="24"/>
              </w:rPr>
            </w:pPr>
          </w:p>
        </w:tc>
      </w:tr>
      <w:tr w:rsidR="00DA7433" w:rsidRPr="00746E9C" w14:paraId="6B29C57E" w14:textId="77777777" w:rsidTr="00AF75B2">
        <w:trPr>
          <w:cantSplit/>
        </w:trPr>
        <w:tc>
          <w:tcPr>
            <w:tcW w:w="618" w:type="dxa"/>
            <w:vAlign w:val="center"/>
          </w:tcPr>
          <w:p w14:paraId="31F71B75" w14:textId="77777777" w:rsidR="00DA7433" w:rsidRPr="00746E9C" w:rsidRDefault="00DA7433" w:rsidP="00AF75B2">
            <w:pPr>
              <w:keepNext/>
              <w:rPr>
                <w:rFonts w:cs="Arial"/>
                <w:szCs w:val="24"/>
              </w:rPr>
            </w:pPr>
            <w:r w:rsidRPr="00746E9C">
              <w:rPr>
                <w:rFonts w:cs="Arial"/>
                <w:szCs w:val="24"/>
              </w:rPr>
              <w:t>6.1</w:t>
            </w:r>
          </w:p>
        </w:tc>
        <w:tc>
          <w:tcPr>
            <w:tcW w:w="6863" w:type="dxa"/>
            <w:vAlign w:val="center"/>
          </w:tcPr>
          <w:p w14:paraId="6FE52713" w14:textId="77777777" w:rsidR="00DA7433" w:rsidRPr="00746E9C" w:rsidRDefault="00DA7433" w:rsidP="00AF75B2">
            <w:pPr>
              <w:keepNext/>
              <w:rPr>
                <w:rFonts w:cs="Arial"/>
                <w:szCs w:val="24"/>
              </w:rPr>
            </w:pPr>
            <w:r w:rsidRPr="00746E9C">
              <w:rPr>
                <w:rFonts w:cs="Arial"/>
                <w:szCs w:val="24"/>
              </w:rPr>
              <w:t>Révision du rôle et des responsabilités du SG et du SGA</w:t>
            </w:r>
          </w:p>
          <w:p w14:paraId="4519005C" w14:textId="77777777" w:rsidR="00DA7433" w:rsidRPr="00746E9C" w:rsidRDefault="00DA7433" w:rsidP="00AF75B2">
            <w:pPr>
              <w:keepNext/>
              <w:rPr>
                <w:rFonts w:cs="Arial"/>
                <w:szCs w:val="24"/>
              </w:rPr>
            </w:pPr>
            <w:r w:rsidRPr="00746E9C">
              <w:rPr>
                <w:rFonts w:cs="Arial"/>
                <w:b/>
                <w:bCs/>
                <w:szCs w:val="24"/>
              </w:rPr>
              <w:t>But :</w:t>
            </w:r>
          </w:p>
          <w:p w14:paraId="6B2F9805" w14:textId="1A0DB8CF" w:rsidR="00DA7433" w:rsidRPr="00746E9C" w:rsidRDefault="00DA7433" w:rsidP="00AF75B2">
            <w:pPr>
              <w:keepNext/>
              <w:rPr>
                <w:rFonts w:cs="Arial"/>
                <w:szCs w:val="24"/>
              </w:rPr>
            </w:pPr>
            <w:r w:rsidRPr="00746E9C">
              <w:rPr>
                <w:rFonts w:cs="Arial"/>
                <w:szCs w:val="24"/>
              </w:rPr>
              <w:t xml:space="preserve">Mettre à jour le rôle et les responsabilités du Secrétaire général et du Secrétaire général adjoint, conformément à la centralisation de la gouvernance financière du système des </w:t>
            </w:r>
            <w:r w:rsidR="004E1F7E">
              <w:rPr>
                <w:rFonts w:cs="Arial"/>
                <w:szCs w:val="24"/>
              </w:rPr>
              <w:t>É</w:t>
            </w:r>
            <w:r w:rsidRPr="00746E9C">
              <w:rPr>
                <w:rFonts w:cs="Arial"/>
                <w:szCs w:val="24"/>
              </w:rPr>
              <w:t xml:space="preserve">coles européennes et la nomination du Coordinateur exécutif du Bureau du Secrétaire général. </w:t>
            </w:r>
          </w:p>
        </w:tc>
        <w:tc>
          <w:tcPr>
            <w:tcW w:w="3295" w:type="dxa"/>
            <w:vAlign w:val="center"/>
          </w:tcPr>
          <w:p w14:paraId="1BE7E66A" w14:textId="77777777" w:rsidR="00DA7433" w:rsidRPr="00746E9C" w:rsidRDefault="00DA7433" w:rsidP="00AF75B2">
            <w:pPr>
              <w:keepNext/>
              <w:rPr>
                <w:rFonts w:cs="Arial"/>
                <w:szCs w:val="24"/>
              </w:rPr>
            </w:pPr>
            <w:r w:rsidRPr="00746E9C">
              <w:rPr>
                <w:rFonts w:cs="Arial"/>
                <w:szCs w:val="24"/>
              </w:rPr>
              <w:t>2010-D-362-en-8</w:t>
            </w:r>
          </w:p>
        </w:tc>
        <w:tc>
          <w:tcPr>
            <w:tcW w:w="3359" w:type="dxa"/>
            <w:vAlign w:val="center"/>
          </w:tcPr>
          <w:p w14:paraId="2A7F27E2" w14:textId="77777777" w:rsidR="00DA7433" w:rsidRPr="00746E9C" w:rsidRDefault="00DA7433" w:rsidP="00AF75B2">
            <w:pPr>
              <w:keepNext/>
              <w:rPr>
                <w:rFonts w:cs="Arial"/>
                <w:szCs w:val="24"/>
              </w:rPr>
            </w:pPr>
            <w:r w:rsidRPr="00746E9C">
              <w:rPr>
                <w:rFonts w:cs="Arial"/>
                <w:szCs w:val="24"/>
              </w:rPr>
              <w:t>BSG</w:t>
            </w:r>
          </w:p>
        </w:tc>
      </w:tr>
      <w:tr w:rsidR="00DA7433" w:rsidRPr="00746E9C" w14:paraId="24E9A42B" w14:textId="77777777" w:rsidTr="00AF75B2">
        <w:trPr>
          <w:cantSplit/>
        </w:trPr>
        <w:tc>
          <w:tcPr>
            <w:tcW w:w="618" w:type="dxa"/>
            <w:shd w:val="clear" w:color="auto" w:fill="DDD9C3" w:themeFill="background2" w:themeFillShade="E6"/>
            <w:vAlign w:val="center"/>
          </w:tcPr>
          <w:p w14:paraId="3C8A5C0C" w14:textId="77777777" w:rsidR="00DA7433" w:rsidRPr="00746E9C" w:rsidRDefault="00DA7433" w:rsidP="00AF75B2">
            <w:pPr>
              <w:keepNext/>
              <w:rPr>
                <w:rFonts w:cs="Arial"/>
                <w:szCs w:val="24"/>
              </w:rPr>
            </w:pPr>
            <w:r w:rsidRPr="00746E9C">
              <w:rPr>
                <w:rFonts w:cs="Arial"/>
                <w:szCs w:val="24"/>
              </w:rPr>
              <w:t>7.</w:t>
            </w:r>
          </w:p>
        </w:tc>
        <w:tc>
          <w:tcPr>
            <w:tcW w:w="6863" w:type="dxa"/>
            <w:shd w:val="clear" w:color="auto" w:fill="DDD9C3" w:themeFill="background2" w:themeFillShade="E6"/>
            <w:vAlign w:val="center"/>
          </w:tcPr>
          <w:p w14:paraId="22FA1A25" w14:textId="77777777" w:rsidR="00DA7433" w:rsidRPr="00746E9C" w:rsidRDefault="00DA7433" w:rsidP="00AF75B2">
            <w:pPr>
              <w:keepNext/>
              <w:rPr>
                <w:rFonts w:cs="Arial"/>
                <w:szCs w:val="24"/>
              </w:rPr>
            </w:pPr>
            <w:r w:rsidRPr="00746E9C">
              <w:rPr>
                <w:rFonts w:cs="Arial"/>
                <w:szCs w:val="24"/>
              </w:rPr>
              <w:t>Statut des Directeurs adjoints des finances et de l’administration (DAFA) recrutés localement</w:t>
            </w:r>
          </w:p>
        </w:tc>
        <w:tc>
          <w:tcPr>
            <w:tcW w:w="3295" w:type="dxa"/>
            <w:shd w:val="clear" w:color="auto" w:fill="DDD9C3" w:themeFill="background2" w:themeFillShade="E6"/>
            <w:vAlign w:val="center"/>
          </w:tcPr>
          <w:p w14:paraId="6FC9B27D" w14:textId="77777777" w:rsidR="00DA7433" w:rsidRPr="00746E9C" w:rsidRDefault="00DA7433" w:rsidP="00AF75B2">
            <w:pPr>
              <w:keepNext/>
              <w:rPr>
                <w:rFonts w:cs="Arial"/>
                <w:szCs w:val="24"/>
              </w:rPr>
            </w:pPr>
          </w:p>
        </w:tc>
        <w:tc>
          <w:tcPr>
            <w:tcW w:w="3359" w:type="dxa"/>
            <w:shd w:val="clear" w:color="auto" w:fill="DDD9C3" w:themeFill="background2" w:themeFillShade="E6"/>
            <w:vAlign w:val="center"/>
          </w:tcPr>
          <w:p w14:paraId="27D15654" w14:textId="77777777" w:rsidR="00DA7433" w:rsidRPr="00746E9C" w:rsidRDefault="00DA7433" w:rsidP="00AF75B2">
            <w:pPr>
              <w:keepNext/>
              <w:rPr>
                <w:rFonts w:cs="Arial"/>
                <w:szCs w:val="24"/>
              </w:rPr>
            </w:pPr>
          </w:p>
        </w:tc>
      </w:tr>
      <w:tr w:rsidR="00DA7433" w:rsidRPr="00746E9C" w14:paraId="01671F27" w14:textId="77777777" w:rsidTr="00AF75B2">
        <w:trPr>
          <w:cantSplit/>
          <w:trHeight w:val="1054"/>
        </w:trPr>
        <w:tc>
          <w:tcPr>
            <w:tcW w:w="618" w:type="dxa"/>
            <w:vAlign w:val="center"/>
          </w:tcPr>
          <w:p w14:paraId="324BBC52" w14:textId="77777777" w:rsidR="00DA7433" w:rsidRPr="00746E9C" w:rsidRDefault="00DA7433" w:rsidP="00AF75B2">
            <w:pPr>
              <w:keepNext/>
              <w:rPr>
                <w:rFonts w:cs="Arial"/>
                <w:szCs w:val="24"/>
              </w:rPr>
            </w:pPr>
            <w:r w:rsidRPr="00746E9C">
              <w:rPr>
                <w:rFonts w:cs="Arial"/>
                <w:szCs w:val="24"/>
              </w:rPr>
              <w:t>7.1</w:t>
            </w:r>
          </w:p>
        </w:tc>
        <w:tc>
          <w:tcPr>
            <w:tcW w:w="6863" w:type="dxa"/>
            <w:vAlign w:val="center"/>
          </w:tcPr>
          <w:p w14:paraId="1E846032" w14:textId="77777777" w:rsidR="00DA7433" w:rsidRPr="00746E9C" w:rsidRDefault="00DA7433" w:rsidP="00AF75B2">
            <w:pPr>
              <w:keepNext/>
              <w:rPr>
                <w:rFonts w:cs="Arial"/>
                <w:szCs w:val="24"/>
              </w:rPr>
            </w:pPr>
            <w:r w:rsidRPr="00746E9C">
              <w:rPr>
                <w:rFonts w:cs="Arial"/>
                <w:szCs w:val="24"/>
              </w:rPr>
              <w:t>Statut administratif des DAFA</w:t>
            </w:r>
          </w:p>
          <w:p w14:paraId="576B1FCD" w14:textId="77777777" w:rsidR="00DA7433" w:rsidRPr="00746E9C" w:rsidRDefault="00DA7433" w:rsidP="00AF75B2">
            <w:pPr>
              <w:keepNext/>
              <w:rPr>
                <w:rFonts w:cs="Arial"/>
                <w:szCs w:val="24"/>
              </w:rPr>
            </w:pPr>
            <w:r w:rsidRPr="00746E9C">
              <w:rPr>
                <w:rFonts w:cs="Arial"/>
                <w:b/>
                <w:bCs/>
                <w:szCs w:val="24"/>
              </w:rPr>
              <w:t>But :</w:t>
            </w:r>
          </w:p>
          <w:p w14:paraId="43AFD9CF" w14:textId="77777777" w:rsidR="00DA7433" w:rsidRPr="00746E9C" w:rsidRDefault="00DA7433" w:rsidP="00AF75B2">
            <w:pPr>
              <w:keepNext/>
              <w:spacing w:after="200" w:line="276" w:lineRule="auto"/>
              <w:rPr>
                <w:rFonts w:cs="Arial"/>
                <w:szCs w:val="24"/>
              </w:rPr>
            </w:pPr>
            <w:r w:rsidRPr="00746E9C">
              <w:rPr>
                <w:rFonts w:cs="Arial"/>
                <w:szCs w:val="24"/>
              </w:rPr>
              <w:t>Définir le statut administratif des DAFA recrutés localement.</w:t>
            </w:r>
          </w:p>
        </w:tc>
        <w:tc>
          <w:tcPr>
            <w:tcW w:w="3295" w:type="dxa"/>
            <w:vAlign w:val="center"/>
          </w:tcPr>
          <w:p w14:paraId="4C43A7F9" w14:textId="77777777" w:rsidR="00DA7433" w:rsidRPr="00746E9C" w:rsidRDefault="00DA7433" w:rsidP="00AF75B2">
            <w:pPr>
              <w:keepNext/>
              <w:rPr>
                <w:rFonts w:cs="Arial"/>
                <w:szCs w:val="24"/>
              </w:rPr>
            </w:pPr>
            <w:r w:rsidRPr="00746E9C">
              <w:rPr>
                <w:rFonts w:cs="Arial"/>
                <w:szCs w:val="24"/>
              </w:rPr>
              <w:t>2009-D-422-en-5</w:t>
            </w:r>
          </w:p>
          <w:p w14:paraId="5A8FEA20" w14:textId="77777777" w:rsidR="00DA7433" w:rsidRPr="00746E9C" w:rsidRDefault="00DA7433" w:rsidP="00AF75B2">
            <w:pPr>
              <w:keepNext/>
              <w:rPr>
                <w:rFonts w:cs="Arial"/>
                <w:szCs w:val="24"/>
              </w:rPr>
            </w:pPr>
            <w:r w:rsidRPr="00746E9C">
              <w:rPr>
                <w:rFonts w:cs="Arial"/>
                <w:szCs w:val="24"/>
              </w:rPr>
              <w:t>2018-08-D-8-en-1</w:t>
            </w:r>
          </w:p>
        </w:tc>
        <w:tc>
          <w:tcPr>
            <w:tcW w:w="3359" w:type="dxa"/>
            <w:vAlign w:val="center"/>
          </w:tcPr>
          <w:p w14:paraId="5E15B254" w14:textId="77777777" w:rsidR="00DA7433" w:rsidRPr="00746E9C" w:rsidRDefault="00DA7433" w:rsidP="00AF75B2">
            <w:pPr>
              <w:keepNext/>
              <w:rPr>
                <w:rFonts w:cs="Arial"/>
                <w:szCs w:val="24"/>
              </w:rPr>
            </w:pPr>
            <w:r w:rsidRPr="00746E9C">
              <w:rPr>
                <w:rFonts w:cs="Arial"/>
                <w:szCs w:val="24"/>
              </w:rPr>
              <w:t>BSG</w:t>
            </w:r>
          </w:p>
        </w:tc>
      </w:tr>
    </w:tbl>
    <w:p w14:paraId="6C22DE74" w14:textId="71FDB262" w:rsidR="00DA7433" w:rsidRDefault="00DA7433" w:rsidP="00AF75B2">
      <w:pPr>
        <w:spacing w:after="200" w:line="276" w:lineRule="auto"/>
        <w:ind w:left="360" w:firstLine="720"/>
        <w:rPr>
          <w:rFonts w:cs="Arial"/>
          <w:szCs w:val="24"/>
        </w:rPr>
      </w:pPr>
    </w:p>
    <w:p w14:paraId="2CB1554F" w14:textId="77777777" w:rsidR="00DA7433" w:rsidRDefault="00DA7433">
      <w:pPr>
        <w:spacing w:before="0" w:after="200" w:line="276" w:lineRule="auto"/>
        <w:jc w:val="left"/>
        <w:rPr>
          <w:rFonts w:cs="Arial"/>
          <w:szCs w:val="24"/>
        </w:rPr>
      </w:pPr>
      <w:r>
        <w:rPr>
          <w:rFonts w:cs="Arial"/>
          <w:szCs w:val="24"/>
        </w:rPr>
        <w:br w:type="page"/>
      </w:r>
    </w:p>
    <w:p w14:paraId="6E5946CA" w14:textId="77777777" w:rsidR="00DA7433" w:rsidRPr="00746E9C" w:rsidRDefault="00DA7433" w:rsidP="00AF75B2">
      <w:pPr>
        <w:spacing w:after="200" w:line="276" w:lineRule="auto"/>
        <w:ind w:left="360" w:firstLine="720"/>
        <w:rPr>
          <w:rFonts w:cs="Arial"/>
          <w:szCs w:val="24"/>
        </w:rPr>
      </w:pPr>
    </w:p>
    <w:p w14:paraId="10BCE654" w14:textId="59571C15" w:rsidR="00DA7433" w:rsidRPr="00746E9C" w:rsidRDefault="00DA7433" w:rsidP="00AF75B2">
      <w:pPr>
        <w:spacing w:after="200" w:line="276" w:lineRule="auto"/>
        <w:rPr>
          <w:rFonts w:cs="Arial"/>
          <w:b/>
          <w:sz w:val="28"/>
          <w:szCs w:val="28"/>
        </w:rPr>
      </w:pPr>
      <w:r w:rsidRPr="00746E9C">
        <w:rPr>
          <w:rFonts w:cs="Arial"/>
          <w:b/>
          <w:bCs/>
          <w:sz w:val="28"/>
          <w:szCs w:val="28"/>
        </w:rPr>
        <w:t xml:space="preserve">Développement pédagogique continu des </w:t>
      </w:r>
      <w:r w:rsidR="004E1F7E">
        <w:rPr>
          <w:rFonts w:cs="Arial"/>
          <w:b/>
          <w:bCs/>
          <w:sz w:val="28"/>
          <w:szCs w:val="28"/>
        </w:rPr>
        <w:t>É</w:t>
      </w:r>
      <w:r w:rsidRPr="00746E9C">
        <w:rPr>
          <w:rFonts w:cs="Arial"/>
          <w:b/>
          <w:bCs/>
          <w:sz w:val="28"/>
          <w:szCs w:val="28"/>
        </w:rPr>
        <w:t xml:space="preserve">coles européennes </w:t>
      </w:r>
    </w:p>
    <w:tbl>
      <w:tblPr>
        <w:tblStyle w:val="TableGrid"/>
        <w:tblW w:w="14170" w:type="dxa"/>
        <w:tblLook w:val="04A0" w:firstRow="1" w:lastRow="0" w:firstColumn="1" w:lastColumn="0" w:noHBand="0" w:noVBand="1"/>
      </w:tblPr>
      <w:tblGrid>
        <w:gridCol w:w="703"/>
        <w:gridCol w:w="6762"/>
        <w:gridCol w:w="3303"/>
        <w:gridCol w:w="3402"/>
      </w:tblGrid>
      <w:tr w:rsidR="00DA7433" w:rsidRPr="00746E9C" w14:paraId="582C7F1B" w14:textId="77777777" w:rsidTr="00AF75B2">
        <w:trPr>
          <w:trHeight w:val="567"/>
          <w:tblHeader/>
        </w:trPr>
        <w:tc>
          <w:tcPr>
            <w:tcW w:w="703" w:type="dxa"/>
            <w:vAlign w:val="center"/>
          </w:tcPr>
          <w:p w14:paraId="39DCEFF8" w14:textId="77777777" w:rsidR="00DA7433" w:rsidRPr="00746E9C" w:rsidRDefault="00DA7433" w:rsidP="00AF75B2">
            <w:pPr>
              <w:rPr>
                <w:rFonts w:cs="Arial"/>
                <w:b/>
                <w:i/>
                <w:szCs w:val="24"/>
              </w:rPr>
            </w:pPr>
          </w:p>
        </w:tc>
        <w:tc>
          <w:tcPr>
            <w:tcW w:w="6762" w:type="dxa"/>
            <w:vAlign w:val="center"/>
          </w:tcPr>
          <w:p w14:paraId="6BEED38F" w14:textId="2963660F" w:rsidR="00DA7433" w:rsidRPr="00746E9C" w:rsidRDefault="00DA7433" w:rsidP="00AF75B2">
            <w:pPr>
              <w:rPr>
                <w:rFonts w:cs="Arial"/>
                <w:b/>
                <w:i/>
                <w:szCs w:val="24"/>
              </w:rPr>
            </w:pPr>
            <w:r w:rsidRPr="00746E9C">
              <w:rPr>
                <w:rFonts w:cs="Arial"/>
                <w:b/>
                <w:bCs/>
                <w:i/>
                <w:iCs/>
                <w:szCs w:val="24"/>
              </w:rPr>
              <w:t xml:space="preserve">Priorités concernant le développement pédagogique continu des </w:t>
            </w:r>
            <w:r w:rsidR="004E1F7E">
              <w:rPr>
                <w:rFonts w:cs="Arial"/>
                <w:b/>
                <w:bCs/>
                <w:i/>
                <w:iCs/>
                <w:szCs w:val="24"/>
              </w:rPr>
              <w:t>É</w:t>
            </w:r>
            <w:r w:rsidRPr="00746E9C">
              <w:rPr>
                <w:rFonts w:cs="Arial"/>
                <w:b/>
                <w:bCs/>
                <w:i/>
                <w:iCs/>
                <w:szCs w:val="24"/>
              </w:rPr>
              <w:t>coles européennes</w:t>
            </w:r>
          </w:p>
          <w:p w14:paraId="44370651" w14:textId="77777777" w:rsidR="00DA7433" w:rsidRPr="00746E9C" w:rsidRDefault="00DA7433" w:rsidP="00AF75B2">
            <w:pPr>
              <w:rPr>
                <w:rFonts w:cs="Arial"/>
                <w:b/>
                <w:i/>
                <w:szCs w:val="24"/>
              </w:rPr>
            </w:pPr>
          </w:p>
        </w:tc>
        <w:tc>
          <w:tcPr>
            <w:tcW w:w="3303" w:type="dxa"/>
            <w:vAlign w:val="center"/>
          </w:tcPr>
          <w:p w14:paraId="0DFA2486" w14:textId="77777777" w:rsidR="00DA7433" w:rsidRPr="00746E9C" w:rsidRDefault="00DA7433" w:rsidP="00AF75B2">
            <w:pPr>
              <w:spacing w:line="360" w:lineRule="auto"/>
              <w:rPr>
                <w:rFonts w:cs="Arial"/>
                <w:b/>
                <w:i/>
                <w:szCs w:val="24"/>
              </w:rPr>
            </w:pPr>
            <w:r w:rsidRPr="00746E9C">
              <w:rPr>
                <w:rFonts w:cs="Arial"/>
                <w:b/>
                <w:bCs/>
                <w:i/>
                <w:iCs/>
                <w:szCs w:val="24"/>
              </w:rPr>
              <w:t xml:space="preserve">Document </w:t>
            </w:r>
          </w:p>
        </w:tc>
        <w:tc>
          <w:tcPr>
            <w:tcW w:w="3402" w:type="dxa"/>
            <w:vAlign w:val="center"/>
          </w:tcPr>
          <w:p w14:paraId="5057ED03" w14:textId="77777777" w:rsidR="00DA7433" w:rsidRPr="00746E9C" w:rsidRDefault="00DA7433" w:rsidP="00AF75B2">
            <w:pPr>
              <w:spacing w:line="360" w:lineRule="auto"/>
              <w:rPr>
                <w:rFonts w:cs="Arial"/>
                <w:b/>
                <w:i/>
                <w:szCs w:val="24"/>
              </w:rPr>
            </w:pPr>
            <w:r w:rsidRPr="00746E9C">
              <w:rPr>
                <w:rFonts w:cs="Arial"/>
                <w:b/>
                <w:bCs/>
                <w:i/>
                <w:iCs/>
                <w:szCs w:val="24"/>
              </w:rPr>
              <w:t xml:space="preserve">Groupes de travail concernés </w:t>
            </w:r>
          </w:p>
        </w:tc>
      </w:tr>
      <w:tr w:rsidR="00DA7433" w:rsidRPr="00746E9C" w14:paraId="554CEAE7" w14:textId="77777777" w:rsidTr="00AF75B2">
        <w:tc>
          <w:tcPr>
            <w:tcW w:w="703" w:type="dxa"/>
            <w:shd w:val="clear" w:color="auto" w:fill="DDD9C3" w:themeFill="background2" w:themeFillShade="E6"/>
            <w:vAlign w:val="center"/>
          </w:tcPr>
          <w:p w14:paraId="3E1501AE" w14:textId="77777777" w:rsidR="00DA7433" w:rsidRPr="00746E9C" w:rsidRDefault="00DA7433" w:rsidP="00AF75B2">
            <w:pPr>
              <w:rPr>
                <w:rFonts w:cs="Arial"/>
                <w:szCs w:val="24"/>
              </w:rPr>
            </w:pPr>
            <w:r w:rsidRPr="00746E9C">
              <w:rPr>
                <w:rFonts w:cs="Arial"/>
                <w:szCs w:val="24"/>
              </w:rPr>
              <w:t>1.</w:t>
            </w:r>
          </w:p>
        </w:tc>
        <w:tc>
          <w:tcPr>
            <w:tcW w:w="6762" w:type="dxa"/>
            <w:tcBorders>
              <w:bottom w:val="single" w:sz="4" w:space="0" w:color="auto"/>
            </w:tcBorders>
            <w:shd w:val="clear" w:color="auto" w:fill="DDD9C3" w:themeFill="background2" w:themeFillShade="E6"/>
            <w:vAlign w:val="center"/>
          </w:tcPr>
          <w:p w14:paraId="46EE4601" w14:textId="77777777" w:rsidR="00DA7433" w:rsidRPr="00746E9C" w:rsidRDefault="00DA7433" w:rsidP="00AF75B2">
            <w:pPr>
              <w:rPr>
                <w:rFonts w:cs="Arial"/>
                <w:szCs w:val="24"/>
              </w:rPr>
            </w:pPr>
            <w:r w:rsidRPr="00746E9C">
              <w:rPr>
                <w:rFonts w:cs="Arial"/>
                <w:szCs w:val="24"/>
              </w:rPr>
              <w:t>Évaluation et nouvelle échelle de notation</w:t>
            </w:r>
          </w:p>
        </w:tc>
        <w:tc>
          <w:tcPr>
            <w:tcW w:w="3303" w:type="dxa"/>
            <w:shd w:val="clear" w:color="auto" w:fill="DDD9C3" w:themeFill="background2" w:themeFillShade="E6"/>
            <w:vAlign w:val="center"/>
          </w:tcPr>
          <w:p w14:paraId="3E006D61" w14:textId="77777777" w:rsidR="00DA7433" w:rsidRPr="00746E9C" w:rsidRDefault="00DA7433" w:rsidP="00AF75B2">
            <w:pPr>
              <w:rPr>
                <w:rFonts w:cs="Arial"/>
                <w:szCs w:val="24"/>
              </w:rPr>
            </w:pPr>
          </w:p>
        </w:tc>
        <w:tc>
          <w:tcPr>
            <w:tcW w:w="3402" w:type="dxa"/>
            <w:shd w:val="clear" w:color="auto" w:fill="DDD9C3" w:themeFill="background2" w:themeFillShade="E6"/>
            <w:vAlign w:val="center"/>
          </w:tcPr>
          <w:p w14:paraId="3170F3FC" w14:textId="77777777" w:rsidR="00DA7433" w:rsidRPr="00746E9C" w:rsidRDefault="00DA7433" w:rsidP="00AF75B2">
            <w:pPr>
              <w:rPr>
                <w:rFonts w:cs="Arial"/>
                <w:szCs w:val="24"/>
              </w:rPr>
            </w:pPr>
          </w:p>
        </w:tc>
      </w:tr>
      <w:tr w:rsidR="00DA7433" w:rsidRPr="00746E9C" w14:paraId="41100344" w14:textId="77777777" w:rsidTr="00AF75B2">
        <w:tc>
          <w:tcPr>
            <w:tcW w:w="703" w:type="dxa"/>
            <w:vAlign w:val="center"/>
          </w:tcPr>
          <w:p w14:paraId="02DC9064" w14:textId="77777777" w:rsidR="00DA7433" w:rsidRPr="00746E9C" w:rsidRDefault="00DA7433" w:rsidP="00AF75B2">
            <w:pPr>
              <w:rPr>
                <w:rFonts w:cs="Arial"/>
                <w:szCs w:val="24"/>
              </w:rPr>
            </w:pPr>
            <w:r w:rsidRPr="00746E9C">
              <w:rPr>
                <w:rFonts w:cs="Arial"/>
                <w:szCs w:val="24"/>
              </w:rPr>
              <w:t xml:space="preserve">1.1 </w:t>
            </w:r>
          </w:p>
        </w:tc>
        <w:tc>
          <w:tcPr>
            <w:tcW w:w="6762" w:type="dxa"/>
            <w:tcBorders>
              <w:bottom w:val="single" w:sz="4" w:space="0" w:color="auto"/>
            </w:tcBorders>
            <w:vAlign w:val="center"/>
          </w:tcPr>
          <w:p w14:paraId="629BF217" w14:textId="77777777" w:rsidR="00DA7433" w:rsidRPr="00746E9C" w:rsidRDefault="00DA7433" w:rsidP="00AF75B2">
            <w:pPr>
              <w:rPr>
                <w:rFonts w:cs="Arial"/>
                <w:szCs w:val="24"/>
              </w:rPr>
            </w:pPr>
            <w:r w:rsidRPr="00746E9C">
              <w:rPr>
                <w:rFonts w:cs="Arial"/>
                <w:szCs w:val="24"/>
              </w:rPr>
              <w:t>Mise en œuvre de l’évaluation par compétences et la nouvelle échelle de notation</w:t>
            </w:r>
          </w:p>
          <w:p w14:paraId="13A34B2E" w14:textId="77777777" w:rsidR="00DA7433" w:rsidRPr="00746E9C" w:rsidRDefault="00DA7433" w:rsidP="00AF75B2">
            <w:pPr>
              <w:rPr>
                <w:rFonts w:cs="Arial"/>
                <w:szCs w:val="24"/>
              </w:rPr>
            </w:pPr>
            <w:r w:rsidRPr="00746E9C">
              <w:rPr>
                <w:rFonts w:cs="Arial"/>
                <w:b/>
                <w:bCs/>
                <w:szCs w:val="24"/>
              </w:rPr>
              <w:t>Buts :</w:t>
            </w:r>
          </w:p>
          <w:p w14:paraId="7A87E0A0" w14:textId="77777777" w:rsidR="00DA7433" w:rsidRPr="00746E9C" w:rsidRDefault="00DA7433" w:rsidP="00AF75B2">
            <w:pPr>
              <w:rPr>
                <w:rFonts w:cs="Arial"/>
                <w:szCs w:val="24"/>
              </w:rPr>
            </w:pPr>
            <w:r w:rsidRPr="00746E9C">
              <w:rPr>
                <w:rFonts w:cs="Arial"/>
                <w:szCs w:val="24"/>
              </w:rPr>
              <w:t>Suivre et contrôler la bonne mise en œuvre de la nouvelle méthode d’évaluation des performances des élèves basée sur les compétences et l’introduction de la nouvelle échelle de notation en vue de son entrée en vigueur pour la S7 à compter du 1</w:t>
            </w:r>
            <w:r w:rsidRPr="00746E9C">
              <w:rPr>
                <w:rFonts w:cs="Arial"/>
                <w:szCs w:val="24"/>
                <w:vertAlign w:val="superscript"/>
              </w:rPr>
              <w:t>er</w:t>
            </w:r>
            <w:r w:rsidRPr="00746E9C">
              <w:rPr>
                <w:rFonts w:cs="Arial"/>
                <w:szCs w:val="24"/>
              </w:rPr>
              <w:t> septembre 2020.</w:t>
            </w:r>
          </w:p>
          <w:p w14:paraId="49C14DD0" w14:textId="77777777" w:rsidR="00DA7433" w:rsidRPr="00746E9C" w:rsidRDefault="00DA7433" w:rsidP="00AF75B2">
            <w:pPr>
              <w:rPr>
                <w:rFonts w:cs="Arial"/>
                <w:szCs w:val="24"/>
              </w:rPr>
            </w:pPr>
            <w:r w:rsidRPr="00746E9C">
              <w:rPr>
                <w:rFonts w:cs="Arial"/>
                <w:szCs w:val="24"/>
              </w:rPr>
              <w:t xml:space="preserve">Veiller à ce que les États membres fournissent à leurs établissements d’enseignement supérieur respectifs et aux autorités compétentes toutes les informations nécessaires à cet égard, de sorte que l’équivalence entre le Baccalauréat européen et le certificat de fin d’études secondaires supérieures des systèmes nationaux soit correctement assurée par les autorités nationales et les intérêts des titulaires du Baccalauréat européen soient respectés. </w:t>
            </w:r>
          </w:p>
        </w:tc>
        <w:tc>
          <w:tcPr>
            <w:tcW w:w="3303" w:type="dxa"/>
            <w:vAlign w:val="center"/>
          </w:tcPr>
          <w:p w14:paraId="17D30FCA" w14:textId="77777777" w:rsidR="00DA7433" w:rsidRPr="00746E9C" w:rsidRDefault="00DA7433" w:rsidP="00AF75B2">
            <w:pPr>
              <w:rPr>
                <w:rFonts w:cs="Arial"/>
                <w:color w:val="000000" w:themeColor="text1"/>
                <w:szCs w:val="24"/>
              </w:rPr>
            </w:pPr>
            <w:r w:rsidRPr="00746E9C">
              <w:rPr>
                <w:rFonts w:cs="Arial"/>
                <w:color w:val="000000" w:themeColor="text1"/>
                <w:szCs w:val="24"/>
              </w:rPr>
              <w:t>2014-03-D-25-en-3</w:t>
            </w:r>
          </w:p>
          <w:p w14:paraId="17116917" w14:textId="77777777" w:rsidR="00DA7433" w:rsidRPr="00746E9C" w:rsidRDefault="00DA7433" w:rsidP="00AF75B2">
            <w:pPr>
              <w:rPr>
                <w:rFonts w:cs="Arial"/>
                <w:szCs w:val="24"/>
              </w:rPr>
            </w:pPr>
            <w:r w:rsidRPr="00746E9C">
              <w:rPr>
                <w:rFonts w:cs="Arial"/>
                <w:szCs w:val="24"/>
              </w:rPr>
              <w:t>2017-05-D-29-en-7</w:t>
            </w:r>
          </w:p>
          <w:p w14:paraId="11F94D62" w14:textId="77777777" w:rsidR="00DA7433" w:rsidRPr="00746E9C" w:rsidRDefault="00DA7433" w:rsidP="00AF75B2">
            <w:pPr>
              <w:rPr>
                <w:rFonts w:cs="Arial"/>
                <w:color w:val="000000" w:themeColor="text1"/>
                <w:szCs w:val="24"/>
              </w:rPr>
            </w:pPr>
            <w:r w:rsidRPr="00746E9C">
              <w:rPr>
                <w:rFonts w:cs="Arial"/>
                <w:color w:val="000000" w:themeColor="text1"/>
                <w:szCs w:val="24"/>
              </w:rPr>
              <w:t>2019-03-LD-EN NMS Délégations</w:t>
            </w:r>
          </w:p>
          <w:p w14:paraId="241A5AA8" w14:textId="77777777" w:rsidR="00DA7433" w:rsidRPr="00746E9C" w:rsidRDefault="00DA7433" w:rsidP="00AF75B2">
            <w:pPr>
              <w:rPr>
                <w:rFonts w:cs="Arial"/>
              </w:rPr>
            </w:pPr>
            <w:r w:rsidRPr="00746E9C">
              <w:rPr>
                <w:rFonts w:cs="Arial"/>
              </w:rPr>
              <w:t>2019-06-D-6-en-1</w:t>
            </w:r>
          </w:p>
          <w:p w14:paraId="22149F66" w14:textId="77777777" w:rsidR="00DA7433" w:rsidRPr="00746E9C" w:rsidRDefault="00DA7433" w:rsidP="00AF75B2">
            <w:pPr>
              <w:rPr>
                <w:rFonts w:cs="Arial"/>
                <w:color w:val="000000" w:themeColor="text1"/>
                <w:szCs w:val="24"/>
              </w:rPr>
            </w:pPr>
          </w:p>
          <w:p w14:paraId="0C33C0A8" w14:textId="77777777" w:rsidR="00DA7433" w:rsidRPr="00746E9C" w:rsidRDefault="00DA7433" w:rsidP="00AF75B2">
            <w:pPr>
              <w:rPr>
                <w:rFonts w:cs="Arial"/>
                <w:color w:val="000000" w:themeColor="text1"/>
                <w:szCs w:val="24"/>
              </w:rPr>
            </w:pPr>
          </w:p>
          <w:p w14:paraId="3872B424" w14:textId="77777777" w:rsidR="00DA7433" w:rsidRPr="00746E9C" w:rsidRDefault="00DA7433" w:rsidP="00AF75B2">
            <w:pPr>
              <w:rPr>
                <w:rFonts w:cs="Arial"/>
                <w:szCs w:val="24"/>
              </w:rPr>
            </w:pPr>
          </w:p>
        </w:tc>
        <w:tc>
          <w:tcPr>
            <w:tcW w:w="3402" w:type="dxa"/>
            <w:vAlign w:val="center"/>
          </w:tcPr>
          <w:p w14:paraId="23758B04" w14:textId="77777777" w:rsidR="00DA7433" w:rsidRPr="00746E9C" w:rsidRDefault="00DA7433" w:rsidP="00AF75B2">
            <w:pPr>
              <w:rPr>
                <w:rFonts w:cs="Arial"/>
                <w:szCs w:val="24"/>
              </w:rPr>
            </w:pPr>
            <w:r w:rsidRPr="00746E9C">
              <w:rPr>
                <w:rFonts w:cs="Arial"/>
                <w:szCs w:val="24"/>
              </w:rPr>
              <w:t>« SC IMPL NMS »</w:t>
            </w:r>
          </w:p>
          <w:p w14:paraId="6F62EC4C" w14:textId="77777777" w:rsidR="00DA7433" w:rsidRPr="00746E9C" w:rsidRDefault="00DA7433" w:rsidP="00AF75B2">
            <w:pPr>
              <w:rPr>
                <w:rFonts w:cs="Arial"/>
                <w:szCs w:val="24"/>
              </w:rPr>
            </w:pPr>
            <w:r w:rsidRPr="00746E9C">
              <w:rPr>
                <w:rFonts w:cs="Arial"/>
                <w:szCs w:val="24"/>
              </w:rPr>
              <w:t>« ASSSEC »</w:t>
            </w:r>
          </w:p>
        </w:tc>
      </w:tr>
      <w:tr w:rsidR="00DA7433" w:rsidRPr="00746E9C" w14:paraId="2D165257" w14:textId="77777777" w:rsidTr="00AF75B2">
        <w:tc>
          <w:tcPr>
            <w:tcW w:w="703" w:type="dxa"/>
            <w:shd w:val="clear" w:color="auto" w:fill="DDD9C3" w:themeFill="background2" w:themeFillShade="E6"/>
            <w:vAlign w:val="center"/>
          </w:tcPr>
          <w:p w14:paraId="1E5A11A9" w14:textId="77777777" w:rsidR="00DA7433" w:rsidRPr="00746E9C" w:rsidRDefault="00DA7433" w:rsidP="00AF75B2">
            <w:pPr>
              <w:keepNext/>
              <w:rPr>
                <w:rFonts w:cs="Arial"/>
                <w:szCs w:val="24"/>
              </w:rPr>
            </w:pPr>
            <w:r w:rsidRPr="00746E9C">
              <w:rPr>
                <w:rFonts w:cs="Arial"/>
                <w:szCs w:val="24"/>
              </w:rPr>
              <w:lastRenderedPageBreak/>
              <w:t xml:space="preserve">2. </w:t>
            </w:r>
          </w:p>
        </w:tc>
        <w:tc>
          <w:tcPr>
            <w:tcW w:w="6762" w:type="dxa"/>
            <w:shd w:val="clear" w:color="auto" w:fill="DDD9C3" w:themeFill="background2" w:themeFillShade="E6"/>
            <w:vAlign w:val="center"/>
          </w:tcPr>
          <w:p w14:paraId="00643E97" w14:textId="27B19E6B" w:rsidR="00DA7433" w:rsidRPr="00746E9C" w:rsidRDefault="00DA7433" w:rsidP="00AF75B2">
            <w:pPr>
              <w:keepNext/>
              <w:rPr>
                <w:rFonts w:cs="Arial"/>
                <w:szCs w:val="24"/>
              </w:rPr>
            </w:pPr>
            <w:r w:rsidRPr="00746E9C">
              <w:rPr>
                <w:rFonts w:cs="Arial"/>
                <w:szCs w:val="24"/>
              </w:rPr>
              <w:t xml:space="preserve">Les compétences clés pour l’éducation et la formation tout au long de la vie dans le programme scolaire des </w:t>
            </w:r>
            <w:r w:rsidR="004E1F7E">
              <w:rPr>
                <w:rFonts w:cs="Arial"/>
                <w:szCs w:val="24"/>
              </w:rPr>
              <w:t>É</w:t>
            </w:r>
            <w:r w:rsidRPr="00746E9C">
              <w:rPr>
                <w:rFonts w:cs="Arial"/>
                <w:szCs w:val="24"/>
              </w:rPr>
              <w:t>coles européennes</w:t>
            </w:r>
          </w:p>
        </w:tc>
        <w:tc>
          <w:tcPr>
            <w:tcW w:w="3303" w:type="dxa"/>
            <w:shd w:val="clear" w:color="auto" w:fill="DDD9C3" w:themeFill="background2" w:themeFillShade="E6"/>
            <w:vAlign w:val="center"/>
          </w:tcPr>
          <w:p w14:paraId="20C1D131" w14:textId="77777777" w:rsidR="00DA7433" w:rsidRPr="00746E9C" w:rsidRDefault="00DA7433" w:rsidP="00AF75B2">
            <w:pPr>
              <w:keepNext/>
              <w:rPr>
                <w:rFonts w:cs="Arial"/>
                <w:szCs w:val="24"/>
              </w:rPr>
            </w:pPr>
          </w:p>
        </w:tc>
        <w:tc>
          <w:tcPr>
            <w:tcW w:w="3402" w:type="dxa"/>
            <w:shd w:val="clear" w:color="auto" w:fill="DDD9C3" w:themeFill="background2" w:themeFillShade="E6"/>
            <w:vAlign w:val="center"/>
          </w:tcPr>
          <w:p w14:paraId="46831054" w14:textId="77777777" w:rsidR="00DA7433" w:rsidRPr="00746E9C" w:rsidRDefault="00DA7433" w:rsidP="00AF75B2">
            <w:pPr>
              <w:keepNext/>
              <w:rPr>
                <w:rFonts w:cs="Arial"/>
                <w:szCs w:val="24"/>
              </w:rPr>
            </w:pPr>
            <w:r w:rsidRPr="00746E9C">
              <w:rPr>
                <w:rFonts w:cs="Arial"/>
                <w:szCs w:val="24"/>
              </w:rPr>
              <w:t>GT « Réforme pédagogique »</w:t>
            </w:r>
          </w:p>
        </w:tc>
      </w:tr>
      <w:tr w:rsidR="00DA7433" w:rsidRPr="00746E9C" w14:paraId="3854FDE2" w14:textId="77777777" w:rsidTr="00AF75B2">
        <w:tc>
          <w:tcPr>
            <w:tcW w:w="703" w:type="dxa"/>
            <w:vAlign w:val="center"/>
          </w:tcPr>
          <w:p w14:paraId="4C6195B1" w14:textId="77777777" w:rsidR="00DA7433" w:rsidRPr="00746E9C" w:rsidRDefault="00DA7433" w:rsidP="00DA7433">
            <w:pPr>
              <w:pStyle w:val="ListParagraph"/>
              <w:keepNext/>
              <w:numPr>
                <w:ilvl w:val="1"/>
                <w:numId w:val="31"/>
              </w:numPr>
              <w:spacing w:before="0" w:after="0"/>
              <w:rPr>
                <w:rFonts w:cs="Arial"/>
                <w:szCs w:val="24"/>
              </w:rPr>
            </w:pPr>
          </w:p>
        </w:tc>
        <w:tc>
          <w:tcPr>
            <w:tcW w:w="6762" w:type="dxa"/>
            <w:shd w:val="clear" w:color="auto" w:fill="auto"/>
            <w:vAlign w:val="center"/>
          </w:tcPr>
          <w:p w14:paraId="56B88915" w14:textId="6C5E7F03" w:rsidR="00DA7433" w:rsidRPr="00746E9C" w:rsidRDefault="00DA7433" w:rsidP="00AF75B2">
            <w:pPr>
              <w:keepNext/>
              <w:rPr>
                <w:rFonts w:cs="Arial"/>
                <w:szCs w:val="24"/>
              </w:rPr>
            </w:pPr>
            <w:r w:rsidRPr="00746E9C">
              <w:rPr>
                <w:rFonts w:cs="Arial"/>
                <w:szCs w:val="24"/>
              </w:rPr>
              <w:t xml:space="preserve">Réforme du programme des </w:t>
            </w:r>
            <w:r w:rsidR="004E1F7E">
              <w:rPr>
                <w:rFonts w:cs="Arial"/>
                <w:szCs w:val="24"/>
              </w:rPr>
              <w:t>É</w:t>
            </w:r>
            <w:r w:rsidRPr="00746E9C">
              <w:rPr>
                <w:rFonts w:cs="Arial"/>
                <w:szCs w:val="24"/>
              </w:rPr>
              <w:t>coles européennes</w:t>
            </w:r>
          </w:p>
          <w:p w14:paraId="006FC60C" w14:textId="77777777" w:rsidR="00DA7433" w:rsidRPr="00746E9C" w:rsidRDefault="00DA7433" w:rsidP="00AF75B2">
            <w:pPr>
              <w:keepNext/>
              <w:rPr>
                <w:rFonts w:cs="Arial"/>
                <w:szCs w:val="24"/>
              </w:rPr>
            </w:pPr>
            <w:r w:rsidRPr="00746E9C">
              <w:rPr>
                <w:rFonts w:cs="Arial"/>
                <w:b/>
                <w:bCs/>
                <w:szCs w:val="24"/>
              </w:rPr>
              <w:t>But :</w:t>
            </w:r>
          </w:p>
          <w:p w14:paraId="5B0D5E8C" w14:textId="053BB873" w:rsidR="00DA7433" w:rsidRPr="00746E9C" w:rsidRDefault="00DA7433" w:rsidP="00AF75B2">
            <w:pPr>
              <w:keepNext/>
              <w:rPr>
                <w:rFonts w:cs="Arial"/>
                <w:szCs w:val="24"/>
              </w:rPr>
            </w:pPr>
            <w:r w:rsidRPr="00746E9C">
              <w:rPr>
                <w:rFonts w:cs="Arial"/>
                <w:szCs w:val="24"/>
              </w:rPr>
              <w:t xml:space="preserve">Intégrer et renforcer les compétences clés pour l’éducation et la formation tout au long de la vie dans le programme des </w:t>
            </w:r>
            <w:r w:rsidR="004E1F7E">
              <w:rPr>
                <w:rFonts w:cs="Arial"/>
                <w:szCs w:val="24"/>
              </w:rPr>
              <w:t>É</w:t>
            </w:r>
            <w:r w:rsidRPr="00746E9C">
              <w:rPr>
                <w:rFonts w:cs="Arial"/>
                <w:szCs w:val="24"/>
              </w:rPr>
              <w:t xml:space="preserve">coles européennes, au moyen de : </w:t>
            </w:r>
          </w:p>
          <w:p w14:paraId="2AF116CD" w14:textId="77777777" w:rsidR="00DA7433" w:rsidRPr="00746E9C" w:rsidRDefault="00DA7433" w:rsidP="00DA7433">
            <w:pPr>
              <w:pStyle w:val="ListParagraph"/>
              <w:keepNext/>
              <w:numPr>
                <w:ilvl w:val="0"/>
                <w:numId w:val="32"/>
              </w:numPr>
              <w:spacing w:before="0" w:after="0"/>
              <w:rPr>
                <w:rFonts w:cs="Arial"/>
                <w:szCs w:val="24"/>
              </w:rPr>
            </w:pPr>
            <w:r w:rsidRPr="00746E9C">
              <w:rPr>
                <w:rFonts w:cs="Arial"/>
                <w:szCs w:val="24"/>
              </w:rPr>
              <w:t>l’harmonisation des examens en S6 ;</w:t>
            </w:r>
          </w:p>
          <w:p w14:paraId="7E0471AA" w14:textId="77777777" w:rsidR="00DA7433" w:rsidRPr="00746E9C" w:rsidRDefault="00DA7433" w:rsidP="00DA7433">
            <w:pPr>
              <w:pStyle w:val="ListParagraph"/>
              <w:keepNext/>
              <w:numPr>
                <w:ilvl w:val="0"/>
                <w:numId w:val="32"/>
              </w:numPr>
              <w:spacing w:before="0" w:after="0"/>
              <w:rPr>
                <w:rFonts w:cs="Arial"/>
                <w:szCs w:val="24"/>
              </w:rPr>
            </w:pPr>
            <w:r w:rsidRPr="00746E9C">
              <w:rPr>
                <w:rFonts w:cs="Arial"/>
                <w:szCs w:val="24"/>
              </w:rPr>
              <w:t>l’introduction d’un projet transversal en S6-S7, qui permettra de faire appel à un éventail plus large de compétences et de faire pleinement ressortir la dimension européenne,</w:t>
            </w:r>
          </w:p>
          <w:p w14:paraId="0B8973A2" w14:textId="77777777" w:rsidR="00DA7433" w:rsidRPr="00746E9C" w:rsidRDefault="00DA7433" w:rsidP="00DA7433">
            <w:pPr>
              <w:pStyle w:val="ListParagraph"/>
              <w:keepNext/>
              <w:numPr>
                <w:ilvl w:val="0"/>
                <w:numId w:val="32"/>
              </w:numPr>
              <w:spacing w:before="0" w:after="0"/>
              <w:rPr>
                <w:rFonts w:cs="Arial"/>
                <w:szCs w:val="24"/>
              </w:rPr>
            </w:pPr>
            <w:r w:rsidRPr="00746E9C">
              <w:rPr>
                <w:rFonts w:cs="Arial"/>
                <w:szCs w:val="24"/>
              </w:rPr>
              <w:t>l’instauration d’un modèle harmonisé pour la planification écrite des enseignants (en primaire et secondaire).</w:t>
            </w:r>
          </w:p>
          <w:p w14:paraId="3325BE7B" w14:textId="77777777" w:rsidR="00DA7433" w:rsidRPr="00746E9C" w:rsidRDefault="00DA7433" w:rsidP="00AF75B2">
            <w:pPr>
              <w:keepNext/>
              <w:ind w:left="360"/>
              <w:rPr>
                <w:rFonts w:cs="Arial"/>
                <w:szCs w:val="24"/>
              </w:rPr>
            </w:pPr>
          </w:p>
        </w:tc>
        <w:tc>
          <w:tcPr>
            <w:tcW w:w="3303" w:type="dxa"/>
            <w:vAlign w:val="center"/>
          </w:tcPr>
          <w:p w14:paraId="4A094A1A" w14:textId="77777777" w:rsidR="00DA7433" w:rsidRPr="00746E9C" w:rsidRDefault="00DA7433" w:rsidP="00AF75B2">
            <w:pPr>
              <w:keepNext/>
              <w:rPr>
                <w:rFonts w:cs="Arial"/>
                <w:szCs w:val="24"/>
              </w:rPr>
            </w:pPr>
            <w:r w:rsidRPr="00746E9C">
              <w:rPr>
                <w:rFonts w:cs="Arial"/>
                <w:szCs w:val="24"/>
              </w:rPr>
              <w:t>2018-01-D-64-en-1</w:t>
            </w:r>
          </w:p>
          <w:p w14:paraId="616CA3FB" w14:textId="77777777" w:rsidR="00DA7433" w:rsidRPr="00746E9C" w:rsidRDefault="00DA7433" w:rsidP="00AF75B2">
            <w:pPr>
              <w:keepNext/>
              <w:rPr>
                <w:rFonts w:cs="Arial"/>
                <w:szCs w:val="24"/>
              </w:rPr>
            </w:pPr>
            <w:r w:rsidRPr="00746E9C">
              <w:rPr>
                <w:rFonts w:cs="Arial"/>
                <w:szCs w:val="24"/>
              </w:rPr>
              <w:t>2018-01-D-78-en-1</w:t>
            </w:r>
          </w:p>
          <w:p w14:paraId="1FDBBA8A" w14:textId="77777777" w:rsidR="00DA7433" w:rsidRPr="00746E9C" w:rsidRDefault="00DA7433" w:rsidP="00AF75B2">
            <w:pPr>
              <w:keepNext/>
              <w:rPr>
                <w:rFonts w:cs="Arial"/>
                <w:szCs w:val="24"/>
              </w:rPr>
            </w:pPr>
            <w:r w:rsidRPr="00746E9C">
              <w:rPr>
                <w:rFonts w:cs="Arial"/>
                <w:szCs w:val="24"/>
              </w:rPr>
              <w:t>2018-01-D-47-en-1</w:t>
            </w:r>
          </w:p>
          <w:p w14:paraId="4B8FF841" w14:textId="77777777" w:rsidR="00DA7433" w:rsidRPr="00746E9C" w:rsidRDefault="00DA7433" w:rsidP="00AF75B2">
            <w:pPr>
              <w:keepNext/>
              <w:rPr>
                <w:rFonts w:cs="Arial"/>
                <w:szCs w:val="24"/>
              </w:rPr>
            </w:pPr>
            <w:r w:rsidRPr="00746E9C">
              <w:rPr>
                <w:rFonts w:cs="Arial"/>
                <w:szCs w:val="24"/>
              </w:rPr>
              <w:t>2019-01-D-30-fr-1</w:t>
            </w:r>
          </w:p>
        </w:tc>
        <w:tc>
          <w:tcPr>
            <w:tcW w:w="3402" w:type="dxa"/>
            <w:vAlign w:val="center"/>
          </w:tcPr>
          <w:p w14:paraId="6D33B153" w14:textId="77777777" w:rsidR="00DA7433" w:rsidRPr="00746E9C" w:rsidRDefault="00DA7433" w:rsidP="00AF75B2">
            <w:pPr>
              <w:keepNext/>
              <w:rPr>
                <w:rFonts w:cs="Arial"/>
                <w:bCs/>
                <w:szCs w:val="24"/>
              </w:rPr>
            </w:pPr>
            <w:r w:rsidRPr="00746E9C">
              <w:rPr>
                <w:rFonts w:cs="Arial"/>
                <w:szCs w:val="24"/>
              </w:rPr>
              <w:t xml:space="preserve"> « TASKFORPED »</w:t>
            </w:r>
          </w:p>
          <w:p w14:paraId="7326A394" w14:textId="77777777" w:rsidR="00DA7433" w:rsidRPr="00746E9C" w:rsidRDefault="00DA7433" w:rsidP="00AF75B2">
            <w:pPr>
              <w:keepNext/>
              <w:rPr>
                <w:rFonts w:cs="Arial"/>
                <w:bCs/>
                <w:szCs w:val="24"/>
              </w:rPr>
            </w:pPr>
            <w:r w:rsidRPr="00746E9C">
              <w:rPr>
                <w:rFonts w:cs="Arial"/>
                <w:szCs w:val="24"/>
              </w:rPr>
              <w:t xml:space="preserve"> « ASSSEC »</w:t>
            </w:r>
          </w:p>
          <w:p w14:paraId="2C5E4A4C" w14:textId="77777777" w:rsidR="00DA7433" w:rsidRPr="00746E9C" w:rsidRDefault="00DA7433" w:rsidP="00AF75B2">
            <w:pPr>
              <w:keepNext/>
              <w:rPr>
                <w:rFonts w:cs="Arial"/>
                <w:szCs w:val="24"/>
              </w:rPr>
            </w:pPr>
          </w:p>
        </w:tc>
      </w:tr>
      <w:tr w:rsidR="00DA7433" w:rsidRPr="00746E9C" w14:paraId="67777075" w14:textId="77777777" w:rsidTr="00AF75B2">
        <w:tc>
          <w:tcPr>
            <w:tcW w:w="703" w:type="dxa"/>
            <w:shd w:val="clear" w:color="auto" w:fill="DDD9C3" w:themeFill="background2" w:themeFillShade="E6"/>
            <w:vAlign w:val="center"/>
          </w:tcPr>
          <w:p w14:paraId="2F9C8A63" w14:textId="77777777" w:rsidR="00DA7433" w:rsidRPr="00746E9C" w:rsidRDefault="00DA7433" w:rsidP="00AF75B2">
            <w:pPr>
              <w:rPr>
                <w:rFonts w:cs="Arial"/>
                <w:szCs w:val="24"/>
              </w:rPr>
            </w:pPr>
            <w:r w:rsidRPr="00746E9C">
              <w:rPr>
                <w:rFonts w:cs="Arial"/>
                <w:szCs w:val="24"/>
              </w:rPr>
              <w:t>3.</w:t>
            </w:r>
          </w:p>
        </w:tc>
        <w:tc>
          <w:tcPr>
            <w:tcW w:w="6762" w:type="dxa"/>
            <w:shd w:val="clear" w:color="auto" w:fill="DDD9C3" w:themeFill="background2" w:themeFillShade="E6"/>
            <w:vAlign w:val="center"/>
          </w:tcPr>
          <w:p w14:paraId="2375D627" w14:textId="62AFF732" w:rsidR="00DA7433" w:rsidRPr="00746E9C" w:rsidRDefault="00DA7433" w:rsidP="00AF75B2">
            <w:pPr>
              <w:rPr>
                <w:rFonts w:cs="Arial"/>
                <w:szCs w:val="24"/>
              </w:rPr>
            </w:pPr>
            <w:r w:rsidRPr="00746E9C">
              <w:rPr>
                <w:rFonts w:cs="Arial"/>
                <w:szCs w:val="24"/>
              </w:rPr>
              <w:t xml:space="preserve">Politique linguistique des </w:t>
            </w:r>
            <w:r w:rsidR="004E1F7E">
              <w:rPr>
                <w:rFonts w:cs="Arial"/>
                <w:szCs w:val="24"/>
              </w:rPr>
              <w:t>É</w:t>
            </w:r>
            <w:r w:rsidRPr="00746E9C">
              <w:rPr>
                <w:rFonts w:cs="Arial"/>
                <w:szCs w:val="24"/>
              </w:rPr>
              <w:t>coles européennes</w:t>
            </w:r>
          </w:p>
        </w:tc>
        <w:tc>
          <w:tcPr>
            <w:tcW w:w="3303" w:type="dxa"/>
            <w:shd w:val="clear" w:color="auto" w:fill="DDD9C3" w:themeFill="background2" w:themeFillShade="E6"/>
            <w:vAlign w:val="center"/>
          </w:tcPr>
          <w:p w14:paraId="7AA55601" w14:textId="77777777" w:rsidR="00DA7433" w:rsidRPr="00746E9C" w:rsidRDefault="00DA7433" w:rsidP="00AF75B2">
            <w:pPr>
              <w:rPr>
                <w:rFonts w:cs="Arial"/>
                <w:szCs w:val="24"/>
              </w:rPr>
            </w:pPr>
          </w:p>
        </w:tc>
        <w:tc>
          <w:tcPr>
            <w:tcW w:w="3402" w:type="dxa"/>
            <w:shd w:val="clear" w:color="auto" w:fill="DDD9C3" w:themeFill="background2" w:themeFillShade="E6"/>
            <w:vAlign w:val="center"/>
          </w:tcPr>
          <w:p w14:paraId="33E15B47" w14:textId="77777777" w:rsidR="00DA7433" w:rsidRPr="00746E9C" w:rsidRDefault="00DA7433" w:rsidP="00AF75B2">
            <w:pPr>
              <w:rPr>
                <w:rFonts w:cs="Arial"/>
                <w:bCs/>
                <w:szCs w:val="24"/>
              </w:rPr>
            </w:pPr>
          </w:p>
        </w:tc>
      </w:tr>
      <w:tr w:rsidR="00DA7433" w:rsidRPr="00746E9C" w14:paraId="5A9AC5CA" w14:textId="77777777" w:rsidTr="00AF75B2">
        <w:tc>
          <w:tcPr>
            <w:tcW w:w="703" w:type="dxa"/>
            <w:vAlign w:val="center"/>
          </w:tcPr>
          <w:p w14:paraId="6C222526" w14:textId="77777777" w:rsidR="00DA7433" w:rsidRPr="00746E9C" w:rsidRDefault="00DA7433" w:rsidP="00AF75B2">
            <w:pPr>
              <w:rPr>
                <w:rFonts w:cs="Arial"/>
                <w:szCs w:val="24"/>
              </w:rPr>
            </w:pPr>
            <w:r w:rsidRPr="00746E9C">
              <w:rPr>
                <w:rFonts w:cs="Arial"/>
                <w:szCs w:val="24"/>
              </w:rPr>
              <w:t>3.1</w:t>
            </w:r>
          </w:p>
        </w:tc>
        <w:tc>
          <w:tcPr>
            <w:tcW w:w="6762" w:type="dxa"/>
            <w:vAlign w:val="center"/>
          </w:tcPr>
          <w:p w14:paraId="74F80B2D" w14:textId="77777777" w:rsidR="00DA7433" w:rsidRPr="00746E9C" w:rsidRDefault="00DA7433" w:rsidP="00AF75B2">
            <w:pPr>
              <w:ind w:left="6" w:hanging="6"/>
              <w:rPr>
                <w:rFonts w:cs="Arial"/>
                <w:szCs w:val="24"/>
              </w:rPr>
            </w:pPr>
            <w:r w:rsidRPr="00746E9C">
              <w:rPr>
                <w:rFonts w:cs="Arial"/>
                <w:szCs w:val="24"/>
              </w:rPr>
              <w:t>Mise en œuvre et développement de la Politique linguistique des EE</w:t>
            </w:r>
          </w:p>
          <w:p w14:paraId="6AD1BE99" w14:textId="77777777" w:rsidR="00DA7433" w:rsidRPr="00746E9C" w:rsidRDefault="00DA7433" w:rsidP="00AF75B2">
            <w:pPr>
              <w:ind w:left="2835" w:hanging="2835"/>
              <w:rPr>
                <w:rFonts w:cs="Arial"/>
                <w:szCs w:val="24"/>
              </w:rPr>
            </w:pPr>
            <w:r w:rsidRPr="00746E9C">
              <w:rPr>
                <w:rFonts w:cs="Arial"/>
                <w:b/>
                <w:bCs/>
                <w:szCs w:val="24"/>
              </w:rPr>
              <w:t>Buts :</w:t>
            </w:r>
          </w:p>
          <w:p w14:paraId="0B89DA2A" w14:textId="77777777" w:rsidR="00DA7433" w:rsidRPr="00746E9C" w:rsidRDefault="00DA7433" w:rsidP="00AF75B2">
            <w:pPr>
              <w:autoSpaceDE w:val="0"/>
              <w:autoSpaceDN w:val="0"/>
              <w:adjustRightInd w:val="0"/>
              <w:rPr>
                <w:rFonts w:cs="Arial"/>
                <w:szCs w:val="24"/>
              </w:rPr>
            </w:pPr>
            <w:r w:rsidRPr="00746E9C">
              <w:rPr>
                <w:rFonts w:cs="Arial"/>
                <w:szCs w:val="24"/>
              </w:rPr>
              <w:t>Déterminer les mesures qui pourraient être testées en vue de l’introduction de :</w:t>
            </w:r>
          </w:p>
          <w:p w14:paraId="428323FF" w14:textId="77777777" w:rsidR="00DA7433" w:rsidRPr="00746E9C" w:rsidRDefault="00DA7433" w:rsidP="00DA7433">
            <w:pPr>
              <w:pStyle w:val="ListParagraph"/>
              <w:numPr>
                <w:ilvl w:val="0"/>
                <w:numId w:val="33"/>
              </w:numPr>
              <w:spacing w:before="0" w:after="0"/>
              <w:rPr>
                <w:rFonts w:cs="Arial"/>
                <w:szCs w:val="24"/>
              </w:rPr>
            </w:pPr>
            <w:r w:rsidRPr="00746E9C">
              <w:rPr>
                <w:rFonts w:cs="Arial"/>
                <w:szCs w:val="24"/>
              </w:rPr>
              <w:t>La LIII en primaire ;</w:t>
            </w:r>
          </w:p>
          <w:p w14:paraId="3C08C3F4" w14:textId="77777777" w:rsidR="00DA7433" w:rsidRPr="00746E9C" w:rsidRDefault="00DA7433" w:rsidP="00DA7433">
            <w:pPr>
              <w:pStyle w:val="ListParagraph"/>
              <w:numPr>
                <w:ilvl w:val="0"/>
                <w:numId w:val="33"/>
              </w:numPr>
              <w:spacing w:before="0" w:after="0"/>
              <w:rPr>
                <w:rFonts w:cs="Arial"/>
                <w:szCs w:val="24"/>
              </w:rPr>
            </w:pPr>
            <w:r w:rsidRPr="00746E9C">
              <w:rPr>
                <w:rFonts w:cs="Arial"/>
                <w:szCs w:val="24"/>
              </w:rPr>
              <w:t>La HCL en guise de LII.</w:t>
            </w:r>
          </w:p>
          <w:p w14:paraId="37524B12" w14:textId="77777777" w:rsidR="00DA7433" w:rsidRPr="00746E9C" w:rsidRDefault="00DA7433" w:rsidP="00AF75B2">
            <w:pPr>
              <w:rPr>
                <w:rFonts w:cs="Arial"/>
                <w:szCs w:val="24"/>
              </w:rPr>
            </w:pPr>
            <w:r w:rsidRPr="00746E9C">
              <w:rPr>
                <w:rFonts w:cs="Arial"/>
                <w:szCs w:val="24"/>
              </w:rPr>
              <w:t>Suivre l’introduction de la LIII comme langue d’enseignement pour certains cours au cycle secondaire.</w:t>
            </w:r>
          </w:p>
        </w:tc>
        <w:tc>
          <w:tcPr>
            <w:tcW w:w="3303" w:type="dxa"/>
            <w:vAlign w:val="center"/>
          </w:tcPr>
          <w:p w14:paraId="6B16CCCD" w14:textId="77777777" w:rsidR="00DA7433" w:rsidRPr="00746E9C" w:rsidRDefault="00DA7433" w:rsidP="00AF75B2">
            <w:pPr>
              <w:rPr>
                <w:rFonts w:cs="Arial"/>
                <w:szCs w:val="24"/>
              </w:rPr>
            </w:pPr>
            <w:r w:rsidRPr="00746E9C">
              <w:rPr>
                <w:rFonts w:cs="Arial"/>
                <w:szCs w:val="24"/>
              </w:rPr>
              <w:t>2018-01-D-9-en-3</w:t>
            </w:r>
          </w:p>
          <w:p w14:paraId="64BBB773" w14:textId="77777777" w:rsidR="00DA7433" w:rsidRPr="00746E9C" w:rsidRDefault="00DA7433" w:rsidP="00AF75B2">
            <w:pPr>
              <w:rPr>
                <w:rFonts w:cs="Arial"/>
                <w:szCs w:val="24"/>
              </w:rPr>
            </w:pPr>
            <w:r w:rsidRPr="00746E9C">
              <w:rPr>
                <w:rFonts w:cs="Arial"/>
                <w:szCs w:val="24"/>
              </w:rPr>
              <w:t>2019-01-D-19-en-3 et ses annexes</w:t>
            </w:r>
          </w:p>
        </w:tc>
        <w:tc>
          <w:tcPr>
            <w:tcW w:w="3402" w:type="dxa"/>
            <w:vAlign w:val="center"/>
          </w:tcPr>
          <w:p w14:paraId="1079B509" w14:textId="77777777" w:rsidR="00DA7433" w:rsidRPr="00746E9C" w:rsidRDefault="00DA7433" w:rsidP="00AF75B2">
            <w:pPr>
              <w:rPr>
                <w:rFonts w:cs="Arial"/>
                <w:bCs/>
                <w:szCs w:val="24"/>
              </w:rPr>
            </w:pPr>
            <w:r w:rsidRPr="00746E9C">
              <w:rPr>
                <w:rFonts w:cs="Arial"/>
                <w:szCs w:val="24"/>
              </w:rPr>
              <w:t>« TASKFORPED »</w:t>
            </w:r>
          </w:p>
          <w:p w14:paraId="2822D038" w14:textId="77777777" w:rsidR="00DA7433" w:rsidRPr="00746E9C" w:rsidRDefault="00DA7433" w:rsidP="00AF75B2">
            <w:pPr>
              <w:rPr>
                <w:rFonts w:cs="Arial"/>
                <w:szCs w:val="24"/>
              </w:rPr>
            </w:pPr>
          </w:p>
        </w:tc>
      </w:tr>
      <w:tr w:rsidR="00DA7433" w:rsidRPr="00746E9C" w14:paraId="42927EE3" w14:textId="77777777" w:rsidTr="00AF75B2">
        <w:tc>
          <w:tcPr>
            <w:tcW w:w="703" w:type="dxa"/>
            <w:shd w:val="clear" w:color="auto" w:fill="DDD9C3" w:themeFill="background2" w:themeFillShade="E6"/>
            <w:vAlign w:val="center"/>
          </w:tcPr>
          <w:p w14:paraId="7EA2C13A" w14:textId="77777777" w:rsidR="00DA7433" w:rsidRPr="00746E9C" w:rsidRDefault="00DA7433" w:rsidP="00AF75B2">
            <w:pPr>
              <w:rPr>
                <w:rFonts w:cs="Arial"/>
                <w:szCs w:val="24"/>
              </w:rPr>
            </w:pPr>
            <w:r w:rsidRPr="00746E9C">
              <w:rPr>
                <w:rFonts w:cs="Arial"/>
                <w:szCs w:val="24"/>
              </w:rPr>
              <w:t>4.</w:t>
            </w:r>
          </w:p>
        </w:tc>
        <w:tc>
          <w:tcPr>
            <w:tcW w:w="6762" w:type="dxa"/>
            <w:shd w:val="clear" w:color="auto" w:fill="DDD9C3" w:themeFill="background2" w:themeFillShade="E6"/>
            <w:vAlign w:val="center"/>
          </w:tcPr>
          <w:p w14:paraId="44DBCF06" w14:textId="296BAC57" w:rsidR="00DA7433" w:rsidRPr="00746E9C" w:rsidRDefault="00DA7433" w:rsidP="00AF75B2">
            <w:pPr>
              <w:rPr>
                <w:rFonts w:cs="Arial"/>
                <w:szCs w:val="24"/>
              </w:rPr>
            </w:pPr>
            <w:r w:rsidRPr="00746E9C">
              <w:rPr>
                <w:rFonts w:cs="Arial"/>
                <w:szCs w:val="24"/>
              </w:rPr>
              <w:t xml:space="preserve">Rôles et fonctions des inspecteurs aux </w:t>
            </w:r>
            <w:r w:rsidR="004E1F7E">
              <w:rPr>
                <w:rFonts w:cs="Arial"/>
                <w:szCs w:val="24"/>
              </w:rPr>
              <w:t>É</w:t>
            </w:r>
            <w:r w:rsidRPr="00746E9C">
              <w:rPr>
                <w:rFonts w:cs="Arial"/>
                <w:szCs w:val="24"/>
              </w:rPr>
              <w:t>coles européennes</w:t>
            </w:r>
          </w:p>
        </w:tc>
        <w:tc>
          <w:tcPr>
            <w:tcW w:w="3303" w:type="dxa"/>
            <w:shd w:val="clear" w:color="auto" w:fill="DDD9C3" w:themeFill="background2" w:themeFillShade="E6"/>
            <w:vAlign w:val="center"/>
          </w:tcPr>
          <w:p w14:paraId="3FA1E3E2" w14:textId="77777777" w:rsidR="00DA7433" w:rsidRPr="00746E9C" w:rsidRDefault="00DA7433" w:rsidP="00AF75B2">
            <w:pPr>
              <w:rPr>
                <w:rFonts w:cs="Arial"/>
                <w:iCs/>
                <w:szCs w:val="24"/>
              </w:rPr>
            </w:pPr>
          </w:p>
        </w:tc>
        <w:tc>
          <w:tcPr>
            <w:tcW w:w="3402" w:type="dxa"/>
            <w:shd w:val="clear" w:color="auto" w:fill="DDD9C3" w:themeFill="background2" w:themeFillShade="E6"/>
            <w:vAlign w:val="center"/>
          </w:tcPr>
          <w:p w14:paraId="40B0329D" w14:textId="77777777" w:rsidR="00DA7433" w:rsidRPr="00746E9C" w:rsidRDefault="00DA7433" w:rsidP="00AF75B2">
            <w:pPr>
              <w:pStyle w:val="SubTitle1"/>
              <w:spacing w:after="0"/>
              <w:ind w:left="703" w:hanging="703"/>
              <w:rPr>
                <w:rFonts w:cs="Arial"/>
                <w:b w:val="0"/>
                <w:i/>
                <w:sz w:val="24"/>
                <w:szCs w:val="24"/>
              </w:rPr>
            </w:pPr>
          </w:p>
        </w:tc>
      </w:tr>
      <w:tr w:rsidR="00DA7433" w:rsidRPr="00746E9C" w14:paraId="7EEA35F8" w14:textId="77777777" w:rsidTr="00AF75B2">
        <w:tc>
          <w:tcPr>
            <w:tcW w:w="703" w:type="dxa"/>
            <w:vAlign w:val="center"/>
          </w:tcPr>
          <w:p w14:paraId="091A99BE" w14:textId="77777777" w:rsidR="00DA7433" w:rsidRPr="00746E9C" w:rsidRDefault="00DA7433" w:rsidP="00AF75B2">
            <w:pPr>
              <w:rPr>
                <w:rFonts w:cs="Arial"/>
                <w:szCs w:val="24"/>
              </w:rPr>
            </w:pPr>
            <w:r w:rsidRPr="00746E9C">
              <w:rPr>
                <w:rFonts w:cs="Arial"/>
                <w:szCs w:val="24"/>
              </w:rPr>
              <w:t xml:space="preserve">4.1 </w:t>
            </w:r>
          </w:p>
        </w:tc>
        <w:tc>
          <w:tcPr>
            <w:tcW w:w="6762" w:type="dxa"/>
            <w:vAlign w:val="center"/>
          </w:tcPr>
          <w:p w14:paraId="5C88C83E" w14:textId="77777777" w:rsidR="00DA7433" w:rsidRPr="00746E9C" w:rsidRDefault="00DA7433" w:rsidP="00AF75B2">
            <w:pPr>
              <w:rPr>
                <w:rFonts w:cs="Arial"/>
                <w:szCs w:val="24"/>
              </w:rPr>
            </w:pPr>
            <w:r w:rsidRPr="00746E9C">
              <w:rPr>
                <w:rFonts w:cs="Arial"/>
                <w:szCs w:val="24"/>
              </w:rPr>
              <w:t xml:space="preserve">Examen des fonctions générales, de la charge de travail et des incompatibilités des inspecteurs des EE </w:t>
            </w:r>
          </w:p>
          <w:p w14:paraId="0676D189" w14:textId="77777777" w:rsidR="00DA7433" w:rsidRPr="00746E9C" w:rsidRDefault="00DA7433" w:rsidP="00AF75B2">
            <w:pPr>
              <w:keepNext/>
              <w:rPr>
                <w:rFonts w:cs="Arial"/>
                <w:b/>
                <w:bCs/>
                <w:szCs w:val="24"/>
              </w:rPr>
            </w:pPr>
          </w:p>
          <w:p w14:paraId="17513489" w14:textId="77777777" w:rsidR="00DA7433" w:rsidRPr="00746E9C" w:rsidRDefault="00DA7433" w:rsidP="00AF75B2">
            <w:pPr>
              <w:keepNext/>
              <w:rPr>
                <w:rFonts w:cs="Arial"/>
                <w:szCs w:val="24"/>
              </w:rPr>
            </w:pPr>
            <w:r w:rsidRPr="00746E9C">
              <w:rPr>
                <w:rFonts w:cs="Arial"/>
                <w:b/>
                <w:bCs/>
                <w:szCs w:val="24"/>
              </w:rPr>
              <w:t>Buts :</w:t>
            </w:r>
          </w:p>
          <w:p w14:paraId="2159355A" w14:textId="77777777" w:rsidR="00DA7433" w:rsidRPr="00746E9C" w:rsidRDefault="00DA7433" w:rsidP="00AF75B2">
            <w:pPr>
              <w:rPr>
                <w:rFonts w:cs="Arial"/>
                <w:color w:val="212121"/>
                <w:szCs w:val="24"/>
              </w:rPr>
            </w:pPr>
            <w:r w:rsidRPr="00746E9C">
              <w:rPr>
                <w:rFonts w:cs="Arial"/>
                <w:color w:val="212121"/>
                <w:szCs w:val="24"/>
              </w:rPr>
              <w:t>Appuyer les travaux du Conseil d’inspection (CI).</w:t>
            </w:r>
          </w:p>
          <w:p w14:paraId="76607F68" w14:textId="29FF5FF0" w:rsidR="00DA7433" w:rsidRPr="00746E9C" w:rsidRDefault="00DA7433" w:rsidP="00AF75B2">
            <w:pPr>
              <w:rPr>
                <w:rFonts w:cs="Arial"/>
                <w:szCs w:val="24"/>
              </w:rPr>
            </w:pPr>
            <w:r w:rsidRPr="00746E9C">
              <w:rPr>
                <w:rFonts w:cs="Arial"/>
                <w:szCs w:val="24"/>
              </w:rPr>
              <w:t>Créer une Task force d’au moins</w:t>
            </w:r>
            <w:r w:rsidRPr="00746E9C">
              <w:rPr>
                <w:rFonts w:cs="Arial"/>
                <w:b/>
                <w:bCs/>
                <w:szCs w:val="24"/>
              </w:rPr>
              <w:t xml:space="preserve"> </w:t>
            </w:r>
            <w:r w:rsidRPr="00746E9C">
              <w:rPr>
                <w:rFonts w:cs="Arial"/>
                <w:szCs w:val="24"/>
              </w:rPr>
              <w:t xml:space="preserve">six inspecteurs à temps plein pour le système, trois pour le cycle maternel et primaire et trois pour le secondaire, qui correspondent aux </w:t>
            </w:r>
            <w:r w:rsidR="004E1F7E">
              <w:rPr>
                <w:rFonts w:cs="Arial"/>
                <w:szCs w:val="24"/>
              </w:rPr>
              <w:t>É</w:t>
            </w:r>
            <w:r w:rsidRPr="00746E9C">
              <w:rPr>
                <w:rFonts w:cs="Arial"/>
                <w:szCs w:val="24"/>
              </w:rPr>
              <w:t xml:space="preserve">tats membres formant la troïka des présidences, afin d’assurer une transition en douceur et un suivi étroit de l’atteinte des priorités définies par les présidences précédentes, en cours et à venir. </w:t>
            </w:r>
          </w:p>
          <w:p w14:paraId="6F049E15" w14:textId="77777777" w:rsidR="00DA7433" w:rsidRPr="00746E9C" w:rsidRDefault="00DA7433" w:rsidP="00AF75B2">
            <w:pPr>
              <w:rPr>
                <w:rFonts w:cs="Arial"/>
                <w:szCs w:val="24"/>
              </w:rPr>
            </w:pPr>
            <w:r w:rsidRPr="00746E9C">
              <w:rPr>
                <w:rFonts w:cs="Arial"/>
                <w:szCs w:val="24"/>
              </w:rPr>
              <w:t>Veiller à ce que le mécanisme de soutien par des experts soit adopté officiellement.</w:t>
            </w:r>
          </w:p>
          <w:p w14:paraId="1F317BA6" w14:textId="77777777" w:rsidR="00DA7433" w:rsidRPr="00746E9C" w:rsidRDefault="00DA7433" w:rsidP="00AF75B2">
            <w:pPr>
              <w:rPr>
                <w:rFonts w:cs="Arial"/>
                <w:szCs w:val="24"/>
              </w:rPr>
            </w:pPr>
            <w:r w:rsidRPr="00746E9C">
              <w:rPr>
                <w:rFonts w:cs="Arial"/>
                <w:szCs w:val="24"/>
              </w:rPr>
              <w:t>Mettre à disposition les ressources humaines nécessaires pour permettre au CI de mener à bien ses tâches sur le plan du leadership pédagogique et de l’assurance de la qualité.</w:t>
            </w:r>
          </w:p>
          <w:p w14:paraId="4861580F" w14:textId="77777777" w:rsidR="00DA7433" w:rsidRPr="00746E9C" w:rsidRDefault="00DA7433" w:rsidP="00AF75B2">
            <w:pPr>
              <w:rPr>
                <w:rFonts w:cs="Arial"/>
                <w:szCs w:val="24"/>
              </w:rPr>
            </w:pPr>
          </w:p>
        </w:tc>
        <w:tc>
          <w:tcPr>
            <w:tcW w:w="3303" w:type="dxa"/>
            <w:vAlign w:val="center"/>
          </w:tcPr>
          <w:p w14:paraId="597C1F99" w14:textId="77777777" w:rsidR="00DA7433" w:rsidRPr="00746E9C" w:rsidRDefault="00DA7433" w:rsidP="00AF75B2">
            <w:pPr>
              <w:rPr>
                <w:rFonts w:cs="Arial"/>
                <w:iCs/>
                <w:szCs w:val="24"/>
              </w:rPr>
            </w:pPr>
            <w:r w:rsidRPr="00746E9C">
              <w:rPr>
                <w:rFonts w:cs="Arial"/>
                <w:szCs w:val="24"/>
              </w:rPr>
              <w:lastRenderedPageBreak/>
              <w:t>2018-01-D-20-fr-2</w:t>
            </w:r>
          </w:p>
          <w:p w14:paraId="09D51CDB" w14:textId="77777777" w:rsidR="00DA7433" w:rsidRPr="00746E9C" w:rsidRDefault="00DA7433" w:rsidP="00AF75B2">
            <w:pPr>
              <w:rPr>
                <w:rFonts w:cs="Arial"/>
                <w:iCs/>
                <w:szCs w:val="24"/>
              </w:rPr>
            </w:pPr>
            <w:r w:rsidRPr="00746E9C">
              <w:rPr>
                <w:rFonts w:cs="Arial"/>
                <w:szCs w:val="24"/>
              </w:rPr>
              <w:t>2018-09-D-35-22 mai 2019</w:t>
            </w:r>
          </w:p>
          <w:p w14:paraId="4FC0C317" w14:textId="77777777" w:rsidR="00DA7433" w:rsidRPr="00746E9C" w:rsidRDefault="00DA7433" w:rsidP="00AF75B2">
            <w:pPr>
              <w:rPr>
                <w:rFonts w:cs="Arial"/>
                <w:szCs w:val="24"/>
              </w:rPr>
            </w:pPr>
            <w:r w:rsidRPr="00746E9C">
              <w:rPr>
                <w:rFonts w:cs="Arial"/>
                <w:szCs w:val="24"/>
              </w:rPr>
              <w:lastRenderedPageBreak/>
              <w:t>(document de travail)</w:t>
            </w:r>
          </w:p>
        </w:tc>
        <w:tc>
          <w:tcPr>
            <w:tcW w:w="3402" w:type="dxa"/>
            <w:vAlign w:val="center"/>
          </w:tcPr>
          <w:p w14:paraId="310938C6" w14:textId="77777777" w:rsidR="00DA7433" w:rsidRPr="00746E9C" w:rsidRDefault="00DA7433" w:rsidP="00AF75B2">
            <w:pPr>
              <w:pStyle w:val="SubTitle1"/>
              <w:spacing w:after="0"/>
              <w:ind w:left="703" w:hanging="703"/>
              <w:rPr>
                <w:rFonts w:cs="Arial"/>
                <w:b w:val="0"/>
                <w:i/>
                <w:sz w:val="24"/>
                <w:szCs w:val="24"/>
              </w:rPr>
            </w:pPr>
            <w:r w:rsidRPr="00746E9C">
              <w:rPr>
                <w:rFonts w:cs="Arial"/>
                <w:b w:val="0"/>
                <w:i/>
                <w:iCs/>
                <w:sz w:val="24"/>
                <w:szCs w:val="24"/>
              </w:rPr>
              <w:lastRenderedPageBreak/>
              <w:t>« INSP-WORK »</w:t>
            </w:r>
          </w:p>
          <w:p w14:paraId="49D3E197" w14:textId="77777777" w:rsidR="00DA7433" w:rsidRPr="00746E9C" w:rsidRDefault="00DA7433" w:rsidP="00AF75B2">
            <w:pPr>
              <w:rPr>
                <w:rFonts w:cs="Arial"/>
                <w:szCs w:val="24"/>
              </w:rPr>
            </w:pPr>
          </w:p>
          <w:p w14:paraId="608239A4" w14:textId="77777777" w:rsidR="00DA7433" w:rsidRPr="00746E9C" w:rsidRDefault="00DA7433" w:rsidP="00AF75B2">
            <w:pPr>
              <w:rPr>
                <w:rFonts w:cs="Arial"/>
                <w:szCs w:val="24"/>
              </w:rPr>
            </w:pPr>
          </w:p>
        </w:tc>
      </w:tr>
      <w:tr w:rsidR="00DA7433" w:rsidRPr="00746E9C" w14:paraId="1EF356E4" w14:textId="77777777" w:rsidTr="00AF75B2">
        <w:trPr>
          <w:trHeight w:val="453"/>
        </w:trPr>
        <w:tc>
          <w:tcPr>
            <w:tcW w:w="703" w:type="dxa"/>
            <w:shd w:val="clear" w:color="auto" w:fill="DDD9C3" w:themeFill="background2" w:themeFillShade="E6"/>
            <w:vAlign w:val="center"/>
          </w:tcPr>
          <w:p w14:paraId="7A2572C9" w14:textId="77777777" w:rsidR="00DA7433" w:rsidRPr="00746E9C" w:rsidRDefault="00DA7433" w:rsidP="00AF75B2">
            <w:pPr>
              <w:keepNext/>
              <w:rPr>
                <w:rFonts w:cs="Arial"/>
                <w:szCs w:val="24"/>
              </w:rPr>
            </w:pPr>
            <w:r w:rsidRPr="00746E9C">
              <w:rPr>
                <w:rFonts w:cs="Arial"/>
                <w:szCs w:val="24"/>
              </w:rPr>
              <w:lastRenderedPageBreak/>
              <w:t>5.</w:t>
            </w:r>
          </w:p>
        </w:tc>
        <w:tc>
          <w:tcPr>
            <w:tcW w:w="6762" w:type="dxa"/>
            <w:shd w:val="clear" w:color="auto" w:fill="DDD9C3" w:themeFill="background2" w:themeFillShade="E6"/>
            <w:vAlign w:val="center"/>
          </w:tcPr>
          <w:p w14:paraId="09B1876D" w14:textId="77777777" w:rsidR="00DA7433" w:rsidRPr="00746E9C" w:rsidRDefault="00DA7433" w:rsidP="00AF75B2">
            <w:pPr>
              <w:keepNext/>
              <w:rPr>
                <w:rFonts w:cs="Arial"/>
                <w:szCs w:val="24"/>
              </w:rPr>
            </w:pPr>
            <w:r w:rsidRPr="00746E9C">
              <w:rPr>
                <w:rFonts w:cs="Arial"/>
                <w:szCs w:val="24"/>
              </w:rPr>
              <w:t>Politique des EE en matière de TIC</w:t>
            </w:r>
          </w:p>
        </w:tc>
        <w:tc>
          <w:tcPr>
            <w:tcW w:w="3303" w:type="dxa"/>
            <w:shd w:val="clear" w:color="auto" w:fill="DDD9C3" w:themeFill="background2" w:themeFillShade="E6"/>
            <w:vAlign w:val="center"/>
          </w:tcPr>
          <w:p w14:paraId="7AA5248E" w14:textId="77777777" w:rsidR="00DA7433" w:rsidRPr="00746E9C" w:rsidRDefault="00DA7433" w:rsidP="00AF75B2">
            <w:pPr>
              <w:keepNext/>
              <w:rPr>
                <w:rFonts w:cs="Arial"/>
                <w:szCs w:val="24"/>
              </w:rPr>
            </w:pPr>
          </w:p>
        </w:tc>
        <w:tc>
          <w:tcPr>
            <w:tcW w:w="3402" w:type="dxa"/>
            <w:shd w:val="clear" w:color="auto" w:fill="DDD9C3" w:themeFill="background2" w:themeFillShade="E6"/>
            <w:vAlign w:val="center"/>
          </w:tcPr>
          <w:p w14:paraId="2C785220" w14:textId="77777777" w:rsidR="00DA7433" w:rsidRPr="00746E9C" w:rsidRDefault="00DA7433" w:rsidP="00AF75B2">
            <w:pPr>
              <w:keepNext/>
              <w:rPr>
                <w:rFonts w:cs="Arial"/>
                <w:szCs w:val="24"/>
              </w:rPr>
            </w:pPr>
          </w:p>
        </w:tc>
      </w:tr>
      <w:tr w:rsidR="00DA7433" w:rsidRPr="00746E9C" w14:paraId="012E4FBC" w14:textId="77777777" w:rsidTr="00AF75B2">
        <w:trPr>
          <w:trHeight w:val="904"/>
        </w:trPr>
        <w:tc>
          <w:tcPr>
            <w:tcW w:w="703" w:type="dxa"/>
            <w:vAlign w:val="center"/>
          </w:tcPr>
          <w:p w14:paraId="78592451" w14:textId="77777777" w:rsidR="00DA7433" w:rsidRPr="00746E9C" w:rsidRDefault="00DA7433" w:rsidP="00AF75B2">
            <w:pPr>
              <w:keepNext/>
              <w:rPr>
                <w:rFonts w:cs="Arial"/>
                <w:szCs w:val="24"/>
              </w:rPr>
            </w:pPr>
            <w:r w:rsidRPr="00746E9C">
              <w:rPr>
                <w:rFonts w:cs="Arial"/>
                <w:szCs w:val="24"/>
              </w:rPr>
              <w:t>5.1</w:t>
            </w:r>
          </w:p>
        </w:tc>
        <w:tc>
          <w:tcPr>
            <w:tcW w:w="6762" w:type="dxa"/>
            <w:vAlign w:val="center"/>
          </w:tcPr>
          <w:p w14:paraId="0ED3402C" w14:textId="1D7A4D78" w:rsidR="00DA7433" w:rsidRPr="00746E9C" w:rsidRDefault="004E1F7E" w:rsidP="00AF75B2">
            <w:pPr>
              <w:keepNext/>
              <w:rPr>
                <w:rFonts w:cs="Arial"/>
                <w:szCs w:val="24"/>
              </w:rPr>
            </w:pPr>
            <w:r>
              <w:rPr>
                <w:rFonts w:cs="Arial"/>
                <w:szCs w:val="24"/>
              </w:rPr>
              <w:t>É</w:t>
            </w:r>
            <w:r w:rsidR="00DA7433" w:rsidRPr="00746E9C">
              <w:rPr>
                <w:rFonts w:cs="Arial"/>
                <w:szCs w:val="24"/>
              </w:rPr>
              <w:t xml:space="preserve">laboration d’une stratégie/politique TIC cohérente pour les </w:t>
            </w:r>
            <w:r>
              <w:rPr>
                <w:rFonts w:cs="Arial"/>
                <w:szCs w:val="24"/>
              </w:rPr>
              <w:t>É</w:t>
            </w:r>
            <w:r w:rsidR="00DA7433" w:rsidRPr="00746E9C">
              <w:rPr>
                <w:rFonts w:cs="Arial"/>
                <w:szCs w:val="24"/>
              </w:rPr>
              <w:t>coles européennes</w:t>
            </w:r>
          </w:p>
          <w:p w14:paraId="59519E7E" w14:textId="77777777" w:rsidR="00DA7433" w:rsidRPr="00746E9C" w:rsidRDefault="00DA7433" w:rsidP="00AF75B2">
            <w:pPr>
              <w:keepNext/>
              <w:rPr>
                <w:rFonts w:cs="Arial"/>
                <w:szCs w:val="24"/>
              </w:rPr>
            </w:pPr>
            <w:r w:rsidRPr="00746E9C">
              <w:rPr>
                <w:rFonts w:cs="Arial"/>
                <w:b/>
                <w:bCs/>
                <w:szCs w:val="24"/>
              </w:rPr>
              <w:t>Buts :</w:t>
            </w:r>
          </w:p>
          <w:p w14:paraId="2B3A1EB1" w14:textId="77777777" w:rsidR="00DA7433" w:rsidRPr="00746E9C" w:rsidRDefault="00DA7433" w:rsidP="00AF75B2">
            <w:pPr>
              <w:keepNext/>
              <w:rPr>
                <w:rFonts w:cs="Arial"/>
                <w:szCs w:val="24"/>
              </w:rPr>
            </w:pPr>
            <w:r w:rsidRPr="00746E9C">
              <w:rPr>
                <w:rFonts w:cs="Arial"/>
                <w:szCs w:val="24"/>
              </w:rPr>
              <w:t xml:space="preserve">Identifier et </w:t>
            </w:r>
            <w:r w:rsidRPr="00746E9C">
              <w:rPr>
                <w:rFonts w:cs="Arial"/>
                <w:color w:val="000000" w:themeColor="text1"/>
                <w:szCs w:val="24"/>
              </w:rPr>
              <w:t>analyser</w:t>
            </w:r>
            <w:r w:rsidRPr="00746E9C">
              <w:rPr>
                <w:rFonts w:cs="Arial"/>
                <w:szCs w:val="24"/>
              </w:rPr>
              <w:t xml:space="preserve"> les axes de développement prévus et testés au niveau local en vue de créer des synergies entre les écoles dans un cadre structuré de partage des bonnes pratiques.</w:t>
            </w:r>
          </w:p>
          <w:p w14:paraId="6FB83AC0" w14:textId="77777777" w:rsidR="00DA7433" w:rsidRPr="00746E9C" w:rsidDel="00D118E4" w:rsidRDefault="00DA7433" w:rsidP="00AF75B2">
            <w:pPr>
              <w:keepNext/>
              <w:rPr>
                <w:rFonts w:cs="Arial"/>
                <w:szCs w:val="24"/>
              </w:rPr>
            </w:pPr>
            <w:r w:rsidRPr="00746E9C">
              <w:rPr>
                <w:rFonts w:cs="Arial"/>
                <w:szCs w:val="24"/>
              </w:rPr>
              <w:t>Revoir le programme d’Informatique actuel pour le cycle secondaire. Revoir les lignes directrices relatives aux compétences en TIC pour le cycle primaire.</w:t>
            </w:r>
          </w:p>
        </w:tc>
        <w:tc>
          <w:tcPr>
            <w:tcW w:w="3303" w:type="dxa"/>
            <w:vAlign w:val="center"/>
          </w:tcPr>
          <w:p w14:paraId="09B2B869" w14:textId="77777777" w:rsidR="00DA7433" w:rsidRPr="00746E9C" w:rsidRDefault="00DA7433" w:rsidP="00AF75B2">
            <w:pPr>
              <w:keepNext/>
              <w:rPr>
                <w:rFonts w:cs="Arial"/>
                <w:szCs w:val="24"/>
              </w:rPr>
            </w:pPr>
            <w:r w:rsidRPr="00746E9C">
              <w:rPr>
                <w:rFonts w:cs="Arial"/>
                <w:szCs w:val="24"/>
              </w:rPr>
              <w:t>2018-01-D-22-en-2</w:t>
            </w:r>
          </w:p>
          <w:p w14:paraId="285953E9" w14:textId="77777777" w:rsidR="00DA7433" w:rsidRPr="00746E9C" w:rsidRDefault="00DA7433" w:rsidP="00AF75B2">
            <w:pPr>
              <w:keepNext/>
              <w:rPr>
                <w:rFonts w:cs="Arial"/>
                <w:szCs w:val="24"/>
              </w:rPr>
            </w:pPr>
            <w:r w:rsidRPr="00746E9C">
              <w:rPr>
                <w:rFonts w:cs="Arial"/>
                <w:szCs w:val="24"/>
              </w:rPr>
              <w:t>Plan informatique pluriannuel pour les EE</w:t>
            </w:r>
          </w:p>
          <w:p w14:paraId="05F4DB3A" w14:textId="77777777" w:rsidR="00DA7433" w:rsidRPr="00746E9C" w:rsidRDefault="00DA7433" w:rsidP="00AF75B2">
            <w:pPr>
              <w:keepNext/>
              <w:rPr>
                <w:rFonts w:cs="Arial"/>
                <w:color w:val="000000" w:themeColor="text1"/>
                <w:szCs w:val="24"/>
              </w:rPr>
            </w:pPr>
            <w:r w:rsidRPr="00746E9C">
              <w:rPr>
                <w:rFonts w:cs="Arial"/>
                <w:color w:val="000000" w:themeColor="text1"/>
                <w:szCs w:val="24"/>
              </w:rPr>
              <w:t>2018-01-D-79-fr-3</w:t>
            </w:r>
          </w:p>
          <w:p w14:paraId="1D8B01C9" w14:textId="77777777" w:rsidR="00DA7433" w:rsidRPr="00746E9C" w:rsidRDefault="00DA7433" w:rsidP="00AF75B2">
            <w:pPr>
              <w:keepNext/>
              <w:rPr>
                <w:rFonts w:cs="Arial"/>
                <w:b/>
                <w:szCs w:val="24"/>
              </w:rPr>
            </w:pPr>
            <w:r w:rsidRPr="00746E9C">
              <w:rPr>
                <w:rFonts w:cs="Arial"/>
                <w:szCs w:val="24"/>
              </w:rPr>
              <w:t>Rapport annuel TIC du Chef de l’Unité Informatique/Statistiques pour l’année 2017 :</w:t>
            </w:r>
          </w:p>
          <w:p w14:paraId="78D03AF5" w14:textId="77777777" w:rsidR="00DA7433" w:rsidRPr="00746E9C" w:rsidRDefault="00DA7433" w:rsidP="00AF75B2">
            <w:pPr>
              <w:keepNext/>
              <w:rPr>
                <w:rFonts w:cs="Arial"/>
                <w:szCs w:val="24"/>
              </w:rPr>
            </w:pPr>
            <w:r w:rsidRPr="00746E9C">
              <w:rPr>
                <w:rFonts w:cs="Arial"/>
                <w:szCs w:val="24"/>
              </w:rPr>
              <w:t>2018-02-D-41-en-2</w:t>
            </w:r>
          </w:p>
          <w:p w14:paraId="6772B905" w14:textId="77777777" w:rsidR="00DA7433" w:rsidRPr="00746E9C" w:rsidDel="00D118E4" w:rsidRDefault="00DA7433" w:rsidP="00AF75B2">
            <w:pPr>
              <w:keepNext/>
              <w:rPr>
                <w:rFonts w:cs="Arial"/>
                <w:b/>
                <w:szCs w:val="24"/>
              </w:rPr>
            </w:pPr>
            <w:r w:rsidRPr="00746E9C">
              <w:rPr>
                <w:rFonts w:cs="Arial"/>
                <w:szCs w:val="24"/>
              </w:rPr>
              <w:t>2019-02-D-17-En-2</w:t>
            </w:r>
          </w:p>
        </w:tc>
        <w:tc>
          <w:tcPr>
            <w:tcW w:w="3402" w:type="dxa"/>
            <w:vAlign w:val="center"/>
          </w:tcPr>
          <w:p w14:paraId="3730E3F0" w14:textId="77777777" w:rsidR="00DA7433" w:rsidRPr="00746E9C" w:rsidRDefault="00DA7433" w:rsidP="00AF75B2">
            <w:pPr>
              <w:keepNext/>
              <w:rPr>
                <w:rFonts w:cs="Arial"/>
                <w:szCs w:val="24"/>
              </w:rPr>
            </w:pPr>
            <w:r w:rsidRPr="00746E9C">
              <w:rPr>
                <w:rFonts w:cs="Arial"/>
                <w:szCs w:val="24"/>
              </w:rPr>
              <w:t>« IT-ADMIN »</w:t>
            </w:r>
          </w:p>
          <w:p w14:paraId="69A52FF9" w14:textId="77777777" w:rsidR="00DA7433" w:rsidRPr="00746E9C" w:rsidRDefault="00DA7433" w:rsidP="00AF75B2">
            <w:pPr>
              <w:keepNext/>
              <w:rPr>
                <w:rFonts w:cs="Arial"/>
                <w:szCs w:val="24"/>
              </w:rPr>
            </w:pPr>
            <w:r w:rsidRPr="00746E9C">
              <w:rPr>
                <w:rFonts w:cs="Arial"/>
                <w:szCs w:val="24"/>
              </w:rPr>
              <w:t>« IT-PED »</w:t>
            </w:r>
          </w:p>
        </w:tc>
      </w:tr>
      <w:tr w:rsidR="00DA7433" w:rsidRPr="00746E9C" w14:paraId="5A30189E" w14:textId="77777777" w:rsidTr="00AF75B2">
        <w:tc>
          <w:tcPr>
            <w:tcW w:w="703" w:type="dxa"/>
            <w:shd w:val="clear" w:color="auto" w:fill="DDD9C3" w:themeFill="background2" w:themeFillShade="E6"/>
            <w:vAlign w:val="center"/>
          </w:tcPr>
          <w:p w14:paraId="68B57E77" w14:textId="77777777" w:rsidR="00DA7433" w:rsidRPr="00746E9C" w:rsidRDefault="00DA7433" w:rsidP="00AF75B2">
            <w:pPr>
              <w:rPr>
                <w:rFonts w:cs="Arial"/>
                <w:szCs w:val="24"/>
              </w:rPr>
            </w:pPr>
            <w:r w:rsidRPr="00746E9C">
              <w:rPr>
                <w:rFonts w:cs="Arial"/>
                <w:szCs w:val="24"/>
              </w:rPr>
              <w:t>6.</w:t>
            </w:r>
          </w:p>
        </w:tc>
        <w:tc>
          <w:tcPr>
            <w:tcW w:w="6762" w:type="dxa"/>
            <w:shd w:val="clear" w:color="auto" w:fill="DDD9C3" w:themeFill="background2" w:themeFillShade="E6"/>
            <w:vAlign w:val="center"/>
          </w:tcPr>
          <w:p w14:paraId="15C18AA7" w14:textId="77777777" w:rsidR="00DA7433" w:rsidRPr="00746E9C" w:rsidRDefault="00DA7433" w:rsidP="00AF75B2">
            <w:pPr>
              <w:rPr>
                <w:rFonts w:cs="Arial"/>
                <w:szCs w:val="24"/>
              </w:rPr>
            </w:pPr>
            <w:r w:rsidRPr="00746E9C">
              <w:rPr>
                <w:rFonts w:cs="Arial"/>
                <w:szCs w:val="24"/>
              </w:rPr>
              <w:t>Politique de soutien éducatif et organisation du soutien éducatif</w:t>
            </w:r>
          </w:p>
        </w:tc>
        <w:tc>
          <w:tcPr>
            <w:tcW w:w="3303" w:type="dxa"/>
            <w:shd w:val="clear" w:color="auto" w:fill="DDD9C3" w:themeFill="background2" w:themeFillShade="E6"/>
            <w:vAlign w:val="center"/>
          </w:tcPr>
          <w:p w14:paraId="3CF0EB6E" w14:textId="77777777" w:rsidR="00DA7433" w:rsidRPr="00746E9C" w:rsidRDefault="00DA7433" w:rsidP="00AF75B2">
            <w:pPr>
              <w:rPr>
                <w:rFonts w:cs="Arial"/>
                <w:szCs w:val="24"/>
              </w:rPr>
            </w:pPr>
          </w:p>
        </w:tc>
        <w:tc>
          <w:tcPr>
            <w:tcW w:w="3402" w:type="dxa"/>
            <w:shd w:val="clear" w:color="auto" w:fill="DDD9C3" w:themeFill="background2" w:themeFillShade="E6"/>
            <w:vAlign w:val="center"/>
          </w:tcPr>
          <w:p w14:paraId="0184AEBC" w14:textId="77777777" w:rsidR="00DA7433" w:rsidRPr="00746E9C" w:rsidRDefault="00DA7433" w:rsidP="00AF75B2">
            <w:pPr>
              <w:rPr>
                <w:rFonts w:cs="Arial"/>
                <w:szCs w:val="24"/>
              </w:rPr>
            </w:pPr>
          </w:p>
        </w:tc>
      </w:tr>
      <w:tr w:rsidR="00DA7433" w:rsidRPr="00471B71" w14:paraId="74EA77F8" w14:textId="77777777" w:rsidTr="00AF75B2">
        <w:tc>
          <w:tcPr>
            <w:tcW w:w="703" w:type="dxa"/>
            <w:vAlign w:val="center"/>
          </w:tcPr>
          <w:p w14:paraId="022D59B1" w14:textId="77777777" w:rsidR="00DA7433" w:rsidRPr="00746E9C" w:rsidRDefault="00DA7433" w:rsidP="00AF75B2">
            <w:pPr>
              <w:rPr>
                <w:rFonts w:cs="Arial"/>
                <w:szCs w:val="24"/>
              </w:rPr>
            </w:pPr>
            <w:r w:rsidRPr="00746E9C">
              <w:rPr>
                <w:rFonts w:cs="Arial"/>
                <w:szCs w:val="24"/>
              </w:rPr>
              <w:t>6.1</w:t>
            </w:r>
          </w:p>
        </w:tc>
        <w:tc>
          <w:tcPr>
            <w:tcW w:w="6762" w:type="dxa"/>
            <w:vAlign w:val="center"/>
          </w:tcPr>
          <w:p w14:paraId="20D696A5" w14:textId="77777777" w:rsidR="00DA7433" w:rsidRPr="00746E9C" w:rsidRDefault="00DA7433" w:rsidP="00AF75B2">
            <w:pPr>
              <w:rPr>
                <w:rFonts w:cs="Arial"/>
                <w:szCs w:val="24"/>
              </w:rPr>
            </w:pPr>
            <w:r w:rsidRPr="00746E9C">
              <w:rPr>
                <w:rFonts w:cs="Arial"/>
                <w:szCs w:val="24"/>
              </w:rPr>
              <w:t xml:space="preserve">Suivi du plan d’action </w:t>
            </w:r>
          </w:p>
          <w:p w14:paraId="635E0C63" w14:textId="77777777" w:rsidR="00DA7433" w:rsidRPr="00746E9C" w:rsidRDefault="00DA7433" w:rsidP="00AF75B2">
            <w:pPr>
              <w:rPr>
                <w:rFonts w:cs="Arial"/>
                <w:szCs w:val="24"/>
              </w:rPr>
            </w:pPr>
            <w:r w:rsidRPr="00746E9C">
              <w:rPr>
                <w:rFonts w:cs="Arial"/>
                <w:b/>
                <w:bCs/>
                <w:szCs w:val="24"/>
              </w:rPr>
              <w:t>Buts :</w:t>
            </w:r>
          </w:p>
          <w:p w14:paraId="2A0E17A5" w14:textId="77777777" w:rsidR="00DA7433" w:rsidRPr="00746E9C" w:rsidRDefault="00DA7433" w:rsidP="00AF75B2">
            <w:pPr>
              <w:rPr>
                <w:rFonts w:cs="Arial"/>
                <w:szCs w:val="24"/>
              </w:rPr>
            </w:pPr>
            <w:r w:rsidRPr="00746E9C">
              <w:rPr>
                <w:rFonts w:cs="Arial"/>
                <w:szCs w:val="24"/>
              </w:rPr>
              <w:lastRenderedPageBreak/>
              <w:t>Assurer et contrôler sa mise en œuvre.</w:t>
            </w:r>
          </w:p>
          <w:p w14:paraId="79ADDB12" w14:textId="77777777" w:rsidR="00DA7433" w:rsidRPr="00746E9C" w:rsidRDefault="00DA7433" w:rsidP="00AF75B2">
            <w:pPr>
              <w:rPr>
                <w:rFonts w:cs="Arial"/>
                <w:szCs w:val="24"/>
              </w:rPr>
            </w:pPr>
            <w:r w:rsidRPr="00746E9C">
              <w:rPr>
                <w:rFonts w:cs="Arial"/>
                <w:color w:val="000000" w:themeColor="text1"/>
                <w:szCs w:val="24"/>
              </w:rPr>
              <w:t xml:space="preserve">Accorder la priorité, par </w:t>
            </w:r>
            <w:r w:rsidRPr="00746E9C">
              <w:rPr>
                <w:rFonts w:cs="Arial"/>
                <w:szCs w:val="24"/>
              </w:rPr>
              <w:t>une approche pragmatique, aux recommandations suivantes : 1.5, 2.2, 5.1, 10.1-2-3 et 13.1.</w:t>
            </w:r>
          </w:p>
        </w:tc>
        <w:tc>
          <w:tcPr>
            <w:tcW w:w="3303" w:type="dxa"/>
            <w:vAlign w:val="center"/>
          </w:tcPr>
          <w:p w14:paraId="1DBA4258" w14:textId="77777777" w:rsidR="00DA7433" w:rsidRPr="00746E9C" w:rsidRDefault="00DA7433" w:rsidP="00AF75B2">
            <w:pPr>
              <w:rPr>
                <w:rFonts w:cs="Arial"/>
                <w:szCs w:val="24"/>
              </w:rPr>
            </w:pPr>
            <w:r w:rsidRPr="00746E9C">
              <w:rPr>
                <w:rFonts w:cs="Arial"/>
                <w:szCs w:val="24"/>
              </w:rPr>
              <w:lastRenderedPageBreak/>
              <w:t>2017-11-D-24</w:t>
            </w:r>
          </w:p>
          <w:p w14:paraId="0D8FE6BD" w14:textId="77777777" w:rsidR="00DA7433" w:rsidRPr="00746E9C" w:rsidRDefault="00DA7433" w:rsidP="00AF75B2">
            <w:pPr>
              <w:rPr>
                <w:rFonts w:cs="Arial"/>
                <w:szCs w:val="24"/>
              </w:rPr>
            </w:pPr>
            <w:r w:rsidRPr="00746E9C">
              <w:rPr>
                <w:rFonts w:cs="Arial"/>
                <w:szCs w:val="24"/>
              </w:rPr>
              <w:t>2018-12-D-32-en-3</w:t>
            </w:r>
          </w:p>
          <w:p w14:paraId="6493A00C" w14:textId="77777777" w:rsidR="00DA7433" w:rsidRPr="00746E9C" w:rsidRDefault="00DA7433" w:rsidP="00AF75B2">
            <w:pPr>
              <w:rPr>
                <w:rFonts w:cs="Arial"/>
                <w:color w:val="000000" w:themeColor="text1"/>
                <w:szCs w:val="24"/>
              </w:rPr>
            </w:pPr>
            <w:r w:rsidRPr="00746E9C">
              <w:rPr>
                <w:rFonts w:cs="Arial"/>
                <w:szCs w:val="24"/>
              </w:rPr>
              <w:lastRenderedPageBreak/>
              <w:t>2018-12-D-34-en-</w:t>
            </w:r>
            <w:r w:rsidRPr="00746E9C">
              <w:rPr>
                <w:rFonts w:cs="Arial"/>
                <w:color w:val="000000" w:themeColor="text1"/>
                <w:szCs w:val="24"/>
              </w:rPr>
              <w:t>4</w:t>
            </w:r>
          </w:p>
        </w:tc>
        <w:tc>
          <w:tcPr>
            <w:tcW w:w="3402" w:type="dxa"/>
            <w:vAlign w:val="center"/>
          </w:tcPr>
          <w:p w14:paraId="0E6FDFD4" w14:textId="77777777" w:rsidR="00DA7433" w:rsidRPr="00471B71" w:rsidRDefault="00DA7433" w:rsidP="00AF75B2">
            <w:pPr>
              <w:rPr>
                <w:rFonts w:cs="Arial"/>
                <w:szCs w:val="24"/>
              </w:rPr>
            </w:pPr>
            <w:r w:rsidRPr="00746E9C">
              <w:rPr>
                <w:rFonts w:cs="Arial"/>
                <w:szCs w:val="24"/>
              </w:rPr>
              <w:lastRenderedPageBreak/>
              <w:t>« EDUCSUP »</w:t>
            </w:r>
          </w:p>
        </w:tc>
      </w:tr>
    </w:tbl>
    <w:p w14:paraId="62094886" w14:textId="77777777" w:rsidR="00DA7433" w:rsidRPr="00FE4581" w:rsidRDefault="00DA7433" w:rsidP="00AF75B2">
      <w:pPr>
        <w:rPr>
          <w:rFonts w:cs="Arial"/>
          <w:szCs w:val="24"/>
        </w:rPr>
      </w:pPr>
    </w:p>
    <w:p w14:paraId="4B4DA580" w14:textId="23476328" w:rsidR="009D231B" w:rsidRPr="00E1001A" w:rsidRDefault="009D231B" w:rsidP="00126E4E">
      <w:pPr>
        <w:tabs>
          <w:tab w:val="left" w:pos="284"/>
        </w:tabs>
        <w:spacing w:line="276" w:lineRule="auto"/>
        <w:rPr>
          <w:rFonts w:cs="Arial"/>
          <w:b/>
          <w:szCs w:val="22"/>
        </w:rPr>
      </w:pPr>
    </w:p>
    <w:sectPr w:rsidR="009D231B" w:rsidRPr="00E1001A" w:rsidSect="006F2F91">
      <w:pgSz w:w="16838" w:h="11906" w:orient="landscape"/>
      <w:pgMar w:top="63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21B1C" w14:textId="77777777" w:rsidR="00CC2F20" w:rsidRDefault="00CC2F20" w:rsidP="00743A55">
      <w:pPr>
        <w:spacing w:before="0" w:after="0"/>
      </w:pPr>
      <w:r>
        <w:separator/>
      </w:r>
    </w:p>
  </w:endnote>
  <w:endnote w:type="continuationSeparator" w:id="0">
    <w:p w14:paraId="66F4DC09" w14:textId="77777777" w:rsidR="00CC2F20" w:rsidRDefault="00CC2F20" w:rsidP="00743A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7F48" w14:textId="51E115B6" w:rsidR="00AF75B2" w:rsidRPr="00B94361" w:rsidRDefault="00AF75B2">
    <w:pPr>
      <w:pStyle w:val="Footer"/>
      <w:pBdr>
        <w:top w:val="single" w:sz="4" w:space="1" w:color="auto"/>
      </w:pBdr>
      <w:tabs>
        <w:tab w:val="left" w:pos="8364"/>
      </w:tabs>
      <w:ind w:right="-29"/>
      <w:rPr>
        <w:b/>
        <w:color w:val="000099"/>
        <w:sz w:val="18"/>
        <w:szCs w:val="18"/>
      </w:rPr>
    </w:pPr>
    <w:r w:rsidRPr="00B94361">
      <w:rPr>
        <w:b/>
        <w:color w:val="000099"/>
        <w:sz w:val="18"/>
        <w:szCs w:val="18"/>
      </w:rPr>
      <w:t>2019-12-D-5-fr-</w:t>
    </w:r>
    <w:r w:rsidR="00B8761A">
      <w:rPr>
        <w:b/>
        <w:color w:val="000099"/>
        <w:sz w:val="18"/>
        <w:szCs w:val="18"/>
      </w:rPr>
      <w:t>3</w:t>
    </w:r>
    <w:r w:rsidRPr="00B94361">
      <w:rPr>
        <w:b/>
        <w:color w:val="000099"/>
        <w:sz w:val="18"/>
        <w:szCs w:val="18"/>
      </w:rPr>
      <w:tab/>
    </w:r>
    <w:r w:rsidRPr="00B94361">
      <w:rPr>
        <w:rStyle w:val="PageNumber"/>
        <w:b/>
        <w:color w:val="000099"/>
        <w:sz w:val="18"/>
        <w:szCs w:val="18"/>
      </w:rPr>
      <w:fldChar w:fldCharType="begin"/>
    </w:r>
    <w:r w:rsidRPr="00B94361">
      <w:rPr>
        <w:rStyle w:val="PageNumber"/>
        <w:b/>
        <w:color w:val="000099"/>
        <w:sz w:val="18"/>
        <w:szCs w:val="18"/>
      </w:rPr>
      <w:instrText xml:space="preserve"> PAGE </w:instrText>
    </w:r>
    <w:r w:rsidRPr="00B94361">
      <w:rPr>
        <w:rStyle w:val="PageNumber"/>
        <w:b/>
        <w:color w:val="000099"/>
        <w:sz w:val="18"/>
        <w:szCs w:val="18"/>
      </w:rPr>
      <w:fldChar w:fldCharType="separate"/>
    </w:r>
    <w:r w:rsidR="00B0299C">
      <w:rPr>
        <w:rStyle w:val="PageNumber"/>
        <w:b/>
        <w:noProof/>
        <w:color w:val="000099"/>
        <w:sz w:val="18"/>
        <w:szCs w:val="18"/>
      </w:rPr>
      <w:t>3</w:t>
    </w:r>
    <w:r w:rsidRPr="00B94361">
      <w:rPr>
        <w:rStyle w:val="PageNumber"/>
        <w:b/>
        <w:color w:val="000099"/>
        <w:sz w:val="18"/>
        <w:szCs w:val="18"/>
      </w:rPr>
      <w:fldChar w:fldCharType="end"/>
    </w:r>
    <w:r w:rsidRPr="00B94361">
      <w:rPr>
        <w:rStyle w:val="PageNumber"/>
        <w:b/>
        <w:color w:val="000099"/>
        <w:sz w:val="18"/>
        <w:szCs w:val="18"/>
      </w:rPr>
      <w:t>/</w:t>
    </w:r>
    <w:r w:rsidRPr="00B94361">
      <w:rPr>
        <w:rStyle w:val="PageNumber"/>
        <w:b/>
        <w:color w:val="000099"/>
        <w:sz w:val="18"/>
        <w:szCs w:val="18"/>
      </w:rPr>
      <w:fldChar w:fldCharType="begin"/>
    </w:r>
    <w:r w:rsidRPr="00B94361">
      <w:rPr>
        <w:rStyle w:val="PageNumber"/>
        <w:b/>
        <w:color w:val="000099"/>
        <w:sz w:val="18"/>
        <w:szCs w:val="18"/>
      </w:rPr>
      <w:instrText xml:space="preserve"> NUMPAGES </w:instrText>
    </w:r>
    <w:r w:rsidRPr="00B94361">
      <w:rPr>
        <w:rStyle w:val="PageNumber"/>
        <w:b/>
        <w:color w:val="000099"/>
        <w:sz w:val="18"/>
        <w:szCs w:val="18"/>
      </w:rPr>
      <w:fldChar w:fldCharType="separate"/>
    </w:r>
    <w:r w:rsidR="00B0299C">
      <w:rPr>
        <w:rStyle w:val="PageNumber"/>
        <w:b/>
        <w:noProof/>
        <w:color w:val="000099"/>
        <w:sz w:val="18"/>
        <w:szCs w:val="18"/>
      </w:rPr>
      <w:t>29</w:t>
    </w:r>
    <w:r w:rsidRPr="00B94361">
      <w:rPr>
        <w:rStyle w:val="PageNumber"/>
        <w:b/>
        <w:color w:val="00009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08FD" w14:textId="156598D1" w:rsidR="00AF75B2" w:rsidRPr="005C3662" w:rsidRDefault="00AF75B2" w:rsidP="002E36B3">
    <w:pPr>
      <w:pStyle w:val="Footer"/>
      <w:pBdr>
        <w:top w:val="single" w:sz="4" w:space="1" w:color="auto"/>
      </w:pBdr>
      <w:tabs>
        <w:tab w:val="center" w:pos="4253"/>
        <w:tab w:val="left" w:pos="8222"/>
      </w:tabs>
      <w:ind w:right="-29"/>
      <w:rPr>
        <w:rStyle w:val="PageNumber"/>
        <w:b/>
        <w:color w:val="000099"/>
        <w:sz w:val="16"/>
        <w:szCs w:val="16"/>
        <w:lang w:val="en-GB"/>
      </w:rPr>
    </w:pPr>
    <w:r w:rsidRPr="005C3662">
      <w:rPr>
        <w:b/>
        <w:color w:val="000099"/>
        <w:sz w:val="16"/>
        <w:szCs w:val="16"/>
        <w:lang w:val="en-GB"/>
      </w:rPr>
      <w:t>2019-12-D-5-fr-</w:t>
    </w:r>
    <w:r w:rsidR="00B8761A">
      <w:rPr>
        <w:b/>
        <w:color w:val="000099"/>
        <w:sz w:val="16"/>
        <w:szCs w:val="16"/>
        <w:lang w:val="en-GB"/>
      </w:rPr>
      <w:t>3</w:t>
    </w:r>
    <w:r w:rsidRPr="005C3662">
      <w:rPr>
        <w:b/>
        <w:color w:val="000099"/>
        <w:sz w:val="16"/>
        <w:szCs w:val="16"/>
        <w:lang w:val="en-GB"/>
      </w:rPr>
      <w:tab/>
    </w:r>
    <w:r w:rsidRPr="005C3662">
      <w:rPr>
        <w:b/>
        <w:color w:val="000099"/>
        <w:sz w:val="16"/>
        <w:szCs w:val="16"/>
        <w:lang w:val="en-GB"/>
      </w:rPr>
      <w:tab/>
    </w:r>
    <w:r w:rsidRPr="005C3662">
      <w:rPr>
        <w:b/>
        <w:color w:val="000099"/>
        <w:sz w:val="16"/>
        <w:szCs w:val="16"/>
        <w:lang w:val="en-GB"/>
      </w:rPr>
      <w:tab/>
    </w:r>
    <w:r w:rsidRPr="005C3662">
      <w:rPr>
        <w:rStyle w:val="PageNumber"/>
        <w:b/>
        <w:color w:val="000099"/>
        <w:sz w:val="16"/>
        <w:szCs w:val="16"/>
        <w:lang w:val="en-GB"/>
      </w:rPr>
      <w:fldChar w:fldCharType="begin"/>
    </w:r>
    <w:r w:rsidRPr="005C3662">
      <w:rPr>
        <w:rStyle w:val="PageNumber"/>
        <w:b/>
        <w:color w:val="000099"/>
        <w:sz w:val="16"/>
        <w:szCs w:val="16"/>
        <w:lang w:val="en-GB"/>
      </w:rPr>
      <w:instrText xml:space="preserve"> PAGE </w:instrText>
    </w:r>
    <w:r w:rsidRPr="005C3662">
      <w:rPr>
        <w:rStyle w:val="PageNumber"/>
        <w:b/>
        <w:color w:val="000099"/>
        <w:sz w:val="16"/>
        <w:szCs w:val="16"/>
        <w:lang w:val="en-GB"/>
      </w:rPr>
      <w:fldChar w:fldCharType="separate"/>
    </w:r>
    <w:r w:rsidR="00B0299C">
      <w:rPr>
        <w:rStyle w:val="PageNumber"/>
        <w:b/>
        <w:noProof/>
        <w:color w:val="000099"/>
        <w:sz w:val="16"/>
        <w:szCs w:val="16"/>
        <w:lang w:val="en-GB"/>
      </w:rPr>
      <w:t>1</w:t>
    </w:r>
    <w:r w:rsidRPr="005C3662">
      <w:rPr>
        <w:rStyle w:val="PageNumber"/>
        <w:b/>
        <w:color w:val="000099"/>
        <w:sz w:val="16"/>
        <w:szCs w:val="16"/>
        <w:lang w:val="en-GB"/>
      </w:rPr>
      <w:fldChar w:fldCharType="end"/>
    </w:r>
    <w:r w:rsidRPr="005C3662">
      <w:rPr>
        <w:rStyle w:val="PageNumber"/>
        <w:b/>
        <w:color w:val="000099"/>
        <w:sz w:val="16"/>
        <w:szCs w:val="16"/>
        <w:lang w:val="en-GB"/>
      </w:rPr>
      <w:t>/</w:t>
    </w:r>
    <w:r w:rsidRPr="005C3662">
      <w:rPr>
        <w:rStyle w:val="PageNumber"/>
        <w:b/>
        <w:color w:val="000099"/>
        <w:sz w:val="16"/>
        <w:szCs w:val="16"/>
        <w:lang w:val="en-GB"/>
      </w:rPr>
      <w:fldChar w:fldCharType="begin"/>
    </w:r>
    <w:r w:rsidRPr="005C3662">
      <w:rPr>
        <w:rStyle w:val="PageNumber"/>
        <w:b/>
        <w:color w:val="000099"/>
        <w:sz w:val="16"/>
        <w:szCs w:val="16"/>
        <w:lang w:val="en-GB"/>
      </w:rPr>
      <w:instrText xml:space="preserve"> NUMPAGES </w:instrText>
    </w:r>
    <w:r w:rsidRPr="005C3662">
      <w:rPr>
        <w:rStyle w:val="PageNumber"/>
        <w:b/>
        <w:color w:val="000099"/>
        <w:sz w:val="16"/>
        <w:szCs w:val="16"/>
        <w:lang w:val="en-GB"/>
      </w:rPr>
      <w:fldChar w:fldCharType="separate"/>
    </w:r>
    <w:r w:rsidR="00B0299C">
      <w:rPr>
        <w:rStyle w:val="PageNumber"/>
        <w:b/>
        <w:noProof/>
        <w:color w:val="000099"/>
        <w:sz w:val="16"/>
        <w:szCs w:val="16"/>
        <w:lang w:val="en-GB"/>
      </w:rPr>
      <w:t>29</w:t>
    </w:r>
    <w:r w:rsidRPr="005C3662">
      <w:rPr>
        <w:rStyle w:val="PageNumber"/>
        <w:b/>
        <w:color w:val="000099"/>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9A1CA" w14:textId="77777777" w:rsidR="00CC2F20" w:rsidRDefault="00CC2F20" w:rsidP="00743A55">
      <w:pPr>
        <w:spacing w:before="0" w:after="0"/>
      </w:pPr>
      <w:r>
        <w:separator/>
      </w:r>
    </w:p>
  </w:footnote>
  <w:footnote w:type="continuationSeparator" w:id="0">
    <w:p w14:paraId="0E32D364" w14:textId="77777777" w:rsidR="00CC2F20" w:rsidRDefault="00CC2F20" w:rsidP="00743A55">
      <w:pPr>
        <w:spacing w:before="0" w:after="0"/>
      </w:pPr>
      <w:r>
        <w:continuationSeparator/>
      </w:r>
    </w:p>
  </w:footnote>
  <w:footnote w:id="1">
    <w:p w14:paraId="4FD78E4A" w14:textId="70781C74" w:rsidR="00AF75B2" w:rsidRPr="00775E45" w:rsidRDefault="00AF75B2">
      <w:pPr>
        <w:pStyle w:val="FootnoteText"/>
        <w:rPr>
          <w:lang w:val="fr-BE"/>
        </w:rPr>
      </w:pPr>
      <w:r>
        <w:rPr>
          <w:rStyle w:val="FootnoteReference"/>
        </w:rPr>
        <w:footnoteRef/>
      </w:r>
      <w:r>
        <w:t xml:space="preserve"> </w:t>
      </w:r>
      <w:r w:rsidRPr="005C16B3">
        <w:rPr>
          <w:sz w:val="16"/>
          <w:szCs w:val="16"/>
        </w:rPr>
        <w:t>Le groupe de travail «</w:t>
      </w:r>
      <w:r w:rsidR="004E1F7E">
        <w:rPr>
          <w:sz w:val="16"/>
          <w:szCs w:val="16"/>
        </w:rPr>
        <w:t> </w:t>
      </w:r>
      <w:r w:rsidRPr="005C16B3">
        <w:rPr>
          <w:sz w:val="16"/>
          <w:szCs w:val="16"/>
        </w:rPr>
        <w:t>Directeurs adjoints des finances et de l’administration</w:t>
      </w:r>
      <w:r w:rsidR="004E1F7E">
        <w:rPr>
          <w:sz w:val="16"/>
          <w:szCs w:val="16"/>
        </w:rPr>
        <w:t> </w:t>
      </w:r>
      <w:r w:rsidRPr="005C16B3">
        <w:rPr>
          <w:sz w:val="16"/>
          <w:szCs w:val="16"/>
        </w:rPr>
        <w:t>» devrait transmettre des propositions concrètes au Conseil supérieur d’ici avril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0451" w14:textId="77777777" w:rsidR="00AF75B2" w:rsidRPr="00C87980" w:rsidRDefault="00AF75B2">
    <w:pPr>
      <w:pStyle w:val="Header"/>
      <w:rPr>
        <w:sz w:val="12"/>
        <w:szCs w:val="1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2D7"/>
    <w:multiLevelType w:val="hybridMultilevel"/>
    <w:tmpl w:val="191CA0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3131F21"/>
    <w:multiLevelType w:val="hybridMultilevel"/>
    <w:tmpl w:val="E83849F2"/>
    <w:lvl w:ilvl="0" w:tplc="716CC46A">
      <w:start w:val="7"/>
      <w:numFmt w:val="bullet"/>
      <w:lvlText w:val="-"/>
      <w:lvlJc w:val="left"/>
      <w:pPr>
        <w:ind w:left="720" w:hanging="360"/>
      </w:pPr>
      <w:rPr>
        <w:rFonts w:ascii="Calibri" w:eastAsiaTheme="minorHAnsi" w:hAnsi="Calibri" w:cs="Calibri" w:hint="default"/>
      </w:rPr>
    </w:lvl>
    <w:lvl w:ilvl="1" w:tplc="716CC46A">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5C218CC"/>
    <w:multiLevelType w:val="hybridMultilevel"/>
    <w:tmpl w:val="BDF01A08"/>
    <w:lvl w:ilvl="0" w:tplc="210C33C6">
      <w:start w:val="1"/>
      <w:numFmt w:val="lowerLetter"/>
      <w:lvlText w:val="%1)"/>
      <w:lvlJc w:val="left"/>
      <w:pPr>
        <w:tabs>
          <w:tab w:val="num" w:pos="720"/>
        </w:tabs>
        <w:ind w:left="720" w:hanging="360"/>
      </w:pPr>
      <w:rPr>
        <w:rFonts w:hint="default"/>
        <w:b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7F03433"/>
    <w:multiLevelType w:val="hybridMultilevel"/>
    <w:tmpl w:val="F70C0F54"/>
    <w:lvl w:ilvl="0" w:tplc="D286005C">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9407F1"/>
    <w:multiLevelType w:val="hybridMultilevel"/>
    <w:tmpl w:val="A1002248"/>
    <w:lvl w:ilvl="0" w:tplc="0409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E73409"/>
    <w:multiLevelType w:val="hybridMultilevel"/>
    <w:tmpl w:val="6FC2FF4E"/>
    <w:lvl w:ilvl="0" w:tplc="0BD8C370">
      <w:start w:val="1"/>
      <w:numFmt w:val="decimal"/>
      <w:lvlText w:val="%1."/>
      <w:lvlJc w:val="left"/>
      <w:pPr>
        <w:ind w:left="-633" w:hanging="360"/>
      </w:pPr>
      <w:rPr>
        <w:rFonts w:hint="default"/>
      </w:rPr>
    </w:lvl>
    <w:lvl w:ilvl="1" w:tplc="20884B5A">
      <w:numFmt w:val="bullet"/>
      <w:lvlText w:val="-"/>
      <w:lvlJc w:val="left"/>
      <w:pPr>
        <w:ind w:left="87" w:hanging="360"/>
      </w:pPr>
      <w:rPr>
        <w:rFonts w:ascii="Arial" w:eastAsia="Batang" w:hAnsi="Arial" w:cs="Arial" w:hint="default"/>
      </w:r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7" w15:restartNumberingAfterBreak="0">
    <w:nsid w:val="11023B06"/>
    <w:multiLevelType w:val="hybridMultilevel"/>
    <w:tmpl w:val="ACFE1FEE"/>
    <w:lvl w:ilvl="0" w:tplc="5B541A18">
      <w:start w:val="1"/>
      <w:numFmt w:val="decimal"/>
      <w:lvlText w:val="%1."/>
      <w:lvlJc w:val="left"/>
      <w:pPr>
        <w:ind w:left="1036" w:hanging="360"/>
      </w:pPr>
      <w:rPr>
        <w:rFonts w:hint="default"/>
        <w:b w:val="0"/>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8"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773DFE"/>
    <w:multiLevelType w:val="hybridMultilevel"/>
    <w:tmpl w:val="6E3C785A"/>
    <w:lvl w:ilvl="0" w:tplc="D4A2DFB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0" w15:restartNumberingAfterBreak="0">
    <w:nsid w:val="1B762965"/>
    <w:multiLevelType w:val="hybridMultilevel"/>
    <w:tmpl w:val="6D864A7E"/>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2" w15:restartNumberingAfterBreak="0">
    <w:nsid w:val="2EF35E2A"/>
    <w:multiLevelType w:val="hybridMultilevel"/>
    <w:tmpl w:val="7EA62A60"/>
    <w:lvl w:ilvl="0" w:tplc="D31203B8">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51EB1"/>
    <w:multiLevelType w:val="hybridMultilevel"/>
    <w:tmpl w:val="190AE636"/>
    <w:lvl w:ilvl="0" w:tplc="83AE2C3E">
      <w:numFmt w:val="bullet"/>
      <w:lvlText w:val="-"/>
      <w:lvlJc w:val="left"/>
      <w:pPr>
        <w:ind w:left="720" w:hanging="360"/>
      </w:pPr>
      <w:rPr>
        <w:rFonts w:ascii="Arial" w:eastAsia="Batang" w:hAnsi="Arial" w:cs="Arial" w:hint="default"/>
      </w:rPr>
    </w:lvl>
    <w:lvl w:ilvl="1" w:tplc="9FDEBA24" w:tentative="1">
      <w:start w:val="1"/>
      <w:numFmt w:val="bullet"/>
      <w:lvlText w:val="o"/>
      <w:lvlJc w:val="left"/>
      <w:pPr>
        <w:ind w:left="1440" w:hanging="360"/>
      </w:pPr>
      <w:rPr>
        <w:rFonts w:ascii="Courier New" w:hAnsi="Courier New" w:cs="Courier New" w:hint="default"/>
      </w:rPr>
    </w:lvl>
    <w:lvl w:ilvl="2" w:tplc="8B22034C" w:tentative="1">
      <w:start w:val="1"/>
      <w:numFmt w:val="bullet"/>
      <w:lvlText w:val=""/>
      <w:lvlJc w:val="left"/>
      <w:pPr>
        <w:ind w:left="2160" w:hanging="360"/>
      </w:pPr>
      <w:rPr>
        <w:rFonts w:ascii="Wingdings" w:hAnsi="Wingdings" w:hint="default"/>
      </w:rPr>
    </w:lvl>
    <w:lvl w:ilvl="3" w:tplc="E6F00E64" w:tentative="1">
      <w:start w:val="1"/>
      <w:numFmt w:val="bullet"/>
      <w:lvlText w:val=""/>
      <w:lvlJc w:val="left"/>
      <w:pPr>
        <w:ind w:left="2880" w:hanging="360"/>
      </w:pPr>
      <w:rPr>
        <w:rFonts w:ascii="Symbol" w:hAnsi="Symbol" w:hint="default"/>
      </w:rPr>
    </w:lvl>
    <w:lvl w:ilvl="4" w:tplc="6DA03556" w:tentative="1">
      <w:start w:val="1"/>
      <w:numFmt w:val="bullet"/>
      <w:lvlText w:val="o"/>
      <w:lvlJc w:val="left"/>
      <w:pPr>
        <w:ind w:left="3600" w:hanging="360"/>
      </w:pPr>
      <w:rPr>
        <w:rFonts w:ascii="Courier New" w:hAnsi="Courier New" w:cs="Courier New" w:hint="default"/>
      </w:rPr>
    </w:lvl>
    <w:lvl w:ilvl="5" w:tplc="A4889E40" w:tentative="1">
      <w:start w:val="1"/>
      <w:numFmt w:val="bullet"/>
      <w:lvlText w:val=""/>
      <w:lvlJc w:val="left"/>
      <w:pPr>
        <w:ind w:left="4320" w:hanging="360"/>
      </w:pPr>
      <w:rPr>
        <w:rFonts w:ascii="Wingdings" w:hAnsi="Wingdings" w:hint="default"/>
      </w:rPr>
    </w:lvl>
    <w:lvl w:ilvl="6" w:tplc="7E8AEBAE" w:tentative="1">
      <w:start w:val="1"/>
      <w:numFmt w:val="bullet"/>
      <w:lvlText w:val=""/>
      <w:lvlJc w:val="left"/>
      <w:pPr>
        <w:ind w:left="5040" w:hanging="360"/>
      </w:pPr>
      <w:rPr>
        <w:rFonts w:ascii="Symbol" w:hAnsi="Symbol" w:hint="default"/>
      </w:rPr>
    </w:lvl>
    <w:lvl w:ilvl="7" w:tplc="3AF67430" w:tentative="1">
      <w:start w:val="1"/>
      <w:numFmt w:val="bullet"/>
      <w:lvlText w:val="o"/>
      <w:lvlJc w:val="left"/>
      <w:pPr>
        <w:ind w:left="5760" w:hanging="360"/>
      </w:pPr>
      <w:rPr>
        <w:rFonts w:ascii="Courier New" w:hAnsi="Courier New" w:cs="Courier New" w:hint="default"/>
      </w:rPr>
    </w:lvl>
    <w:lvl w:ilvl="8" w:tplc="C0064044" w:tentative="1">
      <w:start w:val="1"/>
      <w:numFmt w:val="bullet"/>
      <w:lvlText w:val=""/>
      <w:lvlJc w:val="left"/>
      <w:pPr>
        <w:ind w:left="6480" w:hanging="360"/>
      </w:pPr>
      <w:rPr>
        <w:rFonts w:ascii="Wingdings" w:hAnsi="Wingdings" w:hint="default"/>
      </w:rPr>
    </w:lvl>
  </w:abstractNum>
  <w:abstractNum w:abstractNumId="14" w15:restartNumberingAfterBreak="0">
    <w:nsid w:val="318D3ADF"/>
    <w:multiLevelType w:val="hybridMultilevel"/>
    <w:tmpl w:val="867CAC7E"/>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C9E46D7"/>
    <w:multiLevelType w:val="hybridMultilevel"/>
    <w:tmpl w:val="C11E43F4"/>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FEB4F07"/>
    <w:multiLevelType w:val="hybridMultilevel"/>
    <w:tmpl w:val="FE269356"/>
    <w:lvl w:ilvl="0" w:tplc="754A07BE">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D63FAE"/>
    <w:multiLevelType w:val="hybridMultilevel"/>
    <w:tmpl w:val="906ACE38"/>
    <w:lvl w:ilvl="0" w:tplc="D286005C">
      <w:start w:val="5"/>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30A0D1C"/>
    <w:multiLevelType w:val="hybridMultilevel"/>
    <w:tmpl w:val="94B447A8"/>
    <w:lvl w:ilvl="0" w:tplc="D286005C">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750F93"/>
    <w:multiLevelType w:val="hybridMultilevel"/>
    <w:tmpl w:val="5ABC36CE"/>
    <w:lvl w:ilvl="0" w:tplc="D286005C">
      <w:start w:val="5"/>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7E429EE"/>
    <w:multiLevelType w:val="hybridMultilevel"/>
    <w:tmpl w:val="02106A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CEB16B9"/>
    <w:multiLevelType w:val="hybridMultilevel"/>
    <w:tmpl w:val="D47AF5CC"/>
    <w:lvl w:ilvl="0" w:tplc="D286005C">
      <w:start w:val="5"/>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3D0893"/>
    <w:multiLevelType w:val="hybridMultilevel"/>
    <w:tmpl w:val="989640FE"/>
    <w:lvl w:ilvl="0" w:tplc="D3AE459A">
      <w:numFmt w:val="bullet"/>
      <w:lvlText w:val="-"/>
      <w:lvlJc w:val="left"/>
      <w:pPr>
        <w:ind w:left="720" w:hanging="360"/>
      </w:pPr>
      <w:rPr>
        <w:rFonts w:ascii="Arial" w:eastAsia="Times New Roman" w:hAnsi="Arial" w:cs="Aria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AE00C29"/>
    <w:multiLevelType w:val="hybridMultilevel"/>
    <w:tmpl w:val="4F3C2AC2"/>
    <w:lvl w:ilvl="0" w:tplc="754A07BE">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493FD1"/>
    <w:multiLevelType w:val="multilevel"/>
    <w:tmpl w:val="F4841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C7176A"/>
    <w:multiLevelType w:val="hybridMultilevel"/>
    <w:tmpl w:val="D7266AA2"/>
    <w:lvl w:ilvl="0" w:tplc="D31203B8">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FD3EF9"/>
    <w:multiLevelType w:val="hybridMultilevel"/>
    <w:tmpl w:val="0AA22D70"/>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69733673"/>
    <w:multiLevelType w:val="hybridMultilevel"/>
    <w:tmpl w:val="BE54391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1D295B"/>
    <w:multiLevelType w:val="hybridMultilevel"/>
    <w:tmpl w:val="CC600730"/>
    <w:lvl w:ilvl="0" w:tplc="7C566B96">
      <w:start w:val="201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389239D"/>
    <w:multiLevelType w:val="hybridMultilevel"/>
    <w:tmpl w:val="F7FC240A"/>
    <w:lvl w:ilvl="0" w:tplc="DC6004F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397BB3"/>
    <w:multiLevelType w:val="hybridMultilevel"/>
    <w:tmpl w:val="A08E04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2" w15:restartNumberingAfterBreak="0">
    <w:nsid w:val="7C4837A6"/>
    <w:multiLevelType w:val="hybridMultilevel"/>
    <w:tmpl w:val="325C5386"/>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0"/>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
  </w:num>
  <w:num w:numId="14">
    <w:abstractNumId w:val="29"/>
  </w:num>
  <w:num w:numId="1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20"/>
  </w:num>
  <w:num w:numId="19">
    <w:abstractNumId w:val="10"/>
  </w:num>
  <w:num w:numId="20">
    <w:abstractNumId w:val="15"/>
  </w:num>
  <w:num w:numId="21">
    <w:abstractNumId w:val="32"/>
  </w:num>
  <w:num w:numId="22">
    <w:abstractNumId w:val="14"/>
  </w:num>
  <w:num w:numId="23">
    <w:abstractNumId w:val="5"/>
  </w:num>
  <w:num w:numId="24">
    <w:abstractNumId w:val="4"/>
  </w:num>
  <w:num w:numId="25">
    <w:abstractNumId w:val="21"/>
  </w:num>
  <w:num w:numId="26">
    <w:abstractNumId w:val="19"/>
  </w:num>
  <w:num w:numId="27">
    <w:abstractNumId w:val="17"/>
  </w:num>
  <w:num w:numId="28">
    <w:abstractNumId w:val="3"/>
  </w:num>
  <w:num w:numId="29">
    <w:abstractNumId w:val="18"/>
  </w:num>
  <w:num w:numId="30">
    <w:abstractNumId w:val="26"/>
  </w:num>
  <w:num w:numId="31">
    <w:abstractNumId w:val="24"/>
  </w:num>
  <w:num w:numId="32">
    <w:abstractNumId w:val="12"/>
  </w:num>
  <w:num w:numId="33">
    <w:abstractNumId w:val="25"/>
  </w:num>
  <w:num w:numId="34">
    <w:abstractNumId w:val="23"/>
  </w:num>
  <w:num w:numId="3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 w:vendorID="64" w:dllVersion="0" w:nlCheck="1" w:checkStyle="0"/>
  <w:activeWritingStyle w:appName="MSWord" w:lang="es-CU" w:vendorID="64" w:dllVersion="0" w:nlCheck="1" w:checkStyle="0"/>
  <w:activeWritingStyle w:appName="MSWord" w:lang="fr-FR" w:vendorID="64" w:dllVersion="131078" w:nlCheck="1" w:checkStyle="0"/>
  <w:activeWritingStyle w:appName="MSWord" w:lang="fr-BE"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C6"/>
    <w:rsid w:val="000006BA"/>
    <w:rsid w:val="000024D7"/>
    <w:rsid w:val="00005233"/>
    <w:rsid w:val="0000725B"/>
    <w:rsid w:val="0001378F"/>
    <w:rsid w:val="00013B6F"/>
    <w:rsid w:val="0001748E"/>
    <w:rsid w:val="00021A3B"/>
    <w:rsid w:val="00021A54"/>
    <w:rsid w:val="0002477E"/>
    <w:rsid w:val="000256FF"/>
    <w:rsid w:val="000261AD"/>
    <w:rsid w:val="00026B39"/>
    <w:rsid w:val="0002756B"/>
    <w:rsid w:val="00027E13"/>
    <w:rsid w:val="00031ABE"/>
    <w:rsid w:val="000323F7"/>
    <w:rsid w:val="000336F0"/>
    <w:rsid w:val="00035687"/>
    <w:rsid w:val="00043040"/>
    <w:rsid w:val="00043CE7"/>
    <w:rsid w:val="00045DCF"/>
    <w:rsid w:val="00046E0F"/>
    <w:rsid w:val="00055DC1"/>
    <w:rsid w:val="00060F8A"/>
    <w:rsid w:val="00061AF4"/>
    <w:rsid w:val="0006405B"/>
    <w:rsid w:val="00065A2D"/>
    <w:rsid w:val="00066075"/>
    <w:rsid w:val="000707DD"/>
    <w:rsid w:val="000711CA"/>
    <w:rsid w:val="0007269B"/>
    <w:rsid w:val="00073540"/>
    <w:rsid w:val="00074612"/>
    <w:rsid w:val="00075BE6"/>
    <w:rsid w:val="00075BF1"/>
    <w:rsid w:val="00081432"/>
    <w:rsid w:val="0008727F"/>
    <w:rsid w:val="00090350"/>
    <w:rsid w:val="0009262E"/>
    <w:rsid w:val="00095C3A"/>
    <w:rsid w:val="000A05D3"/>
    <w:rsid w:val="000B1C85"/>
    <w:rsid w:val="000C02AE"/>
    <w:rsid w:val="000C2F43"/>
    <w:rsid w:val="000C3858"/>
    <w:rsid w:val="000C668B"/>
    <w:rsid w:val="000C68D0"/>
    <w:rsid w:val="000C75D5"/>
    <w:rsid w:val="000D0254"/>
    <w:rsid w:val="000D4B8B"/>
    <w:rsid w:val="000D5266"/>
    <w:rsid w:val="000D760D"/>
    <w:rsid w:val="000E2868"/>
    <w:rsid w:val="000E2976"/>
    <w:rsid w:val="000E7380"/>
    <w:rsid w:val="000F0E49"/>
    <w:rsid w:val="000F24AA"/>
    <w:rsid w:val="000F3A3C"/>
    <w:rsid w:val="000F5B76"/>
    <w:rsid w:val="000F60B3"/>
    <w:rsid w:val="00100883"/>
    <w:rsid w:val="0010093D"/>
    <w:rsid w:val="001043B4"/>
    <w:rsid w:val="00107AF2"/>
    <w:rsid w:val="00107D76"/>
    <w:rsid w:val="00113BB7"/>
    <w:rsid w:val="00113D3C"/>
    <w:rsid w:val="00114EA8"/>
    <w:rsid w:val="0011658C"/>
    <w:rsid w:val="00124092"/>
    <w:rsid w:val="0012427D"/>
    <w:rsid w:val="00126E4E"/>
    <w:rsid w:val="00126EA1"/>
    <w:rsid w:val="0013100F"/>
    <w:rsid w:val="00131833"/>
    <w:rsid w:val="0013550B"/>
    <w:rsid w:val="00135F93"/>
    <w:rsid w:val="001362B8"/>
    <w:rsid w:val="00140F7E"/>
    <w:rsid w:val="001455E7"/>
    <w:rsid w:val="00152E82"/>
    <w:rsid w:val="00156124"/>
    <w:rsid w:val="00156D63"/>
    <w:rsid w:val="00162878"/>
    <w:rsid w:val="001636EA"/>
    <w:rsid w:val="00171602"/>
    <w:rsid w:val="00171AD9"/>
    <w:rsid w:val="00175E70"/>
    <w:rsid w:val="001772B7"/>
    <w:rsid w:val="001773BE"/>
    <w:rsid w:val="00177A3A"/>
    <w:rsid w:val="00181A01"/>
    <w:rsid w:val="001824A4"/>
    <w:rsid w:val="0018362A"/>
    <w:rsid w:val="00183DD2"/>
    <w:rsid w:val="00184941"/>
    <w:rsid w:val="0018723F"/>
    <w:rsid w:val="0019259E"/>
    <w:rsid w:val="00192A6A"/>
    <w:rsid w:val="0019390C"/>
    <w:rsid w:val="001967D0"/>
    <w:rsid w:val="0019722A"/>
    <w:rsid w:val="001B6079"/>
    <w:rsid w:val="001C3655"/>
    <w:rsid w:val="001D1E28"/>
    <w:rsid w:val="001D1F91"/>
    <w:rsid w:val="001D26E3"/>
    <w:rsid w:val="001D3F95"/>
    <w:rsid w:val="001E03C7"/>
    <w:rsid w:val="001E0CE5"/>
    <w:rsid w:val="001E1741"/>
    <w:rsid w:val="001E3B45"/>
    <w:rsid w:val="001E4162"/>
    <w:rsid w:val="001E430C"/>
    <w:rsid w:val="001E576E"/>
    <w:rsid w:val="001F1452"/>
    <w:rsid w:val="001F2252"/>
    <w:rsid w:val="001F3689"/>
    <w:rsid w:val="001F3F7C"/>
    <w:rsid w:val="001F76C9"/>
    <w:rsid w:val="001F7830"/>
    <w:rsid w:val="0020497C"/>
    <w:rsid w:val="00205049"/>
    <w:rsid w:val="00205DE2"/>
    <w:rsid w:val="00206550"/>
    <w:rsid w:val="00211027"/>
    <w:rsid w:val="00212C8A"/>
    <w:rsid w:val="00212E5F"/>
    <w:rsid w:val="002132BB"/>
    <w:rsid w:val="002143DE"/>
    <w:rsid w:val="0021617A"/>
    <w:rsid w:val="00216E5D"/>
    <w:rsid w:val="00216ED1"/>
    <w:rsid w:val="00217902"/>
    <w:rsid w:val="00217945"/>
    <w:rsid w:val="00225C40"/>
    <w:rsid w:val="0023091D"/>
    <w:rsid w:val="00233B0C"/>
    <w:rsid w:val="00233BE3"/>
    <w:rsid w:val="002346DA"/>
    <w:rsid w:val="00237BC5"/>
    <w:rsid w:val="00245BA0"/>
    <w:rsid w:val="002474D2"/>
    <w:rsid w:val="002478CB"/>
    <w:rsid w:val="002548F2"/>
    <w:rsid w:val="00257CD2"/>
    <w:rsid w:val="002633C1"/>
    <w:rsid w:val="00271672"/>
    <w:rsid w:val="00271BBA"/>
    <w:rsid w:val="00272F41"/>
    <w:rsid w:val="002766F6"/>
    <w:rsid w:val="00276C7E"/>
    <w:rsid w:val="00281119"/>
    <w:rsid w:val="00282FF6"/>
    <w:rsid w:val="00287F68"/>
    <w:rsid w:val="00290123"/>
    <w:rsid w:val="00290D49"/>
    <w:rsid w:val="00291244"/>
    <w:rsid w:val="002925AA"/>
    <w:rsid w:val="00293336"/>
    <w:rsid w:val="002A3360"/>
    <w:rsid w:val="002A5115"/>
    <w:rsid w:val="002A7169"/>
    <w:rsid w:val="002A7408"/>
    <w:rsid w:val="002B058D"/>
    <w:rsid w:val="002B4C28"/>
    <w:rsid w:val="002B5482"/>
    <w:rsid w:val="002B5958"/>
    <w:rsid w:val="002B70F4"/>
    <w:rsid w:val="002C5BAD"/>
    <w:rsid w:val="002C6B94"/>
    <w:rsid w:val="002D086C"/>
    <w:rsid w:val="002D246A"/>
    <w:rsid w:val="002E101E"/>
    <w:rsid w:val="002E14C3"/>
    <w:rsid w:val="002E36B3"/>
    <w:rsid w:val="002E7E20"/>
    <w:rsid w:val="002F1234"/>
    <w:rsid w:val="002F1799"/>
    <w:rsid w:val="002F385A"/>
    <w:rsid w:val="002F3918"/>
    <w:rsid w:val="002F4058"/>
    <w:rsid w:val="002F5A78"/>
    <w:rsid w:val="002F754C"/>
    <w:rsid w:val="00304E74"/>
    <w:rsid w:val="00305F9A"/>
    <w:rsid w:val="0030778E"/>
    <w:rsid w:val="00314171"/>
    <w:rsid w:val="00317395"/>
    <w:rsid w:val="0032729C"/>
    <w:rsid w:val="00330DFD"/>
    <w:rsid w:val="00335450"/>
    <w:rsid w:val="00340170"/>
    <w:rsid w:val="003402BD"/>
    <w:rsid w:val="00341A3D"/>
    <w:rsid w:val="003432F5"/>
    <w:rsid w:val="0034439A"/>
    <w:rsid w:val="00344704"/>
    <w:rsid w:val="003449A5"/>
    <w:rsid w:val="00344EE3"/>
    <w:rsid w:val="00346106"/>
    <w:rsid w:val="00350810"/>
    <w:rsid w:val="00351A36"/>
    <w:rsid w:val="003544E5"/>
    <w:rsid w:val="00364DFB"/>
    <w:rsid w:val="00370363"/>
    <w:rsid w:val="0037300E"/>
    <w:rsid w:val="00374020"/>
    <w:rsid w:val="003743CF"/>
    <w:rsid w:val="00374AF5"/>
    <w:rsid w:val="00377558"/>
    <w:rsid w:val="00380A90"/>
    <w:rsid w:val="003821D5"/>
    <w:rsid w:val="003826AE"/>
    <w:rsid w:val="00383197"/>
    <w:rsid w:val="00383F65"/>
    <w:rsid w:val="0038529A"/>
    <w:rsid w:val="00385714"/>
    <w:rsid w:val="00385B61"/>
    <w:rsid w:val="00386119"/>
    <w:rsid w:val="0039249E"/>
    <w:rsid w:val="00394AEB"/>
    <w:rsid w:val="0039562C"/>
    <w:rsid w:val="00396AB3"/>
    <w:rsid w:val="003A1526"/>
    <w:rsid w:val="003A2C6E"/>
    <w:rsid w:val="003A3308"/>
    <w:rsid w:val="003A4D51"/>
    <w:rsid w:val="003A50C0"/>
    <w:rsid w:val="003A5E6F"/>
    <w:rsid w:val="003A7FD0"/>
    <w:rsid w:val="003B1E67"/>
    <w:rsid w:val="003B3260"/>
    <w:rsid w:val="003B52D4"/>
    <w:rsid w:val="003B7DE3"/>
    <w:rsid w:val="003C0F70"/>
    <w:rsid w:val="003C3D1A"/>
    <w:rsid w:val="003C3D90"/>
    <w:rsid w:val="003C46D0"/>
    <w:rsid w:val="003C7635"/>
    <w:rsid w:val="003D2495"/>
    <w:rsid w:val="003D28F4"/>
    <w:rsid w:val="003E0005"/>
    <w:rsid w:val="003E3758"/>
    <w:rsid w:val="003E4B44"/>
    <w:rsid w:val="003E7F80"/>
    <w:rsid w:val="003F7D83"/>
    <w:rsid w:val="004006C4"/>
    <w:rsid w:val="00402FB4"/>
    <w:rsid w:val="00404F29"/>
    <w:rsid w:val="004056CD"/>
    <w:rsid w:val="00406715"/>
    <w:rsid w:val="0041026C"/>
    <w:rsid w:val="00410968"/>
    <w:rsid w:val="00411E6C"/>
    <w:rsid w:val="00413EFA"/>
    <w:rsid w:val="0041492A"/>
    <w:rsid w:val="00415799"/>
    <w:rsid w:val="00420BD3"/>
    <w:rsid w:val="004226BE"/>
    <w:rsid w:val="004246F4"/>
    <w:rsid w:val="00425DDF"/>
    <w:rsid w:val="00430B0A"/>
    <w:rsid w:val="00434FF2"/>
    <w:rsid w:val="00435230"/>
    <w:rsid w:val="00435B1A"/>
    <w:rsid w:val="0043606F"/>
    <w:rsid w:val="004449B7"/>
    <w:rsid w:val="00444B08"/>
    <w:rsid w:val="00444C0F"/>
    <w:rsid w:val="004531C9"/>
    <w:rsid w:val="00453543"/>
    <w:rsid w:val="00457815"/>
    <w:rsid w:val="004603B2"/>
    <w:rsid w:val="00460529"/>
    <w:rsid w:val="00460FEE"/>
    <w:rsid w:val="0046362C"/>
    <w:rsid w:val="0046553D"/>
    <w:rsid w:val="00465CAD"/>
    <w:rsid w:val="0047123E"/>
    <w:rsid w:val="00471ADE"/>
    <w:rsid w:val="00471EAF"/>
    <w:rsid w:val="00475F8D"/>
    <w:rsid w:val="00477286"/>
    <w:rsid w:val="00477CEC"/>
    <w:rsid w:val="00480E50"/>
    <w:rsid w:val="004831C2"/>
    <w:rsid w:val="0049090D"/>
    <w:rsid w:val="004912E1"/>
    <w:rsid w:val="00491AA5"/>
    <w:rsid w:val="00491E58"/>
    <w:rsid w:val="00491E7D"/>
    <w:rsid w:val="0049311B"/>
    <w:rsid w:val="00495076"/>
    <w:rsid w:val="00495D68"/>
    <w:rsid w:val="0049724B"/>
    <w:rsid w:val="004A199E"/>
    <w:rsid w:val="004A237E"/>
    <w:rsid w:val="004A5971"/>
    <w:rsid w:val="004B3AA5"/>
    <w:rsid w:val="004B5325"/>
    <w:rsid w:val="004B71F6"/>
    <w:rsid w:val="004B72DE"/>
    <w:rsid w:val="004B79C3"/>
    <w:rsid w:val="004C19FD"/>
    <w:rsid w:val="004C4A47"/>
    <w:rsid w:val="004C689C"/>
    <w:rsid w:val="004C6C58"/>
    <w:rsid w:val="004E0500"/>
    <w:rsid w:val="004E0C64"/>
    <w:rsid w:val="004E1B23"/>
    <w:rsid w:val="004E1F7E"/>
    <w:rsid w:val="004E23B0"/>
    <w:rsid w:val="004E77A9"/>
    <w:rsid w:val="004F10C4"/>
    <w:rsid w:val="004F697E"/>
    <w:rsid w:val="0050263A"/>
    <w:rsid w:val="005043BD"/>
    <w:rsid w:val="00513D85"/>
    <w:rsid w:val="0051513F"/>
    <w:rsid w:val="00515F42"/>
    <w:rsid w:val="00523850"/>
    <w:rsid w:val="00523DE5"/>
    <w:rsid w:val="00527970"/>
    <w:rsid w:val="00527A8D"/>
    <w:rsid w:val="00532F11"/>
    <w:rsid w:val="005336FA"/>
    <w:rsid w:val="00534094"/>
    <w:rsid w:val="00534B6B"/>
    <w:rsid w:val="005445BB"/>
    <w:rsid w:val="00554E0F"/>
    <w:rsid w:val="005565D9"/>
    <w:rsid w:val="00556665"/>
    <w:rsid w:val="00563B51"/>
    <w:rsid w:val="005749B8"/>
    <w:rsid w:val="00575F90"/>
    <w:rsid w:val="00576242"/>
    <w:rsid w:val="0058047D"/>
    <w:rsid w:val="005833EA"/>
    <w:rsid w:val="00584141"/>
    <w:rsid w:val="00584E93"/>
    <w:rsid w:val="0058584A"/>
    <w:rsid w:val="005866A3"/>
    <w:rsid w:val="005923C9"/>
    <w:rsid w:val="005A0B54"/>
    <w:rsid w:val="005A19EF"/>
    <w:rsid w:val="005A29F6"/>
    <w:rsid w:val="005A2AF1"/>
    <w:rsid w:val="005A52C0"/>
    <w:rsid w:val="005A7F88"/>
    <w:rsid w:val="005B05C0"/>
    <w:rsid w:val="005B06AA"/>
    <w:rsid w:val="005B06D3"/>
    <w:rsid w:val="005B3D9D"/>
    <w:rsid w:val="005B636C"/>
    <w:rsid w:val="005C0689"/>
    <w:rsid w:val="005C08BC"/>
    <w:rsid w:val="005C0931"/>
    <w:rsid w:val="005C16B3"/>
    <w:rsid w:val="005C31FC"/>
    <w:rsid w:val="005C3662"/>
    <w:rsid w:val="005C366C"/>
    <w:rsid w:val="005C381F"/>
    <w:rsid w:val="005D12BF"/>
    <w:rsid w:val="005D130B"/>
    <w:rsid w:val="005D183C"/>
    <w:rsid w:val="005D19CC"/>
    <w:rsid w:val="005D1F3A"/>
    <w:rsid w:val="005D2417"/>
    <w:rsid w:val="005D2456"/>
    <w:rsid w:val="005D2702"/>
    <w:rsid w:val="005D4265"/>
    <w:rsid w:val="005D55DA"/>
    <w:rsid w:val="005D5AA4"/>
    <w:rsid w:val="005D6679"/>
    <w:rsid w:val="005D707F"/>
    <w:rsid w:val="005E1FC3"/>
    <w:rsid w:val="005E66DF"/>
    <w:rsid w:val="005E744E"/>
    <w:rsid w:val="005F24C7"/>
    <w:rsid w:val="00600261"/>
    <w:rsid w:val="00601C47"/>
    <w:rsid w:val="00601E14"/>
    <w:rsid w:val="006024EA"/>
    <w:rsid w:val="006027C1"/>
    <w:rsid w:val="00605137"/>
    <w:rsid w:val="00605966"/>
    <w:rsid w:val="006138FC"/>
    <w:rsid w:val="006149A6"/>
    <w:rsid w:val="00621811"/>
    <w:rsid w:val="00622B24"/>
    <w:rsid w:val="00622BD9"/>
    <w:rsid w:val="00622CE9"/>
    <w:rsid w:val="00623CC0"/>
    <w:rsid w:val="00624361"/>
    <w:rsid w:val="00624FFE"/>
    <w:rsid w:val="00627667"/>
    <w:rsid w:val="00630080"/>
    <w:rsid w:val="00630A97"/>
    <w:rsid w:val="006328BA"/>
    <w:rsid w:val="00642E7B"/>
    <w:rsid w:val="006440D3"/>
    <w:rsid w:val="0064437F"/>
    <w:rsid w:val="0064589B"/>
    <w:rsid w:val="00646243"/>
    <w:rsid w:val="006511AF"/>
    <w:rsid w:val="00652092"/>
    <w:rsid w:val="006526AF"/>
    <w:rsid w:val="006565C2"/>
    <w:rsid w:val="00656765"/>
    <w:rsid w:val="00657E37"/>
    <w:rsid w:val="0066139F"/>
    <w:rsid w:val="00661D73"/>
    <w:rsid w:val="00661E75"/>
    <w:rsid w:val="006621F3"/>
    <w:rsid w:val="006625B4"/>
    <w:rsid w:val="00662973"/>
    <w:rsid w:val="0066398C"/>
    <w:rsid w:val="00664D9B"/>
    <w:rsid w:val="00665E27"/>
    <w:rsid w:val="00665FB2"/>
    <w:rsid w:val="00667CE2"/>
    <w:rsid w:val="00674884"/>
    <w:rsid w:val="006801E4"/>
    <w:rsid w:val="00681317"/>
    <w:rsid w:val="00682A7E"/>
    <w:rsid w:val="00684C1E"/>
    <w:rsid w:val="006856AC"/>
    <w:rsid w:val="00687F81"/>
    <w:rsid w:val="00697F1D"/>
    <w:rsid w:val="006A1A15"/>
    <w:rsid w:val="006A26BD"/>
    <w:rsid w:val="006A27BF"/>
    <w:rsid w:val="006A33B6"/>
    <w:rsid w:val="006A6FA2"/>
    <w:rsid w:val="006B3092"/>
    <w:rsid w:val="006B4035"/>
    <w:rsid w:val="006B404D"/>
    <w:rsid w:val="006C20A6"/>
    <w:rsid w:val="006C2517"/>
    <w:rsid w:val="006C2552"/>
    <w:rsid w:val="006C2880"/>
    <w:rsid w:val="006C371E"/>
    <w:rsid w:val="006C50A3"/>
    <w:rsid w:val="006C7018"/>
    <w:rsid w:val="006D58D2"/>
    <w:rsid w:val="006D72A7"/>
    <w:rsid w:val="006D75AE"/>
    <w:rsid w:val="006E21F9"/>
    <w:rsid w:val="006E3687"/>
    <w:rsid w:val="006E3F4C"/>
    <w:rsid w:val="006E4880"/>
    <w:rsid w:val="006E59E5"/>
    <w:rsid w:val="006F2F91"/>
    <w:rsid w:val="006F6360"/>
    <w:rsid w:val="006F647E"/>
    <w:rsid w:val="006F77AE"/>
    <w:rsid w:val="00701179"/>
    <w:rsid w:val="007012FA"/>
    <w:rsid w:val="0070147C"/>
    <w:rsid w:val="00704545"/>
    <w:rsid w:val="007078F2"/>
    <w:rsid w:val="00711628"/>
    <w:rsid w:val="00713AA6"/>
    <w:rsid w:val="00715AFD"/>
    <w:rsid w:val="00716A70"/>
    <w:rsid w:val="0071730F"/>
    <w:rsid w:val="007217EF"/>
    <w:rsid w:val="007222B1"/>
    <w:rsid w:val="007267B2"/>
    <w:rsid w:val="00726E4F"/>
    <w:rsid w:val="00732253"/>
    <w:rsid w:val="00735FAD"/>
    <w:rsid w:val="00736944"/>
    <w:rsid w:val="0073797D"/>
    <w:rsid w:val="00737AB1"/>
    <w:rsid w:val="007400F3"/>
    <w:rsid w:val="00743A55"/>
    <w:rsid w:val="00743EFE"/>
    <w:rsid w:val="00744587"/>
    <w:rsid w:val="007462C0"/>
    <w:rsid w:val="00747254"/>
    <w:rsid w:val="00753F02"/>
    <w:rsid w:val="00760182"/>
    <w:rsid w:val="007633ED"/>
    <w:rsid w:val="00763906"/>
    <w:rsid w:val="007652F6"/>
    <w:rsid w:val="00765C25"/>
    <w:rsid w:val="00765CFF"/>
    <w:rsid w:val="00766A64"/>
    <w:rsid w:val="007700D5"/>
    <w:rsid w:val="00771402"/>
    <w:rsid w:val="0077170D"/>
    <w:rsid w:val="00773D75"/>
    <w:rsid w:val="00775120"/>
    <w:rsid w:val="00775640"/>
    <w:rsid w:val="00775E45"/>
    <w:rsid w:val="00776287"/>
    <w:rsid w:val="007765F6"/>
    <w:rsid w:val="00781F09"/>
    <w:rsid w:val="00785D07"/>
    <w:rsid w:val="007875AD"/>
    <w:rsid w:val="00787BFD"/>
    <w:rsid w:val="00787E9B"/>
    <w:rsid w:val="007905EF"/>
    <w:rsid w:val="0079249E"/>
    <w:rsid w:val="0079271F"/>
    <w:rsid w:val="00793B9F"/>
    <w:rsid w:val="007959B3"/>
    <w:rsid w:val="007A05E8"/>
    <w:rsid w:val="007A0699"/>
    <w:rsid w:val="007A14EE"/>
    <w:rsid w:val="007A1FF3"/>
    <w:rsid w:val="007A2A45"/>
    <w:rsid w:val="007A2D34"/>
    <w:rsid w:val="007A4F7E"/>
    <w:rsid w:val="007B014E"/>
    <w:rsid w:val="007B13A2"/>
    <w:rsid w:val="007B273A"/>
    <w:rsid w:val="007B3D93"/>
    <w:rsid w:val="007B47B2"/>
    <w:rsid w:val="007B5252"/>
    <w:rsid w:val="007B6E3F"/>
    <w:rsid w:val="007C0D90"/>
    <w:rsid w:val="007C2366"/>
    <w:rsid w:val="007C44EA"/>
    <w:rsid w:val="007C7385"/>
    <w:rsid w:val="007D085C"/>
    <w:rsid w:val="007D250B"/>
    <w:rsid w:val="007D4801"/>
    <w:rsid w:val="007D485E"/>
    <w:rsid w:val="007D4B50"/>
    <w:rsid w:val="007D5E7C"/>
    <w:rsid w:val="007D6BA3"/>
    <w:rsid w:val="007D7099"/>
    <w:rsid w:val="007E180D"/>
    <w:rsid w:val="007E41A2"/>
    <w:rsid w:val="007E4D89"/>
    <w:rsid w:val="007F00C4"/>
    <w:rsid w:val="007F101B"/>
    <w:rsid w:val="007F5962"/>
    <w:rsid w:val="007F691E"/>
    <w:rsid w:val="007F7B22"/>
    <w:rsid w:val="007F7F90"/>
    <w:rsid w:val="0080113D"/>
    <w:rsid w:val="008014B2"/>
    <w:rsid w:val="00802AE9"/>
    <w:rsid w:val="0080368A"/>
    <w:rsid w:val="008040FB"/>
    <w:rsid w:val="008051A4"/>
    <w:rsid w:val="008051C9"/>
    <w:rsid w:val="00805C85"/>
    <w:rsid w:val="008071B7"/>
    <w:rsid w:val="00814EC0"/>
    <w:rsid w:val="00815B0A"/>
    <w:rsid w:val="0081775B"/>
    <w:rsid w:val="00820232"/>
    <w:rsid w:val="00820D34"/>
    <w:rsid w:val="008218A4"/>
    <w:rsid w:val="008327DF"/>
    <w:rsid w:val="008351D9"/>
    <w:rsid w:val="008376D0"/>
    <w:rsid w:val="00840EB7"/>
    <w:rsid w:val="008428A0"/>
    <w:rsid w:val="00842AAC"/>
    <w:rsid w:val="008430C2"/>
    <w:rsid w:val="00843342"/>
    <w:rsid w:val="00845BB5"/>
    <w:rsid w:val="008461FE"/>
    <w:rsid w:val="00847538"/>
    <w:rsid w:val="00850AF0"/>
    <w:rsid w:val="00852495"/>
    <w:rsid w:val="00852C6A"/>
    <w:rsid w:val="00857CDA"/>
    <w:rsid w:val="008600A6"/>
    <w:rsid w:val="00862F30"/>
    <w:rsid w:val="00864411"/>
    <w:rsid w:val="0086613E"/>
    <w:rsid w:val="0086796A"/>
    <w:rsid w:val="00867C33"/>
    <w:rsid w:val="008701B3"/>
    <w:rsid w:val="008702D4"/>
    <w:rsid w:val="00871ED4"/>
    <w:rsid w:val="008744E0"/>
    <w:rsid w:val="0087580F"/>
    <w:rsid w:val="00875FD9"/>
    <w:rsid w:val="00876392"/>
    <w:rsid w:val="00876FA7"/>
    <w:rsid w:val="008848DC"/>
    <w:rsid w:val="008879AA"/>
    <w:rsid w:val="00892C0D"/>
    <w:rsid w:val="00894A53"/>
    <w:rsid w:val="008B0E78"/>
    <w:rsid w:val="008B1669"/>
    <w:rsid w:val="008B37DA"/>
    <w:rsid w:val="008B5474"/>
    <w:rsid w:val="008D4A5F"/>
    <w:rsid w:val="008D593E"/>
    <w:rsid w:val="008D5ADB"/>
    <w:rsid w:val="008D6A67"/>
    <w:rsid w:val="008E4325"/>
    <w:rsid w:val="008E4B16"/>
    <w:rsid w:val="008E5D32"/>
    <w:rsid w:val="008F14B5"/>
    <w:rsid w:val="008F345F"/>
    <w:rsid w:val="008F3B29"/>
    <w:rsid w:val="008F7F05"/>
    <w:rsid w:val="00900981"/>
    <w:rsid w:val="0090196F"/>
    <w:rsid w:val="00903645"/>
    <w:rsid w:val="00905185"/>
    <w:rsid w:val="00905F40"/>
    <w:rsid w:val="0090653C"/>
    <w:rsid w:val="009068CD"/>
    <w:rsid w:val="0092094D"/>
    <w:rsid w:val="009224D2"/>
    <w:rsid w:val="009232B4"/>
    <w:rsid w:val="00930700"/>
    <w:rsid w:val="0093155F"/>
    <w:rsid w:val="00932DA1"/>
    <w:rsid w:val="0093499A"/>
    <w:rsid w:val="009351C0"/>
    <w:rsid w:val="00937E15"/>
    <w:rsid w:val="0094083B"/>
    <w:rsid w:val="009424E6"/>
    <w:rsid w:val="00943049"/>
    <w:rsid w:val="00943651"/>
    <w:rsid w:val="00947393"/>
    <w:rsid w:val="009522C2"/>
    <w:rsid w:val="009564CF"/>
    <w:rsid w:val="00956879"/>
    <w:rsid w:val="00964845"/>
    <w:rsid w:val="0096485B"/>
    <w:rsid w:val="00972488"/>
    <w:rsid w:val="00974E73"/>
    <w:rsid w:val="00975963"/>
    <w:rsid w:val="009760DA"/>
    <w:rsid w:val="00981213"/>
    <w:rsid w:val="009813B1"/>
    <w:rsid w:val="009816F2"/>
    <w:rsid w:val="00981B5E"/>
    <w:rsid w:val="00982832"/>
    <w:rsid w:val="009930AC"/>
    <w:rsid w:val="00994957"/>
    <w:rsid w:val="009A420C"/>
    <w:rsid w:val="009A5C38"/>
    <w:rsid w:val="009A6546"/>
    <w:rsid w:val="009B595B"/>
    <w:rsid w:val="009B63C7"/>
    <w:rsid w:val="009B7007"/>
    <w:rsid w:val="009C38D3"/>
    <w:rsid w:val="009C4378"/>
    <w:rsid w:val="009C5096"/>
    <w:rsid w:val="009C6B8D"/>
    <w:rsid w:val="009D18BF"/>
    <w:rsid w:val="009D231B"/>
    <w:rsid w:val="009D2CDD"/>
    <w:rsid w:val="009D60F5"/>
    <w:rsid w:val="009D65D8"/>
    <w:rsid w:val="009E1480"/>
    <w:rsid w:val="009E22CB"/>
    <w:rsid w:val="009F2491"/>
    <w:rsid w:val="009F58F2"/>
    <w:rsid w:val="00A00501"/>
    <w:rsid w:val="00A00FDE"/>
    <w:rsid w:val="00A019A9"/>
    <w:rsid w:val="00A06077"/>
    <w:rsid w:val="00A107C7"/>
    <w:rsid w:val="00A113E2"/>
    <w:rsid w:val="00A113F5"/>
    <w:rsid w:val="00A11BAE"/>
    <w:rsid w:val="00A11C50"/>
    <w:rsid w:val="00A12101"/>
    <w:rsid w:val="00A13E07"/>
    <w:rsid w:val="00A201D5"/>
    <w:rsid w:val="00A2358E"/>
    <w:rsid w:val="00A30D16"/>
    <w:rsid w:val="00A327B8"/>
    <w:rsid w:val="00A32E16"/>
    <w:rsid w:val="00A34036"/>
    <w:rsid w:val="00A3411B"/>
    <w:rsid w:val="00A3576E"/>
    <w:rsid w:val="00A35FD6"/>
    <w:rsid w:val="00A36BCA"/>
    <w:rsid w:val="00A3761B"/>
    <w:rsid w:val="00A45A4C"/>
    <w:rsid w:val="00A51119"/>
    <w:rsid w:val="00A52B5D"/>
    <w:rsid w:val="00A53799"/>
    <w:rsid w:val="00A53C3C"/>
    <w:rsid w:val="00A5705F"/>
    <w:rsid w:val="00A60FC8"/>
    <w:rsid w:val="00A66FE1"/>
    <w:rsid w:val="00A71588"/>
    <w:rsid w:val="00A740C2"/>
    <w:rsid w:val="00A75DE6"/>
    <w:rsid w:val="00A80267"/>
    <w:rsid w:val="00A81F87"/>
    <w:rsid w:val="00A844C0"/>
    <w:rsid w:val="00A85890"/>
    <w:rsid w:val="00A934ED"/>
    <w:rsid w:val="00A9501C"/>
    <w:rsid w:val="00A95EC6"/>
    <w:rsid w:val="00A97474"/>
    <w:rsid w:val="00A977DA"/>
    <w:rsid w:val="00A9782C"/>
    <w:rsid w:val="00A97DC0"/>
    <w:rsid w:val="00AA03CD"/>
    <w:rsid w:val="00AA30B9"/>
    <w:rsid w:val="00AA396C"/>
    <w:rsid w:val="00AA752D"/>
    <w:rsid w:val="00AA7A7E"/>
    <w:rsid w:val="00AC0A37"/>
    <w:rsid w:val="00AC37C9"/>
    <w:rsid w:val="00AC695E"/>
    <w:rsid w:val="00AD3FFA"/>
    <w:rsid w:val="00AD6F33"/>
    <w:rsid w:val="00AE64BF"/>
    <w:rsid w:val="00AF0B02"/>
    <w:rsid w:val="00AF15F9"/>
    <w:rsid w:val="00AF3217"/>
    <w:rsid w:val="00AF4C52"/>
    <w:rsid w:val="00AF75B2"/>
    <w:rsid w:val="00B0299C"/>
    <w:rsid w:val="00B029F2"/>
    <w:rsid w:val="00B0366A"/>
    <w:rsid w:val="00B03BC0"/>
    <w:rsid w:val="00B0520B"/>
    <w:rsid w:val="00B0731F"/>
    <w:rsid w:val="00B10002"/>
    <w:rsid w:val="00B13099"/>
    <w:rsid w:val="00B13AC2"/>
    <w:rsid w:val="00B15494"/>
    <w:rsid w:val="00B159E1"/>
    <w:rsid w:val="00B17615"/>
    <w:rsid w:val="00B215E0"/>
    <w:rsid w:val="00B21CF8"/>
    <w:rsid w:val="00B23451"/>
    <w:rsid w:val="00B2422F"/>
    <w:rsid w:val="00B279F5"/>
    <w:rsid w:val="00B31CB9"/>
    <w:rsid w:val="00B361A5"/>
    <w:rsid w:val="00B36FD3"/>
    <w:rsid w:val="00B41769"/>
    <w:rsid w:val="00B42A98"/>
    <w:rsid w:val="00B4792D"/>
    <w:rsid w:val="00B55693"/>
    <w:rsid w:val="00B56C01"/>
    <w:rsid w:val="00B64571"/>
    <w:rsid w:val="00B649AA"/>
    <w:rsid w:val="00B73CBF"/>
    <w:rsid w:val="00B742D7"/>
    <w:rsid w:val="00B75781"/>
    <w:rsid w:val="00B76827"/>
    <w:rsid w:val="00B770E3"/>
    <w:rsid w:val="00B803EC"/>
    <w:rsid w:val="00B82AC7"/>
    <w:rsid w:val="00B82D76"/>
    <w:rsid w:val="00B83A53"/>
    <w:rsid w:val="00B84F28"/>
    <w:rsid w:val="00B85A4B"/>
    <w:rsid w:val="00B85BFE"/>
    <w:rsid w:val="00B86B31"/>
    <w:rsid w:val="00B8761A"/>
    <w:rsid w:val="00B94361"/>
    <w:rsid w:val="00B94B95"/>
    <w:rsid w:val="00B97503"/>
    <w:rsid w:val="00B97A50"/>
    <w:rsid w:val="00BA18BB"/>
    <w:rsid w:val="00BA5EB1"/>
    <w:rsid w:val="00BA6A50"/>
    <w:rsid w:val="00BA76DB"/>
    <w:rsid w:val="00BA7BF6"/>
    <w:rsid w:val="00BB05A3"/>
    <w:rsid w:val="00BB0BDA"/>
    <w:rsid w:val="00BB336E"/>
    <w:rsid w:val="00BB4061"/>
    <w:rsid w:val="00BB5942"/>
    <w:rsid w:val="00BB69A0"/>
    <w:rsid w:val="00BC3B74"/>
    <w:rsid w:val="00BC5E63"/>
    <w:rsid w:val="00BC5F43"/>
    <w:rsid w:val="00BD2B9C"/>
    <w:rsid w:val="00BD79D6"/>
    <w:rsid w:val="00BE03CD"/>
    <w:rsid w:val="00BE253A"/>
    <w:rsid w:val="00BE3C95"/>
    <w:rsid w:val="00BE3DEE"/>
    <w:rsid w:val="00BE3FF5"/>
    <w:rsid w:val="00BE4F85"/>
    <w:rsid w:val="00BE5EA5"/>
    <w:rsid w:val="00BF274E"/>
    <w:rsid w:val="00BF31F1"/>
    <w:rsid w:val="00BF3730"/>
    <w:rsid w:val="00C00E29"/>
    <w:rsid w:val="00C032F0"/>
    <w:rsid w:val="00C03C59"/>
    <w:rsid w:val="00C0524B"/>
    <w:rsid w:val="00C05C70"/>
    <w:rsid w:val="00C21306"/>
    <w:rsid w:val="00C23609"/>
    <w:rsid w:val="00C257D7"/>
    <w:rsid w:val="00C2693C"/>
    <w:rsid w:val="00C26988"/>
    <w:rsid w:val="00C33A12"/>
    <w:rsid w:val="00C445BC"/>
    <w:rsid w:val="00C47A12"/>
    <w:rsid w:val="00C50718"/>
    <w:rsid w:val="00C511BF"/>
    <w:rsid w:val="00C5727B"/>
    <w:rsid w:val="00C605C5"/>
    <w:rsid w:val="00C6193F"/>
    <w:rsid w:val="00C66ECA"/>
    <w:rsid w:val="00C70C19"/>
    <w:rsid w:val="00C724A8"/>
    <w:rsid w:val="00C738E9"/>
    <w:rsid w:val="00C73B44"/>
    <w:rsid w:val="00C74801"/>
    <w:rsid w:val="00C7484E"/>
    <w:rsid w:val="00C7489A"/>
    <w:rsid w:val="00C75DB4"/>
    <w:rsid w:val="00C7623F"/>
    <w:rsid w:val="00C822DD"/>
    <w:rsid w:val="00C83FFB"/>
    <w:rsid w:val="00C85E56"/>
    <w:rsid w:val="00C860E4"/>
    <w:rsid w:val="00C87449"/>
    <w:rsid w:val="00C8774D"/>
    <w:rsid w:val="00C93865"/>
    <w:rsid w:val="00C93DAE"/>
    <w:rsid w:val="00C93F24"/>
    <w:rsid w:val="00C96A3D"/>
    <w:rsid w:val="00C96CDB"/>
    <w:rsid w:val="00CA0D5C"/>
    <w:rsid w:val="00CA4AE7"/>
    <w:rsid w:val="00CA5C36"/>
    <w:rsid w:val="00CB19FE"/>
    <w:rsid w:val="00CB1D85"/>
    <w:rsid w:val="00CB3D3C"/>
    <w:rsid w:val="00CC2F20"/>
    <w:rsid w:val="00CC5D68"/>
    <w:rsid w:val="00CC6F4A"/>
    <w:rsid w:val="00CC719A"/>
    <w:rsid w:val="00CD040D"/>
    <w:rsid w:val="00CD2BD2"/>
    <w:rsid w:val="00CD4867"/>
    <w:rsid w:val="00CD4F48"/>
    <w:rsid w:val="00CD74C7"/>
    <w:rsid w:val="00CE1450"/>
    <w:rsid w:val="00CE64D8"/>
    <w:rsid w:val="00CF036D"/>
    <w:rsid w:val="00CF0373"/>
    <w:rsid w:val="00CF3A72"/>
    <w:rsid w:val="00CF40D2"/>
    <w:rsid w:val="00D0203E"/>
    <w:rsid w:val="00D037AE"/>
    <w:rsid w:val="00D04C7C"/>
    <w:rsid w:val="00D054B9"/>
    <w:rsid w:val="00D05CDA"/>
    <w:rsid w:val="00D07193"/>
    <w:rsid w:val="00D07BE6"/>
    <w:rsid w:val="00D120B7"/>
    <w:rsid w:val="00D144D9"/>
    <w:rsid w:val="00D16293"/>
    <w:rsid w:val="00D20A2C"/>
    <w:rsid w:val="00D24C79"/>
    <w:rsid w:val="00D25506"/>
    <w:rsid w:val="00D332A2"/>
    <w:rsid w:val="00D40BE0"/>
    <w:rsid w:val="00D438F2"/>
    <w:rsid w:val="00D462CB"/>
    <w:rsid w:val="00D46CCE"/>
    <w:rsid w:val="00D47F03"/>
    <w:rsid w:val="00D54413"/>
    <w:rsid w:val="00D54BDC"/>
    <w:rsid w:val="00D57B0E"/>
    <w:rsid w:val="00D601F9"/>
    <w:rsid w:val="00D630EA"/>
    <w:rsid w:val="00D64C02"/>
    <w:rsid w:val="00D668FC"/>
    <w:rsid w:val="00D67475"/>
    <w:rsid w:val="00D700CE"/>
    <w:rsid w:val="00D730F3"/>
    <w:rsid w:val="00D73FB1"/>
    <w:rsid w:val="00D7708E"/>
    <w:rsid w:val="00D774BD"/>
    <w:rsid w:val="00D845B3"/>
    <w:rsid w:val="00D856D5"/>
    <w:rsid w:val="00D86B48"/>
    <w:rsid w:val="00D91565"/>
    <w:rsid w:val="00D966D1"/>
    <w:rsid w:val="00DA116D"/>
    <w:rsid w:val="00DA262E"/>
    <w:rsid w:val="00DA4ED9"/>
    <w:rsid w:val="00DA5888"/>
    <w:rsid w:val="00DA66DF"/>
    <w:rsid w:val="00DA7433"/>
    <w:rsid w:val="00DB2244"/>
    <w:rsid w:val="00DB48FB"/>
    <w:rsid w:val="00DB4DE7"/>
    <w:rsid w:val="00DB7D71"/>
    <w:rsid w:val="00DC169F"/>
    <w:rsid w:val="00DC2828"/>
    <w:rsid w:val="00DC5B84"/>
    <w:rsid w:val="00DD0357"/>
    <w:rsid w:val="00DD46A7"/>
    <w:rsid w:val="00DD5A2C"/>
    <w:rsid w:val="00DD6849"/>
    <w:rsid w:val="00DD7160"/>
    <w:rsid w:val="00DD7D22"/>
    <w:rsid w:val="00DE3894"/>
    <w:rsid w:val="00DE714D"/>
    <w:rsid w:val="00DE723F"/>
    <w:rsid w:val="00DF00C5"/>
    <w:rsid w:val="00DF2544"/>
    <w:rsid w:val="00DF51A1"/>
    <w:rsid w:val="00E00435"/>
    <w:rsid w:val="00E0287B"/>
    <w:rsid w:val="00E077FC"/>
    <w:rsid w:val="00E1001A"/>
    <w:rsid w:val="00E124B6"/>
    <w:rsid w:val="00E13A29"/>
    <w:rsid w:val="00E144D2"/>
    <w:rsid w:val="00E145A5"/>
    <w:rsid w:val="00E17F15"/>
    <w:rsid w:val="00E2262F"/>
    <w:rsid w:val="00E23D05"/>
    <w:rsid w:val="00E30073"/>
    <w:rsid w:val="00E334F0"/>
    <w:rsid w:val="00E37683"/>
    <w:rsid w:val="00E4165F"/>
    <w:rsid w:val="00E417BA"/>
    <w:rsid w:val="00E4543A"/>
    <w:rsid w:val="00E475DF"/>
    <w:rsid w:val="00E50042"/>
    <w:rsid w:val="00E502C7"/>
    <w:rsid w:val="00E519EF"/>
    <w:rsid w:val="00E558EE"/>
    <w:rsid w:val="00E579CD"/>
    <w:rsid w:val="00E6260B"/>
    <w:rsid w:val="00E63000"/>
    <w:rsid w:val="00E643CD"/>
    <w:rsid w:val="00E66E5E"/>
    <w:rsid w:val="00E71563"/>
    <w:rsid w:val="00E72DF8"/>
    <w:rsid w:val="00E72FF0"/>
    <w:rsid w:val="00E75A5E"/>
    <w:rsid w:val="00E775C6"/>
    <w:rsid w:val="00E82F61"/>
    <w:rsid w:val="00E84F70"/>
    <w:rsid w:val="00E86CC8"/>
    <w:rsid w:val="00E87DEA"/>
    <w:rsid w:val="00E93D04"/>
    <w:rsid w:val="00E95E7F"/>
    <w:rsid w:val="00E96153"/>
    <w:rsid w:val="00EA0527"/>
    <w:rsid w:val="00EA3FB0"/>
    <w:rsid w:val="00EA5358"/>
    <w:rsid w:val="00EA6DFF"/>
    <w:rsid w:val="00EA6E0F"/>
    <w:rsid w:val="00EA771B"/>
    <w:rsid w:val="00EB0BD5"/>
    <w:rsid w:val="00EB373E"/>
    <w:rsid w:val="00EB4962"/>
    <w:rsid w:val="00EB5BD4"/>
    <w:rsid w:val="00EC0585"/>
    <w:rsid w:val="00EC1522"/>
    <w:rsid w:val="00EC2010"/>
    <w:rsid w:val="00EC6BD1"/>
    <w:rsid w:val="00EC73E1"/>
    <w:rsid w:val="00ED16E1"/>
    <w:rsid w:val="00ED204B"/>
    <w:rsid w:val="00ED5B1F"/>
    <w:rsid w:val="00ED7E0E"/>
    <w:rsid w:val="00EE06F7"/>
    <w:rsid w:val="00EE369C"/>
    <w:rsid w:val="00EE3E08"/>
    <w:rsid w:val="00EE6F49"/>
    <w:rsid w:val="00EE74CB"/>
    <w:rsid w:val="00EF0225"/>
    <w:rsid w:val="00EF13A1"/>
    <w:rsid w:val="00EF3870"/>
    <w:rsid w:val="00EF4010"/>
    <w:rsid w:val="00EF4437"/>
    <w:rsid w:val="00EF48D5"/>
    <w:rsid w:val="00F022C0"/>
    <w:rsid w:val="00F0425C"/>
    <w:rsid w:val="00F06ACC"/>
    <w:rsid w:val="00F06DD7"/>
    <w:rsid w:val="00F109A4"/>
    <w:rsid w:val="00F11EA7"/>
    <w:rsid w:val="00F12D8A"/>
    <w:rsid w:val="00F16865"/>
    <w:rsid w:val="00F20C21"/>
    <w:rsid w:val="00F22E83"/>
    <w:rsid w:val="00F23453"/>
    <w:rsid w:val="00F243B9"/>
    <w:rsid w:val="00F24B86"/>
    <w:rsid w:val="00F25E68"/>
    <w:rsid w:val="00F2685E"/>
    <w:rsid w:val="00F27805"/>
    <w:rsid w:val="00F27826"/>
    <w:rsid w:val="00F310DD"/>
    <w:rsid w:val="00F3262A"/>
    <w:rsid w:val="00F34055"/>
    <w:rsid w:val="00F37D7F"/>
    <w:rsid w:val="00F40B47"/>
    <w:rsid w:val="00F41BB8"/>
    <w:rsid w:val="00F41BE3"/>
    <w:rsid w:val="00F429F7"/>
    <w:rsid w:val="00F46DD6"/>
    <w:rsid w:val="00F47A7B"/>
    <w:rsid w:val="00F50849"/>
    <w:rsid w:val="00F523F8"/>
    <w:rsid w:val="00F54E92"/>
    <w:rsid w:val="00F60294"/>
    <w:rsid w:val="00F64F34"/>
    <w:rsid w:val="00F67240"/>
    <w:rsid w:val="00F7167B"/>
    <w:rsid w:val="00F71BBB"/>
    <w:rsid w:val="00F7234D"/>
    <w:rsid w:val="00F738C0"/>
    <w:rsid w:val="00F75361"/>
    <w:rsid w:val="00F771E6"/>
    <w:rsid w:val="00F80BAA"/>
    <w:rsid w:val="00F8505E"/>
    <w:rsid w:val="00F85979"/>
    <w:rsid w:val="00F86719"/>
    <w:rsid w:val="00F91278"/>
    <w:rsid w:val="00F93506"/>
    <w:rsid w:val="00F93EB4"/>
    <w:rsid w:val="00F953F8"/>
    <w:rsid w:val="00F95ED8"/>
    <w:rsid w:val="00F97688"/>
    <w:rsid w:val="00FA3336"/>
    <w:rsid w:val="00FA604B"/>
    <w:rsid w:val="00FA64A1"/>
    <w:rsid w:val="00FA6B5C"/>
    <w:rsid w:val="00FA6F2E"/>
    <w:rsid w:val="00FA76F0"/>
    <w:rsid w:val="00FA7F97"/>
    <w:rsid w:val="00FB08BF"/>
    <w:rsid w:val="00FB24B4"/>
    <w:rsid w:val="00FB5DF0"/>
    <w:rsid w:val="00FB6F60"/>
    <w:rsid w:val="00FC03D3"/>
    <w:rsid w:val="00FC1842"/>
    <w:rsid w:val="00FC475C"/>
    <w:rsid w:val="00FC52EE"/>
    <w:rsid w:val="00FC57B3"/>
    <w:rsid w:val="00FD1386"/>
    <w:rsid w:val="00FD6618"/>
    <w:rsid w:val="00FE029B"/>
    <w:rsid w:val="00FE1D3E"/>
    <w:rsid w:val="00FE23F3"/>
    <w:rsid w:val="00FE2476"/>
    <w:rsid w:val="00FE3EB6"/>
    <w:rsid w:val="00FE7E71"/>
    <w:rsid w:val="00FF0CCD"/>
    <w:rsid w:val="00FF0EA4"/>
    <w:rsid w:val="00FF37C8"/>
    <w:rsid w:val="00FF4E71"/>
    <w:rsid w:val="00FF6F5A"/>
    <w:rsid w:val="00FF73B8"/>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2D7AC"/>
  <w15:docId w15:val="{F3381BB6-43D4-4FB0-9B74-8F749AB6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669"/>
    <w:pPr>
      <w:spacing w:before="120" w:after="120" w:line="240" w:lineRule="auto"/>
      <w:jc w:val="both"/>
    </w:pPr>
    <w:rPr>
      <w:rFonts w:ascii="Arial" w:eastAsia="Times New Roman" w:hAnsi="Arial" w:cs="Times New Roman"/>
      <w:szCs w:val="20"/>
      <w:lang w:val="fr-FR" w:eastAsia="fr-FR"/>
    </w:rPr>
  </w:style>
  <w:style w:type="paragraph" w:styleId="Heading1">
    <w:name w:val="heading 1"/>
    <w:basedOn w:val="Normal"/>
    <w:next w:val="Normal"/>
    <w:link w:val="Heading1Char"/>
    <w:uiPriority w:val="9"/>
    <w:qFormat/>
    <w:rsid w:val="008D5A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uiPriority w:val="99"/>
    <w:rsid w:val="00A95EC6"/>
    <w:pPr>
      <w:spacing w:before="0" w:after="720"/>
    </w:pPr>
    <w:rPr>
      <w:rFonts w:eastAsia="Times"/>
      <w:b/>
    </w:rPr>
  </w:style>
  <w:style w:type="paragraph" w:customStyle="1" w:styleId="ZCom">
    <w:name w:val="Z_Com"/>
    <w:basedOn w:val="Normal"/>
    <w:next w:val="Normal"/>
    <w:rsid w:val="00A95EC6"/>
    <w:pPr>
      <w:widowControl w:val="0"/>
      <w:spacing w:before="0" w:after="0"/>
      <w:ind w:right="85"/>
    </w:pPr>
    <w:rPr>
      <w:snapToGrid w:val="0"/>
      <w:sz w:val="24"/>
      <w:lang w:eastAsia="en-US"/>
    </w:rPr>
  </w:style>
  <w:style w:type="paragraph" w:customStyle="1" w:styleId="ZDGName">
    <w:name w:val="Z_DGName"/>
    <w:basedOn w:val="Normal"/>
    <w:rsid w:val="00A95EC6"/>
    <w:pPr>
      <w:widowControl w:val="0"/>
      <w:spacing w:before="0" w:after="0"/>
      <w:ind w:right="85"/>
    </w:pPr>
    <w:rPr>
      <w:snapToGrid w:val="0"/>
      <w:sz w:val="16"/>
      <w:lang w:eastAsia="en-US"/>
    </w:rPr>
  </w:style>
  <w:style w:type="paragraph" w:styleId="ListParagraph">
    <w:name w:val="List Paragraph"/>
    <w:aliases w:val="List Paragraph (numbered (a)),WB List Paragraph,Numbered Paragraph,Main numbered paragraph,Numbered List Paragraph,123 List Paragraph,Bullets,List Paragraph nowy,Liste 1,List_Paragraph,Multilevel para_II,Bullet paras"/>
    <w:basedOn w:val="Normal"/>
    <w:link w:val="ListParagraphChar"/>
    <w:uiPriority w:val="34"/>
    <w:qFormat/>
    <w:rsid w:val="007875AD"/>
    <w:pPr>
      <w:ind w:left="720"/>
      <w:contextualSpacing/>
    </w:pPr>
  </w:style>
  <w:style w:type="paragraph" w:styleId="Header">
    <w:name w:val="header"/>
    <w:basedOn w:val="Normal"/>
    <w:link w:val="HeaderChar"/>
    <w:unhideWhenUsed/>
    <w:rsid w:val="00743A55"/>
    <w:pPr>
      <w:tabs>
        <w:tab w:val="center" w:pos="4680"/>
        <w:tab w:val="right" w:pos="9360"/>
      </w:tabs>
      <w:spacing w:before="0" w:after="0"/>
    </w:pPr>
  </w:style>
  <w:style w:type="character" w:customStyle="1" w:styleId="HeaderChar">
    <w:name w:val="Header Char"/>
    <w:basedOn w:val="DefaultParagraphFont"/>
    <w:link w:val="Header"/>
    <w:uiPriority w:val="99"/>
    <w:rsid w:val="00743A55"/>
    <w:rPr>
      <w:rFonts w:ascii="Arial" w:eastAsia="Times New Roman" w:hAnsi="Arial" w:cs="Times New Roman"/>
      <w:szCs w:val="20"/>
      <w:lang w:val="fr-FR" w:eastAsia="fr-FR"/>
    </w:rPr>
  </w:style>
  <w:style w:type="paragraph" w:styleId="Footer">
    <w:name w:val="footer"/>
    <w:basedOn w:val="Normal"/>
    <w:link w:val="FooterChar"/>
    <w:unhideWhenUsed/>
    <w:rsid w:val="00743A55"/>
    <w:pPr>
      <w:tabs>
        <w:tab w:val="center" w:pos="4680"/>
        <w:tab w:val="right" w:pos="9360"/>
      </w:tabs>
      <w:spacing w:before="0" w:after="0"/>
    </w:pPr>
  </w:style>
  <w:style w:type="character" w:customStyle="1" w:styleId="FooterChar">
    <w:name w:val="Footer Char"/>
    <w:basedOn w:val="DefaultParagraphFont"/>
    <w:link w:val="Footer"/>
    <w:uiPriority w:val="99"/>
    <w:rsid w:val="00743A55"/>
    <w:rPr>
      <w:rFonts w:ascii="Arial" w:eastAsia="Times New Roman" w:hAnsi="Arial" w:cs="Times New Roman"/>
      <w:szCs w:val="20"/>
      <w:lang w:val="fr-FR" w:eastAsia="fr-FR"/>
    </w:rPr>
  </w:style>
  <w:style w:type="paragraph" w:customStyle="1" w:styleId="Numrodepoint">
    <w:name w:val="Numéro de point"/>
    <w:basedOn w:val="Normal"/>
    <w:autoRedefine/>
    <w:rsid w:val="007C44EA"/>
    <w:pPr>
      <w:tabs>
        <w:tab w:val="left" w:pos="262"/>
      </w:tabs>
      <w:ind w:left="13" w:firstLine="21"/>
    </w:pPr>
    <w:rPr>
      <w:lang w:eastAsia="fr-BE"/>
    </w:rPr>
  </w:style>
  <w:style w:type="paragraph" w:styleId="BalloonText">
    <w:name w:val="Balloon Text"/>
    <w:basedOn w:val="Normal"/>
    <w:link w:val="BalloonTextChar"/>
    <w:uiPriority w:val="99"/>
    <w:semiHidden/>
    <w:unhideWhenUsed/>
    <w:rsid w:val="005151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3F"/>
    <w:rPr>
      <w:rFonts w:ascii="Tahoma" w:eastAsia="Times New Roman" w:hAnsi="Tahoma" w:cs="Tahoma"/>
      <w:sz w:val="16"/>
      <w:szCs w:val="16"/>
      <w:lang w:val="fr-FR" w:eastAsia="fr-FR"/>
    </w:rPr>
  </w:style>
  <w:style w:type="paragraph" w:customStyle="1" w:styleId="Default">
    <w:name w:val="Default"/>
    <w:rsid w:val="009D18BF"/>
    <w:pPr>
      <w:autoSpaceDE w:val="0"/>
      <w:autoSpaceDN w:val="0"/>
      <w:adjustRightInd w:val="0"/>
      <w:spacing w:after="0" w:line="240" w:lineRule="auto"/>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787E9B"/>
    <w:rPr>
      <w:sz w:val="16"/>
      <w:szCs w:val="16"/>
    </w:rPr>
  </w:style>
  <w:style w:type="paragraph" w:styleId="CommentText">
    <w:name w:val="annotation text"/>
    <w:basedOn w:val="Normal"/>
    <w:link w:val="CommentTextChar"/>
    <w:uiPriority w:val="99"/>
    <w:semiHidden/>
    <w:unhideWhenUsed/>
    <w:rsid w:val="00787E9B"/>
    <w:rPr>
      <w:sz w:val="20"/>
    </w:rPr>
  </w:style>
  <w:style w:type="character" w:customStyle="1" w:styleId="CommentTextChar">
    <w:name w:val="Comment Text Char"/>
    <w:basedOn w:val="DefaultParagraphFont"/>
    <w:link w:val="CommentText"/>
    <w:uiPriority w:val="99"/>
    <w:semiHidden/>
    <w:rsid w:val="00787E9B"/>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787E9B"/>
    <w:rPr>
      <w:b/>
      <w:bCs/>
    </w:rPr>
  </w:style>
  <w:style w:type="character" w:customStyle="1" w:styleId="CommentSubjectChar">
    <w:name w:val="Comment Subject Char"/>
    <w:basedOn w:val="CommentTextChar"/>
    <w:link w:val="CommentSubject"/>
    <w:uiPriority w:val="99"/>
    <w:semiHidden/>
    <w:rsid w:val="00787E9B"/>
    <w:rPr>
      <w:rFonts w:ascii="Arial" w:eastAsia="Times New Roman" w:hAnsi="Arial" w:cs="Times New Roman"/>
      <w:b/>
      <w:bCs/>
      <w:sz w:val="20"/>
      <w:szCs w:val="20"/>
      <w:lang w:val="fr-FR" w:eastAsia="fr-FR"/>
    </w:rPr>
  </w:style>
  <w:style w:type="paragraph" w:customStyle="1" w:styleId="References">
    <w:name w:val="References"/>
    <w:basedOn w:val="Normal"/>
    <w:rsid w:val="005866A3"/>
    <w:pPr>
      <w:spacing w:after="0"/>
    </w:pPr>
    <w:rPr>
      <w:b/>
    </w:rPr>
  </w:style>
  <w:style w:type="paragraph" w:styleId="FootnoteText">
    <w:name w:val="footnote text"/>
    <w:basedOn w:val="Normal"/>
    <w:link w:val="FootnoteTextChar"/>
    <w:uiPriority w:val="99"/>
    <w:semiHidden/>
    <w:rsid w:val="005866A3"/>
    <w:pPr>
      <w:ind w:left="357" w:hanging="357"/>
    </w:pPr>
    <w:rPr>
      <w:sz w:val="20"/>
    </w:rPr>
  </w:style>
  <w:style w:type="character" w:customStyle="1" w:styleId="FootnoteTextChar">
    <w:name w:val="Footnote Text Char"/>
    <w:basedOn w:val="DefaultParagraphFont"/>
    <w:link w:val="FootnoteText"/>
    <w:uiPriority w:val="99"/>
    <w:semiHidden/>
    <w:rsid w:val="005866A3"/>
    <w:rPr>
      <w:rFonts w:ascii="Arial" w:eastAsia="Times New Roman" w:hAnsi="Arial" w:cs="Times New Roman"/>
      <w:sz w:val="20"/>
      <w:szCs w:val="20"/>
      <w:lang w:val="fr-FR" w:eastAsia="fr-FR"/>
    </w:rPr>
  </w:style>
  <w:style w:type="paragraph" w:customStyle="1" w:styleId="DocumentTitle">
    <w:name w:val="Document Title"/>
    <w:basedOn w:val="Normal"/>
    <w:rsid w:val="005866A3"/>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rsid w:val="005866A3"/>
    <w:rPr>
      <w:vertAlign w:val="superscript"/>
    </w:rPr>
  </w:style>
  <w:style w:type="character" w:styleId="PageNumber">
    <w:name w:val="page number"/>
    <w:basedOn w:val="DefaultParagraphFont"/>
    <w:rsid w:val="005866A3"/>
  </w:style>
  <w:style w:type="paragraph" w:customStyle="1" w:styleId="SubTitle2">
    <w:name w:val="SubTitle2"/>
    <w:basedOn w:val="Normal"/>
    <w:next w:val="SubTitle1"/>
    <w:rsid w:val="005866A3"/>
    <w:pPr>
      <w:pBdr>
        <w:bottom w:val="single" w:sz="4" w:space="1" w:color="auto"/>
      </w:pBdr>
      <w:spacing w:after="1000"/>
    </w:pPr>
    <w:rPr>
      <w:rFonts w:eastAsia="Times"/>
    </w:rPr>
  </w:style>
  <w:style w:type="table" w:styleId="TableGrid">
    <w:name w:val="Table Grid"/>
    <w:basedOn w:val="TableNormal"/>
    <w:uiPriority w:val="59"/>
    <w:rsid w:val="005866A3"/>
    <w:pPr>
      <w:spacing w:before="120" w:after="12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A0527"/>
    <w:pPr>
      <w:spacing w:before="0" w:after="0"/>
    </w:pPr>
    <w:rPr>
      <w:sz w:val="20"/>
    </w:rPr>
  </w:style>
  <w:style w:type="character" w:customStyle="1" w:styleId="EndnoteTextChar">
    <w:name w:val="Endnote Text Char"/>
    <w:basedOn w:val="DefaultParagraphFont"/>
    <w:link w:val="EndnoteText"/>
    <w:uiPriority w:val="99"/>
    <w:semiHidden/>
    <w:rsid w:val="00EA0527"/>
    <w:rPr>
      <w:rFonts w:ascii="Arial" w:eastAsia="Times New Roman" w:hAnsi="Arial" w:cs="Times New Roman"/>
      <w:sz w:val="20"/>
      <w:szCs w:val="20"/>
      <w:lang w:val="fr-FR" w:eastAsia="fr-FR"/>
    </w:rPr>
  </w:style>
  <w:style w:type="character" w:styleId="EndnoteReference">
    <w:name w:val="endnote reference"/>
    <w:rsid w:val="00EA0527"/>
    <w:rPr>
      <w:vertAlign w:val="superscript"/>
    </w:rPr>
  </w:style>
  <w:style w:type="character" w:styleId="Hyperlink">
    <w:name w:val="Hyperlink"/>
    <w:rsid w:val="00852495"/>
    <w:rPr>
      <w:color w:val="0000FF"/>
      <w:u w:val="single"/>
    </w:rPr>
  </w:style>
  <w:style w:type="character" w:customStyle="1" w:styleId="Heading1Char">
    <w:name w:val="Heading 1 Char"/>
    <w:basedOn w:val="DefaultParagraphFont"/>
    <w:link w:val="Heading1"/>
    <w:uiPriority w:val="99"/>
    <w:rsid w:val="008D5ADB"/>
    <w:rPr>
      <w:rFonts w:asciiTheme="majorHAnsi" w:eastAsiaTheme="majorEastAsia" w:hAnsiTheme="majorHAnsi" w:cstheme="majorBidi"/>
      <w:color w:val="365F91" w:themeColor="accent1" w:themeShade="BF"/>
      <w:sz w:val="32"/>
      <w:szCs w:val="32"/>
      <w:lang w:val="fr-FR" w:eastAsia="fr-FR"/>
    </w:rPr>
  </w:style>
  <w:style w:type="table" w:customStyle="1" w:styleId="TableGrid1">
    <w:name w:val="Table Grid1"/>
    <w:basedOn w:val="TableNormal"/>
    <w:next w:val="TableGrid"/>
    <w:uiPriority w:val="39"/>
    <w:rsid w:val="000D4B8B"/>
    <w:pPr>
      <w:spacing w:before="120" w:after="12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37D7F"/>
    <w:pPr>
      <w:spacing w:after="0" w:line="240" w:lineRule="auto"/>
    </w:pPr>
    <w:rPr>
      <w:rFonts w:ascii="Arial" w:eastAsia="Times New Roman" w:hAnsi="Arial" w:cs="Times New Roman"/>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WB List Paragraph Char,Numbered Paragraph Char,Main numbered paragraph Char,Numbered List Paragraph Char,123 List Paragraph Char,Bullets Char,List Paragraph nowy Char,Liste 1 Char,Bullet paras Char"/>
    <w:link w:val="ListParagraph"/>
    <w:uiPriority w:val="34"/>
    <w:qFormat/>
    <w:rsid w:val="00DA7433"/>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2349">
      <w:bodyDiv w:val="1"/>
      <w:marLeft w:val="0"/>
      <w:marRight w:val="0"/>
      <w:marTop w:val="0"/>
      <w:marBottom w:val="0"/>
      <w:divBdr>
        <w:top w:val="none" w:sz="0" w:space="0" w:color="auto"/>
        <w:left w:val="none" w:sz="0" w:space="0" w:color="auto"/>
        <w:bottom w:val="none" w:sz="0" w:space="0" w:color="auto"/>
        <w:right w:val="none" w:sz="0" w:space="0" w:color="auto"/>
      </w:divBdr>
    </w:div>
    <w:div w:id="511185168">
      <w:bodyDiv w:val="1"/>
      <w:marLeft w:val="0"/>
      <w:marRight w:val="0"/>
      <w:marTop w:val="0"/>
      <w:marBottom w:val="0"/>
      <w:divBdr>
        <w:top w:val="none" w:sz="0" w:space="0" w:color="auto"/>
        <w:left w:val="none" w:sz="0" w:space="0" w:color="auto"/>
        <w:bottom w:val="none" w:sz="0" w:space="0" w:color="auto"/>
        <w:right w:val="none" w:sz="0" w:space="0" w:color="auto"/>
      </w:divBdr>
    </w:div>
    <w:div w:id="575941328">
      <w:bodyDiv w:val="1"/>
      <w:marLeft w:val="0"/>
      <w:marRight w:val="0"/>
      <w:marTop w:val="0"/>
      <w:marBottom w:val="0"/>
      <w:divBdr>
        <w:top w:val="none" w:sz="0" w:space="0" w:color="auto"/>
        <w:left w:val="none" w:sz="0" w:space="0" w:color="auto"/>
        <w:bottom w:val="none" w:sz="0" w:space="0" w:color="auto"/>
        <w:right w:val="none" w:sz="0" w:space="0" w:color="auto"/>
      </w:divBdr>
    </w:div>
    <w:div w:id="646322540">
      <w:bodyDiv w:val="1"/>
      <w:marLeft w:val="0"/>
      <w:marRight w:val="0"/>
      <w:marTop w:val="0"/>
      <w:marBottom w:val="0"/>
      <w:divBdr>
        <w:top w:val="none" w:sz="0" w:space="0" w:color="auto"/>
        <w:left w:val="none" w:sz="0" w:space="0" w:color="auto"/>
        <w:bottom w:val="none" w:sz="0" w:space="0" w:color="auto"/>
        <w:right w:val="none" w:sz="0" w:space="0" w:color="auto"/>
      </w:divBdr>
      <w:divsChild>
        <w:div w:id="249655331">
          <w:marLeft w:val="0"/>
          <w:marRight w:val="0"/>
          <w:marTop w:val="0"/>
          <w:marBottom w:val="0"/>
          <w:divBdr>
            <w:top w:val="none" w:sz="0" w:space="0" w:color="auto"/>
            <w:left w:val="none" w:sz="0" w:space="0" w:color="auto"/>
            <w:bottom w:val="none" w:sz="0" w:space="0" w:color="auto"/>
            <w:right w:val="none" w:sz="0" w:space="0" w:color="auto"/>
          </w:divBdr>
        </w:div>
      </w:divsChild>
    </w:div>
    <w:div w:id="7602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s%20des%20effectifs%20par%20cycle%20depuis%2020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rtl="0">
              <a:defRPr sz="1400" b="1" i="0" u="none" strike="noStrike" kern="1200" cap="none" spc="20" baseline="0">
                <a:solidFill>
                  <a:schemeClr val="tx1"/>
                </a:solidFill>
                <a:latin typeface="Arial" panose="020B0604020202020204" pitchFamily="34" charset="0"/>
                <a:ea typeface="+mn-ea"/>
                <a:cs typeface="Arial" panose="020B0604020202020204" pitchFamily="34" charset="0"/>
              </a:defRPr>
            </a:pPr>
            <a:r>
              <a:rPr lang="fr-fr" b="1" i="0" u="none" baseline="0">
                <a:solidFill>
                  <a:schemeClr val="tx1"/>
                </a:solidFill>
                <a:latin typeface="Arial" panose="020B0604020202020204" pitchFamily="34" charset="0"/>
                <a:cs typeface="Arial" panose="020B0604020202020204" pitchFamily="34" charset="0"/>
              </a:rPr>
              <a:t>Evolution de la population scolaire par rapport à la capacité d'accueil</a:t>
            </a:r>
          </a:p>
        </c:rich>
      </c:tx>
      <c:layout/>
      <c:overlay val="0"/>
      <c:spPr>
        <a:noFill/>
        <a:ln>
          <a:noFill/>
        </a:ln>
        <a:effectLst/>
      </c:spPr>
      <c:txPr>
        <a:bodyPr rot="0" spcFirstLastPara="1" vertOverflow="ellipsis" vert="horz" wrap="square" anchor="ctr" anchorCtr="1"/>
        <a:lstStyle/>
        <a:p>
          <a:pPr rtl="0">
            <a:defRPr sz="1400" b="1" i="0" u="none" strike="noStrike" kern="1200" cap="none" spc="2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areaChart>
        <c:grouping val="stacked"/>
        <c:varyColors val="0"/>
        <c:ser>
          <c:idx val="4"/>
          <c:order val="1"/>
          <c:tx>
            <c:strRef>
              <c:f>'Graphs nov 2019 '!$AG$3</c:f>
              <c:strCache>
                <c:ptCount val="1"/>
                <c:pt idx="0">
                  <c:v> theoritical capacity</c:v>
                </c:pt>
              </c:strCache>
            </c:strRef>
          </c:tx>
          <c:spPr>
            <a:gradFill rotWithShape="1">
              <a:gsLst>
                <a:gs pos="0">
                  <a:schemeClr val="dk1">
                    <a:tint val="30000"/>
                    <a:tint val="50000"/>
                    <a:satMod val="300000"/>
                  </a:schemeClr>
                </a:gs>
                <a:gs pos="35000">
                  <a:schemeClr val="dk1">
                    <a:tint val="30000"/>
                    <a:tint val="37000"/>
                    <a:satMod val="300000"/>
                  </a:schemeClr>
                </a:gs>
                <a:gs pos="100000">
                  <a:schemeClr val="dk1">
                    <a:tint val="30000"/>
                    <a:tint val="15000"/>
                    <a:satMod val="350000"/>
                  </a:schemeClr>
                </a:gs>
              </a:gsLst>
              <a:lin ang="16200000" scaled="1"/>
            </a:gradFill>
            <a:ln w="9525" cap="flat" cmpd="sng" algn="ctr">
              <a:solidFill>
                <a:schemeClr val="dk1">
                  <a:tint val="30000"/>
                  <a:shade val="95000"/>
                </a:schemeClr>
              </a:solidFill>
              <a:round/>
            </a:ln>
            <a:effectLst>
              <a:outerShdw blurRad="40000" dist="20000" dir="5400000" rotWithShape="0">
                <a:srgbClr val="000000">
                  <a:alpha val="38000"/>
                </a:srgbClr>
              </a:outerShdw>
            </a:effectLst>
          </c:spPr>
          <c:cat>
            <c:strRef>
              <c:f>'Graphs nov 2019 '!$AH$1:$AU$1</c:f>
              <c:strCache>
                <c:ptCount val="14"/>
                <c:pt idx="0">
                  <c:v>2012-2013</c:v>
                </c:pt>
                <c:pt idx="1">
                  <c:v>2013-2014</c:v>
                </c:pt>
                <c:pt idx="2">
                  <c:v>2014-2015</c:v>
                </c:pt>
                <c:pt idx="3">
                  <c:v>2015-2016</c:v>
                </c:pt>
                <c:pt idx="4">
                  <c:v>2016-2017</c:v>
                </c:pt>
                <c:pt idx="5">
                  <c:v>2017-2018</c:v>
                </c:pt>
                <c:pt idx="6">
                  <c:v>2018-2019</c:v>
                </c:pt>
                <c:pt idx="7">
                  <c:v>2019-2020</c:v>
                </c:pt>
                <c:pt idx="8">
                  <c:v>2020-2021</c:v>
                </c:pt>
                <c:pt idx="9">
                  <c:v>2021-2022</c:v>
                </c:pt>
                <c:pt idx="10">
                  <c:v>2022-2023</c:v>
                </c:pt>
                <c:pt idx="11">
                  <c:v>2023-2024</c:v>
                </c:pt>
                <c:pt idx="12">
                  <c:v>2024-2025</c:v>
                </c:pt>
                <c:pt idx="13">
                  <c:v>2025-2026</c:v>
                </c:pt>
              </c:strCache>
            </c:strRef>
          </c:cat>
          <c:val>
            <c:numRef>
              <c:f>'Graphs nov 2019 '!$AH$3:$AU$3</c:f>
              <c:numCache>
                <c:formatCode>#,##0</c:formatCode>
                <c:ptCount val="14"/>
                <c:pt idx="0">
                  <c:v>12400</c:v>
                </c:pt>
                <c:pt idx="1">
                  <c:v>12400</c:v>
                </c:pt>
                <c:pt idx="2">
                  <c:v>12400</c:v>
                </c:pt>
                <c:pt idx="3">
                  <c:v>12400</c:v>
                </c:pt>
                <c:pt idx="4">
                  <c:v>12400</c:v>
                </c:pt>
                <c:pt idx="5">
                  <c:v>12400</c:v>
                </c:pt>
                <c:pt idx="6">
                  <c:v>12400</c:v>
                </c:pt>
                <c:pt idx="7">
                  <c:v>12400</c:v>
                </c:pt>
                <c:pt idx="8">
                  <c:v>12400</c:v>
                </c:pt>
                <c:pt idx="9">
                  <c:v>13900</c:v>
                </c:pt>
                <c:pt idx="10">
                  <c:v>13900</c:v>
                </c:pt>
                <c:pt idx="11">
                  <c:v>13900</c:v>
                </c:pt>
                <c:pt idx="12">
                  <c:v>13900</c:v>
                </c:pt>
                <c:pt idx="13">
                  <c:v>13900</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9487-489D-96C1-BDCC359536DD}"/>
            </c:ext>
          </c:extLst>
        </c:ser>
        <c:dLbls>
          <c:showLegendKey val="0"/>
          <c:showVal val="0"/>
          <c:showCatName val="0"/>
          <c:showSerName val="0"/>
          <c:showPercent val="0"/>
          <c:showBubbleSize val="0"/>
        </c:dLbls>
        <c:axId val="538670256"/>
        <c:axId val="538673864"/>
      </c:areaChart>
      <c:barChart>
        <c:barDir val="col"/>
        <c:grouping val="clustered"/>
        <c:varyColors val="0"/>
        <c:ser>
          <c:idx val="3"/>
          <c:order val="0"/>
          <c:tx>
            <c:strRef>
              <c:f>'Graphs nov 2019 '!$AG$2</c:f>
              <c:strCache>
                <c:ptCount val="1"/>
                <c:pt idx="0">
                  <c:v> pupil population</c:v>
                </c:pt>
              </c:strCache>
            </c:strRef>
          </c:tx>
          <c:spPr>
            <a:solidFill>
              <a:schemeClr val="bg1">
                <a:lumMod val="65000"/>
              </a:schemeClr>
            </a:solidFill>
            <a:ln w="9525" cap="flat" cmpd="sng" algn="ctr">
              <a:solidFill>
                <a:schemeClr val="tx1">
                  <a:lumMod val="65000"/>
                  <a:lumOff val="35000"/>
                </a:schemeClr>
              </a:solidFill>
              <a:round/>
            </a:ln>
            <a:effectLst>
              <a:outerShdw blurRad="40000" dist="20000" dir="5400000" rotWithShape="0">
                <a:srgbClr val="000000">
                  <a:alpha val="38000"/>
                </a:srgbClr>
              </a:outerShdw>
            </a:effectLst>
          </c:spPr>
          <c:invertIfNegative val="0"/>
          <c:dPt>
            <c:idx val="7"/>
            <c:invertIfNegative val="0"/>
            <c:bubble3D val="0"/>
            <c:spPr>
              <a:solidFill>
                <a:schemeClr val="tx1"/>
              </a:solidFill>
              <a:ln w="9525" cap="flat" cmpd="sng" algn="ctr">
                <a:solidFill>
                  <a:schemeClr val="tx1">
                    <a:lumMod val="65000"/>
                    <a:lumOff val="35000"/>
                  </a:schemeClr>
                </a:solidFill>
                <a:round/>
              </a:ln>
              <a:effectLst>
                <a:outerShdw blurRad="40000" dist="20000" dir="5400000" rotWithShape="0">
                  <a:srgbClr val="000000">
                    <a:alpha val="38000"/>
                  </a:srgbClr>
                </a:outerShdw>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9487-489D-96C1-BDCC359536DD}"/>
              </c:ext>
            </c:extLst>
          </c:dPt>
          <c:dLbls>
            <c:dLbl>
              <c:idx val="0"/>
              <c:layout>
                <c:manualLayout>
                  <c:x val="2.1948949608390585E-4"/>
                  <c:y val="-2.2801837270341207E-3"/>
                </c:manualLayout>
              </c:layout>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ext>
                <c:ext xmlns:c16="http://schemas.microsoft.com/office/drawing/2014/chart" uri="{C3380CC4-5D6E-409C-BE32-E72D297353CC}">
                  <c16:uniqueId val="{00000003-9487-489D-96C1-BDCC359536DD}"/>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rtl="0">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'Graphs nov 2019 '!$AH$1:$AU$1</c:f>
              <c:strCache>
                <c:ptCount val="14"/>
                <c:pt idx="0">
                  <c:v>2012-2013</c:v>
                </c:pt>
                <c:pt idx="1">
                  <c:v>2013-2014</c:v>
                </c:pt>
                <c:pt idx="2">
                  <c:v>2014-2015</c:v>
                </c:pt>
                <c:pt idx="3">
                  <c:v>2015-2016</c:v>
                </c:pt>
                <c:pt idx="4">
                  <c:v>2016-2017</c:v>
                </c:pt>
                <c:pt idx="5">
                  <c:v>2017-2018</c:v>
                </c:pt>
                <c:pt idx="6">
                  <c:v>2018-2019</c:v>
                </c:pt>
                <c:pt idx="7">
                  <c:v>2019-2020</c:v>
                </c:pt>
                <c:pt idx="8">
                  <c:v>2020-2021</c:v>
                </c:pt>
                <c:pt idx="9">
                  <c:v>2021-2022</c:v>
                </c:pt>
                <c:pt idx="10">
                  <c:v>2022-2023</c:v>
                </c:pt>
                <c:pt idx="11">
                  <c:v>2023-2024</c:v>
                </c:pt>
                <c:pt idx="12">
                  <c:v>2024-2025</c:v>
                </c:pt>
                <c:pt idx="13">
                  <c:v>2025-2026</c:v>
                </c:pt>
              </c:strCache>
            </c:strRef>
          </c:cat>
          <c:val>
            <c:numRef>
              <c:f>'Graphs nov 2019 '!$AH$2:$AU$2</c:f>
              <c:numCache>
                <c:formatCode>#,##0</c:formatCode>
                <c:ptCount val="14"/>
                <c:pt idx="0">
                  <c:v>10606</c:v>
                </c:pt>
                <c:pt idx="1">
                  <c:v>10977</c:v>
                </c:pt>
                <c:pt idx="2">
                  <c:v>11406</c:v>
                </c:pt>
                <c:pt idx="3">
                  <c:v>11885</c:v>
                </c:pt>
                <c:pt idx="4">
                  <c:v>12309</c:v>
                </c:pt>
                <c:pt idx="5">
                  <c:v>12691</c:v>
                </c:pt>
                <c:pt idx="6">
                  <c:v>12958</c:v>
                </c:pt>
                <c:pt idx="7">
                  <c:v>13430</c:v>
                </c:pt>
                <c:pt idx="8">
                  <c:v>13830</c:v>
                </c:pt>
                <c:pt idx="9">
                  <c:v>14230</c:v>
                </c:pt>
                <c:pt idx="10">
                  <c:v>14630</c:v>
                </c:pt>
                <c:pt idx="11">
                  <c:v>15030</c:v>
                </c:pt>
                <c:pt idx="12">
                  <c:v>15430</c:v>
                </c:pt>
                <c:pt idx="13">
                  <c:v>15830</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4-9487-489D-96C1-BDCC359536DD}"/>
            </c:ext>
          </c:extLst>
        </c:ser>
        <c:dLbls>
          <c:showLegendKey val="0"/>
          <c:showVal val="0"/>
          <c:showCatName val="0"/>
          <c:showSerName val="0"/>
          <c:showPercent val="0"/>
          <c:showBubbleSize val="0"/>
        </c:dLbls>
        <c:gapWidth val="150"/>
        <c:axId val="538670256"/>
        <c:axId val="538673864"/>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barChart>
      <c:catAx>
        <c:axId val="5386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38673864"/>
        <c:crosses val="autoZero"/>
        <c:auto val="1"/>
        <c:lblAlgn val="ctr"/>
        <c:lblOffset val="100"/>
        <c:noMultiLvlLbl val="0"/>
      </c:catAx>
      <c:valAx>
        <c:axId val="538673864"/>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8670256"/>
        <c:crosses val="autoZero"/>
        <c:crossBetween val="between"/>
      </c:valAx>
      <c:spPr>
        <a:noFill/>
        <a:ln>
          <a:noFill/>
        </a:ln>
        <a:effectLst/>
      </c:spPr>
    </c:plotArea>
    <c:legend>
      <c:legendPos val="b"/>
      <c:layout>
        <c:manualLayout>
          <c:xMode val="edge"/>
          <c:yMode val="edge"/>
          <c:x val="0.28003555332475871"/>
          <c:y val="0.89409667541557303"/>
          <c:w val="0.41868055337704296"/>
          <c:h val="7.8125546806649168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9218-3253-4119-8F51-A173F069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8459</Words>
  <Characters>48217</Characters>
  <Application>Microsoft Office Word</Application>
  <DocSecurity>0</DocSecurity>
  <Lines>401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MATUNDU_LUZOLO Helene</dc:creator>
  <cp:lastModifiedBy>BALOGH Katalin (OSG)</cp:lastModifiedBy>
  <cp:revision>4</cp:revision>
  <cp:lastPrinted>2019-01-02T16:21:00Z</cp:lastPrinted>
  <dcterms:created xsi:type="dcterms:W3CDTF">2020-02-25T11:14:00Z</dcterms:created>
  <dcterms:modified xsi:type="dcterms:W3CDTF">2020-02-25T11:17:00Z</dcterms:modified>
</cp:coreProperties>
</file>