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FC4523" w:rsidRPr="00BB5C1D" w:rsidTr="00AE31CF">
        <w:trPr>
          <w:trHeight w:val="1440"/>
        </w:trPr>
        <w:tc>
          <w:tcPr>
            <w:tcW w:w="5103" w:type="dxa"/>
          </w:tcPr>
          <w:p w:rsidR="00FC4523" w:rsidRPr="002E0280" w:rsidRDefault="00FC4523" w:rsidP="00AE31CF">
            <w:pPr>
              <w:ind w:left="-142"/>
              <w:rPr>
                <w:lang w:val="en-GB"/>
              </w:rPr>
            </w:pPr>
            <w:r w:rsidRPr="002E0280">
              <w:rPr>
                <w:noProof/>
                <w:lang w:val="en-GB" w:eastAsia="en-GB"/>
              </w:rPr>
              <w:drawing>
                <wp:inline distT="0" distB="0" distL="0" distR="0" wp14:anchorId="2930A810" wp14:editId="4AAC2B07">
                  <wp:extent cx="2429524" cy="899160"/>
                  <wp:effectExtent l="0" t="0" r="8890" b="0"/>
                  <wp:docPr id="270611744" name="Picture 27061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29524" cy="899160"/>
                          </a:xfrm>
                          <a:prstGeom prst="rect">
                            <a:avLst/>
                          </a:prstGeom>
                        </pic:spPr>
                      </pic:pic>
                    </a:graphicData>
                  </a:graphic>
                </wp:inline>
              </w:drawing>
            </w:r>
          </w:p>
        </w:tc>
        <w:tc>
          <w:tcPr>
            <w:tcW w:w="4366" w:type="dxa"/>
          </w:tcPr>
          <w:p w:rsidR="00FC4523" w:rsidRPr="002E0280" w:rsidRDefault="00FC4523" w:rsidP="00AE31CF">
            <w:pPr>
              <w:pStyle w:val="ZDGName"/>
              <w:rPr>
                <w:lang w:val="en-GB"/>
              </w:rPr>
            </w:pPr>
          </w:p>
          <w:p w:rsidR="00FC4523" w:rsidRPr="002E0280" w:rsidRDefault="00FC4523" w:rsidP="00AE31CF">
            <w:pPr>
              <w:pStyle w:val="ZDGName"/>
              <w:rPr>
                <w:color w:val="233E90"/>
                <w:sz w:val="18"/>
                <w:szCs w:val="18"/>
                <w:lang w:val="en-GB"/>
              </w:rPr>
            </w:pPr>
            <w:r w:rsidRPr="002E0280">
              <w:rPr>
                <w:b/>
                <w:bCs/>
                <w:color w:val="233E91"/>
                <w:sz w:val="20"/>
                <w:lang w:val="en-GB"/>
              </w:rPr>
              <w:t>Schola Europaea</w:t>
            </w:r>
            <w:r w:rsidRPr="002E0280">
              <w:rPr>
                <w:b/>
                <w:bCs/>
                <w:color w:val="5B9BD5"/>
                <w:sz w:val="20"/>
                <w:lang w:val="en-GB"/>
              </w:rPr>
              <w:t xml:space="preserve"> </w:t>
            </w:r>
            <w:r w:rsidRPr="002E0280">
              <w:rPr>
                <w:color w:val="5B9BD5"/>
                <w:sz w:val="20"/>
                <w:lang w:val="en-GB"/>
              </w:rPr>
              <w:t>/ Office of the Secretary-General</w:t>
            </w:r>
          </w:p>
          <w:p w:rsidR="00FC4523" w:rsidRPr="002E0280" w:rsidRDefault="00FC4523" w:rsidP="00AE31CF">
            <w:pPr>
              <w:pStyle w:val="ZDGName"/>
              <w:rPr>
                <w:color w:val="233E90"/>
                <w:sz w:val="18"/>
                <w:szCs w:val="18"/>
                <w:lang w:val="en-GB"/>
              </w:rPr>
            </w:pPr>
          </w:p>
          <w:p w:rsidR="00FC4523" w:rsidRPr="002E0280" w:rsidRDefault="00FC4523" w:rsidP="00AE31CF">
            <w:pPr>
              <w:pStyle w:val="ZDGName"/>
              <w:rPr>
                <w:lang w:val="en-GB"/>
              </w:rPr>
            </w:pPr>
          </w:p>
          <w:p w:rsidR="00FC4523" w:rsidRPr="002E0280" w:rsidRDefault="00FC4523" w:rsidP="00AE31CF">
            <w:pPr>
              <w:pStyle w:val="ZDGName"/>
              <w:rPr>
                <w:lang w:val="en-GB"/>
              </w:rPr>
            </w:pPr>
          </w:p>
          <w:p w:rsidR="00FC4523" w:rsidRPr="002E0280" w:rsidRDefault="00FC4523" w:rsidP="00AE31CF">
            <w:pPr>
              <w:pStyle w:val="ZDGName"/>
              <w:rPr>
                <w:lang w:val="en-GB"/>
              </w:rPr>
            </w:pPr>
          </w:p>
          <w:p w:rsidR="00FC4523" w:rsidRPr="002E0280" w:rsidRDefault="00FC4523" w:rsidP="00AE31CF">
            <w:pPr>
              <w:pStyle w:val="ZDGName"/>
              <w:rPr>
                <w:b/>
                <w:sz w:val="20"/>
                <w:lang w:val="en-GB"/>
              </w:rPr>
            </w:pPr>
          </w:p>
          <w:p w:rsidR="00FC4523" w:rsidRPr="002E0280" w:rsidRDefault="00FC4523" w:rsidP="00AE31CF">
            <w:pPr>
              <w:pStyle w:val="ZDGName"/>
              <w:widowControl/>
              <w:rPr>
                <w:lang w:val="en-GB"/>
              </w:rPr>
            </w:pPr>
          </w:p>
        </w:tc>
      </w:tr>
    </w:tbl>
    <w:p w:rsidR="00147603" w:rsidRPr="002E0280" w:rsidRDefault="00C038A7" w:rsidP="00147603">
      <w:pPr>
        <w:pStyle w:val="References"/>
        <w:rPr>
          <w:lang w:val="en-GB"/>
        </w:rPr>
      </w:pPr>
      <w:r w:rsidRPr="002E0280">
        <w:rPr>
          <w:lang w:val="en-GB"/>
        </w:rPr>
        <w:t>Ref.</w:t>
      </w:r>
      <w:r w:rsidR="00147603" w:rsidRPr="002E0280">
        <w:rPr>
          <w:lang w:val="en-GB"/>
        </w:rPr>
        <w:t>:</w:t>
      </w:r>
      <w:r w:rsidR="009B73E0" w:rsidRPr="002E0280">
        <w:rPr>
          <w:lang w:val="en-GB"/>
        </w:rPr>
        <w:t xml:space="preserve"> </w:t>
      </w:r>
      <w:r w:rsidR="00C72B58" w:rsidRPr="002E0280">
        <w:rPr>
          <w:lang w:val="en-GB"/>
        </w:rPr>
        <w:t>2019-</w:t>
      </w:r>
      <w:r w:rsidR="00DE0630" w:rsidRPr="002E0280">
        <w:rPr>
          <w:lang w:val="en-GB"/>
        </w:rPr>
        <w:t>11-D-3</w:t>
      </w:r>
      <w:r w:rsidRPr="002E0280">
        <w:rPr>
          <w:lang w:val="en-GB"/>
        </w:rPr>
        <w:t>-en</w:t>
      </w:r>
      <w:r w:rsidR="00746B78" w:rsidRPr="002E0280">
        <w:rPr>
          <w:lang w:val="en-GB"/>
        </w:rPr>
        <w:t>-</w:t>
      </w:r>
      <w:r w:rsidR="00AE31CF" w:rsidRPr="002E0280">
        <w:rPr>
          <w:lang w:val="en-GB"/>
        </w:rPr>
        <w:t>2</w:t>
      </w:r>
    </w:p>
    <w:p w:rsidR="002F6F42" w:rsidRPr="002E0280" w:rsidRDefault="003109BC" w:rsidP="002F6F42">
      <w:pPr>
        <w:pStyle w:val="References"/>
        <w:rPr>
          <w:lang w:val="en-GB"/>
        </w:rPr>
      </w:pPr>
      <w:r w:rsidRPr="002E0280">
        <w:rPr>
          <w:lang w:val="en-GB"/>
        </w:rPr>
        <w:t>Original</w:t>
      </w:r>
      <w:r w:rsidR="00593588" w:rsidRPr="002E0280">
        <w:rPr>
          <w:lang w:val="en-GB"/>
        </w:rPr>
        <w:t>: EN</w:t>
      </w:r>
    </w:p>
    <w:p w:rsidR="002F6F42" w:rsidRPr="002E0280" w:rsidRDefault="002F6F42" w:rsidP="00147603">
      <w:pPr>
        <w:pStyle w:val="References"/>
        <w:rPr>
          <w:lang w:val="en-GB"/>
        </w:rPr>
      </w:pPr>
    </w:p>
    <w:p w:rsidR="003F43D5" w:rsidRPr="002E0280" w:rsidRDefault="00C72B58" w:rsidP="003F43D5">
      <w:pPr>
        <w:pBdr>
          <w:bottom w:val="single" w:sz="4" w:space="1" w:color="auto"/>
        </w:pBdr>
        <w:spacing w:before="4320"/>
        <w:rPr>
          <w:rFonts w:cs="Arial"/>
          <w:b/>
          <w:sz w:val="36"/>
          <w:lang w:val="en-GB"/>
        </w:rPr>
      </w:pPr>
      <w:bookmarkStart w:id="0" w:name="_Toc504485879"/>
      <w:r w:rsidRPr="002E0280">
        <w:rPr>
          <w:rFonts w:eastAsia="Times"/>
          <w:b/>
          <w:color w:val="003399"/>
          <w:kern w:val="28"/>
          <w:sz w:val="40"/>
          <w:szCs w:val="48"/>
          <w:lang w:val="en-GB"/>
        </w:rPr>
        <w:t>F</w:t>
      </w:r>
      <w:r w:rsidR="00DE0630" w:rsidRPr="002E0280">
        <w:rPr>
          <w:rFonts w:eastAsia="Times"/>
          <w:b/>
          <w:color w:val="003399"/>
          <w:kern w:val="28"/>
          <w:sz w:val="40"/>
          <w:szCs w:val="48"/>
          <w:lang w:val="en-GB"/>
        </w:rPr>
        <w:t>ifth</w:t>
      </w:r>
      <w:r w:rsidR="003F43D5" w:rsidRPr="002E0280">
        <w:rPr>
          <w:rFonts w:eastAsia="Times"/>
          <w:b/>
          <w:color w:val="003399"/>
          <w:kern w:val="28"/>
          <w:sz w:val="40"/>
          <w:szCs w:val="48"/>
          <w:lang w:val="en-GB"/>
        </w:rPr>
        <w:t xml:space="preserve"> Report of the BREXIT Working Group </w:t>
      </w:r>
      <w:bookmarkEnd w:id="0"/>
    </w:p>
    <w:p w:rsidR="00AE31CF" w:rsidRPr="002E0280" w:rsidRDefault="00746B78" w:rsidP="003F43D5">
      <w:pPr>
        <w:spacing w:before="0" w:after="0"/>
        <w:rPr>
          <w:rFonts w:eastAsia="Times"/>
          <w:b/>
          <w:color w:val="3D98D1"/>
          <w:sz w:val="28"/>
          <w:szCs w:val="28"/>
          <w:lang w:val="en-GB"/>
        </w:rPr>
      </w:pPr>
      <w:r w:rsidRPr="002E0280">
        <w:rPr>
          <w:rFonts w:eastAsia="Times"/>
          <w:b/>
          <w:color w:val="3D98D1"/>
          <w:sz w:val="28"/>
          <w:szCs w:val="28"/>
          <w:lang w:val="en-GB"/>
        </w:rPr>
        <w:t>B</w:t>
      </w:r>
      <w:r w:rsidR="00AE31CF" w:rsidRPr="002E0280">
        <w:rPr>
          <w:rFonts w:eastAsia="Times"/>
          <w:b/>
          <w:color w:val="3D98D1"/>
          <w:sz w:val="28"/>
          <w:szCs w:val="28"/>
          <w:lang w:val="en-GB"/>
        </w:rPr>
        <w:t xml:space="preserve">oard of Governors </w:t>
      </w:r>
    </w:p>
    <w:p w:rsidR="003F43D5" w:rsidRPr="002E0280" w:rsidRDefault="003F43D5"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9F3CE1" w:rsidRDefault="009F3CE1" w:rsidP="003F43D5">
      <w:pPr>
        <w:spacing w:before="0" w:after="0"/>
        <w:rPr>
          <w:rFonts w:eastAsia="Times"/>
          <w:b/>
          <w:color w:val="3D98D1"/>
          <w:sz w:val="28"/>
          <w:szCs w:val="28"/>
          <w:lang w:val="en-GB"/>
        </w:rPr>
      </w:pPr>
    </w:p>
    <w:p w:rsidR="003F43D5" w:rsidRPr="002E0280" w:rsidRDefault="003F43D5" w:rsidP="003F43D5">
      <w:pPr>
        <w:spacing w:before="0" w:after="0"/>
        <w:rPr>
          <w:rFonts w:eastAsia="Times"/>
          <w:b/>
          <w:color w:val="3D98D1"/>
          <w:sz w:val="28"/>
          <w:szCs w:val="28"/>
          <w:lang w:val="en-GB"/>
        </w:rPr>
      </w:pPr>
      <w:r w:rsidRPr="002E0280">
        <w:rPr>
          <w:rFonts w:eastAsia="Times"/>
          <w:b/>
          <w:color w:val="3D98D1"/>
          <w:sz w:val="28"/>
          <w:szCs w:val="28"/>
          <w:lang w:val="en-GB"/>
        </w:rPr>
        <w:t xml:space="preserve">Meeting on </w:t>
      </w:r>
      <w:r w:rsidR="00AE31CF" w:rsidRPr="002E0280">
        <w:rPr>
          <w:rFonts w:eastAsia="Times"/>
          <w:b/>
          <w:color w:val="3D98D1"/>
          <w:sz w:val="28"/>
          <w:szCs w:val="28"/>
          <w:lang w:val="en-GB"/>
        </w:rPr>
        <w:t>3 – 5 December</w:t>
      </w:r>
      <w:r w:rsidR="00C72B58" w:rsidRPr="002E0280">
        <w:rPr>
          <w:rFonts w:eastAsia="Times"/>
          <w:b/>
          <w:color w:val="3D98D1"/>
          <w:sz w:val="28"/>
          <w:szCs w:val="28"/>
          <w:lang w:val="en-GB"/>
        </w:rPr>
        <w:t xml:space="preserve"> 2019</w:t>
      </w:r>
      <w:r w:rsidRPr="002E0280">
        <w:rPr>
          <w:rFonts w:eastAsia="Times"/>
          <w:b/>
          <w:color w:val="3D98D1"/>
          <w:sz w:val="28"/>
          <w:szCs w:val="28"/>
          <w:lang w:val="en-GB"/>
        </w:rPr>
        <w:t xml:space="preserve"> – </w:t>
      </w:r>
      <w:r w:rsidR="00DE0630" w:rsidRPr="002E0280">
        <w:rPr>
          <w:rFonts w:eastAsia="Times"/>
          <w:b/>
          <w:color w:val="3D98D1"/>
          <w:sz w:val="28"/>
          <w:szCs w:val="28"/>
          <w:lang w:val="en-GB"/>
        </w:rPr>
        <w:t>Brussels</w:t>
      </w: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lang w:val="en-GB"/>
        </w:rPr>
      </w:pPr>
    </w:p>
    <w:p w:rsidR="00147603" w:rsidRPr="002E0280" w:rsidRDefault="00147603" w:rsidP="00147603">
      <w:pPr>
        <w:rPr>
          <w:rFonts w:cs="Arial"/>
          <w:lang w:val="en-GB"/>
        </w:rPr>
      </w:pPr>
    </w:p>
    <w:p w:rsidR="003F43D5" w:rsidRPr="002E0280" w:rsidRDefault="003F43D5">
      <w:pPr>
        <w:spacing w:before="0" w:after="0"/>
        <w:jc w:val="left"/>
        <w:rPr>
          <w:lang w:val="en-GB"/>
        </w:rPr>
      </w:pPr>
      <w:r w:rsidRPr="002E0280">
        <w:rPr>
          <w:lang w:val="en-GB"/>
        </w:rPr>
        <w:br w:type="page"/>
      </w:r>
    </w:p>
    <w:p w:rsidR="001A0D7D" w:rsidRPr="002E0280" w:rsidRDefault="001A0D7D" w:rsidP="00AD25E8">
      <w:pPr>
        <w:rPr>
          <w:rFonts w:cs="Arial"/>
          <w:color w:val="000000"/>
          <w:szCs w:val="22"/>
          <w:lang w:val="en-GB"/>
        </w:rPr>
      </w:pPr>
    </w:p>
    <w:p w:rsidR="00320EFE" w:rsidRPr="002E0280" w:rsidRDefault="00593588"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Background</w:t>
      </w:r>
    </w:p>
    <w:p w:rsidR="00320EFE" w:rsidRPr="002E0280" w:rsidRDefault="00320EFE" w:rsidP="00320EFE">
      <w:pPr>
        <w:tabs>
          <w:tab w:val="left" w:pos="360"/>
          <w:tab w:val="left" w:pos="1440"/>
          <w:tab w:val="left" w:pos="4320"/>
          <w:tab w:val="left" w:pos="6652"/>
          <w:tab w:val="left" w:pos="360"/>
          <w:tab w:val="left" w:pos="1440"/>
          <w:tab w:val="left" w:pos="360"/>
          <w:tab w:val="left" w:pos="1440"/>
          <w:tab w:val="left" w:pos="360"/>
          <w:tab w:val="left" w:pos="1440"/>
        </w:tabs>
        <w:ind w:left="180"/>
        <w:rPr>
          <w:rFonts w:cs="Arial"/>
          <w:b/>
          <w:color w:val="000000"/>
          <w:sz w:val="24"/>
          <w:szCs w:val="24"/>
          <w:lang w:val="en-GB"/>
        </w:rPr>
      </w:pPr>
    </w:p>
    <w:p w:rsidR="003828C2" w:rsidRPr="002E0280" w:rsidRDefault="003828C2" w:rsidP="003828C2">
      <w:pPr>
        <w:spacing w:before="60" w:after="60"/>
        <w:rPr>
          <w:rFonts w:eastAsia="Calibri" w:cs="Arial"/>
          <w:sz w:val="24"/>
          <w:szCs w:val="24"/>
          <w:lang w:val="en-GB" w:eastAsia="en-US"/>
        </w:rPr>
      </w:pPr>
      <w:r w:rsidRPr="002E0280">
        <w:rPr>
          <w:rFonts w:eastAsia="Calibri" w:cs="Arial"/>
          <w:sz w:val="24"/>
          <w:szCs w:val="24"/>
          <w:lang w:val="en-GB" w:eastAsia="en-US"/>
        </w:rPr>
        <w:t>On 29 March 2017, the Government of the United Kingdom notified the European Council of the intention of the United Kingdom to withdraw from the Union.</w:t>
      </w:r>
    </w:p>
    <w:p w:rsidR="003828C2" w:rsidRPr="002E0280" w:rsidRDefault="003828C2" w:rsidP="003828C2">
      <w:pPr>
        <w:spacing w:before="60" w:after="60"/>
        <w:rPr>
          <w:rFonts w:eastAsia="Calibri" w:cs="Arial"/>
          <w:sz w:val="24"/>
          <w:szCs w:val="24"/>
          <w:lang w:val="en-GB" w:eastAsia="en-US"/>
        </w:rPr>
      </w:pPr>
      <w:r w:rsidRPr="002E0280">
        <w:rPr>
          <w:rFonts w:eastAsia="Calibri" w:cs="Arial"/>
          <w:sz w:val="24"/>
          <w:szCs w:val="24"/>
          <w:lang w:val="en-GB" w:eastAsia="en-US"/>
        </w:rPr>
        <w:t>This notification will have direct and indirect impact on the European Schools.</w:t>
      </w:r>
    </w:p>
    <w:p w:rsidR="003828C2" w:rsidRPr="002E0280" w:rsidRDefault="003828C2" w:rsidP="003828C2">
      <w:pPr>
        <w:spacing w:before="60" w:after="60"/>
        <w:rPr>
          <w:rFonts w:eastAsia="Calibri" w:cs="Arial"/>
          <w:sz w:val="24"/>
          <w:szCs w:val="24"/>
          <w:lang w:val="en-GB" w:eastAsia="en-US"/>
        </w:rPr>
      </w:pPr>
      <w:r w:rsidRPr="002E0280">
        <w:rPr>
          <w:rFonts w:eastAsia="Calibri" w:cs="Arial"/>
          <w:sz w:val="24"/>
          <w:szCs w:val="24"/>
          <w:lang w:val="en-GB" w:eastAsia="en-US"/>
        </w:rPr>
        <w:t>By invoking Article 50 of the Treaty of the European Union</w:t>
      </w:r>
      <w:r w:rsidR="005F0681" w:rsidRPr="002E0280">
        <w:rPr>
          <w:rFonts w:eastAsia="Calibri" w:cs="Arial"/>
          <w:sz w:val="24"/>
          <w:szCs w:val="24"/>
          <w:lang w:val="en-GB" w:eastAsia="en-US"/>
        </w:rPr>
        <w:t xml:space="preserve"> (TEU)</w:t>
      </w:r>
      <w:r w:rsidRPr="002E0280">
        <w:rPr>
          <w:rFonts w:eastAsia="Calibri" w:cs="Arial"/>
          <w:sz w:val="24"/>
          <w:szCs w:val="24"/>
          <w:lang w:val="en-GB" w:eastAsia="en-US"/>
        </w:rPr>
        <w:t>, a</w:t>
      </w:r>
      <w:r w:rsidR="00914E40" w:rsidRPr="002E0280">
        <w:rPr>
          <w:rFonts w:eastAsia="Calibri" w:cs="Arial"/>
          <w:sz w:val="24"/>
          <w:szCs w:val="24"/>
          <w:lang w:val="en-GB" w:eastAsia="en-US"/>
        </w:rPr>
        <w:t xml:space="preserve"> two-year negotiation period had</w:t>
      </w:r>
      <w:r w:rsidRPr="002E0280">
        <w:rPr>
          <w:rFonts w:eastAsia="Calibri" w:cs="Arial"/>
          <w:sz w:val="24"/>
          <w:szCs w:val="24"/>
          <w:lang w:val="en-GB" w:eastAsia="en-US"/>
        </w:rPr>
        <w:t xml:space="preserve"> started.</w:t>
      </w:r>
    </w:p>
    <w:p w:rsidR="003828C2" w:rsidRPr="002E0280" w:rsidRDefault="003828C2" w:rsidP="003828C2">
      <w:pPr>
        <w:spacing w:before="60" w:after="60"/>
        <w:rPr>
          <w:rFonts w:eastAsia="Calibri" w:cs="Arial"/>
          <w:sz w:val="24"/>
          <w:szCs w:val="24"/>
          <w:lang w:val="en-GB" w:eastAsia="en-US"/>
        </w:rPr>
      </w:pPr>
      <w:r w:rsidRPr="002E0280">
        <w:rPr>
          <w:rFonts w:eastAsia="Calibri" w:cs="Arial"/>
          <w:sz w:val="24"/>
          <w:szCs w:val="24"/>
          <w:lang w:val="en-GB" w:eastAsia="en-US"/>
        </w:rPr>
        <w:t>In order to follow-up this n</w:t>
      </w:r>
      <w:r w:rsidR="00E30B1F" w:rsidRPr="002E0280">
        <w:rPr>
          <w:rFonts w:eastAsia="Calibri" w:cs="Arial"/>
          <w:sz w:val="24"/>
          <w:szCs w:val="24"/>
          <w:lang w:val="en-GB" w:eastAsia="en-US"/>
        </w:rPr>
        <w:t>egotiation process and to analys</w:t>
      </w:r>
      <w:r w:rsidRPr="002E0280">
        <w:rPr>
          <w:rFonts w:eastAsia="Calibri" w:cs="Arial"/>
          <w:sz w:val="24"/>
          <w:szCs w:val="24"/>
          <w:lang w:val="en-GB" w:eastAsia="en-US"/>
        </w:rPr>
        <w:t xml:space="preserve">e the possible scenarios for the intergovernmental system of the European </w:t>
      </w:r>
      <w:r w:rsidR="003317FF" w:rsidRPr="002E0280">
        <w:rPr>
          <w:rFonts w:eastAsia="Calibri" w:cs="Arial"/>
          <w:sz w:val="24"/>
          <w:szCs w:val="24"/>
          <w:lang w:val="en-GB" w:eastAsia="en-US"/>
        </w:rPr>
        <w:t xml:space="preserve">Schools the Board of Governors </w:t>
      </w:r>
      <w:r w:rsidR="000F484A" w:rsidRPr="002E0280">
        <w:rPr>
          <w:rFonts w:eastAsia="Calibri" w:cs="Arial"/>
          <w:sz w:val="24"/>
          <w:szCs w:val="24"/>
          <w:lang w:val="en-GB" w:eastAsia="en-US"/>
        </w:rPr>
        <w:t>decided in April 2017 to</w:t>
      </w:r>
      <w:r w:rsidRPr="002E0280">
        <w:rPr>
          <w:rFonts w:eastAsia="Calibri" w:cs="Arial"/>
          <w:sz w:val="24"/>
          <w:szCs w:val="24"/>
          <w:lang w:val="en-GB" w:eastAsia="en-US"/>
        </w:rPr>
        <w:t xml:space="preserve"> set up a Working Group to deal with all potential consequences of the ‘BREXIT’ and a potential denunciation of the Convention Defining the Status of the European Schools. </w:t>
      </w:r>
    </w:p>
    <w:p w:rsidR="003828C2" w:rsidRPr="002E0280" w:rsidRDefault="003828C2" w:rsidP="003828C2">
      <w:pPr>
        <w:spacing w:before="60" w:after="60"/>
        <w:rPr>
          <w:rFonts w:eastAsia="Calibri" w:cs="Arial"/>
          <w:sz w:val="24"/>
          <w:szCs w:val="24"/>
          <w:lang w:val="en-GB" w:eastAsia="en-US"/>
        </w:rPr>
      </w:pPr>
      <w:r w:rsidRPr="002E0280">
        <w:rPr>
          <w:rFonts w:eastAsia="Calibri" w:cs="Arial"/>
          <w:sz w:val="24"/>
          <w:szCs w:val="24"/>
          <w:lang w:val="en-GB" w:eastAsia="en-US"/>
        </w:rPr>
        <w:t>The Wor</w:t>
      </w:r>
      <w:r w:rsidR="00E30B1F" w:rsidRPr="002E0280">
        <w:rPr>
          <w:rFonts w:eastAsia="Calibri" w:cs="Arial"/>
          <w:sz w:val="24"/>
          <w:szCs w:val="24"/>
          <w:lang w:val="en-GB" w:eastAsia="en-US"/>
        </w:rPr>
        <w:t>king Group is expected to analys</w:t>
      </w:r>
      <w:r w:rsidRPr="002E0280">
        <w:rPr>
          <w:rFonts w:eastAsia="Calibri" w:cs="Arial"/>
          <w:sz w:val="24"/>
          <w:szCs w:val="24"/>
          <w:lang w:val="en-GB" w:eastAsia="en-US"/>
        </w:rPr>
        <w:t>e the legal situation and the potential consequences in the financial, the administrative and in the pedagogical area</w:t>
      </w:r>
      <w:r w:rsidR="00C97BE9" w:rsidRPr="002E0280">
        <w:rPr>
          <w:rFonts w:eastAsia="Calibri" w:cs="Arial"/>
          <w:sz w:val="24"/>
          <w:szCs w:val="24"/>
          <w:lang w:val="en-GB" w:eastAsia="en-US"/>
        </w:rPr>
        <w:t>s</w:t>
      </w:r>
      <w:r w:rsidRPr="002E0280">
        <w:rPr>
          <w:rFonts w:eastAsia="Calibri" w:cs="Arial"/>
          <w:sz w:val="24"/>
          <w:szCs w:val="24"/>
          <w:lang w:val="en-GB" w:eastAsia="en-US"/>
        </w:rPr>
        <w:t xml:space="preserve">. The Working Group should provide a risk assessment and define measures to mitigate identified risks. Finally, the Working Group shall prepare concrete proposals for the Board of Governors in order to ensure </w:t>
      </w:r>
      <w:r w:rsidR="00C97BE9" w:rsidRPr="002E0280">
        <w:rPr>
          <w:rFonts w:eastAsia="Calibri" w:cs="Arial"/>
          <w:sz w:val="24"/>
          <w:szCs w:val="24"/>
          <w:lang w:val="en-GB" w:eastAsia="en-US"/>
        </w:rPr>
        <w:t xml:space="preserve">the ongoing provision of </w:t>
      </w:r>
      <w:r w:rsidRPr="002E0280">
        <w:rPr>
          <w:rFonts w:eastAsia="Calibri" w:cs="Arial"/>
          <w:sz w:val="24"/>
          <w:szCs w:val="24"/>
          <w:lang w:val="en-GB" w:eastAsia="en-US"/>
        </w:rPr>
        <w:t>high quality teaching in all existing language sections in the European Schools.</w:t>
      </w:r>
    </w:p>
    <w:p w:rsidR="00603222" w:rsidRPr="002E0280" w:rsidRDefault="00603222" w:rsidP="003828C2">
      <w:pPr>
        <w:spacing w:before="60" w:after="60"/>
        <w:rPr>
          <w:rFonts w:eastAsia="Calibri" w:cs="Arial"/>
          <w:sz w:val="24"/>
          <w:szCs w:val="24"/>
          <w:lang w:val="en-GB" w:eastAsia="en-US"/>
        </w:rPr>
      </w:pPr>
    </w:p>
    <w:p w:rsidR="00603222" w:rsidRPr="002E0280" w:rsidRDefault="00603222" w:rsidP="003828C2">
      <w:pPr>
        <w:spacing w:before="60" w:after="60"/>
        <w:rPr>
          <w:rFonts w:eastAsia="Calibri" w:cs="Arial"/>
          <w:sz w:val="24"/>
          <w:szCs w:val="24"/>
          <w:lang w:val="en-GB" w:eastAsia="en-US"/>
        </w:rPr>
      </w:pPr>
      <w:r w:rsidRPr="002E0280">
        <w:rPr>
          <w:rFonts w:eastAsia="Calibri" w:cs="Arial"/>
          <w:sz w:val="24"/>
          <w:szCs w:val="24"/>
          <w:lang w:val="en-GB" w:eastAsia="en-US"/>
        </w:rPr>
        <w:t>The Working Group is composed of</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the Secretary-General of the European Schools,</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the Deputy Secretary-General of the European Schools (chairman),</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the EU Commission,</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three representatives of the Board of Governors (troika),</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the Directors,</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the Board of Inspectors,</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the seconded teaching staff,</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the locally recruited teaching staff,</w:t>
      </w:r>
    </w:p>
    <w:p w:rsidR="00603222" w:rsidRPr="002E0280" w:rsidRDefault="00603222" w:rsidP="007F4251">
      <w:pPr>
        <w:pStyle w:val="ListParagraph"/>
        <w:numPr>
          <w:ilvl w:val="0"/>
          <w:numId w:val="32"/>
        </w:numPr>
        <w:spacing w:before="60" w:after="60"/>
        <w:rPr>
          <w:rFonts w:eastAsia="Calibri" w:cs="Arial"/>
          <w:sz w:val="24"/>
          <w:szCs w:val="24"/>
          <w:lang w:val="en-GB" w:eastAsia="en-US"/>
        </w:rPr>
      </w:pPr>
      <w:r w:rsidRPr="002E0280">
        <w:rPr>
          <w:rFonts w:eastAsia="Calibri" w:cs="Arial"/>
          <w:sz w:val="24"/>
          <w:szCs w:val="24"/>
          <w:lang w:val="en-GB" w:eastAsia="en-US"/>
        </w:rPr>
        <w:t>a representative of Interparents.</w:t>
      </w:r>
    </w:p>
    <w:p w:rsidR="00603222" w:rsidRPr="002E0280" w:rsidRDefault="00603222" w:rsidP="00603222">
      <w:pPr>
        <w:spacing w:before="60" w:after="60"/>
        <w:rPr>
          <w:rFonts w:eastAsia="Calibri" w:cs="Arial"/>
          <w:sz w:val="24"/>
          <w:szCs w:val="24"/>
          <w:lang w:val="en-GB" w:eastAsia="en-US"/>
        </w:rPr>
      </w:pPr>
    </w:p>
    <w:p w:rsidR="003828C2" w:rsidRPr="002E0280" w:rsidRDefault="003828C2" w:rsidP="00603222">
      <w:pPr>
        <w:spacing w:before="60" w:after="60"/>
        <w:rPr>
          <w:rFonts w:eastAsia="Calibri" w:cs="Arial"/>
          <w:sz w:val="24"/>
          <w:szCs w:val="24"/>
          <w:lang w:val="en-GB" w:eastAsia="en-US"/>
        </w:rPr>
      </w:pPr>
      <w:r w:rsidRPr="002E0280">
        <w:rPr>
          <w:rFonts w:eastAsia="Calibri" w:cs="Arial"/>
          <w:sz w:val="24"/>
          <w:szCs w:val="24"/>
          <w:lang w:val="en-GB" w:eastAsia="en-US"/>
        </w:rPr>
        <w:t>Pupils’ representatives will be invited when pedagogical aspects will be discussed.</w:t>
      </w:r>
    </w:p>
    <w:p w:rsidR="000F484A" w:rsidRPr="002E0280" w:rsidRDefault="000F484A" w:rsidP="003828C2">
      <w:pPr>
        <w:spacing w:before="60" w:after="60"/>
        <w:rPr>
          <w:rFonts w:eastAsia="Calibri" w:cs="Arial"/>
          <w:sz w:val="24"/>
          <w:szCs w:val="24"/>
          <w:lang w:val="en-GB" w:eastAsia="en-US"/>
        </w:rPr>
      </w:pPr>
    </w:p>
    <w:p w:rsidR="000F484A" w:rsidRPr="002E0280" w:rsidRDefault="000F484A" w:rsidP="003828C2">
      <w:pPr>
        <w:spacing w:before="60" w:after="60"/>
        <w:rPr>
          <w:rFonts w:eastAsia="Calibri" w:cs="Arial"/>
          <w:sz w:val="24"/>
          <w:szCs w:val="24"/>
          <w:lang w:val="en-GB" w:eastAsia="en-US"/>
        </w:rPr>
      </w:pPr>
      <w:r w:rsidRPr="002E0280">
        <w:rPr>
          <w:rFonts w:eastAsia="Calibri" w:cs="Arial"/>
          <w:sz w:val="24"/>
          <w:szCs w:val="24"/>
          <w:lang w:val="en-GB" w:eastAsia="en-US"/>
        </w:rPr>
        <w:t xml:space="preserve">Since April 2017 the Working Group met </w:t>
      </w:r>
      <w:r w:rsidR="00C84589" w:rsidRPr="002E0280">
        <w:rPr>
          <w:rFonts w:eastAsia="Calibri" w:cs="Arial"/>
          <w:sz w:val="24"/>
          <w:szCs w:val="24"/>
          <w:lang w:val="en-GB" w:eastAsia="en-US"/>
        </w:rPr>
        <w:t>f</w:t>
      </w:r>
      <w:r w:rsidR="00C72B58" w:rsidRPr="002E0280">
        <w:rPr>
          <w:rFonts w:eastAsia="Calibri" w:cs="Arial"/>
          <w:sz w:val="24"/>
          <w:szCs w:val="24"/>
          <w:lang w:val="en-GB" w:eastAsia="en-US"/>
        </w:rPr>
        <w:t>our</w:t>
      </w:r>
      <w:r w:rsidRPr="002E0280">
        <w:rPr>
          <w:rFonts w:eastAsia="Calibri" w:cs="Arial"/>
          <w:sz w:val="24"/>
          <w:szCs w:val="24"/>
          <w:lang w:val="en-GB" w:eastAsia="en-US"/>
        </w:rPr>
        <w:t xml:space="preserve"> times</w:t>
      </w:r>
      <w:r w:rsidR="00575D25" w:rsidRPr="002E0280">
        <w:rPr>
          <w:rFonts w:eastAsia="Calibri" w:cs="Arial"/>
          <w:sz w:val="24"/>
          <w:szCs w:val="24"/>
          <w:lang w:val="en-GB" w:eastAsia="en-US"/>
        </w:rPr>
        <w:t xml:space="preserve"> in order to have first discussions and to prepare this first report</w:t>
      </w:r>
      <w:r w:rsidRPr="002E0280">
        <w:rPr>
          <w:rFonts w:eastAsia="Calibri" w:cs="Arial"/>
          <w:sz w:val="24"/>
          <w:szCs w:val="24"/>
          <w:lang w:val="en-GB" w:eastAsia="en-US"/>
        </w:rPr>
        <w:t>.</w:t>
      </w:r>
      <w:r w:rsidR="00603222" w:rsidRPr="002E0280">
        <w:rPr>
          <w:rFonts w:eastAsia="Calibri" w:cs="Arial"/>
          <w:sz w:val="24"/>
          <w:szCs w:val="24"/>
          <w:lang w:val="en-GB" w:eastAsia="en-US"/>
        </w:rPr>
        <w:t xml:space="preserve"> In </w:t>
      </w:r>
      <w:r w:rsidR="00722FBE" w:rsidRPr="002E0280">
        <w:rPr>
          <w:rFonts w:eastAsia="Calibri" w:cs="Arial"/>
          <w:sz w:val="24"/>
          <w:szCs w:val="24"/>
          <w:lang w:val="en-GB" w:eastAsia="en-US"/>
        </w:rPr>
        <w:t>t</w:t>
      </w:r>
      <w:r w:rsidR="00C84589" w:rsidRPr="002E0280">
        <w:rPr>
          <w:rFonts w:eastAsia="Calibri" w:cs="Arial"/>
          <w:sz w:val="24"/>
          <w:szCs w:val="24"/>
          <w:lang w:val="en-GB" w:eastAsia="en-US"/>
        </w:rPr>
        <w:t>hree</w:t>
      </w:r>
      <w:r w:rsidR="00603222" w:rsidRPr="002E0280">
        <w:rPr>
          <w:rFonts w:eastAsia="Calibri" w:cs="Arial"/>
          <w:sz w:val="24"/>
          <w:szCs w:val="24"/>
          <w:lang w:val="en-GB" w:eastAsia="en-US"/>
        </w:rPr>
        <w:t xml:space="preserve"> meetings representatives of the UK delegation and the Director of the Europa School UK, Culham participated as guests</w:t>
      </w:r>
      <w:r w:rsidR="00BB024C" w:rsidRPr="002E0280">
        <w:rPr>
          <w:rFonts w:eastAsia="Calibri" w:cs="Arial"/>
          <w:sz w:val="24"/>
          <w:szCs w:val="24"/>
          <w:lang w:val="en-GB" w:eastAsia="en-US"/>
        </w:rPr>
        <w:t xml:space="preserve"> </w:t>
      </w:r>
      <w:r w:rsidR="00C84589" w:rsidRPr="002E0280">
        <w:rPr>
          <w:rFonts w:eastAsia="Calibri" w:cs="Arial"/>
          <w:sz w:val="24"/>
          <w:szCs w:val="24"/>
          <w:lang w:val="en-GB" w:eastAsia="en-US"/>
        </w:rPr>
        <w:t xml:space="preserve">at least </w:t>
      </w:r>
      <w:r w:rsidR="00BB024C" w:rsidRPr="002E0280">
        <w:rPr>
          <w:rFonts w:eastAsia="Calibri" w:cs="Arial"/>
          <w:sz w:val="24"/>
          <w:szCs w:val="24"/>
          <w:lang w:val="en-GB" w:eastAsia="en-US"/>
        </w:rPr>
        <w:t>for part of the meeting</w:t>
      </w:r>
      <w:r w:rsidR="001C0B82" w:rsidRPr="002E0280">
        <w:rPr>
          <w:rFonts w:eastAsia="Calibri" w:cs="Arial"/>
          <w:sz w:val="24"/>
          <w:szCs w:val="24"/>
          <w:lang w:val="en-GB" w:eastAsia="en-US"/>
        </w:rPr>
        <w:t>s</w:t>
      </w:r>
      <w:r w:rsidR="00603222" w:rsidRPr="002E0280">
        <w:rPr>
          <w:rFonts w:eastAsia="Calibri" w:cs="Arial"/>
          <w:sz w:val="24"/>
          <w:szCs w:val="24"/>
          <w:lang w:val="en-GB" w:eastAsia="en-US"/>
        </w:rPr>
        <w:t>.</w:t>
      </w:r>
    </w:p>
    <w:p w:rsidR="009864AF" w:rsidRPr="002E0280" w:rsidRDefault="009864AF" w:rsidP="003828C2">
      <w:pPr>
        <w:spacing w:before="60" w:after="60"/>
        <w:rPr>
          <w:rFonts w:eastAsia="Calibri" w:cs="Arial"/>
          <w:sz w:val="24"/>
          <w:szCs w:val="24"/>
          <w:lang w:val="en-GB" w:eastAsia="en-US"/>
        </w:rPr>
      </w:pPr>
    </w:p>
    <w:p w:rsidR="009864AF" w:rsidRPr="002E0280" w:rsidRDefault="009864AF" w:rsidP="003828C2">
      <w:pPr>
        <w:spacing w:before="60" w:after="60"/>
        <w:rPr>
          <w:rFonts w:eastAsia="Calibri" w:cs="Arial"/>
          <w:sz w:val="24"/>
          <w:szCs w:val="24"/>
          <w:lang w:val="en-GB" w:eastAsia="en-US"/>
        </w:rPr>
      </w:pPr>
      <w:r w:rsidRPr="002E0280">
        <w:rPr>
          <w:rFonts w:eastAsia="Calibri" w:cs="Arial"/>
          <w:sz w:val="24"/>
          <w:szCs w:val="24"/>
          <w:lang w:val="en-GB" w:eastAsia="en-US"/>
        </w:rPr>
        <w:t xml:space="preserve">Based on the discussions </w:t>
      </w:r>
      <w:r w:rsidR="00722FBE" w:rsidRPr="002E0280">
        <w:rPr>
          <w:rFonts w:eastAsia="Calibri" w:cs="Arial"/>
          <w:sz w:val="24"/>
          <w:szCs w:val="24"/>
          <w:lang w:val="en-GB" w:eastAsia="en-US"/>
        </w:rPr>
        <w:t>of the first three meetings a</w:t>
      </w:r>
      <w:r w:rsidRPr="002E0280">
        <w:rPr>
          <w:rFonts w:eastAsia="Calibri" w:cs="Arial"/>
          <w:sz w:val="24"/>
          <w:szCs w:val="24"/>
          <w:lang w:val="en-GB" w:eastAsia="en-US"/>
        </w:rPr>
        <w:t xml:space="preserve"> ‘First Report of the BREXIT Working Group’ was presented in the meeting of the Board of Governors in December 2017.</w:t>
      </w:r>
    </w:p>
    <w:p w:rsidR="009864AF" w:rsidRPr="002E0280" w:rsidRDefault="009864AF">
      <w:pPr>
        <w:spacing w:before="0" w:after="0"/>
        <w:jc w:val="left"/>
        <w:rPr>
          <w:rFonts w:eastAsia="Calibri" w:cs="Arial"/>
          <w:sz w:val="24"/>
          <w:szCs w:val="24"/>
          <w:lang w:val="en-GB" w:eastAsia="en-US"/>
        </w:rPr>
      </w:pPr>
      <w:r w:rsidRPr="002E0280">
        <w:rPr>
          <w:rFonts w:eastAsia="Calibri" w:cs="Arial"/>
          <w:sz w:val="24"/>
          <w:szCs w:val="24"/>
          <w:lang w:val="en-GB" w:eastAsia="en-US"/>
        </w:rPr>
        <w:br w:type="page"/>
      </w:r>
    </w:p>
    <w:p w:rsidR="009864AF" w:rsidRPr="002E0280" w:rsidRDefault="009864AF" w:rsidP="003828C2">
      <w:pPr>
        <w:spacing w:before="60" w:after="60"/>
        <w:rPr>
          <w:rFonts w:eastAsia="Calibri" w:cs="Arial"/>
          <w:sz w:val="24"/>
          <w:szCs w:val="24"/>
          <w:lang w:val="en-GB" w:eastAsia="en-US"/>
        </w:rPr>
      </w:pPr>
    </w:p>
    <w:p w:rsidR="00BF1951" w:rsidRPr="002E0280" w:rsidRDefault="009864AF" w:rsidP="009864AF">
      <w:pPr>
        <w:tabs>
          <w:tab w:val="left" w:pos="360"/>
          <w:tab w:val="left" w:pos="360"/>
          <w:tab w:val="left" w:pos="1440"/>
          <w:tab w:val="left" w:pos="360"/>
          <w:tab w:val="left" w:pos="1440"/>
          <w:tab w:val="left" w:pos="360"/>
          <w:tab w:val="left" w:pos="1440"/>
          <w:tab w:val="left" w:pos="360"/>
          <w:tab w:val="left" w:pos="1440"/>
        </w:tabs>
        <w:spacing w:before="60" w:after="60"/>
        <w:rPr>
          <w:rFonts w:cs="Arial"/>
          <w:b/>
          <w:color w:val="000000"/>
          <w:sz w:val="24"/>
          <w:szCs w:val="24"/>
          <w:lang w:val="en-GB"/>
        </w:rPr>
      </w:pPr>
      <w:r w:rsidRPr="002E0280">
        <w:rPr>
          <w:rFonts w:eastAsia="Calibri" w:cs="Arial"/>
          <w:b/>
          <w:sz w:val="24"/>
          <w:szCs w:val="24"/>
          <w:lang w:val="en-GB" w:eastAsia="en-US"/>
        </w:rPr>
        <w:t xml:space="preserve">The first report </w:t>
      </w:r>
      <w:r w:rsidR="00BF1951" w:rsidRPr="002E0280">
        <w:rPr>
          <w:rFonts w:cs="Arial"/>
          <w:b/>
          <w:color w:val="000000"/>
          <w:sz w:val="24"/>
          <w:szCs w:val="24"/>
          <w:lang w:val="en-GB"/>
        </w:rPr>
        <w:t xml:space="preserve"> </w:t>
      </w:r>
    </w:p>
    <w:p w:rsidR="00BF1951" w:rsidRPr="002E0280"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provided</w:t>
      </w:r>
      <w:r w:rsidR="00BF1951" w:rsidRPr="002E0280">
        <w:rPr>
          <w:rFonts w:cs="Arial"/>
          <w:color w:val="000000"/>
          <w:sz w:val="24"/>
          <w:szCs w:val="24"/>
          <w:lang w:val="en-GB"/>
        </w:rPr>
        <w:t xml:space="preserve"> an analysis of the legal questions linked to the ‘BREXIT’,</w:t>
      </w:r>
    </w:p>
    <w:p w:rsidR="00BF1951" w:rsidRPr="002E0280"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addresse</w:t>
      </w:r>
      <w:r w:rsidR="009864AF" w:rsidRPr="002E0280">
        <w:rPr>
          <w:rFonts w:cs="Arial"/>
          <w:color w:val="000000"/>
          <w:sz w:val="24"/>
          <w:szCs w:val="24"/>
          <w:lang w:val="en-GB"/>
        </w:rPr>
        <w:t>d</w:t>
      </w:r>
      <w:r w:rsidRPr="002E0280">
        <w:rPr>
          <w:rFonts w:cs="Arial"/>
          <w:color w:val="000000"/>
          <w:sz w:val="24"/>
          <w:szCs w:val="24"/>
          <w:lang w:val="en-GB"/>
        </w:rPr>
        <w:t xml:space="preserve"> the main areas affected by the BREXIT and the risks linked to the BREXIT,</w:t>
      </w:r>
    </w:p>
    <w:p w:rsidR="00BF1951" w:rsidRPr="002E0280"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provided</w:t>
      </w:r>
      <w:r w:rsidR="00BF1951" w:rsidRPr="002E0280">
        <w:rPr>
          <w:rFonts w:cs="Arial"/>
          <w:color w:val="000000"/>
          <w:sz w:val="24"/>
          <w:szCs w:val="24"/>
          <w:lang w:val="en-GB"/>
        </w:rPr>
        <w:t xml:space="preserve"> an overview concerning the Article 50 </w:t>
      </w:r>
      <w:r w:rsidR="005F0681" w:rsidRPr="002E0280">
        <w:rPr>
          <w:rFonts w:cs="Arial"/>
          <w:color w:val="000000"/>
          <w:sz w:val="24"/>
          <w:szCs w:val="24"/>
          <w:lang w:val="en-GB"/>
        </w:rPr>
        <w:t xml:space="preserve">TEU </w:t>
      </w:r>
      <w:r w:rsidR="00BF1951" w:rsidRPr="002E0280">
        <w:rPr>
          <w:rFonts w:cs="Arial"/>
          <w:color w:val="000000"/>
          <w:sz w:val="24"/>
          <w:szCs w:val="24"/>
          <w:lang w:val="en-GB"/>
        </w:rPr>
        <w:t>negotiations as far as the European Schools are concerned,</w:t>
      </w:r>
    </w:p>
    <w:p w:rsidR="00BF1951" w:rsidRPr="002E0280" w:rsidRDefault="009864AF"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provided</w:t>
      </w:r>
      <w:r w:rsidR="00BF1951" w:rsidRPr="002E0280">
        <w:rPr>
          <w:rFonts w:cs="Arial"/>
          <w:color w:val="000000"/>
          <w:sz w:val="24"/>
          <w:szCs w:val="24"/>
          <w:lang w:val="en-GB"/>
        </w:rPr>
        <w:t xml:space="preserve"> an indicative calendar linked to the BREXIT process and</w:t>
      </w:r>
    </w:p>
    <w:p w:rsidR="00BF1951" w:rsidRPr="002E0280" w:rsidRDefault="00BF1951" w:rsidP="007F4251">
      <w:pPr>
        <w:pStyle w:val="ListParagraph"/>
        <w:numPr>
          <w:ilvl w:val="0"/>
          <w:numId w:val="30"/>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i</w:t>
      </w:r>
      <w:r w:rsidR="009864AF" w:rsidRPr="002E0280">
        <w:rPr>
          <w:rFonts w:cs="Arial"/>
          <w:color w:val="000000"/>
          <w:sz w:val="24"/>
          <w:szCs w:val="24"/>
          <w:lang w:val="en-GB"/>
        </w:rPr>
        <w:t>dentified</w:t>
      </w:r>
      <w:r w:rsidRPr="002E0280">
        <w:rPr>
          <w:rFonts w:cs="Arial"/>
          <w:color w:val="000000"/>
          <w:sz w:val="24"/>
          <w:szCs w:val="24"/>
          <w:lang w:val="en-GB"/>
        </w:rPr>
        <w:t xml:space="preserve"> areas for a potential agreement between the Board of Governors and the UK Government.</w:t>
      </w:r>
    </w:p>
    <w:p w:rsidR="00BF1951" w:rsidRPr="002E0280" w:rsidRDefault="00BF1951" w:rsidP="00BF195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color w:val="000000"/>
          <w:sz w:val="24"/>
          <w:szCs w:val="24"/>
          <w:lang w:val="en-GB"/>
        </w:rPr>
      </w:pPr>
    </w:p>
    <w:p w:rsidR="003828C2" w:rsidRPr="002E0280" w:rsidRDefault="009864AF" w:rsidP="003828C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Board of Governors </w:t>
      </w:r>
      <w:r w:rsidR="00B07A58" w:rsidRPr="002E0280">
        <w:rPr>
          <w:rFonts w:cs="Arial"/>
          <w:color w:val="000000"/>
          <w:sz w:val="24"/>
          <w:szCs w:val="24"/>
          <w:lang w:val="en-GB"/>
        </w:rPr>
        <w:t>took note of the report including an indicative calendar and a risk register.</w:t>
      </w:r>
    </w:p>
    <w:p w:rsidR="00B07A58" w:rsidRPr="002E0280" w:rsidRDefault="00B07A5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Moreover, the Board of Governors mandated</w:t>
      </w:r>
      <w:r w:rsidR="00722FBE" w:rsidRPr="002E0280">
        <w:rPr>
          <w:rFonts w:cs="Arial"/>
          <w:color w:val="000000"/>
          <w:sz w:val="24"/>
          <w:szCs w:val="24"/>
          <w:lang w:val="en-GB"/>
        </w:rPr>
        <w:t xml:space="preserve"> at that time</w:t>
      </w:r>
      <w:r w:rsidRPr="002E0280">
        <w:rPr>
          <w:rFonts w:cs="Arial"/>
          <w:color w:val="000000"/>
          <w:sz w:val="24"/>
          <w:szCs w:val="24"/>
          <w:lang w:val="en-GB"/>
        </w:rPr>
        <w:t xml:space="preserve"> the Secretary-General of the European Schools to explore the possibilities and the legal framework for a potential agreement with the UK Government addressing the potential format of cooperation after the BREXIT and respectively after a potential denunciation of the Convention of the European Schools would take effect.</w:t>
      </w:r>
    </w:p>
    <w:p w:rsidR="00BF0BA4"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F0BA4"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Based on this mandate the BREXIT Working Group forwarded its second report to the Board of Governors in April 2018 (doc. 2018-02-D-37-en-2). </w:t>
      </w:r>
    </w:p>
    <w:p w:rsidR="00B07A58"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w:t>
      </w:r>
      <w:r w:rsidRPr="002E0280">
        <w:rPr>
          <w:rFonts w:cs="Arial"/>
          <w:b/>
          <w:color w:val="000000"/>
          <w:sz w:val="24"/>
          <w:szCs w:val="24"/>
          <w:lang w:val="en-GB"/>
        </w:rPr>
        <w:t>Second Report of the BREXIT Working Group’</w:t>
      </w:r>
      <w:r w:rsidRPr="002E0280">
        <w:rPr>
          <w:rFonts w:cs="Arial"/>
          <w:color w:val="000000"/>
          <w:sz w:val="24"/>
          <w:szCs w:val="24"/>
          <w:lang w:val="en-GB"/>
        </w:rPr>
        <w:t xml:space="preserve"> provided an update concerning the ongoing Article 50 TEU negotiations which – at that time - had entered in the second phase and addressed questions linked to the possibilities and the legal framework for a potential agreement with the UK Government as requested by the Board of Governors in December 2017.</w:t>
      </w:r>
    </w:p>
    <w:p w:rsidR="00BF0BA4"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Board of Governors took note of the report.</w:t>
      </w:r>
    </w:p>
    <w:p w:rsidR="00FF512D" w:rsidRPr="002E0280" w:rsidRDefault="00FF512D"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C72B58"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w:t>
      </w:r>
      <w:r w:rsidRPr="002E0280">
        <w:rPr>
          <w:rFonts w:cs="Arial"/>
          <w:b/>
          <w:color w:val="000000"/>
          <w:sz w:val="24"/>
          <w:szCs w:val="24"/>
          <w:lang w:val="en-GB"/>
        </w:rPr>
        <w:t>‘Third Report of the BREXIT Working Group’</w:t>
      </w:r>
      <w:r w:rsidRPr="002E0280">
        <w:rPr>
          <w:rFonts w:cs="Arial"/>
          <w:color w:val="000000"/>
          <w:sz w:val="24"/>
          <w:szCs w:val="24"/>
          <w:lang w:val="en-GB"/>
        </w:rPr>
        <w:t xml:space="preserve"> provided an update concerning the state of play of the Article 50 BREXIT negotiations and – based on the findings of the ‘Second Report of the BREXIT Working Group’ - a comprehensive overview of the legal and practical consequences of the possible scenarios:</w:t>
      </w:r>
    </w:p>
    <w:p w:rsidR="00C72B58" w:rsidRPr="002E0280" w:rsidRDefault="00C72B58" w:rsidP="00C72B58">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BREXIT accompanied by a Withdrawal Agreement,</w:t>
      </w:r>
    </w:p>
    <w:p w:rsidR="00C72B58" w:rsidRPr="002E0280" w:rsidRDefault="00C72B58" w:rsidP="00C72B58">
      <w:pPr>
        <w:pStyle w:val="ListParagraph"/>
        <w:numPr>
          <w:ilvl w:val="0"/>
          <w:numId w:val="35"/>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BREXIT without a ‘deal’.</w:t>
      </w:r>
    </w:p>
    <w:p w:rsidR="00C72B58"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Moreover, it focused on the legal status of the staff of the European Schools with UK nationality and the addressed the accreditation of the Europa School UK, Culham.</w:t>
      </w:r>
    </w:p>
    <w:p w:rsidR="00C72B58"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Board of Governors took note of the Report and</w:t>
      </w:r>
    </w:p>
    <w:p w:rsidR="00C72B58" w:rsidRPr="002E0280" w:rsidRDefault="00C72B58" w:rsidP="00BF097C">
      <w:pPr>
        <w:numPr>
          <w:ilvl w:val="0"/>
          <w:numId w:val="4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endorsed its decision of December 2017 to maintain also in case of a BREXIT without a Withdrawal Agreement the accreditation of the Europa School UK, Culham until the end of the 2018/19 school year and </w:t>
      </w:r>
    </w:p>
    <w:p w:rsidR="00C72B58" w:rsidRPr="002E0280" w:rsidRDefault="00C72B58" w:rsidP="00BF097C">
      <w:pPr>
        <w:numPr>
          <w:ilvl w:val="0"/>
          <w:numId w:val="4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mandated the BREXIT Working Group to continue addressing the risks linked to the two BREXIT scenarios.</w:t>
      </w:r>
    </w:p>
    <w:p w:rsidR="00C72B58"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C72B58" w:rsidRPr="002E0280" w:rsidRDefault="006758B3"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On 15</w:t>
      </w:r>
      <w:r w:rsidR="00C72B58" w:rsidRPr="002E0280">
        <w:rPr>
          <w:rFonts w:cs="Arial"/>
          <w:color w:val="000000"/>
          <w:sz w:val="24"/>
          <w:szCs w:val="24"/>
          <w:lang w:val="en-GB"/>
        </w:rPr>
        <w:t xml:space="preserve"> January 2019 the Withdrawal Agreement </w:t>
      </w:r>
      <w:r w:rsidR="00914E40" w:rsidRPr="002E0280">
        <w:rPr>
          <w:rFonts w:cs="Arial"/>
          <w:color w:val="000000"/>
          <w:sz w:val="24"/>
          <w:szCs w:val="24"/>
          <w:lang w:val="en-GB"/>
        </w:rPr>
        <w:t xml:space="preserve">was voted in the UK Parliament and </w:t>
      </w:r>
      <w:r w:rsidR="00C72B58" w:rsidRPr="002E0280">
        <w:rPr>
          <w:rFonts w:cs="Arial"/>
          <w:color w:val="000000"/>
          <w:sz w:val="24"/>
          <w:szCs w:val="24"/>
          <w:lang w:val="en-GB"/>
        </w:rPr>
        <w:t>did not find the necessary support.</w:t>
      </w:r>
    </w:p>
    <w:p w:rsidR="00914E40"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lastRenderedPageBreak/>
        <w:t xml:space="preserve">By </w:t>
      </w:r>
      <w:r w:rsidR="00F31E1D" w:rsidRPr="002E0280">
        <w:rPr>
          <w:rFonts w:cs="Arial"/>
          <w:color w:val="000000"/>
          <w:sz w:val="24"/>
          <w:szCs w:val="24"/>
          <w:lang w:val="en-GB"/>
        </w:rPr>
        <w:t>letter of 30 January 2019 (see A</w:t>
      </w:r>
      <w:r w:rsidRPr="002E0280">
        <w:rPr>
          <w:rFonts w:cs="Arial"/>
          <w:color w:val="000000"/>
          <w:sz w:val="24"/>
          <w:szCs w:val="24"/>
          <w:lang w:val="en-GB"/>
        </w:rPr>
        <w:t>nnex</w:t>
      </w:r>
      <w:r w:rsidR="00F31E1D" w:rsidRPr="002E0280">
        <w:rPr>
          <w:rFonts w:cs="Arial"/>
          <w:color w:val="000000"/>
          <w:sz w:val="24"/>
          <w:szCs w:val="24"/>
          <w:lang w:val="en-GB"/>
        </w:rPr>
        <w:t xml:space="preserve"> </w:t>
      </w:r>
      <w:r w:rsidR="006758B3" w:rsidRPr="002E0280">
        <w:rPr>
          <w:rFonts w:cs="Arial"/>
          <w:color w:val="000000"/>
          <w:sz w:val="24"/>
          <w:szCs w:val="24"/>
          <w:lang w:val="en-GB"/>
        </w:rPr>
        <w:t>I</w:t>
      </w:r>
      <w:r w:rsidRPr="002E0280">
        <w:rPr>
          <w:rFonts w:cs="Arial"/>
          <w:color w:val="000000"/>
          <w:sz w:val="24"/>
          <w:szCs w:val="24"/>
          <w:lang w:val="en-GB"/>
        </w:rPr>
        <w:t xml:space="preserve">) the UK delegation underlined that a BREXIT with a Withdrawal Agreement remains the main goal. </w:t>
      </w:r>
    </w:p>
    <w:p w:rsidR="00C72B58" w:rsidRPr="002E0280" w:rsidRDefault="00C72B58"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In this letter the UK delegation clarified that from their point of view </w:t>
      </w:r>
      <w:r w:rsidR="00F31E1D" w:rsidRPr="002E0280">
        <w:rPr>
          <w:rFonts w:cs="Arial"/>
          <w:color w:val="000000"/>
          <w:sz w:val="24"/>
          <w:szCs w:val="24"/>
          <w:lang w:val="en-GB"/>
        </w:rPr>
        <w:t xml:space="preserve">in case of a ‘no deal BREXIT’ </w:t>
      </w:r>
      <w:r w:rsidRPr="002E0280">
        <w:rPr>
          <w:rFonts w:cs="Arial"/>
          <w:color w:val="000000"/>
          <w:sz w:val="24"/>
          <w:szCs w:val="24"/>
          <w:lang w:val="en-GB"/>
        </w:rPr>
        <w:t xml:space="preserve">the UK would “fall out of the Convention” with </w:t>
      </w:r>
      <w:r w:rsidR="00F31E1D" w:rsidRPr="002E0280">
        <w:rPr>
          <w:rFonts w:cs="Arial"/>
          <w:color w:val="000000"/>
          <w:sz w:val="24"/>
          <w:szCs w:val="24"/>
          <w:lang w:val="en-GB"/>
        </w:rPr>
        <w:t>immediate effect as of 30 March 2019.</w:t>
      </w:r>
      <w:r w:rsidRPr="002E0280">
        <w:rPr>
          <w:rFonts w:cs="Arial"/>
          <w:color w:val="000000"/>
          <w:sz w:val="24"/>
          <w:szCs w:val="24"/>
          <w:lang w:val="en-GB"/>
        </w:rPr>
        <w:t xml:space="preserve"> </w:t>
      </w:r>
      <w:r w:rsidR="00F31E1D" w:rsidRPr="002E0280">
        <w:rPr>
          <w:rFonts w:cs="Arial"/>
          <w:color w:val="000000"/>
          <w:sz w:val="24"/>
          <w:szCs w:val="24"/>
          <w:lang w:val="en-GB"/>
        </w:rPr>
        <w:t xml:space="preserve">Nevertheless, the UK delegation would be open to continue the secondments of UK teachers and </w:t>
      </w:r>
      <w:r w:rsidR="00BB5C1D">
        <w:rPr>
          <w:rFonts w:cs="Arial"/>
          <w:color w:val="000000"/>
          <w:sz w:val="24"/>
          <w:szCs w:val="24"/>
          <w:lang w:val="en-GB"/>
        </w:rPr>
        <w:t xml:space="preserve">directors </w:t>
      </w:r>
      <w:r w:rsidR="00F31E1D" w:rsidRPr="002E0280">
        <w:rPr>
          <w:rFonts w:cs="Arial"/>
          <w:color w:val="000000"/>
          <w:sz w:val="24"/>
          <w:szCs w:val="24"/>
          <w:lang w:val="en-GB"/>
        </w:rPr>
        <w:t>the supply of the two national inspectors until 31 August 2020 if the European Schools would agree with such an ‘arrangement’.</w:t>
      </w:r>
    </w:p>
    <w:p w:rsidR="00EA7BB2" w:rsidRPr="002E0280" w:rsidRDefault="00D15E64"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UK seconded teachers and directors were informed at the same time as the Secretary-General about the position of the Department for Education in a hard B</w:t>
      </w:r>
      <w:r w:rsidR="00EA7BB2" w:rsidRPr="002E0280">
        <w:rPr>
          <w:rFonts w:cs="Arial"/>
          <w:color w:val="000000"/>
          <w:sz w:val="24"/>
          <w:szCs w:val="24"/>
          <w:lang w:val="en-GB"/>
        </w:rPr>
        <w:t>REXIT</w:t>
      </w:r>
      <w:r w:rsidRPr="002E0280">
        <w:rPr>
          <w:rFonts w:cs="Arial"/>
          <w:color w:val="000000"/>
          <w:sz w:val="24"/>
          <w:szCs w:val="24"/>
          <w:lang w:val="en-GB"/>
        </w:rPr>
        <w:t xml:space="preserve"> no-deal scenario, and that there was a risk that the secondments would end on March 29th. The staff were invited to attend online meetings on Feb</w:t>
      </w:r>
      <w:r w:rsidR="00EA7BB2" w:rsidRPr="002E0280">
        <w:rPr>
          <w:rFonts w:cs="Arial"/>
          <w:color w:val="000000"/>
          <w:sz w:val="24"/>
          <w:szCs w:val="24"/>
          <w:lang w:val="en-GB"/>
        </w:rPr>
        <w:t xml:space="preserve">ruary </w:t>
      </w:r>
      <w:r w:rsidRPr="002E0280">
        <w:rPr>
          <w:rFonts w:cs="Arial"/>
          <w:color w:val="000000"/>
          <w:sz w:val="24"/>
          <w:szCs w:val="24"/>
          <w:lang w:val="en-GB"/>
        </w:rPr>
        <w:t>4 and 7 with the D</w:t>
      </w:r>
      <w:r w:rsidR="00EA7BB2" w:rsidRPr="002E0280">
        <w:rPr>
          <w:rFonts w:cs="Arial"/>
          <w:color w:val="000000"/>
          <w:sz w:val="24"/>
          <w:szCs w:val="24"/>
          <w:lang w:val="en-GB"/>
        </w:rPr>
        <w:t>epartment o</w:t>
      </w:r>
      <w:r w:rsidRPr="002E0280">
        <w:rPr>
          <w:rFonts w:cs="Arial"/>
          <w:color w:val="000000"/>
          <w:sz w:val="24"/>
          <w:szCs w:val="24"/>
          <w:lang w:val="en-GB"/>
        </w:rPr>
        <w:t>f</w:t>
      </w:r>
      <w:r w:rsidR="00EA7BB2" w:rsidRPr="002E0280">
        <w:rPr>
          <w:rFonts w:cs="Arial"/>
          <w:color w:val="000000"/>
          <w:sz w:val="24"/>
          <w:szCs w:val="24"/>
          <w:lang w:val="en-GB"/>
        </w:rPr>
        <w:t xml:space="preserve"> </w:t>
      </w:r>
      <w:r w:rsidRPr="002E0280">
        <w:rPr>
          <w:rFonts w:cs="Arial"/>
          <w:color w:val="000000"/>
          <w:sz w:val="24"/>
          <w:szCs w:val="24"/>
          <w:lang w:val="en-GB"/>
        </w:rPr>
        <w:t>E</w:t>
      </w:r>
      <w:r w:rsidR="00EA7BB2" w:rsidRPr="002E0280">
        <w:rPr>
          <w:rFonts w:cs="Arial"/>
          <w:color w:val="000000"/>
          <w:sz w:val="24"/>
          <w:szCs w:val="24"/>
          <w:lang w:val="en-GB"/>
        </w:rPr>
        <w:t>ducation</w:t>
      </w:r>
      <w:r w:rsidRPr="002E0280">
        <w:rPr>
          <w:rFonts w:cs="Arial"/>
          <w:color w:val="000000"/>
          <w:sz w:val="24"/>
          <w:szCs w:val="24"/>
          <w:lang w:val="en-GB"/>
        </w:rPr>
        <w:t xml:space="preserve"> so that the process of redundancy in the event of a hard B</w:t>
      </w:r>
      <w:r w:rsidR="00EA7BB2" w:rsidRPr="002E0280">
        <w:rPr>
          <w:rFonts w:cs="Arial"/>
          <w:color w:val="000000"/>
          <w:sz w:val="24"/>
          <w:szCs w:val="24"/>
          <w:lang w:val="en-GB"/>
        </w:rPr>
        <w:t>REXIT</w:t>
      </w:r>
      <w:r w:rsidRPr="002E0280">
        <w:rPr>
          <w:rFonts w:cs="Arial"/>
          <w:color w:val="000000"/>
          <w:sz w:val="24"/>
          <w:szCs w:val="24"/>
          <w:lang w:val="en-GB"/>
        </w:rPr>
        <w:t xml:space="preserve"> could be outlined. This process has caused considerable uncertainty</w:t>
      </w:r>
      <w:r w:rsidR="00EA7BB2" w:rsidRPr="002E0280">
        <w:rPr>
          <w:rFonts w:cs="Arial"/>
          <w:color w:val="000000"/>
          <w:sz w:val="24"/>
          <w:szCs w:val="24"/>
          <w:lang w:val="en-GB"/>
        </w:rPr>
        <w:t xml:space="preserve"> </w:t>
      </w:r>
      <w:r w:rsidRPr="002E0280">
        <w:rPr>
          <w:rFonts w:cs="Arial"/>
          <w:color w:val="000000"/>
          <w:sz w:val="24"/>
          <w:szCs w:val="24"/>
          <w:lang w:val="en-GB"/>
        </w:rPr>
        <w:t xml:space="preserve">for </w:t>
      </w:r>
      <w:r w:rsidR="00EA7BB2" w:rsidRPr="002E0280">
        <w:rPr>
          <w:rFonts w:cs="Arial"/>
          <w:color w:val="000000"/>
          <w:sz w:val="24"/>
          <w:szCs w:val="24"/>
          <w:lang w:val="en-GB"/>
        </w:rPr>
        <w:t>the staff members concerned and their families.</w:t>
      </w:r>
    </w:p>
    <w:p w:rsidR="00F31E1D" w:rsidRPr="002E0280" w:rsidRDefault="00F31E1D" w:rsidP="00C72B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By letter of </w:t>
      </w:r>
      <w:r w:rsidR="00914E40" w:rsidRPr="002E0280">
        <w:rPr>
          <w:rFonts w:cs="Arial"/>
          <w:color w:val="000000"/>
          <w:sz w:val="24"/>
          <w:szCs w:val="24"/>
          <w:lang w:val="en-GB"/>
        </w:rPr>
        <w:t xml:space="preserve">13 </w:t>
      </w:r>
      <w:r w:rsidRPr="002E0280">
        <w:rPr>
          <w:rFonts w:cs="Arial"/>
          <w:color w:val="000000"/>
          <w:sz w:val="24"/>
          <w:szCs w:val="24"/>
          <w:lang w:val="en-GB"/>
        </w:rPr>
        <w:t xml:space="preserve">February 2019 (see Annex </w:t>
      </w:r>
      <w:r w:rsidR="006758B3" w:rsidRPr="002E0280">
        <w:rPr>
          <w:rFonts w:cs="Arial"/>
          <w:color w:val="000000"/>
          <w:sz w:val="24"/>
          <w:szCs w:val="24"/>
          <w:lang w:val="en-GB"/>
        </w:rPr>
        <w:t>II)</w:t>
      </w:r>
      <w:r w:rsidRPr="002E0280">
        <w:rPr>
          <w:rFonts w:cs="Arial"/>
          <w:color w:val="000000"/>
          <w:sz w:val="24"/>
          <w:szCs w:val="24"/>
          <w:lang w:val="en-GB"/>
        </w:rPr>
        <w:t xml:space="preserve"> the Secretary-General, on behalf of the Board of Governors of the European Schools, confirmed the legal position expressed in the three BREXIT Reports, but welcomed the preparedness of the UK delegation to continue the secondments of staff and the supply of the two national inspectors </w:t>
      </w:r>
      <w:r w:rsidR="006758B3" w:rsidRPr="002E0280">
        <w:rPr>
          <w:rFonts w:cs="Arial"/>
          <w:color w:val="000000"/>
          <w:sz w:val="24"/>
          <w:szCs w:val="24"/>
          <w:lang w:val="en-GB"/>
        </w:rPr>
        <w:t xml:space="preserve">until 31 August 2020 </w:t>
      </w:r>
      <w:r w:rsidRPr="002E0280">
        <w:rPr>
          <w:rFonts w:cs="Arial"/>
          <w:color w:val="000000"/>
          <w:sz w:val="24"/>
          <w:szCs w:val="24"/>
          <w:lang w:val="en-GB"/>
        </w:rPr>
        <w:t>notwithstanding the different interpretation of the Convention defining the Statute of the European Schools.</w:t>
      </w:r>
    </w:p>
    <w:p w:rsidR="00BF0BA4" w:rsidRPr="002E0280" w:rsidRDefault="00EA7BB2"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By letter of 20 February 2019 (see Annex III) the UK delegation underlined </w:t>
      </w:r>
      <w:r w:rsidR="00B63AB7" w:rsidRPr="002E0280">
        <w:rPr>
          <w:rFonts w:cs="Arial"/>
          <w:color w:val="000000"/>
          <w:sz w:val="24"/>
          <w:szCs w:val="24"/>
          <w:lang w:val="en-GB"/>
        </w:rPr>
        <w:t>its</w:t>
      </w:r>
      <w:r w:rsidRPr="002E0280">
        <w:rPr>
          <w:rFonts w:cs="Arial"/>
          <w:color w:val="000000"/>
          <w:sz w:val="24"/>
          <w:szCs w:val="24"/>
          <w:lang w:val="en-GB"/>
        </w:rPr>
        <w:t xml:space="preserve"> willingness to continue to </w:t>
      </w:r>
    </w:p>
    <w:p w:rsidR="00EA7BB2" w:rsidRPr="002E0280" w:rsidRDefault="00EA7BB2" w:rsidP="00BF097C">
      <w:pPr>
        <w:pStyle w:val="ListParagraph"/>
        <w:numPr>
          <w:ilvl w:val="0"/>
          <w:numId w:val="50"/>
        </w:numPr>
        <w:spacing w:before="0" w:after="0"/>
        <w:ind w:left="360"/>
        <w:rPr>
          <w:rFonts w:cs="Arial"/>
          <w:sz w:val="24"/>
          <w:szCs w:val="24"/>
          <w:lang w:val="en-GB"/>
        </w:rPr>
      </w:pPr>
      <w:r w:rsidRPr="002E0280">
        <w:rPr>
          <w:rFonts w:cs="Arial"/>
          <w:sz w:val="24"/>
          <w:szCs w:val="24"/>
          <w:lang w:val="en-GB"/>
        </w:rPr>
        <w:t>contribute to the system of the Europe</w:t>
      </w:r>
      <w:r w:rsidR="004F1438" w:rsidRPr="002E0280">
        <w:rPr>
          <w:rFonts w:cs="Arial"/>
          <w:sz w:val="24"/>
          <w:szCs w:val="24"/>
          <w:lang w:val="en-GB"/>
        </w:rPr>
        <w:t>an Schools by seconding staff</w:t>
      </w:r>
      <w:r w:rsidRPr="002E0280">
        <w:rPr>
          <w:rFonts w:cs="Arial"/>
          <w:sz w:val="24"/>
          <w:szCs w:val="24"/>
          <w:lang w:val="en-GB"/>
        </w:rPr>
        <w:t xml:space="preserve"> until 31 August 2020; </w:t>
      </w:r>
    </w:p>
    <w:p w:rsidR="00EA7BB2" w:rsidRPr="002E0280" w:rsidRDefault="00EA7BB2" w:rsidP="00BF097C">
      <w:pPr>
        <w:pStyle w:val="ListParagraph"/>
        <w:numPr>
          <w:ilvl w:val="0"/>
          <w:numId w:val="50"/>
        </w:numPr>
        <w:spacing w:before="0" w:after="0"/>
        <w:ind w:left="360"/>
        <w:rPr>
          <w:rFonts w:cs="Arial"/>
          <w:sz w:val="24"/>
          <w:szCs w:val="24"/>
          <w:lang w:val="en-GB"/>
        </w:rPr>
      </w:pPr>
      <w:r w:rsidRPr="002E0280">
        <w:rPr>
          <w:rFonts w:cs="Arial"/>
          <w:sz w:val="24"/>
          <w:szCs w:val="24"/>
          <w:lang w:val="en-GB"/>
        </w:rPr>
        <w:t xml:space="preserve">contribute with two national inspectors to the system of the European Schools until the end of the 2019/20 school year; </w:t>
      </w:r>
    </w:p>
    <w:p w:rsidR="00EA7BB2" w:rsidRPr="002E0280" w:rsidRDefault="00EA7BB2" w:rsidP="00BF097C">
      <w:pPr>
        <w:pStyle w:val="ListParagraph"/>
        <w:numPr>
          <w:ilvl w:val="0"/>
          <w:numId w:val="50"/>
        </w:numPr>
        <w:spacing w:before="0" w:after="0"/>
        <w:ind w:left="360"/>
        <w:rPr>
          <w:rFonts w:cs="Arial"/>
          <w:sz w:val="24"/>
          <w:szCs w:val="24"/>
          <w:lang w:val="en-GB"/>
        </w:rPr>
      </w:pPr>
      <w:r w:rsidRPr="002E0280">
        <w:rPr>
          <w:rFonts w:cs="Arial"/>
          <w:sz w:val="24"/>
          <w:szCs w:val="24"/>
          <w:lang w:val="en-GB"/>
        </w:rPr>
        <w:t xml:space="preserve">provide experts in relation to the European Baccalaureate; and </w:t>
      </w:r>
    </w:p>
    <w:p w:rsidR="00EA7BB2" w:rsidRPr="002E0280" w:rsidRDefault="00AE0542" w:rsidP="00BF097C">
      <w:pPr>
        <w:pStyle w:val="ListParagraph"/>
        <w:numPr>
          <w:ilvl w:val="0"/>
          <w:numId w:val="50"/>
        </w:numPr>
        <w:spacing w:before="0" w:after="0"/>
        <w:ind w:left="360"/>
        <w:rPr>
          <w:rFonts w:cs="Arial"/>
          <w:sz w:val="24"/>
          <w:szCs w:val="24"/>
          <w:lang w:val="en-GB"/>
        </w:rPr>
      </w:pPr>
      <w:r w:rsidRPr="002E0280">
        <w:rPr>
          <w:rFonts w:cs="Arial"/>
          <w:sz w:val="24"/>
          <w:szCs w:val="24"/>
          <w:lang w:val="en-GB"/>
        </w:rPr>
        <w:t>recognis</w:t>
      </w:r>
      <w:r w:rsidR="00EA7BB2" w:rsidRPr="002E0280">
        <w:rPr>
          <w:rFonts w:cs="Arial"/>
          <w:sz w:val="24"/>
          <w:szCs w:val="24"/>
          <w:lang w:val="en-GB"/>
        </w:rPr>
        <w:t xml:space="preserve">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 </w:t>
      </w:r>
    </w:p>
    <w:p w:rsidR="00EA7BB2" w:rsidRPr="002E0280" w:rsidRDefault="00EA7BB2" w:rsidP="00EA7BB2">
      <w:pPr>
        <w:spacing w:before="0" w:after="0"/>
        <w:rPr>
          <w:rFonts w:cs="Arial"/>
          <w:sz w:val="24"/>
          <w:szCs w:val="24"/>
          <w:lang w:val="en-GB"/>
        </w:rPr>
      </w:pPr>
    </w:p>
    <w:p w:rsidR="00EA7BB2" w:rsidRPr="002E0280" w:rsidRDefault="00EA7BB2" w:rsidP="00EA7BB2">
      <w:pPr>
        <w:spacing w:before="0" w:after="0"/>
        <w:rPr>
          <w:rFonts w:cs="Arial"/>
          <w:sz w:val="24"/>
          <w:szCs w:val="24"/>
          <w:lang w:val="en-GB"/>
        </w:rPr>
      </w:pPr>
      <w:r w:rsidRPr="002E0280">
        <w:rPr>
          <w:rFonts w:cs="Arial"/>
          <w:sz w:val="24"/>
          <w:szCs w:val="24"/>
          <w:lang w:val="en-GB"/>
        </w:rPr>
        <w:t xml:space="preserve">The Secretary-General confirmed by letter of 26 February 2019 (see Annex IV) this shared understanding and expressed his hope that with this confirmation the UK delegation will be in the position to halt the “at risk of redundancy process”. </w:t>
      </w:r>
    </w:p>
    <w:p w:rsidR="00DE0630" w:rsidRPr="002E0280" w:rsidRDefault="00DE0630" w:rsidP="00EA7BB2">
      <w:pPr>
        <w:spacing w:before="0" w:after="0"/>
        <w:rPr>
          <w:rFonts w:cs="Arial"/>
          <w:sz w:val="24"/>
          <w:szCs w:val="24"/>
          <w:lang w:val="en-GB"/>
        </w:rPr>
      </w:pPr>
    </w:p>
    <w:p w:rsidR="00DE0630" w:rsidRPr="002E0280" w:rsidRDefault="00DE0630" w:rsidP="00EA7BB2">
      <w:pPr>
        <w:spacing w:before="0" w:after="0"/>
        <w:rPr>
          <w:rFonts w:cs="Arial"/>
          <w:sz w:val="24"/>
          <w:szCs w:val="24"/>
          <w:lang w:val="en-GB"/>
        </w:rPr>
      </w:pPr>
      <w:r w:rsidRPr="002E0280">
        <w:rPr>
          <w:rFonts w:cs="Arial"/>
          <w:sz w:val="24"/>
          <w:szCs w:val="24"/>
          <w:lang w:val="en-GB"/>
        </w:rPr>
        <w:t>In March 2019 the date of a potential BREXIT was postponed</w:t>
      </w:r>
      <w:r w:rsidR="008C02E9" w:rsidRPr="002E0280">
        <w:rPr>
          <w:rFonts w:cs="Arial"/>
          <w:sz w:val="24"/>
          <w:szCs w:val="24"/>
          <w:lang w:val="en-GB"/>
        </w:rPr>
        <w:t xml:space="preserve"> from 29 March 2019 to April 2019.</w:t>
      </w:r>
      <w:r w:rsidRPr="002E0280">
        <w:rPr>
          <w:rFonts w:cs="Arial"/>
          <w:sz w:val="24"/>
          <w:szCs w:val="24"/>
          <w:lang w:val="en-GB"/>
        </w:rPr>
        <w:t xml:space="preserve"> </w:t>
      </w:r>
      <w:r w:rsidR="008C02E9" w:rsidRPr="002E0280">
        <w:rPr>
          <w:rFonts w:cs="Arial"/>
          <w:sz w:val="24"/>
          <w:szCs w:val="24"/>
          <w:lang w:val="en-GB"/>
        </w:rPr>
        <w:t xml:space="preserve">In April 2019 the Council decided on a further postponement </w:t>
      </w:r>
      <w:r w:rsidRPr="002E0280">
        <w:rPr>
          <w:rFonts w:cs="Arial"/>
          <w:sz w:val="24"/>
          <w:szCs w:val="24"/>
          <w:lang w:val="en-GB"/>
        </w:rPr>
        <w:t xml:space="preserve">to 31 October 2019 at the latest. </w:t>
      </w:r>
    </w:p>
    <w:p w:rsidR="00DE0630" w:rsidRPr="002E0280" w:rsidRDefault="00DE0630" w:rsidP="00EA7BB2">
      <w:pPr>
        <w:spacing w:before="0" w:after="0"/>
        <w:rPr>
          <w:rFonts w:cs="Arial"/>
          <w:sz w:val="24"/>
          <w:szCs w:val="24"/>
          <w:lang w:val="en-GB"/>
        </w:rPr>
      </w:pPr>
    </w:p>
    <w:p w:rsidR="00DE0630" w:rsidRPr="002E0280" w:rsidRDefault="00DE0630" w:rsidP="00EA7BB2">
      <w:pPr>
        <w:spacing w:before="0" w:after="0"/>
        <w:rPr>
          <w:rFonts w:cs="Arial"/>
          <w:sz w:val="24"/>
          <w:szCs w:val="24"/>
          <w:lang w:val="en-GB"/>
        </w:rPr>
      </w:pPr>
      <w:r w:rsidRPr="002E0280">
        <w:rPr>
          <w:rFonts w:cs="Arial"/>
          <w:sz w:val="24"/>
          <w:szCs w:val="24"/>
          <w:lang w:val="en-GB"/>
        </w:rPr>
        <w:t xml:space="preserve">The </w:t>
      </w:r>
      <w:r w:rsidRPr="002E0280">
        <w:rPr>
          <w:rFonts w:cs="Arial"/>
          <w:b/>
          <w:sz w:val="24"/>
          <w:szCs w:val="24"/>
          <w:lang w:val="en-GB"/>
        </w:rPr>
        <w:t>‘Fourth Report of the BREXIT Working Group’</w:t>
      </w:r>
      <w:r w:rsidRPr="002E0280">
        <w:rPr>
          <w:rFonts w:cs="Arial"/>
          <w:sz w:val="24"/>
          <w:szCs w:val="24"/>
          <w:lang w:val="en-GB"/>
        </w:rPr>
        <w:t xml:space="preserve"> (2019-02-D-27-en-3) presented to the Board of Governors in April 2019 addressed again the consequences of the BREXIT in the case of the two most likely scenarios at that time (BREXIT with a Withdrawal Agreement and ‘no deal’ BREXIT). A particular emphasis was given to the situation of the Accredited School in Culham.</w:t>
      </w:r>
    </w:p>
    <w:p w:rsidR="00DE0630" w:rsidRPr="002E0280" w:rsidRDefault="00DE0630" w:rsidP="00EA7BB2">
      <w:pPr>
        <w:spacing w:before="0" w:after="0"/>
        <w:rPr>
          <w:rFonts w:cs="Arial"/>
          <w:sz w:val="24"/>
          <w:szCs w:val="24"/>
          <w:lang w:val="en-GB"/>
        </w:rPr>
      </w:pPr>
    </w:p>
    <w:p w:rsidR="00DE0630" w:rsidRPr="002E0280" w:rsidRDefault="00DE0630" w:rsidP="00EA7BB2">
      <w:pPr>
        <w:spacing w:before="0" w:after="0"/>
        <w:rPr>
          <w:rFonts w:cs="Arial"/>
          <w:sz w:val="24"/>
          <w:szCs w:val="24"/>
          <w:lang w:val="en-GB"/>
        </w:rPr>
      </w:pPr>
      <w:r w:rsidRPr="002E0280">
        <w:rPr>
          <w:rFonts w:cs="Arial"/>
          <w:sz w:val="24"/>
          <w:szCs w:val="24"/>
          <w:lang w:val="en-GB"/>
        </w:rPr>
        <w:lastRenderedPageBreak/>
        <w:t xml:space="preserve">In October 2019 the European Council agreed again on </w:t>
      </w:r>
      <w:r w:rsidR="00500C1A" w:rsidRPr="002E0280">
        <w:rPr>
          <w:rFonts w:cs="Arial"/>
          <w:sz w:val="24"/>
          <w:szCs w:val="24"/>
          <w:lang w:val="en-GB"/>
        </w:rPr>
        <w:t xml:space="preserve">the request of the UK government for </w:t>
      </w:r>
      <w:r w:rsidRPr="002E0280">
        <w:rPr>
          <w:rFonts w:cs="Arial"/>
          <w:sz w:val="24"/>
          <w:szCs w:val="24"/>
          <w:lang w:val="en-GB"/>
        </w:rPr>
        <w:t xml:space="preserve">a postponement of the potential date for the BREXIT </w:t>
      </w:r>
      <w:r w:rsidR="00D714B8" w:rsidRPr="002E0280">
        <w:rPr>
          <w:rFonts w:cs="Arial"/>
          <w:sz w:val="24"/>
          <w:szCs w:val="24"/>
          <w:lang w:val="en-GB"/>
        </w:rPr>
        <w:t xml:space="preserve">and agreed on a postponement of the date of potential BREXIT </w:t>
      </w:r>
      <w:r w:rsidRPr="002E0280">
        <w:rPr>
          <w:rFonts w:cs="Arial"/>
          <w:sz w:val="24"/>
          <w:szCs w:val="24"/>
          <w:lang w:val="en-GB"/>
        </w:rPr>
        <w:t xml:space="preserve">to </w:t>
      </w:r>
      <w:r w:rsidRPr="002E0280">
        <w:rPr>
          <w:rFonts w:cs="Arial"/>
          <w:b/>
          <w:sz w:val="24"/>
          <w:szCs w:val="24"/>
          <w:lang w:val="en-GB"/>
        </w:rPr>
        <w:t>31 January 2020 at the latest</w:t>
      </w:r>
      <w:r w:rsidRPr="002E0280">
        <w:rPr>
          <w:rFonts w:cs="Arial"/>
          <w:sz w:val="24"/>
          <w:szCs w:val="24"/>
          <w:lang w:val="en-GB"/>
        </w:rPr>
        <w:t>.</w:t>
      </w:r>
    </w:p>
    <w:p w:rsidR="00EA7BB2" w:rsidRPr="002E0280" w:rsidRDefault="00EA7BB2"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D714B8" w:rsidRPr="002E0280" w:rsidRDefault="00D714B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In September and October 2019 the UK delegation confirmed its legal position and its commitment to contribute in the case of a ‘no deal’ to the system of the European Schools until the end of the 2019/20 school year.</w:t>
      </w:r>
    </w:p>
    <w:p w:rsidR="00B70E1E" w:rsidRPr="002E0280" w:rsidRDefault="00B70E1E"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D714B8" w:rsidRPr="002E0280" w:rsidRDefault="00D714B8"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FF512D" w:rsidRPr="002E0280" w:rsidRDefault="00FF512D"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Content of th</w:t>
      </w:r>
      <w:r w:rsidR="00B728CF" w:rsidRPr="002E0280">
        <w:rPr>
          <w:rFonts w:cs="Arial"/>
          <w:b/>
          <w:color w:val="000000"/>
          <w:sz w:val="24"/>
          <w:szCs w:val="24"/>
          <w:lang w:val="en-GB"/>
        </w:rPr>
        <w:t>e ‘</w:t>
      </w:r>
      <w:r w:rsidR="00965B27" w:rsidRPr="002E0280">
        <w:rPr>
          <w:rFonts w:cs="Arial"/>
          <w:b/>
          <w:color w:val="000000"/>
          <w:sz w:val="24"/>
          <w:szCs w:val="24"/>
          <w:lang w:val="en-GB"/>
        </w:rPr>
        <w:t>F</w:t>
      </w:r>
      <w:r w:rsidR="00DE0630" w:rsidRPr="002E0280">
        <w:rPr>
          <w:rFonts w:cs="Arial"/>
          <w:b/>
          <w:color w:val="000000"/>
          <w:sz w:val="24"/>
          <w:szCs w:val="24"/>
          <w:lang w:val="en-GB"/>
        </w:rPr>
        <w:t>ifth</w:t>
      </w:r>
      <w:r w:rsidR="00965B27" w:rsidRPr="002E0280">
        <w:rPr>
          <w:rFonts w:cs="Arial"/>
          <w:b/>
          <w:color w:val="000000"/>
          <w:sz w:val="24"/>
          <w:szCs w:val="24"/>
          <w:lang w:val="en-GB"/>
        </w:rPr>
        <w:t xml:space="preserve"> Repo</w:t>
      </w:r>
      <w:r w:rsidR="00B728CF" w:rsidRPr="002E0280">
        <w:rPr>
          <w:rFonts w:cs="Arial"/>
          <w:b/>
          <w:color w:val="000000"/>
          <w:sz w:val="24"/>
          <w:szCs w:val="24"/>
          <w:lang w:val="en-GB"/>
        </w:rPr>
        <w:t>rt of the BREXIT Working Group’</w:t>
      </w:r>
    </w:p>
    <w:p w:rsidR="00965B27" w:rsidRPr="002E0280"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965B27" w:rsidRPr="002E0280" w:rsidRDefault="00965B27" w:rsidP="00965B27">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Based on these developments, the </w:t>
      </w:r>
      <w:r w:rsidRPr="002E0280">
        <w:rPr>
          <w:rFonts w:cs="Arial"/>
          <w:b/>
          <w:color w:val="000000"/>
          <w:sz w:val="24"/>
          <w:szCs w:val="24"/>
          <w:lang w:val="en-GB"/>
        </w:rPr>
        <w:t>F</w:t>
      </w:r>
      <w:r w:rsidR="00DE0630" w:rsidRPr="002E0280">
        <w:rPr>
          <w:rFonts w:cs="Arial"/>
          <w:b/>
          <w:color w:val="000000"/>
          <w:sz w:val="24"/>
          <w:szCs w:val="24"/>
          <w:lang w:val="en-GB"/>
        </w:rPr>
        <w:t>ifth</w:t>
      </w:r>
      <w:r w:rsidRPr="002E0280">
        <w:rPr>
          <w:rFonts w:cs="Arial"/>
          <w:b/>
          <w:color w:val="000000"/>
          <w:sz w:val="24"/>
          <w:szCs w:val="24"/>
          <w:lang w:val="en-GB"/>
        </w:rPr>
        <w:t xml:space="preserve"> Report of the BREXIT Working Group</w:t>
      </w:r>
      <w:r w:rsidRPr="002E0280">
        <w:rPr>
          <w:rFonts w:cs="Arial"/>
          <w:color w:val="000000"/>
          <w:sz w:val="24"/>
          <w:szCs w:val="24"/>
          <w:lang w:val="en-GB"/>
        </w:rPr>
        <w:t xml:space="preserve"> </w:t>
      </w:r>
      <w:r w:rsidR="00B70E1E" w:rsidRPr="002E0280">
        <w:rPr>
          <w:rFonts w:cs="Arial"/>
          <w:color w:val="000000"/>
          <w:sz w:val="24"/>
          <w:szCs w:val="24"/>
          <w:lang w:val="en-GB"/>
        </w:rPr>
        <w:t>will</w:t>
      </w:r>
      <w:r w:rsidRPr="002E0280">
        <w:rPr>
          <w:rFonts w:cs="Arial"/>
          <w:color w:val="000000"/>
          <w:sz w:val="24"/>
          <w:szCs w:val="24"/>
          <w:lang w:val="en-GB"/>
        </w:rPr>
        <w:t xml:space="preserve"> </w:t>
      </w:r>
    </w:p>
    <w:p w:rsidR="006758B3" w:rsidRPr="002E0280" w:rsidRDefault="006758B3" w:rsidP="00BF097C">
      <w:pPr>
        <w:pStyle w:val="ListParagraph"/>
        <w:numPr>
          <w:ilvl w:val="0"/>
          <w:numId w:val="4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provide an updated overview on the BREXIT negotiations,</w:t>
      </w:r>
    </w:p>
    <w:p w:rsidR="00965B27" w:rsidRPr="002E0280" w:rsidRDefault="00BB2451" w:rsidP="00BF097C">
      <w:pPr>
        <w:pStyle w:val="ListParagraph"/>
        <w:numPr>
          <w:ilvl w:val="0"/>
          <w:numId w:val="49"/>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address again </w:t>
      </w:r>
      <w:r w:rsidR="00965B27" w:rsidRPr="002E0280">
        <w:rPr>
          <w:rFonts w:cs="Arial"/>
          <w:color w:val="000000"/>
          <w:sz w:val="24"/>
          <w:szCs w:val="24"/>
          <w:lang w:val="en-GB"/>
        </w:rPr>
        <w:t xml:space="preserve">the two-scenarios (BREXIT with and without a deal) </w:t>
      </w:r>
      <w:r w:rsidR="007D6F9B" w:rsidRPr="002E0280">
        <w:rPr>
          <w:rFonts w:cs="Arial"/>
          <w:b/>
          <w:color w:val="000000"/>
          <w:sz w:val="24"/>
          <w:szCs w:val="24"/>
          <w:lang w:val="en-GB"/>
        </w:rPr>
        <w:t>by also highlighting the consequences of the different interpretation of the legal situation in case of a ‘no deal’ BREXIT</w:t>
      </w:r>
      <w:r w:rsidR="007D6F9B" w:rsidRPr="002E0280">
        <w:rPr>
          <w:rFonts w:cs="Arial"/>
          <w:color w:val="000000"/>
          <w:sz w:val="24"/>
          <w:szCs w:val="24"/>
          <w:lang w:val="en-GB"/>
        </w:rPr>
        <w:t xml:space="preserve"> </w:t>
      </w:r>
      <w:r w:rsidR="006758B3" w:rsidRPr="002E0280">
        <w:rPr>
          <w:rFonts w:cs="Arial"/>
          <w:color w:val="000000"/>
          <w:sz w:val="24"/>
          <w:szCs w:val="24"/>
          <w:lang w:val="en-GB"/>
        </w:rPr>
        <w:t xml:space="preserve">and </w:t>
      </w:r>
    </w:p>
    <w:p w:rsidR="00965B27" w:rsidRPr="002E0280" w:rsidRDefault="006758B3" w:rsidP="00BF097C">
      <w:pPr>
        <w:pStyle w:val="ListParagraph"/>
        <w:numPr>
          <w:ilvl w:val="0"/>
          <w:numId w:val="48"/>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provide</w:t>
      </w:r>
      <w:r w:rsidR="00965B27" w:rsidRPr="002E0280">
        <w:rPr>
          <w:rFonts w:cs="Arial"/>
          <w:color w:val="000000"/>
          <w:sz w:val="24"/>
          <w:szCs w:val="24"/>
          <w:lang w:val="en-GB"/>
        </w:rPr>
        <w:t xml:space="preserve"> </w:t>
      </w:r>
      <w:r w:rsidR="00D714B8" w:rsidRPr="002E0280">
        <w:rPr>
          <w:rFonts w:cs="Arial"/>
          <w:color w:val="000000"/>
          <w:sz w:val="24"/>
          <w:szCs w:val="24"/>
          <w:lang w:val="en-GB"/>
        </w:rPr>
        <w:t>up</w:t>
      </w:r>
      <w:r w:rsidR="007D6F9B" w:rsidRPr="002E0280">
        <w:rPr>
          <w:rFonts w:cs="Arial"/>
          <w:color w:val="000000"/>
          <w:sz w:val="24"/>
          <w:szCs w:val="24"/>
          <w:lang w:val="en-GB"/>
        </w:rPr>
        <w:t>dated</w:t>
      </w:r>
      <w:r w:rsidR="00965B27" w:rsidRPr="002E0280">
        <w:rPr>
          <w:rFonts w:cs="Arial"/>
          <w:color w:val="000000"/>
          <w:sz w:val="24"/>
          <w:szCs w:val="24"/>
          <w:lang w:val="en-GB"/>
        </w:rPr>
        <w:t xml:space="preserve"> information with respect to the legal status of the staff with UK nationality</w:t>
      </w:r>
      <w:r w:rsidR="00B70E1E" w:rsidRPr="002E0280">
        <w:rPr>
          <w:rFonts w:cs="Arial"/>
          <w:color w:val="000000"/>
          <w:sz w:val="24"/>
          <w:szCs w:val="24"/>
          <w:lang w:val="en-GB"/>
        </w:rPr>
        <w:t xml:space="preserve"> after the date of BREXIT</w:t>
      </w:r>
      <w:r w:rsidR="00965B27" w:rsidRPr="002E0280">
        <w:rPr>
          <w:rFonts w:cs="Arial"/>
          <w:color w:val="000000"/>
          <w:sz w:val="24"/>
          <w:szCs w:val="24"/>
          <w:lang w:val="en-GB"/>
        </w:rPr>
        <w:t>.</w:t>
      </w:r>
    </w:p>
    <w:p w:rsidR="00BF0BA4"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F0BA4" w:rsidRPr="002E0280" w:rsidRDefault="00BF0BA4" w:rsidP="00B07A5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FF512D" w:rsidRPr="002E0280" w:rsidRDefault="00FF512D"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State of play of the Article 50 BREXIT negotiations</w:t>
      </w:r>
    </w:p>
    <w:p w:rsidR="00FF512D" w:rsidRPr="002E0280"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Pr="002E0280" w:rsidRDefault="00FF512D" w:rsidP="00B70E1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On 22 May 2017, the Council, based on the Commission’s recommendations, authorised the opening of the Article 50 </w:t>
      </w:r>
      <w:r w:rsidR="005F0681" w:rsidRPr="002E0280">
        <w:rPr>
          <w:rFonts w:cs="Arial"/>
          <w:color w:val="000000"/>
          <w:sz w:val="24"/>
          <w:szCs w:val="24"/>
          <w:lang w:val="en-GB"/>
        </w:rPr>
        <w:t xml:space="preserve">TEU </w:t>
      </w:r>
      <w:r w:rsidRPr="002E0280">
        <w:rPr>
          <w:rFonts w:cs="Arial"/>
          <w:color w:val="000000"/>
          <w:sz w:val="24"/>
          <w:szCs w:val="24"/>
          <w:lang w:val="en-GB"/>
        </w:rPr>
        <w:t xml:space="preserve">negotiations with the UK and nominated the Commission as Union negotiator. </w:t>
      </w:r>
    </w:p>
    <w:p w:rsidR="00FF512D" w:rsidRPr="002E0280"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On 15 December 2017 the European Council agreed to </w:t>
      </w:r>
      <w:r w:rsidR="00044B2F" w:rsidRPr="002E0280">
        <w:rPr>
          <w:rFonts w:cs="Arial"/>
          <w:color w:val="000000"/>
          <w:sz w:val="24"/>
          <w:szCs w:val="24"/>
          <w:lang w:val="en-GB"/>
        </w:rPr>
        <w:t>move to</w:t>
      </w:r>
      <w:r w:rsidRPr="002E0280">
        <w:rPr>
          <w:rFonts w:cs="Arial"/>
          <w:color w:val="000000"/>
          <w:sz w:val="24"/>
          <w:szCs w:val="24"/>
          <w:lang w:val="en-GB"/>
        </w:rPr>
        <w:t xml:space="preserve"> the second phase </w:t>
      </w:r>
      <w:r w:rsidR="00044B2F" w:rsidRPr="002E0280">
        <w:rPr>
          <w:rFonts w:cs="Arial"/>
          <w:color w:val="000000"/>
          <w:sz w:val="24"/>
          <w:szCs w:val="24"/>
          <w:lang w:val="en-GB"/>
        </w:rPr>
        <w:t>related to transition and the framework for the future relationship</w:t>
      </w:r>
      <w:r w:rsidRPr="002E0280">
        <w:rPr>
          <w:rFonts w:cs="Arial"/>
          <w:color w:val="000000"/>
          <w:sz w:val="24"/>
          <w:szCs w:val="24"/>
          <w:lang w:val="en-GB"/>
        </w:rPr>
        <w:t xml:space="preserve"> and adopted Council Guidelines in this respect.</w:t>
      </w:r>
    </w:p>
    <w:p w:rsidR="00FF512D" w:rsidRPr="002E0280"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On 7 February 2018 the European Commission, Task Force for the Preparation and Conduct of the Negotiations with the United Kingdom under Article 50</w:t>
      </w:r>
      <w:r w:rsidR="00FC4D93" w:rsidRPr="002E0280">
        <w:rPr>
          <w:rFonts w:cs="Arial"/>
          <w:color w:val="000000"/>
          <w:sz w:val="24"/>
          <w:szCs w:val="24"/>
          <w:lang w:val="en-GB"/>
        </w:rPr>
        <w:t>,</w:t>
      </w:r>
      <w:r w:rsidRPr="002E0280">
        <w:rPr>
          <w:rFonts w:cs="Arial"/>
          <w:color w:val="000000"/>
          <w:sz w:val="24"/>
          <w:szCs w:val="24"/>
          <w:lang w:val="en-GB"/>
        </w:rPr>
        <w:t xml:space="preserve"> published the position paper “</w:t>
      </w:r>
      <w:r w:rsidR="005F0681" w:rsidRPr="002E0280">
        <w:rPr>
          <w:rFonts w:cs="Arial"/>
          <w:color w:val="000000"/>
          <w:sz w:val="24"/>
          <w:szCs w:val="24"/>
          <w:lang w:val="en-GB"/>
        </w:rPr>
        <w:t>Transitional a</w:t>
      </w:r>
      <w:r w:rsidRPr="002E0280">
        <w:rPr>
          <w:rFonts w:cs="Arial"/>
          <w:color w:val="000000"/>
          <w:sz w:val="24"/>
          <w:szCs w:val="24"/>
          <w:lang w:val="en-GB"/>
        </w:rPr>
        <w:t xml:space="preserve">rrangements in the </w:t>
      </w:r>
      <w:r w:rsidR="00FC4D93" w:rsidRPr="002E0280">
        <w:rPr>
          <w:rFonts w:cs="Arial"/>
          <w:color w:val="000000"/>
          <w:sz w:val="24"/>
          <w:szCs w:val="24"/>
          <w:lang w:val="en-GB"/>
        </w:rPr>
        <w:t>w</w:t>
      </w:r>
      <w:r w:rsidRPr="002E0280">
        <w:rPr>
          <w:rFonts w:cs="Arial"/>
          <w:color w:val="000000"/>
          <w:sz w:val="24"/>
          <w:szCs w:val="24"/>
          <w:lang w:val="en-GB"/>
        </w:rPr>
        <w:t>ithdrawa</w:t>
      </w:r>
      <w:r w:rsidR="00FC4D93" w:rsidRPr="002E0280">
        <w:rPr>
          <w:rFonts w:cs="Arial"/>
          <w:color w:val="000000"/>
          <w:sz w:val="24"/>
          <w:szCs w:val="24"/>
          <w:lang w:val="en-GB"/>
        </w:rPr>
        <w:t>l a</w:t>
      </w:r>
      <w:r w:rsidRPr="002E0280">
        <w:rPr>
          <w:rFonts w:cs="Arial"/>
          <w:color w:val="000000"/>
          <w:sz w:val="24"/>
          <w:szCs w:val="24"/>
          <w:lang w:val="en-GB"/>
        </w:rPr>
        <w:t>greement”.</w:t>
      </w:r>
    </w:p>
    <w:p w:rsidR="00FF512D" w:rsidRPr="002E0280" w:rsidRDefault="00FF512D"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This position paper translate</w:t>
      </w:r>
      <w:r w:rsidR="00441425" w:rsidRPr="002E0280">
        <w:rPr>
          <w:rFonts w:cs="Arial"/>
          <w:color w:val="000000"/>
          <w:sz w:val="24"/>
          <w:szCs w:val="24"/>
          <w:lang w:val="en-GB"/>
        </w:rPr>
        <w:t>d</w:t>
      </w:r>
      <w:r w:rsidRPr="002E0280">
        <w:rPr>
          <w:rFonts w:cs="Arial"/>
          <w:color w:val="000000"/>
          <w:sz w:val="24"/>
          <w:szCs w:val="24"/>
          <w:lang w:val="en-GB"/>
        </w:rPr>
        <w:t xml:space="preserve"> into legal terms the principles laid down in the European Council Guidelines of 29 April and 15 December 2017 and in the supplementary negotiating directives annexed to the Council Decision of 29 January 2018.</w:t>
      </w:r>
    </w:p>
    <w:p w:rsidR="00B728CF" w:rsidRPr="002E0280"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Under the Chapter ‘Transition Period’ </w:t>
      </w:r>
      <w:r w:rsidR="00FC4D93" w:rsidRPr="002E0280">
        <w:rPr>
          <w:rFonts w:cs="Arial"/>
          <w:color w:val="000000"/>
          <w:sz w:val="24"/>
          <w:szCs w:val="24"/>
          <w:lang w:val="en-GB"/>
        </w:rPr>
        <w:t xml:space="preserve">within the draft </w:t>
      </w:r>
      <w:r w:rsidR="00FF3C3B" w:rsidRPr="002E0280">
        <w:rPr>
          <w:rFonts w:cs="Arial"/>
          <w:color w:val="000000"/>
          <w:sz w:val="24"/>
          <w:szCs w:val="24"/>
          <w:lang w:val="en-GB"/>
        </w:rPr>
        <w:t>‘W</w:t>
      </w:r>
      <w:r w:rsidR="00D740D9" w:rsidRPr="002E0280">
        <w:rPr>
          <w:rFonts w:cs="Arial"/>
          <w:color w:val="000000"/>
          <w:sz w:val="24"/>
          <w:szCs w:val="24"/>
          <w:lang w:val="en-GB"/>
        </w:rPr>
        <w:t xml:space="preserve">ithdrawal </w:t>
      </w:r>
      <w:r w:rsidR="00FF3C3B" w:rsidRPr="002E0280">
        <w:rPr>
          <w:rFonts w:cs="Arial"/>
          <w:color w:val="000000"/>
          <w:sz w:val="24"/>
          <w:szCs w:val="24"/>
          <w:lang w:val="en-GB"/>
        </w:rPr>
        <w:t>A</w:t>
      </w:r>
      <w:r w:rsidR="00FC4D93" w:rsidRPr="002E0280">
        <w:rPr>
          <w:rFonts w:cs="Arial"/>
          <w:color w:val="000000"/>
          <w:sz w:val="24"/>
          <w:szCs w:val="24"/>
          <w:lang w:val="en-GB"/>
        </w:rPr>
        <w:t>greement</w:t>
      </w:r>
      <w:r w:rsidR="00D740D9" w:rsidRPr="002E0280">
        <w:rPr>
          <w:rFonts w:cs="Arial"/>
          <w:color w:val="000000"/>
          <w:sz w:val="24"/>
          <w:szCs w:val="24"/>
          <w:lang w:val="en-GB"/>
        </w:rPr>
        <w:t>’</w:t>
      </w:r>
      <w:r w:rsidR="00FC4D93" w:rsidRPr="002E0280">
        <w:rPr>
          <w:rFonts w:cs="Arial"/>
          <w:color w:val="000000"/>
          <w:sz w:val="24"/>
          <w:szCs w:val="24"/>
          <w:lang w:val="en-GB"/>
        </w:rPr>
        <w:t xml:space="preserve"> </w:t>
      </w:r>
      <w:r w:rsidRPr="002E0280">
        <w:rPr>
          <w:rFonts w:cs="Arial"/>
          <w:color w:val="000000"/>
          <w:sz w:val="24"/>
          <w:szCs w:val="24"/>
          <w:lang w:val="en-GB"/>
        </w:rPr>
        <w:t xml:space="preserve">the </w:t>
      </w:r>
      <w:r w:rsidR="00FC5C5A" w:rsidRPr="002E0280">
        <w:rPr>
          <w:rFonts w:cs="Arial"/>
          <w:color w:val="000000"/>
          <w:sz w:val="24"/>
          <w:szCs w:val="24"/>
          <w:lang w:val="en-GB"/>
        </w:rPr>
        <w:t xml:space="preserve">EU </w:t>
      </w:r>
      <w:r w:rsidRPr="002E0280">
        <w:rPr>
          <w:rFonts w:cs="Arial"/>
          <w:color w:val="000000"/>
          <w:sz w:val="24"/>
          <w:szCs w:val="24"/>
          <w:lang w:val="en-GB"/>
        </w:rPr>
        <w:t>position paper fores</w:t>
      </w:r>
      <w:r w:rsidR="008C02E9" w:rsidRPr="002E0280">
        <w:rPr>
          <w:rFonts w:cs="Arial"/>
          <w:color w:val="000000"/>
          <w:sz w:val="24"/>
          <w:szCs w:val="24"/>
          <w:lang w:val="en-GB"/>
        </w:rPr>
        <w:t>aw</w:t>
      </w:r>
      <w:r w:rsidRPr="002E0280">
        <w:rPr>
          <w:rFonts w:cs="Arial"/>
          <w:color w:val="000000"/>
          <w:sz w:val="24"/>
          <w:szCs w:val="24"/>
          <w:lang w:val="en-GB"/>
        </w:rPr>
        <w:t xml:space="preserve"> a </w:t>
      </w:r>
      <w:r w:rsidRPr="002E0280">
        <w:rPr>
          <w:rFonts w:cs="Arial"/>
          <w:b/>
          <w:color w:val="000000"/>
          <w:sz w:val="24"/>
          <w:szCs w:val="24"/>
          <w:lang w:val="en-GB"/>
        </w:rPr>
        <w:t xml:space="preserve">draft </w:t>
      </w:r>
      <w:r w:rsidRPr="002E0280">
        <w:rPr>
          <w:rFonts w:cs="Arial"/>
          <w:color w:val="000000"/>
          <w:sz w:val="24"/>
          <w:szCs w:val="24"/>
          <w:lang w:val="en-GB"/>
        </w:rPr>
        <w:t xml:space="preserve">Article X+6 ‘European Schools’ with the following draft wording: </w:t>
      </w:r>
    </w:p>
    <w:p w:rsidR="00333854" w:rsidRPr="002E0280" w:rsidRDefault="00333854" w:rsidP="00FF512D">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i/>
          <w:color w:val="000000"/>
          <w:sz w:val="24"/>
          <w:szCs w:val="24"/>
          <w:lang w:val="en-GB"/>
        </w:rPr>
        <w:t>“The United Kingdom shall be bound by the Convention defini</w:t>
      </w:r>
      <w:r w:rsidR="00601E08" w:rsidRPr="002E0280">
        <w:rPr>
          <w:rFonts w:cs="Arial"/>
          <w:b/>
          <w:i/>
          <w:color w:val="000000"/>
          <w:sz w:val="24"/>
          <w:szCs w:val="24"/>
          <w:lang w:val="en-GB"/>
        </w:rPr>
        <w:t>ng the Statute of the European S</w:t>
      </w:r>
      <w:r w:rsidRPr="002E0280">
        <w:rPr>
          <w:rFonts w:cs="Arial"/>
          <w:b/>
          <w:i/>
          <w:color w:val="000000"/>
          <w:sz w:val="24"/>
          <w:szCs w:val="24"/>
          <w:lang w:val="en-GB"/>
        </w:rPr>
        <w:t>chools until the end of the school year that is ongoing at the end of the transition period</w:t>
      </w:r>
      <w:r w:rsidRPr="002E0280">
        <w:rPr>
          <w:rFonts w:cs="Arial"/>
          <w:b/>
          <w:color w:val="000000"/>
          <w:sz w:val="24"/>
          <w:szCs w:val="24"/>
          <w:lang w:val="en-GB"/>
        </w:rPr>
        <w:t>.</w:t>
      </w:r>
      <w:r w:rsidR="005F0681" w:rsidRPr="002E0280">
        <w:rPr>
          <w:rFonts w:cs="Arial"/>
          <w:b/>
          <w:color w:val="000000"/>
          <w:sz w:val="24"/>
          <w:szCs w:val="24"/>
          <w:lang w:val="en-GB"/>
        </w:rPr>
        <w:t>”</w:t>
      </w:r>
      <w:r w:rsidRPr="002E0280">
        <w:rPr>
          <w:rFonts w:cs="Arial"/>
          <w:b/>
          <w:color w:val="000000"/>
          <w:sz w:val="24"/>
          <w:szCs w:val="24"/>
          <w:lang w:val="en-GB"/>
        </w:rPr>
        <w:t xml:space="preserve"> </w:t>
      </w:r>
    </w:p>
    <w:p w:rsidR="003B3C15" w:rsidRPr="002E0280"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B3C15" w:rsidRPr="002E0280" w:rsidRDefault="003B3C15" w:rsidP="003B3C1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lastRenderedPageBreak/>
        <w:t xml:space="preserve">Later on, the European Commission published, on 28 February 2018, its draft </w:t>
      </w:r>
      <w:r w:rsidR="005B5C62" w:rsidRPr="002E0280">
        <w:rPr>
          <w:rFonts w:cs="Arial"/>
          <w:color w:val="000000"/>
          <w:sz w:val="24"/>
          <w:szCs w:val="24"/>
          <w:lang w:val="en-GB"/>
        </w:rPr>
        <w:t>‘</w:t>
      </w:r>
      <w:r w:rsidR="00FF3C3B" w:rsidRPr="002E0280">
        <w:rPr>
          <w:rFonts w:cs="Arial"/>
          <w:color w:val="000000"/>
          <w:sz w:val="24"/>
          <w:szCs w:val="24"/>
          <w:lang w:val="en-GB"/>
        </w:rPr>
        <w:t>Withdrawal A</w:t>
      </w:r>
      <w:r w:rsidRPr="002E0280">
        <w:rPr>
          <w:rFonts w:cs="Arial"/>
          <w:color w:val="000000"/>
          <w:sz w:val="24"/>
          <w:szCs w:val="24"/>
          <w:lang w:val="en-GB"/>
        </w:rPr>
        <w:t>greement</w:t>
      </w:r>
      <w:r w:rsidR="005B5C62" w:rsidRPr="002E0280">
        <w:rPr>
          <w:rFonts w:cs="Arial"/>
          <w:color w:val="000000"/>
          <w:sz w:val="24"/>
          <w:szCs w:val="24"/>
          <w:lang w:val="en-GB"/>
        </w:rPr>
        <w:t>’</w:t>
      </w:r>
      <w:r w:rsidRPr="002E0280">
        <w:rPr>
          <w:rFonts w:cs="Arial"/>
          <w:color w:val="000000"/>
          <w:sz w:val="24"/>
          <w:szCs w:val="24"/>
          <w:lang w:val="en-GB"/>
        </w:rPr>
        <w:t xml:space="preserve"> between the EU and the UK</w:t>
      </w:r>
      <w:r w:rsidR="00AE0542" w:rsidRPr="002E0280">
        <w:rPr>
          <w:rFonts w:cs="Arial"/>
          <w:color w:val="000000"/>
          <w:sz w:val="24"/>
          <w:szCs w:val="24"/>
          <w:lang w:val="en-GB"/>
        </w:rPr>
        <w:t xml:space="preserve">, which </w:t>
      </w:r>
      <w:r w:rsidR="001F5233" w:rsidRPr="002E0280">
        <w:rPr>
          <w:rFonts w:cs="Arial"/>
          <w:color w:val="000000"/>
          <w:sz w:val="24"/>
          <w:szCs w:val="24"/>
          <w:lang w:val="en-GB"/>
        </w:rPr>
        <w:t>addressed the European Schools</w:t>
      </w:r>
      <w:r w:rsidR="00AE0542" w:rsidRPr="002E0280">
        <w:rPr>
          <w:rFonts w:cs="Arial"/>
          <w:color w:val="000000"/>
          <w:sz w:val="24"/>
          <w:szCs w:val="24"/>
          <w:lang w:val="en-GB"/>
        </w:rPr>
        <w:t xml:space="preserve"> in Article 125</w:t>
      </w:r>
      <w:r w:rsidRPr="002E0280">
        <w:rPr>
          <w:rFonts w:cs="Arial"/>
          <w:color w:val="000000"/>
          <w:sz w:val="24"/>
          <w:szCs w:val="24"/>
          <w:lang w:val="en-GB"/>
        </w:rPr>
        <w:t xml:space="preserve">. </w:t>
      </w:r>
    </w:p>
    <w:p w:rsidR="00F869B2" w:rsidRPr="002E0280" w:rsidRDefault="00F869B2" w:rsidP="003B3C15">
      <w:pPr>
        <w:rPr>
          <w:rFonts w:cs="Arial"/>
          <w:b/>
          <w:color w:val="000000"/>
          <w:sz w:val="24"/>
          <w:szCs w:val="24"/>
          <w:u w:val="single"/>
          <w:lang w:val="en-GB"/>
        </w:rPr>
      </w:pPr>
    </w:p>
    <w:p w:rsidR="00131E5C" w:rsidRPr="002E0280" w:rsidRDefault="00131E5C" w:rsidP="00131E5C">
      <w:pPr>
        <w:spacing w:before="0" w:after="0"/>
        <w:rPr>
          <w:rFonts w:cs="Arial"/>
          <w:color w:val="000000"/>
          <w:sz w:val="24"/>
          <w:szCs w:val="24"/>
          <w:lang w:val="en-GB"/>
        </w:rPr>
      </w:pPr>
    </w:p>
    <w:p w:rsidR="00131E5C" w:rsidRPr="002E0280" w:rsidRDefault="00131E5C" w:rsidP="00131E5C">
      <w:pPr>
        <w:spacing w:before="0" w:after="0"/>
        <w:rPr>
          <w:rFonts w:cs="Arial"/>
          <w:color w:val="000000"/>
          <w:sz w:val="24"/>
          <w:szCs w:val="24"/>
          <w:lang w:val="en-GB"/>
        </w:rPr>
      </w:pPr>
      <w:r w:rsidRPr="002E0280">
        <w:rPr>
          <w:rFonts w:cs="Arial"/>
          <w:color w:val="000000"/>
          <w:sz w:val="24"/>
          <w:szCs w:val="24"/>
          <w:lang w:val="en-GB"/>
        </w:rPr>
        <w:t>On 19 July 2018 the European Commission published a Communication titled ‘Preparing for the withdrawal of the United Kingdom from the European Union on 30 March 2019’</w:t>
      </w:r>
      <w:r w:rsidRPr="002E0280">
        <w:rPr>
          <w:rStyle w:val="FootnoteReference"/>
          <w:rFonts w:cs="Arial"/>
          <w:color w:val="000000"/>
          <w:sz w:val="24"/>
          <w:szCs w:val="24"/>
          <w:lang w:val="en-GB"/>
        </w:rPr>
        <w:footnoteReference w:id="1"/>
      </w:r>
      <w:r w:rsidRPr="002E0280">
        <w:rPr>
          <w:rFonts w:cs="Arial"/>
          <w:color w:val="000000"/>
          <w:sz w:val="24"/>
          <w:szCs w:val="24"/>
          <w:lang w:val="en-GB"/>
        </w:rPr>
        <w:t xml:space="preserve">. </w:t>
      </w:r>
    </w:p>
    <w:p w:rsidR="00441425" w:rsidRPr="002E0280" w:rsidRDefault="00441425" w:rsidP="003B3C15">
      <w:pPr>
        <w:spacing w:before="0" w:after="0"/>
        <w:jc w:val="left"/>
        <w:rPr>
          <w:rFonts w:cs="Arial"/>
          <w:color w:val="000000"/>
          <w:sz w:val="24"/>
          <w:szCs w:val="24"/>
          <w:lang w:val="en-GB"/>
        </w:rPr>
      </w:pPr>
    </w:p>
    <w:p w:rsidR="00875A95" w:rsidRPr="002E0280" w:rsidRDefault="00875A95" w:rsidP="00EA7BB2">
      <w:pPr>
        <w:spacing w:before="0" w:after="0"/>
        <w:rPr>
          <w:rFonts w:cs="Arial"/>
          <w:sz w:val="24"/>
          <w:szCs w:val="24"/>
          <w:lang w:val="en-GB" w:eastAsia="en-US"/>
        </w:rPr>
      </w:pPr>
    </w:p>
    <w:p w:rsidR="00B70E1E" w:rsidRPr="002E0280" w:rsidRDefault="00B70E1E" w:rsidP="00CB2BAB">
      <w:pPr>
        <w:spacing w:before="0" w:after="0"/>
        <w:rPr>
          <w:rFonts w:cs="Arial"/>
          <w:sz w:val="24"/>
          <w:szCs w:val="24"/>
          <w:lang w:val="en-GB" w:eastAsia="en-US"/>
        </w:rPr>
      </w:pPr>
      <w:r w:rsidRPr="002E0280">
        <w:rPr>
          <w:rFonts w:cs="Arial"/>
          <w:sz w:val="24"/>
          <w:szCs w:val="24"/>
          <w:lang w:val="en-GB" w:eastAsia="en-US"/>
        </w:rPr>
        <w:t>On 13 November 2018 the European Commission published the Communication “Preparing for the withdrawal of the United Kingdom from the European Union on 30 March 2019: a Contingency Action Plan’</w:t>
      </w:r>
      <w:r w:rsidRPr="002E0280">
        <w:rPr>
          <w:rStyle w:val="FootnoteReference"/>
          <w:rFonts w:cs="Arial"/>
          <w:sz w:val="24"/>
          <w:szCs w:val="24"/>
          <w:lang w:val="en-GB" w:eastAsia="en-US"/>
        </w:rPr>
        <w:footnoteReference w:id="2"/>
      </w:r>
      <w:r w:rsidRPr="002E0280">
        <w:rPr>
          <w:rFonts w:cs="Arial"/>
          <w:sz w:val="24"/>
          <w:szCs w:val="24"/>
          <w:lang w:val="en-GB" w:eastAsia="en-US"/>
        </w:rPr>
        <w:t xml:space="preserve"> in order to prepare for a ‘no deal scenario’.</w:t>
      </w:r>
    </w:p>
    <w:p w:rsidR="00B70E1E" w:rsidRPr="002E0280" w:rsidRDefault="00B70E1E" w:rsidP="00CB2BAB">
      <w:pPr>
        <w:spacing w:before="0" w:after="0"/>
        <w:rPr>
          <w:rFonts w:cs="Arial"/>
          <w:sz w:val="24"/>
          <w:szCs w:val="24"/>
          <w:lang w:val="en-GB" w:eastAsia="en-US"/>
        </w:rPr>
      </w:pPr>
    </w:p>
    <w:p w:rsidR="00B70E1E" w:rsidRPr="002E0280" w:rsidRDefault="00B70E1E" w:rsidP="00875A95">
      <w:pPr>
        <w:spacing w:before="0" w:after="0"/>
        <w:rPr>
          <w:rFonts w:cs="Arial"/>
          <w:color w:val="000000"/>
          <w:sz w:val="24"/>
          <w:szCs w:val="24"/>
          <w:lang w:val="en-GB"/>
        </w:rPr>
      </w:pPr>
      <w:r w:rsidRPr="002E0280">
        <w:rPr>
          <w:rFonts w:cs="Arial"/>
          <w:sz w:val="24"/>
          <w:szCs w:val="24"/>
          <w:lang w:val="en-GB" w:eastAsia="en-US"/>
        </w:rPr>
        <w:t>Finally, a</w:t>
      </w:r>
      <w:r w:rsidR="00875A95" w:rsidRPr="002E0280">
        <w:rPr>
          <w:rFonts w:cs="Arial"/>
          <w:sz w:val="24"/>
          <w:szCs w:val="24"/>
          <w:lang w:val="en-GB" w:eastAsia="en-US"/>
        </w:rPr>
        <w:t xml:space="preserve">n </w:t>
      </w:r>
      <w:r w:rsidRPr="002E0280">
        <w:rPr>
          <w:rFonts w:cs="Arial"/>
          <w:sz w:val="24"/>
          <w:szCs w:val="24"/>
          <w:lang w:val="en-GB" w:eastAsia="en-US"/>
        </w:rPr>
        <w:t>extraordinary European Council was scheduled on 25 November 2018 and the EU 27 a</w:t>
      </w:r>
      <w:r w:rsidRPr="002E0280">
        <w:rPr>
          <w:rFonts w:cs="Arial"/>
          <w:color w:val="000000"/>
          <w:sz w:val="24"/>
          <w:szCs w:val="24"/>
          <w:lang w:val="en-GB"/>
        </w:rPr>
        <w:t>nd the UK reached an agreement on the ‘Withdrawal Agreement’.</w:t>
      </w:r>
    </w:p>
    <w:p w:rsidR="005D010B" w:rsidRPr="002E0280" w:rsidRDefault="005D010B" w:rsidP="00875A95">
      <w:pPr>
        <w:spacing w:before="0" w:after="0"/>
        <w:rPr>
          <w:rFonts w:cs="Arial"/>
          <w:color w:val="000000"/>
          <w:sz w:val="24"/>
          <w:szCs w:val="24"/>
          <w:lang w:val="en-GB"/>
        </w:rPr>
      </w:pPr>
      <w:r w:rsidRPr="002E0280">
        <w:rPr>
          <w:rFonts w:cs="Arial"/>
          <w:color w:val="000000"/>
          <w:sz w:val="24"/>
          <w:szCs w:val="24"/>
          <w:lang w:val="en-GB"/>
        </w:rPr>
        <w:t>The text of the Withdrawal Agreement attached to Decision (EU) 2019/274 was published in OJ C 66I, 19.2.2019, p.1.</w:t>
      </w:r>
    </w:p>
    <w:p w:rsidR="00B70E1E" w:rsidRPr="002E0280" w:rsidRDefault="00B70E1E" w:rsidP="00875A95">
      <w:pPr>
        <w:spacing w:before="0" w:after="0"/>
        <w:rPr>
          <w:rFonts w:cs="Arial"/>
          <w:color w:val="000000"/>
          <w:sz w:val="24"/>
          <w:szCs w:val="24"/>
          <w:lang w:val="en-GB"/>
        </w:rPr>
      </w:pPr>
    </w:p>
    <w:p w:rsidR="00CB2BAB" w:rsidRPr="002E0280" w:rsidRDefault="00B70E1E" w:rsidP="00875A95">
      <w:pPr>
        <w:spacing w:before="0" w:after="0"/>
        <w:rPr>
          <w:rFonts w:cs="Arial"/>
          <w:color w:val="000000"/>
          <w:sz w:val="24"/>
          <w:szCs w:val="24"/>
          <w:lang w:val="en-GB"/>
        </w:rPr>
      </w:pPr>
      <w:r w:rsidRPr="002E0280">
        <w:rPr>
          <w:rFonts w:cs="Arial"/>
          <w:color w:val="000000"/>
          <w:sz w:val="24"/>
          <w:szCs w:val="24"/>
          <w:lang w:val="en-GB"/>
        </w:rPr>
        <w:t xml:space="preserve">Before the </w:t>
      </w:r>
      <w:r w:rsidR="00EB2C98" w:rsidRPr="002E0280">
        <w:rPr>
          <w:rFonts w:cs="Arial"/>
          <w:color w:val="000000"/>
          <w:sz w:val="24"/>
          <w:szCs w:val="24"/>
          <w:lang w:val="en-GB"/>
        </w:rPr>
        <w:t xml:space="preserve">Withdrawal Agreement can enter into force, it needs to be ratified by the EU and the UK. For the EU, the Council of </w:t>
      </w:r>
      <w:r w:rsidR="00AE0542" w:rsidRPr="002E0280">
        <w:rPr>
          <w:rFonts w:cs="Arial"/>
          <w:color w:val="000000"/>
          <w:sz w:val="24"/>
          <w:szCs w:val="24"/>
          <w:lang w:val="en-GB"/>
        </w:rPr>
        <w:t>the European Union must authoris</w:t>
      </w:r>
      <w:r w:rsidR="00EB2C98" w:rsidRPr="002E0280">
        <w:rPr>
          <w:rFonts w:cs="Arial"/>
          <w:color w:val="000000"/>
          <w:sz w:val="24"/>
          <w:szCs w:val="24"/>
          <w:lang w:val="en-GB"/>
        </w:rPr>
        <w:t>e the signature of the Withdrawal Agreement, before sending it to the European Parliament for its consent. The United Kingdom must ratify the agreement according to its own constitutional arrangements.</w:t>
      </w:r>
    </w:p>
    <w:p w:rsidR="00D06E21" w:rsidRPr="002E0280" w:rsidRDefault="00D06E21" w:rsidP="00875A95">
      <w:pPr>
        <w:spacing w:before="0" w:after="0"/>
        <w:rPr>
          <w:rFonts w:cs="Arial"/>
          <w:color w:val="000000"/>
          <w:sz w:val="24"/>
          <w:szCs w:val="24"/>
          <w:lang w:val="en-GB"/>
        </w:rPr>
      </w:pPr>
    </w:p>
    <w:p w:rsidR="00D06E21" w:rsidRPr="002E0280" w:rsidRDefault="00D06E21" w:rsidP="00875A95">
      <w:pPr>
        <w:spacing w:before="0" w:after="0"/>
        <w:rPr>
          <w:rFonts w:cs="Arial"/>
          <w:color w:val="000000"/>
          <w:sz w:val="24"/>
          <w:szCs w:val="24"/>
          <w:lang w:val="en-GB"/>
        </w:rPr>
      </w:pPr>
      <w:r w:rsidRPr="002E0280">
        <w:rPr>
          <w:rFonts w:cs="Arial"/>
          <w:color w:val="000000"/>
          <w:sz w:val="24"/>
          <w:szCs w:val="24"/>
          <w:lang w:val="en-GB"/>
        </w:rPr>
        <w:t>On</w:t>
      </w:r>
      <w:r w:rsidR="00B70E1E" w:rsidRPr="002E0280">
        <w:rPr>
          <w:rFonts w:cs="Arial"/>
          <w:color w:val="000000"/>
          <w:sz w:val="24"/>
          <w:szCs w:val="24"/>
          <w:lang w:val="en-GB"/>
        </w:rPr>
        <w:t xml:space="preserve"> 19 December 2018 the European C</w:t>
      </w:r>
      <w:r w:rsidRPr="002E0280">
        <w:rPr>
          <w:rFonts w:cs="Arial"/>
          <w:color w:val="000000"/>
          <w:sz w:val="24"/>
          <w:szCs w:val="24"/>
          <w:lang w:val="en-GB"/>
        </w:rPr>
        <w:t>ommission published the Communication ‘Preparing for the withdrawal of the United Kingdom</w:t>
      </w:r>
      <w:r w:rsidR="00B70E1E" w:rsidRPr="002E0280">
        <w:rPr>
          <w:rFonts w:cs="Arial"/>
          <w:color w:val="000000"/>
          <w:sz w:val="24"/>
          <w:szCs w:val="24"/>
          <w:lang w:val="en-GB"/>
        </w:rPr>
        <w:t xml:space="preserve"> from the European Union on 30 M</w:t>
      </w:r>
      <w:r w:rsidRPr="002E0280">
        <w:rPr>
          <w:rFonts w:cs="Arial"/>
          <w:color w:val="000000"/>
          <w:sz w:val="24"/>
          <w:szCs w:val="24"/>
          <w:lang w:val="en-GB"/>
        </w:rPr>
        <w:t>arch 2019: Implementing the commission’s Contingency Plan’</w:t>
      </w:r>
      <w:r w:rsidRPr="002E0280">
        <w:rPr>
          <w:rStyle w:val="FootnoteReference"/>
          <w:rFonts w:cs="Arial"/>
          <w:color w:val="000000"/>
          <w:sz w:val="24"/>
          <w:szCs w:val="24"/>
          <w:lang w:val="en-GB"/>
        </w:rPr>
        <w:footnoteReference w:id="3"/>
      </w:r>
      <w:r w:rsidRPr="002E0280">
        <w:rPr>
          <w:rFonts w:cs="Arial"/>
          <w:color w:val="000000"/>
          <w:sz w:val="24"/>
          <w:szCs w:val="24"/>
          <w:lang w:val="en-GB"/>
        </w:rPr>
        <w:t>.</w:t>
      </w:r>
    </w:p>
    <w:p w:rsidR="00D06E21" w:rsidRPr="002E0280" w:rsidRDefault="00D06E21" w:rsidP="00875A95">
      <w:pPr>
        <w:spacing w:before="0" w:after="0"/>
        <w:rPr>
          <w:rFonts w:cs="Arial"/>
          <w:color w:val="000000"/>
          <w:sz w:val="24"/>
          <w:szCs w:val="24"/>
          <w:lang w:val="en-GB"/>
        </w:rPr>
      </w:pPr>
      <w:r w:rsidRPr="002E0280">
        <w:rPr>
          <w:rFonts w:cs="Arial"/>
          <w:color w:val="000000"/>
          <w:sz w:val="24"/>
          <w:szCs w:val="24"/>
          <w:lang w:val="en-GB"/>
        </w:rPr>
        <w:t>In this Communication “calls upon Member States to take a generous approach to UK nationals who are already resident in their territory”.</w:t>
      </w:r>
    </w:p>
    <w:p w:rsidR="00D06E21" w:rsidRPr="002E0280" w:rsidRDefault="00D06E21" w:rsidP="00875A95">
      <w:pPr>
        <w:spacing w:before="0" w:after="0"/>
        <w:rPr>
          <w:rFonts w:cs="Arial"/>
          <w:color w:val="000000"/>
          <w:sz w:val="24"/>
          <w:szCs w:val="24"/>
          <w:lang w:val="en-GB"/>
        </w:rPr>
      </w:pPr>
    </w:p>
    <w:p w:rsidR="00D06E21" w:rsidRPr="002E0280" w:rsidRDefault="00D06E21" w:rsidP="00875A95">
      <w:pPr>
        <w:spacing w:before="0" w:after="0"/>
        <w:rPr>
          <w:rFonts w:cs="Arial"/>
          <w:color w:val="000000"/>
          <w:sz w:val="24"/>
          <w:szCs w:val="24"/>
          <w:lang w:val="en-GB"/>
        </w:rPr>
      </w:pPr>
      <w:r w:rsidRPr="002E0280">
        <w:rPr>
          <w:rFonts w:cs="Arial"/>
          <w:color w:val="000000"/>
          <w:sz w:val="24"/>
          <w:szCs w:val="24"/>
          <w:lang w:val="en-GB"/>
        </w:rPr>
        <w:t xml:space="preserve">On </w:t>
      </w:r>
      <w:r w:rsidR="006758B3" w:rsidRPr="002E0280">
        <w:rPr>
          <w:rFonts w:cs="Arial"/>
          <w:color w:val="000000"/>
          <w:sz w:val="24"/>
          <w:szCs w:val="24"/>
          <w:lang w:val="en-GB"/>
        </w:rPr>
        <w:t>15</w:t>
      </w:r>
      <w:r w:rsidRPr="002E0280">
        <w:rPr>
          <w:rFonts w:cs="Arial"/>
          <w:color w:val="000000"/>
          <w:sz w:val="24"/>
          <w:szCs w:val="24"/>
          <w:lang w:val="en-GB"/>
        </w:rPr>
        <w:t xml:space="preserve"> January </w:t>
      </w:r>
      <w:r w:rsidR="00AB645F" w:rsidRPr="002E0280">
        <w:rPr>
          <w:rFonts w:cs="Arial"/>
          <w:color w:val="000000"/>
          <w:sz w:val="24"/>
          <w:szCs w:val="24"/>
          <w:lang w:val="en-GB"/>
        </w:rPr>
        <w:t xml:space="preserve">and 12 March </w:t>
      </w:r>
      <w:r w:rsidRPr="002E0280">
        <w:rPr>
          <w:rFonts w:cs="Arial"/>
          <w:color w:val="000000"/>
          <w:sz w:val="24"/>
          <w:szCs w:val="24"/>
          <w:lang w:val="en-GB"/>
        </w:rPr>
        <w:t xml:space="preserve">2019 the Withdrawal Agreement </w:t>
      </w:r>
      <w:r w:rsidR="00B70E1E" w:rsidRPr="002E0280">
        <w:rPr>
          <w:rFonts w:cs="Arial"/>
          <w:color w:val="000000"/>
          <w:sz w:val="24"/>
          <w:szCs w:val="24"/>
          <w:lang w:val="en-GB"/>
        </w:rPr>
        <w:t xml:space="preserve">was </w:t>
      </w:r>
      <w:r w:rsidR="004F1438" w:rsidRPr="002E0280">
        <w:rPr>
          <w:rFonts w:cs="Arial"/>
          <w:color w:val="000000"/>
          <w:sz w:val="24"/>
          <w:szCs w:val="24"/>
          <w:lang w:val="en-GB"/>
        </w:rPr>
        <w:t>subject to a vote</w:t>
      </w:r>
      <w:r w:rsidR="00B70E1E" w:rsidRPr="002E0280">
        <w:rPr>
          <w:rFonts w:cs="Arial"/>
          <w:color w:val="000000"/>
          <w:sz w:val="24"/>
          <w:szCs w:val="24"/>
          <w:lang w:val="en-GB"/>
        </w:rPr>
        <w:t xml:space="preserve"> in the UK Parliament and </w:t>
      </w:r>
      <w:r w:rsidRPr="002E0280">
        <w:rPr>
          <w:rFonts w:cs="Arial"/>
          <w:color w:val="000000"/>
          <w:sz w:val="24"/>
          <w:szCs w:val="24"/>
          <w:lang w:val="en-GB"/>
        </w:rPr>
        <w:t>did not find the necessary support.</w:t>
      </w:r>
    </w:p>
    <w:p w:rsidR="00AB645F" w:rsidRPr="002E0280" w:rsidRDefault="00AB645F" w:rsidP="00875A95">
      <w:pPr>
        <w:spacing w:before="0" w:after="0"/>
        <w:rPr>
          <w:rFonts w:cs="Arial"/>
          <w:color w:val="000000"/>
          <w:sz w:val="24"/>
          <w:szCs w:val="24"/>
          <w:lang w:val="en-GB"/>
        </w:rPr>
      </w:pPr>
    </w:p>
    <w:p w:rsidR="00AB645F" w:rsidRPr="002E0280" w:rsidRDefault="00AB645F" w:rsidP="00875A95">
      <w:pPr>
        <w:spacing w:before="0" w:after="0"/>
        <w:rPr>
          <w:rFonts w:cs="Arial"/>
          <w:color w:val="000000"/>
          <w:sz w:val="24"/>
          <w:szCs w:val="24"/>
          <w:lang w:val="en-GB"/>
        </w:rPr>
      </w:pPr>
      <w:r w:rsidRPr="002E0280">
        <w:rPr>
          <w:rFonts w:cs="Arial"/>
          <w:color w:val="000000"/>
          <w:sz w:val="24"/>
          <w:szCs w:val="24"/>
          <w:lang w:val="en-GB"/>
        </w:rPr>
        <w:t>On 13 March 2019 the UK Parliament voted against a BREXIT without a Withdrawal Agreement and on 14 March 2019 the UK Parliament voted in favour of a temporary postponement of the BREXIT.</w:t>
      </w:r>
    </w:p>
    <w:p w:rsidR="007F390C" w:rsidRPr="002E0280" w:rsidRDefault="007F390C" w:rsidP="00875A95">
      <w:pPr>
        <w:spacing w:before="0" w:after="0"/>
        <w:rPr>
          <w:rFonts w:cs="Arial"/>
          <w:color w:val="000000"/>
          <w:sz w:val="24"/>
          <w:szCs w:val="24"/>
          <w:lang w:val="en-GB"/>
        </w:rPr>
      </w:pPr>
    </w:p>
    <w:p w:rsidR="007F390C" w:rsidRPr="002E0280" w:rsidRDefault="007F390C" w:rsidP="00875A95">
      <w:pPr>
        <w:spacing w:before="0" w:after="0"/>
        <w:rPr>
          <w:rFonts w:cs="Arial"/>
          <w:color w:val="000000"/>
          <w:sz w:val="24"/>
          <w:szCs w:val="24"/>
          <w:lang w:val="en-GB"/>
        </w:rPr>
      </w:pPr>
      <w:r w:rsidRPr="002E0280">
        <w:rPr>
          <w:rFonts w:cs="Arial"/>
          <w:color w:val="000000"/>
          <w:sz w:val="24"/>
          <w:szCs w:val="24"/>
          <w:lang w:val="en-GB"/>
        </w:rPr>
        <w:t xml:space="preserve">By letter of 20 March 2019 the UK Prime Minister asked the Council for </w:t>
      </w:r>
      <w:r w:rsidR="001C01F3" w:rsidRPr="002E0280">
        <w:rPr>
          <w:rFonts w:cs="Arial"/>
          <w:color w:val="000000"/>
          <w:sz w:val="24"/>
          <w:szCs w:val="24"/>
          <w:lang w:val="en-GB"/>
        </w:rPr>
        <w:t>an extension of the Article 50 period until 30 June 2019.</w:t>
      </w:r>
      <w:r w:rsidRPr="002E0280">
        <w:rPr>
          <w:rFonts w:cs="Arial"/>
          <w:color w:val="000000"/>
          <w:sz w:val="24"/>
          <w:szCs w:val="24"/>
          <w:lang w:val="en-GB"/>
        </w:rPr>
        <w:t xml:space="preserve"> </w:t>
      </w:r>
    </w:p>
    <w:p w:rsidR="007F390C" w:rsidRPr="002E0280" w:rsidRDefault="007F390C" w:rsidP="00875A95">
      <w:pPr>
        <w:spacing w:before="0" w:after="0"/>
        <w:rPr>
          <w:rFonts w:cs="Arial"/>
          <w:color w:val="000000"/>
          <w:sz w:val="24"/>
          <w:szCs w:val="24"/>
          <w:lang w:val="en-GB"/>
        </w:rPr>
      </w:pPr>
    </w:p>
    <w:p w:rsidR="007F390C" w:rsidRPr="002E0280" w:rsidRDefault="007F390C" w:rsidP="00875A95">
      <w:pPr>
        <w:spacing w:before="0" w:after="0"/>
        <w:rPr>
          <w:rFonts w:cs="Arial"/>
          <w:color w:val="000000"/>
          <w:sz w:val="24"/>
          <w:szCs w:val="24"/>
          <w:lang w:val="en-GB"/>
        </w:rPr>
      </w:pPr>
      <w:r w:rsidRPr="002E0280">
        <w:rPr>
          <w:rFonts w:cs="Arial"/>
          <w:color w:val="000000"/>
          <w:sz w:val="24"/>
          <w:szCs w:val="24"/>
          <w:lang w:val="en-GB"/>
        </w:rPr>
        <w:t xml:space="preserve">On 21 March 2019 the European Council dealt with the request of a postponement of the BREXIT and agreed on the following </w:t>
      </w:r>
      <w:r w:rsidR="00C95056" w:rsidRPr="002E0280">
        <w:rPr>
          <w:rFonts w:cs="Arial"/>
          <w:color w:val="000000"/>
          <w:sz w:val="24"/>
          <w:szCs w:val="24"/>
          <w:lang w:val="en-GB"/>
        </w:rPr>
        <w:t xml:space="preserve">concerning the extension </w:t>
      </w:r>
      <w:r w:rsidR="005D010B" w:rsidRPr="002E0280">
        <w:rPr>
          <w:rFonts w:cs="Arial"/>
          <w:color w:val="000000"/>
          <w:sz w:val="24"/>
          <w:szCs w:val="24"/>
          <w:lang w:val="en-GB"/>
        </w:rPr>
        <w:t>of t</w:t>
      </w:r>
      <w:r w:rsidR="00C95056" w:rsidRPr="002E0280">
        <w:rPr>
          <w:rFonts w:cs="Arial"/>
          <w:color w:val="000000"/>
          <w:sz w:val="24"/>
          <w:szCs w:val="24"/>
          <w:lang w:val="en-GB"/>
        </w:rPr>
        <w:t>he date of BREXIT</w:t>
      </w:r>
      <w:r w:rsidRPr="002E0280">
        <w:rPr>
          <w:rFonts w:cs="Arial"/>
          <w:color w:val="000000"/>
          <w:sz w:val="24"/>
          <w:szCs w:val="24"/>
          <w:lang w:val="en-GB"/>
        </w:rPr>
        <w:t>:</w:t>
      </w:r>
    </w:p>
    <w:p w:rsidR="007F390C" w:rsidRPr="002E0280" w:rsidRDefault="007F390C" w:rsidP="00875A95">
      <w:pPr>
        <w:spacing w:before="0" w:after="0"/>
        <w:rPr>
          <w:rFonts w:cs="Arial"/>
          <w:color w:val="000000"/>
          <w:sz w:val="24"/>
          <w:szCs w:val="24"/>
          <w:lang w:val="en-GB"/>
        </w:rPr>
      </w:pPr>
    </w:p>
    <w:p w:rsidR="007F390C" w:rsidRPr="002E0280" w:rsidRDefault="00C95056" w:rsidP="00BF097C">
      <w:pPr>
        <w:numPr>
          <w:ilvl w:val="0"/>
          <w:numId w:val="54"/>
        </w:numPr>
        <w:spacing w:before="100" w:beforeAutospacing="1" w:after="100" w:afterAutospacing="1"/>
        <w:rPr>
          <w:rFonts w:cs="Arial"/>
          <w:i/>
          <w:sz w:val="24"/>
          <w:szCs w:val="24"/>
          <w:lang w:val="en-GB" w:eastAsia="en-US"/>
        </w:rPr>
      </w:pPr>
      <w:r w:rsidRPr="002E0280">
        <w:rPr>
          <w:rFonts w:cs="Arial"/>
          <w:i/>
          <w:sz w:val="24"/>
          <w:szCs w:val="24"/>
          <w:lang w:val="en-GB" w:eastAsia="en-US"/>
        </w:rPr>
        <w:lastRenderedPageBreak/>
        <w:t xml:space="preserve">… </w:t>
      </w:r>
    </w:p>
    <w:p w:rsidR="007F390C" w:rsidRPr="002E0280" w:rsidRDefault="00C95056" w:rsidP="00BF097C">
      <w:pPr>
        <w:numPr>
          <w:ilvl w:val="0"/>
          <w:numId w:val="54"/>
        </w:numPr>
        <w:spacing w:before="100" w:beforeAutospacing="1" w:after="100" w:afterAutospacing="1"/>
        <w:rPr>
          <w:rFonts w:cs="Arial"/>
          <w:i/>
          <w:sz w:val="24"/>
          <w:szCs w:val="24"/>
          <w:lang w:val="en-GB" w:eastAsia="en-US"/>
        </w:rPr>
      </w:pPr>
      <w:r w:rsidRPr="002E0280">
        <w:rPr>
          <w:rFonts w:cs="Arial"/>
          <w:i/>
          <w:sz w:val="24"/>
          <w:szCs w:val="24"/>
          <w:lang w:val="en-GB" w:eastAsia="en-US"/>
        </w:rPr>
        <w:t xml:space="preserve">… </w:t>
      </w:r>
    </w:p>
    <w:p w:rsidR="007F390C" w:rsidRPr="002E0280" w:rsidRDefault="007F390C" w:rsidP="00BF097C">
      <w:pPr>
        <w:numPr>
          <w:ilvl w:val="0"/>
          <w:numId w:val="54"/>
        </w:numPr>
        <w:spacing w:before="100" w:beforeAutospacing="1" w:after="100" w:afterAutospacing="1"/>
        <w:rPr>
          <w:rFonts w:cs="Arial"/>
          <w:i/>
          <w:sz w:val="24"/>
          <w:szCs w:val="24"/>
          <w:lang w:val="en-GB" w:eastAsia="en-US"/>
        </w:rPr>
      </w:pPr>
      <w:r w:rsidRPr="002E0280">
        <w:rPr>
          <w:rFonts w:cs="Arial"/>
          <w:i/>
          <w:sz w:val="24"/>
          <w:szCs w:val="24"/>
          <w:lang w:val="en-GB" w:eastAsia="en-US"/>
        </w:rPr>
        <w:t>The European Council agrees to an extension until 22 May 2019, provided the Withdrawal Agreement is approved by the House of Commons next week. If the Withdrawal Agreement is not approved by the House of Commons next week, the European Council agrees to an extension until 12 April 2019 and expects the United Kingdom to indicate a way forward before this date for consideration by the European Council.</w:t>
      </w:r>
    </w:p>
    <w:p w:rsidR="00B70E1E" w:rsidRPr="002E0280" w:rsidRDefault="00B70E1E"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0F507A" w:rsidRPr="002E0280" w:rsidRDefault="00B71CA4"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On 11 April 2019 the Council decided i</w:t>
      </w:r>
      <w:r w:rsidR="000F507A" w:rsidRPr="002E0280">
        <w:rPr>
          <w:rFonts w:cs="Arial"/>
          <w:color w:val="000000"/>
          <w:sz w:val="24"/>
          <w:szCs w:val="24"/>
          <w:lang w:val="en-GB"/>
        </w:rPr>
        <w:t>n agreement with the United Kingdom</w:t>
      </w:r>
      <w:r w:rsidRPr="002E0280">
        <w:rPr>
          <w:rFonts w:cs="Arial"/>
          <w:color w:val="000000"/>
          <w:sz w:val="24"/>
          <w:szCs w:val="24"/>
          <w:lang w:val="en-GB"/>
        </w:rPr>
        <w:t xml:space="preserve"> on</w:t>
      </w:r>
      <w:r w:rsidR="000F507A" w:rsidRPr="002E0280">
        <w:rPr>
          <w:rFonts w:cs="Arial"/>
          <w:color w:val="000000"/>
          <w:sz w:val="24"/>
          <w:szCs w:val="24"/>
          <w:lang w:val="en-GB"/>
        </w:rPr>
        <w:t xml:space="preserve"> a further extension of the period from 12 April 2019 to 31 October 2019</w:t>
      </w:r>
      <w:r w:rsidRPr="002E0280">
        <w:rPr>
          <w:rStyle w:val="FootnoteReference"/>
          <w:rFonts w:cs="Arial"/>
          <w:color w:val="000000"/>
          <w:sz w:val="24"/>
          <w:szCs w:val="24"/>
          <w:lang w:val="en-GB"/>
        </w:rPr>
        <w:footnoteReference w:id="4"/>
      </w:r>
      <w:r w:rsidR="000F507A" w:rsidRPr="002E0280">
        <w:rPr>
          <w:rFonts w:cs="Arial"/>
          <w:color w:val="000000"/>
          <w:sz w:val="24"/>
          <w:szCs w:val="24"/>
          <w:lang w:val="en-GB"/>
        </w:rPr>
        <w:t>.</w:t>
      </w:r>
    </w:p>
    <w:p w:rsidR="00937033" w:rsidRPr="002E0280" w:rsidRDefault="005D010B"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Following negotiations between the negotiators of the Union and of the UK during the months of September and October 2019, an agreement was reached on a revised text of the Protocol on Ireland</w:t>
      </w:r>
      <w:r w:rsidR="00937033" w:rsidRPr="002E0280">
        <w:rPr>
          <w:rFonts w:cs="Arial"/>
          <w:color w:val="000000"/>
          <w:sz w:val="24"/>
          <w:szCs w:val="24"/>
          <w:lang w:val="en-GB"/>
        </w:rPr>
        <w:t>/Northern Ireland as well as on a revised text of the Political Declaration.</w:t>
      </w:r>
    </w:p>
    <w:p w:rsidR="00937033" w:rsidRPr="002E0280" w:rsidRDefault="00937033"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On 17 October 2019, the European Council endorsed the amended Withdrawal Agreement and approved the revised text of the Political Declaration.</w:t>
      </w:r>
    </w:p>
    <w:p w:rsidR="00937033" w:rsidRPr="002E0280" w:rsidRDefault="00937033"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937033" w:rsidRPr="002E0280" w:rsidRDefault="00937033"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The relevant Article 125 of the Withdrawal Agreement reads as follows:</w:t>
      </w:r>
    </w:p>
    <w:p w:rsidR="00420935" w:rsidRPr="002E0280" w:rsidRDefault="0042093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ARTICLE 125</w:t>
      </w: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European Schools</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1. The United Kingdom shall be bound by the Convention defining the </w:t>
      </w:r>
      <w:r w:rsidR="00AE0542" w:rsidRPr="002E0280">
        <w:rPr>
          <w:rFonts w:cs="Arial"/>
          <w:i/>
          <w:color w:val="000000"/>
          <w:sz w:val="24"/>
          <w:szCs w:val="24"/>
          <w:lang w:val="en-GB"/>
        </w:rPr>
        <w:t>Statute of the European Schools</w:t>
      </w:r>
      <w:r w:rsidR="00AE0542" w:rsidRPr="002E0280">
        <w:rPr>
          <w:rStyle w:val="FootnoteReference"/>
          <w:rFonts w:cs="Arial"/>
          <w:i/>
          <w:color w:val="000000"/>
          <w:sz w:val="24"/>
          <w:szCs w:val="24"/>
          <w:lang w:val="en-GB"/>
        </w:rPr>
        <w:footnoteReference w:id="5"/>
      </w:r>
      <w:r w:rsidRPr="002E0280">
        <w:rPr>
          <w:rFonts w:cs="Arial"/>
          <w:i/>
          <w:color w:val="000000"/>
          <w:sz w:val="24"/>
          <w:szCs w:val="24"/>
          <w:lang w:val="en-GB"/>
        </w:rPr>
        <w:t xml:space="preserve">, as well as by the Regulations on Accredited European Schools adopted by the Board of Governors of the European Schools, until the end of the school year that is ongoing at the end of the transition period.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2. The United Kingdom shall, with respect to pupils who before 31 August 2021 acquired a European baccalaureate and to pupils who are enrolled in a cycle of secondary studies in a European School before 31 August 2021 and acquire a European baccalaureate after that date, ensure that such pupils enjoy the rights provided for in Article 5(2) of the Convention defining the Statute of the European Schools.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 </w:t>
      </w:r>
    </w:p>
    <w:p w:rsidR="00420935" w:rsidRPr="002E0280" w:rsidRDefault="0042093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Moreover, Article 132 of the Withdrawal Agreement provides the </w:t>
      </w:r>
      <w:r w:rsidRPr="002E0280">
        <w:rPr>
          <w:rFonts w:cs="Arial"/>
          <w:b/>
          <w:color w:val="000000"/>
          <w:sz w:val="24"/>
          <w:szCs w:val="24"/>
          <w:lang w:val="en-GB"/>
        </w:rPr>
        <w:t>possibility</w:t>
      </w:r>
      <w:r w:rsidRPr="002E0280">
        <w:rPr>
          <w:rFonts w:cs="Arial"/>
          <w:color w:val="000000"/>
          <w:sz w:val="24"/>
          <w:szCs w:val="24"/>
          <w:lang w:val="en-GB"/>
        </w:rPr>
        <w:t xml:space="preserve"> to prolong the transitio</w:t>
      </w:r>
      <w:r w:rsidR="008F06A1" w:rsidRPr="002E0280">
        <w:rPr>
          <w:rFonts w:cs="Arial"/>
          <w:color w:val="000000"/>
          <w:sz w:val="24"/>
          <w:szCs w:val="24"/>
          <w:lang w:val="en-GB"/>
        </w:rPr>
        <w:t xml:space="preserve">n period up to one or two years, by a single decision adopted by the Joint Committee, comprising representatives of the Union and of the UK. </w:t>
      </w:r>
    </w:p>
    <w:p w:rsidR="00420935" w:rsidRPr="002E0280" w:rsidRDefault="00420935"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ARTICLE 132</w:t>
      </w: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420935" w:rsidRPr="002E0280" w:rsidRDefault="00420935" w:rsidP="00AE0542">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Extension of the transition period</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1. Notwithstanding Article 126, the Joint Committee may, before 1 July 2020, adopt a single decision extending the transition period for up to 1 or 2 years</w:t>
      </w:r>
      <w:r w:rsidRPr="002E0280">
        <w:rPr>
          <w:rStyle w:val="FootnoteReference"/>
          <w:rFonts w:cs="Arial"/>
          <w:i/>
          <w:color w:val="000000"/>
          <w:sz w:val="24"/>
          <w:szCs w:val="24"/>
          <w:lang w:val="en-GB"/>
        </w:rPr>
        <w:footnoteReference w:id="6"/>
      </w:r>
      <w:r w:rsidRPr="002E0280">
        <w:rPr>
          <w:rFonts w:cs="Arial"/>
          <w:i/>
          <w:color w:val="000000"/>
          <w:sz w:val="24"/>
          <w:szCs w:val="24"/>
          <w:lang w:val="en-GB"/>
        </w:rPr>
        <w:t>.</w:t>
      </w:r>
      <w:r w:rsidRPr="002E0280">
        <w:rPr>
          <w:rFonts w:cs="Arial"/>
          <w:i/>
          <w:color w:val="000000"/>
          <w:sz w:val="24"/>
          <w:szCs w:val="24"/>
          <w:lang w:val="en-GB"/>
        </w:rPr>
        <w:t xml:space="preserve">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 </w:t>
      </w:r>
    </w:p>
    <w:p w:rsidR="00995080"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2. </w:t>
      </w:r>
      <w:r w:rsidR="00995080" w:rsidRPr="002E0280">
        <w:rPr>
          <w:rFonts w:cs="Arial"/>
          <w:i/>
          <w:color w:val="000000"/>
          <w:sz w:val="24"/>
          <w:szCs w:val="24"/>
          <w:lang w:val="en-GB"/>
        </w:rPr>
        <w:t>…</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3. A decision of the Joint Committee under paragraph 1 shall: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 </w:t>
      </w:r>
    </w:p>
    <w:p w:rsidR="00420935" w:rsidRPr="002E0280" w:rsidRDefault="00420935" w:rsidP="00420935">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i/>
          <w:color w:val="000000"/>
          <w:sz w:val="24"/>
          <w:szCs w:val="24"/>
          <w:lang w:val="en-GB"/>
        </w:rPr>
        <w:t xml:space="preserve">(d) adapt the dates or periods referred to in Articles 51, 62, 63, 84, 96, </w:t>
      </w:r>
      <w:r w:rsidRPr="002E0280">
        <w:rPr>
          <w:rFonts w:cs="Arial"/>
          <w:b/>
          <w:i/>
          <w:color w:val="000000"/>
          <w:sz w:val="24"/>
          <w:szCs w:val="24"/>
          <w:lang w:val="en-GB"/>
        </w:rPr>
        <w:t>125</w:t>
      </w:r>
      <w:r w:rsidRPr="002E0280">
        <w:rPr>
          <w:rFonts w:cs="Arial"/>
          <w:i/>
          <w:color w:val="000000"/>
          <w:sz w:val="24"/>
          <w:szCs w:val="24"/>
          <w:lang w:val="en-GB"/>
        </w:rPr>
        <w:t xml:space="preserve">, 141, 156, 157 and Annexes IV and V to reflect the extension of the transition period. </w:t>
      </w:r>
    </w:p>
    <w:p w:rsidR="004F1438" w:rsidRPr="002E0280" w:rsidRDefault="00420935" w:rsidP="004F1438">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i/>
          <w:color w:val="000000"/>
          <w:sz w:val="24"/>
          <w:szCs w:val="24"/>
          <w:lang w:val="en-GB"/>
        </w:rPr>
        <w:t xml:space="preserve"> </w:t>
      </w:r>
    </w:p>
    <w:p w:rsidR="004F1438" w:rsidRPr="002E0280" w:rsidRDefault="004F1438" w:rsidP="004F1438">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ARTICLE 164</w:t>
      </w:r>
    </w:p>
    <w:p w:rsidR="004F1438" w:rsidRPr="002E0280" w:rsidRDefault="004F1438" w:rsidP="004F1438">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4F1438" w:rsidRPr="002E0280" w:rsidRDefault="004F1438" w:rsidP="004F1438">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r w:rsidRPr="002E0280">
        <w:rPr>
          <w:rFonts w:cs="Arial"/>
          <w:i/>
          <w:color w:val="000000"/>
          <w:sz w:val="24"/>
          <w:szCs w:val="24"/>
          <w:lang w:val="en-GB"/>
        </w:rPr>
        <w:t>Joint Committee</w:t>
      </w:r>
    </w:p>
    <w:p w:rsidR="004F1438" w:rsidRPr="002E0280" w:rsidRDefault="004F1438" w:rsidP="004F1438">
      <w:pPr>
        <w:tabs>
          <w:tab w:val="left" w:pos="360"/>
          <w:tab w:val="left" w:pos="1440"/>
          <w:tab w:val="left" w:pos="4320"/>
          <w:tab w:val="left" w:pos="6652"/>
          <w:tab w:val="left" w:pos="360"/>
          <w:tab w:val="left" w:pos="1440"/>
          <w:tab w:val="left" w:pos="360"/>
          <w:tab w:val="left" w:pos="1440"/>
          <w:tab w:val="left" w:pos="360"/>
          <w:tab w:val="left" w:pos="1440"/>
        </w:tabs>
        <w:jc w:val="center"/>
        <w:rPr>
          <w:rFonts w:cs="Arial"/>
          <w:i/>
          <w:color w:val="000000"/>
          <w:sz w:val="24"/>
          <w:szCs w:val="24"/>
          <w:lang w:val="en-GB"/>
        </w:rPr>
      </w:pPr>
    </w:p>
    <w:p w:rsidR="00420935" w:rsidRPr="002E0280" w:rsidRDefault="004F1438" w:rsidP="004F1438">
      <w:pPr>
        <w:tabs>
          <w:tab w:val="left" w:pos="360"/>
          <w:tab w:val="left" w:pos="1440"/>
          <w:tab w:val="left" w:pos="4320"/>
          <w:tab w:val="left" w:pos="6652"/>
          <w:tab w:val="left" w:pos="360"/>
          <w:tab w:val="left" w:pos="1440"/>
          <w:tab w:val="left" w:pos="360"/>
          <w:tab w:val="left" w:pos="1440"/>
          <w:tab w:val="left" w:pos="360"/>
          <w:tab w:val="left" w:pos="1440"/>
        </w:tabs>
        <w:jc w:val="left"/>
        <w:rPr>
          <w:rFonts w:cs="Arial"/>
          <w:i/>
          <w:color w:val="000000"/>
          <w:sz w:val="24"/>
          <w:szCs w:val="24"/>
          <w:lang w:val="en-GB"/>
        </w:rPr>
      </w:pPr>
      <w:r w:rsidRPr="002E0280">
        <w:rPr>
          <w:rFonts w:cs="Arial"/>
          <w:i/>
          <w:color w:val="000000"/>
          <w:sz w:val="24"/>
          <w:szCs w:val="24"/>
          <w:lang w:val="en-GB"/>
        </w:rPr>
        <w:t>1. A Joint Committee, comprising representatives of the Union and the United Kingdom, is hereby established. The Joint Committee shall be co-chaired by the Union and the United Kingdom.</w:t>
      </w:r>
    </w:p>
    <w:p w:rsidR="005D010B" w:rsidRPr="002E0280" w:rsidRDefault="005D010B"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C95056" w:rsidRPr="002E0280" w:rsidRDefault="00C95056"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On 19 October 2019, the UK submitted a request for an extension of the period provided for in Article 50 (3) TEU until 31 January 2020.</w:t>
      </w:r>
    </w:p>
    <w:p w:rsidR="00C95056" w:rsidRPr="002E0280" w:rsidRDefault="00C95056"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Based on this request the Council decided on 28 October 2019 that the period provided for in Article 50 (3) TEU is further extended until 31 January 2020. In the event that the parties to the Withdrawal Agreement complete their respective ratification procedures and notify the depositary of the completion of those procedures in November 2019, in December 2019 or in January 2020, the Withdrawal Agreement will enter into force respective</w:t>
      </w:r>
      <w:r w:rsidR="005D010B" w:rsidRPr="002E0280">
        <w:rPr>
          <w:rFonts w:cs="Arial"/>
          <w:color w:val="000000"/>
          <w:sz w:val="24"/>
          <w:szCs w:val="24"/>
          <w:lang w:val="en-GB"/>
        </w:rPr>
        <w:t>ly on 1 December 2019, or 1 Jan</w:t>
      </w:r>
      <w:r w:rsidRPr="002E0280">
        <w:rPr>
          <w:rFonts w:cs="Arial"/>
          <w:color w:val="000000"/>
          <w:sz w:val="24"/>
          <w:szCs w:val="24"/>
          <w:lang w:val="en-GB"/>
        </w:rPr>
        <w:t>uary 2020 or 1 February 2020.</w:t>
      </w:r>
    </w:p>
    <w:p w:rsidR="005D010B" w:rsidRPr="002E0280" w:rsidRDefault="005D010B"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D010B" w:rsidRPr="002E0280" w:rsidRDefault="005D010B"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UK Government has envisaged elections on 12 December 2019. Only after these elections a completion of the ratification procedure can be expected with respect to the UK.</w:t>
      </w:r>
    </w:p>
    <w:p w:rsidR="000F507A" w:rsidRPr="002E0280" w:rsidRDefault="000F507A"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D714B8" w:rsidRPr="002E0280" w:rsidRDefault="00D714B8">
      <w:pPr>
        <w:spacing w:before="0" w:after="0"/>
        <w:jc w:val="left"/>
        <w:rPr>
          <w:rFonts w:cs="Arial"/>
          <w:color w:val="000000"/>
          <w:sz w:val="24"/>
          <w:szCs w:val="24"/>
          <w:lang w:val="en-GB"/>
        </w:rPr>
      </w:pPr>
      <w:r w:rsidRPr="002E0280">
        <w:rPr>
          <w:rFonts w:cs="Arial"/>
          <w:color w:val="000000"/>
          <w:sz w:val="24"/>
          <w:szCs w:val="24"/>
          <w:lang w:val="en-GB"/>
        </w:rPr>
        <w:br w:type="page"/>
      </w:r>
    </w:p>
    <w:p w:rsidR="00B70E1E" w:rsidRPr="002E0280" w:rsidRDefault="00B70E1E" w:rsidP="0040616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828C2" w:rsidRPr="002E0280" w:rsidRDefault="003828C2" w:rsidP="004457CE">
      <w:pPr>
        <w:pStyle w:val="ListParagraph"/>
        <w:numPr>
          <w:ilvl w:val="0"/>
          <w:numId w:val="23"/>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 xml:space="preserve">Legal </w:t>
      </w:r>
      <w:r w:rsidR="00BF1951" w:rsidRPr="002E0280">
        <w:rPr>
          <w:rFonts w:cs="Arial"/>
          <w:b/>
          <w:color w:val="000000"/>
          <w:sz w:val="24"/>
          <w:szCs w:val="24"/>
          <w:lang w:val="en-GB"/>
        </w:rPr>
        <w:t xml:space="preserve">questions linked to the </w:t>
      </w:r>
      <w:r w:rsidRPr="002E0280">
        <w:rPr>
          <w:rFonts w:cs="Arial"/>
          <w:b/>
          <w:color w:val="000000"/>
          <w:sz w:val="24"/>
          <w:szCs w:val="24"/>
          <w:lang w:val="en-GB"/>
        </w:rPr>
        <w:t>BREXIT</w:t>
      </w:r>
    </w:p>
    <w:p w:rsidR="000152CA" w:rsidRPr="002E0280" w:rsidRDefault="000152CA"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p>
    <w:p w:rsidR="00BC10C3" w:rsidRPr="002E0280"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BREXIT Working Group provided in its </w:t>
      </w:r>
      <w:r w:rsidR="00D06E21" w:rsidRPr="002E0280">
        <w:rPr>
          <w:rFonts w:cs="Arial"/>
          <w:color w:val="000000"/>
          <w:sz w:val="24"/>
          <w:szCs w:val="24"/>
          <w:lang w:val="en-GB"/>
        </w:rPr>
        <w:t xml:space="preserve">previous </w:t>
      </w:r>
      <w:r w:rsidR="007D6F9B" w:rsidRPr="002E0280">
        <w:rPr>
          <w:rFonts w:cs="Arial"/>
          <w:color w:val="000000"/>
          <w:sz w:val="24"/>
          <w:szCs w:val="24"/>
          <w:lang w:val="en-GB"/>
        </w:rPr>
        <w:t>four</w:t>
      </w:r>
      <w:r w:rsidR="00D06E21" w:rsidRPr="002E0280">
        <w:rPr>
          <w:rFonts w:cs="Arial"/>
          <w:color w:val="000000"/>
          <w:sz w:val="24"/>
          <w:szCs w:val="24"/>
          <w:lang w:val="en-GB"/>
        </w:rPr>
        <w:t xml:space="preserve"> </w:t>
      </w:r>
      <w:r w:rsidRPr="002E0280">
        <w:rPr>
          <w:rFonts w:cs="Arial"/>
          <w:color w:val="000000"/>
          <w:sz w:val="24"/>
          <w:szCs w:val="24"/>
          <w:lang w:val="en-GB"/>
        </w:rPr>
        <w:t>report</w:t>
      </w:r>
      <w:r w:rsidR="00B70E1E" w:rsidRPr="002E0280">
        <w:rPr>
          <w:rFonts w:cs="Arial"/>
          <w:color w:val="000000"/>
          <w:sz w:val="24"/>
          <w:szCs w:val="24"/>
          <w:lang w:val="en-GB"/>
        </w:rPr>
        <w:t>s</w:t>
      </w:r>
      <w:r w:rsidRPr="002E0280">
        <w:rPr>
          <w:rFonts w:cs="Arial"/>
          <w:color w:val="000000"/>
          <w:sz w:val="24"/>
          <w:szCs w:val="24"/>
          <w:lang w:val="en-GB"/>
        </w:rPr>
        <w:t xml:space="preserve"> an overview on the legal consequences of the BREXIT.</w:t>
      </w:r>
    </w:p>
    <w:p w:rsidR="00BC10C3" w:rsidRPr="002E0280" w:rsidRDefault="00BC10C3"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w:t>
      </w:r>
      <w:r w:rsidR="00B70E1E" w:rsidRPr="002E0280">
        <w:rPr>
          <w:rFonts w:cs="Arial"/>
          <w:color w:val="000000"/>
          <w:sz w:val="24"/>
          <w:szCs w:val="24"/>
          <w:lang w:val="en-GB"/>
        </w:rPr>
        <w:t>F</w:t>
      </w:r>
      <w:r w:rsidR="007D6F9B" w:rsidRPr="002E0280">
        <w:rPr>
          <w:rFonts w:cs="Arial"/>
          <w:color w:val="000000"/>
          <w:sz w:val="24"/>
          <w:szCs w:val="24"/>
          <w:lang w:val="en-GB"/>
        </w:rPr>
        <w:t>ifth</w:t>
      </w:r>
      <w:r w:rsidRPr="002E0280">
        <w:rPr>
          <w:rFonts w:cs="Arial"/>
          <w:color w:val="000000"/>
          <w:sz w:val="24"/>
          <w:szCs w:val="24"/>
          <w:lang w:val="en-GB"/>
        </w:rPr>
        <w:t xml:space="preserve"> Report of the BREXIT Working Group’</w:t>
      </w:r>
      <w:r w:rsidR="00A76811" w:rsidRPr="002E0280">
        <w:rPr>
          <w:rFonts w:cs="Arial"/>
          <w:color w:val="000000"/>
          <w:sz w:val="24"/>
          <w:szCs w:val="24"/>
          <w:lang w:val="en-GB"/>
        </w:rPr>
        <w:t xml:space="preserve">, which reflects the discussions of the meeting of the BREXIT Working Group on </w:t>
      </w:r>
      <w:r w:rsidR="007D6F9B" w:rsidRPr="002E0280">
        <w:rPr>
          <w:rFonts w:cs="Arial"/>
          <w:color w:val="000000"/>
          <w:sz w:val="24"/>
          <w:szCs w:val="24"/>
          <w:lang w:val="en-GB"/>
        </w:rPr>
        <w:t>18 November</w:t>
      </w:r>
      <w:r w:rsidR="00B70E1E" w:rsidRPr="002E0280">
        <w:rPr>
          <w:rFonts w:cs="Arial"/>
          <w:color w:val="000000"/>
          <w:sz w:val="24"/>
          <w:szCs w:val="24"/>
          <w:lang w:val="en-GB"/>
        </w:rPr>
        <w:t xml:space="preserve"> 2019</w:t>
      </w:r>
      <w:r w:rsidR="00A76811" w:rsidRPr="002E0280">
        <w:rPr>
          <w:rFonts w:cs="Arial"/>
          <w:color w:val="000000"/>
          <w:sz w:val="24"/>
          <w:szCs w:val="24"/>
          <w:lang w:val="en-GB"/>
        </w:rPr>
        <w:t>,</w:t>
      </w:r>
      <w:r w:rsidRPr="002E0280">
        <w:rPr>
          <w:rFonts w:cs="Arial"/>
          <w:color w:val="000000"/>
          <w:sz w:val="24"/>
          <w:szCs w:val="24"/>
          <w:lang w:val="en-GB"/>
        </w:rPr>
        <w:t xml:space="preserve"> address</w:t>
      </w:r>
      <w:r w:rsidR="00A76811" w:rsidRPr="002E0280">
        <w:rPr>
          <w:rFonts w:cs="Arial"/>
          <w:color w:val="000000"/>
          <w:sz w:val="24"/>
          <w:szCs w:val="24"/>
          <w:lang w:val="en-GB"/>
        </w:rPr>
        <w:t>es</w:t>
      </w:r>
      <w:r w:rsidRPr="002E0280">
        <w:rPr>
          <w:rFonts w:cs="Arial"/>
          <w:color w:val="000000"/>
          <w:sz w:val="24"/>
          <w:szCs w:val="24"/>
          <w:lang w:val="en-GB"/>
        </w:rPr>
        <w:t xml:space="preserve"> </w:t>
      </w:r>
      <w:r w:rsidR="00CB6602" w:rsidRPr="002E0280">
        <w:rPr>
          <w:rFonts w:cs="Arial"/>
          <w:color w:val="000000"/>
          <w:sz w:val="24"/>
          <w:szCs w:val="24"/>
          <w:lang w:val="en-GB"/>
        </w:rPr>
        <w:t xml:space="preserve">again </w:t>
      </w:r>
      <w:r w:rsidRPr="002E0280">
        <w:rPr>
          <w:rFonts w:cs="Arial"/>
          <w:color w:val="000000"/>
          <w:sz w:val="24"/>
          <w:szCs w:val="24"/>
          <w:lang w:val="en-GB"/>
        </w:rPr>
        <w:t xml:space="preserve">the legal consequences in a comprehensive manner by </w:t>
      </w:r>
      <w:r w:rsidR="00AE31CF" w:rsidRPr="002E0280">
        <w:rPr>
          <w:rFonts w:cs="Arial"/>
          <w:color w:val="000000"/>
          <w:sz w:val="24"/>
          <w:szCs w:val="24"/>
          <w:lang w:val="en-GB"/>
        </w:rPr>
        <w:t xml:space="preserve">focusing on </w:t>
      </w:r>
      <w:r w:rsidRPr="002E0280">
        <w:rPr>
          <w:rFonts w:cs="Arial"/>
          <w:color w:val="000000"/>
          <w:sz w:val="24"/>
          <w:szCs w:val="24"/>
          <w:lang w:val="en-GB"/>
        </w:rPr>
        <w:t>the two potential scenarios:</w:t>
      </w:r>
    </w:p>
    <w:p w:rsidR="00A76811" w:rsidRPr="002E0280" w:rsidRDefault="00A76811" w:rsidP="000152CA">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7A16C6" w:rsidRPr="002E0280" w:rsidRDefault="007A16C6"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In this context and with respect to the two scenarios it should be reminded that </w:t>
      </w:r>
    </w:p>
    <w:p w:rsidR="00897B76" w:rsidRPr="002E0280" w:rsidRDefault="00897B76" w:rsidP="00BF097C">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if the Withdrawal Agreement is ratified</w:t>
      </w:r>
      <w:r w:rsidRPr="002E0280">
        <w:rPr>
          <w:rFonts w:cs="Arial"/>
          <w:color w:val="000000"/>
          <w:sz w:val="24"/>
          <w:szCs w:val="24"/>
          <w:lang w:val="en-GB"/>
        </w:rPr>
        <w:t xml:space="preserve"> EU law will cease to apply to and in the United Kingdom on 1 January 2021, , the terms of which are set out of the Withdrawal Agreement. </w:t>
      </w:r>
      <w:r w:rsidRPr="002E0280">
        <w:rPr>
          <w:rFonts w:cs="Arial"/>
          <w:b/>
          <w:color w:val="000000"/>
          <w:sz w:val="24"/>
          <w:szCs w:val="24"/>
          <w:lang w:val="en-GB"/>
        </w:rPr>
        <w:t>With respect to the European Schools the draft Withdrawal Agreement even foresees a transition period until 31 August 2021;</w:t>
      </w:r>
    </w:p>
    <w:p w:rsidR="00897B76" w:rsidRPr="002E0280" w:rsidRDefault="00897B76" w:rsidP="00897B76">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GB"/>
        </w:rPr>
      </w:pPr>
    </w:p>
    <w:p w:rsidR="00CA6B2C" w:rsidRPr="002E0280" w:rsidRDefault="00897B76" w:rsidP="00BF097C">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color w:val="000000"/>
          <w:sz w:val="24"/>
          <w:szCs w:val="24"/>
          <w:lang w:val="en-GB"/>
        </w:rPr>
        <w:t>if the Withdrawal Agreement is not ratified in time by both parties, there will be no transition period and EU law will cease to apply to and in the United Kingdom as of</w:t>
      </w:r>
      <w:r w:rsidR="001219BB" w:rsidRPr="002E0280">
        <w:rPr>
          <w:rFonts w:cs="Arial"/>
          <w:color w:val="000000"/>
          <w:sz w:val="24"/>
          <w:szCs w:val="24"/>
          <w:lang w:val="en-GB"/>
        </w:rPr>
        <w:t xml:space="preserve"> the withdrawal date</w:t>
      </w:r>
      <w:r w:rsidRPr="002E0280">
        <w:rPr>
          <w:rFonts w:cs="Arial"/>
          <w:color w:val="000000"/>
          <w:sz w:val="24"/>
          <w:szCs w:val="24"/>
          <w:lang w:val="en-GB"/>
        </w:rPr>
        <w:t xml:space="preserve">. </w:t>
      </w:r>
      <w:r w:rsidRPr="002E0280">
        <w:rPr>
          <w:rFonts w:cs="Arial"/>
          <w:b/>
          <w:color w:val="000000"/>
          <w:sz w:val="24"/>
          <w:szCs w:val="24"/>
          <w:lang w:val="en-GB"/>
        </w:rPr>
        <w:t>With respect to the European Schools the ‘no deal’ or ‘cliff-edge’ scenario will mean that</w:t>
      </w:r>
      <w:r w:rsidR="008F06A1" w:rsidRPr="002E0280">
        <w:rPr>
          <w:rFonts w:cs="Arial"/>
          <w:b/>
          <w:color w:val="000000"/>
          <w:sz w:val="24"/>
          <w:szCs w:val="24"/>
          <w:lang w:val="en-GB"/>
        </w:rPr>
        <w:t>,</w:t>
      </w:r>
      <w:r w:rsidRPr="002E0280">
        <w:rPr>
          <w:rFonts w:cs="Arial"/>
          <w:b/>
          <w:color w:val="000000"/>
          <w:sz w:val="24"/>
          <w:szCs w:val="24"/>
          <w:lang w:val="en-GB"/>
        </w:rPr>
        <w:t xml:space="preserve"> </w:t>
      </w:r>
      <w:r w:rsidR="00AE31CF" w:rsidRPr="002E0280">
        <w:rPr>
          <w:rFonts w:cs="Arial"/>
          <w:b/>
          <w:color w:val="000000"/>
          <w:sz w:val="24"/>
          <w:szCs w:val="24"/>
          <w:lang w:val="en-GB"/>
        </w:rPr>
        <w:t>according to the Article</w:t>
      </w:r>
      <w:r w:rsidR="008F06A1" w:rsidRPr="002E0280">
        <w:rPr>
          <w:rFonts w:cs="Arial"/>
          <w:b/>
          <w:color w:val="000000"/>
          <w:sz w:val="24"/>
          <w:szCs w:val="24"/>
          <w:lang w:val="en-GB"/>
        </w:rPr>
        <w:t xml:space="preserve"> 31.1 of the Convention of the European S</w:t>
      </w:r>
      <w:r w:rsidR="00AE31CF" w:rsidRPr="002E0280">
        <w:rPr>
          <w:rFonts w:cs="Arial"/>
          <w:b/>
          <w:color w:val="000000"/>
          <w:sz w:val="24"/>
          <w:szCs w:val="24"/>
          <w:lang w:val="en-GB"/>
        </w:rPr>
        <w:t>chools in connection with Article 70 (1) (b) of the Vienna Convention</w:t>
      </w:r>
      <w:r w:rsidR="008F06A1" w:rsidRPr="002E0280">
        <w:rPr>
          <w:rFonts w:cs="Arial"/>
          <w:b/>
          <w:color w:val="000000"/>
          <w:sz w:val="24"/>
          <w:szCs w:val="24"/>
          <w:lang w:val="en-GB"/>
        </w:rPr>
        <w:t>,</w:t>
      </w:r>
      <w:r w:rsidR="00AE31CF" w:rsidRPr="002E0280">
        <w:rPr>
          <w:rFonts w:cs="Arial"/>
          <w:b/>
          <w:color w:val="000000"/>
          <w:sz w:val="24"/>
          <w:szCs w:val="24"/>
          <w:lang w:val="en-GB"/>
        </w:rPr>
        <w:t xml:space="preserve"> </w:t>
      </w:r>
      <w:r w:rsidRPr="002E0280">
        <w:rPr>
          <w:rFonts w:cs="Arial"/>
          <w:b/>
          <w:color w:val="000000"/>
          <w:sz w:val="24"/>
          <w:szCs w:val="24"/>
          <w:lang w:val="en-GB"/>
        </w:rPr>
        <w:t>the United Kingdom will nevertheless be bound by the Convention defining the Status of the European Schools</w:t>
      </w:r>
      <w:r w:rsidR="00EA7BB2" w:rsidRPr="002E0280">
        <w:rPr>
          <w:rStyle w:val="FootnoteReference"/>
          <w:rFonts w:cs="Arial"/>
          <w:b/>
          <w:color w:val="000000"/>
          <w:sz w:val="24"/>
          <w:szCs w:val="24"/>
          <w:lang w:val="en-GB"/>
        </w:rPr>
        <w:footnoteReference w:id="7"/>
      </w:r>
      <w:r w:rsidRPr="002E0280">
        <w:rPr>
          <w:rFonts w:cs="Arial"/>
          <w:b/>
          <w:color w:val="000000"/>
          <w:sz w:val="24"/>
          <w:szCs w:val="24"/>
          <w:lang w:val="en-GB"/>
        </w:rPr>
        <w:t xml:space="preserve"> until </w:t>
      </w:r>
      <w:r w:rsidRPr="002E0280">
        <w:rPr>
          <w:rFonts w:cs="Arial"/>
          <w:b/>
          <w:color w:val="000000"/>
          <w:sz w:val="24"/>
          <w:szCs w:val="24"/>
          <w:u w:val="single"/>
          <w:lang w:val="en-GB"/>
        </w:rPr>
        <w:t>31 August 202</w:t>
      </w:r>
      <w:r w:rsidR="007D6F9B" w:rsidRPr="002E0280">
        <w:rPr>
          <w:rFonts w:cs="Arial"/>
          <w:b/>
          <w:color w:val="000000"/>
          <w:sz w:val="24"/>
          <w:szCs w:val="24"/>
          <w:u w:val="single"/>
          <w:lang w:val="en-GB"/>
        </w:rPr>
        <w:t>1</w:t>
      </w:r>
      <w:r w:rsidRPr="002E0280">
        <w:rPr>
          <w:rStyle w:val="FootnoteReference"/>
          <w:rFonts w:cs="Arial"/>
          <w:b/>
          <w:color w:val="000000"/>
          <w:sz w:val="24"/>
          <w:szCs w:val="24"/>
          <w:u w:val="single"/>
          <w:lang w:val="en-GB"/>
        </w:rPr>
        <w:footnoteReference w:id="8"/>
      </w:r>
      <w:r w:rsidRPr="002E0280">
        <w:rPr>
          <w:rFonts w:cs="Arial"/>
          <w:b/>
          <w:color w:val="000000"/>
          <w:sz w:val="24"/>
          <w:szCs w:val="24"/>
          <w:lang w:val="en-GB"/>
        </w:rPr>
        <w:t>.</w:t>
      </w:r>
      <w:r w:rsidRPr="002E0280">
        <w:rPr>
          <w:rFonts w:cs="Arial"/>
          <w:color w:val="000000"/>
          <w:sz w:val="24"/>
          <w:szCs w:val="24"/>
          <w:lang w:val="en-GB"/>
        </w:rPr>
        <w:t xml:space="preserve"> </w:t>
      </w:r>
    </w:p>
    <w:p w:rsidR="007D6F9B" w:rsidRPr="002E0280" w:rsidRDefault="007D6F9B" w:rsidP="007D6F9B">
      <w:pPr>
        <w:pStyle w:val="ListParagraph"/>
        <w:rPr>
          <w:rFonts w:cs="Arial"/>
          <w:b/>
          <w:color w:val="000000"/>
          <w:sz w:val="24"/>
          <w:szCs w:val="24"/>
          <w:lang w:val="en-GB"/>
        </w:rPr>
      </w:pPr>
    </w:p>
    <w:p w:rsidR="007D6F9B" w:rsidRPr="002E0280" w:rsidRDefault="00BF097C" w:rsidP="00BF097C">
      <w:pPr>
        <w:pStyle w:val="ListParagraph"/>
        <w:numPr>
          <w:ilvl w:val="0"/>
          <w:numId w:val="36"/>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color w:val="000000"/>
          <w:sz w:val="24"/>
          <w:szCs w:val="24"/>
          <w:lang w:val="en-GB"/>
        </w:rPr>
        <w:t xml:space="preserve">But it needs to be </w:t>
      </w:r>
      <w:r w:rsidR="00D714B8" w:rsidRPr="002E0280">
        <w:rPr>
          <w:rFonts w:cs="Arial"/>
          <w:color w:val="000000"/>
          <w:sz w:val="24"/>
          <w:szCs w:val="24"/>
          <w:lang w:val="en-GB"/>
        </w:rPr>
        <w:t>recalled</w:t>
      </w:r>
      <w:r w:rsidRPr="002E0280">
        <w:rPr>
          <w:rFonts w:cs="Arial"/>
          <w:color w:val="000000"/>
          <w:sz w:val="24"/>
          <w:szCs w:val="24"/>
          <w:lang w:val="en-GB"/>
        </w:rPr>
        <w:t xml:space="preserve"> that</w:t>
      </w:r>
      <w:r w:rsidRPr="002E0280">
        <w:rPr>
          <w:rFonts w:cs="Arial"/>
          <w:b/>
          <w:color w:val="000000"/>
          <w:sz w:val="24"/>
          <w:szCs w:val="24"/>
          <w:lang w:val="en-GB"/>
        </w:rPr>
        <w:t xml:space="preserve"> t</w:t>
      </w:r>
      <w:r w:rsidR="007D6F9B" w:rsidRPr="002E0280">
        <w:rPr>
          <w:rFonts w:cs="Arial"/>
          <w:b/>
          <w:color w:val="000000"/>
          <w:sz w:val="24"/>
          <w:szCs w:val="24"/>
          <w:lang w:val="en-GB"/>
        </w:rPr>
        <w:t xml:space="preserve">he UK delegation does not share the analysis with respect to the ‘no deal’ scenario and considers that the UK will not be bound by the Convention as of the day leaving the EU. Nevertheless, the UK delegation repeated its commitment to contribute to the European Schools until </w:t>
      </w:r>
      <w:r w:rsidR="007D6F9B" w:rsidRPr="002E0280">
        <w:rPr>
          <w:rFonts w:cs="Arial"/>
          <w:b/>
          <w:color w:val="000000"/>
          <w:sz w:val="24"/>
          <w:szCs w:val="24"/>
          <w:u w:val="single"/>
          <w:lang w:val="en-GB"/>
        </w:rPr>
        <w:t>31 August 2020</w:t>
      </w:r>
      <w:r w:rsidR="007D6F9B" w:rsidRPr="002E0280">
        <w:rPr>
          <w:rFonts w:cs="Arial"/>
          <w:b/>
          <w:color w:val="000000"/>
          <w:sz w:val="24"/>
          <w:szCs w:val="24"/>
          <w:lang w:val="en-GB"/>
        </w:rPr>
        <w:t>.</w:t>
      </w:r>
    </w:p>
    <w:p w:rsidR="0043111C" w:rsidRPr="002E0280" w:rsidRDefault="0043111C"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6758B3" w:rsidRPr="002E0280" w:rsidRDefault="006758B3" w:rsidP="007A16C6">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3111C" w:rsidRPr="002E0280" w:rsidRDefault="0043111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Obligations of the UK vis-à-vis the system of the European Schools</w:t>
      </w:r>
    </w:p>
    <w:p w:rsidR="00284A2F" w:rsidRPr="002E0280" w:rsidRDefault="00284A2F"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3111C" w:rsidRPr="002E0280"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‘First Report of the BREXIT Working Group’ already addressed the question whether the UK would leave the Convention automatically in case of BREXIT or whether only a denunciation in accordance with Article 31 of the Convention of the European Schools would terminate the UK membership to the Convention of the European Schools.</w:t>
      </w:r>
    </w:p>
    <w:p w:rsidR="0043111C" w:rsidRPr="002E0280"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i/>
          <w:color w:val="000000"/>
          <w:sz w:val="24"/>
          <w:szCs w:val="24"/>
          <w:lang w:val="en-GB"/>
        </w:rPr>
      </w:pPr>
      <w:r w:rsidRPr="002E0280">
        <w:rPr>
          <w:rFonts w:cs="Arial"/>
          <w:color w:val="000000"/>
          <w:sz w:val="24"/>
          <w:szCs w:val="24"/>
          <w:lang w:val="en-GB"/>
        </w:rPr>
        <w:lastRenderedPageBreak/>
        <w:t>According to Article 31.1 of the Convention “</w:t>
      </w:r>
      <w:r w:rsidRPr="002E0280">
        <w:rPr>
          <w:rFonts w:cs="Arial"/>
          <w:i/>
          <w:color w:val="000000"/>
          <w:sz w:val="24"/>
          <w:szCs w:val="24"/>
          <w:lang w:val="en-GB"/>
        </w:rPr>
        <w:t>any Contracting Party may denounce this Convention by written notification to the Luxembourg Government; the latter shall inform the other Contracting Parties upon receipt of the notification. Denunciation shall be notified by 1 September of any year in order to take effect on 1 September the following year.”</w:t>
      </w:r>
    </w:p>
    <w:p w:rsidR="0043111C" w:rsidRPr="002E0280" w:rsidRDefault="008F06A1"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Neither</w:t>
      </w:r>
      <w:r w:rsidR="0043111C" w:rsidRPr="002E0280">
        <w:rPr>
          <w:rFonts w:cs="Arial"/>
          <w:color w:val="000000"/>
          <w:sz w:val="24"/>
          <w:szCs w:val="24"/>
          <w:lang w:val="en-GB"/>
        </w:rPr>
        <w:t xml:space="preserve"> by 1 September 2017 nor by 1 September 2018</w:t>
      </w:r>
      <w:r w:rsidR="008C02E9" w:rsidRPr="002E0280">
        <w:rPr>
          <w:rFonts w:cs="Arial"/>
          <w:color w:val="000000"/>
          <w:sz w:val="24"/>
          <w:szCs w:val="24"/>
          <w:lang w:val="en-GB"/>
        </w:rPr>
        <w:t xml:space="preserve"> nor by 1 September 2019</w:t>
      </w:r>
      <w:r w:rsidRPr="002E0280">
        <w:rPr>
          <w:rFonts w:cs="Arial"/>
          <w:color w:val="000000"/>
          <w:sz w:val="24"/>
          <w:szCs w:val="24"/>
          <w:lang w:val="en-GB"/>
        </w:rPr>
        <w:t>, did the UK government notify that they wished to denounce the Convention.</w:t>
      </w:r>
    </w:p>
    <w:p w:rsidR="0043111C" w:rsidRPr="002E0280"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legal question was analysed by the Legal Service of the EU Commission, UK legal experts and the lawyers of the Office of the Secretary-General (OSG)</w:t>
      </w:r>
      <w:r w:rsidRPr="002E0280">
        <w:rPr>
          <w:rStyle w:val="FootnoteReference"/>
          <w:rFonts w:cs="Arial"/>
          <w:color w:val="000000"/>
          <w:sz w:val="24"/>
          <w:szCs w:val="24"/>
          <w:lang w:val="en-GB"/>
        </w:rPr>
        <w:footnoteReference w:id="9"/>
      </w:r>
      <w:r w:rsidRPr="002E0280">
        <w:rPr>
          <w:rFonts w:cs="Arial"/>
          <w:color w:val="000000"/>
          <w:sz w:val="24"/>
          <w:szCs w:val="24"/>
          <w:lang w:val="en-GB"/>
        </w:rPr>
        <w:t>.</w:t>
      </w:r>
    </w:p>
    <w:p w:rsidR="0043111C" w:rsidRPr="002E0280"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Finally, the members of the BREXIT Working Group proposed to the Board of Governors to follow - for the sake of legal certainty - the legal analysis of the EU Commission. According to this analysis, after BREXIT the UK will no longer be a contracting party of the Convention of the European Schools. By losing the status of an EU Member State the UK would cease ‘ipso facto’ to be a contracting party of the Convention of the European Schools. </w:t>
      </w:r>
    </w:p>
    <w:p w:rsidR="0043111C" w:rsidRPr="002E0280" w:rsidRDefault="0043111C"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Nevertheless, based on Article 31.1 of the Convention of the European Schools in connection with Article 70 (1) (b) of the Vienna Convention the UK would be bound by the Convention of the European School until the end of the 20</w:t>
      </w:r>
      <w:r w:rsidR="00AE31CF" w:rsidRPr="002E0280">
        <w:rPr>
          <w:rFonts w:cs="Arial"/>
          <w:b/>
          <w:color w:val="000000"/>
          <w:sz w:val="24"/>
          <w:szCs w:val="24"/>
          <w:lang w:val="en-GB"/>
        </w:rPr>
        <w:t>20</w:t>
      </w:r>
      <w:r w:rsidRPr="002E0280">
        <w:rPr>
          <w:rFonts w:cs="Arial"/>
          <w:b/>
          <w:color w:val="000000"/>
          <w:sz w:val="24"/>
          <w:szCs w:val="24"/>
          <w:lang w:val="en-GB"/>
        </w:rPr>
        <w:t>/2</w:t>
      </w:r>
      <w:r w:rsidR="00AE31CF" w:rsidRPr="002E0280">
        <w:rPr>
          <w:rFonts w:cs="Arial"/>
          <w:b/>
          <w:color w:val="000000"/>
          <w:sz w:val="24"/>
          <w:szCs w:val="24"/>
          <w:lang w:val="en-GB"/>
        </w:rPr>
        <w:t>1</w:t>
      </w:r>
      <w:r w:rsidRPr="002E0280">
        <w:rPr>
          <w:rFonts w:cs="Arial"/>
          <w:b/>
          <w:color w:val="000000"/>
          <w:sz w:val="24"/>
          <w:szCs w:val="24"/>
          <w:lang w:val="en-GB"/>
        </w:rPr>
        <w:t xml:space="preserve"> school year.</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UK delegation clarified in its letter of 30 January 2019 (see </w:t>
      </w:r>
      <w:r w:rsidR="006758B3" w:rsidRPr="002E0280">
        <w:rPr>
          <w:rFonts w:cs="Arial"/>
          <w:color w:val="000000"/>
          <w:sz w:val="24"/>
          <w:szCs w:val="24"/>
          <w:lang w:val="en-GB"/>
        </w:rPr>
        <w:t>Annex I</w:t>
      </w:r>
      <w:r w:rsidRPr="002E0280">
        <w:rPr>
          <w:rFonts w:cs="Arial"/>
          <w:color w:val="000000"/>
          <w:sz w:val="24"/>
          <w:szCs w:val="24"/>
          <w:lang w:val="en-GB"/>
        </w:rPr>
        <w:t>) that the UK does not share this legal view, but is committed to continue the secondments of staff and supply of national inspectors until 31 August 2020.</w:t>
      </w:r>
    </w:p>
    <w:p w:rsidR="00B058DF" w:rsidRPr="002E0280" w:rsidRDefault="00B058DF"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CB6602" w:rsidRPr="002E0280" w:rsidRDefault="00CB6602" w:rsidP="0043111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Taking in consideration these two positio</w:t>
      </w:r>
      <w:r w:rsidR="008F06A1" w:rsidRPr="002E0280">
        <w:rPr>
          <w:rFonts w:cs="Arial"/>
          <w:color w:val="000000"/>
          <w:sz w:val="24"/>
          <w:szCs w:val="24"/>
          <w:lang w:val="en-GB"/>
        </w:rPr>
        <w:t>ns the following can be summaris</w:t>
      </w:r>
      <w:r w:rsidRPr="002E0280">
        <w:rPr>
          <w:rFonts w:cs="Arial"/>
          <w:color w:val="000000"/>
          <w:sz w:val="24"/>
          <w:szCs w:val="24"/>
          <w:lang w:val="en-GB"/>
        </w:rPr>
        <w:t>ed:</w:t>
      </w:r>
    </w:p>
    <w:p w:rsidR="00AA6BE2" w:rsidRPr="002E0280" w:rsidRDefault="00C15FC2"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noProof/>
          <w:lang w:val="en-GB" w:eastAsia="en-GB"/>
        </w:rPr>
        <w:lastRenderedPageBreak/>
        <mc:AlternateContent>
          <mc:Choice Requires="wps">
            <w:drawing>
              <wp:anchor distT="45720" distB="45720" distL="114300" distR="114300" simplePos="0" relativeHeight="251659264" behindDoc="0" locked="0" layoutInCell="1" allowOverlap="1">
                <wp:simplePos x="0" y="0"/>
                <wp:positionH relativeFrom="column">
                  <wp:posOffset>6350</wp:posOffset>
                </wp:positionH>
                <wp:positionV relativeFrom="paragraph">
                  <wp:posOffset>433070</wp:posOffset>
                </wp:positionV>
                <wp:extent cx="5662295" cy="1404620"/>
                <wp:effectExtent l="0" t="0" r="1460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6533A8" w:rsidRPr="00D50C8E" w:rsidRDefault="006533A8">
                            <w:pPr>
                              <w:rPr>
                                <w:b/>
                                <w:sz w:val="24"/>
                                <w:szCs w:val="24"/>
                                <w:lang w:val="en-GB"/>
                              </w:rPr>
                            </w:pPr>
                            <w:r w:rsidRPr="00D50C8E">
                              <w:rPr>
                                <w:b/>
                                <w:sz w:val="24"/>
                                <w:szCs w:val="24"/>
                                <w:u w:val="single"/>
                                <w:lang w:val="en-GB"/>
                              </w:rPr>
                              <w:t>Main consequences of scenario 1:</w:t>
                            </w:r>
                            <w:r w:rsidRPr="00D50C8E">
                              <w:rPr>
                                <w:b/>
                                <w:sz w:val="24"/>
                                <w:szCs w:val="24"/>
                                <w:lang w:val="en-GB"/>
                              </w:rPr>
                              <w:t xml:space="preserve"> withdrawal under the Withdrawal Agreement, including </w:t>
                            </w:r>
                            <w:r w:rsidRPr="00D50C8E">
                              <w:rPr>
                                <w:b/>
                                <w:sz w:val="24"/>
                                <w:szCs w:val="24"/>
                                <w:u w:val="single"/>
                                <w:lang w:val="en-GB"/>
                              </w:rPr>
                              <w:t>for the European Schools</w:t>
                            </w:r>
                            <w:r w:rsidRPr="00D50C8E">
                              <w:rPr>
                                <w:b/>
                                <w:sz w:val="24"/>
                                <w:szCs w:val="24"/>
                                <w:lang w:val="en-GB"/>
                              </w:rPr>
                              <w:t xml:space="preserve"> a transition period until </w:t>
                            </w:r>
                            <w:r w:rsidRPr="00D50C8E">
                              <w:rPr>
                                <w:b/>
                                <w:sz w:val="24"/>
                                <w:szCs w:val="24"/>
                                <w:u w:val="single"/>
                                <w:lang w:val="en-GB"/>
                              </w:rPr>
                              <w:t>31 August 2021</w:t>
                            </w:r>
                          </w:p>
                          <w:p w:rsidR="006533A8" w:rsidRPr="00D50C8E" w:rsidRDefault="006533A8">
                            <w:pPr>
                              <w:rPr>
                                <w:sz w:val="24"/>
                                <w:szCs w:val="24"/>
                                <w:lang w:val="en-GB"/>
                              </w:rPr>
                            </w:pPr>
                          </w:p>
                          <w:p w:rsidR="006533A8" w:rsidRPr="00D50C8E" w:rsidRDefault="006533A8" w:rsidP="00BF097C">
                            <w:pPr>
                              <w:pStyle w:val="ListParagraph"/>
                              <w:numPr>
                                <w:ilvl w:val="0"/>
                                <w:numId w:val="37"/>
                              </w:numPr>
                              <w:rPr>
                                <w:i/>
                                <w:sz w:val="24"/>
                                <w:szCs w:val="24"/>
                                <w:lang w:val="en-GB"/>
                              </w:rPr>
                            </w:pPr>
                            <w:r w:rsidRPr="00D50C8E">
                              <w:rPr>
                                <w:b/>
                                <w:i/>
                                <w:color w:val="000000"/>
                                <w:sz w:val="24"/>
                                <w:szCs w:val="24"/>
                                <w:lang w:val="en-GB"/>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6533A8" w:rsidRPr="00D50C8E" w:rsidRDefault="006533A8" w:rsidP="00C15FC2">
                            <w:pPr>
                              <w:pStyle w:val="ListParagraph"/>
                              <w:ind w:left="360"/>
                              <w:rPr>
                                <w:sz w:val="24"/>
                                <w:szCs w:val="24"/>
                                <w:lang w:val="en-GB"/>
                              </w:rPr>
                            </w:pPr>
                          </w:p>
                          <w:p w:rsidR="006533A8" w:rsidRPr="00D50C8E" w:rsidRDefault="006533A8" w:rsidP="00C15FC2">
                            <w:pPr>
                              <w:pStyle w:val="ListParagraph"/>
                              <w:ind w:left="360"/>
                              <w:rPr>
                                <w:sz w:val="24"/>
                                <w:szCs w:val="24"/>
                                <w:lang w:val="en-GB"/>
                              </w:rPr>
                            </w:pPr>
                          </w:p>
                          <w:p w:rsidR="006533A8" w:rsidRPr="00D50C8E" w:rsidRDefault="006533A8" w:rsidP="004457CE">
                            <w:pPr>
                              <w:pStyle w:val="ListParagraph"/>
                              <w:ind w:left="360"/>
                              <w:rPr>
                                <w:b/>
                                <w:sz w:val="24"/>
                                <w:szCs w:val="24"/>
                                <w:lang w:val="en-GB"/>
                              </w:rPr>
                            </w:pPr>
                            <w:r w:rsidRPr="00D50C8E">
                              <w:rPr>
                                <w:b/>
                                <w:sz w:val="24"/>
                                <w:szCs w:val="24"/>
                                <w:lang w:val="en-GB"/>
                              </w:rPr>
                              <w:t>This means in particular:</w:t>
                            </w:r>
                          </w:p>
                          <w:p w:rsidR="006533A8" w:rsidRPr="00D50C8E" w:rsidRDefault="006533A8" w:rsidP="00C15FC2">
                            <w:pPr>
                              <w:pStyle w:val="ListParagraph"/>
                              <w:rPr>
                                <w:b/>
                                <w:sz w:val="24"/>
                                <w:szCs w:val="24"/>
                                <w:lang w:val="en-GB"/>
                              </w:rPr>
                            </w:pPr>
                          </w:p>
                          <w:p w:rsidR="006533A8" w:rsidRPr="00D50C8E" w:rsidRDefault="006533A8" w:rsidP="00BF097C">
                            <w:pPr>
                              <w:pStyle w:val="ListParagraph"/>
                              <w:numPr>
                                <w:ilvl w:val="0"/>
                                <w:numId w:val="38"/>
                              </w:numPr>
                              <w:rPr>
                                <w:b/>
                                <w:sz w:val="24"/>
                                <w:szCs w:val="24"/>
                                <w:lang w:val="en-GB"/>
                              </w:rPr>
                            </w:pPr>
                            <w:r w:rsidRPr="00D50C8E">
                              <w:rPr>
                                <w:sz w:val="24"/>
                                <w:szCs w:val="24"/>
                                <w:lang w:val="en-GB"/>
                              </w:rPr>
                              <w:t>The UK will maintain its obligation to contribute to the system of the European Schools by seconding staff until 31 August 2021.</w:t>
                            </w:r>
                          </w:p>
                          <w:p w:rsidR="006533A8" w:rsidRPr="00D50C8E" w:rsidRDefault="006533A8" w:rsidP="00BF097C">
                            <w:pPr>
                              <w:pStyle w:val="ListParagraph"/>
                              <w:numPr>
                                <w:ilvl w:val="0"/>
                                <w:numId w:val="38"/>
                              </w:numPr>
                              <w:tabs>
                                <w:tab w:val="left" w:pos="810"/>
                              </w:tabs>
                              <w:rPr>
                                <w:b/>
                                <w:sz w:val="24"/>
                                <w:szCs w:val="24"/>
                                <w:lang w:val="en-GB"/>
                              </w:rPr>
                            </w:pPr>
                            <w:r w:rsidRPr="00D50C8E">
                              <w:rPr>
                                <w:sz w:val="24"/>
                                <w:szCs w:val="24"/>
                                <w:lang w:val="en-GB"/>
                              </w:rPr>
                              <w:t>The UK will maintain to contribute with two national inspectors to the system of the European Schools until the end of the 2020/21 school year.</w:t>
                            </w:r>
                          </w:p>
                          <w:p w:rsidR="006533A8" w:rsidRPr="00D50C8E" w:rsidRDefault="006533A8" w:rsidP="00BF097C">
                            <w:pPr>
                              <w:pStyle w:val="ListParagraph"/>
                              <w:numPr>
                                <w:ilvl w:val="0"/>
                                <w:numId w:val="38"/>
                              </w:numPr>
                              <w:rPr>
                                <w:b/>
                                <w:sz w:val="24"/>
                                <w:szCs w:val="24"/>
                                <w:lang w:val="en-GB"/>
                              </w:rPr>
                            </w:pPr>
                            <w:r w:rsidRPr="00D50C8E">
                              <w:rPr>
                                <w:sz w:val="24"/>
                                <w:szCs w:val="24"/>
                                <w:lang w:val="en-GB"/>
                              </w:rPr>
                              <w:t>The UK will continue to provide experts.</w:t>
                            </w:r>
                          </w:p>
                          <w:p w:rsidR="006533A8" w:rsidRPr="00D50C8E" w:rsidRDefault="006533A8" w:rsidP="00BF097C">
                            <w:pPr>
                              <w:pStyle w:val="ListParagraph"/>
                              <w:numPr>
                                <w:ilvl w:val="0"/>
                                <w:numId w:val="38"/>
                              </w:numPr>
                              <w:rPr>
                                <w:b/>
                                <w:sz w:val="24"/>
                                <w:szCs w:val="24"/>
                                <w:lang w:val="en-GB"/>
                              </w:rPr>
                            </w:pPr>
                            <w:r w:rsidRPr="00D50C8E">
                              <w:rPr>
                                <w:sz w:val="24"/>
                                <w:szCs w:val="24"/>
                                <w:lang w:val="en-GB"/>
                              </w:rPr>
                              <w:t>The UK delegation will be invited to the Board of Governors and other bodies of the European Schools and the UK delegation will retain its voting rights until 31 August 2021.</w:t>
                            </w:r>
                          </w:p>
                          <w:p w:rsidR="006533A8" w:rsidRPr="00D50C8E" w:rsidRDefault="006533A8" w:rsidP="007313B8">
                            <w:pPr>
                              <w:pStyle w:val="ListParagraph"/>
                              <w:rPr>
                                <w:b/>
                                <w:sz w:val="24"/>
                                <w:szCs w:val="24"/>
                                <w:lang w:val="en-GB"/>
                              </w:rPr>
                            </w:pPr>
                          </w:p>
                          <w:p w:rsidR="006533A8" w:rsidRPr="00D50C8E" w:rsidRDefault="006533A8">
                            <w:pPr>
                              <w:rPr>
                                <w:sz w:val="24"/>
                                <w:szCs w:val="24"/>
                                <w:lang w:val="en-GB"/>
                              </w:rPr>
                            </w:pPr>
                          </w:p>
                          <w:p w:rsidR="006533A8" w:rsidRPr="00D50C8E" w:rsidRDefault="006533A8" w:rsidP="00BF097C">
                            <w:pPr>
                              <w:pStyle w:val="ListParagraph"/>
                              <w:numPr>
                                <w:ilvl w:val="0"/>
                                <w:numId w:val="37"/>
                              </w:numPr>
                              <w:rPr>
                                <w:sz w:val="24"/>
                                <w:szCs w:val="24"/>
                                <w:lang w:val="en-GB"/>
                              </w:rPr>
                            </w:pPr>
                            <w:r w:rsidRPr="00D50C8E">
                              <w:rPr>
                                <w:b/>
                                <w:i/>
                                <w:color w:val="000000"/>
                                <w:sz w:val="24"/>
                                <w:szCs w:val="24"/>
                                <w:lang w:val="en-GB"/>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
                          <w:p w:rsidR="006533A8" w:rsidRPr="00D50C8E" w:rsidRDefault="006533A8" w:rsidP="004457CE">
                            <w:pPr>
                              <w:ind w:left="360"/>
                              <w:rPr>
                                <w:b/>
                                <w:sz w:val="24"/>
                                <w:szCs w:val="24"/>
                                <w:lang w:val="en-GB"/>
                              </w:rPr>
                            </w:pPr>
                          </w:p>
                          <w:p w:rsidR="006533A8" w:rsidRPr="00D50C8E" w:rsidRDefault="006533A8" w:rsidP="004457CE">
                            <w:pPr>
                              <w:ind w:left="360"/>
                              <w:rPr>
                                <w:b/>
                                <w:sz w:val="24"/>
                                <w:szCs w:val="24"/>
                                <w:lang w:val="en-GB"/>
                              </w:rPr>
                            </w:pPr>
                            <w:r w:rsidRPr="00D50C8E">
                              <w:rPr>
                                <w:b/>
                                <w:sz w:val="24"/>
                                <w:szCs w:val="24"/>
                                <w:lang w:val="en-GB"/>
                              </w:rPr>
                              <w:t>This means in particular:</w:t>
                            </w:r>
                          </w:p>
                          <w:p w:rsidR="006533A8" w:rsidRPr="00D50C8E" w:rsidRDefault="006533A8" w:rsidP="00BF097C">
                            <w:pPr>
                              <w:pStyle w:val="ListParagraph"/>
                              <w:numPr>
                                <w:ilvl w:val="0"/>
                                <w:numId w:val="39"/>
                              </w:numPr>
                              <w:rPr>
                                <w:sz w:val="24"/>
                                <w:szCs w:val="24"/>
                                <w:lang w:val="en-GB"/>
                              </w:rPr>
                            </w:pPr>
                            <w:r w:rsidRPr="00D50C8E">
                              <w:rPr>
                                <w:sz w:val="24"/>
                                <w:szCs w:val="24"/>
                                <w:lang w:val="en-GB"/>
                              </w:rPr>
                              <w:t xml:space="preserve">The European Baccalaureate will be recognised by the UK for pupils </w:t>
                            </w:r>
                          </w:p>
                          <w:p w:rsidR="006533A8" w:rsidRPr="00D50C8E" w:rsidRDefault="006533A8" w:rsidP="00BF097C">
                            <w:pPr>
                              <w:pStyle w:val="ListParagraph"/>
                              <w:numPr>
                                <w:ilvl w:val="0"/>
                                <w:numId w:val="40"/>
                              </w:numPr>
                              <w:rPr>
                                <w:sz w:val="24"/>
                                <w:szCs w:val="24"/>
                                <w:lang w:val="en-GB"/>
                              </w:rPr>
                            </w:pPr>
                            <w:r w:rsidRPr="00D50C8E">
                              <w:rPr>
                                <w:sz w:val="24"/>
                                <w:szCs w:val="24"/>
                                <w:lang w:val="en-GB"/>
                              </w:rPr>
                              <w:t>who have acquired the BAC before 31 August 2021, but also for pupils,</w:t>
                            </w:r>
                          </w:p>
                          <w:p w:rsidR="006533A8" w:rsidRPr="00D50C8E" w:rsidRDefault="006533A8" w:rsidP="00BF097C">
                            <w:pPr>
                              <w:pStyle w:val="ListParagraph"/>
                              <w:numPr>
                                <w:ilvl w:val="0"/>
                                <w:numId w:val="40"/>
                              </w:numPr>
                              <w:rPr>
                                <w:sz w:val="24"/>
                                <w:szCs w:val="24"/>
                                <w:lang w:val="en-GB"/>
                              </w:rPr>
                            </w:pPr>
                            <w:r w:rsidRPr="00D50C8E">
                              <w:rPr>
                                <w:sz w:val="24"/>
                                <w:szCs w:val="24"/>
                                <w:lang w:val="en-GB"/>
                              </w:rPr>
                              <w:t xml:space="preserve">who are enrolled in the secondary cycle before 31 August 2021 no matter when they acquire their BAC.  </w:t>
                            </w:r>
                          </w:p>
                          <w:p w:rsidR="006533A8" w:rsidRPr="00D50C8E" w:rsidRDefault="006533A8" w:rsidP="00AE0542">
                            <w:pPr>
                              <w:pStyle w:val="ListParagraph"/>
                              <w:ind w:left="1080"/>
                              <w:rPr>
                                <w:sz w:val="24"/>
                                <w:szCs w:val="24"/>
                                <w:lang w:val="en-GB"/>
                              </w:rPr>
                            </w:pPr>
                          </w:p>
                          <w:p w:rsidR="006533A8" w:rsidRPr="00D50C8E" w:rsidRDefault="006533A8" w:rsidP="00AE0542">
                            <w:pPr>
                              <w:pStyle w:val="ListParagraph"/>
                              <w:ind w:left="1080"/>
                              <w:rPr>
                                <w:sz w:val="24"/>
                                <w:szCs w:val="24"/>
                                <w:lang w:val="en-GB"/>
                              </w:rPr>
                            </w:pPr>
                          </w:p>
                          <w:p w:rsidR="006533A8" w:rsidRPr="00D50C8E" w:rsidRDefault="006533A8" w:rsidP="00AE0542">
                            <w:pPr>
                              <w:pStyle w:val="ListParagraph"/>
                              <w:numPr>
                                <w:ilvl w:val="0"/>
                                <w:numId w:val="37"/>
                              </w:numPr>
                              <w:rPr>
                                <w:b/>
                                <w:sz w:val="24"/>
                                <w:szCs w:val="24"/>
                                <w:lang w:val="en-GB"/>
                              </w:rPr>
                            </w:pPr>
                            <w:r w:rsidRPr="00D50C8E">
                              <w:rPr>
                                <w:b/>
                                <w:sz w:val="24"/>
                                <w:szCs w:val="24"/>
                                <w:lang w:val="en-GB"/>
                              </w:rPr>
                              <w:t>Possibility of a prolongation of the transition period for up to one or two years in accordance with Article 132 Withdrawal Agreement.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34.1pt;width:445.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">
                <v:textbox style="mso-fit-shape-to-text:t">
                  <w:txbxContent>
                    <w:p w:rsidR="006533A8" w:rsidRPr="00D50C8E" w:rsidRDefault="006533A8">
                      <w:pPr>
                        <w:rPr>
                          <w:b/>
                          <w:sz w:val="24"/>
                          <w:szCs w:val="24"/>
                          <w:lang w:val="en-GB"/>
                        </w:rPr>
                      </w:pPr>
                      <w:r w:rsidRPr="00D50C8E">
                        <w:rPr>
                          <w:b/>
                          <w:sz w:val="24"/>
                          <w:szCs w:val="24"/>
                          <w:u w:val="single"/>
                          <w:lang w:val="en-GB"/>
                        </w:rPr>
                        <w:t>Main consequences of scenario 1:</w:t>
                      </w:r>
                      <w:r w:rsidRPr="00D50C8E">
                        <w:rPr>
                          <w:b/>
                          <w:sz w:val="24"/>
                          <w:szCs w:val="24"/>
                          <w:lang w:val="en-GB"/>
                        </w:rPr>
                        <w:t xml:space="preserve"> withdrawal under the Withdrawal Agreement, including </w:t>
                      </w:r>
                      <w:r w:rsidRPr="00D50C8E">
                        <w:rPr>
                          <w:b/>
                          <w:sz w:val="24"/>
                          <w:szCs w:val="24"/>
                          <w:u w:val="single"/>
                          <w:lang w:val="en-GB"/>
                        </w:rPr>
                        <w:t>for the European Schools</w:t>
                      </w:r>
                      <w:r w:rsidRPr="00D50C8E">
                        <w:rPr>
                          <w:b/>
                          <w:sz w:val="24"/>
                          <w:szCs w:val="24"/>
                          <w:lang w:val="en-GB"/>
                        </w:rPr>
                        <w:t xml:space="preserve"> a transition period until </w:t>
                      </w:r>
                      <w:r w:rsidRPr="00D50C8E">
                        <w:rPr>
                          <w:b/>
                          <w:sz w:val="24"/>
                          <w:szCs w:val="24"/>
                          <w:u w:val="single"/>
                          <w:lang w:val="en-GB"/>
                        </w:rPr>
                        <w:t>31 August 2021</w:t>
                      </w:r>
                    </w:p>
                    <w:p w:rsidR="006533A8" w:rsidRPr="00D50C8E" w:rsidRDefault="006533A8">
                      <w:pPr>
                        <w:rPr>
                          <w:sz w:val="24"/>
                          <w:szCs w:val="24"/>
                          <w:lang w:val="en-GB"/>
                        </w:rPr>
                      </w:pPr>
                    </w:p>
                    <w:p w:rsidR="006533A8" w:rsidRPr="00D50C8E" w:rsidRDefault="006533A8" w:rsidP="00BF097C">
                      <w:pPr>
                        <w:pStyle w:val="ListParagraph"/>
                        <w:numPr>
                          <w:ilvl w:val="0"/>
                          <w:numId w:val="37"/>
                        </w:numPr>
                        <w:rPr>
                          <w:i/>
                          <w:sz w:val="24"/>
                          <w:szCs w:val="24"/>
                          <w:lang w:val="en-GB"/>
                        </w:rPr>
                      </w:pPr>
                      <w:r w:rsidRPr="00D50C8E">
                        <w:rPr>
                          <w:b/>
                          <w:i/>
                          <w:color w:val="000000"/>
                          <w:sz w:val="24"/>
                          <w:szCs w:val="24"/>
                          <w:lang w:val="en-GB"/>
                        </w:rPr>
                        <w:t>“The United Kingdom shall be bound by the Convention defining the Statute of the European Schools, as well as by the Regulations on Accredited European Schools adopted by the Board of Governors of the European Schools, until the end of the school year that is ongoing at the end of the transition period.”</w:t>
                      </w:r>
                    </w:p>
                    <w:p w:rsidR="006533A8" w:rsidRPr="00D50C8E" w:rsidRDefault="006533A8" w:rsidP="00C15FC2">
                      <w:pPr>
                        <w:pStyle w:val="ListParagraph"/>
                        <w:ind w:left="360"/>
                        <w:rPr>
                          <w:sz w:val="24"/>
                          <w:szCs w:val="24"/>
                          <w:lang w:val="en-GB"/>
                        </w:rPr>
                      </w:pPr>
                    </w:p>
                    <w:p w:rsidR="006533A8" w:rsidRPr="00D50C8E" w:rsidRDefault="006533A8" w:rsidP="00C15FC2">
                      <w:pPr>
                        <w:pStyle w:val="ListParagraph"/>
                        <w:ind w:left="360"/>
                        <w:rPr>
                          <w:sz w:val="24"/>
                          <w:szCs w:val="24"/>
                          <w:lang w:val="en-GB"/>
                        </w:rPr>
                      </w:pPr>
                    </w:p>
                    <w:p w:rsidR="006533A8" w:rsidRPr="00D50C8E" w:rsidRDefault="006533A8" w:rsidP="004457CE">
                      <w:pPr>
                        <w:pStyle w:val="ListParagraph"/>
                        <w:ind w:left="360"/>
                        <w:rPr>
                          <w:b/>
                          <w:sz w:val="24"/>
                          <w:szCs w:val="24"/>
                          <w:lang w:val="en-GB"/>
                        </w:rPr>
                      </w:pPr>
                      <w:r w:rsidRPr="00D50C8E">
                        <w:rPr>
                          <w:b/>
                          <w:sz w:val="24"/>
                          <w:szCs w:val="24"/>
                          <w:lang w:val="en-GB"/>
                        </w:rPr>
                        <w:t>This means in particular:</w:t>
                      </w:r>
                    </w:p>
                    <w:p w:rsidR="006533A8" w:rsidRPr="00D50C8E" w:rsidRDefault="006533A8" w:rsidP="00C15FC2">
                      <w:pPr>
                        <w:pStyle w:val="ListParagraph"/>
                        <w:rPr>
                          <w:b/>
                          <w:sz w:val="24"/>
                          <w:szCs w:val="24"/>
                          <w:lang w:val="en-GB"/>
                        </w:rPr>
                      </w:pPr>
                    </w:p>
                    <w:p w:rsidR="006533A8" w:rsidRPr="00D50C8E" w:rsidRDefault="006533A8" w:rsidP="00BF097C">
                      <w:pPr>
                        <w:pStyle w:val="ListParagraph"/>
                        <w:numPr>
                          <w:ilvl w:val="0"/>
                          <w:numId w:val="38"/>
                        </w:numPr>
                        <w:rPr>
                          <w:b/>
                          <w:sz w:val="24"/>
                          <w:szCs w:val="24"/>
                          <w:lang w:val="en-GB"/>
                        </w:rPr>
                      </w:pPr>
                      <w:r w:rsidRPr="00D50C8E">
                        <w:rPr>
                          <w:sz w:val="24"/>
                          <w:szCs w:val="24"/>
                          <w:lang w:val="en-GB"/>
                        </w:rPr>
                        <w:t>The UK will maintain its obligation to contribute to the system of the European Schools by seconding staff until 31 August 2021.</w:t>
                      </w:r>
                    </w:p>
                    <w:p w:rsidR="006533A8" w:rsidRPr="00D50C8E" w:rsidRDefault="006533A8" w:rsidP="00BF097C">
                      <w:pPr>
                        <w:pStyle w:val="ListParagraph"/>
                        <w:numPr>
                          <w:ilvl w:val="0"/>
                          <w:numId w:val="38"/>
                        </w:numPr>
                        <w:tabs>
                          <w:tab w:val="left" w:pos="810"/>
                        </w:tabs>
                        <w:rPr>
                          <w:b/>
                          <w:sz w:val="24"/>
                          <w:szCs w:val="24"/>
                          <w:lang w:val="en-GB"/>
                        </w:rPr>
                      </w:pPr>
                      <w:r w:rsidRPr="00D50C8E">
                        <w:rPr>
                          <w:sz w:val="24"/>
                          <w:szCs w:val="24"/>
                          <w:lang w:val="en-GB"/>
                        </w:rPr>
                        <w:t>The UK will maintain to contribute with two national inspectors to the system of the European Schools until the end of the 2020/21 school year.</w:t>
                      </w:r>
                    </w:p>
                    <w:p w:rsidR="006533A8" w:rsidRPr="00D50C8E" w:rsidRDefault="006533A8" w:rsidP="00BF097C">
                      <w:pPr>
                        <w:pStyle w:val="ListParagraph"/>
                        <w:numPr>
                          <w:ilvl w:val="0"/>
                          <w:numId w:val="38"/>
                        </w:numPr>
                        <w:rPr>
                          <w:b/>
                          <w:sz w:val="24"/>
                          <w:szCs w:val="24"/>
                          <w:lang w:val="en-GB"/>
                        </w:rPr>
                      </w:pPr>
                      <w:r w:rsidRPr="00D50C8E">
                        <w:rPr>
                          <w:sz w:val="24"/>
                          <w:szCs w:val="24"/>
                          <w:lang w:val="en-GB"/>
                        </w:rPr>
                        <w:t>The UK will continue to provide experts.</w:t>
                      </w:r>
                    </w:p>
                    <w:p w:rsidR="006533A8" w:rsidRPr="00D50C8E" w:rsidRDefault="006533A8" w:rsidP="00BF097C">
                      <w:pPr>
                        <w:pStyle w:val="ListParagraph"/>
                        <w:numPr>
                          <w:ilvl w:val="0"/>
                          <w:numId w:val="38"/>
                        </w:numPr>
                        <w:rPr>
                          <w:b/>
                          <w:sz w:val="24"/>
                          <w:szCs w:val="24"/>
                          <w:lang w:val="en-GB"/>
                        </w:rPr>
                      </w:pPr>
                      <w:r w:rsidRPr="00D50C8E">
                        <w:rPr>
                          <w:sz w:val="24"/>
                          <w:szCs w:val="24"/>
                          <w:lang w:val="en-GB"/>
                        </w:rPr>
                        <w:t xml:space="preserve">The UK delegation </w:t>
                      </w:r>
                      <w:proofErr w:type="gramStart"/>
                      <w:r w:rsidRPr="00D50C8E">
                        <w:rPr>
                          <w:sz w:val="24"/>
                          <w:szCs w:val="24"/>
                          <w:lang w:val="en-GB"/>
                        </w:rPr>
                        <w:t>will be invited</w:t>
                      </w:r>
                      <w:proofErr w:type="gramEnd"/>
                      <w:r w:rsidRPr="00D50C8E">
                        <w:rPr>
                          <w:sz w:val="24"/>
                          <w:szCs w:val="24"/>
                          <w:lang w:val="en-GB"/>
                        </w:rPr>
                        <w:t xml:space="preserve"> to the Board of Governors and other bodies of the European Schools and the UK delegation will retain its voting rights until 31 August 2021.</w:t>
                      </w:r>
                    </w:p>
                    <w:p w:rsidR="006533A8" w:rsidRPr="00D50C8E" w:rsidRDefault="006533A8" w:rsidP="007313B8">
                      <w:pPr>
                        <w:pStyle w:val="ListParagraph"/>
                        <w:rPr>
                          <w:b/>
                          <w:sz w:val="24"/>
                          <w:szCs w:val="24"/>
                          <w:lang w:val="en-GB"/>
                        </w:rPr>
                      </w:pPr>
                    </w:p>
                    <w:p w:rsidR="006533A8" w:rsidRPr="00D50C8E" w:rsidRDefault="006533A8">
                      <w:pPr>
                        <w:rPr>
                          <w:sz w:val="24"/>
                          <w:szCs w:val="24"/>
                          <w:lang w:val="en-GB"/>
                        </w:rPr>
                      </w:pPr>
                    </w:p>
                    <w:p w:rsidR="006533A8" w:rsidRPr="00D50C8E" w:rsidRDefault="006533A8" w:rsidP="00BF097C">
                      <w:pPr>
                        <w:pStyle w:val="ListParagraph"/>
                        <w:numPr>
                          <w:ilvl w:val="0"/>
                          <w:numId w:val="37"/>
                        </w:numPr>
                        <w:rPr>
                          <w:sz w:val="24"/>
                          <w:szCs w:val="24"/>
                          <w:lang w:val="en-GB"/>
                        </w:rPr>
                      </w:pPr>
                      <w:proofErr w:type="gramStart"/>
                      <w:r w:rsidRPr="00D50C8E">
                        <w:rPr>
                          <w:b/>
                          <w:i/>
                          <w:color w:val="000000"/>
                          <w:sz w:val="24"/>
                          <w:szCs w:val="24"/>
                          <w:lang w:val="en-GB"/>
                        </w:rPr>
                        <w:t>“The United Kingdom shall, with respect to pupils who before 31 August 2021 acquired a European baccalaureate and to pupils who are enrolled in a cycle of secondary studies in a European School before 31 August 2021 and acquire a European baccalaureate after that date, ensure that they enjoy the rights provided for in Article 5(2) of the Convention defining the Statute of the European Schools.</w:t>
                      </w:r>
                      <w:proofErr w:type="gramEnd"/>
                    </w:p>
                    <w:p w:rsidR="006533A8" w:rsidRPr="00D50C8E" w:rsidRDefault="006533A8" w:rsidP="004457CE">
                      <w:pPr>
                        <w:ind w:left="360"/>
                        <w:rPr>
                          <w:b/>
                          <w:sz w:val="24"/>
                          <w:szCs w:val="24"/>
                          <w:lang w:val="en-GB"/>
                        </w:rPr>
                      </w:pPr>
                    </w:p>
                    <w:p w:rsidR="006533A8" w:rsidRPr="00D50C8E" w:rsidRDefault="006533A8" w:rsidP="004457CE">
                      <w:pPr>
                        <w:ind w:left="360"/>
                        <w:rPr>
                          <w:b/>
                          <w:sz w:val="24"/>
                          <w:szCs w:val="24"/>
                          <w:lang w:val="en-GB"/>
                        </w:rPr>
                      </w:pPr>
                      <w:r w:rsidRPr="00D50C8E">
                        <w:rPr>
                          <w:b/>
                          <w:sz w:val="24"/>
                          <w:szCs w:val="24"/>
                          <w:lang w:val="en-GB"/>
                        </w:rPr>
                        <w:t>This means in particular:</w:t>
                      </w:r>
                    </w:p>
                    <w:p w:rsidR="006533A8" w:rsidRPr="00D50C8E" w:rsidRDefault="006533A8" w:rsidP="00BF097C">
                      <w:pPr>
                        <w:pStyle w:val="ListParagraph"/>
                        <w:numPr>
                          <w:ilvl w:val="0"/>
                          <w:numId w:val="39"/>
                        </w:numPr>
                        <w:rPr>
                          <w:sz w:val="24"/>
                          <w:szCs w:val="24"/>
                          <w:lang w:val="en-GB"/>
                        </w:rPr>
                      </w:pPr>
                      <w:r w:rsidRPr="00D50C8E">
                        <w:rPr>
                          <w:sz w:val="24"/>
                          <w:szCs w:val="24"/>
                          <w:lang w:val="en-GB"/>
                        </w:rPr>
                        <w:t xml:space="preserve">The European Baccalaureate will be recognised by the UK for pupils </w:t>
                      </w:r>
                    </w:p>
                    <w:p w:rsidR="006533A8" w:rsidRPr="00D50C8E" w:rsidRDefault="006533A8" w:rsidP="00BF097C">
                      <w:pPr>
                        <w:pStyle w:val="ListParagraph"/>
                        <w:numPr>
                          <w:ilvl w:val="0"/>
                          <w:numId w:val="40"/>
                        </w:numPr>
                        <w:rPr>
                          <w:sz w:val="24"/>
                          <w:szCs w:val="24"/>
                          <w:lang w:val="en-GB"/>
                        </w:rPr>
                      </w:pPr>
                      <w:r w:rsidRPr="00D50C8E">
                        <w:rPr>
                          <w:sz w:val="24"/>
                          <w:szCs w:val="24"/>
                          <w:lang w:val="en-GB"/>
                        </w:rPr>
                        <w:t>who have acquired the BAC before 31 August 2021, but also for pupils,</w:t>
                      </w:r>
                    </w:p>
                    <w:p w:rsidR="006533A8" w:rsidRPr="00D50C8E" w:rsidRDefault="006533A8" w:rsidP="00BF097C">
                      <w:pPr>
                        <w:pStyle w:val="ListParagraph"/>
                        <w:numPr>
                          <w:ilvl w:val="0"/>
                          <w:numId w:val="40"/>
                        </w:numPr>
                        <w:rPr>
                          <w:sz w:val="24"/>
                          <w:szCs w:val="24"/>
                          <w:lang w:val="en-GB"/>
                        </w:rPr>
                      </w:pPr>
                      <w:proofErr w:type="gramStart"/>
                      <w:r w:rsidRPr="00D50C8E">
                        <w:rPr>
                          <w:sz w:val="24"/>
                          <w:szCs w:val="24"/>
                          <w:lang w:val="en-GB"/>
                        </w:rPr>
                        <w:t>who</w:t>
                      </w:r>
                      <w:proofErr w:type="gramEnd"/>
                      <w:r w:rsidRPr="00D50C8E">
                        <w:rPr>
                          <w:sz w:val="24"/>
                          <w:szCs w:val="24"/>
                          <w:lang w:val="en-GB"/>
                        </w:rPr>
                        <w:t xml:space="preserve"> are enrolled in the secondary cycle before 31 August 2021 no matter when they acquire their BAC.  </w:t>
                      </w:r>
                    </w:p>
                    <w:p w:rsidR="006533A8" w:rsidRPr="00D50C8E" w:rsidRDefault="006533A8" w:rsidP="00AE0542">
                      <w:pPr>
                        <w:pStyle w:val="ListParagraph"/>
                        <w:ind w:left="1080"/>
                        <w:rPr>
                          <w:sz w:val="24"/>
                          <w:szCs w:val="24"/>
                          <w:lang w:val="en-GB"/>
                        </w:rPr>
                      </w:pPr>
                    </w:p>
                    <w:p w:rsidR="006533A8" w:rsidRPr="00D50C8E" w:rsidRDefault="006533A8" w:rsidP="00AE0542">
                      <w:pPr>
                        <w:pStyle w:val="ListParagraph"/>
                        <w:ind w:left="1080"/>
                        <w:rPr>
                          <w:sz w:val="24"/>
                          <w:szCs w:val="24"/>
                          <w:lang w:val="en-GB"/>
                        </w:rPr>
                      </w:pPr>
                    </w:p>
                    <w:p w:rsidR="006533A8" w:rsidRPr="00D50C8E" w:rsidRDefault="006533A8" w:rsidP="00AE0542">
                      <w:pPr>
                        <w:pStyle w:val="ListParagraph"/>
                        <w:numPr>
                          <w:ilvl w:val="0"/>
                          <w:numId w:val="37"/>
                        </w:numPr>
                        <w:rPr>
                          <w:b/>
                          <w:sz w:val="24"/>
                          <w:szCs w:val="24"/>
                          <w:lang w:val="en-GB"/>
                        </w:rPr>
                      </w:pPr>
                      <w:r w:rsidRPr="00D50C8E">
                        <w:rPr>
                          <w:b/>
                          <w:sz w:val="24"/>
                          <w:szCs w:val="24"/>
                          <w:lang w:val="en-GB"/>
                        </w:rPr>
                        <w:t>Possibility of a prolongation of the transition period for up to one or two years in accordance with Article 132 Withdrawal Agreement.</w:t>
                      </w:r>
                    </w:p>
                  </w:txbxContent>
                </v:textbox>
                <w10:wrap type="square"/>
              </v:shape>
            </w:pict>
          </mc:Fallback>
        </mc:AlternateContent>
      </w:r>
    </w:p>
    <w:p w:rsidR="00241ECE" w:rsidRPr="002E0280" w:rsidRDefault="00241ECE">
      <w:pPr>
        <w:spacing w:before="0" w:after="0"/>
        <w:jc w:val="left"/>
        <w:rPr>
          <w:rFonts w:cs="Arial"/>
          <w:color w:val="000000"/>
          <w:sz w:val="24"/>
          <w:szCs w:val="24"/>
          <w:lang w:val="en-GB"/>
        </w:rPr>
      </w:pPr>
      <w:r w:rsidRPr="002E0280">
        <w:rPr>
          <w:rFonts w:cs="Arial"/>
          <w:color w:val="000000"/>
          <w:sz w:val="24"/>
          <w:szCs w:val="24"/>
          <w:lang w:val="en-GB"/>
        </w:rPr>
        <w:br w:type="page"/>
      </w:r>
    </w:p>
    <w:p w:rsidR="00AA6BE2" w:rsidRPr="002E0280"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lastRenderedPageBreak/>
        <w:t>As the European C</w:t>
      </w:r>
      <w:r w:rsidR="00CB6602" w:rsidRPr="002E0280">
        <w:rPr>
          <w:rFonts w:cs="Arial"/>
          <w:color w:val="000000"/>
          <w:sz w:val="24"/>
          <w:szCs w:val="24"/>
          <w:lang w:val="en-GB"/>
        </w:rPr>
        <w:t xml:space="preserve">ommission </w:t>
      </w:r>
      <w:r w:rsidRPr="002E0280">
        <w:rPr>
          <w:rFonts w:cs="Arial"/>
          <w:color w:val="000000"/>
          <w:sz w:val="24"/>
          <w:szCs w:val="24"/>
          <w:lang w:val="en-GB"/>
        </w:rPr>
        <w:t xml:space="preserve">has </w:t>
      </w:r>
      <w:r w:rsidR="00CB6602" w:rsidRPr="002E0280">
        <w:rPr>
          <w:rFonts w:cs="Arial"/>
          <w:color w:val="000000"/>
          <w:sz w:val="24"/>
          <w:szCs w:val="24"/>
          <w:lang w:val="en-GB"/>
        </w:rPr>
        <w:t>underlined in its Communications</w:t>
      </w:r>
      <w:r w:rsidRPr="002E0280">
        <w:rPr>
          <w:rFonts w:cs="Arial"/>
          <w:color w:val="000000"/>
          <w:sz w:val="24"/>
          <w:szCs w:val="24"/>
          <w:lang w:val="en-GB"/>
        </w:rPr>
        <w:t>, all stake holders need to be prepared for all scenarios including the ‘no deal’ scenario.</w:t>
      </w:r>
    </w:p>
    <w:p w:rsidR="00C5021E" w:rsidRPr="002E0280" w:rsidRDefault="008F06A1"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following table summaris</w:t>
      </w:r>
      <w:r w:rsidR="00C5021E" w:rsidRPr="002E0280">
        <w:rPr>
          <w:rFonts w:cs="Arial"/>
          <w:color w:val="000000"/>
          <w:sz w:val="24"/>
          <w:szCs w:val="24"/>
          <w:lang w:val="en-GB"/>
        </w:rPr>
        <w:t xml:space="preserve">es the </w:t>
      </w:r>
      <w:r w:rsidR="00656C0F" w:rsidRPr="002E0280">
        <w:rPr>
          <w:rFonts w:cs="Arial"/>
          <w:color w:val="000000"/>
          <w:sz w:val="24"/>
          <w:szCs w:val="24"/>
          <w:lang w:val="en-GB"/>
        </w:rPr>
        <w:t xml:space="preserve">conflicting interpretation of the </w:t>
      </w:r>
      <w:r w:rsidR="00C5021E" w:rsidRPr="002E0280">
        <w:rPr>
          <w:rFonts w:cs="Arial"/>
          <w:color w:val="000000"/>
          <w:sz w:val="24"/>
          <w:szCs w:val="24"/>
          <w:lang w:val="en-GB"/>
        </w:rPr>
        <w:t xml:space="preserve">obligations of the UK </w:t>
      </w:r>
      <w:r w:rsidR="008351FC" w:rsidRPr="002E0280">
        <w:rPr>
          <w:rFonts w:cs="Arial"/>
          <w:color w:val="000000"/>
          <w:sz w:val="24"/>
          <w:szCs w:val="24"/>
          <w:lang w:val="en-GB"/>
        </w:rPr>
        <w:t xml:space="preserve">vis-à-vis the system of the European Schools </w:t>
      </w:r>
      <w:r w:rsidR="00C5021E" w:rsidRPr="002E0280">
        <w:rPr>
          <w:rFonts w:cs="Arial"/>
          <w:b/>
          <w:color w:val="000000"/>
          <w:sz w:val="24"/>
          <w:szCs w:val="24"/>
          <w:lang w:val="en-GB"/>
        </w:rPr>
        <w:t>in case of a ‘no deal’</w:t>
      </w:r>
      <w:r w:rsidR="00C5021E" w:rsidRPr="002E0280">
        <w:rPr>
          <w:rFonts w:cs="Arial"/>
          <w:color w:val="000000"/>
          <w:sz w:val="24"/>
          <w:szCs w:val="24"/>
          <w:lang w:val="en-GB"/>
        </w:rPr>
        <w:t>:</w:t>
      </w:r>
    </w:p>
    <w:p w:rsidR="00C5021E" w:rsidRPr="002E0280"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noProof/>
          <w:color w:val="000000"/>
          <w:sz w:val="24"/>
          <w:szCs w:val="24"/>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53975</wp:posOffset>
                </wp:positionH>
                <wp:positionV relativeFrom="paragraph">
                  <wp:posOffset>434340</wp:posOffset>
                </wp:positionV>
                <wp:extent cx="5614670" cy="1404620"/>
                <wp:effectExtent l="0" t="0" r="2413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404620"/>
                        </a:xfrm>
                        <a:prstGeom prst="rect">
                          <a:avLst/>
                        </a:prstGeom>
                        <a:solidFill>
                          <a:srgbClr val="FFFFFF"/>
                        </a:solidFill>
                        <a:ln w="9525">
                          <a:solidFill>
                            <a:srgbClr val="000000"/>
                          </a:solidFill>
                          <a:miter lim="800000"/>
                          <a:headEnd/>
                          <a:tailEnd/>
                        </a:ln>
                      </wps:spPr>
                      <wps:txbx>
                        <w:txbxContent>
                          <w:p w:rsidR="006533A8" w:rsidRPr="004F1438" w:rsidRDefault="006533A8" w:rsidP="00C5021E">
                            <w:pPr>
                              <w:rPr>
                                <w:b/>
                                <w:sz w:val="24"/>
                                <w:szCs w:val="24"/>
                                <w:lang w:val="en-GB"/>
                              </w:rPr>
                            </w:pPr>
                            <w:r w:rsidRPr="004F1438">
                              <w:rPr>
                                <w:b/>
                                <w:sz w:val="24"/>
                                <w:szCs w:val="24"/>
                                <w:u w:val="single"/>
                                <w:lang w:val="en-GB"/>
                              </w:rPr>
                              <w:t>Main consequences of scenario 2:</w:t>
                            </w:r>
                            <w:r w:rsidRPr="004F1438">
                              <w:rPr>
                                <w:b/>
                                <w:sz w:val="24"/>
                                <w:szCs w:val="24"/>
                                <w:lang w:val="en-GB"/>
                              </w:rPr>
                              <w:t xml:space="preserve"> withdrawal </w:t>
                            </w:r>
                            <w:r w:rsidRPr="004F1438">
                              <w:rPr>
                                <w:b/>
                                <w:sz w:val="24"/>
                                <w:szCs w:val="24"/>
                                <w:u w:val="single"/>
                                <w:lang w:val="en-GB"/>
                              </w:rPr>
                              <w:t>without</w:t>
                            </w:r>
                            <w:r w:rsidRPr="004F1438">
                              <w:rPr>
                                <w:b/>
                                <w:sz w:val="24"/>
                                <w:szCs w:val="24"/>
                                <w:lang w:val="en-GB"/>
                              </w:rPr>
                              <w:t xml:space="preserve"> a Withdrawal Agreement</w:t>
                            </w:r>
                          </w:p>
                          <w:p w:rsidR="006533A8" w:rsidRPr="004F1438" w:rsidRDefault="006533A8" w:rsidP="00C5021E">
                            <w:pPr>
                              <w:rPr>
                                <w:b/>
                                <w:sz w:val="24"/>
                                <w:szCs w:val="24"/>
                                <w:lang w:val="en-GB"/>
                              </w:rPr>
                            </w:pPr>
                          </w:p>
                          <w:p w:rsidR="006533A8" w:rsidRPr="004F1438" w:rsidRDefault="006533A8" w:rsidP="00C5021E">
                            <w:pPr>
                              <w:rPr>
                                <w:b/>
                                <w:sz w:val="24"/>
                                <w:szCs w:val="24"/>
                                <w:u w:val="single"/>
                                <w:lang w:val="en-GB"/>
                              </w:rPr>
                            </w:pPr>
                            <w:r w:rsidRPr="004F1438">
                              <w:rPr>
                                <w:b/>
                                <w:sz w:val="24"/>
                                <w:szCs w:val="24"/>
                                <w:u w:val="single"/>
                                <w:lang w:val="en-GB"/>
                              </w:rPr>
                              <w:t>Legal position of the European Schools:</w:t>
                            </w:r>
                          </w:p>
                          <w:p w:rsidR="006533A8" w:rsidRPr="004F1438" w:rsidRDefault="006533A8" w:rsidP="00BF097C">
                            <w:pPr>
                              <w:pStyle w:val="ListParagraph"/>
                              <w:numPr>
                                <w:ilvl w:val="0"/>
                                <w:numId w:val="41"/>
                              </w:numPr>
                              <w:rPr>
                                <w:sz w:val="24"/>
                                <w:szCs w:val="24"/>
                                <w:lang w:val="en-GB"/>
                              </w:rPr>
                            </w:pPr>
                            <w:r w:rsidRPr="004F1438">
                              <w:rPr>
                                <w:b/>
                                <w:sz w:val="24"/>
                                <w:szCs w:val="24"/>
                                <w:lang w:val="en-GB"/>
                              </w:rPr>
                              <w:t xml:space="preserve">The UK will be bound by the Convention of the European Schools until the </w:t>
                            </w:r>
                            <w:r w:rsidRPr="004F1438">
                              <w:rPr>
                                <w:b/>
                                <w:sz w:val="24"/>
                                <w:szCs w:val="24"/>
                                <w:u w:val="single"/>
                                <w:lang w:val="en-GB"/>
                              </w:rPr>
                              <w:t>end of the 2020/21 school year (31 August 2021)</w:t>
                            </w:r>
                            <w:r w:rsidRPr="004F1438">
                              <w:rPr>
                                <w:b/>
                                <w:sz w:val="24"/>
                                <w:szCs w:val="24"/>
                                <w:lang w:val="en-GB"/>
                              </w:rPr>
                              <w:t xml:space="preserve">. </w:t>
                            </w:r>
                          </w:p>
                          <w:p w:rsidR="006533A8" w:rsidRPr="004F1438" w:rsidRDefault="006533A8" w:rsidP="00CA6B2C">
                            <w:pPr>
                              <w:pStyle w:val="ListParagraph"/>
                              <w:ind w:left="360"/>
                              <w:rPr>
                                <w:sz w:val="24"/>
                                <w:szCs w:val="24"/>
                                <w:lang w:val="en-GB"/>
                              </w:rPr>
                            </w:pPr>
                          </w:p>
                          <w:p w:rsidR="006533A8" w:rsidRPr="004F1438" w:rsidRDefault="006533A8" w:rsidP="00C5021E">
                            <w:pPr>
                              <w:ind w:left="360"/>
                              <w:rPr>
                                <w:b/>
                                <w:sz w:val="24"/>
                                <w:szCs w:val="24"/>
                                <w:lang w:val="en-GB"/>
                              </w:rPr>
                            </w:pPr>
                            <w:r w:rsidRPr="004F1438">
                              <w:rPr>
                                <w:b/>
                                <w:sz w:val="24"/>
                                <w:szCs w:val="24"/>
                                <w:lang w:val="en-GB"/>
                              </w:rPr>
                              <w:t>This means in particular:</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will have to maintain its obligation to contribute to the system of the European Schools by seconding staff until 31 August 2021.</w:t>
                            </w:r>
                          </w:p>
                          <w:p w:rsidR="006533A8" w:rsidRPr="004F1438" w:rsidRDefault="006533A8" w:rsidP="00BF097C">
                            <w:pPr>
                              <w:pStyle w:val="ListParagraph"/>
                              <w:numPr>
                                <w:ilvl w:val="0"/>
                                <w:numId w:val="42"/>
                              </w:numPr>
                              <w:tabs>
                                <w:tab w:val="left" w:pos="810"/>
                              </w:tabs>
                              <w:rPr>
                                <w:b/>
                                <w:sz w:val="24"/>
                                <w:szCs w:val="24"/>
                                <w:lang w:val="en-GB"/>
                              </w:rPr>
                            </w:pPr>
                            <w:r w:rsidRPr="004F1438">
                              <w:rPr>
                                <w:sz w:val="24"/>
                                <w:szCs w:val="24"/>
                                <w:lang w:val="en-GB"/>
                              </w:rPr>
                              <w:t>The UK will have to maintain to contribute with two national inspectors to the system of the European Schools until the end of the 2020/21 school year.</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will have to continue to provide experts.</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delegation will be invited to the Board of Governors.</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will have to recognise the European BAC automatically if the BAC is acquired before 31 August 2021.</w:t>
                            </w:r>
                          </w:p>
                          <w:p w:rsidR="006533A8" w:rsidRPr="004F1438" w:rsidRDefault="006533A8" w:rsidP="007313B8">
                            <w:pPr>
                              <w:pStyle w:val="ListParagraph"/>
                              <w:rPr>
                                <w:sz w:val="24"/>
                                <w:szCs w:val="24"/>
                                <w:lang w:val="en-GB"/>
                              </w:rPr>
                            </w:pPr>
                          </w:p>
                          <w:p w:rsidR="006533A8" w:rsidRPr="004F1438" w:rsidRDefault="006533A8" w:rsidP="007313B8">
                            <w:pPr>
                              <w:pStyle w:val="ListParagraph"/>
                              <w:rPr>
                                <w:sz w:val="24"/>
                                <w:szCs w:val="24"/>
                                <w:lang w:val="en-GB"/>
                              </w:rPr>
                            </w:pPr>
                          </w:p>
                          <w:p w:rsidR="006533A8" w:rsidRPr="004F1438" w:rsidRDefault="006533A8">
                            <w:pPr>
                              <w:rPr>
                                <w:b/>
                                <w:sz w:val="24"/>
                                <w:szCs w:val="24"/>
                                <w:u w:val="single"/>
                                <w:lang w:val="en-GB"/>
                              </w:rPr>
                            </w:pPr>
                            <w:r w:rsidRPr="004F1438">
                              <w:rPr>
                                <w:b/>
                                <w:sz w:val="24"/>
                                <w:szCs w:val="24"/>
                                <w:u w:val="single"/>
                                <w:lang w:val="en-GB"/>
                              </w:rPr>
                              <w:t>Legal position of the UK delegation:</w:t>
                            </w:r>
                          </w:p>
                          <w:p w:rsidR="006533A8" w:rsidRPr="004F1438" w:rsidRDefault="006533A8" w:rsidP="00656C0F">
                            <w:pPr>
                              <w:pStyle w:val="ListParagraph"/>
                              <w:numPr>
                                <w:ilvl w:val="0"/>
                                <w:numId w:val="41"/>
                              </w:numPr>
                              <w:rPr>
                                <w:b/>
                                <w:sz w:val="24"/>
                                <w:szCs w:val="24"/>
                                <w:lang w:val="en-GB"/>
                              </w:rPr>
                            </w:pPr>
                            <w:r w:rsidRPr="004F1438">
                              <w:rPr>
                                <w:b/>
                                <w:sz w:val="24"/>
                                <w:szCs w:val="24"/>
                                <w:lang w:val="en-GB"/>
                              </w:rPr>
                              <w:t xml:space="preserve">The UK will no longer be bound by the Convention of the European Schools as of the date of the BREXIT. Nevertheless, the UK government is committed to contribute to the system of the ES until the </w:t>
                            </w:r>
                            <w:r w:rsidRPr="004F1438">
                              <w:rPr>
                                <w:b/>
                                <w:sz w:val="24"/>
                                <w:szCs w:val="24"/>
                                <w:u w:val="single"/>
                                <w:lang w:val="en-GB"/>
                              </w:rPr>
                              <w:t>end of the 2019/20 school year (31 August 2020)</w:t>
                            </w:r>
                            <w:r w:rsidRPr="004F1438">
                              <w:rPr>
                                <w:b/>
                                <w:sz w:val="24"/>
                                <w:szCs w:val="24"/>
                                <w:lang w:val="en-GB"/>
                              </w:rPr>
                              <w:t>.</w:t>
                            </w:r>
                          </w:p>
                          <w:p w:rsidR="006533A8" w:rsidRPr="004F1438" w:rsidRDefault="006533A8" w:rsidP="00656C0F">
                            <w:pPr>
                              <w:ind w:left="360"/>
                              <w:rPr>
                                <w:b/>
                                <w:sz w:val="24"/>
                                <w:szCs w:val="24"/>
                                <w:lang w:val="en-GB"/>
                              </w:rPr>
                            </w:pPr>
                          </w:p>
                          <w:p w:rsidR="006533A8" w:rsidRPr="004F1438" w:rsidRDefault="006533A8" w:rsidP="00656C0F">
                            <w:pPr>
                              <w:ind w:left="360"/>
                              <w:rPr>
                                <w:b/>
                                <w:sz w:val="24"/>
                                <w:szCs w:val="24"/>
                                <w:lang w:val="en-GB"/>
                              </w:rPr>
                            </w:pPr>
                            <w:r w:rsidRPr="004F1438">
                              <w:rPr>
                                <w:b/>
                                <w:sz w:val="24"/>
                                <w:szCs w:val="24"/>
                                <w:lang w:val="en-GB"/>
                              </w:rPr>
                              <w:t>This means in particular:</w:t>
                            </w:r>
                          </w:p>
                          <w:p w:rsidR="006533A8" w:rsidRPr="004F1438" w:rsidRDefault="006533A8" w:rsidP="00656C0F">
                            <w:pPr>
                              <w:pStyle w:val="ListParagraph"/>
                              <w:numPr>
                                <w:ilvl w:val="0"/>
                                <w:numId w:val="42"/>
                              </w:numPr>
                              <w:rPr>
                                <w:b/>
                                <w:sz w:val="24"/>
                                <w:szCs w:val="24"/>
                                <w:lang w:val="en-GB"/>
                              </w:rPr>
                            </w:pPr>
                            <w:r w:rsidRPr="004F1438">
                              <w:rPr>
                                <w:sz w:val="24"/>
                                <w:szCs w:val="24"/>
                                <w:lang w:val="en-GB"/>
                              </w:rPr>
                              <w:t>The UK is willing to contribute to the system of the European Schools by seconding staff until 31 August 2020.</w:t>
                            </w:r>
                          </w:p>
                          <w:p w:rsidR="006533A8" w:rsidRPr="004F1438" w:rsidRDefault="006533A8" w:rsidP="00656C0F">
                            <w:pPr>
                              <w:pStyle w:val="ListParagraph"/>
                              <w:numPr>
                                <w:ilvl w:val="0"/>
                                <w:numId w:val="42"/>
                              </w:numPr>
                              <w:tabs>
                                <w:tab w:val="left" w:pos="810"/>
                              </w:tabs>
                              <w:rPr>
                                <w:b/>
                                <w:sz w:val="24"/>
                                <w:szCs w:val="24"/>
                                <w:lang w:val="en-GB"/>
                              </w:rPr>
                            </w:pPr>
                            <w:r w:rsidRPr="004F1438">
                              <w:rPr>
                                <w:sz w:val="24"/>
                                <w:szCs w:val="24"/>
                                <w:lang w:val="en-GB"/>
                              </w:rPr>
                              <w:t>The UK is willing to contribute with two national inspectors to the system of the European Schools until the end of the 2019/20 school year.</w:t>
                            </w:r>
                          </w:p>
                          <w:p w:rsidR="006533A8" w:rsidRPr="004F1438" w:rsidRDefault="006533A8">
                            <w:pPr>
                              <w:rPr>
                                <w:b/>
                                <w:sz w:val="24"/>
                                <w:szCs w:val="24"/>
                                <w:u w:val="single"/>
                                <w:lang w:val="en-G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5pt;margin-top:34.2pt;width:442.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">
                <v:textbox style="mso-fit-shape-to-text:t">
                  <w:txbxContent>
                    <w:p w:rsidR="006533A8" w:rsidRPr="004F1438" w:rsidRDefault="006533A8" w:rsidP="00C5021E">
                      <w:pPr>
                        <w:rPr>
                          <w:b/>
                          <w:sz w:val="24"/>
                          <w:szCs w:val="24"/>
                          <w:lang w:val="en-GB"/>
                        </w:rPr>
                      </w:pPr>
                      <w:r w:rsidRPr="004F1438">
                        <w:rPr>
                          <w:b/>
                          <w:sz w:val="24"/>
                          <w:szCs w:val="24"/>
                          <w:u w:val="single"/>
                          <w:lang w:val="en-GB"/>
                        </w:rPr>
                        <w:t>Main consequences of scenario 2:</w:t>
                      </w:r>
                      <w:r w:rsidRPr="004F1438">
                        <w:rPr>
                          <w:b/>
                          <w:sz w:val="24"/>
                          <w:szCs w:val="24"/>
                          <w:lang w:val="en-GB"/>
                        </w:rPr>
                        <w:t xml:space="preserve"> withdrawal </w:t>
                      </w:r>
                      <w:r w:rsidRPr="004F1438">
                        <w:rPr>
                          <w:b/>
                          <w:sz w:val="24"/>
                          <w:szCs w:val="24"/>
                          <w:u w:val="single"/>
                          <w:lang w:val="en-GB"/>
                        </w:rPr>
                        <w:t>without</w:t>
                      </w:r>
                      <w:r w:rsidRPr="004F1438">
                        <w:rPr>
                          <w:b/>
                          <w:sz w:val="24"/>
                          <w:szCs w:val="24"/>
                          <w:lang w:val="en-GB"/>
                        </w:rPr>
                        <w:t xml:space="preserve"> a Withdrawal Agreement</w:t>
                      </w:r>
                    </w:p>
                    <w:p w:rsidR="006533A8" w:rsidRPr="004F1438" w:rsidRDefault="006533A8" w:rsidP="00C5021E">
                      <w:pPr>
                        <w:rPr>
                          <w:b/>
                          <w:sz w:val="24"/>
                          <w:szCs w:val="24"/>
                          <w:lang w:val="en-GB"/>
                        </w:rPr>
                      </w:pPr>
                    </w:p>
                    <w:p w:rsidR="006533A8" w:rsidRPr="004F1438" w:rsidRDefault="006533A8" w:rsidP="00C5021E">
                      <w:pPr>
                        <w:rPr>
                          <w:b/>
                          <w:sz w:val="24"/>
                          <w:szCs w:val="24"/>
                          <w:u w:val="single"/>
                          <w:lang w:val="en-GB"/>
                        </w:rPr>
                      </w:pPr>
                      <w:r w:rsidRPr="004F1438">
                        <w:rPr>
                          <w:b/>
                          <w:sz w:val="24"/>
                          <w:szCs w:val="24"/>
                          <w:u w:val="single"/>
                          <w:lang w:val="en-GB"/>
                        </w:rPr>
                        <w:t>Legal position of the European Schools:</w:t>
                      </w:r>
                    </w:p>
                    <w:p w:rsidR="006533A8" w:rsidRPr="004F1438" w:rsidRDefault="006533A8" w:rsidP="00BF097C">
                      <w:pPr>
                        <w:pStyle w:val="ListParagraph"/>
                        <w:numPr>
                          <w:ilvl w:val="0"/>
                          <w:numId w:val="41"/>
                        </w:numPr>
                        <w:rPr>
                          <w:sz w:val="24"/>
                          <w:szCs w:val="24"/>
                          <w:lang w:val="en-GB"/>
                        </w:rPr>
                      </w:pPr>
                      <w:r w:rsidRPr="004F1438">
                        <w:rPr>
                          <w:b/>
                          <w:sz w:val="24"/>
                          <w:szCs w:val="24"/>
                          <w:lang w:val="en-GB"/>
                        </w:rPr>
                        <w:t xml:space="preserve">The UK </w:t>
                      </w:r>
                      <w:proofErr w:type="gramStart"/>
                      <w:r w:rsidRPr="004F1438">
                        <w:rPr>
                          <w:b/>
                          <w:sz w:val="24"/>
                          <w:szCs w:val="24"/>
                          <w:lang w:val="en-GB"/>
                        </w:rPr>
                        <w:t>will be bound</w:t>
                      </w:r>
                      <w:proofErr w:type="gramEnd"/>
                      <w:r w:rsidRPr="004F1438">
                        <w:rPr>
                          <w:b/>
                          <w:sz w:val="24"/>
                          <w:szCs w:val="24"/>
                          <w:lang w:val="en-GB"/>
                        </w:rPr>
                        <w:t xml:space="preserve"> by the Convention of the European Schools until the </w:t>
                      </w:r>
                      <w:r w:rsidRPr="004F1438">
                        <w:rPr>
                          <w:b/>
                          <w:sz w:val="24"/>
                          <w:szCs w:val="24"/>
                          <w:u w:val="single"/>
                          <w:lang w:val="en-GB"/>
                        </w:rPr>
                        <w:t>end of the 2020/21 school year (31 August 2021)</w:t>
                      </w:r>
                      <w:r w:rsidRPr="004F1438">
                        <w:rPr>
                          <w:b/>
                          <w:sz w:val="24"/>
                          <w:szCs w:val="24"/>
                          <w:lang w:val="en-GB"/>
                        </w:rPr>
                        <w:t xml:space="preserve">. </w:t>
                      </w:r>
                    </w:p>
                    <w:p w:rsidR="006533A8" w:rsidRPr="004F1438" w:rsidRDefault="006533A8" w:rsidP="00CA6B2C">
                      <w:pPr>
                        <w:pStyle w:val="ListParagraph"/>
                        <w:ind w:left="360"/>
                        <w:rPr>
                          <w:sz w:val="24"/>
                          <w:szCs w:val="24"/>
                          <w:lang w:val="en-GB"/>
                        </w:rPr>
                      </w:pPr>
                    </w:p>
                    <w:p w:rsidR="006533A8" w:rsidRPr="004F1438" w:rsidRDefault="006533A8" w:rsidP="00C5021E">
                      <w:pPr>
                        <w:ind w:left="360"/>
                        <w:rPr>
                          <w:b/>
                          <w:sz w:val="24"/>
                          <w:szCs w:val="24"/>
                          <w:lang w:val="en-GB"/>
                        </w:rPr>
                      </w:pPr>
                      <w:r w:rsidRPr="004F1438">
                        <w:rPr>
                          <w:b/>
                          <w:sz w:val="24"/>
                          <w:szCs w:val="24"/>
                          <w:lang w:val="en-GB"/>
                        </w:rPr>
                        <w:t>This means in particular:</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will have to maintain its obligation to contribute to the system of the European Schools by seconding staff until 31 August 2021.</w:t>
                      </w:r>
                    </w:p>
                    <w:p w:rsidR="006533A8" w:rsidRPr="004F1438" w:rsidRDefault="006533A8" w:rsidP="00BF097C">
                      <w:pPr>
                        <w:pStyle w:val="ListParagraph"/>
                        <w:numPr>
                          <w:ilvl w:val="0"/>
                          <w:numId w:val="42"/>
                        </w:numPr>
                        <w:tabs>
                          <w:tab w:val="left" w:pos="810"/>
                        </w:tabs>
                        <w:rPr>
                          <w:b/>
                          <w:sz w:val="24"/>
                          <w:szCs w:val="24"/>
                          <w:lang w:val="en-GB"/>
                        </w:rPr>
                      </w:pPr>
                      <w:r w:rsidRPr="004F1438">
                        <w:rPr>
                          <w:sz w:val="24"/>
                          <w:szCs w:val="24"/>
                          <w:lang w:val="en-GB"/>
                        </w:rPr>
                        <w:t>The UK will have to maintain to contribute with two national inspectors to the system of the European Schools until the end of the 2020/21 school year.</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The UK will have to continue to provide experts.</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 xml:space="preserve">The UK delegation </w:t>
                      </w:r>
                      <w:proofErr w:type="gramStart"/>
                      <w:r w:rsidRPr="004F1438">
                        <w:rPr>
                          <w:sz w:val="24"/>
                          <w:szCs w:val="24"/>
                          <w:lang w:val="en-GB"/>
                        </w:rPr>
                        <w:t>will be invited</w:t>
                      </w:r>
                      <w:proofErr w:type="gramEnd"/>
                      <w:r w:rsidRPr="004F1438">
                        <w:rPr>
                          <w:sz w:val="24"/>
                          <w:szCs w:val="24"/>
                          <w:lang w:val="en-GB"/>
                        </w:rPr>
                        <w:t xml:space="preserve"> to the Board of Governors.</w:t>
                      </w:r>
                    </w:p>
                    <w:p w:rsidR="006533A8" w:rsidRPr="004F1438" w:rsidRDefault="006533A8" w:rsidP="00BF097C">
                      <w:pPr>
                        <w:pStyle w:val="ListParagraph"/>
                        <w:numPr>
                          <w:ilvl w:val="0"/>
                          <w:numId w:val="42"/>
                        </w:numPr>
                        <w:rPr>
                          <w:b/>
                          <w:sz w:val="24"/>
                          <w:szCs w:val="24"/>
                          <w:lang w:val="en-GB"/>
                        </w:rPr>
                      </w:pPr>
                      <w:r w:rsidRPr="004F1438">
                        <w:rPr>
                          <w:sz w:val="24"/>
                          <w:szCs w:val="24"/>
                          <w:lang w:val="en-GB"/>
                        </w:rPr>
                        <w:t xml:space="preserve">The UK will have to recognise the European BAC automatically if the BAC </w:t>
                      </w:r>
                      <w:proofErr w:type="gramStart"/>
                      <w:r w:rsidRPr="004F1438">
                        <w:rPr>
                          <w:sz w:val="24"/>
                          <w:szCs w:val="24"/>
                          <w:lang w:val="en-GB"/>
                        </w:rPr>
                        <w:t>is acquired</w:t>
                      </w:r>
                      <w:proofErr w:type="gramEnd"/>
                      <w:r w:rsidRPr="004F1438">
                        <w:rPr>
                          <w:sz w:val="24"/>
                          <w:szCs w:val="24"/>
                          <w:lang w:val="en-GB"/>
                        </w:rPr>
                        <w:t xml:space="preserve"> before 31 August 2021.</w:t>
                      </w:r>
                    </w:p>
                    <w:p w:rsidR="006533A8" w:rsidRPr="004F1438" w:rsidRDefault="006533A8" w:rsidP="007313B8">
                      <w:pPr>
                        <w:pStyle w:val="ListParagraph"/>
                        <w:rPr>
                          <w:sz w:val="24"/>
                          <w:szCs w:val="24"/>
                          <w:lang w:val="en-GB"/>
                        </w:rPr>
                      </w:pPr>
                    </w:p>
                    <w:p w:rsidR="006533A8" w:rsidRPr="004F1438" w:rsidRDefault="006533A8" w:rsidP="007313B8">
                      <w:pPr>
                        <w:pStyle w:val="ListParagraph"/>
                        <w:rPr>
                          <w:sz w:val="24"/>
                          <w:szCs w:val="24"/>
                          <w:lang w:val="en-GB"/>
                        </w:rPr>
                      </w:pPr>
                    </w:p>
                    <w:p w:rsidR="006533A8" w:rsidRPr="004F1438" w:rsidRDefault="006533A8">
                      <w:pPr>
                        <w:rPr>
                          <w:b/>
                          <w:sz w:val="24"/>
                          <w:szCs w:val="24"/>
                          <w:u w:val="single"/>
                          <w:lang w:val="en-GB"/>
                        </w:rPr>
                      </w:pPr>
                      <w:r w:rsidRPr="004F1438">
                        <w:rPr>
                          <w:b/>
                          <w:sz w:val="24"/>
                          <w:szCs w:val="24"/>
                          <w:u w:val="single"/>
                          <w:lang w:val="en-GB"/>
                        </w:rPr>
                        <w:t>Legal position of the UK delegation:</w:t>
                      </w:r>
                    </w:p>
                    <w:p w:rsidR="006533A8" w:rsidRPr="004F1438" w:rsidRDefault="006533A8" w:rsidP="00656C0F">
                      <w:pPr>
                        <w:pStyle w:val="ListParagraph"/>
                        <w:numPr>
                          <w:ilvl w:val="0"/>
                          <w:numId w:val="41"/>
                        </w:numPr>
                        <w:rPr>
                          <w:b/>
                          <w:sz w:val="24"/>
                          <w:szCs w:val="24"/>
                          <w:lang w:val="en-GB"/>
                        </w:rPr>
                      </w:pPr>
                      <w:r w:rsidRPr="004F1438">
                        <w:rPr>
                          <w:b/>
                          <w:sz w:val="24"/>
                          <w:szCs w:val="24"/>
                          <w:lang w:val="en-GB"/>
                        </w:rPr>
                        <w:t xml:space="preserve">The UK </w:t>
                      </w:r>
                      <w:proofErr w:type="gramStart"/>
                      <w:r w:rsidRPr="004F1438">
                        <w:rPr>
                          <w:b/>
                          <w:sz w:val="24"/>
                          <w:szCs w:val="24"/>
                          <w:lang w:val="en-GB"/>
                        </w:rPr>
                        <w:t>will no longer be bound</w:t>
                      </w:r>
                      <w:proofErr w:type="gramEnd"/>
                      <w:r w:rsidRPr="004F1438">
                        <w:rPr>
                          <w:b/>
                          <w:sz w:val="24"/>
                          <w:szCs w:val="24"/>
                          <w:lang w:val="en-GB"/>
                        </w:rPr>
                        <w:t xml:space="preserve"> by the Convention of the European Schools as of the date of the BREXIT. Nevertheless, the UK government is committed to contribute to the system of the ES until the </w:t>
                      </w:r>
                      <w:r w:rsidRPr="004F1438">
                        <w:rPr>
                          <w:b/>
                          <w:sz w:val="24"/>
                          <w:szCs w:val="24"/>
                          <w:u w:val="single"/>
                          <w:lang w:val="en-GB"/>
                        </w:rPr>
                        <w:t>end of the 2019/20 school year (31 August 2020)</w:t>
                      </w:r>
                      <w:r w:rsidRPr="004F1438">
                        <w:rPr>
                          <w:b/>
                          <w:sz w:val="24"/>
                          <w:szCs w:val="24"/>
                          <w:lang w:val="en-GB"/>
                        </w:rPr>
                        <w:t>.</w:t>
                      </w:r>
                    </w:p>
                    <w:p w:rsidR="006533A8" w:rsidRPr="004F1438" w:rsidRDefault="006533A8" w:rsidP="00656C0F">
                      <w:pPr>
                        <w:ind w:left="360"/>
                        <w:rPr>
                          <w:b/>
                          <w:sz w:val="24"/>
                          <w:szCs w:val="24"/>
                          <w:lang w:val="en-GB"/>
                        </w:rPr>
                      </w:pPr>
                    </w:p>
                    <w:p w:rsidR="006533A8" w:rsidRPr="004F1438" w:rsidRDefault="006533A8" w:rsidP="00656C0F">
                      <w:pPr>
                        <w:ind w:left="360"/>
                        <w:rPr>
                          <w:b/>
                          <w:sz w:val="24"/>
                          <w:szCs w:val="24"/>
                          <w:lang w:val="en-GB"/>
                        </w:rPr>
                      </w:pPr>
                      <w:r w:rsidRPr="004F1438">
                        <w:rPr>
                          <w:b/>
                          <w:sz w:val="24"/>
                          <w:szCs w:val="24"/>
                          <w:lang w:val="en-GB"/>
                        </w:rPr>
                        <w:t>This means in particular:</w:t>
                      </w:r>
                    </w:p>
                    <w:p w:rsidR="006533A8" w:rsidRPr="004F1438" w:rsidRDefault="006533A8" w:rsidP="00656C0F">
                      <w:pPr>
                        <w:pStyle w:val="ListParagraph"/>
                        <w:numPr>
                          <w:ilvl w:val="0"/>
                          <w:numId w:val="42"/>
                        </w:numPr>
                        <w:rPr>
                          <w:b/>
                          <w:sz w:val="24"/>
                          <w:szCs w:val="24"/>
                          <w:lang w:val="en-GB"/>
                        </w:rPr>
                      </w:pPr>
                      <w:r w:rsidRPr="004F1438">
                        <w:rPr>
                          <w:sz w:val="24"/>
                          <w:szCs w:val="24"/>
                          <w:lang w:val="en-GB"/>
                        </w:rPr>
                        <w:t>The UK is willing to contribute to the system of the European Schools by seconding staff until 31 August 2020.</w:t>
                      </w:r>
                    </w:p>
                    <w:p w:rsidR="006533A8" w:rsidRPr="004F1438" w:rsidRDefault="006533A8" w:rsidP="00656C0F">
                      <w:pPr>
                        <w:pStyle w:val="ListParagraph"/>
                        <w:numPr>
                          <w:ilvl w:val="0"/>
                          <w:numId w:val="42"/>
                        </w:numPr>
                        <w:tabs>
                          <w:tab w:val="left" w:pos="810"/>
                        </w:tabs>
                        <w:rPr>
                          <w:b/>
                          <w:sz w:val="24"/>
                          <w:szCs w:val="24"/>
                          <w:lang w:val="en-GB"/>
                        </w:rPr>
                      </w:pPr>
                      <w:r w:rsidRPr="004F1438">
                        <w:rPr>
                          <w:sz w:val="24"/>
                          <w:szCs w:val="24"/>
                          <w:lang w:val="en-GB"/>
                        </w:rPr>
                        <w:t>The UK is willing to contribute with two national inspectors to the system of the European Schools until the end of the 2019/20 school year.</w:t>
                      </w:r>
                    </w:p>
                    <w:p w:rsidR="006533A8" w:rsidRPr="004F1438" w:rsidRDefault="006533A8">
                      <w:pPr>
                        <w:rPr>
                          <w:b/>
                          <w:sz w:val="24"/>
                          <w:szCs w:val="24"/>
                          <w:u w:val="single"/>
                          <w:lang w:val="en-GB"/>
                        </w:rPr>
                      </w:pPr>
                    </w:p>
                  </w:txbxContent>
                </v:textbox>
                <w10:wrap type="square"/>
              </v:shape>
            </w:pict>
          </mc:Fallback>
        </mc:AlternateContent>
      </w:r>
    </w:p>
    <w:p w:rsidR="00C5021E" w:rsidRPr="002E0280" w:rsidRDefault="00C5021E" w:rsidP="00AA6BE2">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D714B8" w:rsidRPr="002E0280" w:rsidRDefault="00D714B8">
      <w:pPr>
        <w:spacing w:before="0" w:after="0"/>
        <w:jc w:val="left"/>
        <w:rPr>
          <w:rFonts w:cs="Arial"/>
          <w:color w:val="000000"/>
          <w:sz w:val="24"/>
          <w:szCs w:val="24"/>
          <w:highlight w:val="yellow"/>
          <w:lang w:val="en-GB"/>
        </w:rPr>
      </w:pPr>
      <w:r w:rsidRPr="002E0280">
        <w:rPr>
          <w:rFonts w:cs="Arial"/>
          <w:color w:val="000000"/>
          <w:sz w:val="24"/>
          <w:szCs w:val="24"/>
          <w:highlight w:val="yellow"/>
          <w:lang w:val="en-GB"/>
        </w:rPr>
        <w:br w:type="page"/>
      </w:r>
    </w:p>
    <w:p w:rsidR="006542C0" w:rsidRPr="002E0280" w:rsidRDefault="006542C0" w:rsidP="008351FC">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4457CE" w:rsidRPr="002E0280" w:rsidRDefault="008351FC" w:rsidP="007F4251">
      <w:pPr>
        <w:pStyle w:val="ListParagraph"/>
        <w:numPr>
          <w:ilvl w:val="0"/>
          <w:numId w:val="24"/>
        </w:num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Situation of the staff members of the European Schools</w:t>
      </w:r>
    </w:p>
    <w:p w:rsidR="007E5572" w:rsidRPr="002E0280" w:rsidRDefault="007E5572" w:rsidP="00C30BBE">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575D25" w:rsidRPr="002E0280" w:rsidRDefault="007119CD" w:rsidP="00575D25">
      <w:pPr>
        <w:pStyle w:val="ListParagraph"/>
        <w:ind w:left="0"/>
        <w:rPr>
          <w:rFonts w:cs="Arial"/>
          <w:color w:val="000000"/>
          <w:sz w:val="24"/>
          <w:szCs w:val="24"/>
          <w:lang w:val="en-GB"/>
        </w:rPr>
      </w:pPr>
      <w:r w:rsidRPr="002E0280">
        <w:rPr>
          <w:rFonts w:cs="Arial"/>
          <w:color w:val="000000"/>
          <w:sz w:val="24"/>
          <w:szCs w:val="24"/>
          <w:lang w:val="en-GB"/>
        </w:rPr>
        <w:t>T</w:t>
      </w:r>
      <w:r w:rsidR="00575D25" w:rsidRPr="002E0280">
        <w:rPr>
          <w:rFonts w:cs="Arial"/>
          <w:color w:val="000000"/>
          <w:sz w:val="24"/>
          <w:szCs w:val="24"/>
          <w:lang w:val="en-GB"/>
        </w:rPr>
        <w:t>he European Schools employ in all staff categories (Seconded Staff, Locally Recruited Teachers, Administrative and Ancillary Staff) staff members with UK nationality. These colleagues are an integral part of the European Schools</w:t>
      </w:r>
      <w:r w:rsidR="00FB776B" w:rsidRPr="002E0280">
        <w:rPr>
          <w:rFonts w:cs="Arial"/>
          <w:color w:val="000000"/>
          <w:sz w:val="24"/>
          <w:szCs w:val="24"/>
          <w:lang w:val="en-GB"/>
        </w:rPr>
        <w:t xml:space="preserve"> and will become third county nationals as of the date of the BREXIT</w:t>
      </w:r>
      <w:r w:rsidR="00575D25" w:rsidRPr="002E0280">
        <w:rPr>
          <w:rFonts w:cs="Arial"/>
          <w:color w:val="000000"/>
          <w:sz w:val="24"/>
          <w:szCs w:val="24"/>
          <w:lang w:val="en-GB"/>
        </w:rPr>
        <w:t>.</w:t>
      </w:r>
    </w:p>
    <w:p w:rsidR="00FB776B" w:rsidRPr="002E0280" w:rsidRDefault="00FB776B" w:rsidP="00575D25">
      <w:pPr>
        <w:pStyle w:val="ListParagraph"/>
        <w:ind w:left="0"/>
        <w:rPr>
          <w:rFonts w:cs="Arial"/>
          <w:color w:val="000000"/>
          <w:sz w:val="24"/>
          <w:szCs w:val="24"/>
          <w:lang w:val="en-GB"/>
        </w:rPr>
      </w:pPr>
    </w:p>
    <w:p w:rsidR="00FB776B" w:rsidRPr="002E0280" w:rsidRDefault="00FB776B" w:rsidP="00575D25">
      <w:pPr>
        <w:pStyle w:val="ListParagraph"/>
        <w:ind w:left="0"/>
        <w:rPr>
          <w:rFonts w:cs="Arial"/>
          <w:color w:val="000000"/>
          <w:sz w:val="24"/>
          <w:szCs w:val="24"/>
          <w:lang w:val="en-GB"/>
        </w:rPr>
      </w:pPr>
      <w:r w:rsidRPr="002E0280">
        <w:rPr>
          <w:rFonts w:cs="Arial"/>
          <w:color w:val="000000"/>
          <w:sz w:val="24"/>
          <w:szCs w:val="24"/>
          <w:lang w:val="en-GB"/>
        </w:rPr>
        <w:t>On 7 October 2019</w:t>
      </w:r>
      <w:r w:rsidR="00D50C8E" w:rsidRPr="002E0280">
        <w:rPr>
          <w:rFonts w:cs="Arial"/>
          <w:color w:val="000000"/>
          <w:sz w:val="24"/>
          <w:szCs w:val="24"/>
          <w:lang w:val="en-GB"/>
        </w:rPr>
        <w:t>,</w:t>
      </w:r>
      <w:r w:rsidRPr="002E0280">
        <w:rPr>
          <w:rFonts w:cs="Arial"/>
          <w:color w:val="000000"/>
          <w:sz w:val="24"/>
          <w:szCs w:val="24"/>
          <w:lang w:val="en-GB"/>
        </w:rPr>
        <w:t xml:space="preserve"> all staff members of the European schools with UK nationality have received from the Office of the Secretary-General updated information linked to their residence rights in case of BREXIT. The updated information is also provided in Annex VII of this report. </w:t>
      </w:r>
    </w:p>
    <w:p w:rsidR="00FB776B" w:rsidRPr="002E0280" w:rsidRDefault="00FB776B" w:rsidP="00FB776B">
      <w:pPr>
        <w:spacing w:before="60" w:after="60"/>
        <w:rPr>
          <w:rFonts w:eastAsia="Calibri" w:cs="Arial"/>
          <w:szCs w:val="24"/>
          <w:lang w:val="en-GB" w:eastAsia="en-US"/>
        </w:rPr>
      </w:pPr>
      <w:r w:rsidRPr="002E0280">
        <w:rPr>
          <w:rFonts w:eastAsia="Calibri" w:cs="Arial"/>
          <w:sz w:val="24"/>
          <w:szCs w:val="24"/>
          <w:lang w:val="en-GB" w:eastAsia="en-US"/>
        </w:rPr>
        <w:t xml:space="preserve">A comprehensive overview on the residence rights of UK nationals in all EU27 Member States you can find under the following link which is supposed to be updated on a regular basis: </w:t>
      </w:r>
      <w:hyperlink r:id="rId9" w:history="1">
        <w:r w:rsidRPr="002E0280">
          <w:rPr>
            <w:rStyle w:val="Hyperlink"/>
            <w:rFonts w:eastAsia="Calibri" w:cs="Arial"/>
            <w:sz w:val="24"/>
            <w:szCs w:val="24"/>
            <w:lang w:val="en-GB" w:eastAsia="en-US"/>
          </w:rPr>
          <w:t>https://ec.europa.eu/info/brexit/brexit-preparedness/citizens-rights_en</w:t>
        </w:r>
      </w:hyperlink>
      <w:r w:rsidRPr="002E0280">
        <w:rPr>
          <w:rFonts w:eastAsia="Calibri" w:cs="Arial"/>
          <w:szCs w:val="24"/>
          <w:lang w:val="en-GB" w:eastAsia="en-US"/>
        </w:rPr>
        <w:t xml:space="preserve">. </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b/>
          <w:color w:val="000000"/>
          <w:sz w:val="24"/>
          <w:szCs w:val="24"/>
          <w:lang w:val="en-GB"/>
        </w:rPr>
      </w:pPr>
      <w:r w:rsidRPr="002E0280">
        <w:rPr>
          <w:rFonts w:cs="Arial"/>
          <w:b/>
          <w:color w:val="000000"/>
          <w:sz w:val="24"/>
          <w:szCs w:val="24"/>
          <w:lang w:val="en-GB"/>
        </w:rPr>
        <w:t>aa) Seconded Staff Members</w:t>
      </w:r>
    </w:p>
    <w:p w:rsidR="00575D25" w:rsidRPr="002E0280" w:rsidRDefault="00575D25" w:rsidP="00575D25">
      <w:pPr>
        <w:pStyle w:val="ListParagraph"/>
        <w:ind w:left="0"/>
        <w:rPr>
          <w:rFonts w:cs="Arial"/>
          <w:b/>
          <w:color w:val="000000"/>
          <w:sz w:val="24"/>
          <w:szCs w:val="24"/>
          <w:lang w:val="en-GB"/>
        </w:rPr>
      </w:pPr>
    </w:p>
    <w:p w:rsidR="00641D92"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The number of staff members seconded by the UK government has decreased over the last years from 247 in the 2010/11 school year to </w:t>
      </w:r>
      <w:r w:rsidR="000740F2" w:rsidRPr="002E0280">
        <w:rPr>
          <w:rFonts w:cs="Arial"/>
          <w:color w:val="000000"/>
          <w:sz w:val="24"/>
          <w:szCs w:val="24"/>
          <w:lang w:val="en-GB"/>
        </w:rPr>
        <w:t>48</w:t>
      </w:r>
      <w:r w:rsidRPr="002E0280">
        <w:rPr>
          <w:rFonts w:cs="Arial"/>
          <w:color w:val="000000"/>
          <w:sz w:val="24"/>
          <w:szCs w:val="24"/>
          <w:lang w:val="en-GB"/>
        </w:rPr>
        <w:t xml:space="preserve"> in</w:t>
      </w:r>
      <w:r w:rsidR="006F5EB1" w:rsidRPr="002E0280">
        <w:rPr>
          <w:rFonts w:cs="Arial"/>
          <w:color w:val="000000"/>
          <w:sz w:val="24"/>
          <w:szCs w:val="24"/>
          <w:lang w:val="en-GB"/>
        </w:rPr>
        <w:t xml:space="preserve"> the 201</w:t>
      </w:r>
      <w:r w:rsidR="00D714B8" w:rsidRPr="002E0280">
        <w:rPr>
          <w:rFonts w:cs="Arial"/>
          <w:color w:val="000000"/>
          <w:sz w:val="24"/>
          <w:szCs w:val="24"/>
          <w:lang w:val="en-GB"/>
        </w:rPr>
        <w:t>9/20</w:t>
      </w:r>
      <w:r w:rsidRPr="002E0280">
        <w:rPr>
          <w:rFonts w:cs="Arial"/>
          <w:color w:val="000000"/>
          <w:sz w:val="24"/>
          <w:szCs w:val="24"/>
          <w:lang w:val="en-GB"/>
        </w:rPr>
        <w:t xml:space="preserve"> school year.</w:t>
      </w:r>
    </w:p>
    <w:p w:rsidR="00575D25" w:rsidRPr="002E0280" w:rsidRDefault="00575D25" w:rsidP="00575D25">
      <w:pPr>
        <w:pStyle w:val="ListParagraph"/>
        <w:ind w:left="0"/>
        <w:rPr>
          <w:rFonts w:cs="Arial"/>
          <w:color w:val="000000"/>
          <w:szCs w:val="22"/>
          <w:lang w:val="en-GB"/>
        </w:rPr>
      </w:pPr>
    </w:p>
    <w:tbl>
      <w:tblPr>
        <w:tblStyle w:val="TableGrid"/>
        <w:tblW w:w="0" w:type="auto"/>
        <w:tblLook w:val="04A0" w:firstRow="1" w:lastRow="0" w:firstColumn="1" w:lastColumn="0" w:noHBand="0" w:noVBand="1"/>
      </w:tblPr>
      <w:tblGrid>
        <w:gridCol w:w="2947"/>
        <w:gridCol w:w="2948"/>
        <w:gridCol w:w="2948"/>
      </w:tblGrid>
      <w:tr w:rsidR="00575D25" w:rsidRPr="002E0280" w:rsidTr="006F5EB1">
        <w:tc>
          <w:tcPr>
            <w:tcW w:w="2947"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School year</w:t>
            </w:r>
          </w:p>
        </w:tc>
        <w:tc>
          <w:tcPr>
            <w:tcW w:w="2948"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Total number</w:t>
            </w:r>
            <w:r w:rsidRPr="002E0280">
              <w:rPr>
                <w:rStyle w:val="FootnoteReference"/>
                <w:rFonts w:cs="Arial"/>
                <w:b/>
                <w:color w:val="000000"/>
                <w:szCs w:val="22"/>
                <w:lang w:val="en-GB"/>
              </w:rPr>
              <w:footnoteReference w:id="10"/>
            </w:r>
          </w:p>
        </w:tc>
        <w:tc>
          <w:tcPr>
            <w:tcW w:w="2948" w:type="dxa"/>
          </w:tcPr>
          <w:p w:rsidR="00575D25" w:rsidRPr="002E0280" w:rsidRDefault="00575D25" w:rsidP="006F5EB1">
            <w:pPr>
              <w:pStyle w:val="ListParagraph"/>
              <w:ind w:left="0"/>
              <w:jc w:val="center"/>
              <w:rPr>
                <w:rFonts w:cs="Arial"/>
                <w:b/>
                <w:color w:val="000000"/>
                <w:szCs w:val="22"/>
                <w:lang w:val="en-GB"/>
              </w:rPr>
            </w:pPr>
            <w:r w:rsidRPr="002E0280">
              <w:rPr>
                <w:rFonts w:cs="Arial"/>
                <w:b/>
                <w:color w:val="000000"/>
                <w:szCs w:val="22"/>
                <w:lang w:val="en-GB"/>
              </w:rPr>
              <w:t>remarks</w:t>
            </w: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2010/11</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247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2011/12</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233</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2012/13</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217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2013/14</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177</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2014/15</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143</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2015/16</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119</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2016/17</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108</w:t>
            </w:r>
          </w:p>
        </w:tc>
        <w:tc>
          <w:tcPr>
            <w:tcW w:w="2948" w:type="dxa"/>
          </w:tcPr>
          <w:p w:rsidR="00575D25" w:rsidRPr="002E0280" w:rsidRDefault="00575D25" w:rsidP="006F5EB1">
            <w:pPr>
              <w:pStyle w:val="ListParagraph"/>
              <w:ind w:left="0"/>
              <w:rPr>
                <w:rFonts w:cs="Arial"/>
                <w:color w:val="000000"/>
                <w:szCs w:val="22"/>
                <w:lang w:val="en-GB"/>
              </w:rPr>
            </w:pPr>
          </w:p>
        </w:tc>
      </w:tr>
      <w:tr w:rsidR="00575D25" w:rsidRPr="00BB5C1D"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2017/18</w:t>
            </w:r>
          </w:p>
        </w:tc>
        <w:tc>
          <w:tcPr>
            <w:tcW w:w="2948" w:type="dxa"/>
          </w:tcPr>
          <w:p w:rsidR="00575D25" w:rsidRPr="002E0280" w:rsidRDefault="00575D25" w:rsidP="006F5EB1">
            <w:pPr>
              <w:pStyle w:val="ListParagraph"/>
              <w:ind w:left="0"/>
              <w:jc w:val="center"/>
              <w:rPr>
                <w:rFonts w:cs="Arial"/>
                <w:color w:val="000000"/>
                <w:szCs w:val="22"/>
                <w:lang w:val="en-GB"/>
              </w:rPr>
            </w:pPr>
            <w:r w:rsidRPr="002E0280">
              <w:rPr>
                <w:rFonts w:cs="Arial"/>
                <w:color w:val="000000"/>
                <w:szCs w:val="22"/>
                <w:lang w:val="en-GB"/>
              </w:rPr>
              <w:t>7</w:t>
            </w:r>
            <w:r w:rsidR="00EE063D" w:rsidRPr="002E0280">
              <w:rPr>
                <w:rFonts w:cs="Arial"/>
                <w:color w:val="000000"/>
                <w:szCs w:val="22"/>
                <w:lang w:val="en-GB"/>
              </w:rPr>
              <w:t>8</w:t>
            </w:r>
          </w:p>
        </w:tc>
        <w:tc>
          <w:tcPr>
            <w:tcW w:w="2948" w:type="dxa"/>
          </w:tcPr>
          <w:p w:rsidR="00575D25" w:rsidRPr="002E0280" w:rsidRDefault="0049622A" w:rsidP="006F5EB1">
            <w:pPr>
              <w:pStyle w:val="ListParagraph"/>
              <w:ind w:left="0"/>
              <w:rPr>
                <w:rFonts w:cs="Arial"/>
                <w:color w:val="000000"/>
                <w:szCs w:val="22"/>
                <w:lang w:val="en-GB"/>
              </w:rPr>
            </w:pPr>
            <w:r w:rsidRPr="002E0280">
              <w:rPr>
                <w:rFonts w:cs="Arial"/>
                <w:color w:val="000000"/>
                <w:szCs w:val="22"/>
                <w:lang w:val="en-GB"/>
              </w:rPr>
              <w:t xml:space="preserve">Out of them 15 are in their </w:t>
            </w:r>
            <w:r w:rsidR="00575D25" w:rsidRPr="002E0280">
              <w:rPr>
                <w:rFonts w:cs="Arial"/>
                <w:color w:val="000000"/>
                <w:szCs w:val="22"/>
                <w:lang w:val="en-GB"/>
              </w:rPr>
              <w:t>9</w:t>
            </w:r>
            <w:r w:rsidR="00575D25" w:rsidRPr="002E0280">
              <w:rPr>
                <w:rFonts w:cs="Arial"/>
                <w:color w:val="000000"/>
                <w:szCs w:val="22"/>
                <w:vertAlign w:val="superscript"/>
                <w:lang w:val="en-GB"/>
              </w:rPr>
              <w:t>th</w:t>
            </w:r>
            <w:r w:rsidR="00575D25" w:rsidRPr="002E0280">
              <w:rPr>
                <w:rFonts w:cs="Arial"/>
                <w:color w:val="000000"/>
                <w:szCs w:val="22"/>
                <w:lang w:val="en-GB"/>
              </w:rPr>
              <w:t xml:space="preserve"> year</w:t>
            </w:r>
          </w:p>
        </w:tc>
      </w:tr>
      <w:tr w:rsidR="00575D25" w:rsidRPr="00BB5C1D"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2018/19</w:t>
            </w:r>
          </w:p>
        </w:tc>
        <w:tc>
          <w:tcPr>
            <w:tcW w:w="2948" w:type="dxa"/>
          </w:tcPr>
          <w:p w:rsidR="00575D25" w:rsidRPr="002E0280" w:rsidRDefault="00466F6C" w:rsidP="006F5EB1">
            <w:pPr>
              <w:pStyle w:val="ListParagraph"/>
              <w:ind w:left="0"/>
              <w:jc w:val="center"/>
              <w:rPr>
                <w:rFonts w:cs="Arial"/>
                <w:color w:val="000000"/>
                <w:szCs w:val="22"/>
                <w:lang w:val="en-GB"/>
              </w:rPr>
            </w:pPr>
            <w:r w:rsidRPr="002E0280">
              <w:rPr>
                <w:rFonts w:cs="Arial"/>
                <w:color w:val="000000"/>
                <w:szCs w:val="22"/>
                <w:lang w:val="en-GB"/>
              </w:rPr>
              <w:t>55</w:t>
            </w:r>
          </w:p>
        </w:tc>
        <w:tc>
          <w:tcPr>
            <w:tcW w:w="2948" w:type="dxa"/>
          </w:tcPr>
          <w:p w:rsidR="00575D25" w:rsidRPr="002E0280" w:rsidRDefault="0049622A" w:rsidP="0049622A">
            <w:pPr>
              <w:pStyle w:val="ListParagraph"/>
              <w:ind w:left="0"/>
              <w:rPr>
                <w:rFonts w:cs="Arial"/>
                <w:color w:val="000000"/>
                <w:szCs w:val="22"/>
                <w:lang w:val="en-GB"/>
              </w:rPr>
            </w:pPr>
            <w:r w:rsidRPr="002E0280">
              <w:rPr>
                <w:rFonts w:cs="Arial"/>
                <w:color w:val="000000"/>
                <w:szCs w:val="22"/>
                <w:lang w:val="en-GB"/>
              </w:rPr>
              <w:t>Out of them are 23 in their 9</w:t>
            </w:r>
            <w:r w:rsidRPr="002E0280">
              <w:rPr>
                <w:rFonts w:cs="Arial"/>
                <w:color w:val="000000"/>
                <w:szCs w:val="22"/>
                <w:vertAlign w:val="superscript"/>
                <w:lang w:val="en-GB"/>
              </w:rPr>
              <w:t>th</w:t>
            </w:r>
            <w:r w:rsidRPr="002E0280">
              <w:rPr>
                <w:rFonts w:cs="Arial"/>
                <w:color w:val="000000"/>
                <w:szCs w:val="22"/>
                <w:lang w:val="en-GB"/>
              </w:rPr>
              <w:t xml:space="preserve"> year</w:t>
            </w:r>
            <w:r w:rsidR="00613E6C" w:rsidRPr="002E0280">
              <w:rPr>
                <w:rFonts w:cs="Arial"/>
                <w:color w:val="000000"/>
                <w:szCs w:val="22"/>
                <w:lang w:val="en-GB"/>
              </w:rPr>
              <w:t xml:space="preserve"> and 12 teachers are over the UK state pension age (although many teachers chose to work beyond this age)</w:t>
            </w:r>
          </w:p>
        </w:tc>
      </w:tr>
      <w:tr w:rsidR="00575D25" w:rsidRPr="002E0280" w:rsidTr="006F5EB1">
        <w:tc>
          <w:tcPr>
            <w:tcW w:w="2947" w:type="dxa"/>
          </w:tcPr>
          <w:p w:rsidR="00575D25" w:rsidRPr="002E0280" w:rsidRDefault="00575D25" w:rsidP="006F5EB1">
            <w:pPr>
              <w:pStyle w:val="ListParagraph"/>
              <w:ind w:left="0"/>
              <w:rPr>
                <w:rFonts w:cs="Arial"/>
                <w:b/>
                <w:color w:val="000000"/>
                <w:szCs w:val="22"/>
                <w:lang w:val="en-GB"/>
              </w:rPr>
            </w:pPr>
            <w:r w:rsidRPr="002E0280">
              <w:rPr>
                <w:rFonts w:cs="Arial"/>
                <w:b/>
                <w:color w:val="000000"/>
                <w:szCs w:val="22"/>
                <w:lang w:val="en-GB"/>
              </w:rPr>
              <w:t>2019/20</w:t>
            </w:r>
          </w:p>
        </w:tc>
        <w:tc>
          <w:tcPr>
            <w:tcW w:w="2948" w:type="dxa"/>
          </w:tcPr>
          <w:p w:rsidR="00575D25" w:rsidRPr="002E0280" w:rsidRDefault="00561C27" w:rsidP="006F5EB1">
            <w:pPr>
              <w:pStyle w:val="ListParagraph"/>
              <w:ind w:left="0"/>
              <w:jc w:val="center"/>
              <w:rPr>
                <w:rFonts w:cs="Arial"/>
                <w:color w:val="000000"/>
                <w:szCs w:val="22"/>
                <w:lang w:val="en-GB"/>
              </w:rPr>
            </w:pPr>
            <w:r w:rsidRPr="002E0280">
              <w:rPr>
                <w:rFonts w:cs="Arial"/>
                <w:color w:val="000000"/>
                <w:szCs w:val="22"/>
                <w:lang w:val="en-GB"/>
              </w:rPr>
              <w:t>4</w:t>
            </w:r>
            <w:r w:rsidR="00FC4523" w:rsidRPr="002E0280">
              <w:rPr>
                <w:rFonts w:cs="Arial"/>
                <w:color w:val="000000"/>
                <w:szCs w:val="22"/>
                <w:lang w:val="en-GB"/>
              </w:rPr>
              <w:t>8</w:t>
            </w:r>
          </w:p>
        </w:tc>
        <w:tc>
          <w:tcPr>
            <w:tcW w:w="2948" w:type="dxa"/>
          </w:tcPr>
          <w:p w:rsidR="0049622A" w:rsidRPr="002E0280" w:rsidRDefault="0049622A" w:rsidP="00561C27">
            <w:pPr>
              <w:pStyle w:val="ListParagraph"/>
              <w:ind w:left="0"/>
              <w:rPr>
                <w:rFonts w:cs="Arial"/>
                <w:color w:val="000000"/>
                <w:szCs w:val="22"/>
                <w:lang w:val="en-GB"/>
              </w:rPr>
            </w:pPr>
          </w:p>
        </w:tc>
      </w:tr>
      <w:tr w:rsidR="00DF2756" w:rsidRPr="002E0280" w:rsidTr="006F5EB1">
        <w:tc>
          <w:tcPr>
            <w:tcW w:w="2947" w:type="dxa"/>
          </w:tcPr>
          <w:p w:rsidR="00DF2756" w:rsidRPr="002E0280" w:rsidRDefault="00DF2756" w:rsidP="006F5EB1">
            <w:pPr>
              <w:pStyle w:val="ListParagraph"/>
              <w:ind w:left="0"/>
              <w:rPr>
                <w:rFonts w:cs="Arial"/>
                <w:b/>
                <w:color w:val="000000"/>
                <w:szCs w:val="22"/>
                <w:lang w:val="en-GB"/>
              </w:rPr>
            </w:pPr>
            <w:r w:rsidRPr="002E0280">
              <w:rPr>
                <w:rFonts w:cs="Arial"/>
                <w:b/>
                <w:color w:val="000000"/>
                <w:szCs w:val="22"/>
                <w:lang w:val="en-GB"/>
              </w:rPr>
              <w:t>2020/21</w:t>
            </w:r>
          </w:p>
        </w:tc>
        <w:tc>
          <w:tcPr>
            <w:tcW w:w="2948" w:type="dxa"/>
          </w:tcPr>
          <w:p w:rsidR="00DF2756" w:rsidRPr="002E0280" w:rsidRDefault="0049622A" w:rsidP="0049622A">
            <w:pPr>
              <w:pStyle w:val="ListParagraph"/>
              <w:ind w:left="0"/>
              <w:jc w:val="center"/>
              <w:rPr>
                <w:rFonts w:cs="Arial"/>
                <w:color w:val="000000"/>
                <w:szCs w:val="22"/>
                <w:lang w:val="en-GB"/>
              </w:rPr>
            </w:pPr>
            <w:r w:rsidRPr="002E0280">
              <w:rPr>
                <w:rFonts w:cs="Arial"/>
                <w:color w:val="000000"/>
                <w:szCs w:val="22"/>
                <w:lang w:val="en-GB"/>
              </w:rPr>
              <w:t>28</w:t>
            </w:r>
          </w:p>
        </w:tc>
        <w:tc>
          <w:tcPr>
            <w:tcW w:w="2948" w:type="dxa"/>
          </w:tcPr>
          <w:p w:rsidR="00DF2756" w:rsidRPr="002E0280" w:rsidRDefault="0049622A" w:rsidP="006F5EB1">
            <w:pPr>
              <w:pStyle w:val="ListParagraph"/>
              <w:ind w:left="0"/>
              <w:rPr>
                <w:rFonts w:cs="Arial"/>
                <w:color w:val="000000"/>
                <w:szCs w:val="22"/>
                <w:lang w:val="en-GB"/>
              </w:rPr>
            </w:pPr>
            <w:r w:rsidRPr="002E0280">
              <w:rPr>
                <w:rFonts w:cs="Arial"/>
                <w:color w:val="000000"/>
                <w:szCs w:val="22"/>
                <w:lang w:val="en-GB"/>
              </w:rPr>
              <w:t>E</w:t>
            </w:r>
            <w:r w:rsidR="00DF2756" w:rsidRPr="002E0280">
              <w:rPr>
                <w:rFonts w:cs="Arial"/>
                <w:color w:val="000000"/>
                <w:szCs w:val="22"/>
                <w:lang w:val="en-GB"/>
              </w:rPr>
              <w:t>stimation</w:t>
            </w:r>
          </w:p>
          <w:p w:rsidR="0049622A" w:rsidRPr="002E0280" w:rsidRDefault="0049622A" w:rsidP="006F5EB1">
            <w:pPr>
              <w:pStyle w:val="ListParagraph"/>
              <w:ind w:left="0"/>
              <w:rPr>
                <w:rFonts w:cs="Arial"/>
                <w:color w:val="000000"/>
                <w:szCs w:val="22"/>
                <w:lang w:val="en-GB"/>
              </w:rPr>
            </w:pPr>
          </w:p>
        </w:tc>
      </w:tr>
    </w:tbl>
    <w:p w:rsidR="00575D25" w:rsidRPr="002E0280" w:rsidRDefault="00575D25" w:rsidP="00575D25">
      <w:pPr>
        <w:pStyle w:val="ListParagraph"/>
        <w:ind w:left="0"/>
        <w:rPr>
          <w:rFonts w:cs="Arial"/>
          <w:color w:val="000000"/>
          <w:sz w:val="24"/>
          <w:szCs w:val="24"/>
          <w:lang w:val="en-GB"/>
        </w:rPr>
      </w:pPr>
    </w:p>
    <w:p w:rsidR="00575D25" w:rsidRPr="002E0280" w:rsidRDefault="006F5EB1" w:rsidP="00575D25">
      <w:pPr>
        <w:pStyle w:val="ListParagraph"/>
        <w:ind w:left="0"/>
        <w:rPr>
          <w:rFonts w:cs="Arial"/>
          <w:color w:val="000000"/>
          <w:sz w:val="24"/>
          <w:szCs w:val="24"/>
          <w:lang w:val="en-GB"/>
        </w:rPr>
      </w:pPr>
      <w:r w:rsidRPr="002E0280">
        <w:rPr>
          <w:rFonts w:cs="Arial"/>
          <w:color w:val="000000"/>
          <w:sz w:val="24"/>
          <w:szCs w:val="24"/>
          <w:lang w:val="en-GB"/>
        </w:rPr>
        <w:t xml:space="preserve">The majority </w:t>
      </w:r>
      <w:r w:rsidR="00575D25" w:rsidRPr="002E0280">
        <w:rPr>
          <w:rFonts w:cs="Arial"/>
          <w:color w:val="000000"/>
          <w:sz w:val="24"/>
          <w:szCs w:val="24"/>
          <w:lang w:val="en-GB"/>
        </w:rPr>
        <w:t xml:space="preserve">of the seconded </w:t>
      </w:r>
      <w:r w:rsidRPr="002E0280">
        <w:rPr>
          <w:rFonts w:cs="Arial"/>
          <w:color w:val="000000"/>
          <w:sz w:val="24"/>
          <w:szCs w:val="24"/>
          <w:lang w:val="en-GB"/>
        </w:rPr>
        <w:t xml:space="preserve">UK </w:t>
      </w:r>
      <w:r w:rsidR="004F1438" w:rsidRPr="002E0280">
        <w:rPr>
          <w:rFonts w:cs="Arial"/>
          <w:color w:val="000000"/>
          <w:sz w:val="24"/>
          <w:szCs w:val="24"/>
          <w:lang w:val="en-GB"/>
        </w:rPr>
        <w:t>staff</w:t>
      </w:r>
      <w:r w:rsidR="00575D25" w:rsidRPr="002E0280">
        <w:rPr>
          <w:rFonts w:cs="Arial"/>
          <w:color w:val="000000"/>
          <w:sz w:val="24"/>
          <w:szCs w:val="24"/>
          <w:lang w:val="en-GB"/>
        </w:rPr>
        <w:t xml:space="preserve"> in the syst</w:t>
      </w:r>
      <w:r w:rsidR="00162349" w:rsidRPr="002E0280">
        <w:rPr>
          <w:rFonts w:cs="Arial"/>
          <w:color w:val="000000"/>
          <w:sz w:val="24"/>
          <w:szCs w:val="24"/>
          <w:lang w:val="en-GB"/>
        </w:rPr>
        <w:t>em are currently in their last two</w:t>
      </w:r>
      <w:r w:rsidR="00575D25" w:rsidRPr="002E0280">
        <w:rPr>
          <w:rFonts w:cs="Arial"/>
          <w:color w:val="000000"/>
          <w:sz w:val="24"/>
          <w:szCs w:val="24"/>
          <w:lang w:val="en-GB"/>
        </w:rPr>
        <w:t xml:space="preserve"> years of secondment. </w:t>
      </w:r>
      <w:r w:rsidR="00CB6602" w:rsidRPr="002E0280">
        <w:rPr>
          <w:rFonts w:cs="Arial"/>
          <w:color w:val="000000"/>
          <w:sz w:val="24"/>
          <w:szCs w:val="24"/>
          <w:lang w:val="en-GB"/>
        </w:rPr>
        <w:t>In general, t</w:t>
      </w:r>
      <w:r w:rsidR="00F22431" w:rsidRPr="002E0280">
        <w:rPr>
          <w:rFonts w:cs="Arial"/>
          <w:color w:val="000000"/>
          <w:sz w:val="24"/>
          <w:szCs w:val="24"/>
          <w:lang w:val="en-GB"/>
        </w:rPr>
        <w:t xml:space="preserve">he UK delegation is willing to support a tenth year </w:t>
      </w:r>
      <w:r w:rsidR="004F1438" w:rsidRPr="002E0280">
        <w:rPr>
          <w:rFonts w:cs="Arial"/>
          <w:color w:val="000000"/>
          <w:sz w:val="24"/>
          <w:szCs w:val="24"/>
          <w:lang w:val="en-GB"/>
        </w:rPr>
        <w:t xml:space="preserve">for teachers </w:t>
      </w:r>
      <w:r w:rsidR="00F22431" w:rsidRPr="002E0280">
        <w:rPr>
          <w:rFonts w:cs="Arial"/>
          <w:color w:val="000000"/>
          <w:sz w:val="24"/>
          <w:szCs w:val="24"/>
          <w:lang w:val="en-GB"/>
        </w:rPr>
        <w:t>if requested by the school.</w:t>
      </w:r>
      <w:r w:rsidR="00D714B8" w:rsidRPr="002E0280">
        <w:rPr>
          <w:rFonts w:cs="Arial"/>
          <w:color w:val="000000"/>
          <w:sz w:val="24"/>
          <w:szCs w:val="24"/>
          <w:lang w:val="en-GB"/>
        </w:rPr>
        <w:t xml:space="preserve"> A prolongation for an eleventh year would be possible in case the UK will contribute to the system of the European Schools also in the school year 2020/21.</w:t>
      </w:r>
    </w:p>
    <w:p w:rsidR="00575D25" w:rsidRPr="002E0280" w:rsidRDefault="00575D25" w:rsidP="00575D25">
      <w:pPr>
        <w:pStyle w:val="ListParagraph"/>
        <w:ind w:left="0"/>
        <w:rPr>
          <w:rFonts w:cs="Arial"/>
          <w:color w:val="000000"/>
          <w:sz w:val="24"/>
          <w:szCs w:val="24"/>
          <w:lang w:val="en-GB"/>
        </w:rPr>
      </w:pPr>
    </w:p>
    <w:p w:rsidR="00300D95" w:rsidRPr="002E0280" w:rsidRDefault="00575D25" w:rsidP="008D6B5A">
      <w:pPr>
        <w:pStyle w:val="ListParagraph"/>
        <w:ind w:left="0"/>
        <w:rPr>
          <w:rFonts w:cs="Arial"/>
          <w:color w:val="000000"/>
          <w:sz w:val="24"/>
          <w:szCs w:val="24"/>
          <w:lang w:val="en-GB"/>
        </w:rPr>
      </w:pPr>
      <w:r w:rsidRPr="002E0280">
        <w:rPr>
          <w:rFonts w:cs="Arial"/>
          <w:color w:val="000000"/>
          <w:sz w:val="24"/>
          <w:szCs w:val="24"/>
          <w:lang w:val="en-GB"/>
        </w:rPr>
        <w:t>Although the European Schools have already experienced a significant loss of UK colleagues, the effect of losing the remaining colleagues with UK nationality should not be underestimated.</w:t>
      </w:r>
    </w:p>
    <w:p w:rsidR="00CB6602" w:rsidRPr="002E0280" w:rsidRDefault="00CB6602" w:rsidP="008D6B5A">
      <w:pPr>
        <w:pStyle w:val="ListParagraph"/>
        <w:ind w:left="0"/>
        <w:rPr>
          <w:rFonts w:cs="Arial"/>
          <w:color w:val="000000"/>
          <w:sz w:val="24"/>
          <w:szCs w:val="24"/>
          <w:lang w:val="en-GB"/>
        </w:rPr>
      </w:pPr>
    </w:p>
    <w:p w:rsidR="00CB6602" w:rsidRPr="002E0280" w:rsidRDefault="00CB6602" w:rsidP="008D6B5A">
      <w:pPr>
        <w:pStyle w:val="ListParagraph"/>
        <w:ind w:left="0"/>
        <w:rPr>
          <w:rFonts w:cs="Arial"/>
          <w:color w:val="000000"/>
          <w:sz w:val="24"/>
          <w:szCs w:val="24"/>
          <w:lang w:val="en-GB"/>
        </w:rPr>
      </w:pPr>
      <w:r w:rsidRPr="002E0280">
        <w:rPr>
          <w:rFonts w:cs="Arial"/>
          <w:color w:val="000000"/>
          <w:sz w:val="24"/>
          <w:szCs w:val="24"/>
          <w:lang w:val="en-GB"/>
        </w:rPr>
        <w:t xml:space="preserve">During their secondment UK </w:t>
      </w:r>
      <w:r w:rsidR="00A3753C" w:rsidRPr="002E0280">
        <w:rPr>
          <w:rFonts w:cs="Arial"/>
          <w:color w:val="000000"/>
          <w:sz w:val="24"/>
          <w:szCs w:val="24"/>
          <w:lang w:val="en-GB"/>
        </w:rPr>
        <w:t>staff members</w:t>
      </w:r>
      <w:r w:rsidRPr="002E0280">
        <w:rPr>
          <w:rFonts w:cs="Arial"/>
          <w:color w:val="000000"/>
          <w:sz w:val="24"/>
          <w:szCs w:val="24"/>
          <w:lang w:val="en-GB"/>
        </w:rPr>
        <w:t xml:space="preserve"> are – like seconded staff members from other Member States – subject to the seat agreement between the hosting Member State and the Board of Governors. All seat agreements foresee special rights to members of the seconded staff including the entitlement to a special residence permit</w:t>
      </w:r>
      <w:r w:rsidR="009F1562" w:rsidRPr="002E0280">
        <w:rPr>
          <w:rStyle w:val="FootnoteReference"/>
          <w:rFonts w:cs="Arial"/>
          <w:color w:val="000000"/>
          <w:sz w:val="24"/>
          <w:szCs w:val="24"/>
          <w:lang w:val="en-GB"/>
        </w:rPr>
        <w:footnoteReference w:id="11"/>
      </w:r>
      <w:r w:rsidRPr="002E0280">
        <w:rPr>
          <w:rFonts w:cs="Arial"/>
          <w:color w:val="000000"/>
          <w:sz w:val="24"/>
          <w:szCs w:val="24"/>
          <w:lang w:val="en-GB"/>
        </w:rPr>
        <w:t xml:space="preserve">. This means that UK seconded staff members should not be in need of a particular residence permit as long as their secondment continues. Only after the termination of the secondment a residence </w:t>
      </w:r>
      <w:r w:rsidR="00FF3C3B" w:rsidRPr="002E0280">
        <w:rPr>
          <w:rFonts w:cs="Arial"/>
          <w:color w:val="000000"/>
          <w:sz w:val="24"/>
          <w:szCs w:val="24"/>
          <w:lang w:val="en-GB"/>
        </w:rPr>
        <w:t xml:space="preserve">permit </w:t>
      </w:r>
      <w:r w:rsidRPr="002E0280">
        <w:rPr>
          <w:rFonts w:cs="Arial"/>
          <w:color w:val="000000"/>
          <w:sz w:val="24"/>
          <w:szCs w:val="24"/>
          <w:lang w:val="en-GB"/>
        </w:rPr>
        <w:t>would be required.</w:t>
      </w:r>
    </w:p>
    <w:p w:rsidR="0049622A" w:rsidRPr="002E0280" w:rsidRDefault="0049622A" w:rsidP="008D6B5A">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EE063D" w:rsidP="00575D25">
      <w:pPr>
        <w:pStyle w:val="ListParagraph"/>
        <w:ind w:left="0"/>
        <w:rPr>
          <w:rFonts w:cs="Arial"/>
          <w:b/>
          <w:color w:val="000000"/>
          <w:sz w:val="24"/>
          <w:szCs w:val="24"/>
          <w:lang w:val="en-GB"/>
        </w:rPr>
      </w:pPr>
      <w:r w:rsidRPr="002E0280">
        <w:rPr>
          <w:rFonts w:cs="Arial"/>
          <w:b/>
          <w:color w:val="000000"/>
          <w:sz w:val="24"/>
          <w:szCs w:val="24"/>
          <w:lang w:val="en-GB"/>
        </w:rPr>
        <w:t>bb) Locally Recruited T</w:t>
      </w:r>
      <w:r w:rsidR="00575D25" w:rsidRPr="002E0280">
        <w:rPr>
          <w:rFonts w:cs="Arial"/>
          <w:b/>
          <w:color w:val="000000"/>
          <w:sz w:val="24"/>
          <w:szCs w:val="24"/>
          <w:lang w:val="en-GB"/>
        </w:rPr>
        <w:t>eachers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The number of locally recruited teachers in general and the number of locally recruited teachers with UK nationality has increased significantly </w:t>
      </w:r>
      <w:r w:rsidR="00A3753C" w:rsidRPr="002E0280">
        <w:rPr>
          <w:rFonts w:cs="Arial"/>
          <w:color w:val="000000"/>
          <w:sz w:val="24"/>
          <w:szCs w:val="24"/>
          <w:lang w:val="en-GB"/>
        </w:rPr>
        <w:t>over the last years</w:t>
      </w:r>
      <w:r w:rsidRPr="002E0280">
        <w:rPr>
          <w:rFonts w:cs="Arial"/>
          <w:color w:val="000000"/>
          <w:sz w:val="24"/>
          <w:szCs w:val="24"/>
          <w:lang w:val="en-GB"/>
        </w:rPr>
        <w:t>. Currently,</w:t>
      </w:r>
      <w:r w:rsidR="00FC4523" w:rsidRPr="002E0280">
        <w:rPr>
          <w:rFonts w:cs="Arial"/>
          <w:color w:val="000000"/>
          <w:sz w:val="24"/>
          <w:szCs w:val="24"/>
          <w:lang w:val="en-GB"/>
        </w:rPr>
        <w:t xml:space="preserve"> 174</w:t>
      </w:r>
      <w:r w:rsidRPr="002E0280">
        <w:rPr>
          <w:rFonts w:cs="Arial"/>
          <w:color w:val="000000"/>
          <w:sz w:val="24"/>
          <w:szCs w:val="24"/>
          <w:lang w:val="en-GB"/>
        </w:rPr>
        <w:t xml:space="preserve"> locally recruited teachers with UK nationality</w:t>
      </w:r>
      <w:r w:rsidRPr="002E0280">
        <w:rPr>
          <w:rStyle w:val="FootnoteReference"/>
          <w:rFonts w:cs="Arial"/>
          <w:color w:val="000000"/>
          <w:sz w:val="24"/>
          <w:szCs w:val="24"/>
          <w:lang w:val="en-GB"/>
        </w:rPr>
        <w:footnoteReference w:id="12"/>
      </w:r>
      <w:r w:rsidRPr="002E0280">
        <w:rPr>
          <w:rFonts w:cs="Arial"/>
          <w:color w:val="000000"/>
          <w:sz w:val="24"/>
          <w:szCs w:val="24"/>
          <w:lang w:val="en-GB"/>
        </w:rPr>
        <w:t xml:space="preserve"> are employed in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Their rights and duties are ruled out in the Service Regulations for Locally Recruited Teachers in the European Schools that entered into force on 1 September 2016.</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Neither the BREXIT nor the </w:t>
      </w:r>
      <w:r w:rsidR="00613E6C" w:rsidRPr="002E0280">
        <w:rPr>
          <w:rFonts w:cs="Arial"/>
          <w:color w:val="000000"/>
          <w:sz w:val="24"/>
          <w:szCs w:val="24"/>
          <w:lang w:val="en-GB"/>
        </w:rPr>
        <w:t xml:space="preserve">potential </w:t>
      </w:r>
      <w:r w:rsidRPr="002E0280">
        <w:rPr>
          <w:rFonts w:cs="Arial"/>
          <w:color w:val="000000"/>
          <w:sz w:val="24"/>
          <w:szCs w:val="24"/>
          <w:lang w:val="en-GB"/>
        </w:rPr>
        <w:t>denunciation of the Convention w</w:t>
      </w:r>
      <w:r w:rsidR="00613E6C" w:rsidRPr="002E0280">
        <w:rPr>
          <w:rFonts w:cs="Arial"/>
          <w:color w:val="000000"/>
          <w:sz w:val="24"/>
          <w:szCs w:val="24"/>
          <w:lang w:val="en-GB"/>
        </w:rPr>
        <w:t>ould</w:t>
      </w:r>
      <w:r w:rsidRPr="002E0280">
        <w:rPr>
          <w:rFonts w:cs="Arial"/>
          <w:color w:val="000000"/>
          <w:sz w:val="24"/>
          <w:szCs w:val="24"/>
          <w:lang w:val="en-GB"/>
        </w:rPr>
        <w:t xml:space="preserve"> have direct implications on their existing contractual relations to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Nevertheless, they will lose their EU citizenship and - depending on the outcome of the negotiations on the BREXIT - their freedom of movement will be impacted in future. This will influence the decision of locally recruited teachers to stay or to leave the system. </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Moreover, it will also influence the attractiveness of the European Schools as potential employer.</w:t>
      </w:r>
    </w:p>
    <w:p w:rsidR="00575D25" w:rsidRPr="002E0280" w:rsidRDefault="00575D25" w:rsidP="00575D25">
      <w:pPr>
        <w:pStyle w:val="ListParagraph"/>
        <w:ind w:left="0"/>
        <w:rPr>
          <w:rFonts w:cs="Arial"/>
          <w:color w:val="000000"/>
          <w:sz w:val="24"/>
          <w:szCs w:val="24"/>
          <w:lang w:val="en-GB"/>
        </w:rPr>
      </w:pPr>
    </w:p>
    <w:p w:rsidR="009F1562" w:rsidRPr="002E0280" w:rsidRDefault="00CB6602" w:rsidP="00575D25">
      <w:pPr>
        <w:pStyle w:val="ListParagraph"/>
        <w:ind w:left="0"/>
        <w:rPr>
          <w:rFonts w:cs="Arial"/>
          <w:color w:val="000000"/>
          <w:sz w:val="24"/>
          <w:szCs w:val="24"/>
          <w:lang w:val="en-GB"/>
        </w:rPr>
      </w:pPr>
      <w:r w:rsidRPr="002E0280">
        <w:rPr>
          <w:rFonts w:cs="Arial"/>
          <w:color w:val="000000"/>
          <w:sz w:val="24"/>
          <w:szCs w:val="24"/>
          <w:lang w:val="en-GB"/>
        </w:rPr>
        <w:t>Different from seconded staff members, locally recruited teachers are not entitled to a particular residence permit.</w:t>
      </w:r>
      <w:r w:rsidR="009F1562" w:rsidRPr="002E0280">
        <w:rPr>
          <w:rFonts w:cs="Arial"/>
          <w:color w:val="000000"/>
          <w:sz w:val="24"/>
          <w:szCs w:val="24"/>
          <w:lang w:val="en-GB"/>
        </w:rPr>
        <w:t xml:space="preserve"> Becoming third country nationals as of </w:t>
      </w:r>
      <w:r w:rsidR="001219BB" w:rsidRPr="002E0280">
        <w:rPr>
          <w:rFonts w:cs="Arial"/>
          <w:color w:val="000000"/>
          <w:sz w:val="24"/>
          <w:szCs w:val="24"/>
          <w:lang w:val="en-GB"/>
        </w:rPr>
        <w:t xml:space="preserve">the withdrawal date </w:t>
      </w:r>
      <w:r w:rsidR="009F1562" w:rsidRPr="002E0280">
        <w:rPr>
          <w:rFonts w:cs="Arial"/>
          <w:color w:val="000000"/>
          <w:sz w:val="24"/>
          <w:szCs w:val="24"/>
          <w:lang w:val="en-GB"/>
        </w:rPr>
        <w:t>they will need a residence permit in case of a ‘no deal scenario’.</w:t>
      </w:r>
    </w:p>
    <w:p w:rsidR="00CB6602" w:rsidRPr="002E0280" w:rsidRDefault="009F1562" w:rsidP="00575D25">
      <w:pPr>
        <w:pStyle w:val="ListParagraph"/>
        <w:ind w:left="0"/>
        <w:rPr>
          <w:rFonts w:cs="Arial"/>
          <w:color w:val="000000"/>
          <w:sz w:val="24"/>
          <w:szCs w:val="24"/>
          <w:lang w:val="en-GB"/>
        </w:rPr>
      </w:pPr>
      <w:r w:rsidRPr="002E0280">
        <w:rPr>
          <w:rFonts w:cs="Arial"/>
          <w:color w:val="000000"/>
          <w:sz w:val="24"/>
          <w:szCs w:val="24"/>
          <w:lang w:val="en-GB"/>
        </w:rPr>
        <w:t xml:space="preserve">In order to ensure an interim phase as of </w:t>
      </w:r>
      <w:r w:rsidR="001219BB" w:rsidRPr="002E0280">
        <w:rPr>
          <w:rFonts w:cs="Arial"/>
          <w:color w:val="000000"/>
          <w:sz w:val="24"/>
          <w:szCs w:val="24"/>
          <w:lang w:val="en-GB"/>
        </w:rPr>
        <w:t>the withdrawal</w:t>
      </w:r>
      <w:r w:rsidRPr="002E0280">
        <w:rPr>
          <w:rFonts w:cs="Arial"/>
          <w:color w:val="000000"/>
          <w:sz w:val="24"/>
          <w:szCs w:val="24"/>
          <w:lang w:val="en-GB"/>
        </w:rPr>
        <w:t xml:space="preserve"> in the case of a ‘no deal scenario’ the EU COM ha</w:t>
      </w:r>
      <w:r w:rsidR="00A3753C" w:rsidRPr="002E0280">
        <w:rPr>
          <w:rFonts w:cs="Arial"/>
          <w:color w:val="000000"/>
          <w:sz w:val="24"/>
          <w:szCs w:val="24"/>
          <w:lang w:val="en-GB"/>
        </w:rPr>
        <w:t>d</w:t>
      </w:r>
      <w:r w:rsidRPr="002E0280">
        <w:rPr>
          <w:rFonts w:cs="Arial"/>
          <w:color w:val="000000"/>
          <w:sz w:val="24"/>
          <w:szCs w:val="24"/>
          <w:lang w:val="en-GB"/>
        </w:rPr>
        <w:t xml:space="preserve"> requested Member States to “take a generous approach” to UK nationals who are already resident in their territory.</w:t>
      </w:r>
    </w:p>
    <w:p w:rsidR="00A3753C" w:rsidRPr="002E0280" w:rsidRDefault="00FB776B" w:rsidP="00A3753C">
      <w:pPr>
        <w:spacing w:before="60" w:after="60"/>
        <w:rPr>
          <w:rFonts w:eastAsia="Calibri" w:cs="Arial"/>
          <w:szCs w:val="24"/>
          <w:lang w:val="en-GB" w:eastAsia="en-US"/>
        </w:rPr>
      </w:pPr>
      <w:r w:rsidRPr="002E0280">
        <w:rPr>
          <w:rFonts w:cs="Arial"/>
          <w:color w:val="000000"/>
          <w:sz w:val="24"/>
          <w:szCs w:val="24"/>
          <w:lang w:val="en-GB"/>
        </w:rPr>
        <w:lastRenderedPageBreak/>
        <w:t xml:space="preserve">All </w:t>
      </w:r>
      <w:r w:rsidR="009F1562" w:rsidRPr="002E0280">
        <w:rPr>
          <w:rFonts w:cs="Arial"/>
          <w:color w:val="000000"/>
          <w:sz w:val="24"/>
          <w:szCs w:val="24"/>
          <w:lang w:val="en-GB"/>
        </w:rPr>
        <w:t xml:space="preserve">Member States </w:t>
      </w:r>
      <w:r w:rsidRPr="002E0280">
        <w:rPr>
          <w:rFonts w:cs="Arial"/>
          <w:color w:val="000000"/>
          <w:sz w:val="24"/>
          <w:szCs w:val="24"/>
          <w:lang w:val="en-GB"/>
        </w:rPr>
        <w:t>h</w:t>
      </w:r>
      <w:r w:rsidR="009F1562" w:rsidRPr="002E0280">
        <w:rPr>
          <w:rFonts w:cs="Arial"/>
          <w:color w:val="000000"/>
          <w:sz w:val="24"/>
          <w:szCs w:val="24"/>
          <w:lang w:val="en-GB"/>
        </w:rPr>
        <w:t xml:space="preserve">ave established such interim measures (for the details see </w:t>
      </w:r>
      <w:r w:rsidR="00A3753C" w:rsidRPr="002E0280">
        <w:rPr>
          <w:rFonts w:cs="Arial"/>
          <w:color w:val="000000"/>
          <w:sz w:val="24"/>
          <w:szCs w:val="24"/>
          <w:lang w:val="en-GB"/>
        </w:rPr>
        <w:t xml:space="preserve">the following link: </w:t>
      </w:r>
      <w:hyperlink r:id="rId10" w:history="1">
        <w:r w:rsidR="00A3753C" w:rsidRPr="002E0280">
          <w:rPr>
            <w:rStyle w:val="Hyperlink"/>
            <w:rFonts w:eastAsia="Calibri" w:cs="Arial"/>
            <w:sz w:val="24"/>
            <w:szCs w:val="24"/>
            <w:lang w:val="en-GB" w:eastAsia="en-US"/>
          </w:rPr>
          <w:t>https://ec.europa.eu/info/brexit/brexit-preparedness/citizens-rights_en</w:t>
        </w:r>
      </w:hyperlink>
      <w:r w:rsidR="00A3753C" w:rsidRPr="002E0280">
        <w:rPr>
          <w:rStyle w:val="Hyperlink"/>
          <w:rFonts w:eastAsia="Calibri" w:cs="Arial"/>
          <w:sz w:val="24"/>
          <w:szCs w:val="24"/>
          <w:lang w:val="en-GB" w:eastAsia="en-US"/>
        </w:rPr>
        <w:t>)</w:t>
      </w:r>
      <w:r w:rsidR="00A3753C" w:rsidRPr="002E0280">
        <w:rPr>
          <w:rFonts w:eastAsia="Calibri" w:cs="Arial"/>
          <w:szCs w:val="24"/>
          <w:lang w:val="en-GB" w:eastAsia="en-US"/>
        </w:rPr>
        <w:t xml:space="preserve">. </w:t>
      </w:r>
    </w:p>
    <w:p w:rsidR="009F1562" w:rsidRPr="002E0280" w:rsidRDefault="009F1562"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b/>
          <w:color w:val="000000"/>
          <w:sz w:val="24"/>
          <w:szCs w:val="24"/>
          <w:lang w:val="en-GB"/>
        </w:rPr>
      </w:pPr>
      <w:r w:rsidRPr="002E0280">
        <w:rPr>
          <w:rFonts w:cs="Arial"/>
          <w:b/>
          <w:color w:val="000000"/>
          <w:sz w:val="24"/>
          <w:szCs w:val="24"/>
          <w:lang w:val="en-GB"/>
        </w:rPr>
        <w:t>cc) Administrative and Ancillary Staff (AAS)</w:t>
      </w:r>
    </w:p>
    <w:p w:rsidR="00575D25" w:rsidRPr="002E0280" w:rsidRDefault="00575D25" w:rsidP="00575D25">
      <w:pPr>
        <w:pStyle w:val="ListParagraph"/>
        <w:ind w:left="0"/>
        <w:rPr>
          <w:rFonts w:cs="Arial"/>
          <w:b/>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With the closing of the European School Culham on 31 August 2017, the number of members of the AAS with UK nationality </w:t>
      </w:r>
      <w:r w:rsidR="006F5EB1" w:rsidRPr="002E0280">
        <w:rPr>
          <w:rFonts w:cs="Arial"/>
          <w:color w:val="000000"/>
          <w:sz w:val="24"/>
          <w:szCs w:val="24"/>
          <w:lang w:val="en-GB"/>
        </w:rPr>
        <w:t xml:space="preserve">has </w:t>
      </w:r>
      <w:r w:rsidRPr="002E0280">
        <w:rPr>
          <w:rFonts w:cs="Arial"/>
          <w:color w:val="000000"/>
          <w:sz w:val="24"/>
          <w:szCs w:val="24"/>
          <w:lang w:val="en-GB"/>
        </w:rPr>
        <w:t>drop</w:t>
      </w:r>
      <w:r w:rsidR="006F5EB1" w:rsidRPr="002E0280">
        <w:rPr>
          <w:rFonts w:cs="Arial"/>
          <w:color w:val="000000"/>
          <w:sz w:val="24"/>
          <w:szCs w:val="24"/>
          <w:lang w:val="en-GB"/>
        </w:rPr>
        <w:t>ped</w:t>
      </w:r>
      <w:r w:rsidRPr="002E0280">
        <w:rPr>
          <w:rFonts w:cs="Arial"/>
          <w:color w:val="000000"/>
          <w:sz w:val="24"/>
          <w:szCs w:val="24"/>
          <w:lang w:val="en-GB"/>
        </w:rPr>
        <w:t xml:space="preserve"> </w:t>
      </w:r>
      <w:r w:rsidR="00FC4523" w:rsidRPr="002E0280">
        <w:rPr>
          <w:rFonts w:cs="Arial"/>
          <w:color w:val="000000"/>
          <w:sz w:val="24"/>
          <w:szCs w:val="24"/>
          <w:lang w:val="en-GB"/>
        </w:rPr>
        <w:t>to 9</w:t>
      </w:r>
      <w:r w:rsidRPr="002E0280">
        <w:rPr>
          <w:rStyle w:val="FootnoteReference"/>
          <w:rFonts w:cs="Arial"/>
          <w:color w:val="000000"/>
          <w:sz w:val="24"/>
          <w:szCs w:val="24"/>
          <w:lang w:val="en-GB"/>
        </w:rPr>
        <w:footnoteReference w:id="13"/>
      </w:r>
      <w:r w:rsidRPr="002E0280">
        <w:rPr>
          <w:rFonts w:cs="Arial"/>
          <w:color w:val="000000"/>
          <w:sz w:val="24"/>
          <w:szCs w:val="24"/>
          <w:lang w:val="en-GB"/>
        </w:rPr>
        <w:t xml:space="preserve">.  </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Like the contract for the Locally Recruited Teachers, neither the BREXIT nor the </w:t>
      </w:r>
      <w:r w:rsidR="00613E6C" w:rsidRPr="002E0280">
        <w:rPr>
          <w:rFonts w:cs="Arial"/>
          <w:color w:val="000000"/>
          <w:sz w:val="24"/>
          <w:szCs w:val="24"/>
          <w:lang w:val="en-GB"/>
        </w:rPr>
        <w:t xml:space="preserve">potential </w:t>
      </w:r>
      <w:r w:rsidRPr="002E0280">
        <w:rPr>
          <w:rFonts w:cs="Arial"/>
          <w:color w:val="000000"/>
          <w:sz w:val="24"/>
          <w:szCs w:val="24"/>
          <w:lang w:val="en-GB"/>
        </w:rPr>
        <w:t>denunciation of the Convention will have direct implications on their contractual relations to the European Schools.</w:t>
      </w:r>
    </w:p>
    <w:p w:rsidR="00575D25" w:rsidRPr="002E0280" w:rsidRDefault="00575D25" w:rsidP="00575D25">
      <w:pPr>
        <w:pStyle w:val="ListParagraph"/>
        <w:ind w:left="0"/>
        <w:rPr>
          <w:rFonts w:cs="Arial"/>
          <w:color w:val="000000"/>
          <w:sz w:val="24"/>
          <w:szCs w:val="24"/>
          <w:lang w:val="en-GB"/>
        </w:rPr>
      </w:pPr>
    </w:p>
    <w:p w:rsidR="00575D25" w:rsidRPr="002E0280" w:rsidRDefault="00575D25" w:rsidP="00575D25">
      <w:pPr>
        <w:pStyle w:val="ListParagraph"/>
        <w:ind w:left="0"/>
        <w:rPr>
          <w:rFonts w:cs="Arial"/>
          <w:color w:val="000000"/>
          <w:sz w:val="24"/>
          <w:szCs w:val="24"/>
          <w:lang w:val="en-GB"/>
        </w:rPr>
      </w:pPr>
      <w:r w:rsidRPr="002E0280">
        <w:rPr>
          <w:rFonts w:cs="Arial"/>
          <w:color w:val="000000"/>
          <w:sz w:val="24"/>
          <w:szCs w:val="24"/>
          <w:lang w:val="en-GB"/>
        </w:rPr>
        <w:t xml:space="preserve">Nevertheless, the attractiveness of the European </w:t>
      </w:r>
      <w:r w:rsidR="006F5EB1" w:rsidRPr="002E0280">
        <w:rPr>
          <w:rFonts w:cs="Arial"/>
          <w:color w:val="000000"/>
          <w:sz w:val="24"/>
          <w:szCs w:val="24"/>
          <w:lang w:val="en-GB"/>
        </w:rPr>
        <w:t>S</w:t>
      </w:r>
      <w:r w:rsidRPr="002E0280">
        <w:rPr>
          <w:rFonts w:cs="Arial"/>
          <w:color w:val="000000"/>
          <w:sz w:val="24"/>
          <w:szCs w:val="24"/>
          <w:lang w:val="en-GB"/>
        </w:rPr>
        <w:t xml:space="preserve">chools as </w:t>
      </w:r>
      <w:r w:rsidR="00613E6C" w:rsidRPr="002E0280">
        <w:rPr>
          <w:rFonts w:cs="Arial"/>
          <w:color w:val="000000"/>
          <w:sz w:val="24"/>
          <w:szCs w:val="24"/>
          <w:lang w:val="en-GB"/>
        </w:rPr>
        <w:t xml:space="preserve">an </w:t>
      </w:r>
      <w:r w:rsidRPr="002E0280">
        <w:rPr>
          <w:rFonts w:cs="Arial"/>
          <w:color w:val="000000"/>
          <w:sz w:val="24"/>
          <w:szCs w:val="24"/>
          <w:lang w:val="en-GB"/>
        </w:rPr>
        <w:t>employer</w:t>
      </w:r>
      <w:r w:rsidR="00613E6C" w:rsidRPr="002E0280">
        <w:rPr>
          <w:rFonts w:cs="Arial"/>
          <w:color w:val="000000"/>
          <w:sz w:val="24"/>
          <w:szCs w:val="24"/>
          <w:lang w:val="en-GB"/>
        </w:rPr>
        <w:t xml:space="preserve"> may</w:t>
      </w:r>
      <w:r w:rsidRPr="002E0280">
        <w:rPr>
          <w:rFonts w:cs="Arial"/>
          <w:color w:val="000000"/>
          <w:sz w:val="24"/>
          <w:szCs w:val="24"/>
          <w:lang w:val="en-GB"/>
        </w:rPr>
        <w:t xml:space="preserve"> be affected by a BREXIT, although the impact </w:t>
      </w:r>
      <w:r w:rsidR="006F5EB1" w:rsidRPr="002E0280">
        <w:rPr>
          <w:rFonts w:cs="Arial"/>
          <w:color w:val="000000"/>
          <w:sz w:val="24"/>
          <w:szCs w:val="24"/>
          <w:lang w:val="en-GB"/>
        </w:rPr>
        <w:t xml:space="preserve">on the system </w:t>
      </w:r>
      <w:r w:rsidRPr="002E0280">
        <w:rPr>
          <w:rFonts w:cs="Arial"/>
          <w:color w:val="000000"/>
          <w:sz w:val="24"/>
          <w:szCs w:val="24"/>
          <w:lang w:val="en-GB"/>
        </w:rPr>
        <w:t xml:space="preserve">will be minor due to the low number of AAS </w:t>
      </w:r>
      <w:r w:rsidR="00613E6C" w:rsidRPr="002E0280">
        <w:rPr>
          <w:rFonts w:cs="Arial"/>
          <w:color w:val="000000"/>
          <w:sz w:val="24"/>
          <w:szCs w:val="24"/>
          <w:lang w:val="en-GB"/>
        </w:rPr>
        <w:t xml:space="preserve">members </w:t>
      </w:r>
      <w:r w:rsidRPr="002E0280">
        <w:rPr>
          <w:rFonts w:cs="Arial"/>
          <w:color w:val="000000"/>
          <w:sz w:val="24"/>
          <w:szCs w:val="24"/>
          <w:lang w:val="en-GB"/>
        </w:rPr>
        <w:t xml:space="preserve">with UK nationality. </w:t>
      </w:r>
    </w:p>
    <w:p w:rsidR="009F1562" w:rsidRPr="002E0280" w:rsidRDefault="009F1562" w:rsidP="00575D25">
      <w:pPr>
        <w:pStyle w:val="ListParagraph"/>
        <w:ind w:left="0"/>
        <w:rPr>
          <w:rFonts w:cs="Arial"/>
          <w:color w:val="000000"/>
          <w:sz w:val="24"/>
          <w:szCs w:val="24"/>
          <w:lang w:val="en-GB"/>
        </w:rPr>
      </w:pPr>
    </w:p>
    <w:p w:rsidR="009F1562" w:rsidRPr="002E0280" w:rsidRDefault="009F1562" w:rsidP="00575D25">
      <w:pPr>
        <w:pStyle w:val="ListParagraph"/>
        <w:ind w:left="0"/>
        <w:rPr>
          <w:rFonts w:cs="Arial"/>
          <w:color w:val="000000"/>
          <w:sz w:val="24"/>
          <w:szCs w:val="24"/>
          <w:lang w:val="en-GB"/>
        </w:rPr>
      </w:pPr>
      <w:r w:rsidRPr="002E0280">
        <w:rPr>
          <w:rFonts w:cs="Arial"/>
          <w:color w:val="000000"/>
          <w:sz w:val="24"/>
          <w:szCs w:val="24"/>
          <w:lang w:val="en-GB"/>
        </w:rPr>
        <w:t>With respect to their residence for members of the AAS the same rules do apply as for locally recruited teachers.</w:t>
      </w:r>
    </w:p>
    <w:p w:rsidR="00575D25" w:rsidRPr="002E0280" w:rsidRDefault="00575D25" w:rsidP="00575D25">
      <w:pPr>
        <w:pStyle w:val="ListParagraph"/>
        <w:ind w:left="0"/>
        <w:rPr>
          <w:rFonts w:cs="Arial"/>
          <w:color w:val="000000"/>
          <w:sz w:val="24"/>
          <w:szCs w:val="24"/>
          <w:lang w:val="en-GB"/>
        </w:rPr>
      </w:pPr>
    </w:p>
    <w:p w:rsidR="00BF2C14" w:rsidRPr="002E0280" w:rsidRDefault="00BF2C14" w:rsidP="00575D25">
      <w:pPr>
        <w:pStyle w:val="ListParagraph"/>
        <w:ind w:left="0"/>
        <w:rPr>
          <w:rFonts w:cs="Arial"/>
          <w:b/>
          <w:color w:val="000000"/>
          <w:sz w:val="24"/>
          <w:szCs w:val="24"/>
          <w:lang w:val="en-GB"/>
        </w:rPr>
      </w:pPr>
    </w:p>
    <w:p w:rsidR="00BF2C14" w:rsidRPr="002E0280" w:rsidRDefault="00BF2C14" w:rsidP="00575D25">
      <w:pPr>
        <w:pStyle w:val="ListParagraph"/>
        <w:ind w:left="0"/>
        <w:rPr>
          <w:rFonts w:cs="Arial"/>
          <w:b/>
          <w:color w:val="000000"/>
          <w:sz w:val="24"/>
          <w:szCs w:val="24"/>
          <w:lang w:val="en-GB"/>
        </w:rPr>
      </w:pPr>
      <w:r w:rsidRPr="002E0280">
        <w:rPr>
          <w:rFonts w:cs="Arial"/>
          <w:b/>
          <w:color w:val="000000"/>
          <w:sz w:val="24"/>
          <w:szCs w:val="24"/>
          <w:lang w:val="en-GB"/>
        </w:rPr>
        <w:t xml:space="preserve">dd) </w:t>
      </w:r>
      <w:r w:rsidR="009F1562" w:rsidRPr="002E0280">
        <w:rPr>
          <w:rFonts w:cs="Arial"/>
          <w:b/>
          <w:color w:val="000000"/>
          <w:sz w:val="24"/>
          <w:szCs w:val="24"/>
          <w:lang w:val="en-GB"/>
        </w:rPr>
        <w:t>Summary on l</w:t>
      </w:r>
      <w:r w:rsidRPr="002E0280">
        <w:rPr>
          <w:rFonts w:cs="Arial"/>
          <w:b/>
          <w:color w:val="000000"/>
          <w:sz w:val="24"/>
          <w:szCs w:val="24"/>
          <w:lang w:val="en-GB"/>
        </w:rPr>
        <w:t xml:space="preserve">egal consequences </w:t>
      </w:r>
    </w:p>
    <w:p w:rsidR="00BF2C14" w:rsidRPr="002E0280" w:rsidRDefault="00BF2C14" w:rsidP="00575D25">
      <w:pPr>
        <w:pStyle w:val="ListParagraph"/>
        <w:ind w:left="0"/>
        <w:rPr>
          <w:rFonts w:cs="Arial"/>
          <w:b/>
          <w:color w:val="000000"/>
          <w:sz w:val="24"/>
          <w:szCs w:val="24"/>
          <w:lang w:val="en-GB"/>
        </w:rPr>
      </w:pPr>
    </w:p>
    <w:p w:rsidR="00BF2C14" w:rsidRPr="002E0280" w:rsidRDefault="00BF2C14" w:rsidP="00BF2C14">
      <w:pPr>
        <w:pStyle w:val="ListParagraph"/>
        <w:ind w:left="0"/>
        <w:rPr>
          <w:rFonts w:cs="Arial"/>
          <w:color w:val="000000"/>
          <w:sz w:val="24"/>
          <w:szCs w:val="24"/>
          <w:lang w:val="en-GB"/>
        </w:rPr>
      </w:pPr>
      <w:r w:rsidRPr="002E0280">
        <w:rPr>
          <w:rFonts w:cs="Arial"/>
          <w:color w:val="000000"/>
          <w:sz w:val="24"/>
          <w:szCs w:val="24"/>
          <w:lang w:val="en-GB"/>
        </w:rPr>
        <w:t>Also with respect to the legal status of the staff of the European Schools the two different scenarios have a different impact.</w:t>
      </w:r>
    </w:p>
    <w:p w:rsidR="00BF2C14" w:rsidRPr="002E0280" w:rsidRDefault="00BF2C14">
      <w:pPr>
        <w:spacing w:before="0" w:after="0"/>
        <w:jc w:val="left"/>
        <w:rPr>
          <w:rFonts w:cs="Arial"/>
          <w:color w:val="000000"/>
          <w:sz w:val="24"/>
          <w:szCs w:val="24"/>
          <w:lang w:val="en-GB"/>
        </w:rPr>
      </w:pPr>
      <w:r w:rsidRPr="002E0280">
        <w:rPr>
          <w:noProof/>
          <w:lang w:val="en-GB" w:eastAsia="en-GB"/>
        </w:rPr>
        <w:lastRenderedPageBreak/>
        <mc:AlternateContent>
          <mc:Choice Requires="wps">
            <w:drawing>
              <wp:anchor distT="45720" distB="45720" distL="114300" distR="114300" simplePos="0" relativeHeight="251669504" behindDoc="0" locked="0" layoutInCell="1" allowOverlap="1" wp14:anchorId="3AE08D8B" wp14:editId="53A2E2D7">
                <wp:simplePos x="0" y="0"/>
                <wp:positionH relativeFrom="column">
                  <wp:posOffset>6350</wp:posOffset>
                </wp:positionH>
                <wp:positionV relativeFrom="paragraph">
                  <wp:posOffset>-869950</wp:posOffset>
                </wp:positionV>
                <wp:extent cx="5662295" cy="1404620"/>
                <wp:effectExtent l="0" t="0" r="1460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rgbClr val="FFFFFF"/>
                        </a:solidFill>
                        <a:ln w="9525">
                          <a:solidFill>
                            <a:srgbClr val="000000"/>
                          </a:solidFill>
                          <a:miter lim="800000"/>
                          <a:headEnd/>
                          <a:tailEnd/>
                        </a:ln>
                      </wps:spPr>
                      <wps:txbx>
                        <w:txbxContent>
                          <w:p w:rsidR="006533A8" w:rsidRDefault="006533A8"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6533A8" w:rsidRPr="008351FC" w:rsidRDefault="006533A8" w:rsidP="00BF2C14">
                            <w:pPr>
                              <w:rPr>
                                <w:b/>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6533A8" w:rsidRPr="00BF2C14" w:rsidRDefault="006533A8" w:rsidP="00BF2C14">
                            <w:pPr>
                              <w:pStyle w:val="ListParagraph"/>
                              <w:ind w:left="360"/>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6533A8" w:rsidRPr="00BF2C14" w:rsidRDefault="006533A8" w:rsidP="00BF2C14">
                            <w:pPr>
                              <w:pStyle w:val="ListParagraph"/>
                              <w:rPr>
                                <w:b/>
                                <w:i/>
                                <w:color w:val="000000"/>
                                <w:sz w:val="24"/>
                                <w:szCs w:val="24"/>
                                <w:lang w:val="en-US"/>
                              </w:rPr>
                            </w:pPr>
                          </w:p>
                          <w:p w:rsidR="006533A8" w:rsidRPr="008351FC" w:rsidRDefault="006533A8" w:rsidP="00BF2C14">
                            <w:pPr>
                              <w:pStyle w:val="ListParagraph"/>
                              <w:ind w:left="360"/>
                              <w:rPr>
                                <w:sz w:val="24"/>
                                <w:szCs w:val="24"/>
                                <w:lang w:val="en-US"/>
                              </w:rPr>
                            </w:pPr>
                          </w:p>
                          <w:p w:rsidR="006533A8" w:rsidRPr="008351FC" w:rsidRDefault="006533A8" w:rsidP="00BF2C14">
                            <w:pPr>
                              <w:pStyle w:val="ListParagraph"/>
                              <w:ind w:left="360"/>
                              <w:rPr>
                                <w:b/>
                                <w:sz w:val="24"/>
                                <w:szCs w:val="24"/>
                                <w:lang w:val="en-US"/>
                              </w:rPr>
                            </w:pPr>
                            <w:r w:rsidRPr="008351FC">
                              <w:rPr>
                                <w:b/>
                                <w:sz w:val="24"/>
                                <w:szCs w:val="24"/>
                                <w:lang w:val="en-US"/>
                              </w:rPr>
                              <w:t>This means in particular:</w:t>
                            </w:r>
                          </w:p>
                          <w:p w:rsidR="006533A8" w:rsidRPr="008351FC" w:rsidRDefault="006533A8" w:rsidP="00BF2C14">
                            <w:pPr>
                              <w:pStyle w:val="ListParagraph"/>
                              <w:rPr>
                                <w:b/>
                                <w:sz w:val="24"/>
                                <w:szCs w:val="24"/>
                                <w:lang w:val="en-US"/>
                              </w:rPr>
                            </w:pPr>
                          </w:p>
                          <w:p w:rsidR="006533A8" w:rsidRDefault="006533A8" w:rsidP="00BF097C">
                            <w:pPr>
                              <w:pStyle w:val="ListParagraph"/>
                              <w:numPr>
                                <w:ilvl w:val="0"/>
                                <w:numId w:val="38"/>
                              </w:numPr>
                              <w:rPr>
                                <w:sz w:val="24"/>
                                <w:szCs w:val="24"/>
                                <w:lang w:val="en-US"/>
                              </w:rPr>
                            </w:pPr>
                            <w:r w:rsidRPr="001675E3">
                              <w:rPr>
                                <w:b/>
                                <w:sz w:val="24"/>
                                <w:szCs w:val="24"/>
                                <w:lang w:val="en-US"/>
                              </w:rPr>
                              <w:t xml:space="preserve">Seconded </w:t>
                            </w:r>
                            <w:r>
                              <w:rPr>
                                <w:b/>
                                <w:sz w:val="24"/>
                                <w:szCs w:val="24"/>
                                <w:lang w:val="en-US"/>
                              </w:rPr>
                              <w:t>staff members</w:t>
                            </w:r>
                            <w:r>
                              <w:rPr>
                                <w:sz w:val="24"/>
                                <w:szCs w:val="24"/>
                                <w:lang w:val="en-US"/>
                              </w:rPr>
                              <w:t xml:space="preserve"> may finalise their secondment on 31 August 2021 at the latest.</w:t>
                            </w:r>
                          </w:p>
                          <w:p w:rsidR="006533A8" w:rsidRPr="00FF3932" w:rsidRDefault="006533A8"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during their secondment</w:t>
                            </w:r>
                            <w:r>
                              <w:rPr>
                                <w:sz w:val="24"/>
                                <w:szCs w:val="24"/>
                                <w:lang w:val="en-US"/>
                              </w:rPr>
                              <w:t xml:space="preserve"> is provided in the Seat Agreements between the Board of Governors and the hosting Member States (see for the details Annex VI).</w:t>
                            </w:r>
                            <w:r w:rsidRPr="00FF3932">
                              <w:rPr>
                                <w:sz w:val="24"/>
                                <w:szCs w:val="24"/>
                                <w:lang w:val="en-US"/>
                              </w:rPr>
                              <w:t xml:space="preserve"> </w:t>
                            </w:r>
                          </w:p>
                          <w:p w:rsidR="006533A8" w:rsidRPr="001675E3" w:rsidRDefault="006533A8" w:rsidP="001675E3">
                            <w:pPr>
                              <w:rPr>
                                <w:sz w:val="24"/>
                                <w:szCs w:val="24"/>
                                <w:lang w:val="en-US"/>
                              </w:rPr>
                            </w:pPr>
                          </w:p>
                          <w:p w:rsidR="006533A8" w:rsidRPr="00854D70" w:rsidRDefault="006533A8" w:rsidP="00BF097C">
                            <w:pPr>
                              <w:pStyle w:val="ListParagraph"/>
                              <w:numPr>
                                <w:ilvl w:val="0"/>
                                <w:numId w:val="38"/>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6533A8" w:rsidRPr="00854D70" w:rsidRDefault="006533A8" w:rsidP="00854D70">
                            <w:pPr>
                              <w:rPr>
                                <w:b/>
                                <w:sz w:val="24"/>
                                <w:szCs w:val="24"/>
                                <w:lang w:val="en-US"/>
                              </w:rPr>
                            </w:pPr>
                          </w:p>
                          <w:p w:rsidR="006533A8" w:rsidRPr="00FF3932" w:rsidRDefault="006533A8" w:rsidP="00FF3932">
                            <w:pPr>
                              <w:pStyle w:val="ListParagraph"/>
                              <w:rPr>
                                <w:b/>
                                <w:sz w:val="24"/>
                                <w:szCs w:val="2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08D8B" id="_x0000_s1028" type="#_x0000_t202" style="position:absolute;margin-left:.5pt;margin-top:-68.5pt;width:445.8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">
                <v:textbox style="mso-fit-shape-to-text:t">
                  <w:txbxContent>
                    <w:p w:rsidR="006533A8" w:rsidRDefault="006533A8" w:rsidP="00BF2C14">
                      <w:pPr>
                        <w:rPr>
                          <w:b/>
                          <w:sz w:val="24"/>
                          <w:szCs w:val="24"/>
                          <w:u w:val="single"/>
                          <w:lang w:val="en-US"/>
                        </w:rPr>
                      </w:pPr>
                      <w:r w:rsidRPr="00BC3D6A">
                        <w:rPr>
                          <w:b/>
                          <w:sz w:val="24"/>
                          <w:szCs w:val="24"/>
                          <w:u w:val="single"/>
                          <w:lang w:val="en-US"/>
                        </w:rPr>
                        <w:t>Main consequences of scenario 1:</w:t>
                      </w:r>
                      <w:r>
                        <w:rPr>
                          <w:b/>
                          <w:sz w:val="24"/>
                          <w:szCs w:val="24"/>
                          <w:lang w:val="en-US"/>
                        </w:rPr>
                        <w:t xml:space="preserve"> </w:t>
                      </w:r>
                      <w:r w:rsidRPr="008351FC">
                        <w:rPr>
                          <w:b/>
                          <w:sz w:val="24"/>
                          <w:szCs w:val="24"/>
                          <w:lang w:val="en-US"/>
                        </w:rPr>
                        <w:t xml:space="preserve">Withdrawal Agreement, including </w:t>
                      </w:r>
                      <w:r w:rsidRPr="008351FC">
                        <w:rPr>
                          <w:b/>
                          <w:sz w:val="24"/>
                          <w:szCs w:val="24"/>
                          <w:u w:val="single"/>
                          <w:lang w:val="en-US"/>
                        </w:rPr>
                        <w:t>for the European Schools</w:t>
                      </w:r>
                      <w:r w:rsidRPr="008351FC">
                        <w:rPr>
                          <w:b/>
                          <w:sz w:val="24"/>
                          <w:szCs w:val="24"/>
                          <w:lang w:val="en-US"/>
                        </w:rPr>
                        <w:t xml:space="preserve"> a transition period until </w:t>
                      </w:r>
                      <w:r w:rsidRPr="00CA6B2C">
                        <w:rPr>
                          <w:b/>
                          <w:sz w:val="24"/>
                          <w:szCs w:val="24"/>
                          <w:u w:val="single"/>
                          <w:lang w:val="en-US"/>
                        </w:rPr>
                        <w:t>31 August 2021</w:t>
                      </w:r>
                    </w:p>
                    <w:p w:rsidR="006533A8" w:rsidRPr="008351FC" w:rsidRDefault="006533A8" w:rsidP="00BF2C14">
                      <w:pPr>
                        <w:rPr>
                          <w:b/>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The United Kingdom will be a third country as of</w:t>
                      </w:r>
                      <w:r>
                        <w:rPr>
                          <w:b/>
                          <w:color w:val="000000"/>
                          <w:sz w:val="24"/>
                          <w:szCs w:val="24"/>
                          <w:lang w:val="en-US"/>
                        </w:rPr>
                        <w:t xml:space="preserve"> the withdrawal date</w:t>
                      </w:r>
                      <w:r w:rsidRPr="00BF2C14">
                        <w:rPr>
                          <w:b/>
                          <w:color w:val="000000"/>
                          <w:sz w:val="24"/>
                          <w:szCs w:val="24"/>
                          <w:lang w:val="en-US"/>
                        </w:rPr>
                        <w:t>.</w:t>
                      </w:r>
                    </w:p>
                    <w:p w:rsidR="006533A8" w:rsidRPr="00BF2C14" w:rsidRDefault="006533A8" w:rsidP="00BF2C14">
                      <w:pPr>
                        <w:pStyle w:val="ListParagraph"/>
                        <w:ind w:left="360"/>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6533A8" w:rsidRPr="00BF2C14" w:rsidRDefault="006533A8" w:rsidP="00BF2C14">
                      <w:pPr>
                        <w:pStyle w:val="ListParagraph"/>
                        <w:rPr>
                          <w:b/>
                          <w:i/>
                          <w:color w:val="000000"/>
                          <w:sz w:val="24"/>
                          <w:szCs w:val="24"/>
                          <w:lang w:val="en-US"/>
                        </w:rPr>
                      </w:pPr>
                    </w:p>
                    <w:p w:rsidR="006533A8" w:rsidRPr="008351FC" w:rsidRDefault="006533A8" w:rsidP="00BF2C14">
                      <w:pPr>
                        <w:pStyle w:val="ListParagraph"/>
                        <w:ind w:left="360"/>
                        <w:rPr>
                          <w:sz w:val="24"/>
                          <w:szCs w:val="24"/>
                          <w:lang w:val="en-US"/>
                        </w:rPr>
                      </w:pPr>
                    </w:p>
                    <w:p w:rsidR="006533A8" w:rsidRPr="008351FC" w:rsidRDefault="006533A8" w:rsidP="00BF2C14">
                      <w:pPr>
                        <w:pStyle w:val="ListParagraph"/>
                        <w:ind w:left="360"/>
                        <w:rPr>
                          <w:b/>
                          <w:sz w:val="24"/>
                          <w:szCs w:val="24"/>
                          <w:lang w:val="en-US"/>
                        </w:rPr>
                      </w:pPr>
                      <w:r w:rsidRPr="008351FC">
                        <w:rPr>
                          <w:b/>
                          <w:sz w:val="24"/>
                          <w:szCs w:val="24"/>
                          <w:lang w:val="en-US"/>
                        </w:rPr>
                        <w:t>This means in particular:</w:t>
                      </w:r>
                    </w:p>
                    <w:p w:rsidR="006533A8" w:rsidRPr="008351FC" w:rsidRDefault="006533A8" w:rsidP="00BF2C14">
                      <w:pPr>
                        <w:pStyle w:val="ListParagraph"/>
                        <w:rPr>
                          <w:b/>
                          <w:sz w:val="24"/>
                          <w:szCs w:val="24"/>
                          <w:lang w:val="en-US"/>
                        </w:rPr>
                      </w:pPr>
                    </w:p>
                    <w:p w:rsidR="006533A8" w:rsidRDefault="006533A8" w:rsidP="00BF097C">
                      <w:pPr>
                        <w:pStyle w:val="ListParagraph"/>
                        <w:numPr>
                          <w:ilvl w:val="0"/>
                          <w:numId w:val="38"/>
                        </w:numPr>
                        <w:rPr>
                          <w:sz w:val="24"/>
                          <w:szCs w:val="24"/>
                          <w:lang w:val="en-US"/>
                        </w:rPr>
                      </w:pPr>
                      <w:r w:rsidRPr="001675E3">
                        <w:rPr>
                          <w:b/>
                          <w:sz w:val="24"/>
                          <w:szCs w:val="24"/>
                          <w:lang w:val="en-US"/>
                        </w:rPr>
                        <w:t xml:space="preserve">Seconded </w:t>
                      </w:r>
                      <w:r>
                        <w:rPr>
                          <w:b/>
                          <w:sz w:val="24"/>
                          <w:szCs w:val="24"/>
                          <w:lang w:val="en-US"/>
                        </w:rPr>
                        <w:t>staff members</w:t>
                      </w:r>
                      <w:r>
                        <w:rPr>
                          <w:sz w:val="24"/>
                          <w:szCs w:val="24"/>
                          <w:lang w:val="en-US"/>
                        </w:rPr>
                        <w:t xml:space="preserve"> may </w:t>
                      </w:r>
                      <w:proofErr w:type="spellStart"/>
                      <w:r>
                        <w:rPr>
                          <w:sz w:val="24"/>
                          <w:szCs w:val="24"/>
                          <w:lang w:val="en-US"/>
                        </w:rPr>
                        <w:t>finalise</w:t>
                      </w:r>
                      <w:proofErr w:type="spellEnd"/>
                      <w:r>
                        <w:rPr>
                          <w:sz w:val="24"/>
                          <w:szCs w:val="24"/>
                          <w:lang w:val="en-US"/>
                        </w:rPr>
                        <w:t xml:space="preserve"> their </w:t>
                      </w:r>
                      <w:proofErr w:type="spellStart"/>
                      <w:r>
                        <w:rPr>
                          <w:sz w:val="24"/>
                          <w:szCs w:val="24"/>
                          <w:lang w:val="en-US"/>
                        </w:rPr>
                        <w:t>secondment</w:t>
                      </w:r>
                      <w:proofErr w:type="spellEnd"/>
                      <w:r>
                        <w:rPr>
                          <w:sz w:val="24"/>
                          <w:szCs w:val="24"/>
                          <w:lang w:val="en-US"/>
                        </w:rPr>
                        <w:t xml:space="preserve"> on 31 August 2021 at the latest.</w:t>
                      </w:r>
                    </w:p>
                    <w:p w:rsidR="006533A8" w:rsidRPr="00FF3932" w:rsidRDefault="006533A8" w:rsidP="00461468">
                      <w:pPr>
                        <w:pStyle w:val="ListParagraph"/>
                        <w:rPr>
                          <w:b/>
                          <w:sz w:val="24"/>
                          <w:szCs w:val="24"/>
                          <w:lang w:val="en-US"/>
                        </w:rPr>
                      </w:pPr>
                      <w:r w:rsidRPr="00FF3932">
                        <w:rPr>
                          <w:sz w:val="24"/>
                          <w:szCs w:val="24"/>
                          <w:lang w:val="en-US"/>
                        </w:rPr>
                        <w:t>The</w:t>
                      </w:r>
                      <w:r>
                        <w:rPr>
                          <w:sz w:val="24"/>
                          <w:szCs w:val="24"/>
                          <w:lang w:val="en-US"/>
                        </w:rPr>
                        <w:t xml:space="preserve"> basis of their</w:t>
                      </w:r>
                      <w:r w:rsidRPr="00FF3932">
                        <w:rPr>
                          <w:sz w:val="24"/>
                          <w:szCs w:val="24"/>
                          <w:lang w:val="en-US"/>
                        </w:rPr>
                        <w:t xml:space="preserve"> legal residence in the hosting Member State </w:t>
                      </w:r>
                      <w:r w:rsidRPr="00F22431">
                        <w:rPr>
                          <w:b/>
                          <w:sz w:val="24"/>
                          <w:szCs w:val="24"/>
                          <w:lang w:val="en-US"/>
                        </w:rPr>
                        <w:t xml:space="preserve">during their </w:t>
                      </w:r>
                      <w:proofErr w:type="spellStart"/>
                      <w:r w:rsidRPr="00F22431">
                        <w:rPr>
                          <w:b/>
                          <w:sz w:val="24"/>
                          <w:szCs w:val="24"/>
                          <w:lang w:val="en-US"/>
                        </w:rPr>
                        <w:t>secondment</w:t>
                      </w:r>
                      <w:proofErr w:type="spellEnd"/>
                      <w:r>
                        <w:rPr>
                          <w:sz w:val="24"/>
                          <w:szCs w:val="24"/>
                          <w:lang w:val="en-US"/>
                        </w:rPr>
                        <w:t xml:space="preserve"> </w:t>
                      </w:r>
                      <w:proofErr w:type="gramStart"/>
                      <w:r>
                        <w:rPr>
                          <w:sz w:val="24"/>
                          <w:szCs w:val="24"/>
                          <w:lang w:val="en-US"/>
                        </w:rPr>
                        <w:t>is provided</w:t>
                      </w:r>
                      <w:proofErr w:type="gramEnd"/>
                      <w:r>
                        <w:rPr>
                          <w:sz w:val="24"/>
                          <w:szCs w:val="24"/>
                          <w:lang w:val="en-US"/>
                        </w:rPr>
                        <w:t xml:space="preserve"> in the Seat Agreements between the Board of Governors and the hosting Member States (see for the details Annex VI).</w:t>
                      </w:r>
                      <w:r w:rsidRPr="00FF3932">
                        <w:rPr>
                          <w:sz w:val="24"/>
                          <w:szCs w:val="24"/>
                          <w:lang w:val="en-US"/>
                        </w:rPr>
                        <w:t xml:space="preserve"> </w:t>
                      </w:r>
                    </w:p>
                    <w:p w:rsidR="006533A8" w:rsidRPr="001675E3" w:rsidRDefault="006533A8" w:rsidP="001675E3">
                      <w:pPr>
                        <w:rPr>
                          <w:sz w:val="24"/>
                          <w:szCs w:val="24"/>
                          <w:lang w:val="en-US"/>
                        </w:rPr>
                      </w:pPr>
                    </w:p>
                    <w:p w:rsidR="006533A8" w:rsidRPr="00854D70" w:rsidRDefault="006533A8" w:rsidP="00BF097C">
                      <w:pPr>
                        <w:pStyle w:val="ListParagraph"/>
                        <w:numPr>
                          <w:ilvl w:val="0"/>
                          <w:numId w:val="38"/>
                        </w:numPr>
                        <w:rPr>
                          <w:b/>
                          <w:sz w:val="24"/>
                          <w:szCs w:val="24"/>
                          <w:lang w:val="en-US"/>
                        </w:rPr>
                      </w:pPr>
                      <w:r w:rsidRPr="001675E3">
                        <w:rPr>
                          <w:b/>
                          <w:sz w:val="24"/>
                          <w:szCs w:val="24"/>
                          <w:lang w:val="en-US"/>
                        </w:rPr>
                        <w:t>Locally Recruited Teachers (</w:t>
                      </w:r>
                      <w:proofErr w:type="gramStart"/>
                      <w:r w:rsidRPr="001675E3">
                        <w:rPr>
                          <w:b/>
                          <w:sz w:val="24"/>
                          <w:szCs w:val="24"/>
                          <w:lang w:val="en-US"/>
                        </w:rPr>
                        <w:t>LRT) and Administrative</w:t>
                      </w:r>
                      <w:proofErr w:type="gramEnd"/>
                      <w:r w:rsidRPr="001675E3">
                        <w:rPr>
                          <w:b/>
                          <w:sz w:val="24"/>
                          <w:szCs w:val="24"/>
                          <w:lang w:val="en-US"/>
                        </w:rPr>
                        <w:t xml:space="preserve"> and Ancillary Staff (AAS)</w:t>
                      </w:r>
                      <w:r>
                        <w:rPr>
                          <w:sz w:val="24"/>
                          <w:szCs w:val="24"/>
                          <w:lang w:val="en-US"/>
                        </w:rPr>
                        <w:t xml:space="preserve"> would in principle be considered as workers within the meaning of Article 45 TFEU and would therefore be protected by the provisions of the Withdrawal Agreement.</w:t>
                      </w:r>
                    </w:p>
                    <w:p w:rsidR="006533A8" w:rsidRPr="00854D70" w:rsidRDefault="006533A8" w:rsidP="00854D70">
                      <w:pPr>
                        <w:rPr>
                          <w:b/>
                          <w:sz w:val="24"/>
                          <w:szCs w:val="24"/>
                          <w:lang w:val="en-US"/>
                        </w:rPr>
                      </w:pPr>
                    </w:p>
                    <w:p w:rsidR="006533A8" w:rsidRPr="00FF3932" w:rsidRDefault="006533A8" w:rsidP="00FF3932">
                      <w:pPr>
                        <w:pStyle w:val="ListParagraph"/>
                        <w:rPr>
                          <w:b/>
                          <w:sz w:val="24"/>
                          <w:szCs w:val="24"/>
                          <w:lang w:val="en-US"/>
                        </w:rPr>
                      </w:pPr>
                    </w:p>
                  </w:txbxContent>
                </v:textbox>
                <w10:wrap type="square"/>
              </v:shape>
            </w:pict>
          </mc:Fallback>
        </mc:AlternateContent>
      </w:r>
      <w:r w:rsidRPr="002E0280">
        <w:rPr>
          <w:rFonts w:cs="Arial"/>
          <w:color w:val="000000"/>
          <w:sz w:val="24"/>
          <w:szCs w:val="24"/>
          <w:lang w:val="en-GB"/>
        </w:rPr>
        <w:br w:type="page"/>
      </w:r>
    </w:p>
    <w:p w:rsidR="001675E3" w:rsidRPr="002E0280" w:rsidRDefault="001675E3" w:rsidP="001675E3">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noProof/>
          <w:color w:val="000000"/>
          <w:sz w:val="24"/>
          <w:szCs w:val="24"/>
          <w:lang w:val="en-GB" w:eastAsia="en-GB"/>
        </w:rPr>
        <w:lastRenderedPageBreak/>
        <mc:AlternateContent>
          <mc:Choice Requires="wps">
            <w:drawing>
              <wp:anchor distT="45720" distB="45720" distL="114300" distR="114300" simplePos="0" relativeHeight="251671552" behindDoc="0" locked="0" layoutInCell="1" allowOverlap="1">
                <wp:simplePos x="0" y="0"/>
                <wp:positionH relativeFrom="column">
                  <wp:posOffset>-260350</wp:posOffset>
                </wp:positionH>
                <wp:positionV relativeFrom="paragraph">
                  <wp:posOffset>433070</wp:posOffset>
                </wp:positionV>
                <wp:extent cx="6090920" cy="1404620"/>
                <wp:effectExtent l="0" t="0" r="2413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404620"/>
                        </a:xfrm>
                        <a:prstGeom prst="rect">
                          <a:avLst/>
                        </a:prstGeom>
                        <a:solidFill>
                          <a:srgbClr val="FFFFFF"/>
                        </a:solidFill>
                        <a:ln w="9525">
                          <a:solidFill>
                            <a:srgbClr val="000000"/>
                          </a:solidFill>
                          <a:miter lim="800000"/>
                          <a:headEnd/>
                          <a:tailEnd/>
                        </a:ln>
                      </wps:spPr>
                      <wps:txbx>
                        <w:txbxContent>
                          <w:p w:rsidR="006533A8" w:rsidRDefault="006533A8"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w:t>
                            </w:r>
                            <w:r w:rsidRPr="00A84065">
                              <w:rPr>
                                <w:b/>
                                <w:sz w:val="24"/>
                                <w:szCs w:val="24"/>
                                <w:u w:val="single"/>
                                <w:lang w:val="en-US"/>
                              </w:rPr>
                              <w:t>without</w:t>
                            </w:r>
                            <w:r>
                              <w:rPr>
                                <w:b/>
                                <w:sz w:val="24"/>
                                <w:szCs w:val="24"/>
                                <w:lang w:val="en-US"/>
                              </w:rPr>
                              <w:t xml:space="preserve"> a Withdrawal Agreement</w:t>
                            </w:r>
                          </w:p>
                          <w:p w:rsidR="006533A8" w:rsidRPr="00BC3D6A" w:rsidRDefault="006533A8" w:rsidP="00BC3D6A">
                            <w:pPr>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 xml:space="preserve">The United Kingdom will be a third country as of </w:t>
                            </w:r>
                            <w:r>
                              <w:rPr>
                                <w:b/>
                                <w:color w:val="000000"/>
                                <w:sz w:val="24"/>
                                <w:szCs w:val="24"/>
                                <w:lang w:val="en-US"/>
                              </w:rPr>
                              <w:t>the withdrawal date</w:t>
                            </w:r>
                            <w:r w:rsidRPr="00BF2C14">
                              <w:rPr>
                                <w:b/>
                                <w:color w:val="000000"/>
                                <w:sz w:val="24"/>
                                <w:szCs w:val="24"/>
                                <w:lang w:val="en-US"/>
                              </w:rPr>
                              <w:t>.</w:t>
                            </w:r>
                          </w:p>
                          <w:p w:rsidR="006533A8" w:rsidRPr="00BF2C14" w:rsidRDefault="006533A8" w:rsidP="001675E3">
                            <w:pPr>
                              <w:pStyle w:val="ListParagraph"/>
                              <w:ind w:left="360"/>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6533A8" w:rsidRPr="00BF2C14" w:rsidRDefault="006533A8" w:rsidP="001675E3">
                            <w:pPr>
                              <w:pStyle w:val="ListParagraph"/>
                              <w:rPr>
                                <w:b/>
                                <w:i/>
                                <w:color w:val="000000"/>
                                <w:sz w:val="24"/>
                                <w:szCs w:val="24"/>
                                <w:lang w:val="en-US"/>
                              </w:rPr>
                            </w:pPr>
                          </w:p>
                          <w:p w:rsidR="006533A8" w:rsidRPr="008351FC" w:rsidRDefault="006533A8" w:rsidP="001675E3">
                            <w:pPr>
                              <w:pStyle w:val="ListParagraph"/>
                              <w:ind w:left="360"/>
                              <w:rPr>
                                <w:sz w:val="24"/>
                                <w:szCs w:val="24"/>
                                <w:lang w:val="en-US"/>
                              </w:rPr>
                            </w:pPr>
                          </w:p>
                          <w:p w:rsidR="006533A8" w:rsidRPr="008351FC" w:rsidRDefault="006533A8" w:rsidP="001675E3">
                            <w:pPr>
                              <w:pStyle w:val="ListParagraph"/>
                              <w:ind w:left="360"/>
                              <w:rPr>
                                <w:b/>
                                <w:sz w:val="24"/>
                                <w:szCs w:val="24"/>
                                <w:lang w:val="en-US"/>
                              </w:rPr>
                            </w:pPr>
                            <w:r w:rsidRPr="008351FC">
                              <w:rPr>
                                <w:b/>
                                <w:sz w:val="24"/>
                                <w:szCs w:val="24"/>
                                <w:lang w:val="en-US"/>
                              </w:rPr>
                              <w:t>This means in particular:</w:t>
                            </w:r>
                          </w:p>
                          <w:p w:rsidR="006533A8" w:rsidRPr="008351FC" w:rsidRDefault="006533A8" w:rsidP="001675E3">
                            <w:pPr>
                              <w:pStyle w:val="ListParagraph"/>
                              <w:rPr>
                                <w:b/>
                                <w:sz w:val="24"/>
                                <w:szCs w:val="24"/>
                                <w:lang w:val="en-US"/>
                              </w:rPr>
                            </w:pPr>
                          </w:p>
                          <w:p w:rsidR="006533A8" w:rsidRDefault="006533A8" w:rsidP="00BF097C">
                            <w:pPr>
                              <w:pStyle w:val="ListParagraph"/>
                              <w:numPr>
                                <w:ilvl w:val="0"/>
                                <w:numId w:val="38"/>
                              </w:numPr>
                              <w:rPr>
                                <w:sz w:val="24"/>
                                <w:szCs w:val="24"/>
                                <w:lang w:val="en-US"/>
                              </w:rPr>
                            </w:pPr>
                            <w:r>
                              <w:rPr>
                                <w:b/>
                                <w:sz w:val="24"/>
                                <w:szCs w:val="24"/>
                                <w:lang w:val="en-US"/>
                              </w:rPr>
                              <w:t>According to the legal position of the UK delegation the secondments of s</w:t>
                            </w:r>
                            <w:r w:rsidRPr="001675E3">
                              <w:rPr>
                                <w:b/>
                                <w:sz w:val="24"/>
                                <w:szCs w:val="24"/>
                                <w:lang w:val="en-US"/>
                              </w:rPr>
                              <w:t xml:space="preserve">econded </w:t>
                            </w:r>
                            <w:r>
                              <w:rPr>
                                <w:b/>
                                <w:sz w:val="24"/>
                                <w:szCs w:val="24"/>
                                <w:lang w:val="en-US"/>
                              </w:rPr>
                              <w:t>staff members</w:t>
                            </w:r>
                            <w:r>
                              <w:rPr>
                                <w:sz w:val="24"/>
                                <w:szCs w:val="24"/>
                                <w:lang w:val="en-US"/>
                              </w:rPr>
                              <w:t xml:space="preserve"> will have to be </w:t>
                            </w:r>
                            <w:r w:rsidRPr="005C33AA">
                              <w:rPr>
                                <w:sz w:val="24"/>
                                <w:szCs w:val="24"/>
                                <w:lang w:val="en-GB"/>
                              </w:rPr>
                              <w:t>finalised</w:t>
                            </w:r>
                            <w:r>
                              <w:rPr>
                                <w:sz w:val="24"/>
                                <w:szCs w:val="24"/>
                                <w:lang w:val="en-US"/>
                              </w:rPr>
                              <w:t xml:space="preserve"> by 31 August 2020.</w:t>
                            </w:r>
                          </w:p>
                          <w:p w:rsidR="006533A8" w:rsidRPr="00461468" w:rsidRDefault="006533A8" w:rsidP="00461468">
                            <w:pPr>
                              <w:ind w:left="708"/>
                              <w:rPr>
                                <w:sz w:val="24"/>
                                <w:szCs w:val="24"/>
                                <w:lang w:val="en-US"/>
                              </w:rPr>
                            </w:pPr>
                            <w:r w:rsidRPr="00461468">
                              <w:rPr>
                                <w:sz w:val="24"/>
                                <w:szCs w:val="24"/>
                                <w:lang w:val="en-US"/>
                              </w:rPr>
                              <w:t xml:space="preserve">The basis of their legal residence in the hosting Member State </w:t>
                            </w:r>
                            <w:r w:rsidRPr="00687981">
                              <w:rPr>
                                <w:b/>
                                <w:sz w:val="24"/>
                                <w:szCs w:val="24"/>
                                <w:lang w:val="en-US"/>
                              </w:rPr>
                              <w:t>during their secondment</w:t>
                            </w:r>
                            <w:r>
                              <w:rPr>
                                <w:sz w:val="24"/>
                                <w:szCs w:val="24"/>
                                <w:lang w:val="en-US"/>
                              </w:rPr>
                              <w:t xml:space="preserve"> is provided in </w:t>
                            </w:r>
                            <w:r w:rsidRPr="00461468">
                              <w:rPr>
                                <w:sz w:val="24"/>
                                <w:szCs w:val="24"/>
                                <w:lang w:val="en-US"/>
                              </w:rPr>
                              <w:t>the Seat Agreements between the Board of Governors and the hosting Member States</w:t>
                            </w:r>
                            <w:r>
                              <w:rPr>
                                <w:sz w:val="24"/>
                                <w:szCs w:val="24"/>
                                <w:lang w:val="en-US"/>
                              </w:rPr>
                              <w:t xml:space="preserve"> (see for the details Annex VII)</w:t>
                            </w:r>
                            <w:r w:rsidRPr="00461468">
                              <w:rPr>
                                <w:sz w:val="24"/>
                                <w:szCs w:val="24"/>
                                <w:lang w:val="en-US"/>
                              </w:rPr>
                              <w:t>.</w:t>
                            </w:r>
                          </w:p>
                          <w:p w:rsidR="006533A8" w:rsidRPr="001675E3" w:rsidRDefault="006533A8" w:rsidP="001675E3">
                            <w:pPr>
                              <w:rPr>
                                <w:sz w:val="24"/>
                                <w:szCs w:val="24"/>
                                <w:lang w:val="en-US"/>
                              </w:rPr>
                            </w:pPr>
                          </w:p>
                          <w:p w:rsidR="006533A8" w:rsidRPr="00D462CB" w:rsidRDefault="006533A8" w:rsidP="00BF097C">
                            <w:pPr>
                              <w:pStyle w:val="ListParagraph"/>
                              <w:numPr>
                                <w:ilvl w:val="0"/>
                                <w:numId w:val="38"/>
                              </w:numPr>
                              <w:rPr>
                                <w:b/>
                                <w:sz w:val="24"/>
                                <w:szCs w:val="24"/>
                                <w:lang w:val="en-US"/>
                              </w:rPr>
                            </w:pPr>
                            <w:r w:rsidRPr="001675E3">
                              <w:rPr>
                                <w:b/>
                                <w:sz w:val="24"/>
                                <w:szCs w:val="24"/>
                                <w:lang w:val="en-US"/>
                              </w:rPr>
                              <w:t>Locally Recruited Teachers (LRT) and Administrative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6533A8" w:rsidRPr="00D462CB" w:rsidRDefault="006533A8" w:rsidP="001675E3">
                            <w:pPr>
                              <w:pStyle w:val="ListParagraph"/>
                              <w:rPr>
                                <w:b/>
                                <w:sz w:val="24"/>
                                <w:szCs w:val="24"/>
                                <w:lang w:val="en-US"/>
                              </w:rPr>
                            </w:pPr>
                          </w:p>
                          <w:p w:rsidR="006533A8" w:rsidRDefault="006533A8" w:rsidP="00BF097C">
                            <w:pPr>
                              <w:pStyle w:val="ListParagraph"/>
                              <w:numPr>
                                <w:ilvl w:val="0"/>
                                <w:numId w:val="46"/>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6533A8" w:rsidRDefault="006533A8" w:rsidP="00BF097C">
                            <w:pPr>
                              <w:pStyle w:val="ListParagraph"/>
                              <w:numPr>
                                <w:ilvl w:val="0"/>
                                <w:numId w:val="46"/>
                              </w:numPr>
                              <w:rPr>
                                <w:sz w:val="24"/>
                                <w:szCs w:val="24"/>
                                <w:lang w:val="en-US"/>
                              </w:rPr>
                            </w:pPr>
                            <w:r>
                              <w:rPr>
                                <w:sz w:val="24"/>
                                <w:szCs w:val="24"/>
                                <w:lang w:val="en-US"/>
                              </w:rPr>
                              <w:t xml:space="preserve">The ‘Blue Card Directive 2009/50)’ provided that they will be newly recruited and the conditions of the national law for offering a ‘Blue card’ are fulfilled.  </w:t>
                            </w:r>
                          </w:p>
                          <w:p w:rsidR="006533A8" w:rsidRPr="00D462CB" w:rsidRDefault="006533A8" w:rsidP="001675E3">
                            <w:pPr>
                              <w:pStyle w:val="ListParagraph"/>
                              <w:ind w:left="1080"/>
                              <w:rPr>
                                <w:sz w:val="24"/>
                                <w:szCs w:val="24"/>
                                <w:lang w:val="en-US"/>
                              </w:rPr>
                            </w:pPr>
                          </w:p>
                          <w:p w:rsidR="006533A8" w:rsidRDefault="006533A8" w:rsidP="00BF097C">
                            <w:pPr>
                              <w:pStyle w:val="ListParagraph"/>
                              <w:numPr>
                                <w:ilvl w:val="0"/>
                                <w:numId w:val="38"/>
                              </w:numPr>
                              <w:rPr>
                                <w:sz w:val="24"/>
                                <w:szCs w:val="24"/>
                                <w:lang w:val="en-US"/>
                              </w:rPr>
                            </w:pPr>
                            <w:r w:rsidRPr="00687981">
                              <w:rPr>
                                <w:sz w:val="24"/>
                                <w:szCs w:val="24"/>
                                <w:lang w:val="en-US"/>
                              </w:rPr>
                              <w:t xml:space="preserve">EU COM requests Member States </w:t>
                            </w:r>
                            <w:r>
                              <w:rPr>
                                <w:sz w:val="24"/>
                                <w:szCs w:val="24"/>
                                <w:lang w:val="en-US"/>
                              </w:rPr>
                              <w:t>“</w:t>
                            </w:r>
                            <w:r w:rsidRPr="00687981">
                              <w:rPr>
                                <w:sz w:val="24"/>
                                <w:szCs w:val="24"/>
                                <w:lang w:val="en-US"/>
                              </w:rPr>
                              <w:t>to take a generous approach</w:t>
                            </w:r>
                            <w:r>
                              <w:rPr>
                                <w:sz w:val="24"/>
                                <w:szCs w:val="24"/>
                                <w:lang w:val="en-US"/>
                              </w:rPr>
                              <w:t>”</w:t>
                            </w:r>
                            <w:r w:rsidRPr="00687981">
                              <w:rPr>
                                <w:sz w:val="24"/>
                                <w:szCs w:val="24"/>
                                <w:lang w:val="en-US"/>
                              </w:rPr>
                              <w:t xml:space="preserve"> to UK nationals who are already resident in their territory.</w:t>
                            </w:r>
                            <w:r>
                              <w:rPr>
                                <w:sz w:val="24"/>
                                <w:szCs w:val="24"/>
                                <w:lang w:val="en-US"/>
                              </w:rPr>
                              <w:t xml:space="preserve"> Details to the </w:t>
                            </w:r>
                            <w:r w:rsidRPr="009F1562">
                              <w:rPr>
                                <w:b/>
                                <w:sz w:val="24"/>
                                <w:szCs w:val="24"/>
                                <w:lang w:val="en-US"/>
                              </w:rPr>
                              <w:t>interim measures</w:t>
                            </w:r>
                            <w:r>
                              <w:rPr>
                                <w:sz w:val="24"/>
                                <w:szCs w:val="24"/>
                                <w:lang w:val="en-US"/>
                              </w:rPr>
                              <w:t xml:space="preserve"> foreseen in the six hosting Member States can be found in Annex VI.</w:t>
                            </w:r>
                          </w:p>
                          <w:p w:rsidR="006533A8" w:rsidRPr="00687981" w:rsidRDefault="006533A8" w:rsidP="00687981">
                            <w:pPr>
                              <w:pStyle w:val="ListParagraph"/>
                              <w:rPr>
                                <w:sz w:val="24"/>
                                <w:szCs w:val="24"/>
                                <w:lang w:val="en-US"/>
                              </w:rPr>
                            </w:pPr>
                          </w:p>
                          <w:p w:rsidR="006533A8" w:rsidRPr="00FF3932" w:rsidRDefault="006533A8" w:rsidP="00FF3932">
                            <w:pPr>
                              <w:pStyle w:val="ListParagraph"/>
                              <w:rPr>
                                <w:b/>
                                <w:sz w:val="24"/>
                                <w:szCs w:val="24"/>
                                <w:lang w:val="en-US"/>
                              </w:rPr>
                            </w:pPr>
                          </w:p>
                          <w:p w:rsidR="006533A8" w:rsidRDefault="006533A8"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6533A8" w:rsidRPr="001675E3" w:rsidRDefault="006533A8">
                            <w:pPr>
                              <w:rPr>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0.5pt;margin-top:34.1pt;width:479.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">
                <v:textbox style="mso-fit-shape-to-text:t">
                  <w:txbxContent>
                    <w:p w:rsidR="006533A8" w:rsidRDefault="006533A8" w:rsidP="00BC3D6A">
                      <w:pPr>
                        <w:rPr>
                          <w:b/>
                          <w:sz w:val="24"/>
                          <w:szCs w:val="24"/>
                          <w:lang w:val="en-US"/>
                        </w:rPr>
                      </w:pPr>
                      <w:r w:rsidRPr="00BC3D6A">
                        <w:rPr>
                          <w:b/>
                          <w:sz w:val="24"/>
                          <w:szCs w:val="24"/>
                          <w:u w:val="single"/>
                          <w:lang w:val="en-US"/>
                        </w:rPr>
                        <w:t>M</w:t>
                      </w:r>
                      <w:r>
                        <w:rPr>
                          <w:b/>
                          <w:sz w:val="24"/>
                          <w:szCs w:val="24"/>
                          <w:u w:val="single"/>
                          <w:lang w:val="en-US"/>
                        </w:rPr>
                        <w:t>ain consequences of scenario 2</w:t>
                      </w:r>
                      <w:r w:rsidRPr="00BC3D6A">
                        <w:rPr>
                          <w:b/>
                          <w:sz w:val="24"/>
                          <w:szCs w:val="24"/>
                          <w:u w:val="single"/>
                          <w:lang w:val="en-US"/>
                        </w:rPr>
                        <w:t>:</w:t>
                      </w:r>
                      <w:r w:rsidRPr="00BC3D6A">
                        <w:rPr>
                          <w:b/>
                          <w:sz w:val="24"/>
                          <w:szCs w:val="24"/>
                          <w:lang w:val="en-US"/>
                        </w:rPr>
                        <w:t xml:space="preserve"> withdrawal </w:t>
                      </w:r>
                      <w:r w:rsidRPr="00A84065">
                        <w:rPr>
                          <w:b/>
                          <w:sz w:val="24"/>
                          <w:szCs w:val="24"/>
                          <w:u w:val="single"/>
                          <w:lang w:val="en-US"/>
                        </w:rPr>
                        <w:t>without</w:t>
                      </w:r>
                      <w:r>
                        <w:rPr>
                          <w:b/>
                          <w:sz w:val="24"/>
                          <w:szCs w:val="24"/>
                          <w:lang w:val="en-US"/>
                        </w:rPr>
                        <w:t xml:space="preserve"> a Withdrawal Agreement</w:t>
                      </w:r>
                    </w:p>
                    <w:p w:rsidR="006533A8" w:rsidRPr="00BC3D6A" w:rsidRDefault="006533A8" w:rsidP="00BC3D6A">
                      <w:pPr>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 xml:space="preserve">The United Kingdom will be a third country as of </w:t>
                      </w:r>
                      <w:r>
                        <w:rPr>
                          <w:b/>
                          <w:color w:val="000000"/>
                          <w:sz w:val="24"/>
                          <w:szCs w:val="24"/>
                          <w:lang w:val="en-US"/>
                        </w:rPr>
                        <w:t>the withdrawal date</w:t>
                      </w:r>
                      <w:r w:rsidRPr="00BF2C14">
                        <w:rPr>
                          <w:b/>
                          <w:color w:val="000000"/>
                          <w:sz w:val="24"/>
                          <w:szCs w:val="24"/>
                          <w:lang w:val="en-US"/>
                        </w:rPr>
                        <w:t>.</w:t>
                      </w:r>
                    </w:p>
                    <w:p w:rsidR="006533A8" w:rsidRPr="00BF2C14" w:rsidRDefault="006533A8" w:rsidP="001675E3">
                      <w:pPr>
                        <w:pStyle w:val="ListParagraph"/>
                        <w:ind w:left="360"/>
                        <w:rPr>
                          <w:sz w:val="24"/>
                          <w:szCs w:val="24"/>
                          <w:lang w:val="en-US"/>
                        </w:rPr>
                      </w:pPr>
                    </w:p>
                    <w:p w:rsidR="006533A8" w:rsidRPr="00BF2C14" w:rsidRDefault="006533A8" w:rsidP="00BF097C">
                      <w:pPr>
                        <w:pStyle w:val="ListParagraph"/>
                        <w:numPr>
                          <w:ilvl w:val="0"/>
                          <w:numId w:val="37"/>
                        </w:numPr>
                        <w:rPr>
                          <w:sz w:val="24"/>
                          <w:szCs w:val="24"/>
                          <w:lang w:val="en-US"/>
                        </w:rPr>
                      </w:pPr>
                      <w:r w:rsidRPr="00BF2C14">
                        <w:rPr>
                          <w:b/>
                          <w:color w:val="000000"/>
                          <w:sz w:val="24"/>
                          <w:szCs w:val="24"/>
                          <w:lang w:val="en-US"/>
                        </w:rPr>
                        <w:t>Staff members with a UK nationality will become ‘third country nationals</w:t>
                      </w:r>
                      <w:r>
                        <w:rPr>
                          <w:b/>
                          <w:color w:val="000000"/>
                          <w:sz w:val="24"/>
                          <w:szCs w:val="24"/>
                          <w:lang w:val="en-US"/>
                        </w:rPr>
                        <w:t>” as of the withdrawal date</w:t>
                      </w:r>
                      <w:r w:rsidRPr="00BF2C14">
                        <w:rPr>
                          <w:b/>
                          <w:color w:val="000000"/>
                          <w:sz w:val="24"/>
                          <w:szCs w:val="24"/>
                          <w:lang w:val="en-US"/>
                        </w:rPr>
                        <w:t>.</w:t>
                      </w:r>
                    </w:p>
                    <w:p w:rsidR="006533A8" w:rsidRPr="00BF2C14" w:rsidRDefault="006533A8" w:rsidP="001675E3">
                      <w:pPr>
                        <w:pStyle w:val="ListParagraph"/>
                        <w:rPr>
                          <w:b/>
                          <w:i/>
                          <w:color w:val="000000"/>
                          <w:sz w:val="24"/>
                          <w:szCs w:val="24"/>
                          <w:lang w:val="en-US"/>
                        </w:rPr>
                      </w:pPr>
                    </w:p>
                    <w:p w:rsidR="006533A8" w:rsidRPr="008351FC" w:rsidRDefault="006533A8" w:rsidP="001675E3">
                      <w:pPr>
                        <w:pStyle w:val="ListParagraph"/>
                        <w:ind w:left="360"/>
                        <w:rPr>
                          <w:sz w:val="24"/>
                          <w:szCs w:val="24"/>
                          <w:lang w:val="en-US"/>
                        </w:rPr>
                      </w:pPr>
                    </w:p>
                    <w:p w:rsidR="006533A8" w:rsidRPr="008351FC" w:rsidRDefault="006533A8" w:rsidP="001675E3">
                      <w:pPr>
                        <w:pStyle w:val="ListParagraph"/>
                        <w:ind w:left="360"/>
                        <w:rPr>
                          <w:b/>
                          <w:sz w:val="24"/>
                          <w:szCs w:val="24"/>
                          <w:lang w:val="en-US"/>
                        </w:rPr>
                      </w:pPr>
                      <w:r w:rsidRPr="008351FC">
                        <w:rPr>
                          <w:b/>
                          <w:sz w:val="24"/>
                          <w:szCs w:val="24"/>
                          <w:lang w:val="en-US"/>
                        </w:rPr>
                        <w:t>This means in particular:</w:t>
                      </w:r>
                    </w:p>
                    <w:p w:rsidR="006533A8" w:rsidRPr="008351FC" w:rsidRDefault="006533A8" w:rsidP="001675E3">
                      <w:pPr>
                        <w:pStyle w:val="ListParagraph"/>
                        <w:rPr>
                          <w:b/>
                          <w:sz w:val="24"/>
                          <w:szCs w:val="24"/>
                          <w:lang w:val="en-US"/>
                        </w:rPr>
                      </w:pPr>
                    </w:p>
                    <w:p w:rsidR="006533A8" w:rsidRDefault="006533A8" w:rsidP="00BF097C">
                      <w:pPr>
                        <w:pStyle w:val="ListParagraph"/>
                        <w:numPr>
                          <w:ilvl w:val="0"/>
                          <w:numId w:val="38"/>
                        </w:numPr>
                        <w:rPr>
                          <w:sz w:val="24"/>
                          <w:szCs w:val="24"/>
                          <w:lang w:val="en-US"/>
                        </w:rPr>
                      </w:pPr>
                      <w:r>
                        <w:rPr>
                          <w:b/>
                          <w:sz w:val="24"/>
                          <w:szCs w:val="24"/>
                          <w:lang w:val="en-US"/>
                        </w:rPr>
                        <w:t xml:space="preserve">According to the legal position of the UK </w:t>
                      </w:r>
                      <w:proofErr w:type="gramStart"/>
                      <w:r>
                        <w:rPr>
                          <w:b/>
                          <w:sz w:val="24"/>
                          <w:szCs w:val="24"/>
                          <w:lang w:val="en-US"/>
                        </w:rPr>
                        <w:t>delegation</w:t>
                      </w:r>
                      <w:proofErr w:type="gramEnd"/>
                      <w:r>
                        <w:rPr>
                          <w:b/>
                          <w:sz w:val="24"/>
                          <w:szCs w:val="24"/>
                          <w:lang w:val="en-US"/>
                        </w:rPr>
                        <w:t xml:space="preserve"> the </w:t>
                      </w:r>
                      <w:proofErr w:type="spellStart"/>
                      <w:r>
                        <w:rPr>
                          <w:b/>
                          <w:sz w:val="24"/>
                          <w:szCs w:val="24"/>
                          <w:lang w:val="en-US"/>
                        </w:rPr>
                        <w:t>secondments</w:t>
                      </w:r>
                      <w:proofErr w:type="spellEnd"/>
                      <w:r>
                        <w:rPr>
                          <w:b/>
                          <w:sz w:val="24"/>
                          <w:szCs w:val="24"/>
                          <w:lang w:val="en-US"/>
                        </w:rPr>
                        <w:t xml:space="preserve"> of s</w:t>
                      </w:r>
                      <w:r w:rsidRPr="001675E3">
                        <w:rPr>
                          <w:b/>
                          <w:sz w:val="24"/>
                          <w:szCs w:val="24"/>
                          <w:lang w:val="en-US"/>
                        </w:rPr>
                        <w:t xml:space="preserve">econded </w:t>
                      </w:r>
                      <w:r>
                        <w:rPr>
                          <w:b/>
                          <w:sz w:val="24"/>
                          <w:szCs w:val="24"/>
                          <w:lang w:val="en-US"/>
                        </w:rPr>
                        <w:t>staff members</w:t>
                      </w:r>
                      <w:r>
                        <w:rPr>
                          <w:sz w:val="24"/>
                          <w:szCs w:val="24"/>
                          <w:lang w:val="en-US"/>
                        </w:rPr>
                        <w:t xml:space="preserve"> will have to be </w:t>
                      </w:r>
                      <w:r w:rsidRPr="005C33AA">
                        <w:rPr>
                          <w:sz w:val="24"/>
                          <w:szCs w:val="24"/>
                          <w:lang w:val="en-GB"/>
                        </w:rPr>
                        <w:t>finalised</w:t>
                      </w:r>
                      <w:r>
                        <w:rPr>
                          <w:sz w:val="24"/>
                          <w:szCs w:val="24"/>
                          <w:lang w:val="en-US"/>
                        </w:rPr>
                        <w:t xml:space="preserve"> by 31 August 2020.</w:t>
                      </w:r>
                    </w:p>
                    <w:p w:rsidR="006533A8" w:rsidRPr="00461468" w:rsidRDefault="006533A8" w:rsidP="00461468">
                      <w:pPr>
                        <w:ind w:left="708"/>
                        <w:rPr>
                          <w:sz w:val="24"/>
                          <w:szCs w:val="24"/>
                          <w:lang w:val="en-US"/>
                        </w:rPr>
                      </w:pPr>
                      <w:r w:rsidRPr="00461468">
                        <w:rPr>
                          <w:sz w:val="24"/>
                          <w:szCs w:val="24"/>
                          <w:lang w:val="en-US"/>
                        </w:rPr>
                        <w:t xml:space="preserve">The basis of their legal residence in the hosting Member State </w:t>
                      </w:r>
                      <w:r w:rsidRPr="00687981">
                        <w:rPr>
                          <w:b/>
                          <w:sz w:val="24"/>
                          <w:szCs w:val="24"/>
                          <w:lang w:val="en-US"/>
                        </w:rPr>
                        <w:t xml:space="preserve">during their </w:t>
                      </w:r>
                      <w:proofErr w:type="spellStart"/>
                      <w:r w:rsidRPr="00687981">
                        <w:rPr>
                          <w:b/>
                          <w:sz w:val="24"/>
                          <w:szCs w:val="24"/>
                          <w:lang w:val="en-US"/>
                        </w:rPr>
                        <w:t>secondment</w:t>
                      </w:r>
                      <w:proofErr w:type="spellEnd"/>
                      <w:r>
                        <w:rPr>
                          <w:sz w:val="24"/>
                          <w:szCs w:val="24"/>
                          <w:lang w:val="en-US"/>
                        </w:rPr>
                        <w:t xml:space="preserve"> </w:t>
                      </w:r>
                      <w:proofErr w:type="gramStart"/>
                      <w:r>
                        <w:rPr>
                          <w:sz w:val="24"/>
                          <w:szCs w:val="24"/>
                          <w:lang w:val="en-US"/>
                        </w:rPr>
                        <w:t>is provided</w:t>
                      </w:r>
                      <w:proofErr w:type="gramEnd"/>
                      <w:r>
                        <w:rPr>
                          <w:sz w:val="24"/>
                          <w:szCs w:val="24"/>
                          <w:lang w:val="en-US"/>
                        </w:rPr>
                        <w:t xml:space="preserve"> in </w:t>
                      </w:r>
                      <w:r w:rsidRPr="00461468">
                        <w:rPr>
                          <w:sz w:val="24"/>
                          <w:szCs w:val="24"/>
                          <w:lang w:val="en-US"/>
                        </w:rPr>
                        <w:t>the Seat Agreements between the Board of Governors and the hosting Member States</w:t>
                      </w:r>
                      <w:r>
                        <w:rPr>
                          <w:sz w:val="24"/>
                          <w:szCs w:val="24"/>
                          <w:lang w:val="en-US"/>
                        </w:rPr>
                        <w:t xml:space="preserve"> (see for the details Annex VII)</w:t>
                      </w:r>
                      <w:r w:rsidRPr="00461468">
                        <w:rPr>
                          <w:sz w:val="24"/>
                          <w:szCs w:val="24"/>
                          <w:lang w:val="en-US"/>
                        </w:rPr>
                        <w:t>.</w:t>
                      </w:r>
                    </w:p>
                    <w:p w:rsidR="006533A8" w:rsidRPr="001675E3" w:rsidRDefault="006533A8" w:rsidP="001675E3">
                      <w:pPr>
                        <w:rPr>
                          <w:sz w:val="24"/>
                          <w:szCs w:val="24"/>
                          <w:lang w:val="en-US"/>
                        </w:rPr>
                      </w:pPr>
                    </w:p>
                    <w:p w:rsidR="006533A8" w:rsidRPr="00D462CB" w:rsidRDefault="006533A8" w:rsidP="00BF097C">
                      <w:pPr>
                        <w:pStyle w:val="ListParagraph"/>
                        <w:numPr>
                          <w:ilvl w:val="0"/>
                          <w:numId w:val="38"/>
                        </w:numPr>
                        <w:rPr>
                          <w:b/>
                          <w:sz w:val="24"/>
                          <w:szCs w:val="24"/>
                          <w:lang w:val="en-US"/>
                        </w:rPr>
                      </w:pPr>
                      <w:r w:rsidRPr="001675E3">
                        <w:rPr>
                          <w:b/>
                          <w:sz w:val="24"/>
                          <w:szCs w:val="24"/>
                          <w:lang w:val="en-US"/>
                        </w:rPr>
                        <w:t>Locally Recruited Teachers (</w:t>
                      </w:r>
                      <w:proofErr w:type="gramStart"/>
                      <w:r w:rsidRPr="001675E3">
                        <w:rPr>
                          <w:b/>
                          <w:sz w:val="24"/>
                          <w:szCs w:val="24"/>
                          <w:lang w:val="en-US"/>
                        </w:rPr>
                        <w:t>LRT) and Administrative</w:t>
                      </w:r>
                      <w:proofErr w:type="gramEnd"/>
                      <w:r w:rsidRPr="001675E3">
                        <w:rPr>
                          <w:b/>
                          <w:sz w:val="24"/>
                          <w:szCs w:val="24"/>
                          <w:lang w:val="en-US"/>
                        </w:rPr>
                        <w:t xml:space="preserve"> and Ancillary Staff (AAS)</w:t>
                      </w:r>
                      <w:r>
                        <w:rPr>
                          <w:sz w:val="24"/>
                          <w:szCs w:val="24"/>
                          <w:lang w:val="en-US"/>
                        </w:rPr>
                        <w:t xml:space="preserve"> will be subject to two different EU Directives concerning third country nationals which have been implemented in the EU Member States, unless a special regime is negotiated between the European Union and the United Kingdom. The two Directives referred to are:</w:t>
                      </w:r>
                    </w:p>
                    <w:p w:rsidR="006533A8" w:rsidRPr="00D462CB" w:rsidRDefault="006533A8" w:rsidP="001675E3">
                      <w:pPr>
                        <w:pStyle w:val="ListParagraph"/>
                        <w:rPr>
                          <w:b/>
                          <w:sz w:val="24"/>
                          <w:szCs w:val="24"/>
                          <w:lang w:val="en-US"/>
                        </w:rPr>
                      </w:pPr>
                    </w:p>
                    <w:p w:rsidR="006533A8" w:rsidRDefault="006533A8" w:rsidP="00BF097C">
                      <w:pPr>
                        <w:pStyle w:val="ListParagraph"/>
                        <w:numPr>
                          <w:ilvl w:val="0"/>
                          <w:numId w:val="46"/>
                        </w:numPr>
                        <w:rPr>
                          <w:sz w:val="24"/>
                          <w:szCs w:val="24"/>
                          <w:lang w:val="en-US"/>
                        </w:rPr>
                      </w:pPr>
                      <w:r w:rsidRPr="00D462CB">
                        <w:rPr>
                          <w:sz w:val="24"/>
                          <w:szCs w:val="24"/>
                          <w:lang w:val="en-US"/>
                        </w:rPr>
                        <w:t xml:space="preserve">The </w:t>
                      </w:r>
                      <w:r>
                        <w:rPr>
                          <w:sz w:val="24"/>
                          <w:szCs w:val="24"/>
                          <w:lang w:val="en-US"/>
                        </w:rPr>
                        <w:t>‘</w:t>
                      </w:r>
                      <w:r w:rsidRPr="00D462CB">
                        <w:rPr>
                          <w:sz w:val="24"/>
                          <w:szCs w:val="24"/>
                          <w:lang w:val="en-US"/>
                        </w:rPr>
                        <w:t>Long Term Residents Directive 2008/109</w:t>
                      </w:r>
                      <w:r>
                        <w:rPr>
                          <w:sz w:val="24"/>
                          <w:szCs w:val="24"/>
                          <w:lang w:val="en-US"/>
                        </w:rPr>
                        <w:t>’</w:t>
                      </w:r>
                      <w:r w:rsidRPr="00D462CB">
                        <w:rPr>
                          <w:sz w:val="24"/>
                          <w:szCs w:val="24"/>
                          <w:lang w:val="en-US"/>
                        </w:rPr>
                        <w:t xml:space="preserve"> </w:t>
                      </w:r>
                      <w:r>
                        <w:rPr>
                          <w:sz w:val="24"/>
                          <w:szCs w:val="24"/>
                          <w:lang w:val="en-US"/>
                        </w:rPr>
                        <w:t>provided they have been residing in the hosting Member State already five years.</w:t>
                      </w:r>
                    </w:p>
                    <w:p w:rsidR="006533A8" w:rsidRDefault="006533A8" w:rsidP="00BF097C">
                      <w:pPr>
                        <w:pStyle w:val="ListParagraph"/>
                        <w:numPr>
                          <w:ilvl w:val="0"/>
                          <w:numId w:val="46"/>
                        </w:numPr>
                        <w:rPr>
                          <w:sz w:val="24"/>
                          <w:szCs w:val="24"/>
                          <w:lang w:val="en-US"/>
                        </w:rPr>
                      </w:pPr>
                      <w:r>
                        <w:rPr>
                          <w:sz w:val="24"/>
                          <w:szCs w:val="24"/>
                          <w:lang w:val="en-US"/>
                        </w:rPr>
                        <w:t xml:space="preserve">The ‘Blue Card Directive 2009/50)’ provided that they </w:t>
                      </w:r>
                      <w:proofErr w:type="gramStart"/>
                      <w:r>
                        <w:rPr>
                          <w:sz w:val="24"/>
                          <w:szCs w:val="24"/>
                          <w:lang w:val="en-US"/>
                        </w:rPr>
                        <w:t>will be newly recruited</w:t>
                      </w:r>
                      <w:proofErr w:type="gramEnd"/>
                      <w:r>
                        <w:rPr>
                          <w:sz w:val="24"/>
                          <w:szCs w:val="24"/>
                          <w:lang w:val="en-US"/>
                        </w:rPr>
                        <w:t xml:space="preserve"> and the conditions of the national law for offering a ‘Blue card’ are fulfilled.  </w:t>
                      </w:r>
                    </w:p>
                    <w:p w:rsidR="006533A8" w:rsidRPr="00D462CB" w:rsidRDefault="006533A8" w:rsidP="001675E3">
                      <w:pPr>
                        <w:pStyle w:val="ListParagraph"/>
                        <w:ind w:left="1080"/>
                        <w:rPr>
                          <w:sz w:val="24"/>
                          <w:szCs w:val="24"/>
                          <w:lang w:val="en-US"/>
                        </w:rPr>
                      </w:pPr>
                    </w:p>
                    <w:p w:rsidR="006533A8" w:rsidRDefault="006533A8" w:rsidP="00BF097C">
                      <w:pPr>
                        <w:pStyle w:val="ListParagraph"/>
                        <w:numPr>
                          <w:ilvl w:val="0"/>
                          <w:numId w:val="38"/>
                        </w:numPr>
                        <w:rPr>
                          <w:sz w:val="24"/>
                          <w:szCs w:val="24"/>
                          <w:lang w:val="en-US"/>
                        </w:rPr>
                      </w:pPr>
                      <w:r w:rsidRPr="00687981">
                        <w:rPr>
                          <w:sz w:val="24"/>
                          <w:szCs w:val="24"/>
                          <w:lang w:val="en-US"/>
                        </w:rPr>
                        <w:t xml:space="preserve">EU COM requests Member States </w:t>
                      </w:r>
                      <w:r>
                        <w:rPr>
                          <w:sz w:val="24"/>
                          <w:szCs w:val="24"/>
                          <w:lang w:val="en-US"/>
                        </w:rPr>
                        <w:t>“</w:t>
                      </w:r>
                      <w:r w:rsidRPr="00687981">
                        <w:rPr>
                          <w:sz w:val="24"/>
                          <w:szCs w:val="24"/>
                          <w:lang w:val="en-US"/>
                        </w:rPr>
                        <w:t>to take a generous approach</w:t>
                      </w:r>
                      <w:r>
                        <w:rPr>
                          <w:sz w:val="24"/>
                          <w:szCs w:val="24"/>
                          <w:lang w:val="en-US"/>
                        </w:rPr>
                        <w:t>”</w:t>
                      </w:r>
                      <w:r w:rsidRPr="00687981">
                        <w:rPr>
                          <w:sz w:val="24"/>
                          <w:szCs w:val="24"/>
                          <w:lang w:val="en-US"/>
                        </w:rPr>
                        <w:t xml:space="preserve"> to UK nationals who are already resident in their territory.</w:t>
                      </w:r>
                      <w:r>
                        <w:rPr>
                          <w:sz w:val="24"/>
                          <w:szCs w:val="24"/>
                          <w:lang w:val="en-US"/>
                        </w:rPr>
                        <w:t xml:space="preserve"> Details to the </w:t>
                      </w:r>
                      <w:r w:rsidRPr="009F1562">
                        <w:rPr>
                          <w:b/>
                          <w:sz w:val="24"/>
                          <w:szCs w:val="24"/>
                          <w:lang w:val="en-US"/>
                        </w:rPr>
                        <w:t>interim measures</w:t>
                      </w:r>
                      <w:r>
                        <w:rPr>
                          <w:sz w:val="24"/>
                          <w:szCs w:val="24"/>
                          <w:lang w:val="en-US"/>
                        </w:rPr>
                        <w:t xml:space="preserve"> foreseen in the six hosting Member States </w:t>
                      </w:r>
                      <w:proofErr w:type="gramStart"/>
                      <w:r>
                        <w:rPr>
                          <w:sz w:val="24"/>
                          <w:szCs w:val="24"/>
                          <w:lang w:val="en-US"/>
                        </w:rPr>
                        <w:t>can be found</w:t>
                      </w:r>
                      <w:proofErr w:type="gramEnd"/>
                      <w:r>
                        <w:rPr>
                          <w:sz w:val="24"/>
                          <w:szCs w:val="24"/>
                          <w:lang w:val="en-US"/>
                        </w:rPr>
                        <w:t xml:space="preserve"> in Annex VI.</w:t>
                      </w:r>
                    </w:p>
                    <w:p w:rsidR="006533A8" w:rsidRPr="00687981" w:rsidRDefault="006533A8" w:rsidP="00687981">
                      <w:pPr>
                        <w:pStyle w:val="ListParagraph"/>
                        <w:rPr>
                          <w:sz w:val="24"/>
                          <w:szCs w:val="24"/>
                          <w:lang w:val="en-US"/>
                        </w:rPr>
                      </w:pPr>
                    </w:p>
                    <w:p w:rsidR="006533A8" w:rsidRPr="00FF3932" w:rsidRDefault="006533A8" w:rsidP="00FF3932">
                      <w:pPr>
                        <w:pStyle w:val="ListParagraph"/>
                        <w:rPr>
                          <w:b/>
                          <w:sz w:val="24"/>
                          <w:szCs w:val="24"/>
                          <w:lang w:val="en-US"/>
                        </w:rPr>
                      </w:pPr>
                    </w:p>
                    <w:p w:rsidR="006533A8" w:rsidRDefault="006533A8" w:rsidP="001675E3">
                      <w:pPr>
                        <w:spacing w:before="0" w:after="0"/>
                        <w:jc w:val="left"/>
                        <w:rPr>
                          <w:rFonts w:cs="Arial"/>
                          <w:b/>
                          <w:color w:val="000000"/>
                          <w:sz w:val="24"/>
                          <w:szCs w:val="24"/>
                          <w:highlight w:val="yellow"/>
                          <w:lang w:val="en-US"/>
                        </w:rPr>
                      </w:pPr>
                      <w:r>
                        <w:rPr>
                          <w:rFonts w:cs="Arial"/>
                          <w:b/>
                          <w:color w:val="000000"/>
                          <w:sz w:val="24"/>
                          <w:szCs w:val="24"/>
                          <w:highlight w:val="yellow"/>
                          <w:lang w:val="en-US"/>
                        </w:rPr>
                        <w:br w:type="page"/>
                      </w:r>
                    </w:p>
                    <w:p w:rsidR="006533A8" w:rsidRPr="001675E3" w:rsidRDefault="006533A8">
                      <w:pPr>
                        <w:rPr>
                          <w:lang w:val="en-US"/>
                        </w:rPr>
                      </w:pPr>
                    </w:p>
                  </w:txbxContent>
                </v:textbox>
                <w10:wrap type="square"/>
              </v:shape>
            </w:pict>
          </mc:Fallback>
        </mc:AlternateContent>
      </w:r>
      <w:r w:rsidRPr="002E0280">
        <w:rPr>
          <w:rFonts w:cs="Arial"/>
          <w:color w:val="000000"/>
          <w:sz w:val="24"/>
          <w:szCs w:val="24"/>
          <w:lang w:val="en-GB"/>
        </w:rPr>
        <w:t xml:space="preserve">In case of a ‘no deal’ </w:t>
      </w:r>
      <w:r w:rsidR="000740F2" w:rsidRPr="002E0280">
        <w:rPr>
          <w:rFonts w:cs="Arial"/>
          <w:color w:val="000000"/>
          <w:sz w:val="24"/>
          <w:szCs w:val="24"/>
          <w:lang w:val="en-GB"/>
        </w:rPr>
        <w:t>the consequences can be summaris</w:t>
      </w:r>
      <w:r w:rsidRPr="002E0280">
        <w:rPr>
          <w:rFonts w:cs="Arial"/>
          <w:color w:val="000000"/>
          <w:sz w:val="24"/>
          <w:szCs w:val="24"/>
          <w:lang w:val="en-GB"/>
        </w:rPr>
        <w:t>ed as follows:</w:t>
      </w:r>
    </w:p>
    <w:p w:rsidR="00BF2C14" w:rsidRPr="002E0280" w:rsidRDefault="00BF2C14" w:rsidP="001675E3">
      <w:pPr>
        <w:pStyle w:val="ListParagraph"/>
        <w:ind w:left="0"/>
        <w:rPr>
          <w:rFonts w:cs="Arial"/>
          <w:color w:val="000000"/>
          <w:sz w:val="24"/>
          <w:szCs w:val="24"/>
          <w:lang w:val="en-GB"/>
        </w:rPr>
      </w:pPr>
    </w:p>
    <w:p w:rsidR="005F0681" w:rsidRPr="002E0280" w:rsidRDefault="005F0681" w:rsidP="00BC3D6A">
      <w:pPr>
        <w:rPr>
          <w:rFonts w:cs="Arial"/>
          <w:b/>
          <w:color w:val="000000"/>
          <w:sz w:val="24"/>
          <w:szCs w:val="24"/>
          <w:highlight w:val="yellow"/>
          <w:lang w:val="en-GB"/>
        </w:rPr>
      </w:pPr>
    </w:p>
    <w:p w:rsidR="00BC3D6A" w:rsidRPr="002E0280" w:rsidRDefault="00BC3D6A">
      <w:pPr>
        <w:spacing w:before="0" w:after="0"/>
        <w:jc w:val="left"/>
        <w:rPr>
          <w:color w:val="000000"/>
          <w:sz w:val="24"/>
          <w:szCs w:val="24"/>
          <w:highlight w:val="yellow"/>
          <w:lang w:val="en-GB"/>
        </w:rPr>
      </w:pPr>
      <w:r w:rsidRPr="002E0280">
        <w:rPr>
          <w:color w:val="000000"/>
          <w:sz w:val="24"/>
          <w:szCs w:val="24"/>
          <w:highlight w:val="yellow"/>
          <w:lang w:val="en-GB"/>
        </w:rPr>
        <w:br w:type="page"/>
      </w:r>
    </w:p>
    <w:p w:rsidR="004158F7" w:rsidRPr="002E0280" w:rsidRDefault="004158F7" w:rsidP="004C4872">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highlight w:val="yellow"/>
          <w:lang w:val="en-GB"/>
        </w:rPr>
      </w:pPr>
    </w:p>
    <w:p w:rsidR="001D0E7E" w:rsidRPr="002E0280" w:rsidRDefault="001D0E7E" w:rsidP="001D0E7E">
      <w:pPr>
        <w:rPr>
          <w:b/>
          <w:bCs/>
          <w:color w:val="000000"/>
          <w:sz w:val="24"/>
          <w:szCs w:val="24"/>
          <w:lang w:val="en-GB"/>
        </w:rPr>
      </w:pPr>
      <w:r w:rsidRPr="002E0280">
        <w:rPr>
          <w:b/>
          <w:bCs/>
          <w:color w:val="000000"/>
          <w:sz w:val="24"/>
          <w:szCs w:val="24"/>
          <w:lang w:val="en-GB"/>
        </w:rPr>
        <w:t>d) Situation with respect to the national inspectors and UK experts and external examiners</w:t>
      </w:r>
    </w:p>
    <w:p w:rsidR="001D0E7E" w:rsidRPr="002E0280" w:rsidRDefault="001D0E7E" w:rsidP="001D0E7E">
      <w:pPr>
        <w:rPr>
          <w:b/>
          <w:bCs/>
          <w:color w:val="000000"/>
          <w:sz w:val="24"/>
          <w:szCs w:val="24"/>
          <w:lang w:val="en-GB"/>
        </w:rPr>
      </w:pPr>
    </w:p>
    <w:p w:rsidR="001D0E7E" w:rsidRPr="002E0280" w:rsidRDefault="001D0E7E" w:rsidP="001D0E7E">
      <w:pPr>
        <w:rPr>
          <w:color w:val="000000"/>
          <w:sz w:val="24"/>
          <w:szCs w:val="24"/>
          <w:lang w:val="en-GB"/>
        </w:rPr>
      </w:pPr>
      <w:r w:rsidRPr="002E0280">
        <w:rPr>
          <w:color w:val="000000"/>
          <w:sz w:val="24"/>
          <w:szCs w:val="24"/>
          <w:lang w:val="en-GB"/>
        </w:rPr>
        <w:t>The European Schools are supported by two national inspectors, nominated by the UK delegation. They carry responsibility for the</w:t>
      </w:r>
      <w:r w:rsidR="006B7B85">
        <w:rPr>
          <w:color w:val="000000"/>
          <w:sz w:val="24"/>
          <w:szCs w:val="24"/>
          <w:lang w:val="en-GB"/>
        </w:rPr>
        <w:t xml:space="preserve"> evaluation of seconded staff</w:t>
      </w:r>
      <w:r w:rsidRPr="002E0280">
        <w:rPr>
          <w:color w:val="000000"/>
          <w:sz w:val="24"/>
          <w:szCs w:val="24"/>
          <w:lang w:val="en-GB"/>
        </w:rPr>
        <w:t>, for curriculum development as it relates to English and for related teacher professional development</w:t>
      </w:r>
      <w:r w:rsidRPr="002E0280">
        <w:rPr>
          <w:sz w:val="24"/>
          <w:szCs w:val="24"/>
          <w:lang w:val="en-GB"/>
        </w:rPr>
        <w:t xml:space="preserve">.  In addition, the </w:t>
      </w:r>
      <w:r w:rsidRPr="002E0280">
        <w:rPr>
          <w:color w:val="000000"/>
          <w:sz w:val="24"/>
          <w:szCs w:val="24"/>
          <w:lang w:val="en-GB"/>
        </w:rPr>
        <w:t xml:space="preserve">UK secondary inspector has overall responsibility for the quality assurance of European Baccalaureate English examinations, both written and oral which are offered at six levels: L1; L1A; L11; L11A; L111 and LIV. </w:t>
      </w:r>
    </w:p>
    <w:p w:rsidR="001D0E7E" w:rsidRPr="002E0280" w:rsidRDefault="001D0E7E" w:rsidP="001D0E7E">
      <w:pPr>
        <w:rPr>
          <w:color w:val="000000"/>
          <w:sz w:val="24"/>
          <w:szCs w:val="24"/>
          <w:lang w:val="en-GB"/>
        </w:rPr>
      </w:pPr>
    </w:p>
    <w:p w:rsidR="001D0E7E" w:rsidRPr="002E0280" w:rsidRDefault="001D0E7E" w:rsidP="001D0E7E">
      <w:pPr>
        <w:autoSpaceDE w:val="0"/>
        <w:autoSpaceDN w:val="0"/>
        <w:rPr>
          <w:color w:val="000000"/>
          <w:sz w:val="24"/>
          <w:szCs w:val="24"/>
          <w:lang w:val="en-GB"/>
        </w:rPr>
      </w:pPr>
      <w:r w:rsidRPr="002E0280">
        <w:rPr>
          <w:color w:val="000000"/>
          <w:sz w:val="24"/>
          <w:szCs w:val="24"/>
          <w:lang w:val="en-GB"/>
        </w:rPr>
        <w:t xml:space="preserve">Experts play a key role in relation to the European Baccalaureate. Under the guidance of the national inspector, they are involved in the evaluation of </w:t>
      </w:r>
      <w:r w:rsidRPr="002E0280">
        <w:rPr>
          <w:sz w:val="24"/>
          <w:szCs w:val="24"/>
          <w:lang w:val="en-GB"/>
        </w:rPr>
        <w:t>examination</w:t>
      </w:r>
      <w:r w:rsidRPr="002E0280">
        <w:rPr>
          <w:color w:val="1F497D"/>
          <w:sz w:val="24"/>
          <w:szCs w:val="24"/>
          <w:lang w:val="en-GB"/>
        </w:rPr>
        <w:t xml:space="preserve"> </w:t>
      </w:r>
      <w:r w:rsidRPr="002E0280">
        <w:rPr>
          <w:color w:val="000000"/>
          <w:sz w:val="24"/>
          <w:szCs w:val="24"/>
          <w:lang w:val="en-GB"/>
        </w:rPr>
        <w:t xml:space="preserve">proposals, the </w:t>
      </w:r>
      <w:r w:rsidRPr="002E0280">
        <w:rPr>
          <w:sz w:val="24"/>
          <w:szCs w:val="24"/>
          <w:lang w:val="en-GB"/>
        </w:rPr>
        <w:t xml:space="preserve">elaboration of the written examination papers, </w:t>
      </w:r>
      <w:r w:rsidRPr="002E0280">
        <w:rPr>
          <w:color w:val="000000"/>
          <w:sz w:val="24"/>
          <w:szCs w:val="24"/>
          <w:lang w:val="en-GB"/>
        </w:rPr>
        <w:t xml:space="preserve">the selection of examination material, the quality assurance of oral examination proposals and </w:t>
      </w:r>
      <w:r w:rsidRPr="002E0280">
        <w:rPr>
          <w:sz w:val="24"/>
          <w:szCs w:val="24"/>
          <w:lang w:val="en-GB"/>
        </w:rPr>
        <w:t>English language versions of papers in other subjects</w:t>
      </w:r>
      <w:r w:rsidRPr="002E0280">
        <w:rPr>
          <w:color w:val="000000"/>
          <w:sz w:val="24"/>
          <w:szCs w:val="24"/>
          <w:lang w:val="en-GB"/>
        </w:rPr>
        <w:t xml:space="preserve">. </w:t>
      </w:r>
    </w:p>
    <w:p w:rsidR="00561C27" w:rsidRPr="002E0280" w:rsidRDefault="00561C27" w:rsidP="00561C27">
      <w:pPr>
        <w:autoSpaceDE w:val="0"/>
        <w:autoSpaceDN w:val="0"/>
        <w:rPr>
          <w:color w:val="000000"/>
          <w:sz w:val="24"/>
          <w:szCs w:val="24"/>
          <w:lang w:val="en-GB"/>
        </w:rPr>
      </w:pPr>
      <w:r w:rsidRPr="002E0280">
        <w:rPr>
          <w:color w:val="000000"/>
          <w:sz w:val="24"/>
          <w:szCs w:val="24"/>
          <w:lang w:val="en-GB"/>
        </w:rPr>
        <w:t xml:space="preserve">Currently, there are 11 experts of UK nationality involved in the European Baccalaureate; 6 of these are involved in English and 5 in other subjects. </w:t>
      </w:r>
    </w:p>
    <w:p w:rsidR="00561C27" w:rsidRPr="002E0280" w:rsidRDefault="00561C27" w:rsidP="00561C27">
      <w:pPr>
        <w:autoSpaceDE w:val="0"/>
        <w:autoSpaceDN w:val="0"/>
        <w:rPr>
          <w:color w:val="000000"/>
          <w:sz w:val="24"/>
          <w:szCs w:val="24"/>
          <w:lang w:val="en-GB"/>
        </w:rPr>
      </w:pPr>
      <w:r w:rsidRPr="002E0280">
        <w:rPr>
          <w:color w:val="000000"/>
          <w:sz w:val="24"/>
          <w:szCs w:val="24"/>
          <w:lang w:val="en-GB"/>
        </w:rPr>
        <w:t>In 2019, the European Baccalaureate generally also involved approximately 80 external correctors with UK nationality (50 for the written examinations and 30 for the oral examinations). The recruitment and approval of these correctors is also undertaken by the UK secondary inspector.</w:t>
      </w:r>
    </w:p>
    <w:p w:rsidR="001D0E7E" w:rsidRPr="002E0280" w:rsidRDefault="001D0E7E" w:rsidP="001D0E7E">
      <w:pPr>
        <w:rPr>
          <w:color w:val="000000"/>
          <w:sz w:val="24"/>
          <w:szCs w:val="24"/>
          <w:lang w:val="en-GB"/>
        </w:rPr>
      </w:pPr>
      <w:r w:rsidRPr="002E0280">
        <w:rPr>
          <w:color w:val="000000"/>
          <w:sz w:val="24"/>
          <w:szCs w:val="24"/>
          <w:lang w:val="en-GB"/>
        </w:rPr>
        <w:t>The number of candidates who sat the English language examinations in</w:t>
      </w:r>
      <w:r w:rsidR="00561C27" w:rsidRPr="002E0280">
        <w:rPr>
          <w:color w:val="000000"/>
          <w:sz w:val="24"/>
          <w:szCs w:val="24"/>
          <w:lang w:val="en-GB"/>
        </w:rPr>
        <w:t xml:space="preserve"> the European Baccalaureate 2019</w:t>
      </w:r>
      <w:r w:rsidRPr="002E0280">
        <w:rPr>
          <w:color w:val="000000"/>
          <w:sz w:val="24"/>
          <w:szCs w:val="24"/>
          <w:lang w:val="en-GB"/>
        </w:rPr>
        <w:t xml:space="preserve"> indicate the scale of the undertaking:</w:t>
      </w:r>
    </w:p>
    <w:p w:rsidR="001D0E7E" w:rsidRPr="002E0280" w:rsidRDefault="001D0E7E" w:rsidP="001D0E7E">
      <w:pPr>
        <w:rPr>
          <w:color w:val="000000"/>
          <w:sz w:val="24"/>
          <w:szCs w:val="24"/>
          <w:lang w:val="en-GB"/>
        </w:rPr>
      </w:pPr>
    </w:p>
    <w:p w:rsidR="001D0E7E" w:rsidRPr="002E0280" w:rsidRDefault="001D0E7E" w:rsidP="001D0E7E">
      <w:pPr>
        <w:rPr>
          <w:color w:val="000000"/>
          <w:sz w:val="24"/>
          <w:szCs w:val="24"/>
          <w:lang w:val="en-GB"/>
        </w:rPr>
      </w:pPr>
    </w:p>
    <w:tbl>
      <w:tblPr>
        <w:tblW w:w="0" w:type="auto"/>
        <w:tblInd w:w="1127" w:type="dxa"/>
        <w:tblCellMar>
          <w:left w:w="0" w:type="dxa"/>
          <w:right w:w="0" w:type="dxa"/>
        </w:tblCellMar>
        <w:tblLook w:val="04A0" w:firstRow="1" w:lastRow="0" w:firstColumn="1" w:lastColumn="0" w:noHBand="0" w:noVBand="1"/>
      </w:tblPr>
      <w:tblGrid>
        <w:gridCol w:w="2245"/>
        <w:gridCol w:w="2242"/>
        <w:gridCol w:w="1971"/>
      </w:tblGrid>
      <w:tr w:rsidR="001D0E7E" w:rsidRPr="002E0280" w:rsidTr="00AE31FC">
        <w:tc>
          <w:tcPr>
            <w:tcW w:w="2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Level</w:t>
            </w:r>
          </w:p>
        </w:tc>
        <w:tc>
          <w:tcPr>
            <w:tcW w:w="22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Candidates: Written</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0E7E" w:rsidRPr="002E0280" w:rsidRDefault="001D0E7E" w:rsidP="00AE31FC">
            <w:pPr>
              <w:rPr>
                <w:b/>
                <w:bCs/>
                <w:color w:val="000000"/>
                <w:sz w:val="24"/>
                <w:szCs w:val="24"/>
                <w:lang w:val="en-GB"/>
              </w:rPr>
            </w:pPr>
            <w:r w:rsidRPr="002E0280">
              <w:rPr>
                <w:b/>
                <w:bCs/>
                <w:color w:val="000000"/>
                <w:sz w:val="24"/>
                <w:szCs w:val="24"/>
                <w:lang w:val="en-GB"/>
              </w:rPr>
              <w:t>Candidates: Oral</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L1</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rFonts w:ascii="Calibri" w:hAnsi="Calibri"/>
                <w:sz w:val="24"/>
                <w:szCs w:val="24"/>
                <w:lang w:val="en-GB"/>
              </w:rPr>
            </w:pPr>
            <w:r w:rsidRPr="002E0280">
              <w:rPr>
                <w:sz w:val="24"/>
                <w:szCs w:val="24"/>
                <w:lang w:val="en-GB"/>
              </w:rPr>
              <w:t>353</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353</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L1A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54</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54</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L2</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1227</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910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L2A</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164</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140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L3</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232</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68</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color w:val="000000"/>
                <w:sz w:val="24"/>
                <w:szCs w:val="24"/>
                <w:lang w:val="en-GB"/>
              </w:rPr>
            </w:pPr>
            <w:r w:rsidRPr="002E0280">
              <w:rPr>
                <w:color w:val="000000"/>
                <w:sz w:val="24"/>
                <w:szCs w:val="24"/>
                <w:lang w:val="en-GB"/>
              </w:rPr>
              <w:t>L4</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sz w:val="24"/>
                <w:szCs w:val="24"/>
                <w:lang w:val="en-GB"/>
              </w:rPr>
            </w:pPr>
            <w:r w:rsidRPr="002E0280">
              <w:rPr>
                <w:sz w:val="24"/>
                <w:szCs w:val="24"/>
                <w:lang w:val="en-GB"/>
              </w:rPr>
              <w:t>0</w:t>
            </w:r>
          </w:p>
        </w:tc>
      </w:tr>
      <w:tr w:rsidR="00561C27" w:rsidRPr="002E0280" w:rsidTr="00AE31FC">
        <w:tc>
          <w:tcPr>
            <w:tcW w:w="2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rPr>
                <w:b/>
                <w:bCs/>
                <w:color w:val="000000"/>
                <w:sz w:val="24"/>
                <w:szCs w:val="24"/>
                <w:lang w:val="en-GB"/>
              </w:rPr>
            </w:pPr>
            <w:r w:rsidRPr="002E0280">
              <w:rPr>
                <w:b/>
                <w:bCs/>
                <w:color w:val="000000"/>
                <w:sz w:val="24"/>
                <w:szCs w:val="24"/>
                <w:lang w:val="en-GB"/>
              </w:rPr>
              <w:t>TOTAL</w:t>
            </w:r>
          </w:p>
        </w:tc>
        <w:tc>
          <w:tcPr>
            <w:tcW w:w="2242"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b/>
                <w:bCs/>
                <w:sz w:val="24"/>
                <w:szCs w:val="24"/>
                <w:lang w:val="en-GB"/>
              </w:rPr>
            </w:pPr>
            <w:r w:rsidRPr="002E0280">
              <w:rPr>
                <w:b/>
                <w:bCs/>
                <w:sz w:val="24"/>
                <w:szCs w:val="24"/>
                <w:lang w:val="en-GB"/>
              </w:rPr>
              <w:t>2030</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561C27" w:rsidRPr="002E0280" w:rsidRDefault="00561C27" w:rsidP="00561C27">
            <w:pPr>
              <w:jc w:val="center"/>
              <w:rPr>
                <w:b/>
                <w:bCs/>
                <w:sz w:val="24"/>
                <w:szCs w:val="24"/>
                <w:lang w:val="en-GB"/>
              </w:rPr>
            </w:pPr>
            <w:r w:rsidRPr="002E0280">
              <w:rPr>
                <w:b/>
                <w:bCs/>
                <w:sz w:val="24"/>
                <w:szCs w:val="24"/>
                <w:lang w:val="en-GB"/>
              </w:rPr>
              <w:t>1525</w:t>
            </w:r>
          </w:p>
        </w:tc>
      </w:tr>
    </w:tbl>
    <w:p w:rsidR="001D0E7E" w:rsidRPr="002E0280" w:rsidRDefault="001D0E7E" w:rsidP="001D0E7E">
      <w:pPr>
        <w:rPr>
          <w:rFonts w:cs="Arial"/>
          <w:color w:val="000000"/>
          <w:sz w:val="24"/>
          <w:szCs w:val="24"/>
          <w:lang w:val="en-GB"/>
        </w:rPr>
      </w:pPr>
    </w:p>
    <w:p w:rsidR="004E40E5" w:rsidRPr="002E0280" w:rsidRDefault="004E40E5" w:rsidP="004E40E5">
      <w:pPr>
        <w:spacing w:before="0" w:after="0"/>
        <w:rPr>
          <w:color w:val="000000"/>
          <w:sz w:val="24"/>
          <w:szCs w:val="24"/>
          <w:lang w:val="en-GB"/>
        </w:rPr>
      </w:pPr>
      <w:r w:rsidRPr="002E0280">
        <w:rPr>
          <w:color w:val="000000"/>
          <w:sz w:val="24"/>
          <w:szCs w:val="24"/>
          <w:lang w:val="en-GB"/>
        </w:rPr>
        <w:t xml:space="preserve">Depending on the two scenarios (BREXIT with and without Withdrawal Agreement) the cooperation with the national inspectors, which is based on the Convention of </w:t>
      </w:r>
      <w:r w:rsidRPr="002E0280">
        <w:rPr>
          <w:color w:val="000000"/>
          <w:sz w:val="24"/>
          <w:szCs w:val="24"/>
          <w:lang w:val="en-GB"/>
        </w:rPr>
        <w:lastRenderedPageBreak/>
        <w:t>the European Schools, will either end by the end of the 2020/21 or already by the end of the 2019/20 school year</w:t>
      </w:r>
      <w:r w:rsidR="00A84065" w:rsidRPr="002E0280">
        <w:rPr>
          <w:color w:val="000000"/>
          <w:sz w:val="24"/>
          <w:szCs w:val="24"/>
          <w:lang w:val="en-GB"/>
        </w:rPr>
        <w:t xml:space="preserve"> as the UK delegation does not agree </w:t>
      </w:r>
      <w:r w:rsidR="000750BC" w:rsidRPr="002E0280">
        <w:rPr>
          <w:color w:val="000000"/>
          <w:sz w:val="24"/>
          <w:szCs w:val="24"/>
          <w:lang w:val="en-GB"/>
        </w:rPr>
        <w:t>with the legal position of the European Schools and the European Commission and their interpretation of the Convention and considers the UK no</w:t>
      </w:r>
      <w:r w:rsidR="00D50C8E" w:rsidRPr="002E0280">
        <w:rPr>
          <w:color w:val="000000"/>
          <w:sz w:val="24"/>
          <w:szCs w:val="24"/>
          <w:lang w:val="en-GB"/>
        </w:rPr>
        <w:t xml:space="preserve"> longer being bound </w:t>
      </w:r>
      <w:r w:rsidR="00A84065" w:rsidRPr="002E0280">
        <w:rPr>
          <w:color w:val="000000"/>
          <w:sz w:val="24"/>
          <w:szCs w:val="24"/>
          <w:lang w:val="en-GB"/>
        </w:rPr>
        <w:t>by the Convention</w:t>
      </w:r>
      <w:r w:rsidR="000750BC" w:rsidRPr="002E0280">
        <w:rPr>
          <w:color w:val="000000"/>
          <w:sz w:val="24"/>
          <w:szCs w:val="24"/>
          <w:lang w:val="en-GB"/>
        </w:rPr>
        <w:t xml:space="preserve"> as of the day of exit</w:t>
      </w:r>
      <w:r w:rsidRPr="002E0280">
        <w:rPr>
          <w:color w:val="000000"/>
          <w:sz w:val="24"/>
          <w:szCs w:val="24"/>
          <w:lang w:val="en-GB"/>
        </w:rPr>
        <w:t xml:space="preserve">.  </w:t>
      </w:r>
    </w:p>
    <w:p w:rsidR="004E40E5" w:rsidRPr="002E0280" w:rsidRDefault="004E40E5" w:rsidP="004E40E5">
      <w:pPr>
        <w:spacing w:before="0" w:after="0"/>
        <w:rPr>
          <w:color w:val="000000"/>
          <w:sz w:val="24"/>
          <w:szCs w:val="24"/>
          <w:lang w:val="en-GB"/>
        </w:rPr>
      </w:pPr>
    </w:p>
    <w:p w:rsidR="004E40E5" w:rsidRPr="002E0280" w:rsidRDefault="004E40E5" w:rsidP="004E40E5">
      <w:pPr>
        <w:spacing w:before="0" w:after="0"/>
        <w:rPr>
          <w:color w:val="000000"/>
          <w:sz w:val="24"/>
          <w:szCs w:val="24"/>
          <w:lang w:val="en-GB"/>
        </w:rPr>
      </w:pPr>
      <w:r w:rsidRPr="002E0280">
        <w:rPr>
          <w:color w:val="000000"/>
          <w:sz w:val="24"/>
          <w:szCs w:val="24"/>
          <w:lang w:val="en-GB"/>
        </w:rPr>
        <w:t xml:space="preserve">The possibility to continue to the cooperation with the UK authorities after this transition period </w:t>
      </w:r>
      <w:r w:rsidR="000750BC" w:rsidRPr="002E0280">
        <w:rPr>
          <w:color w:val="000000"/>
          <w:sz w:val="24"/>
          <w:szCs w:val="24"/>
          <w:lang w:val="en-GB"/>
        </w:rPr>
        <w:t>and also the possibility to buy in external expertise</w:t>
      </w:r>
      <w:r w:rsidR="00E47513" w:rsidRPr="002E0280">
        <w:rPr>
          <w:color w:val="000000"/>
          <w:sz w:val="24"/>
          <w:szCs w:val="24"/>
          <w:lang w:val="en-GB"/>
        </w:rPr>
        <w:t xml:space="preserve"> may only </w:t>
      </w:r>
      <w:r w:rsidR="00561C27" w:rsidRPr="002E0280">
        <w:rPr>
          <w:color w:val="000000"/>
          <w:sz w:val="24"/>
          <w:szCs w:val="24"/>
          <w:lang w:val="en-GB"/>
        </w:rPr>
        <w:t xml:space="preserve">be </w:t>
      </w:r>
      <w:r w:rsidRPr="002E0280">
        <w:rPr>
          <w:color w:val="000000"/>
          <w:sz w:val="24"/>
          <w:szCs w:val="24"/>
          <w:lang w:val="en-GB"/>
        </w:rPr>
        <w:t>explored</w:t>
      </w:r>
      <w:r w:rsidR="00561C27" w:rsidRPr="002E0280">
        <w:rPr>
          <w:color w:val="000000"/>
          <w:sz w:val="24"/>
          <w:szCs w:val="24"/>
          <w:lang w:val="en-GB"/>
        </w:rPr>
        <w:t xml:space="preserve"> further</w:t>
      </w:r>
      <w:r w:rsidR="000750BC" w:rsidRPr="002E0280">
        <w:rPr>
          <w:color w:val="000000"/>
          <w:sz w:val="24"/>
          <w:szCs w:val="24"/>
          <w:lang w:val="en-GB"/>
        </w:rPr>
        <w:t xml:space="preserve"> </w:t>
      </w:r>
      <w:r w:rsidR="00E47513" w:rsidRPr="002E0280">
        <w:rPr>
          <w:color w:val="000000"/>
          <w:sz w:val="24"/>
          <w:szCs w:val="24"/>
          <w:lang w:val="en-GB"/>
        </w:rPr>
        <w:t xml:space="preserve">at a later stage depending on the legal situation that will prevail and therefore needs to be addressed accordingly </w:t>
      </w:r>
      <w:r w:rsidR="000750BC" w:rsidRPr="002E0280">
        <w:rPr>
          <w:color w:val="000000"/>
          <w:sz w:val="24"/>
          <w:szCs w:val="24"/>
          <w:lang w:val="en-GB"/>
        </w:rPr>
        <w:t>in future reports of the BREXIT Working Group</w:t>
      </w:r>
      <w:r w:rsidRPr="002E0280">
        <w:rPr>
          <w:color w:val="000000"/>
          <w:sz w:val="24"/>
          <w:szCs w:val="24"/>
          <w:lang w:val="en-GB"/>
        </w:rPr>
        <w:t>.</w:t>
      </w:r>
    </w:p>
    <w:p w:rsidR="00BC3D6A" w:rsidRPr="002E0280" w:rsidRDefault="00BC3D6A">
      <w:pPr>
        <w:spacing w:before="0" w:after="0"/>
        <w:jc w:val="left"/>
        <w:rPr>
          <w:color w:val="000000"/>
          <w:sz w:val="24"/>
          <w:szCs w:val="24"/>
          <w:lang w:val="en-GB"/>
        </w:rPr>
      </w:pPr>
    </w:p>
    <w:p w:rsidR="00687981" w:rsidRPr="002E0280" w:rsidRDefault="00687981">
      <w:pPr>
        <w:spacing w:before="0" w:after="0"/>
        <w:jc w:val="left"/>
        <w:rPr>
          <w:color w:val="000000"/>
          <w:sz w:val="24"/>
          <w:szCs w:val="24"/>
          <w:lang w:val="en-GB"/>
        </w:rPr>
      </w:pPr>
    </w:p>
    <w:p w:rsidR="00687981" w:rsidRPr="002E0280" w:rsidRDefault="00687981">
      <w:pPr>
        <w:spacing w:before="0" w:after="0"/>
        <w:jc w:val="left"/>
        <w:rPr>
          <w:color w:val="000000"/>
          <w:sz w:val="24"/>
          <w:szCs w:val="24"/>
          <w:lang w:val="en-GB"/>
        </w:rPr>
      </w:pPr>
    </w:p>
    <w:p w:rsidR="00B058DF" w:rsidRPr="002E0280" w:rsidRDefault="000750BC" w:rsidP="00AE0542">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rFonts w:cs="Arial"/>
          <w:b/>
          <w:color w:val="000000"/>
          <w:sz w:val="24"/>
          <w:szCs w:val="24"/>
          <w:lang w:val="en-GB"/>
        </w:rPr>
      </w:pPr>
      <w:r w:rsidRPr="002E0280">
        <w:rPr>
          <w:rFonts w:cs="Arial"/>
          <w:b/>
          <w:color w:val="000000"/>
          <w:sz w:val="24"/>
          <w:szCs w:val="24"/>
          <w:lang w:val="en-GB"/>
        </w:rPr>
        <w:t xml:space="preserve">e) </w:t>
      </w:r>
      <w:r w:rsidR="00B058DF" w:rsidRPr="002E0280">
        <w:rPr>
          <w:rFonts w:cs="Arial"/>
          <w:b/>
          <w:color w:val="000000"/>
          <w:sz w:val="24"/>
          <w:szCs w:val="24"/>
          <w:lang w:val="en-GB"/>
        </w:rPr>
        <w:t>Accreditation process of the Europa School UK, Culham</w:t>
      </w:r>
    </w:p>
    <w:p w:rsidR="002B18D5" w:rsidRPr="002E0280" w:rsidRDefault="002B18D5"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highlight w:val="yellow"/>
          <w:lang w:val="en-GB"/>
        </w:rPr>
      </w:pP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aa) Legal situation</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accreditation process of the ‘Europa School UK, Culham’ started in April 2013 with the approval of the general interest file presented by the UK Authorities. </w:t>
      </w:r>
    </w:p>
    <w:p w:rsidR="00315DB1" w:rsidRPr="002E0280" w:rsidRDefault="00B058DF"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At its meeting of 2-4 December 2014, the Board of Governors approved the Europa School’s accreditation request as regards the nursery and primary cycles and mandated the Secretary-General to sign an Accreditation Agreement covering these cycles for three years.</w:t>
      </w:r>
      <w:r w:rsidR="00315DB1" w:rsidRPr="002E0280">
        <w:rPr>
          <w:rFonts w:cs="Arial"/>
          <w:color w:val="000000"/>
          <w:sz w:val="24"/>
          <w:szCs w:val="24"/>
          <w:lang w:val="en-GB"/>
        </w:rPr>
        <w:t xml:space="preserve"> </w:t>
      </w:r>
    </w:p>
    <w:p w:rsidR="00315DB1" w:rsidRPr="002E0280"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dossiers of conformity for the accreditation of Europa School UK for S1-S5 (2015-02-D-8-en-2) and for the European Baccalaureate (2015-02-D-9-en-2) were approved at the Board of Governors in April, 2015.</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In April 2017, the Board of Governors expressed a favourable opinion on </w:t>
      </w:r>
      <w:r w:rsidR="00315DB1" w:rsidRPr="002E0280">
        <w:rPr>
          <w:rFonts w:cs="Arial"/>
          <w:color w:val="000000"/>
          <w:sz w:val="24"/>
          <w:szCs w:val="24"/>
          <w:lang w:val="en-GB"/>
        </w:rPr>
        <w:t>the report on the audit of the nursery and p</w:t>
      </w:r>
      <w:r w:rsidRPr="002E0280">
        <w:rPr>
          <w:rFonts w:cs="Arial"/>
          <w:color w:val="000000"/>
          <w:sz w:val="24"/>
          <w:szCs w:val="24"/>
          <w:lang w:val="en-GB"/>
        </w:rPr>
        <w:t>rimary cycle at Europa School and decided to mandate the Secretary-General to renew the Accreditation Agreement currently in force for a further two years, in line with the length of the BREXIT negotiations.</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consequent audit was arranged early after the opening of the relevant sections of the Europa School UK, concluding on 29th September 2017 with a positive recommendation for final approval by the Board of Governors.</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The Board of Governors decided in December 2017 to mandate the Secretary-General to continue the accreditation process up to S 5 and to sign an agreement for the European Baccalaureate cycle </w:t>
      </w:r>
      <w:r w:rsidRPr="002E0280">
        <w:rPr>
          <w:rFonts w:cs="Arial"/>
          <w:b/>
          <w:color w:val="000000"/>
          <w:sz w:val="24"/>
          <w:szCs w:val="24"/>
          <w:lang w:val="en-GB"/>
        </w:rPr>
        <w:t xml:space="preserve">for two years until the end of the 2018/19 school year. </w:t>
      </w:r>
      <w:r w:rsidRPr="002E0280">
        <w:rPr>
          <w:rFonts w:cs="Arial"/>
          <w:color w:val="000000"/>
          <w:sz w:val="24"/>
          <w:szCs w:val="24"/>
          <w:lang w:val="en-GB"/>
        </w:rPr>
        <w:t>The Board of Governors took this decision in awareness of the envisaged date of the BREXIT (29 March 2019).</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w:t>
      </w:r>
      <w:r w:rsidR="00FB776B" w:rsidRPr="002E0280">
        <w:rPr>
          <w:rFonts w:cs="Arial"/>
          <w:color w:val="000000"/>
          <w:sz w:val="24"/>
          <w:szCs w:val="24"/>
          <w:lang w:val="en-GB"/>
        </w:rPr>
        <w:t xml:space="preserve"> potential</w:t>
      </w:r>
      <w:r w:rsidRPr="002E0280">
        <w:rPr>
          <w:rFonts w:cs="Arial"/>
          <w:color w:val="000000"/>
          <w:sz w:val="24"/>
          <w:szCs w:val="24"/>
          <w:lang w:val="en-GB"/>
        </w:rPr>
        <w:t xml:space="preserve"> BREXIT </w:t>
      </w:r>
      <w:r w:rsidR="00FB776B" w:rsidRPr="002E0280">
        <w:rPr>
          <w:rFonts w:cs="Arial"/>
          <w:color w:val="000000"/>
          <w:sz w:val="24"/>
          <w:szCs w:val="24"/>
          <w:lang w:val="en-GB"/>
        </w:rPr>
        <w:t xml:space="preserve">had triggered </w:t>
      </w:r>
      <w:r w:rsidRPr="002E0280">
        <w:rPr>
          <w:rFonts w:cs="Arial"/>
          <w:color w:val="000000"/>
          <w:sz w:val="24"/>
          <w:szCs w:val="24"/>
          <w:lang w:val="en-GB"/>
        </w:rPr>
        <w:t xml:space="preserve">the question whether this accreditation might be maintained in the future, given the fact that UK would no longer be a part of the EU territory. </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Also this question was analysed by the Legal Service of the EU COM and the lawyers of the Office of the Secretary-General and discussed in depth during the meeting of the Working Group on 22 February 2018.</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The Legal Service of the EU COM took the view that in case that the Article 50 TEU negotiations would not result in an agreement with the UK and the Union or efforts to include the topic of the Europa School UK in such an agreement would not succeed, that in principle the accreditation could only be maintained until the date of the BREXIT. Nevertheless, COM would not oppose a continuation of the accreditation until the end of the 2018/19 school year.</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highlight w:val="yellow"/>
          <w:lang w:val="en-GB"/>
        </w:rPr>
      </w:pPr>
    </w:p>
    <w:p w:rsidR="00315DB1" w:rsidRPr="002E0280"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Due to this legal ambiguity, the Board of Governors approved in April 2018 the following conclusion concerning the accreditation of the Europa School UK, Culham:</w:t>
      </w:r>
    </w:p>
    <w:p w:rsidR="00315DB1" w:rsidRPr="002E0280" w:rsidRDefault="00315DB1" w:rsidP="00315DB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t>The European Schools welcome that the accreditation process of the Europa School UK, Culham is addressed in the draft withdrawal agreement and that - subject to the final decision of the Board of Governors - the accreditation of the Europa School UK, Culham might be prolonged until the end of the transition period.</w:t>
      </w:r>
    </w:p>
    <w:p w:rsidR="00315DB1" w:rsidRPr="002E0280" w:rsidRDefault="00315DB1" w:rsidP="00315DB1">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rPr>
          <w:i/>
          <w:color w:val="000000"/>
          <w:sz w:val="24"/>
          <w:szCs w:val="24"/>
          <w:lang w:val="en-GB"/>
        </w:rPr>
      </w:pPr>
    </w:p>
    <w:p w:rsidR="00315DB1" w:rsidRPr="002E0280" w:rsidRDefault="00315DB1" w:rsidP="00315DB1">
      <w:pPr>
        <w:pStyle w:val="ListParagraph"/>
        <w:numPr>
          <w:ilvl w:val="0"/>
          <w:numId w:val="34"/>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t>Moreover, the European Schools take the view that in case of an ‘uncontrolled’ BREXIT the accreditation process of the Europa School UK, Culham, should be maintained at least until the end of the 2018/19 school year. Taking in consideration the remaining legal uncertainty, the UK national authorities are encouraged to provide the pupils currently enrolled in the Europa School UK, Culham with the necessary safeguards in case the accreditation would finish by the end of March 2019.</w:t>
      </w:r>
    </w:p>
    <w:p w:rsidR="00315DB1" w:rsidRPr="002E0280"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15DB1" w:rsidRPr="002E0280" w:rsidRDefault="00FF3C3B"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Based on the ‘Third R</w:t>
      </w:r>
      <w:r w:rsidR="00315DB1" w:rsidRPr="002E0280">
        <w:rPr>
          <w:rFonts w:cs="Arial"/>
          <w:color w:val="000000"/>
          <w:sz w:val="24"/>
          <w:szCs w:val="24"/>
          <w:lang w:val="en-GB"/>
        </w:rPr>
        <w:t>eport of the BREXIT Working Group’ the Board of Governors decided in December 2018</w:t>
      </w:r>
    </w:p>
    <w:p w:rsidR="00315DB1" w:rsidRPr="002E0280" w:rsidRDefault="00315DB1" w:rsidP="00BF097C">
      <w:pPr>
        <w:numPr>
          <w:ilvl w:val="0"/>
          <w:numId w:val="4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to endorse its decision of December 2017 to maintain also in case of a BREXIT without a Withdrawal Agreement the accreditation of the Europa School UK, Culham until the end of the 2018/19 school year and </w:t>
      </w:r>
    </w:p>
    <w:p w:rsidR="00315DB1" w:rsidRPr="002E0280" w:rsidRDefault="00315DB1" w:rsidP="00BF097C">
      <w:pPr>
        <w:numPr>
          <w:ilvl w:val="0"/>
          <w:numId w:val="47"/>
        </w:num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mandated the BREXIT Working Group to continue addressing the risks linked to the two BREXIT scenarios.</w:t>
      </w:r>
    </w:p>
    <w:p w:rsidR="00315DB1" w:rsidRPr="002E0280" w:rsidRDefault="00315DB1"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2B18D5" w:rsidRPr="002E0280" w:rsidRDefault="002B18D5"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b/>
          <w:color w:val="000000"/>
          <w:sz w:val="24"/>
          <w:szCs w:val="24"/>
          <w:lang w:val="en-GB"/>
        </w:rPr>
      </w:pPr>
      <w:r w:rsidRPr="002E0280">
        <w:rPr>
          <w:rFonts w:cs="Arial"/>
          <w:b/>
          <w:color w:val="000000"/>
          <w:sz w:val="24"/>
          <w:szCs w:val="24"/>
          <w:lang w:val="en-GB"/>
        </w:rPr>
        <w:t>bb) Decision of the Board of Governors in April 2019</w:t>
      </w:r>
    </w:p>
    <w:p w:rsidR="002B18D5" w:rsidRPr="002E0280" w:rsidRDefault="002B18D5"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The potential renewal of the Accreditation and Cooperation Agreement with the Europa School UK, Culham, was addressed in detail in the ‘Fourth Report of the BREXIT Working Group’ by highlighting in particular the situation of pupils who have entered in the 2018/19 school year the bac cycle</w:t>
      </w:r>
      <w:r w:rsidR="007E5735" w:rsidRPr="002E0280">
        <w:rPr>
          <w:rFonts w:cs="Arial"/>
          <w:color w:val="000000"/>
          <w:sz w:val="24"/>
          <w:szCs w:val="24"/>
          <w:lang w:val="en-GB"/>
        </w:rPr>
        <w:t xml:space="preserve"> and those pupils entering the bac cycle in the 2019/20 school year.</w:t>
      </w:r>
    </w:p>
    <w:p w:rsidR="007E5735" w:rsidRPr="002E0280" w:rsidRDefault="00BF097C"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Finally</w:t>
      </w:r>
      <w:r w:rsidR="007E5735" w:rsidRPr="002E0280">
        <w:rPr>
          <w:rFonts w:cs="Arial"/>
          <w:color w:val="000000"/>
          <w:sz w:val="24"/>
          <w:szCs w:val="24"/>
          <w:lang w:val="en-GB"/>
        </w:rPr>
        <w:t xml:space="preserve">, the Board of Governors agreed </w:t>
      </w:r>
    </w:p>
    <w:p w:rsidR="007E5735" w:rsidRPr="002E0280" w:rsidRDefault="007E5735" w:rsidP="00BF097C">
      <w:pPr>
        <w:pStyle w:val="ListParagraph"/>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t>in case of a BREXIT with a Withdrawal Agreement on a prolongation of the accreditation of the Europa School UK, Culham, until 31 August 2021,</w:t>
      </w:r>
    </w:p>
    <w:p w:rsidR="007E5735" w:rsidRPr="002E0280" w:rsidRDefault="007E5735" w:rsidP="007E5735">
      <w:p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t>respectively</w:t>
      </w:r>
    </w:p>
    <w:p w:rsidR="007E5735" w:rsidRPr="002E0280" w:rsidRDefault="007E5735" w:rsidP="00BF097C">
      <w:pPr>
        <w:pStyle w:val="ListParagraph"/>
        <w:numPr>
          <w:ilvl w:val="0"/>
          <w:numId w:val="52"/>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t xml:space="preserve">in case of a BREXIT without a Withdrawal Agreement (‘no deal’ scenario) on a prolongation of the accreditation of the Europa School UK, Culham, </w:t>
      </w:r>
    </w:p>
    <w:p w:rsidR="007E5735" w:rsidRPr="002E0280" w:rsidRDefault="007E5735" w:rsidP="007E5735">
      <w:pPr>
        <w:pStyle w:val="ListParagraph"/>
        <w:numPr>
          <w:ilvl w:val="1"/>
          <w:numId w:val="52"/>
        </w:numPr>
        <w:tabs>
          <w:tab w:val="left" w:pos="360"/>
          <w:tab w:val="left" w:pos="1440"/>
          <w:tab w:val="left" w:pos="4320"/>
          <w:tab w:val="left" w:pos="6652"/>
          <w:tab w:val="left" w:pos="360"/>
          <w:tab w:val="left" w:pos="1440"/>
          <w:tab w:val="left" w:pos="360"/>
          <w:tab w:val="left" w:pos="1440"/>
          <w:tab w:val="left" w:pos="360"/>
          <w:tab w:val="left" w:pos="1440"/>
        </w:tabs>
        <w:rPr>
          <w:i/>
          <w:color w:val="000000"/>
          <w:sz w:val="24"/>
          <w:szCs w:val="24"/>
          <w:lang w:val="en-GB"/>
        </w:rPr>
      </w:pPr>
      <w:r w:rsidRPr="002E0280">
        <w:rPr>
          <w:i/>
          <w:color w:val="000000"/>
          <w:sz w:val="24"/>
          <w:szCs w:val="24"/>
          <w:lang w:val="en-GB"/>
        </w:rPr>
        <w:lastRenderedPageBreak/>
        <w:t>until 31 August 2020 and a continuation of the accreditation for S7 until 31 August 2021.</w:t>
      </w:r>
    </w:p>
    <w:p w:rsidR="00BB05A4" w:rsidRPr="002E0280" w:rsidRDefault="00BB05A4" w:rsidP="00BB05A4">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1080"/>
        <w:rPr>
          <w:color w:val="000000"/>
          <w:sz w:val="24"/>
          <w:szCs w:val="24"/>
          <w:lang w:val="en-GB"/>
        </w:rPr>
      </w:pPr>
    </w:p>
    <w:p w:rsidR="00BF097C" w:rsidRPr="002E0280" w:rsidRDefault="007E5735"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 xml:space="preserve">Following the mandate given by the Board of Governors the Secretary-General of the </w:t>
      </w:r>
      <w:r w:rsidR="008D5D1F" w:rsidRPr="002E0280">
        <w:rPr>
          <w:rFonts w:cs="Arial"/>
          <w:color w:val="000000"/>
          <w:sz w:val="24"/>
          <w:szCs w:val="24"/>
          <w:lang w:val="en-GB"/>
        </w:rPr>
        <w:t>E</w:t>
      </w:r>
      <w:r w:rsidRPr="002E0280">
        <w:rPr>
          <w:rFonts w:cs="Arial"/>
          <w:color w:val="000000"/>
          <w:sz w:val="24"/>
          <w:szCs w:val="24"/>
          <w:lang w:val="en-GB"/>
        </w:rPr>
        <w:t xml:space="preserve">uropean </w:t>
      </w:r>
      <w:r w:rsidR="008D5D1F" w:rsidRPr="002E0280">
        <w:rPr>
          <w:rFonts w:cs="Arial"/>
          <w:color w:val="000000"/>
          <w:sz w:val="24"/>
          <w:szCs w:val="24"/>
          <w:lang w:val="en-GB"/>
        </w:rPr>
        <w:t>S</w:t>
      </w:r>
      <w:r w:rsidRPr="002E0280">
        <w:rPr>
          <w:rFonts w:cs="Arial"/>
          <w:color w:val="000000"/>
          <w:sz w:val="24"/>
          <w:szCs w:val="24"/>
          <w:lang w:val="en-GB"/>
        </w:rPr>
        <w:t xml:space="preserve">chools and the representative of the Europa School UK signed on 6 July 2019 the following </w:t>
      </w:r>
      <w:r w:rsidR="00BF097C" w:rsidRPr="002E0280">
        <w:rPr>
          <w:rFonts w:cs="Arial"/>
          <w:color w:val="000000"/>
          <w:sz w:val="24"/>
          <w:szCs w:val="24"/>
          <w:lang w:val="en-GB"/>
        </w:rPr>
        <w:t>Renewal of the Accreditation and Cooperation Agreement:</w:t>
      </w:r>
    </w:p>
    <w:p w:rsidR="00BB05A4" w:rsidRPr="002E0280" w:rsidRDefault="00BB05A4" w:rsidP="00315DB1">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BF097C" w:rsidRPr="002E0280" w:rsidRDefault="00BF097C" w:rsidP="00BF097C">
      <w:pPr>
        <w:widowControl w:val="0"/>
        <w:autoSpaceDE w:val="0"/>
        <w:autoSpaceDN w:val="0"/>
        <w:adjustRightInd w:val="0"/>
        <w:spacing w:before="0" w:after="0"/>
        <w:ind w:left="454" w:right="74"/>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“The</w:t>
      </w:r>
      <w:r w:rsidRPr="002E0280">
        <w:rPr>
          <w:rFonts w:eastAsiaTheme="minorEastAsia" w:cs="Arial"/>
          <w:i/>
          <w:color w:val="151515"/>
          <w:spacing w:val="34"/>
          <w:sz w:val="24"/>
          <w:szCs w:val="24"/>
          <w:lang w:val="en-GB" w:eastAsia="en-US"/>
        </w:rPr>
        <w:t xml:space="preserve"> </w:t>
      </w:r>
      <w:r w:rsidRPr="002E0280">
        <w:rPr>
          <w:rFonts w:eastAsiaTheme="minorEastAsia" w:cs="Arial"/>
          <w:i/>
          <w:color w:val="151515"/>
          <w:sz w:val="24"/>
          <w:szCs w:val="24"/>
          <w:lang w:val="en-GB" w:eastAsia="en-US"/>
        </w:rPr>
        <w:t>Accreditation</w:t>
      </w:r>
      <w:r w:rsidRPr="002E0280">
        <w:rPr>
          <w:rFonts w:eastAsiaTheme="minorEastAsia" w:cs="Arial"/>
          <w:i/>
          <w:color w:val="151515"/>
          <w:spacing w:val="51"/>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31"/>
          <w:sz w:val="24"/>
          <w:szCs w:val="24"/>
          <w:lang w:val="en-GB" w:eastAsia="en-US"/>
        </w:rPr>
        <w:t xml:space="preserve"> </w:t>
      </w:r>
      <w:r w:rsidRPr="002E0280">
        <w:rPr>
          <w:rFonts w:eastAsiaTheme="minorEastAsia" w:cs="Arial"/>
          <w:i/>
          <w:color w:val="151515"/>
          <w:sz w:val="24"/>
          <w:szCs w:val="24"/>
          <w:lang w:val="en-GB" w:eastAsia="en-US"/>
        </w:rPr>
        <w:t>Cooperation</w:t>
      </w:r>
      <w:r w:rsidRPr="002E0280">
        <w:rPr>
          <w:rFonts w:eastAsiaTheme="minorEastAsia" w:cs="Arial"/>
          <w:i/>
          <w:color w:val="151515"/>
          <w:spacing w:val="53"/>
          <w:sz w:val="24"/>
          <w:szCs w:val="24"/>
          <w:lang w:val="en-GB" w:eastAsia="en-US"/>
        </w:rPr>
        <w:t xml:space="preserve"> </w:t>
      </w:r>
      <w:r w:rsidRPr="002E0280">
        <w:rPr>
          <w:rFonts w:eastAsiaTheme="minorEastAsia" w:cs="Arial"/>
          <w:i/>
          <w:color w:val="151515"/>
          <w:sz w:val="24"/>
          <w:szCs w:val="24"/>
          <w:lang w:val="en-GB" w:eastAsia="en-US"/>
        </w:rPr>
        <w:t>Agreement</w:t>
      </w:r>
      <w:r w:rsidRPr="002E0280">
        <w:rPr>
          <w:rFonts w:eastAsiaTheme="minorEastAsia" w:cs="Arial"/>
          <w:i/>
          <w:color w:val="151515"/>
          <w:spacing w:val="46"/>
          <w:sz w:val="24"/>
          <w:szCs w:val="24"/>
          <w:lang w:val="en-GB" w:eastAsia="en-US"/>
        </w:rPr>
        <w:t xml:space="preserve"> </w:t>
      </w:r>
      <w:r w:rsidRPr="002E0280">
        <w:rPr>
          <w:rFonts w:eastAsiaTheme="minorEastAsia" w:cs="Arial"/>
          <w:i/>
          <w:color w:val="151515"/>
          <w:sz w:val="24"/>
          <w:szCs w:val="24"/>
          <w:lang w:val="en-GB" w:eastAsia="en-US"/>
        </w:rPr>
        <w:t>for</w:t>
      </w:r>
      <w:r w:rsidRPr="002E0280">
        <w:rPr>
          <w:rFonts w:eastAsiaTheme="minorEastAsia" w:cs="Arial"/>
          <w:i/>
          <w:color w:val="151515"/>
          <w:spacing w:val="21"/>
          <w:sz w:val="24"/>
          <w:szCs w:val="24"/>
          <w:lang w:val="en-GB" w:eastAsia="en-US"/>
        </w:rPr>
        <w:t xml:space="preserve"> </w:t>
      </w:r>
      <w:r w:rsidRPr="002E0280">
        <w:rPr>
          <w:rFonts w:eastAsiaTheme="minorEastAsia" w:cs="Arial"/>
          <w:i/>
          <w:color w:val="151515"/>
          <w:sz w:val="24"/>
          <w:szCs w:val="24"/>
          <w:lang w:val="en-GB" w:eastAsia="en-US"/>
        </w:rPr>
        <w:t>Nursery</w:t>
      </w:r>
      <w:r w:rsidRPr="002E0280">
        <w:rPr>
          <w:rFonts w:eastAsiaTheme="minorEastAsia" w:cs="Arial"/>
          <w:i/>
          <w:color w:val="151515"/>
          <w:spacing w:val="43"/>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sz w:val="24"/>
          <w:szCs w:val="24"/>
          <w:lang w:val="en-GB" w:eastAsia="en-US"/>
        </w:rPr>
        <w:t>Primary</w:t>
      </w:r>
      <w:r w:rsidRPr="002E0280">
        <w:rPr>
          <w:rFonts w:eastAsiaTheme="minorEastAsia" w:cs="Arial"/>
          <w:i/>
          <w:color w:val="151515"/>
          <w:spacing w:val="41"/>
          <w:sz w:val="24"/>
          <w:szCs w:val="24"/>
          <w:lang w:val="en-GB" w:eastAsia="en-US"/>
        </w:rPr>
        <w:t xml:space="preserve"> </w:t>
      </w:r>
      <w:r w:rsidRPr="002E0280">
        <w:rPr>
          <w:rFonts w:eastAsiaTheme="minorEastAsia" w:cs="Arial"/>
          <w:i/>
          <w:color w:val="151515"/>
          <w:sz w:val="24"/>
          <w:szCs w:val="24"/>
          <w:lang w:val="en-GB" w:eastAsia="en-US"/>
        </w:rPr>
        <w:t>levels,</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w w:val="104"/>
          <w:sz w:val="24"/>
          <w:szCs w:val="24"/>
          <w:lang w:val="en-GB" w:eastAsia="en-US"/>
        </w:rPr>
        <w:t>concluded</w:t>
      </w:r>
      <w:r w:rsidRPr="002E0280">
        <w:rPr>
          <w:rFonts w:eastAsiaTheme="minorEastAsia" w:cs="Arial"/>
          <w:i/>
          <w:color w:val="CFCFCF"/>
          <w:spacing w:val="4"/>
          <w:sz w:val="24"/>
          <w:szCs w:val="24"/>
          <w:lang w:val="en-GB" w:eastAsia="en-US"/>
        </w:rPr>
        <w:t xml:space="preserve">· </w:t>
      </w:r>
      <w:r w:rsidRPr="002E0280">
        <w:rPr>
          <w:rFonts w:eastAsiaTheme="minorEastAsia" w:cs="Arial"/>
          <w:i/>
          <w:color w:val="151515"/>
          <w:sz w:val="24"/>
          <w:szCs w:val="24"/>
          <w:lang w:val="en-GB" w:eastAsia="en-US"/>
        </w:rPr>
        <w:t>on</w:t>
      </w:r>
      <w:r w:rsidRPr="002E0280">
        <w:rPr>
          <w:rFonts w:eastAsiaTheme="minorEastAsia" w:cs="Arial"/>
          <w:i/>
          <w:color w:val="151515"/>
          <w:spacing w:val="4"/>
          <w:sz w:val="24"/>
          <w:szCs w:val="24"/>
          <w:lang w:val="en-GB" w:eastAsia="en-US"/>
        </w:rPr>
        <w:t xml:space="preserve"> </w:t>
      </w:r>
      <w:r w:rsidRPr="002E0280">
        <w:rPr>
          <w:rFonts w:eastAsiaTheme="minorEastAsia" w:cs="Arial"/>
          <w:i/>
          <w:color w:val="151515"/>
          <w:sz w:val="24"/>
          <w:szCs w:val="24"/>
          <w:lang w:val="en-GB" w:eastAsia="en-US"/>
        </w:rPr>
        <w:t>26</w:t>
      </w:r>
      <w:r w:rsidRPr="002E0280">
        <w:rPr>
          <w:rFonts w:eastAsiaTheme="minorEastAsia" w:cs="Arial"/>
          <w:i/>
          <w:color w:val="151515"/>
          <w:spacing w:val="35"/>
          <w:sz w:val="24"/>
          <w:szCs w:val="24"/>
          <w:lang w:val="en-GB" w:eastAsia="en-US"/>
        </w:rPr>
        <w:t xml:space="preserve"> </w:t>
      </w:r>
      <w:r w:rsidRPr="002E0280">
        <w:rPr>
          <w:rFonts w:eastAsiaTheme="minorEastAsia" w:cs="Arial"/>
          <w:i/>
          <w:color w:val="151515"/>
          <w:sz w:val="24"/>
          <w:szCs w:val="24"/>
          <w:lang w:val="en-GB" w:eastAsia="en-US"/>
        </w:rPr>
        <w:t>January</w:t>
      </w:r>
      <w:r w:rsidRPr="002E0280">
        <w:rPr>
          <w:rFonts w:eastAsiaTheme="minorEastAsia" w:cs="Arial"/>
          <w:i/>
          <w:color w:val="151515"/>
          <w:spacing w:val="3"/>
          <w:sz w:val="24"/>
          <w:szCs w:val="24"/>
          <w:lang w:val="en-GB" w:eastAsia="en-US"/>
        </w:rPr>
        <w:t xml:space="preserve"> </w:t>
      </w:r>
      <w:r w:rsidRPr="002E0280">
        <w:rPr>
          <w:rFonts w:eastAsiaTheme="minorEastAsia" w:cs="Arial"/>
          <w:i/>
          <w:color w:val="151515"/>
          <w:sz w:val="24"/>
          <w:szCs w:val="24"/>
          <w:lang w:val="en-GB" w:eastAsia="en-US"/>
        </w:rPr>
        <w:t>2014,</w:t>
      </w:r>
      <w:r w:rsidRPr="002E0280">
        <w:rPr>
          <w:rFonts w:eastAsiaTheme="minorEastAsia" w:cs="Arial"/>
          <w:i/>
          <w:color w:val="151515"/>
          <w:spacing w:val="55"/>
          <w:sz w:val="24"/>
          <w:szCs w:val="24"/>
          <w:lang w:val="en-GB" w:eastAsia="en-US"/>
        </w:rPr>
        <w:t xml:space="preserve"> </w:t>
      </w:r>
      <w:r w:rsidRPr="002E0280">
        <w:rPr>
          <w:rFonts w:eastAsiaTheme="minorEastAsia" w:cs="Arial"/>
          <w:i/>
          <w:color w:val="151515"/>
          <w:sz w:val="24"/>
          <w:szCs w:val="24"/>
          <w:lang w:val="en-GB" w:eastAsia="en-US"/>
        </w:rPr>
        <w:t>whose</w:t>
      </w:r>
      <w:r w:rsidRPr="002E0280">
        <w:rPr>
          <w:rFonts w:eastAsiaTheme="minorEastAsia" w:cs="Arial"/>
          <w:i/>
          <w:color w:val="151515"/>
          <w:spacing w:val="55"/>
          <w:sz w:val="24"/>
          <w:szCs w:val="24"/>
          <w:lang w:val="en-GB" w:eastAsia="en-US"/>
        </w:rPr>
        <w:t xml:space="preserve"> </w:t>
      </w:r>
      <w:r w:rsidRPr="002E0280">
        <w:rPr>
          <w:rFonts w:eastAsiaTheme="minorEastAsia" w:cs="Arial"/>
          <w:i/>
          <w:color w:val="151515"/>
          <w:sz w:val="24"/>
          <w:szCs w:val="24"/>
          <w:lang w:val="en-GB" w:eastAsia="en-US"/>
        </w:rPr>
        <w:t>last</w:t>
      </w:r>
      <w:r w:rsidRPr="002E0280">
        <w:rPr>
          <w:rFonts w:eastAsiaTheme="minorEastAsia" w:cs="Arial"/>
          <w:i/>
          <w:color w:val="151515"/>
          <w:spacing w:val="44"/>
          <w:sz w:val="24"/>
          <w:szCs w:val="24"/>
          <w:lang w:val="en-GB" w:eastAsia="en-US"/>
        </w:rPr>
        <w:t xml:space="preserve"> </w:t>
      </w:r>
      <w:r w:rsidRPr="002E0280">
        <w:rPr>
          <w:rFonts w:eastAsiaTheme="minorEastAsia" w:cs="Arial"/>
          <w:i/>
          <w:color w:val="151515"/>
          <w:sz w:val="24"/>
          <w:szCs w:val="24"/>
          <w:lang w:val="en-GB" w:eastAsia="en-US"/>
        </w:rPr>
        <w:t>renewal</w:t>
      </w:r>
      <w:r w:rsidRPr="002E0280">
        <w:rPr>
          <w:rFonts w:eastAsiaTheme="minorEastAsia" w:cs="Arial"/>
          <w:i/>
          <w:color w:val="151515"/>
          <w:spacing w:val="55"/>
          <w:sz w:val="24"/>
          <w:szCs w:val="24"/>
          <w:lang w:val="en-GB" w:eastAsia="en-US"/>
        </w:rPr>
        <w:t xml:space="preserve"> </w:t>
      </w:r>
      <w:r w:rsidRPr="002E0280">
        <w:rPr>
          <w:rFonts w:eastAsiaTheme="minorEastAsia" w:cs="Arial"/>
          <w:i/>
          <w:color w:val="151515"/>
          <w:sz w:val="24"/>
          <w:szCs w:val="24"/>
          <w:lang w:val="en-GB" w:eastAsia="en-US"/>
        </w:rPr>
        <w:t>was</w:t>
      </w:r>
      <w:r w:rsidRPr="002E0280">
        <w:rPr>
          <w:rFonts w:eastAsiaTheme="minorEastAsia" w:cs="Arial"/>
          <w:i/>
          <w:color w:val="151515"/>
          <w:spacing w:val="54"/>
          <w:sz w:val="24"/>
          <w:szCs w:val="24"/>
          <w:lang w:val="en-GB" w:eastAsia="en-US"/>
        </w:rPr>
        <w:t xml:space="preserve"> </w:t>
      </w:r>
      <w:r w:rsidRPr="002E0280">
        <w:rPr>
          <w:rFonts w:eastAsiaTheme="minorEastAsia" w:cs="Arial"/>
          <w:i/>
          <w:color w:val="151515"/>
          <w:sz w:val="24"/>
          <w:szCs w:val="24"/>
          <w:lang w:val="en-GB" w:eastAsia="en-US"/>
        </w:rPr>
        <w:t>signed</w:t>
      </w:r>
      <w:r w:rsidRPr="002E0280">
        <w:rPr>
          <w:rFonts w:eastAsiaTheme="minorEastAsia" w:cs="Arial"/>
          <w:i/>
          <w:color w:val="151515"/>
          <w:spacing w:val="50"/>
          <w:sz w:val="24"/>
          <w:szCs w:val="24"/>
          <w:lang w:val="en-GB" w:eastAsia="en-US"/>
        </w:rPr>
        <w:t xml:space="preserve"> </w:t>
      </w:r>
      <w:r w:rsidRPr="002E0280">
        <w:rPr>
          <w:rFonts w:eastAsiaTheme="minorEastAsia" w:cs="Arial"/>
          <w:i/>
          <w:color w:val="151515"/>
          <w:sz w:val="24"/>
          <w:szCs w:val="24"/>
          <w:lang w:val="en-GB" w:eastAsia="en-US"/>
        </w:rPr>
        <w:t>on</w:t>
      </w:r>
      <w:r w:rsidRPr="002E0280">
        <w:rPr>
          <w:rFonts w:eastAsiaTheme="minorEastAsia" w:cs="Arial"/>
          <w:i/>
          <w:color w:val="151515"/>
          <w:spacing w:val="38"/>
          <w:sz w:val="24"/>
          <w:szCs w:val="24"/>
          <w:lang w:val="en-GB" w:eastAsia="en-US"/>
        </w:rPr>
        <w:t xml:space="preserve"> </w:t>
      </w:r>
      <w:r w:rsidRPr="002E0280">
        <w:rPr>
          <w:rFonts w:eastAsiaTheme="minorEastAsia" w:cs="Arial"/>
          <w:i/>
          <w:color w:val="151515"/>
          <w:sz w:val="24"/>
          <w:szCs w:val="24"/>
          <w:lang w:val="en-GB" w:eastAsia="en-US"/>
        </w:rPr>
        <w:t>14</w:t>
      </w:r>
      <w:r w:rsidRPr="002E0280">
        <w:rPr>
          <w:rFonts w:eastAsiaTheme="minorEastAsia" w:cs="Arial"/>
          <w:i/>
          <w:color w:val="151515"/>
          <w:spacing w:val="46"/>
          <w:sz w:val="24"/>
          <w:szCs w:val="24"/>
          <w:lang w:val="en-GB" w:eastAsia="en-US"/>
        </w:rPr>
        <w:t xml:space="preserve"> </w:t>
      </w:r>
      <w:r w:rsidRPr="002E0280">
        <w:rPr>
          <w:rFonts w:eastAsiaTheme="minorEastAsia" w:cs="Arial"/>
          <w:i/>
          <w:color w:val="151515"/>
          <w:sz w:val="24"/>
          <w:szCs w:val="24"/>
          <w:lang w:val="en-GB" w:eastAsia="en-US"/>
        </w:rPr>
        <w:t>July</w:t>
      </w:r>
      <w:r w:rsidRPr="002E0280">
        <w:rPr>
          <w:rFonts w:eastAsiaTheme="minorEastAsia" w:cs="Arial"/>
          <w:i/>
          <w:color w:val="151515"/>
          <w:spacing w:val="48"/>
          <w:sz w:val="24"/>
          <w:szCs w:val="24"/>
          <w:lang w:val="en-GB" w:eastAsia="en-US"/>
        </w:rPr>
        <w:t xml:space="preserve"> </w:t>
      </w:r>
      <w:r w:rsidRPr="002E0280">
        <w:rPr>
          <w:rFonts w:eastAsiaTheme="minorEastAsia" w:cs="Arial"/>
          <w:i/>
          <w:color w:val="151515"/>
          <w:sz w:val="24"/>
          <w:szCs w:val="24"/>
          <w:lang w:val="en-GB" w:eastAsia="en-US"/>
        </w:rPr>
        <w:t>2017</w:t>
      </w:r>
      <w:r w:rsidRPr="002E0280">
        <w:rPr>
          <w:rFonts w:eastAsiaTheme="minorEastAsia" w:cs="Arial"/>
          <w:i/>
          <w:color w:val="151515"/>
          <w:spacing w:val="48"/>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38"/>
          <w:sz w:val="24"/>
          <w:szCs w:val="24"/>
          <w:lang w:val="en-GB" w:eastAsia="en-US"/>
        </w:rPr>
        <w:t xml:space="preserve"> </w:t>
      </w:r>
      <w:r w:rsidRPr="002E0280">
        <w:rPr>
          <w:rFonts w:eastAsiaTheme="minorEastAsia" w:cs="Arial"/>
          <w:i/>
          <w:color w:val="151515"/>
          <w:sz w:val="24"/>
          <w:szCs w:val="24"/>
          <w:lang w:val="en-GB" w:eastAsia="en-US"/>
        </w:rPr>
        <w:t>covered</w:t>
      </w:r>
      <w:r w:rsidRPr="002E0280">
        <w:rPr>
          <w:rFonts w:eastAsiaTheme="minorEastAsia" w:cs="Arial"/>
          <w:i/>
          <w:color w:val="151515"/>
          <w:spacing w:val="9"/>
          <w:sz w:val="24"/>
          <w:szCs w:val="24"/>
          <w:lang w:val="en-GB" w:eastAsia="en-US"/>
        </w:rPr>
        <w:t xml:space="preserve"> </w:t>
      </w:r>
      <w:r w:rsidRPr="002E0280">
        <w:rPr>
          <w:rFonts w:eastAsiaTheme="minorEastAsia" w:cs="Arial"/>
          <w:i/>
          <w:color w:val="151515"/>
          <w:w w:val="102"/>
          <w:sz w:val="24"/>
          <w:szCs w:val="24"/>
          <w:lang w:val="en-GB" w:eastAsia="en-US"/>
        </w:rPr>
        <w:t xml:space="preserve">the </w:t>
      </w:r>
      <w:r w:rsidRPr="002E0280">
        <w:rPr>
          <w:rFonts w:eastAsiaTheme="minorEastAsia" w:cs="Arial"/>
          <w:i/>
          <w:color w:val="151515"/>
          <w:sz w:val="24"/>
          <w:szCs w:val="24"/>
          <w:lang w:val="en-GB" w:eastAsia="en-US"/>
        </w:rPr>
        <w:t>period</w:t>
      </w:r>
      <w:r w:rsidRPr="002E0280">
        <w:rPr>
          <w:rFonts w:eastAsiaTheme="minorEastAsia" w:cs="Arial"/>
          <w:i/>
          <w:color w:val="151515"/>
          <w:spacing w:val="34"/>
          <w:sz w:val="24"/>
          <w:szCs w:val="24"/>
          <w:lang w:val="en-GB" w:eastAsia="en-US"/>
        </w:rPr>
        <w:t xml:space="preserve"> </w:t>
      </w:r>
      <w:r w:rsidRPr="002E0280">
        <w:rPr>
          <w:rFonts w:eastAsiaTheme="minorEastAsia" w:cs="Arial"/>
          <w:i/>
          <w:color w:val="151515"/>
          <w:sz w:val="24"/>
          <w:szCs w:val="24"/>
          <w:lang w:val="en-GB" w:eastAsia="en-US"/>
        </w:rPr>
        <w:t>from</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21"/>
          <w:sz w:val="24"/>
          <w:szCs w:val="24"/>
          <w:lang w:val="en-GB" w:eastAsia="en-US"/>
        </w:rPr>
        <w:t xml:space="preserve"> </w:t>
      </w:r>
      <w:r w:rsidRPr="002E0280">
        <w:rPr>
          <w:rFonts w:eastAsiaTheme="minorEastAsia" w:cs="Arial"/>
          <w:i/>
          <w:color w:val="151515"/>
          <w:sz w:val="24"/>
          <w:szCs w:val="24"/>
          <w:lang w:val="en-GB" w:eastAsia="en-US"/>
        </w:rPr>
        <w:t>September</w:t>
      </w:r>
      <w:r w:rsidRPr="002E0280">
        <w:rPr>
          <w:rFonts w:eastAsiaTheme="minorEastAsia" w:cs="Arial"/>
          <w:i/>
          <w:color w:val="151515"/>
          <w:spacing w:val="51"/>
          <w:sz w:val="24"/>
          <w:szCs w:val="24"/>
          <w:lang w:val="en-GB" w:eastAsia="en-US"/>
        </w:rPr>
        <w:t xml:space="preserve"> </w:t>
      </w:r>
      <w:r w:rsidRPr="002E0280">
        <w:rPr>
          <w:rFonts w:eastAsiaTheme="minorEastAsia" w:cs="Arial"/>
          <w:i/>
          <w:color w:val="151515"/>
          <w:sz w:val="24"/>
          <w:szCs w:val="24"/>
          <w:lang w:val="en-GB" w:eastAsia="en-US"/>
        </w:rPr>
        <w:t>2017</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28"/>
          <w:sz w:val="24"/>
          <w:szCs w:val="24"/>
          <w:lang w:val="en-GB" w:eastAsia="en-US"/>
        </w:rPr>
        <w:t xml:space="preserve"> </w:t>
      </w:r>
      <w:r w:rsidRPr="002E0280">
        <w:rPr>
          <w:rFonts w:eastAsiaTheme="minorEastAsia" w:cs="Arial"/>
          <w:i/>
          <w:color w:val="151515"/>
          <w:sz w:val="24"/>
          <w:szCs w:val="24"/>
          <w:lang w:val="en-GB" w:eastAsia="en-US"/>
        </w:rPr>
        <w:t>31</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August</w:t>
      </w:r>
      <w:r w:rsidRPr="002E0280">
        <w:rPr>
          <w:rFonts w:eastAsiaTheme="minorEastAsia" w:cs="Arial"/>
          <w:i/>
          <w:color w:val="151515"/>
          <w:spacing w:val="41"/>
          <w:sz w:val="24"/>
          <w:szCs w:val="24"/>
          <w:lang w:val="en-GB" w:eastAsia="en-US"/>
        </w:rPr>
        <w:t xml:space="preserve"> </w:t>
      </w:r>
      <w:r w:rsidRPr="002E0280">
        <w:rPr>
          <w:rFonts w:eastAsiaTheme="minorEastAsia" w:cs="Arial"/>
          <w:i/>
          <w:color w:val="151515"/>
          <w:sz w:val="24"/>
          <w:szCs w:val="24"/>
          <w:lang w:val="en-GB" w:eastAsia="en-US"/>
        </w:rPr>
        <w:t>2019</w:t>
      </w:r>
      <w:r w:rsidRPr="002E0280">
        <w:rPr>
          <w:rFonts w:eastAsiaTheme="minorEastAsia" w:cs="Arial"/>
          <w:i/>
          <w:color w:val="151515"/>
          <w:spacing w:val="25"/>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28"/>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33"/>
          <w:sz w:val="24"/>
          <w:szCs w:val="24"/>
          <w:lang w:val="en-GB" w:eastAsia="en-US"/>
        </w:rPr>
        <w:t xml:space="preserve"> </w:t>
      </w:r>
      <w:r w:rsidRPr="002E0280">
        <w:rPr>
          <w:rFonts w:eastAsiaTheme="minorEastAsia" w:cs="Arial"/>
          <w:i/>
          <w:color w:val="151515"/>
          <w:sz w:val="24"/>
          <w:szCs w:val="24"/>
          <w:lang w:val="en-GB" w:eastAsia="en-US"/>
        </w:rPr>
        <w:t>Accreditation</w:t>
      </w:r>
      <w:r w:rsidRPr="002E0280">
        <w:rPr>
          <w:rFonts w:eastAsiaTheme="minorEastAsia" w:cs="Arial"/>
          <w:i/>
          <w:color w:val="151515"/>
          <w:spacing w:val="35"/>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35"/>
          <w:sz w:val="24"/>
          <w:szCs w:val="24"/>
          <w:lang w:val="en-GB" w:eastAsia="en-US"/>
        </w:rPr>
        <w:t xml:space="preserve"> </w:t>
      </w:r>
      <w:r w:rsidRPr="002E0280">
        <w:rPr>
          <w:rFonts w:eastAsiaTheme="minorEastAsia" w:cs="Arial"/>
          <w:i/>
          <w:color w:val="151515"/>
          <w:w w:val="103"/>
          <w:sz w:val="24"/>
          <w:szCs w:val="24"/>
          <w:lang w:val="en-GB" w:eastAsia="en-US"/>
        </w:rPr>
        <w:t xml:space="preserve">Cooperation </w:t>
      </w:r>
      <w:r w:rsidRPr="002E0280">
        <w:rPr>
          <w:rFonts w:eastAsiaTheme="minorEastAsia" w:cs="Arial"/>
          <w:i/>
          <w:color w:val="151515"/>
          <w:sz w:val="24"/>
          <w:szCs w:val="24"/>
          <w:lang w:val="en-GB" w:eastAsia="en-US"/>
        </w:rPr>
        <w:t>Agreement</w:t>
      </w:r>
      <w:r w:rsidRPr="002E0280">
        <w:rPr>
          <w:rFonts w:eastAsiaTheme="minorEastAsia" w:cs="Arial"/>
          <w:i/>
          <w:color w:val="151515"/>
          <w:spacing w:val="36"/>
          <w:sz w:val="24"/>
          <w:szCs w:val="24"/>
          <w:lang w:val="en-GB" w:eastAsia="en-US"/>
        </w:rPr>
        <w:t xml:space="preserve"> </w:t>
      </w:r>
      <w:r w:rsidRPr="002E0280">
        <w:rPr>
          <w:rFonts w:eastAsiaTheme="minorEastAsia" w:cs="Arial"/>
          <w:i/>
          <w:color w:val="151515"/>
          <w:sz w:val="24"/>
          <w:szCs w:val="24"/>
          <w:lang w:val="en-GB" w:eastAsia="en-US"/>
        </w:rPr>
        <w:t>for</w:t>
      </w:r>
      <w:r w:rsidRPr="002E0280">
        <w:rPr>
          <w:rFonts w:eastAsiaTheme="minorEastAsia" w:cs="Arial"/>
          <w:i/>
          <w:color w:val="151515"/>
          <w:spacing w:val="18"/>
          <w:sz w:val="24"/>
          <w:szCs w:val="24"/>
          <w:lang w:val="en-GB" w:eastAsia="en-US"/>
        </w:rPr>
        <w:t xml:space="preserve"> </w:t>
      </w:r>
      <w:r w:rsidRPr="002E0280">
        <w:rPr>
          <w:rFonts w:eastAsiaTheme="minorEastAsia" w:cs="Arial"/>
          <w:i/>
          <w:color w:val="151515"/>
          <w:sz w:val="24"/>
          <w:szCs w:val="24"/>
          <w:lang w:val="en-GB" w:eastAsia="en-US"/>
        </w:rPr>
        <w:t>Secondary</w:t>
      </w:r>
      <w:r w:rsidRPr="002E0280">
        <w:rPr>
          <w:rFonts w:eastAsiaTheme="minorEastAsia" w:cs="Arial"/>
          <w:i/>
          <w:color w:val="151515"/>
          <w:spacing w:val="49"/>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19"/>
          <w:sz w:val="24"/>
          <w:szCs w:val="24"/>
          <w:lang w:val="en-GB" w:eastAsia="en-US"/>
        </w:rPr>
        <w:t xml:space="preserve"> </w:t>
      </w:r>
      <w:r w:rsidRPr="002E0280">
        <w:rPr>
          <w:rFonts w:eastAsiaTheme="minorEastAsia" w:cs="Arial"/>
          <w:i/>
          <w:color w:val="151515"/>
          <w:sz w:val="24"/>
          <w:szCs w:val="24"/>
          <w:lang w:val="en-GB" w:eastAsia="en-US"/>
        </w:rPr>
        <w:t>-</w:t>
      </w:r>
      <w:r w:rsidRPr="002E0280">
        <w:rPr>
          <w:rFonts w:eastAsiaTheme="minorEastAsia" w:cs="Arial"/>
          <w:i/>
          <w:color w:val="151515"/>
          <w:spacing w:val="17"/>
          <w:sz w:val="24"/>
          <w:szCs w:val="24"/>
          <w:lang w:val="en-GB" w:eastAsia="en-US"/>
        </w:rPr>
        <w:t xml:space="preserve"> </w:t>
      </w:r>
      <w:r w:rsidRPr="002E0280">
        <w:rPr>
          <w:rFonts w:eastAsiaTheme="minorEastAsia" w:cs="Arial"/>
          <w:i/>
          <w:color w:val="151515"/>
          <w:sz w:val="24"/>
          <w:szCs w:val="24"/>
          <w:lang w:val="en-GB" w:eastAsia="en-US"/>
        </w:rPr>
        <w:t>Secondary</w:t>
      </w:r>
      <w:r w:rsidRPr="002E0280">
        <w:rPr>
          <w:rFonts w:eastAsiaTheme="minorEastAsia" w:cs="Arial"/>
          <w:i/>
          <w:color w:val="151515"/>
          <w:spacing w:val="39"/>
          <w:sz w:val="24"/>
          <w:szCs w:val="24"/>
          <w:lang w:val="en-GB" w:eastAsia="en-US"/>
        </w:rPr>
        <w:t xml:space="preserve"> </w:t>
      </w:r>
      <w:r w:rsidRPr="002E0280">
        <w:rPr>
          <w:rFonts w:eastAsiaTheme="minorEastAsia" w:cs="Arial"/>
          <w:i/>
          <w:color w:val="151515"/>
          <w:sz w:val="24"/>
          <w:szCs w:val="24"/>
          <w:lang w:val="en-GB" w:eastAsia="en-US"/>
        </w:rPr>
        <w:t>5,</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sz w:val="24"/>
          <w:szCs w:val="24"/>
          <w:lang w:val="en-GB" w:eastAsia="en-US"/>
        </w:rPr>
        <w:t>first</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sz w:val="24"/>
          <w:szCs w:val="24"/>
          <w:lang w:val="en-GB" w:eastAsia="en-US"/>
        </w:rPr>
        <w:t>signed</w:t>
      </w:r>
      <w:r w:rsidRPr="002E0280">
        <w:rPr>
          <w:rFonts w:eastAsiaTheme="minorEastAsia" w:cs="Arial"/>
          <w:i/>
          <w:color w:val="151515"/>
          <w:spacing w:val="31"/>
          <w:sz w:val="24"/>
          <w:szCs w:val="24"/>
          <w:lang w:val="en-GB" w:eastAsia="en-US"/>
        </w:rPr>
        <w:t xml:space="preserve"> </w:t>
      </w:r>
      <w:r w:rsidRPr="002E0280">
        <w:rPr>
          <w:rFonts w:eastAsiaTheme="minorEastAsia" w:cs="Arial"/>
          <w:i/>
          <w:color w:val="151515"/>
          <w:sz w:val="24"/>
          <w:szCs w:val="24"/>
          <w:lang w:val="en-GB" w:eastAsia="en-US"/>
        </w:rPr>
        <w:t>on</w:t>
      </w:r>
      <w:r w:rsidRPr="002E0280">
        <w:rPr>
          <w:rFonts w:eastAsiaTheme="minorEastAsia" w:cs="Arial"/>
          <w:i/>
          <w:color w:val="151515"/>
          <w:spacing w:val="13"/>
          <w:sz w:val="24"/>
          <w:szCs w:val="24"/>
          <w:lang w:val="en-GB" w:eastAsia="en-US"/>
        </w:rPr>
        <w:t xml:space="preserve"> </w:t>
      </w:r>
      <w:r w:rsidRPr="002E0280">
        <w:rPr>
          <w:rFonts w:eastAsiaTheme="minorEastAsia" w:cs="Arial"/>
          <w:i/>
          <w:color w:val="151515"/>
          <w:sz w:val="24"/>
          <w:szCs w:val="24"/>
          <w:lang w:val="en-GB" w:eastAsia="en-US"/>
        </w:rPr>
        <w:t>9</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March</w:t>
      </w:r>
      <w:r w:rsidRPr="002E0280">
        <w:rPr>
          <w:rFonts w:eastAsiaTheme="minorEastAsia" w:cs="Arial"/>
          <w:i/>
          <w:color w:val="151515"/>
          <w:spacing w:val="29"/>
          <w:sz w:val="24"/>
          <w:szCs w:val="24"/>
          <w:lang w:val="en-GB" w:eastAsia="en-US"/>
        </w:rPr>
        <w:t xml:space="preserve"> </w:t>
      </w:r>
      <w:r w:rsidRPr="002E0280">
        <w:rPr>
          <w:rFonts w:eastAsiaTheme="minorEastAsia" w:cs="Arial"/>
          <w:i/>
          <w:color w:val="151515"/>
          <w:sz w:val="24"/>
          <w:szCs w:val="24"/>
          <w:lang w:val="en-GB" w:eastAsia="en-US"/>
        </w:rPr>
        <w:t>2018</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covering</w:t>
      </w:r>
      <w:r w:rsidRPr="002E0280">
        <w:rPr>
          <w:rFonts w:eastAsiaTheme="minorEastAsia" w:cs="Arial"/>
          <w:i/>
          <w:color w:val="151515"/>
          <w:spacing w:val="36"/>
          <w:sz w:val="24"/>
          <w:szCs w:val="24"/>
          <w:lang w:val="en-GB" w:eastAsia="en-US"/>
        </w:rPr>
        <w:t xml:space="preserve"> </w:t>
      </w:r>
      <w:r w:rsidRPr="002E0280">
        <w:rPr>
          <w:rFonts w:eastAsiaTheme="minorEastAsia" w:cs="Arial"/>
          <w:i/>
          <w:color w:val="151515"/>
          <w:w w:val="104"/>
          <w:sz w:val="24"/>
          <w:szCs w:val="24"/>
          <w:lang w:val="en-GB" w:eastAsia="en-US"/>
        </w:rPr>
        <w:t xml:space="preserve">the </w:t>
      </w:r>
      <w:r w:rsidRPr="002E0280">
        <w:rPr>
          <w:rFonts w:eastAsiaTheme="minorEastAsia" w:cs="Arial"/>
          <w:i/>
          <w:color w:val="151515"/>
          <w:sz w:val="24"/>
          <w:szCs w:val="24"/>
          <w:lang w:val="en-GB" w:eastAsia="en-US"/>
        </w:rPr>
        <w:t>period</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from</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September</w:t>
      </w:r>
      <w:r w:rsidRPr="002E0280">
        <w:rPr>
          <w:rFonts w:eastAsiaTheme="minorEastAsia" w:cs="Arial"/>
          <w:i/>
          <w:color w:val="151515"/>
          <w:spacing w:val="43"/>
          <w:sz w:val="24"/>
          <w:szCs w:val="24"/>
          <w:lang w:val="en-GB" w:eastAsia="en-US"/>
        </w:rPr>
        <w:t xml:space="preserve"> </w:t>
      </w:r>
      <w:r w:rsidRPr="002E0280">
        <w:rPr>
          <w:rFonts w:eastAsiaTheme="minorEastAsia" w:cs="Arial"/>
          <w:i/>
          <w:color w:val="151515"/>
          <w:sz w:val="24"/>
          <w:szCs w:val="24"/>
          <w:lang w:val="en-GB" w:eastAsia="en-US"/>
        </w:rPr>
        <w:t>2017</w:t>
      </w:r>
      <w:r w:rsidRPr="002E0280">
        <w:rPr>
          <w:rFonts w:eastAsiaTheme="minorEastAsia" w:cs="Arial"/>
          <w:i/>
          <w:color w:val="151515"/>
          <w:spacing w:val="19"/>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13"/>
          <w:sz w:val="24"/>
          <w:szCs w:val="24"/>
          <w:lang w:val="en-GB" w:eastAsia="en-US"/>
        </w:rPr>
        <w:t xml:space="preserve"> </w:t>
      </w:r>
      <w:r w:rsidRPr="002E0280">
        <w:rPr>
          <w:rFonts w:eastAsiaTheme="minorEastAsia" w:cs="Arial"/>
          <w:i/>
          <w:color w:val="151515"/>
          <w:sz w:val="24"/>
          <w:szCs w:val="24"/>
          <w:lang w:val="en-GB" w:eastAsia="en-US"/>
        </w:rPr>
        <w:t>31</w:t>
      </w:r>
      <w:r w:rsidRPr="002E0280">
        <w:rPr>
          <w:rFonts w:eastAsiaTheme="minorEastAsia" w:cs="Arial"/>
          <w:i/>
          <w:color w:val="151515"/>
          <w:spacing w:val="1"/>
          <w:sz w:val="24"/>
          <w:szCs w:val="24"/>
          <w:lang w:val="en-GB" w:eastAsia="en-US"/>
        </w:rPr>
        <w:t xml:space="preserve"> </w:t>
      </w:r>
      <w:r w:rsidRPr="002E0280">
        <w:rPr>
          <w:rFonts w:eastAsiaTheme="minorEastAsia" w:cs="Arial"/>
          <w:i/>
          <w:color w:val="151515"/>
          <w:sz w:val="24"/>
          <w:szCs w:val="24"/>
          <w:lang w:val="en-GB" w:eastAsia="en-US"/>
        </w:rPr>
        <w:t>August</w:t>
      </w:r>
      <w:r w:rsidRPr="002E0280">
        <w:rPr>
          <w:rFonts w:eastAsiaTheme="minorEastAsia" w:cs="Arial"/>
          <w:i/>
          <w:color w:val="151515"/>
          <w:spacing w:val="22"/>
          <w:sz w:val="24"/>
          <w:szCs w:val="24"/>
          <w:lang w:val="en-GB" w:eastAsia="en-US"/>
        </w:rPr>
        <w:t xml:space="preserve"> </w:t>
      </w:r>
      <w:r w:rsidRPr="002E0280">
        <w:rPr>
          <w:rFonts w:eastAsiaTheme="minorEastAsia" w:cs="Arial"/>
          <w:i/>
          <w:color w:val="151515"/>
          <w:sz w:val="24"/>
          <w:szCs w:val="24"/>
          <w:lang w:val="en-GB" w:eastAsia="en-US"/>
        </w:rPr>
        <w:t>2019</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are</w:t>
      </w:r>
      <w:r w:rsidRPr="002E0280">
        <w:rPr>
          <w:rFonts w:eastAsiaTheme="minorEastAsia" w:cs="Arial"/>
          <w:i/>
          <w:color w:val="151515"/>
          <w:spacing w:val="9"/>
          <w:sz w:val="24"/>
          <w:szCs w:val="24"/>
          <w:lang w:val="en-GB" w:eastAsia="en-US"/>
        </w:rPr>
        <w:t xml:space="preserve"> </w:t>
      </w:r>
      <w:r w:rsidRPr="002E0280">
        <w:rPr>
          <w:rFonts w:eastAsiaTheme="minorEastAsia" w:cs="Arial"/>
          <w:i/>
          <w:color w:val="151515"/>
          <w:sz w:val="24"/>
          <w:szCs w:val="24"/>
          <w:lang w:val="en-GB" w:eastAsia="en-US"/>
        </w:rPr>
        <w:t>both</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w w:val="103"/>
          <w:sz w:val="24"/>
          <w:szCs w:val="24"/>
          <w:lang w:val="en-GB" w:eastAsia="en-US"/>
        </w:rPr>
        <w:t>renewed:</w:t>
      </w:r>
    </w:p>
    <w:p w:rsidR="00BF097C" w:rsidRPr="002E0280" w:rsidRDefault="00BF097C" w:rsidP="00BF097C">
      <w:pPr>
        <w:widowControl w:val="0"/>
        <w:autoSpaceDE w:val="0"/>
        <w:autoSpaceDN w:val="0"/>
        <w:adjustRightInd w:val="0"/>
        <w:spacing w:before="0" w:after="0" w:line="200" w:lineRule="exact"/>
        <w:jc w:val="left"/>
        <w:rPr>
          <w:rFonts w:eastAsiaTheme="minorEastAsia" w:cs="Arial"/>
          <w:i/>
          <w:color w:val="000000"/>
          <w:sz w:val="24"/>
          <w:szCs w:val="24"/>
          <w:lang w:val="en-GB" w:eastAsia="en-US"/>
        </w:rPr>
      </w:pPr>
    </w:p>
    <w:p w:rsidR="00BF097C" w:rsidRPr="002E0280" w:rsidRDefault="00BF097C" w:rsidP="00BF097C">
      <w:pPr>
        <w:widowControl w:val="0"/>
        <w:autoSpaceDE w:val="0"/>
        <w:autoSpaceDN w:val="0"/>
        <w:adjustRightInd w:val="0"/>
        <w:spacing w:before="2" w:after="0" w:line="280" w:lineRule="exact"/>
        <w:jc w:val="left"/>
        <w:rPr>
          <w:rFonts w:eastAsiaTheme="minorEastAsia" w:cs="Arial"/>
          <w:i/>
          <w:color w:val="000000"/>
          <w:sz w:val="24"/>
          <w:szCs w:val="24"/>
          <w:lang w:val="en-GB" w:eastAsia="en-US"/>
        </w:rPr>
      </w:pPr>
    </w:p>
    <w:p w:rsidR="00BF097C" w:rsidRPr="002E0280" w:rsidRDefault="00BF097C" w:rsidP="00BF097C">
      <w:pPr>
        <w:pStyle w:val="ListParagraph"/>
        <w:widowControl w:val="0"/>
        <w:numPr>
          <w:ilvl w:val="0"/>
          <w:numId w:val="55"/>
        </w:numPr>
        <w:autoSpaceDE w:val="0"/>
        <w:autoSpaceDN w:val="0"/>
        <w:adjustRightInd w:val="0"/>
        <w:spacing w:before="8" w:after="0"/>
        <w:ind w:left="790" w:right="-20"/>
        <w:jc w:val="left"/>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In</w:t>
      </w:r>
      <w:r w:rsidRPr="002E0280">
        <w:rPr>
          <w:rFonts w:eastAsiaTheme="minorEastAsia" w:cs="Arial"/>
          <w:i/>
          <w:color w:val="151515"/>
          <w:spacing w:val="5"/>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case</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14"/>
          <w:sz w:val="24"/>
          <w:szCs w:val="24"/>
          <w:lang w:val="en-GB" w:eastAsia="en-US"/>
        </w:rPr>
        <w:t xml:space="preserve"> </w:t>
      </w:r>
      <w:r w:rsidRPr="002E0280">
        <w:rPr>
          <w:rFonts w:eastAsiaTheme="minorEastAsia" w:cs="Arial"/>
          <w:i/>
          <w:color w:val="151515"/>
          <w:sz w:val="24"/>
          <w:szCs w:val="24"/>
          <w:lang w:val="en-GB" w:eastAsia="en-US"/>
        </w:rPr>
        <w:t>no</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Brexit;</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for</w:t>
      </w:r>
      <w:r w:rsidRPr="002E0280">
        <w:rPr>
          <w:rFonts w:eastAsiaTheme="minorEastAsia" w:cs="Arial"/>
          <w:i/>
          <w:color w:val="151515"/>
          <w:spacing w:val="6"/>
          <w:sz w:val="24"/>
          <w:szCs w:val="24"/>
          <w:lang w:val="en-GB" w:eastAsia="en-US"/>
        </w:rPr>
        <w:t xml:space="preserve"> </w:t>
      </w:r>
      <w:r w:rsidRPr="002E0280">
        <w:rPr>
          <w:rFonts w:eastAsiaTheme="minorEastAsia" w:cs="Arial"/>
          <w:i/>
          <w:color w:val="151515"/>
          <w:sz w:val="24"/>
          <w:szCs w:val="24"/>
          <w:lang w:val="en-GB" w:eastAsia="en-US"/>
        </w:rPr>
        <w:t>a</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25"/>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9"/>
          <w:sz w:val="24"/>
          <w:szCs w:val="24"/>
          <w:lang w:val="en-GB" w:eastAsia="en-US"/>
        </w:rPr>
        <w:t xml:space="preserve"> </w:t>
      </w:r>
      <w:r w:rsidRPr="002E0280">
        <w:rPr>
          <w:rFonts w:eastAsiaTheme="minorEastAsia" w:cs="Arial"/>
          <w:i/>
          <w:color w:val="151515"/>
          <w:sz w:val="24"/>
          <w:szCs w:val="24"/>
          <w:lang w:val="en-GB" w:eastAsia="en-US"/>
        </w:rPr>
        <w:t>three</w:t>
      </w:r>
      <w:r w:rsidRPr="002E0280">
        <w:rPr>
          <w:rFonts w:eastAsiaTheme="minorEastAsia" w:cs="Arial"/>
          <w:i/>
          <w:color w:val="151515"/>
          <w:spacing w:val="18"/>
          <w:sz w:val="24"/>
          <w:szCs w:val="24"/>
          <w:lang w:val="en-GB" w:eastAsia="en-US"/>
        </w:rPr>
        <w:t xml:space="preserve"> </w:t>
      </w:r>
      <w:r w:rsidRPr="002E0280">
        <w:rPr>
          <w:rFonts w:eastAsiaTheme="minorEastAsia" w:cs="Arial"/>
          <w:i/>
          <w:color w:val="151515"/>
          <w:sz w:val="24"/>
          <w:szCs w:val="24"/>
          <w:lang w:val="en-GB" w:eastAsia="en-US"/>
        </w:rPr>
        <w:t>years,</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covering</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19"/>
          <w:sz w:val="24"/>
          <w:szCs w:val="24"/>
          <w:lang w:val="en-GB" w:eastAsia="en-US"/>
        </w:rPr>
        <w:t xml:space="preserve"> </w:t>
      </w:r>
      <w:r w:rsidRPr="002E0280">
        <w:rPr>
          <w:rFonts w:eastAsiaTheme="minorEastAsia" w:cs="Arial"/>
          <w:i/>
          <w:color w:val="151515"/>
          <w:sz w:val="24"/>
          <w:szCs w:val="24"/>
          <w:lang w:val="en-GB" w:eastAsia="en-US"/>
        </w:rPr>
        <w:t>from</w:t>
      </w:r>
      <w:r w:rsidRPr="002E0280">
        <w:rPr>
          <w:rFonts w:eastAsiaTheme="minorEastAsia" w:cs="Arial"/>
          <w:i/>
          <w:color w:val="151515"/>
          <w:spacing w:val="11"/>
          <w:sz w:val="24"/>
          <w:szCs w:val="24"/>
          <w:lang w:val="en-GB" w:eastAsia="en-US"/>
        </w:rPr>
        <w:t xml:space="preserve"> </w:t>
      </w:r>
      <w:r w:rsidRPr="002E0280">
        <w:rPr>
          <w:rFonts w:eastAsiaTheme="minorEastAsia" w:cs="Arial"/>
          <w:i/>
          <w:color w:val="151515"/>
          <w:w w:val="117"/>
          <w:sz w:val="24"/>
          <w:szCs w:val="24"/>
          <w:lang w:val="en-GB" w:eastAsia="en-US"/>
        </w:rPr>
        <w:t xml:space="preserve">1 </w:t>
      </w:r>
      <w:r w:rsidRPr="002E0280">
        <w:rPr>
          <w:rFonts w:eastAsiaTheme="minorEastAsia" w:cs="Arial"/>
          <w:i/>
          <w:color w:val="151515"/>
          <w:sz w:val="24"/>
          <w:szCs w:val="24"/>
          <w:lang w:val="en-GB" w:eastAsia="en-US"/>
        </w:rPr>
        <w:t>September</w:t>
      </w:r>
      <w:r w:rsidRPr="002E0280">
        <w:rPr>
          <w:rFonts w:eastAsiaTheme="minorEastAsia" w:cs="Arial"/>
          <w:i/>
          <w:color w:val="151515"/>
          <w:spacing w:val="38"/>
          <w:sz w:val="24"/>
          <w:szCs w:val="24"/>
          <w:lang w:val="en-GB" w:eastAsia="en-US"/>
        </w:rPr>
        <w:t xml:space="preserve"> </w:t>
      </w:r>
      <w:r w:rsidRPr="002E0280">
        <w:rPr>
          <w:rFonts w:eastAsiaTheme="minorEastAsia" w:cs="Arial"/>
          <w:i/>
          <w:color w:val="151515"/>
          <w:sz w:val="24"/>
          <w:szCs w:val="24"/>
          <w:lang w:val="en-GB" w:eastAsia="en-US"/>
        </w:rPr>
        <w:t>2019</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13"/>
          <w:sz w:val="24"/>
          <w:szCs w:val="24"/>
          <w:lang w:val="en-GB" w:eastAsia="en-US"/>
        </w:rPr>
        <w:t xml:space="preserve"> </w:t>
      </w:r>
      <w:r w:rsidRPr="002E0280">
        <w:rPr>
          <w:rFonts w:eastAsiaTheme="minorEastAsia" w:cs="Arial"/>
          <w:i/>
          <w:color w:val="151515"/>
          <w:sz w:val="24"/>
          <w:szCs w:val="24"/>
          <w:lang w:val="en-GB" w:eastAsia="en-US"/>
        </w:rPr>
        <w:t>31</w:t>
      </w:r>
      <w:r w:rsidRPr="002E0280">
        <w:rPr>
          <w:rFonts w:eastAsiaTheme="minorEastAsia" w:cs="Arial"/>
          <w:i/>
          <w:color w:val="151515"/>
          <w:spacing w:val="8"/>
          <w:sz w:val="24"/>
          <w:szCs w:val="24"/>
          <w:lang w:val="en-GB" w:eastAsia="en-US"/>
        </w:rPr>
        <w:t xml:space="preserve"> </w:t>
      </w:r>
      <w:r w:rsidRPr="002E0280">
        <w:rPr>
          <w:rFonts w:eastAsiaTheme="minorEastAsia" w:cs="Arial"/>
          <w:i/>
          <w:color w:val="151515"/>
          <w:sz w:val="24"/>
          <w:szCs w:val="24"/>
          <w:lang w:val="en-GB" w:eastAsia="en-US"/>
        </w:rPr>
        <w:t>August</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w w:val="103"/>
          <w:sz w:val="24"/>
          <w:szCs w:val="24"/>
          <w:lang w:val="en-GB" w:eastAsia="en-US"/>
        </w:rPr>
        <w:t>2022</w:t>
      </w:r>
    </w:p>
    <w:p w:rsidR="00BF097C" w:rsidRPr="002E0280" w:rsidRDefault="00BF097C" w:rsidP="00BF097C">
      <w:pPr>
        <w:widowControl w:val="0"/>
        <w:autoSpaceDE w:val="0"/>
        <w:autoSpaceDN w:val="0"/>
        <w:adjustRightInd w:val="0"/>
        <w:spacing w:before="2" w:after="0" w:line="140" w:lineRule="exact"/>
        <w:jc w:val="left"/>
        <w:rPr>
          <w:rFonts w:eastAsiaTheme="minorEastAsia" w:cs="Arial"/>
          <w:i/>
          <w:color w:val="000000"/>
          <w:sz w:val="24"/>
          <w:szCs w:val="24"/>
          <w:lang w:val="en-GB" w:eastAsia="en-US"/>
        </w:rPr>
      </w:pPr>
    </w:p>
    <w:p w:rsidR="00BF097C" w:rsidRPr="002E0280" w:rsidRDefault="00BF097C" w:rsidP="00BB05A4">
      <w:pPr>
        <w:pStyle w:val="ListParagraph"/>
        <w:widowControl w:val="0"/>
        <w:numPr>
          <w:ilvl w:val="0"/>
          <w:numId w:val="34"/>
        </w:numPr>
        <w:autoSpaceDE w:val="0"/>
        <w:autoSpaceDN w:val="0"/>
        <w:adjustRightInd w:val="0"/>
        <w:spacing w:before="0" w:after="0"/>
        <w:ind w:left="810" w:right="3273"/>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In</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case</w:t>
      </w:r>
      <w:r w:rsidRPr="002E0280">
        <w:rPr>
          <w:rFonts w:eastAsiaTheme="minorEastAsia" w:cs="Arial"/>
          <w:i/>
          <w:color w:val="151515"/>
          <w:spacing w:val="17"/>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14"/>
          <w:sz w:val="24"/>
          <w:szCs w:val="24"/>
          <w:lang w:val="en-GB" w:eastAsia="en-US"/>
        </w:rPr>
        <w:t xml:space="preserve"> </w:t>
      </w:r>
      <w:r w:rsidRPr="002E0280">
        <w:rPr>
          <w:rFonts w:eastAsiaTheme="minorEastAsia" w:cs="Arial"/>
          <w:i/>
          <w:color w:val="151515"/>
          <w:sz w:val="24"/>
          <w:szCs w:val="24"/>
          <w:lang w:val="en-GB" w:eastAsia="en-US"/>
        </w:rPr>
        <w:t>a</w:t>
      </w:r>
      <w:r w:rsidRPr="002E0280">
        <w:rPr>
          <w:rFonts w:eastAsiaTheme="minorEastAsia" w:cs="Arial"/>
          <w:i/>
          <w:color w:val="151515"/>
          <w:spacing w:val="6"/>
          <w:sz w:val="24"/>
          <w:szCs w:val="24"/>
          <w:lang w:val="en-GB" w:eastAsia="en-US"/>
        </w:rPr>
        <w:t xml:space="preserve"> </w:t>
      </w:r>
      <w:r w:rsidRPr="002E0280">
        <w:rPr>
          <w:rFonts w:eastAsiaTheme="minorEastAsia" w:cs="Arial"/>
          <w:i/>
          <w:color w:val="151515"/>
          <w:sz w:val="24"/>
          <w:szCs w:val="24"/>
          <w:lang w:val="en-GB" w:eastAsia="en-US"/>
        </w:rPr>
        <w:t>Brexit</w:t>
      </w:r>
      <w:r w:rsidRPr="002E0280">
        <w:rPr>
          <w:rFonts w:eastAsiaTheme="minorEastAsia" w:cs="Arial"/>
          <w:i/>
          <w:color w:val="151515"/>
          <w:spacing w:val="19"/>
          <w:sz w:val="24"/>
          <w:szCs w:val="24"/>
          <w:lang w:val="en-GB" w:eastAsia="en-US"/>
        </w:rPr>
        <w:t xml:space="preserve"> </w:t>
      </w:r>
      <w:r w:rsidRPr="002E0280">
        <w:rPr>
          <w:rFonts w:eastAsiaTheme="minorEastAsia" w:cs="Arial"/>
          <w:i/>
          <w:color w:val="151515"/>
          <w:sz w:val="24"/>
          <w:szCs w:val="24"/>
          <w:lang w:val="en-GB" w:eastAsia="en-US"/>
        </w:rPr>
        <w:t>with</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sz w:val="24"/>
          <w:szCs w:val="24"/>
          <w:lang w:val="en-GB" w:eastAsia="en-US"/>
        </w:rPr>
        <w:t>a</w:t>
      </w:r>
      <w:r w:rsidRPr="002E0280">
        <w:rPr>
          <w:rFonts w:eastAsiaTheme="minorEastAsia" w:cs="Arial"/>
          <w:i/>
          <w:color w:val="151515"/>
          <w:spacing w:val="3"/>
          <w:sz w:val="24"/>
          <w:szCs w:val="24"/>
          <w:lang w:val="en-GB" w:eastAsia="en-US"/>
        </w:rPr>
        <w:t xml:space="preserve"> </w:t>
      </w:r>
      <w:r w:rsidRPr="002E0280">
        <w:rPr>
          <w:rFonts w:eastAsiaTheme="minorEastAsia" w:cs="Arial"/>
          <w:i/>
          <w:color w:val="151515"/>
          <w:sz w:val="24"/>
          <w:szCs w:val="24"/>
          <w:lang w:val="en-GB" w:eastAsia="en-US"/>
        </w:rPr>
        <w:t>Withdrawal</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w w:val="103"/>
          <w:sz w:val="24"/>
          <w:szCs w:val="24"/>
          <w:lang w:val="en-GB" w:eastAsia="en-US"/>
        </w:rPr>
        <w:t>Agreement;</w:t>
      </w:r>
    </w:p>
    <w:p w:rsidR="00BF097C" w:rsidRPr="002E0280" w:rsidRDefault="00BF097C" w:rsidP="00BF097C">
      <w:pPr>
        <w:widowControl w:val="0"/>
        <w:autoSpaceDE w:val="0"/>
        <w:autoSpaceDN w:val="0"/>
        <w:adjustRightInd w:val="0"/>
        <w:spacing w:before="3" w:after="0" w:line="120" w:lineRule="exact"/>
        <w:jc w:val="left"/>
        <w:rPr>
          <w:rFonts w:eastAsiaTheme="minorEastAsia" w:cs="Arial"/>
          <w:i/>
          <w:color w:val="000000"/>
          <w:sz w:val="24"/>
          <w:szCs w:val="24"/>
          <w:lang w:val="en-GB" w:eastAsia="en-US"/>
        </w:rPr>
      </w:pPr>
    </w:p>
    <w:p w:rsidR="00BF097C" w:rsidRPr="002E0280" w:rsidRDefault="00BF097C" w:rsidP="00E72F83">
      <w:pPr>
        <w:pStyle w:val="ListParagraph"/>
        <w:widowControl w:val="0"/>
        <w:numPr>
          <w:ilvl w:val="0"/>
          <w:numId w:val="58"/>
        </w:numPr>
        <w:tabs>
          <w:tab w:val="left" w:pos="1440"/>
        </w:tabs>
        <w:autoSpaceDE w:val="0"/>
        <w:autoSpaceDN w:val="0"/>
        <w:adjustRightInd w:val="0"/>
        <w:spacing w:before="0" w:after="0" w:line="250" w:lineRule="auto"/>
        <w:ind w:right="375"/>
        <w:jc w:val="left"/>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for</w:t>
      </w:r>
      <w:r w:rsidRPr="002E0280">
        <w:rPr>
          <w:rFonts w:eastAsiaTheme="minorEastAsia" w:cs="Arial"/>
          <w:i/>
          <w:color w:val="151515"/>
          <w:spacing w:val="6"/>
          <w:sz w:val="24"/>
          <w:szCs w:val="24"/>
          <w:lang w:val="en-GB" w:eastAsia="en-US"/>
        </w:rPr>
        <w:t xml:space="preserve"> </w:t>
      </w:r>
      <w:r w:rsidRPr="002E0280">
        <w:rPr>
          <w:rFonts w:eastAsiaTheme="minorEastAsia" w:cs="Arial"/>
          <w:i/>
          <w:color w:val="151515"/>
          <w:sz w:val="24"/>
          <w:szCs w:val="24"/>
          <w:lang w:val="en-GB" w:eastAsia="en-US"/>
        </w:rPr>
        <w:t>a</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29"/>
          <w:sz w:val="24"/>
          <w:szCs w:val="24"/>
          <w:lang w:val="en-GB" w:eastAsia="en-US"/>
        </w:rPr>
        <w:t xml:space="preserve"> </w:t>
      </w:r>
      <w:r w:rsidRPr="002E0280">
        <w:rPr>
          <w:rFonts w:eastAsiaTheme="minorEastAsia" w:cs="Arial"/>
          <w:i/>
          <w:color w:val="151515"/>
          <w:sz w:val="24"/>
          <w:szCs w:val="24"/>
          <w:lang w:val="en-GB" w:eastAsia="en-US"/>
        </w:rPr>
        <w:t>referred</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sz w:val="24"/>
          <w:szCs w:val="24"/>
          <w:lang w:val="en-GB" w:eastAsia="en-US"/>
        </w:rPr>
        <w:t>in</w:t>
      </w:r>
      <w:r w:rsidRPr="002E0280">
        <w:rPr>
          <w:rFonts w:eastAsiaTheme="minorEastAsia" w:cs="Arial"/>
          <w:i/>
          <w:color w:val="151515"/>
          <w:spacing w:val="2"/>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sz w:val="24"/>
          <w:szCs w:val="24"/>
          <w:lang w:val="en-GB" w:eastAsia="en-US"/>
        </w:rPr>
        <w:t>final</w:t>
      </w:r>
      <w:r w:rsidRPr="002E0280">
        <w:rPr>
          <w:rFonts w:eastAsiaTheme="minorEastAsia" w:cs="Arial"/>
          <w:i/>
          <w:color w:val="151515"/>
          <w:spacing w:val="5"/>
          <w:sz w:val="24"/>
          <w:szCs w:val="24"/>
          <w:lang w:val="en-GB" w:eastAsia="en-US"/>
        </w:rPr>
        <w:t xml:space="preserve"> </w:t>
      </w:r>
      <w:r w:rsidRPr="002E0280">
        <w:rPr>
          <w:rFonts w:eastAsiaTheme="minorEastAsia" w:cs="Arial"/>
          <w:i/>
          <w:color w:val="151515"/>
          <w:sz w:val="24"/>
          <w:szCs w:val="24"/>
          <w:lang w:val="en-GB" w:eastAsia="en-US"/>
        </w:rPr>
        <w:t>Withdrawal</w:t>
      </w:r>
      <w:r w:rsidRPr="002E0280">
        <w:rPr>
          <w:rFonts w:eastAsiaTheme="minorEastAsia" w:cs="Arial"/>
          <w:i/>
          <w:color w:val="151515"/>
          <w:spacing w:val="18"/>
          <w:sz w:val="24"/>
          <w:szCs w:val="24"/>
          <w:lang w:val="en-GB" w:eastAsia="en-US"/>
        </w:rPr>
        <w:t xml:space="preserve"> </w:t>
      </w:r>
      <w:r w:rsidRPr="002E0280">
        <w:rPr>
          <w:rFonts w:eastAsiaTheme="minorEastAsia" w:cs="Arial"/>
          <w:i/>
          <w:color w:val="151515"/>
          <w:sz w:val="24"/>
          <w:szCs w:val="24"/>
          <w:lang w:val="en-GB" w:eastAsia="en-US"/>
        </w:rPr>
        <w:t>Agreement,</w:t>
      </w:r>
      <w:r w:rsidRPr="002E0280">
        <w:rPr>
          <w:rFonts w:eastAsiaTheme="minorEastAsia" w:cs="Arial"/>
          <w:i/>
          <w:color w:val="151515"/>
          <w:spacing w:val="31"/>
          <w:sz w:val="24"/>
          <w:szCs w:val="24"/>
          <w:lang w:val="en-GB" w:eastAsia="en-US"/>
        </w:rPr>
        <w:t xml:space="preserve"> </w:t>
      </w:r>
      <w:r w:rsidRPr="002E0280">
        <w:rPr>
          <w:rFonts w:eastAsiaTheme="minorEastAsia" w:cs="Arial"/>
          <w:i/>
          <w:color w:val="151515"/>
          <w:sz w:val="24"/>
          <w:szCs w:val="24"/>
          <w:lang w:val="en-GB" w:eastAsia="en-US"/>
        </w:rPr>
        <w:t>but</w:t>
      </w:r>
      <w:r w:rsidRPr="002E0280">
        <w:rPr>
          <w:rFonts w:eastAsiaTheme="minorEastAsia" w:cs="Arial"/>
          <w:i/>
          <w:color w:val="151515"/>
          <w:spacing w:val="11"/>
          <w:sz w:val="24"/>
          <w:szCs w:val="24"/>
          <w:lang w:val="en-GB" w:eastAsia="en-US"/>
        </w:rPr>
        <w:t xml:space="preserve"> </w:t>
      </w:r>
      <w:r w:rsidRPr="002E0280">
        <w:rPr>
          <w:rFonts w:eastAsiaTheme="minorEastAsia" w:cs="Arial"/>
          <w:i/>
          <w:color w:val="151515"/>
          <w:sz w:val="24"/>
          <w:szCs w:val="24"/>
          <w:lang w:val="en-GB" w:eastAsia="en-US"/>
        </w:rPr>
        <w:t>in</w:t>
      </w:r>
      <w:r w:rsidRPr="002E0280">
        <w:rPr>
          <w:rFonts w:eastAsiaTheme="minorEastAsia" w:cs="Arial"/>
          <w:i/>
          <w:color w:val="151515"/>
          <w:spacing w:val="6"/>
          <w:sz w:val="24"/>
          <w:szCs w:val="24"/>
          <w:lang w:val="en-GB" w:eastAsia="en-US"/>
        </w:rPr>
        <w:t xml:space="preserve"> </w:t>
      </w:r>
      <w:r w:rsidRPr="002E0280">
        <w:rPr>
          <w:rFonts w:eastAsiaTheme="minorEastAsia" w:cs="Arial"/>
          <w:i/>
          <w:color w:val="151515"/>
          <w:sz w:val="24"/>
          <w:szCs w:val="24"/>
          <w:lang w:val="en-GB" w:eastAsia="en-US"/>
        </w:rPr>
        <w:t>no</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w w:val="105"/>
          <w:sz w:val="24"/>
          <w:szCs w:val="24"/>
          <w:lang w:val="en-GB" w:eastAsia="en-US"/>
        </w:rPr>
        <w:t xml:space="preserve">case </w:t>
      </w:r>
      <w:r w:rsidRPr="002E0280">
        <w:rPr>
          <w:rFonts w:eastAsiaTheme="minorEastAsia" w:cs="Arial"/>
          <w:i/>
          <w:color w:val="151515"/>
          <w:sz w:val="24"/>
          <w:szCs w:val="24"/>
          <w:lang w:val="en-GB" w:eastAsia="en-US"/>
        </w:rPr>
        <w:t>exceeding</w:t>
      </w:r>
      <w:r w:rsidRPr="002E0280">
        <w:rPr>
          <w:rFonts w:eastAsiaTheme="minorEastAsia" w:cs="Arial"/>
          <w:i/>
          <w:color w:val="151515"/>
          <w:spacing w:val="38"/>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6"/>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26"/>
          <w:sz w:val="24"/>
          <w:szCs w:val="24"/>
          <w:lang w:val="en-GB" w:eastAsia="en-US"/>
        </w:rPr>
        <w:t xml:space="preserve"> </w:t>
      </w:r>
      <w:r w:rsidRPr="002E0280">
        <w:rPr>
          <w:rFonts w:eastAsiaTheme="minorEastAsia" w:cs="Arial"/>
          <w:i/>
          <w:color w:val="151515"/>
          <w:sz w:val="24"/>
          <w:szCs w:val="24"/>
          <w:lang w:val="en-GB" w:eastAsia="en-US"/>
        </w:rPr>
        <w:t>from</w:t>
      </w:r>
      <w:r w:rsidRPr="002E0280">
        <w:rPr>
          <w:rFonts w:eastAsiaTheme="minorEastAsia" w:cs="Arial"/>
          <w:i/>
          <w:color w:val="151515"/>
          <w:spacing w:val="18"/>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2"/>
          <w:sz w:val="24"/>
          <w:szCs w:val="24"/>
          <w:lang w:val="en-GB" w:eastAsia="en-US"/>
        </w:rPr>
        <w:t xml:space="preserve"> </w:t>
      </w:r>
      <w:r w:rsidRPr="002E0280">
        <w:rPr>
          <w:rFonts w:eastAsiaTheme="minorEastAsia" w:cs="Arial"/>
          <w:i/>
          <w:color w:val="151515"/>
          <w:sz w:val="24"/>
          <w:szCs w:val="24"/>
          <w:lang w:val="en-GB" w:eastAsia="en-US"/>
        </w:rPr>
        <w:t>September</w:t>
      </w:r>
      <w:r w:rsidRPr="002E0280">
        <w:rPr>
          <w:rFonts w:eastAsiaTheme="minorEastAsia" w:cs="Arial"/>
          <w:i/>
          <w:color w:val="151515"/>
          <w:spacing w:val="42"/>
          <w:sz w:val="24"/>
          <w:szCs w:val="24"/>
          <w:lang w:val="en-GB" w:eastAsia="en-US"/>
        </w:rPr>
        <w:t xml:space="preserve"> </w:t>
      </w:r>
      <w:r w:rsidRPr="002E0280">
        <w:rPr>
          <w:rFonts w:eastAsiaTheme="minorEastAsia" w:cs="Arial"/>
          <w:i/>
          <w:color w:val="151515"/>
          <w:sz w:val="24"/>
          <w:szCs w:val="24"/>
          <w:lang w:val="en-GB" w:eastAsia="en-US"/>
        </w:rPr>
        <w:t>2019</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8"/>
          <w:sz w:val="24"/>
          <w:szCs w:val="24"/>
          <w:lang w:val="en-GB" w:eastAsia="en-US"/>
        </w:rPr>
        <w:t xml:space="preserve"> </w:t>
      </w:r>
      <w:r w:rsidRPr="002E0280">
        <w:rPr>
          <w:rFonts w:eastAsiaTheme="minorEastAsia" w:cs="Arial"/>
          <w:i/>
          <w:color w:val="151515"/>
          <w:sz w:val="24"/>
          <w:szCs w:val="24"/>
          <w:lang w:val="en-GB" w:eastAsia="en-US"/>
        </w:rPr>
        <w:t>31</w:t>
      </w:r>
      <w:r w:rsidRPr="002E0280">
        <w:rPr>
          <w:rFonts w:eastAsiaTheme="minorEastAsia" w:cs="Arial"/>
          <w:i/>
          <w:color w:val="151515"/>
          <w:spacing w:val="11"/>
          <w:sz w:val="24"/>
          <w:szCs w:val="24"/>
          <w:lang w:val="en-GB" w:eastAsia="en-US"/>
        </w:rPr>
        <w:t xml:space="preserve"> </w:t>
      </w:r>
      <w:r w:rsidRPr="002E0280">
        <w:rPr>
          <w:rFonts w:eastAsiaTheme="minorEastAsia" w:cs="Arial"/>
          <w:i/>
          <w:color w:val="151515"/>
          <w:sz w:val="24"/>
          <w:szCs w:val="24"/>
          <w:lang w:val="en-GB" w:eastAsia="en-US"/>
        </w:rPr>
        <w:t>August</w:t>
      </w:r>
      <w:r w:rsidRPr="002E0280">
        <w:rPr>
          <w:rFonts w:eastAsiaTheme="minorEastAsia" w:cs="Arial"/>
          <w:i/>
          <w:color w:val="151515"/>
          <w:spacing w:val="22"/>
          <w:sz w:val="24"/>
          <w:szCs w:val="24"/>
          <w:lang w:val="en-GB" w:eastAsia="en-US"/>
        </w:rPr>
        <w:t xml:space="preserve"> </w:t>
      </w:r>
      <w:r w:rsidRPr="002E0280">
        <w:rPr>
          <w:rFonts w:eastAsiaTheme="minorEastAsia" w:cs="Arial"/>
          <w:i/>
          <w:color w:val="151515"/>
          <w:sz w:val="24"/>
          <w:szCs w:val="24"/>
          <w:lang w:val="en-GB" w:eastAsia="en-US"/>
        </w:rPr>
        <w:t>2022</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and</w:t>
      </w:r>
      <w:r w:rsidRPr="002E0280">
        <w:rPr>
          <w:rFonts w:eastAsiaTheme="minorEastAsia" w:cs="Arial"/>
          <w:i/>
          <w:color w:val="151515"/>
          <w:spacing w:val="14"/>
          <w:sz w:val="24"/>
          <w:szCs w:val="24"/>
          <w:lang w:val="en-GB" w:eastAsia="en-US"/>
        </w:rPr>
        <w:t xml:space="preserve"> </w:t>
      </w:r>
      <w:r w:rsidRPr="002E0280">
        <w:rPr>
          <w:rFonts w:eastAsiaTheme="minorEastAsia" w:cs="Arial"/>
          <w:i/>
          <w:color w:val="151515"/>
          <w:sz w:val="24"/>
          <w:szCs w:val="24"/>
          <w:lang w:val="en-GB" w:eastAsia="en-US"/>
        </w:rPr>
        <w:t>with</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w w:val="103"/>
          <w:sz w:val="24"/>
          <w:szCs w:val="24"/>
          <w:lang w:val="en-GB" w:eastAsia="en-US"/>
        </w:rPr>
        <w:t xml:space="preserve">no </w:t>
      </w:r>
      <w:r w:rsidRPr="002E0280">
        <w:rPr>
          <w:rFonts w:eastAsiaTheme="minorEastAsia" w:cs="Arial"/>
          <w:i/>
          <w:color w:val="151515"/>
          <w:sz w:val="24"/>
          <w:szCs w:val="24"/>
          <w:lang w:val="en-GB" w:eastAsia="en-US"/>
        </w:rPr>
        <w:t>possibility</w:t>
      </w:r>
      <w:r w:rsidRPr="002E0280">
        <w:rPr>
          <w:rFonts w:eastAsiaTheme="minorEastAsia" w:cs="Arial"/>
          <w:i/>
          <w:color w:val="151515"/>
          <w:spacing w:val="29"/>
          <w:sz w:val="24"/>
          <w:szCs w:val="24"/>
          <w:lang w:val="en-GB" w:eastAsia="en-US"/>
        </w:rPr>
        <w:t xml:space="preserve"> </w:t>
      </w:r>
      <w:r w:rsidRPr="002E0280">
        <w:rPr>
          <w:rFonts w:eastAsiaTheme="minorEastAsia" w:cs="Arial"/>
          <w:i/>
          <w:color w:val="151515"/>
          <w:sz w:val="24"/>
          <w:szCs w:val="24"/>
          <w:lang w:val="en-GB" w:eastAsia="en-US"/>
        </w:rPr>
        <w:t>for</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further</w:t>
      </w:r>
      <w:r w:rsidRPr="002E0280">
        <w:rPr>
          <w:rFonts w:eastAsiaTheme="minorEastAsia" w:cs="Arial"/>
          <w:i/>
          <w:color w:val="151515"/>
          <w:spacing w:val="30"/>
          <w:sz w:val="24"/>
          <w:szCs w:val="24"/>
          <w:lang w:val="en-GB" w:eastAsia="en-US"/>
        </w:rPr>
        <w:t xml:space="preserve"> </w:t>
      </w:r>
      <w:r w:rsidRPr="002E0280">
        <w:rPr>
          <w:rFonts w:eastAsiaTheme="minorEastAsia" w:cs="Arial"/>
          <w:i/>
          <w:color w:val="151515"/>
          <w:sz w:val="24"/>
          <w:szCs w:val="24"/>
          <w:lang w:val="en-GB" w:eastAsia="en-US"/>
        </w:rPr>
        <w:t>renewal</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sz w:val="24"/>
          <w:szCs w:val="24"/>
          <w:lang w:val="en-GB" w:eastAsia="en-US"/>
        </w:rPr>
        <w:t>beyond</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transitory</w:t>
      </w:r>
      <w:r w:rsidRPr="002E0280">
        <w:rPr>
          <w:rFonts w:eastAsiaTheme="minorEastAsia" w:cs="Arial"/>
          <w:i/>
          <w:color w:val="151515"/>
          <w:spacing w:val="26"/>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established</w:t>
      </w:r>
      <w:r w:rsidRPr="002E0280">
        <w:rPr>
          <w:rFonts w:eastAsiaTheme="minorEastAsia" w:cs="Arial"/>
          <w:i/>
          <w:color w:val="151515"/>
          <w:spacing w:val="26"/>
          <w:sz w:val="24"/>
          <w:szCs w:val="24"/>
          <w:lang w:val="en-GB" w:eastAsia="en-US"/>
        </w:rPr>
        <w:t xml:space="preserve"> </w:t>
      </w:r>
      <w:r w:rsidRPr="002E0280">
        <w:rPr>
          <w:rFonts w:eastAsiaTheme="minorEastAsia" w:cs="Arial"/>
          <w:i/>
          <w:color w:val="151515"/>
          <w:sz w:val="24"/>
          <w:szCs w:val="24"/>
          <w:lang w:val="en-GB" w:eastAsia="en-US"/>
        </w:rPr>
        <w:t>in</w:t>
      </w:r>
      <w:r w:rsidRPr="002E0280">
        <w:rPr>
          <w:rFonts w:eastAsiaTheme="minorEastAsia" w:cs="Arial"/>
          <w:i/>
          <w:color w:val="151515"/>
          <w:spacing w:val="12"/>
          <w:sz w:val="24"/>
          <w:szCs w:val="24"/>
          <w:lang w:val="en-GB" w:eastAsia="en-US"/>
        </w:rPr>
        <w:t xml:space="preserve"> </w:t>
      </w:r>
      <w:r w:rsidRPr="002E0280">
        <w:rPr>
          <w:rFonts w:eastAsiaTheme="minorEastAsia" w:cs="Arial"/>
          <w:i/>
          <w:color w:val="151515"/>
          <w:w w:val="104"/>
          <w:sz w:val="24"/>
          <w:szCs w:val="24"/>
          <w:lang w:val="en-GB" w:eastAsia="en-US"/>
        </w:rPr>
        <w:t xml:space="preserve">the </w:t>
      </w:r>
      <w:r w:rsidRPr="002E0280">
        <w:rPr>
          <w:rFonts w:eastAsiaTheme="minorEastAsia" w:cs="Arial"/>
          <w:i/>
          <w:color w:val="151515"/>
          <w:sz w:val="24"/>
          <w:szCs w:val="24"/>
          <w:lang w:val="en-GB" w:eastAsia="en-US"/>
        </w:rPr>
        <w:t>final</w:t>
      </w:r>
      <w:r w:rsidRPr="002E0280">
        <w:rPr>
          <w:rFonts w:eastAsiaTheme="minorEastAsia" w:cs="Arial"/>
          <w:i/>
          <w:color w:val="151515"/>
          <w:spacing w:val="3"/>
          <w:sz w:val="24"/>
          <w:szCs w:val="24"/>
          <w:lang w:val="en-GB" w:eastAsia="en-US"/>
        </w:rPr>
        <w:t xml:space="preserve"> </w:t>
      </w:r>
      <w:r w:rsidRPr="002E0280">
        <w:rPr>
          <w:rFonts w:eastAsiaTheme="minorEastAsia" w:cs="Arial"/>
          <w:i/>
          <w:color w:val="151515"/>
          <w:sz w:val="24"/>
          <w:szCs w:val="24"/>
          <w:lang w:val="en-GB" w:eastAsia="en-US"/>
        </w:rPr>
        <w:t>Withdrawal</w:t>
      </w:r>
      <w:r w:rsidRPr="002E0280">
        <w:rPr>
          <w:rFonts w:eastAsiaTheme="minorEastAsia" w:cs="Arial"/>
          <w:i/>
          <w:color w:val="151515"/>
          <w:spacing w:val="43"/>
          <w:sz w:val="24"/>
          <w:szCs w:val="24"/>
          <w:lang w:val="en-GB" w:eastAsia="en-US"/>
        </w:rPr>
        <w:t xml:space="preserve"> </w:t>
      </w:r>
      <w:r w:rsidRPr="002E0280">
        <w:rPr>
          <w:rFonts w:eastAsiaTheme="minorEastAsia" w:cs="Arial"/>
          <w:i/>
          <w:color w:val="151515"/>
          <w:w w:val="103"/>
          <w:sz w:val="24"/>
          <w:szCs w:val="24"/>
          <w:lang w:val="en-GB" w:eastAsia="en-US"/>
        </w:rPr>
        <w:t>Agreement;</w:t>
      </w:r>
    </w:p>
    <w:p w:rsidR="00BF097C" w:rsidRPr="002E0280" w:rsidRDefault="00BF097C" w:rsidP="00BF097C">
      <w:pPr>
        <w:widowControl w:val="0"/>
        <w:autoSpaceDE w:val="0"/>
        <w:autoSpaceDN w:val="0"/>
        <w:adjustRightInd w:val="0"/>
        <w:spacing w:before="7" w:after="0" w:line="130" w:lineRule="exact"/>
        <w:jc w:val="left"/>
        <w:rPr>
          <w:rFonts w:eastAsiaTheme="minorEastAsia" w:cs="Arial"/>
          <w:i/>
          <w:color w:val="000000"/>
          <w:sz w:val="24"/>
          <w:szCs w:val="24"/>
          <w:lang w:val="en-GB" w:eastAsia="en-US"/>
        </w:rPr>
      </w:pPr>
    </w:p>
    <w:p w:rsidR="00BF097C" w:rsidRPr="002E0280" w:rsidRDefault="00BF097C" w:rsidP="00BF097C">
      <w:pPr>
        <w:pStyle w:val="ListParagraph"/>
        <w:widowControl w:val="0"/>
        <w:numPr>
          <w:ilvl w:val="0"/>
          <w:numId w:val="34"/>
        </w:numPr>
        <w:autoSpaceDE w:val="0"/>
        <w:autoSpaceDN w:val="0"/>
        <w:adjustRightInd w:val="0"/>
        <w:spacing w:before="0" w:after="0"/>
        <w:ind w:left="900" w:right="3315"/>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In</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case</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11"/>
          <w:sz w:val="24"/>
          <w:szCs w:val="24"/>
          <w:lang w:val="en-GB" w:eastAsia="en-US"/>
        </w:rPr>
        <w:t xml:space="preserve"> </w:t>
      </w:r>
      <w:r w:rsidRPr="002E0280">
        <w:rPr>
          <w:rFonts w:eastAsiaTheme="minorEastAsia" w:cs="Arial"/>
          <w:i/>
          <w:color w:val="151515"/>
          <w:sz w:val="24"/>
          <w:szCs w:val="24"/>
          <w:lang w:val="en-GB" w:eastAsia="en-US"/>
        </w:rPr>
        <w:t>Brexit</w:t>
      </w:r>
      <w:r w:rsidRPr="002E0280">
        <w:rPr>
          <w:rFonts w:eastAsiaTheme="minorEastAsia" w:cs="Arial"/>
          <w:i/>
          <w:color w:val="151515"/>
          <w:spacing w:val="23"/>
          <w:sz w:val="24"/>
          <w:szCs w:val="24"/>
          <w:lang w:val="en-GB" w:eastAsia="en-US"/>
        </w:rPr>
        <w:t xml:space="preserve"> </w:t>
      </w:r>
      <w:r w:rsidRPr="002E0280">
        <w:rPr>
          <w:rFonts w:eastAsiaTheme="minorEastAsia" w:cs="Arial"/>
          <w:i/>
          <w:color w:val="151515"/>
          <w:sz w:val="24"/>
          <w:szCs w:val="24"/>
          <w:lang w:val="en-GB" w:eastAsia="en-US"/>
        </w:rPr>
        <w:t>with</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no</w:t>
      </w:r>
      <w:r w:rsidRPr="002E0280">
        <w:rPr>
          <w:rFonts w:eastAsiaTheme="minorEastAsia" w:cs="Arial"/>
          <w:i/>
          <w:color w:val="151515"/>
          <w:spacing w:val="8"/>
          <w:sz w:val="24"/>
          <w:szCs w:val="24"/>
          <w:lang w:val="en-GB" w:eastAsia="en-US"/>
        </w:rPr>
        <w:t xml:space="preserve"> </w:t>
      </w:r>
      <w:r w:rsidRPr="002E0280">
        <w:rPr>
          <w:rFonts w:eastAsiaTheme="minorEastAsia" w:cs="Arial"/>
          <w:i/>
          <w:color w:val="151515"/>
          <w:sz w:val="24"/>
          <w:szCs w:val="24"/>
          <w:lang w:val="en-GB" w:eastAsia="en-US"/>
        </w:rPr>
        <w:t>Withdrawal</w:t>
      </w:r>
      <w:r w:rsidRPr="002E0280">
        <w:rPr>
          <w:rFonts w:eastAsiaTheme="minorEastAsia" w:cs="Arial"/>
          <w:i/>
          <w:color w:val="151515"/>
          <w:spacing w:val="33"/>
          <w:sz w:val="24"/>
          <w:szCs w:val="24"/>
          <w:lang w:val="en-GB" w:eastAsia="en-US"/>
        </w:rPr>
        <w:t xml:space="preserve"> </w:t>
      </w:r>
      <w:r w:rsidRPr="002E0280">
        <w:rPr>
          <w:rFonts w:eastAsiaTheme="minorEastAsia" w:cs="Arial"/>
          <w:i/>
          <w:color w:val="151515"/>
          <w:w w:val="103"/>
          <w:sz w:val="24"/>
          <w:szCs w:val="24"/>
          <w:lang w:val="en-GB" w:eastAsia="en-US"/>
        </w:rPr>
        <w:t>Agreement;</w:t>
      </w:r>
    </w:p>
    <w:p w:rsidR="00BF097C" w:rsidRPr="002E0280" w:rsidRDefault="00BF097C" w:rsidP="00BF097C">
      <w:pPr>
        <w:widowControl w:val="0"/>
        <w:autoSpaceDE w:val="0"/>
        <w:autoSpaceDN w:val="0"/>
        <w:adjustRightInd w:val="0"/>
        <w:spacing w:before="8" w:after="0" w:line="110" w:lineRule="exact"/>
        <w:jc w:val="left"/>
        <w:rPr>
          <w:rFonts w:eastAsiaTheme="minorEastAsia" w:cs="Arial"/>
          <w:i/>
          <w:color w:val="000000"/>
          <w:sz w:val="24"/>
          <w:szCs w:val="24"/>
          <w:lang w:val="en-GB" w:eastAsia="en-US"/>
        </w:rPr>
      </w:pPr>
    </w:p>
    <w:p w:rsidR="00BF097C" w:rsidRPr="002E0280" w:rsidRDefault="00BF097C" w:rsidP="00BF097C">
      <w:pPr>
        <w:pStyle w:val="ListParagraph"/>
        <w:widowControl w:val="0"/>
        <w:numPr>
          <w:ilvl w:val="0"/>
          <w:numId w:val="56"/>
        </w:numPr>
        <w:tabs>
          <w:tab w:val="left" w:pos="1440"/>
        </w:tabs>
        <w:autoSpaceDE w:val="0"/>
        <w:autoSpaceDN w:val="0"/>
        <w:adjustRightInd w:val="0"/>
        <w:spacing w:before="0" w:after="0"/>
        <w:ind w:right="-20"/>
        <w:jc w:val="left"/>
        <w:rPr>
          <w:rFonts w:eastAsiaTheme="minorEastAsia" w:cs="Arial"/>
          <w:i/>
          <w:color w:val="000000"/>
          <w:sz w:val="24"/>
          <w:szCs w:val="24"/>
          <w:lang w:val="en-GB" w:eastAsia="en-US"/>
        </w:rPr>
      </w:pPr>
      <w:r w:rsidRPr="002E0280">
        <w:rPr>
          <w:rFonts w:eastAsiaTheme="minorEastAsia" w:cs="Arial"/>
          <w:i/>
          <w:color w:val="151515"/>
          <w:sz w:val="24"/>
          <w:szCs w:val="24"/>
          <w:lang w:val="en-GB" w:eastAsia="en-US"/>
        </w:rPr>
        <w:t>for</w:t>
      </w:r>
      <w:r w:rsidRPr="002E0280">
        <w:rPr>
          <w:rFonts w:eastAsiaTheme="minorEastAsia" w:cs="Arial"/>
          <w:i/>
          <w:color w:val="151515"/>
          <w:spacing w:val="11"/>
          <w:sz w:val="24"/>
          <w:szCs w:val="24"/>
          <w:lang w:val="en-GB" w:eastAsia="en-US"/>
        </w:rPr>
        <w:t xml:space="preserve"> </w:t>
      </w:r>
      <w:r w:rsidRPr="002E0280">
        <w:rPr>
          <w:rFonts w:eastAsiaTheme="minorEastAsia" w:cs="Arial"/>
          <w:i/>
          <w:color w:val="151515"/>
          <w:sz w:val="24"/>
          <w:szCs w:val="24"/>
          <w:lang w:val="en-GB" w:eastAsia="en-US"/>
        </w:rPr>
        <w:t>a</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28"/>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14"/>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3"/>
          <w:sz w:val="24"/>
          <w:szCs w:val="24"/>
          <w:lang w:val="en-GB" w:eastAsia="en-US"/>
        </w:rPr>
        <w:t xml:space="preserve"> </w:t>
      </w:r>
      <w:r w:rsidRPr="002E0280">
        <w:rPr>
          <w:rFonts w:eastAsiaTheme="minorEastAsia" w:cs="Arial"/>
          <w:i/>
          <w:color w:val="151515"/>
          <w:sz w:val="24"/>
          <w:szCs w:val="24"/>
          <w:lang w:val="en-GB" w:eastAsia="en-US"/>
        </w:rPr>
        <w:t>year</w:t>
      </w:r>
      <w:r w:rsidRPr="002E0280">
        <w:rPr>
          <w:rFonts w:eastAsiaTheme="minorEastAsia" w:cs="Arial"/>
          <w:i/>
          <w:color w:val="151515"/>
          <w:spacing w:val="14"/>
          <w:sz w:val="24"/>
          <w:szCs w:val="24"/>
          <w:lang w:val="en-GB" w:eastAsia="en-US"/>
        </w:rPr>
        <w:t xml:space="preserve"> </w:t>
      </w:r>
      <w:r w:rsidRPr="002E0280">
        <w:rPr>
          <w:rFonts w:eastAsiaTheme="minorEastAsia" w:cs="Arial"/>
          <w:i/>
          <w:color w:val="151515"/>
          <w:sz w:val="24"/>
          <w:szCs w:val="24"/>
          <w:lang w:val="en-GB" w:eastAsia="en-US"/>
        </w:rPr>
        <w:t>covering</w:t>
      </w:r>
      <w:r w:rsidRPr="002E0280">
        <w:rPr>
          <w:rFonts w:eastAsiaTheme="minorEastAsia" w:cs="Arial"/>
          <w:i/>
          <w:color w:val="151515"/>
          <w:spacing w:val="27"/>
          <w:sz w:val="24"/>
          <w:szCs w:val="24"/>
          <w:lang w:val="en-GB" w:eastAsia="en-US"/>
        </w:rPr>
        <w:t xml:space="preserve"> </w:t>
      </w:r>
      <w:r w:rsidRPr="002E0280">
        <w:rPr>
          <w:rFonts w:eastAsiaTheme="minorEastAsia" w:cs="Arial"/>
          <w:i/>
          <w:color w:val="151515"/>
          <w:sz w:val="24"/>
          <w:szCs w:val="24"/>
          <w:lang w:val="en-GB" w:eastAsia="en-US"/>
        </w:rPr>
        <w:t>the</w:t>
      </w:r>
      <w:r w:rsidRPr="002E0280">
        <w:rPr>
          <w:rFonts w:eastAsiaTheme="minorEastAsia" w:cs="Arial"/>
          <w:i/>
          <w:color w:val="151515"/>
          <w:spacing w:val="15"/>
          <w:sz w:val="24"/>
          <w:szCs w:val="24"/>
          <w:lang w:val="en-GB" w:eastAsia="en-US"/>
        </w:rPr>
        <w:t xml:space="preserve"> </w:t>
      </w:r>
      <w:r w:rsidRPr="002E0280">
        <w:rPr>
          <w:rFonts w:eastAsiaTheme="minorEastAsia" w:cs="Arial"/>
          <w:i/>
          <w:color w:val="151515"/>
          <w:sz w:val="24"/>
          <w:szCs w:val="24"/>
          <w:lang w:val="en-GB" w:eastAsia="en-US"/>
        </w:rPr>
        <w:t>period</w:t>
      </w:r>
      <w:r w:rsidRPr="002E0280">
        <w:rPr>
          <w:rFonts w:eastAsiaTheme="minorEastAsia" w:cs="Arial"/>
          <w:i/>
          <w:color w:val="151515"/>
          <w:spacing w:val="35"/>
          <w:sz w:val="24"/>
          <w:szCs w:val="24"/>
          <w:lang w:val="en-GB" w:eastAsia="en-US"/>
        </w:rPr>
        <w:t xml:space="preserve"> </w:t>
      </w:r>
      <w:r w:rsidRPr="002E0280">
        <w:rPr>
          <w:rFonts w:eastAsiaTheme="minorEastAsia" w:cs="Arial"/>
          <w:i/>
          <w:color w:val="151515"/>
          <w:sz w:val="24"/>
          <w:szCs w:val="24"/>
          <w:lang w:val="en-GB" w:eastAsia="en-US"/>
        </w:rPr>
        <w:t>from</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1</w:t>
      </w:r>
      <w:r w:rsidRPr="002E0280">
        <w:rPr>
          <w:rFonts w:eastAsiaTheme="minorEastAsia" w:cs="Arial"/>
          <w:i/>
          <w:color w:val="151515"/>
          <w:spacing w:val="7"/>
          <w:sz w:val="24"/>
          <w:szCs w:val="24"/>
          <w:lang w:val="en-GB" w:eastAsia="en-US"/>
        </w:rPr>
        <w:t xml:space="preserve"> </w:t>
      </w:r>
      <w:r w:rsidRPr="002E0280">
        <w:rPr>
          <w:rFonts w:eastAsiaTheme="minorEastAsia" w:cs="Arial"/>
          <w:i/>
          <w:color w:val="151515"/>
          <w:sz w:val="24"/>
          <w:szCs w:val="24"/>
          <w:lang w:val="en-GB" w:eastAsia="en-US"/>
        </w:rPr>
        <w:t>September</w:t>
      </w:r>
      <w:r w:rsidRPr="002E0280">
        <w:rPr>
          <w:rFonts w:eastAsiaTheme="minorEastAsia" w:cs="Arial"/>
          <w:i/>
          <w:color w:val="151515"/>
          <w:spacing w:val="32"/>
          <w:sz w:val="24"/>
          <w:szCs w:val="24"/>
          <w:lang w:val="en-GB" w:eastAsia="en-US"/>
        </w:rPr>
        <w:t xml:space="preserve"> </w:t>
      </w:r>
      <w:r w:rsidRPr="002E0280">
        <w:rPr>
          <w:rFonts w:eastAsiaTheme="minorEastAsia" w:cs="Arial"/>
          <w:i/>
          <w:color w:val="151515"/>
          <w:sz w:val="24"/>
          <w:szCs w:val="24"/>
          <w:lang w:val="en-GB" w:eastAsia="en-US"/>
        </w:rPr>
        <w:t>2019</w:t>
      </w:r>
      <w:r w:rsidRPr="002E0280">
        <w:rPr>
          <w:rFonts w:eastAsiaTheme="minorEastAsia" w:cs="Arial"/>
          <w:i/>
          <w:color w:val="151515"/>
          <w:spacing w:val="20"/>
          <w:sz w:val="24"/>
          <w:szCs w:val="24"/>
          <w:lang w:val="en-GB" w:eastAsia="en-US"/>
        </w:rPr>
        <w:t xml:space="preserve"> </w:t>
      </w:r>
      <w:r w:rsidRPr="002E0280">
        <w:rPr>
          <w:rFonts w:eastAsiaTheme="minorEastAsia" w:cs="Arial"/>
          <w:i/>
          <w:color w:val="151515"/>
          <w:sz w:val="24"/>
          <w:szCs w:val="24"/>
          <w:lang w:val="en-GB" w:eastAsia="en-US"/>
        </w:rPr>
        <w:t>to</w:t>
      </w:r>
      <w:r w:rsidRPr="002E0280">
        <w:rPr>
          <w:rFonts w:eastAsiaTheme="minorEastAsia" w:cs="Arial"/>
          <w:i/>
          <w:color w:val="151515"/>
          <w:spacing w:val="8"/>
          <w:sz w:val="24"/>
          <w:szCs w:val="24"/>
          <w:lang w:val="en-GB" w:eastAsia="en-US"/>
        </w:rPr>
        <w:t xml:space="preserve"> </w:t>
      </w:r>
      <w:r w:rsidRPr="002E0280">
        <w:rPr>
          <w:rFonts w:eastAsiaTheme="minorEastAsia" w:cs="Arial"/>
          <w:i/>
          <w:color w:val="151515"/>
          <w:sz w:val="24"/>
          <w:szCs w:val="24"/>
          <w:lang w:val="en-GB" w:eastAsia="en-US"/>
        </w:rPr>
        <w:t>31</w:t>
      </w:r>
      <w:r w:rsidRPr="002E0280">
        <w:rPr>
          <w:rFonts w:eastAsiaTheme="minorEastAsia" w:cs="Arial"/>
          <w:i/>
          <w:color w:val="151515"/>
          <w:spacing w:val="4"/>
          <w:sz w:val="24"/>
          <w:szCs w:val="24"/>
          <w:lang w:val="en-GB" w:eastAsia="en-US"/>
        </w:rPr>
        <w:t xml:space="preserve"> </w:t>
      </w:r>
      <w:r w:rsidRPr="002E0280">
        <w:rPr>
          <w:rFonts w:eastAsiaTheme="minorEastAsia" w:cs="Arial"/>
          <w:i/>
          <w:color w:val="151515"/>
          <w:w w:val="103"/>
          <w:sz w:val="24"/>
          <w:szCs w:val="24"/>
          <w:lang w:val="en-GB" w:eastAsia="en-US"/>
        </w:rPr>
        <w:t xml:space="preserve">August </w:t>
      </w:r>
      <w:r w:rsidRPr="002E0280">
        <w:rPr>
          <w:rFonts w:eastAsiaTheme="minorEastAsia" w:cs="Arial"/>
          <w:i/>
          <w:color w:val="151515"/>
          <w:sz w:val="24"/>
          <w:szCs w:val="24"/>
          <w:lang w:val="en-GB" w:eastAsia="en-US"/>
        </w:rPr>
        <w:t>2020</w:t>
      </w:r>
      <w:r w:rsidRPr="002E0280">
        <w:rPr>
          <w:rFonts w:eastAsiaTheme="minorEastAsia" w:cs="Arial"/>
          <w:i/>
          <w:color w:val="151515"/>
          <w:spacing w:val="21"/>
          <w:sz w:val="24"/>
          <w:szCs w:val="24"/>
          <w:lang w:val="en-GB" w:eastAsia="en-US"/>
        </w:rPr>
        <w:t xml:space="preserve"> </w:t>
      </w:r>
      <w:r w:rsidRPr="002E0280">
        <w:rPr>
          <w:rFonts w:eastAsiaTheme="minorEastAsia" w:cs="Arial"/>
          <w:i/>
          <w:color w:val="151515"/>
          <w:sz w:val="24"/>
          <w:szCs w:val="24"/>
          <w:lang w:val="en-GB" w:eastAsia="en-US"/>
        </w:rPr>
        <w:t>with</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no</w:t>
      </w:r>
      <w:r w:rsidRPr="002E0280">
        <w:rPr>
          <w:rFonts w:eastAsiaTheme="minorEastAsia" w:cs="Arial"/>
          <w:i/>
          <w:color w:val="151515"/>
          <w:spacing w:val="17"/>
          <w:sz w:val="24"/>
          <w:szCs w:val="24"/>
          <w:lang w:val="en-GB" w:eastAsia="en-US"/>
        </w:rPr>
        <w:t xml:space="preserve"> </w:t>
      </w:r>
      <w:r w:rsidRPr="002E0280">
        <w:rPr>
          <w:rFonts w:eastAsiaTheme="minorEastAsia" w:cs="Arial"/>
          <w:i/>
          <w:color w:val="151515"/>
          <w:sz w:val="24"/>
          <w:szCs w:val="24"/>
          <w:lang w:val="en-GB" w:eastAsia="en-US"/>
        </w:rPr>
        <w:t>possibility</w:t>
      </w:r>
      <w:r w:rsidRPr="002E0280">
        <w:rPr>
          <w:rFonts w:eastAsiaTheme="minorEastAsia" w:cs="Arial"/>
          <w:i/>
          <w:color w:val="151515"/>
          <w:spacing w:val="29"/>
          <w:sz w:val="24"/>
          <w:szCs w:val="24"/>
          <w:lang w:val="en-GB" w:eastAsia="en-US"/>
        </w:rPr>
        <w:t xml:space="preserve"> </w:t>
      </w:r>
      <w:r w:rsidRPr="002E0280">
        <w:rPr>
          <w:rFonts w:eastAsiaTheme="minorEastAsia" w:cs="Arial"/>
          <w:i/>
          <w:color w:val="151515"/>
          <w:sz w:val="24"/>
          <w:szCs w:val="24"/>
          <w:lang w:val="en-GB" w:eastAsia="en-US"/>
        </w:rPr>
        <w:t>of</w:t>
      </w:r>
      <w:r w:rsidRPr="002E0280">
        <w:rPr>
          <w:rFonts w:eastAsiaTheme="minorEastAsia" w:cs="Arial"/>
          <w:i/>
          <w:color w:val="151515"/>
          <w:spacing w:val="10"/>
          <w:sz w:val="24"/>
          <w:szCs w:val="24"/>
          <w:lang w:val="en-GB" w:eastAsia="en-US"/>
        </w:rPr>
        <w:t xml:space="preserve"> </w:t>
      </w:r>
      <w:r w:rsidRPr="002E0280">
        <w:rPr>
          <w:rFonts w:eastAsiaTheme="minorEastAsia" w:cs="Arial"/>
          <w:i/>
          <w:color w:val="151515"/>
          <w:sz w:val="24"/>
          <w:szCs w:val="24"/>
          <w:lang w:val="en-GB" w:eastAsia="en-US"/>
        </w:rPr>
        <w:t>further</w:t>
      </w:r>
      <w:r w:rsidRPr="002E0280">
        <w:rPr>
          <w:rFonts w:eastAsiaTheme="minorEastAsia" w:cs="Arial"/>
          <w:i/>
          <w:color w:val="151515"/>
          <w:spacing w:val="23"/>
          <w:sz w:val="24"/>
          <w:szCs w:val="24"/>
          <w:lang w:val="en-GB" w:eastAsia="en-US"/>
        </w:rPr>
        <w:t xml:space="preserve"> </w:t>
      </w:r>
      <w:r w:rsidRPr="002E0280">
        <w:rPr>
          <w:rFonts w:eastAsiaTheme="minorEastAsia" w:cs="Arial"/>
          <w:i/>
          <w:color w:val="151515"/>
          <w:w w:val="103"/>
          <w:sz w:val="24"/>
          <w:szCs w:val="24"/>
          <w:lang w:val="en-GB" w:eastAsia="en-US"/>
        </w:rPr>
        <w:t>renewal.”</w:t>
      </w:r>
    </w:p>
    <w:p w:rsidR="00BF097C" w:rsidRPr="002E0280" w:rsidRDefault="00BF097C" w:rsidP="00BF097C">
      <w:pPr>
        <w:widowControl w:val="0"/>
        <w:autoSpaceDE w:val="0"/>
        <w:autoSpaceDN w:val="0"/>
        <w:adjustRightInd w:val="0"/>
        <w:spacing w:before="0" w:after="0" w:line="200" w:lineRule="exact"/>
        <w:jc w:val="left"/>
        <w:rPr>
          <w:rFonts w:eastAsiaTheme="minorEastAsia" w:cs="Arial"/>
          <w:color w:val="000000"/>
          <w:sz w:val="20"/>
          <w:lang w:val="en-GB" w:eastAsia="en-US"/>
        </w:rPr>
      </w:pPr>
    </w:p>
    <w:p w:rsidR="007A3679" w:rsidRPr="002E0280" w:rsidRDefault="007A3679" w:rsidP="003C4F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3C4F2F" w:rsidRPr="002E0280" w:rsidRDefault="007A3679" w:rsidP="003C4F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r w:rsidRPr="002E0280">
        <w:rPr>
          <w:rFonts w:cs="Arial"/>
          <w:color w:val="000000"/>
          <w:sz w:val="24"/>
          <w:szCs w:val="24"/>
          <w:lang w:val="en-GB"/>
        </w:rPr>
        <w:t>Furthermore, an Additional Agreement concerning the BAC cycle was signed on the same day which reads as follows:</w:t>
      </w:r>
    </w:p>
    <w:p w:rsidR="007A3679" w:rsidRPr="002E0280" w:rsidRDefault="007A3679" w:rsidP="003C4F2F">
      <w:pPr>
        <w:tabs>
          <w:tab w:val="left" w:pos="360"/>
          <w:tab w:val="left" w:pos="1440"/>
          <w:tab w:val="left" w:pos="4320"/>
          <w:tab w:val="left" w:pos="6652"/>
          <w:tab w:val="left" w:pos="360"/>
          <w:tab w:val="left" w:pos="1440"/>
          <w:tab w:val="left" w:pos="360"/>
          <w:tab w:val="left" w:pos="1440"/>
          <w:tab w:val="left" w:pos="360"/>
          <w:tab w:val="left" w:pos="1440"/>
        </w:tabs>
        <w:rPr>
          <w:rFonts w:cs="Arial"/>
          <w:color w:val="000000"/>
          <w:sz w:val="24"/>
          <w:szCs w:val="24"/>
          <w:lang w:val="en-GB"/>
        </w:rPr>
      </w:pPr>
    </w:p>
    <w:p w:rsidR="007A3679" w:rsidRPr="002E0280" w:rsidRDefault="007A3679" w:rsidP="007A3679">
      <w:pPr>
        <w:widowControl w:val="0"/>
        <w:autoSpaceDE w:val="0"/>
        <w:autoSpaceDN w:val="0"/>
        <w:adjustRightInd w:val="0"/>
        <w:spacing w:before="0" w:after="0"/>
        <w:ind w:left="391" w:right="-20"/>
        <w:jc w:val="left"/>
        <w:rPr>
          <w:rFonts w:eastAsiaTheme="minorEastAsia" w:cs="Arial"/>
          <w:i/>
          <w:color w:val="000000"/>
          <w:sz w:val="24"/>
          <w:szCs w:val="24"/>
          <w:lang w:val="en-GB" w:eastAsia="en-US"/>
        </w:rPr>
      </w:pPr>
      <w:r w:rsidRPr="002E0280">
        <w:rPr>
          <w:rFonts w:eastAsiaTheme="minorEastAsia" w:cs="Arial"/>
          <w:i/>
          <w:color w:val="161616"/>
          <w:sz w:val="24"/>
          <w:szCs w:val="24"/>
          <w:lang w:val="en-GB" w:eastAsia="en-US"/>
        </w:rPr>
        <w:t>“The</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Additional</w:t>
      </w:r>
      <w:r w:rsidRPr="002E0280">
        <w:rPr>
          <w:rFonts w:eastAsiaTheme="minorEastAsia" w:cs="Arial"/>
          <w:i/>
          <w:color w:val="161616"/>
          <w:spacing w:val="38"/>
          <w:sz w:val="24"/>
          <w:szCs w:val="24"/>
          <w:lang w:val="en-GB" w:eastAsia="en-US"/>
        </w:rPr>
        <w:t xml:space="preserve"> </w:t>
      </w:r>
      <w:r w:rsidRPr="002E0280">
        <w:rPr>
          <w:rFonts w:eastAsiaTheme="minorEastAsia" w:cs="Arial"/>
          <w:i/>
          <w:color w:val="161616"/>
          <w:sz w:val="24"/>
          <w:szCs w:val="24"/>
          <w:lang w:val="en-GB" w:eastAsia="en-US"/>
        </w:rPr>
        <w:t>Agreement</w:t>
      </w:r>
      <w:r w:rsidRPr="002E0280">
        <w:rPr>
          <w:rFonts w:eastAsiaTheme="minorEastAsia" w:cs="Arial"/>
          <w:i/>
          <w:color w:val="161616"/>
          <w:spacing w:val="44"/>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18"/>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38"/>
          <w:sz w:val="24"/>
          <w:szCs w:val="24"/>
          <w:lang w:val="en-GB" w:eastAsia="en-US"/>
        </w:rPr>
        <w:t xml:space="preserve"> </w:t>
      </w:r>
      <w:r w:rsidRPr="002E0280">
        <w:rPr>
          <w:rFonts w:eastAsiaTheme="minorEastAsia" w:cs="Arial"/>
          <w:i/>
          <w:color w:val="161616"/>
          <w:sz w:val="24"/>
          <w:szCs w:val="24"/>
          <w:lang w:val="en-GB" w:eastAsia="en-US"/>
        </w:rPr>
        <w:t>Accreditation</w:t>
      </w:r>
      <w:r w:rsidRPr="002E0280">
        <w:rPr>
          <w:rFonts w:eastAsiaTheme="minorEastAsia" w:cs="Arial"/>
          <w:i/>
          <w:color w:val="161616"/>
          <w:spacing w:val="40"/>
          <w:sz w:val="24"/>
          <w:szCs w:val="24"/>
          <w:lang w:val="en-GB" w:eastAsia="en-US"/>
        </w:rPr>
        <w:t xml:space="preserve"> </w:t>
      </w:r>
      <w:r w:rsidRPr="002E0280">
        <w:rPr>
          <w:rFonts w:eastAsiaTheme="minorEastAsia" w:cs="Arial"/>
          <w:i/>
          <w:color w:val="161616"/>
          <w:sz w:val="24"/>
          <w:szCs w:val="24"/>
          <w:lang w:val="en-GB" w:eastAsia="en-US"/>
        </w:rPr>
        <w:t>and</w:t>
      </w:r>
      <w:r w:rsidRPr="002E0280">
        <w:rPr>
          <w:rFonts w:eastAsiaTheme="minorEastAsia" w:cs="Arial"/>
          <w:i/>
          <w:color w:val="161616"/>
          <w:spacing w:val="25"/>
          <w:sz w:val="24"/>
          <w:szCs w:val="24"/>
          <w:lang w:val="en-GB" w:eastAsia="en-US"/>
        </w:rPr>
        <w:t xml:space="preserve"> </w:t>
      </w:r>
      <w:r w:rsidRPr="002E0280">
        <w:rPr>
          <w:rFonts w:eastAsiaTheme="minorEastAsia" w:cs="Arial"/>
          <w:i/>
          <w:color w:val="161616"/>
          <w:sz w:val="24"/>
          <w:szCs w:val="24"/>
          <w:lang w:val="en-GB" w:eastAsia="en-US"/>
        </w:rPr>
        <w:t>Cooperation Agreement</w:t>
      </w:r>
      <w:r w:rsidRPr="002E0280">
        <w:rPr>
          <w:rFonts w:eastAsiaTheme="minorEastAsia" w:cs="Arial"/>
          <w:i/>
          <w:color w:val="161616"/>
          <w:spacing w:val="30"/>
          <w:sz w:val="24"/>
          <w:szCs w:val="24"/>
          <w:lang w:val="en-GB" w:eastAsia="en-US"/>
        </w:rPr>
        <w:t xml:space="preserve"> </w:t>
      </w:r>
      <w:r w:rsidRPr="002E0280">
        <w:rPr>
          <w:rFonts w:eastAsiaTheme="minorEastAsia" w:cs="Arial"/>
          <w:i/>
          <w:color w:val="161616"/>
          <w:sz w:val="24"/>
          <w:szCs w:val="24"/>
          <w:lang w:val="en-GB" w:eastAsia="en-US"/>
        </w:rPr>
        <w:t>concluded</w:t>
      </w:r>
      <w:r w:rsidRPr="002E0280">
        <w:rPr>
          <w:rFonts w:eastAsiaTheme="minorEastAsia" w:cs="Arial"/>
          <w:i/>
          <w:color w:val="161616"/>
          <w:spacing w:val="47"/>
          <w:sz w:val="24"/>
          <w:szCs w:val="24"/>
          <w:lang w:val="en-GB" w:eastAsia="en-US"/>
        </w:rPr>
        <w:t xml:space="preserve"> </w:t>
      </w:r>
      <w:r w:rsidRPr="002E0280">
        <w:rPr>
          <w:rFonts w:eastAsiaTheme="minorEastAsia" w:cs="Arial"/>
          <w:i/>
          <w:color w:val="161616"/>
          <w:sz w:val="24"/>
          <w:szCs w:val="24"/>
          <w:lang w:val="en-GB" w:eastAsia="en-US"/>
        </w:rPr>
        <w:t>on</w:t>
      </w:r>
      <w:r w:rsidRPr="002E0280">
        <w:rPr>
          <w:rFonts w:eastAsiaTheme="minorEastAsia" w:cs="Arial"/>
          <w:i/>
          <w:color w:val="161616"/>
          <w:spacing w:val="26"/>
          <w:sz w:val="24"/>
          <w:szCs w:val="24"/>
          <w:lang w:val="en-GB" w:eastAsia="en-US"/>
        </w:rPr>
        <w:t xml:space="preserve"> </w:t>
      </w:r>
      <w:r w:rsidRPr="002E0280">
        <w:rPr>
          <w:rFonts w:eastAsiaTheme="minorEastAsia" w:cs="Arial"/>
          <w:i/>
          <w:color w:val="161616"/>
          <w:w w:val="106"/>
          <w:sz w:val="24"/>
          <w:szCs w:val="24"/>
          <w:lang w:val="en-GB" w:eastAsia="en-US"/>
        </w:rPr>
        <w:t xml:space="preserve">9 </w:t>
      </w:r>
      <w:r w:rsidRPr="002E0280">
        <w:rPr>
          <w:rFonts w:eastAsiaTheme="minorEastAsia" w:cs="Arial"/>
          <w:i/>
          <w:color w:val="161616"/>
          <w:sz w:val="24"/>
          <w:szCs w:val="24"/>
          <w:lang w:val="en-GB" w:eastAsia="en-US"/>
        </w:rPr>
        <w:t>March</w:t>
      </w:r>
      <w:r w:rsidRPr="002E0280">
        <w:rPr>
          <w:rFonts w:eastAsiaTheme="minorEastAsia" w:cs="Arial"/>
          <w:i/>
          <w:color w:val="161616"/>
          <w:spacing w:val="35"/>
          <w:sz w:val="24"/>
          <w:szCs w:val="24"/>
          <w:lang w:val="en-GB" w:eastAsia="en-US"/>
        </w:rPr>
        <w:t xml:space="preserve"> </w:t>
      </w:r>
      <w:r w:rsidRPr="002E0280">
        <w:rPr>
          <w:rFonts w:eastAsiaTheme="minorEastAsia" w:cs="Arial"/>
          <w:i/>
          <w:color w:val="161616"/>
          <w:sz w:val="24"/>
          <w:szCs w:val="24"/>
          <w:lang w:val="en-GB" w:eastAsia="en-US"/>
        </w:rPr>
        <w:t>2018,</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and</w:t>
      </w:r>
      <w:r w:rsidRPr="002E0280">
        <w:rPr>
          <w:rFonts w:eastAsiaTheme="minorEastAsia" w:cs="Arial"/>
          <w:i/>
          <w:color w:val="161616"/>
          <w:spacing w:val="25"/>
          <w:sz w:val="24"/>
          <w:szCs w:val="24"/>
          <w:lang w:val="en-GB" w:eastAsia="en-US"/>
        </w:rPr>
        <w:t xml:space="preserve"> </w:t>
      </w:r>
      <w:r w:rsidRPr="002E0280">
        <w:rPr>
          <w:rFonts w:eastAsiaTheme="minorEastAsia" w:cs="Arial"/>
          <w:i/>
          <w:color w:val="161616"/>
          <w:sz w:val="24"/>
          <w:szCs w:val="24"/>
          <w:lang w:val="en-GB" w:eastAsia="en-US"/>
        </w:rPr>
        <w:t>covering</w:t>
      </w:r>
      <w:r w:rsidRPr="002E0280">
        <w:rPr>
          <w:rFonts w:eastAsiaTheme="minorEastAsia" w:cs="Arial"/>
          <w:i/>
          <w:color w:val="161616"/>
          <w:spacing w:val="47"/>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from</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1</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September</w:t>
      </w:r>
      <w:r w:rsidRPr="002E0280">
        <w:rPr>
          <w:rFonts w:eastAsiaTheme="minorEastAsia" w:cs="Arial"/>
          <w:i/>
          <w:color w:val="161616"/>
          <w:spacing w:val="47"/>
          <w:sz w:val="24"/>
          <w:szCs w:val="24"/>
          <w:lang w:val="en-GB" w:eastAsia="en-US"/>
        </w:rPr>
        <w:t xml:space="preserve"> </w:t>
      </w:r>
      <w:r w:rsidRPr="002E0280">
        <w:rPr>
          <w:rFonts w:eastAsiaTheme="minorEastAsia" w:cs="Arial"/>
          <w:i/>
          <w:color w:val="161616"/>
          <w:sz w:val="24"/>
          <w:szCs w:val="24"/>
          <w:lang w:val="en-GB" w:eastAsia="en-US"/>
        </w:rPr>
        <w:t>2017</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31</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t>August</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2019,</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is</w:t>
      </w:r>
      <w:r w:rsidRPr="002E0280">
        <w:rPr>
          <w:rFonts w:eastAsiaTheme="minorEastAsia" w:cs="Arial"/>
          <w:i/>
          <w:color w:val="161616"/>
          <w:spacing w:val="22"/>
          <w:sz w:val="24"/>
          <w:szCs w:val="24"/>
          <w:lang w:val="en-GB" w:eastAsia="en-US"/>
        </w:rPr>
        <w:t xml:space="preserve"> </w:t>
      </w:r>
      <w:r w:rsidRPr="002E0280">
        <w:rPr>
          <w:rFonts w:eastAsiaTheme="minorEastAsia" w:cs="Arial"/>
          <w:i/>
          <w:color w:val="161616"/>
          <w:w w:val="104"/>
          <w:sz w:val="24"/>
          <w:szCs w:val="24"/>
          <w:lang w:val="en-GB" w:eastAsia="en-US"/>
        </w:rPr>
        <w:t xml:space="preserve">hereby </w:t>
      </w:r>
      <w:r w:rsidRPr="002E0280">
        <w:rPr>
          <w:rFonts w:eastAsiaTheme="minorEastAsia" w:cs="Arial"/>
          <w:i/>
          <w:color w:val="161616"/>
          <w:w w:val="103"/>
          <w:sz w:val="24"/>
          <w:szCs w:val="24"/>
          <w:lang w:val="en-GB" w:eastAsia="en-US"/>
        </w:rPr>
        <w:t>extended:</w:t>
      </w:r>
    </w:p>
    <w:p w:rsidR="007A3679" w:rsidRPr="002E0280" w:rsidRDefault="007A3679" w:rsidP="007A3679">
      <w:pPr>
        <w:widowControl w:val="0"/>
        <w:autoSpaceDE w:val="0"/>
        <w:autoSpaceDN w:val="0"/>
        <w:adjustRightInd w:val="0"/>
        <w:spacing w:before="9" w:after="0" w:line="130" w:lineRule="exact"/>
        <w:jc w:val="left"/>
        <w:rPr>
          <w:rFonts w:eastAsiaTheme="minorEastAsia" w:cs="Arial"/>
          <w:i/>
          <w:color w:val="000000"/>
          <w:sz w:val="24"/>
          <w:szCs w:val="24"/>
          <w:lang w:val="en-GB" w:eastAsia="en-US"/>
        </w:rPr>
      </w:pPr>
    </w:p>
    <w:p w:rsidR="007A3679" w:rsidRPr="002E0280" w:rsidRDefault="007A3679" w:rsidP="007A3679">
      <w:pPr>
        <w:widowControl w:val="0"/>
        <w:tabs>
          <w:tab w:val="left" w:pos="720"/>
        </w:tabs>
        <w:autoSpaceDE w:val="0"/>
        <w:autoSpaceDN w:val="0"/>
        <w:adjustRightInd w:val="0"/>
        <w:spacing w:before="0" w:after="0"/>
        <w:ind w:left="360" w:right="-20"/>
        <w:jc w:val="left"/>
        <w:rPr>
          <w:rFonts w:eastAsiaTheme="minorEastAsia" w:cs="Arial"/>
          <w:i/>
          <w:color w:val="000000"/>
          <w:sz w:val="24"/>
          <w:szCs w:val="24"/>
          <w:lang w:val="en-GB" w:eastAsia="en-US"/>
        </w:rPr>
      </w:pPr>
      <w:r w:rsidRPr="002E0280">
        <w:rPr>
          <w:rFonts w:eastAsiaTheme="minorEastAsia" w:cs="Arial"/>
          <w:i/>
          <w:color w:val="161616"/>
          <w:w w:val="143"/>
          <w:sz w:val="24"/>
          <w:szCs w:val="24"/>
          <w:lang w:val="en-GB" w:eastAsia="en-US"/>
        </w:rPr>
        <w:t>•</w:t>
      </w:r>
      <w:r w:rsidRPr="002E0280">
        <w:rPr>
          <w:rFonts w:eastAsiaTheme="minorEastAsia" w:cs="Arial"/>
          <w:i/>
          <w:color w:val="161616"/>
          <w:sz w:val="24"/>
          <w:szCs w:val="24"/>
          <w:lang w:val="en-GB" w:eastAsia="en-US"/>
        </w:rPr>
        <w:tab/>
        <w:t>In</w:t>
      </w:r>
      <w:r w:rsidRPr="002E0280">
        <w:rPr>
          <w:rFonts w:eastAsiaTheme="minorEastAsia" w:cs="Arial"/>
          <w:i/>
          <w:color w:val="161616"/>
          <w:spacing w:val="5"/>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case</w:t>
      </w:r>
      <w:r w:rsidRPr="002E0280">
        <w:rPr>
          <w:rFonts w:eastAsiaTheme="minorEastAsia" w:cs="Arial"/>
          <w:i/>
          <w:color w:val="161616"/>
          <w:spacing w:val="22"/>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8"/>
          <w:sz w:val="24"/>
          <w:szCs w:val="24"/>
          <w:lang w:val="en-GB" w:eastAsia="en-US"/>
        </w:rPr>
        <w:t xml:space="preserve"> </w:t>
      </w:r>
      <w:r w:rsidRPr="002E0280">
        <w:rPr>
          <w:rFonts w:eastAsiaTheme="minorEastAsia" w:cs="Arial"/>
          <w:i/>
          <w:color w:val="161616"/>
          <w:sz w:val="24"/>
          <w:szCs w:val="24"/>
          <w:lang w:val="en-GB" w:eastAsia="en-US"/>
        </w:rPr>
        <w:t>no</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Brexit;</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for</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0"/>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4"/>
          <w:sz w:val="24"/>
          <w:szCs w:val="24"/>
          <w:lang w:val="en-GB" w:eastAsia="en-US"/>
        </w:rPr>
        <w:t xml:space="preserve"> </w:t>
      </w:r>
      <w:r w:rsidRPr="002E0280">
        <w:rPr>
          <w:rFonts w:eastAsiaTheme="minorEastAsia" w:cs="Arial"/>
          <w:i/>
          <w:color w:val="161616"/>
          <w:sz w:val="24"/>
          <w:szCs w:val="24"/>
          <w:lang w:val="en-GB" w:eastAsia="en-US"/>
        </w:rPr>
        <w:t>three</w:t>
      </w:r>
      <w:r w:rsidRPr="002E0280">
        <w:rPr>
          <w:rFonts w:eastAsiaTheme="minorEastAsia" w:cs="Arial"/>
          <w:i/>
          <w:color w:val="161616"/>
          <w:spacing w:val="22"/>
          <w:sz w:val="24"/>
          <w:szCs w:val="24"/>
          <w:lang w:val="en-GB" w:eastAsia="en-US"/>
        </w:rPr>
        <w:t xml:space="preserve"> </w:t>
      </w:r>
      <w:r w:rsidRPr="002E0280">
        <w:rPr>
          <w:rFonts w:eastAsiaTheme="minorEastAsia" w:cs="Arial"/>
          <w:i/>
          <w:color w:val="161616"/>
          <w:sz w:val="24"/>
          <w:szCs w:val="24"/>
          <w:lang w:val="en-GB" w:eastAsia="en-US"/>
        </w:rPr>
        <w:t>years,</w:t>
      </w:r>
      <w:r w:rsidRPr="002E0280">
        <w:rPr>
          <w:rFonts w:eastAsiaTheme="minorEastAsia" w:cs="Arial"/>
          <w:i/>
          <w:color w:val="161616"/>
          <w:spacing w:val="21"/>
          <w:sz w:val="24"/>
          <w:szCs w:val="24"/>
          <w:lang w:val="en-GB" w:eastAsia="en-US"/>
        </w:rPr>
        <w:t xml:space="preserve"> </w:t>
      </w:r>
      <w:r w:rsidRPr="002E0280">
        <w:rPr>
          <w:rFonts w:eastAsiaTheme="minorEastAsia" w:cs="Arial"/>
          <w:i/>
          <w:color w:val="161616"/>
          <w:sz w:val="24"/>
          <w:szCs w:val="24"/>
          <w:lang w:val="en-GB" w:eastAsia="en-US"/>
        </w:rPr>
        <w:t>covering</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from</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w w:val="117"/>
          <w:sz w:val="24"/>
          <w:szCs w:val="24"/>
          <w:lang w:val="en-GB" w:eastAsia="en-US"/>
        </w:rPr>
        <w:t xml:space="preserve">1 </w:t>
      </w:r>
      <w:r w:rsidRPr="002E0280">
        <w:rPr>
          <w:rFonts w:eastAsiaTheme="minorEastAsia" w:cs="Arial"/>
          <w:i/>
          <w:color w:val="161616"/>
          <w:sz w:val="24"/>
          <w:szCs w:val="24"/>
          <w:lang w:val="en-GB" w:eastAsia="en-US"/>
        </w:rPr>
        <w:t>September</w:t>
      </w:r>
      <w:r w:rsidRPr="002E0280">
        <w:rPr>
          <w:rFonts w:eastAsiaTheme="minorEastAsia" w:cs="Arial"/>
          <w:i/>
          <w:color w:val="161616"/>
          <w:spacing w:val="37"/>
          <w:sz w:val="24"/>
          <w:szCs w:val="24"/>
          <w:lang w:val="en-GB" w:eastAsia="en-US"/>
        </w:rPr>
        <w:t xml:space="preserve"> </w:t>
      </w:r>
      <w:r w:rsidRPr="002E0280">
        <w:rPr>
          <w:rFonts w:eastAsiaTheme="minorEastAsia" w:cs="Arial"/>
          <w:i/>
          <w:color w:val="161616"/>
          <w:sz w:val="24"/>
          <w:szCs w:val="24"/>
          <w:lang w:val="en-GB" w:eastAsia="en-US"/>
        </w:rPr>
        <w:t>2019</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31</w:t>
      </w:r>
      <w:r w:rsidRPr="002E0280">
        <w:rPr>
          <w:rFonts w:eastAsiaTheme="minorEastAsia" w:cs="Arial"/>
          <w:i/>
          <w:color w:val="161616"/>
          <w:spacing w:val="4"/>
          <w:sz w:val="24"/>
          <w:szCs w:val="24"/>
          <w:lang w:val="en-GB" w:eastAsia="en-US"/>
        </w:rPr>
        <w:t xml:space="preserve"> </w:t>
      </w:r>
      <w:r w:rsidRPr="002E0280">
        <w:rPr>
          <w:rFonts w:eastAsiaTheme="minorEastAsia" w:cs="Arial"/>
          <w:i/>
          <w:color w:val="161616"/>
          <w:sz w:val="24"/>
          <w:szCs w:val="24"/>
          <w:lang w:val="en-GB" w:eastAsia="en-US"/>
        </w:rPr>
        <w:t>August</w:t>
      </w:r>
      <w:r w:rsidRPr="002E0280">
        <w:rPr>
          <w:rFonts w:eastAsiaTheme="minorEastAsia" w:cs="Arial"/>
          <w:i/>
          <w:color w:val="161616"/>
          <w:spacing w:val="17"/>
          <w:sz w:val="24"/>
          <w:szCs w:val="24"/>
          <w:lang w:val="en-GB" w:eastAsia="en-US"/>
        </w:rPr>
        <w:t xml:space="preserve"> </w:t>
      </w:r>
      <w:r w:rsidRPr="002E0280">
        <w:rPr>
          <w:rFonts w:eastAsiaTheme="minorEastAsia" w:cs="Arial"/>
          <w:i/>
          <w:color w:val="161616"/>
          <w:w w:val="105"/>
          <w:sz w:val="24"/>
          <w:szCs w:val="24"/>
          <w:lang w:val="en-GB" w:eastAsia="en-US"/>
        </w:rPr>
        <w:t>2022</w:t>
      </w:r>
    </w:p>
    <w:p w:rsidR="007A3679" w:rsidRPr="002E0280" w:rsidRDefault="007A3679" w:rsidP="007A3679">
      <w:pPr>
        <w:widowControl w:val="0"/>
        <w:autoSpaceDE w:val="0"/>
        <w:autoSpaceDN w:val="0"/>
        <w:adjustRightInd w:val="0"/>
        <w:spacing w:before="2" w:after="0" w:line="140" w:lineRule="exact"/>
        <w:jc w:val="left"/>
        <w:rPr>
          <w:rFonts w:eastAsiaTheme="minorEastAsia" w:cs="Arial"/>
          <w:i/>
          <w:color w:val="000000"/>
          <w:sz w:val="24"/>
          <w:szCs w:val="24"/>
          <w:lang w:val="en-GB" w:eastAsia="en-US"/>
        </w:rPr>
      </w:pPr>
    </w:p>
    <w:p w:rsidR="007A3679" w:rsidRPr="002E0280" w:rsidRDefault="007A3679" w:rsidP="007A3679">
      <w:pPr>
        <w:widowControl w:val="0"/>
        <w:tabs>
          <w:tab w:val="left" w:pos="720"/>
        </w:tabs>
        <w:autoSpaceDE w:val="0"/>
        <w:autoSpaceDN w:val="0"/>
        <w:adjustRightInd w:val="0"/>
        <w:spacing w:before="0" w:after="0"/>
        <w:ind w:left="386" w:right="-20"/>
        <w:jc w:val="left"/>
        <w:rPr>
          <w:rFonts w:eastAsiaTheme="minorEastAsia" w:cs="Arial"/>
          <w:i/>
          <w:color w:val="000000"/>
          <w:sz w:val="24"/>
          <w:szCs w:val="24"/>
          <w:lang w:val="en-GB" w:eastAsia="en-US"/>
        </w:rPr>
      </w:pPr>
      <w:r w:rsidRPr="002E0280">
        <w:rPr>
          <w:rFonts w:eastAsiaTheme="minorEastAsia" w:cs="Arial"/>
          <w:i/>
          <w:color w:val="161616"/>
          <w:w w:val="143"/>
          <w:sz w:val="24"/>
          <w:szCs w:val="24"/>
          <w:lang w:val="en-GB" w:eastAsia="en-US"/>
        </w:rPr>
        <w:t>•</w:t>
      </w:r>
      <w:r w:rsidRPr="002E0280">
        <w:rPr>
          <w:rFonts w:eastAsiaTheme="minorEastAsia" w:cs="Arial"/>
          <w:i/>
          <w:color w:val="161616"/>
          <w:sz w:val="24"/>
          <w:szCs w:val="24"/>
          <w:lang w:val="en-GB" w:eastAsia="en-US"/>
        </w:rPr>
        <w:tab/>
        <w:t>In</w:t>
      </w:r>
      <w:r w:rsidRPr="002E0280">
        <w:rPr>
          <w:rFonts w:eastAsiaTheme="minorEastAsia" w:cs="Arial"/>
          <w:i/>
          <w:color w:val="161616"/>
          <w:spacing w:val="5"/>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case</w:t>
      </w:r>
      <w:r w:rsidRPr="002E0280">
        <w:rPr>
          <w:rFonts w:eastAsiaTheme="minorEastAsia" w:cs="Arial"/>
          <w:i/>
          <w:color w:val="161616"/>
          <w:spacing w:val="20"/>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5"/>
          <w:sz w:val="24"/>
          <w:szCs w:val="24"/>
          <w:lang w:val="en-GB" w:eastAsia="en-US"/>
        </w:rPr>
        <w:t xml:space="preserve"> </w:t>
      </w:r>
      <w:r w:rsidRPr="002E0280">
        <w:rPr>
          <w:rFonts w:eastAsiaTheme="minorEastAsia" w:cs="Arial"/>
          <w:i/>
          <w:color w:val="161616"/>
          <w:sz w:val="24"/>
          <w:szCs w:val="24"/>
          <w:lang w:val="en-GB" w:eastAsia="en-US"/>
        </w:rPr>
        <w:t>Brexit</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with</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3"/>
          <w:sz w:val="24"/>
          <w:szCs w:val="24"/>
          <w:lang w:val="en-GB" w:eastAsia="en-US"/>
        </w:rPr>
        <w:t xml:space="preserve"> </w:t>
      </w:r>
      <w:r w:rsidRPr="002E0280">
        <w:rPr>
          <w:rFonts w:eastAsiaTheme="minorEastAsia" w:cs="Arial"/>
          <w:i/>
          <w:color w:val="161616"/>
          <w:sz w:val="24"/>
          <w:szCs w:val="24"/>
          <w:lang w:val="en-GB" w:eastAsia="en-US"/>
        </w:rPr>
        <w:t>Withdrawal</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w w:val="103"/>
          <w:sz w:val="24"/>
          <w:szCs w:val="24"/>
          <w:lang w:val="en-GB" w:eastAsia="en-US"/>
        </w:rPr>
        <w:t>Agreement;</w:t>
      </w:r>
    </w:p>
    <w:p w:rsidR="007A3679" w:rsidRPr="002E0280" w:rsidRDefault="007A3679" w:rsidP="007A3679">
      <w:pPr>
        <w:widowControl w:val="0"/>
        <w:autoSpaceDE w:val="0"/>
        <w:autoSpaceDN w:val="0"/>
        <w:adjustRightInd w:val="0"/>
        <w:spacing w:before="3" w:after="0" w:line="120" w:lineRule="exact"/>
        <w:jc w:val="left"/>
        <w:rPr>
          <w:rFonts w:eastAsiaTheme="minorEastAsia" w:cs="Arial"/>
          <w:i/>
          <w:color w:val="000000"/>
          <w:sz w:val="24"/>
          <w:szCs w:val="24"/>
          <w:lang w:val="en-GB" w:eastAsia="en-US"/>
        </w:rPr>
      </w:pPr>
    </w:p>
    <w:p w:rsidR="007A3679" w:rsidRPr="002E0280" w:rsidRDefault="007A3679" w:rsidP="007A3679">
      <w:pPr>
        <w:widowControl w:val="0"/>
        <w:tabs>
          <w:tab w:val="left" w:pos="1380"/>
        </w:tabs>
        <w:autoSpaceDE w:val="0"/>
        <w:autoSpaceDN w:val="0"/>
        <w:adjustRightInd w:val="0"/>
        <w:spacing w:before="0" w:after="0" w:line="252" w:lineRule="auto"/>
        <w:ind w:left="1394" w:right="159" w:hanging="327"/>
        <w:jc w:val="left"/>
        <w:rPr>
          <w:rFonts w:eastAsiaTheme="minorEastAsia" w:cs="Arial"/>
          <w:i/>
          <w:color w:val="000000"/>
          <w:sz w:val="24"/>
          <w:szCs w:val="24"/>
          <w:lang w:val="en-GB" w:eastAsia="en-US"/>
        </w:rPr>
      </w:pPr>
      <w:r w:rsidRPr="002E0280">
        <w:rPr>
          <w:rFonts w:eastAsiaTheme="minorEastAsia" w:cs="Arial"/>
          <w:i/>
          <w:color w:val="161616"/>
          <w:sz w:val="24"/>
          <w:szCs w:val="24"/>
          <w:lang w:val="en-GB" w:eastAsia="en-US"/>
        </w:rPr>
        <w:t>o</w:t>
      </w:r>
      <w:r w:rsidRPr="002E0280">
        <w:rPr>
          <w:rFonts w:eastAsiaTheme="minorEastAsia" w:cs="Arial"/>
          <w:i/>
          <w:color w:val="161616"/>
          <w:spacing w:val="-53"/>
          <w:sz w:val="24"/>
          <w:szCs w:val="24"/>
          <w:lang w:val="en-GB" w:eastAsia="en-US"/>
        </w:rPr>
        <w:t xml:space="preserve"> </w:t>
      </w:r>
      <w:r w:rsidRPr="002E0280">
        <w:rPr>
          <w:rFonts w:eastAsiaTheme="minorEastAsia" w:cs="Arial"/>
          <w:i/>
          <w:color w:val="161616"/>
          <w:sz w:val="24"/>
          <w:szCs w:val="24"/>
          <w:lang w:val="en-GB" w:eastAsia="en-US"/>
        </w:rPr>
        <w:tab/>
        <w:t>for</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referred</w:t>
      </w:r>
      <w:r w:rsidRPr="002E0280">
        <w:rPr>
          <w:rFonts w:eastAsiaTheme="minorEastAsia" w:cs="Arial"/>
          <w:i/>
          <w:color w:val="161616"/>
          <w:spacing w:val="20"/>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in</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final</w:t>
      </w:r>
      <w:r w:rsidRPr="002E0280">
        <w:rPr>
          <w:rFonts w:eastAsiaTheme="minorEastAsia" w:cs="Arial"/>
          <w:i/>
          <w:color w:val="161616"/>
          <w:spacing w:val="3"/>
          <w:sz w:val="24"/>
          <w:szCs w:val="24"/>
          <w:lang w:val="en-GB" w:eastAsia="en-US"/>
        </w:rPr>
        <w:t xml:space="preserve"> </w:t>
      </w:r>
      <w:r w:rsidRPr="002E0280">
        <w:rPr>
          <w:rFonts w:eastAsiaTheme="minorEastAsia" w:cs="Arial"/>
          <w:i/>
          <w:color w:val="161616"/>
          <w:sz w:val="24"/>
          <w:szCs w:val="24"/>
          <w:lang w:val="en-GB" w:eastAsia="en-US"/>
        </w:rPr>
        <w:t>Withdrawal</w:t>
      </w:r>
      <w:r w:rsidRPr="002E0280">
        <w:rPr>
          <w:rFonts w:eastAsiaTheme="minorEastAsia" w:cs="Arial"/>
          <w:i/>
          <w:color w:val="161616"/>
          <w:spacing w:val="33"/>
          <w:sz w:val="24"/>
          <w:szCs w:val="24"/>
          <w:lang w:val="en-GB" w:eastAsia="en-US"/>
        </w:rPr>
        <w:t xml:space="preserve"> </w:t>
      </w:r>
      <w:r w:rsidRPr="002E0280">
        <w:rPr>
          <w:rFonts w:eastAsiaTheme="minorEastAsia" w:cs="Arial"/>
          <w:i/>
          <w:color w:val="161616"/>
          <w:sz w:val="24"/>
          <w:szCs w:val="24"/>
          <w:lang w:val="en-GB" w:eastAsia="en-US"/>
        </w:rPr>
        <w:t>Agreement,</w:t>
      </w:r>
      <w:r w:rsidRPr="002E0280">
        <w:rPr>
          <w:rFonts w:eastAsiaTheme="minorEastAsia" w:cs="Arial"/>
          <w:i/>
          <w:color w:val="161616"/>
          <w:spacing w:val="26"/>
          <w:sz w:val="24"/>
          <w:szCs w:val="24"/>
          <w:lang w:val="en-GB" w:eastAsia="en-US"/>
        </w:rPr>
        <w:t xml:space="preserve"> </w:t>
      </w:r>
      <w:r w:rsidRPr="002E0280">
        <w:rPr>
          <w:rFonts w:eastAsiaTheme="minorEastAsia" w:cs="Arial"/>
          <w:i/>
          <w:color w:val="161616"/>
          <w:sz w:val="24"/>
          <w:szCs w:val="24"/>
          <w:lang w:val="en-GB" w:eastAsia="en-US"/>
        </w:rPr>
        <w:t>but</w:t>
      </w:r>
      <w:r w:rsidRPr="002E0280">
        <w:rPr>
          <w:rFonts w:eastAsiaTheme="minorEastAsia" w:cs="Arial"/>
          <w:i/>
          <w:color w:val="161616"/>
          <w:spacing w:val="8"/>
          <w:sz w:val="24"/>
          <w:szCs w:val="24"/>
          <w:lang w:val="en-GB" w:eastAsia="en-US"/>
        </w:rPr>
        <w:t xml:space="preserve"> </w:t>
      </w:r>
      <w:r w:rsidRPr="002E0280">
        <w:rPr>
          <w:rFonts w:eastAsiaTheme="minorEastAsia" w:cs="Arial"/>
          <w:i/>
          <w:color w:val="161616"/>
          <w:sz w:val="24"/>
          <w:szCs w:val="24"/>
          <w:lang w:val="en-GB" w:eastAsia="en-US"/>
        </w:rPr>
        <w:t>in</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no</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w w:val="105"/>
          <w:sz w:val="24"/>
          <w:szCs w:val="24"/>
          <w:lang w:val="en-GB" w:eastAsia="en-US"/>
        </w:rPr>
        <w:t xml:space="preserve">case </w:t>
      </w:r>
      <w:r w:rsidRPr="002E0280">
        <w:rPr>
          <w:rFonts w:eastAsiaTheme="minorEastAsia" w:cs="Arial"/>
          <w:i/>
          <w:color w:val="161616"/>
          <w:sz w:val="24"/>
          <w:szCs w:val="24"/>
          <w:lang w:val="en-GB" w:eastAsia="en-US"/>
        </w:rPr>
        <w:t>exceeding</w:t>
      </w:r>
      <w:r w:rsidRPr="002E0280">
        <w:rPr>
          <w:rFonts w:eastAsiaTheme="minorEastAsia" w:cs="Arial"/>
          <w:i/>
          <w:color w:val="161616"/>
          <w:spacing w:val="37"/>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30"/>
          <w:sz w:val="24"/>
          <w:szCs w:val="24"/>
          <w:lang w:val="en-GB" w:eastAsia="en-US"/>
        </w:rPr>
        <w:t xml:space="preserve"> </w:t>
      </w:r>
      <w:r w:rsidRPr="002E0280">
        <w:rPr>
          <w:rFonts w:eastAsiaTheme="minorEastAsia" w:cs="Arial"/>
          <w:i/>
          <w:color w:val="161616"/>
          <w:sz w:val="24"/>
          <w:szCs w:val="24"/>
          <w:lang w:val="en-GB" w:eastAsia="en-US"/>
        </w:rPr>
        <w:t>from</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1</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September</w:t>
      </w:r>
      <w:r w:rsidRPr="002E0280">
        <w:rPr>
          <w:rFonts w:eastAsiaTheme="minorEastAsia" w:cs="Arial"/>
          <w:i/>
          <w:color w:val="161616"/>
          <w:spacing w:val="27"/>
          <w:sz w:val="24"/>
          <w:szCs w:val="24"/>
          <w:lang w:val="en-GB" w:eastAsia="en-US"/>
        </w:rPr>
        <w:t xml:space="preserve"> </w:t>
      </w:r>
      <w:r w:rsidRPr="002E0280">
        <w:rPr>
          <w:rFonts w:eastAsiaTheme="minorEastAsia" w:cs="Arial"/>
          <w:i/>
          <w:color w:val="161616"/>
          <w:sz w:val="24"/>
          <w:szCs w:val="24"/>
          <w:lang w:val="en-GB" w:eastAsia="en-US"/>
        </w:rPr>
        <w:t>2019</w:t>
      </w:r>
      <w:r w:rsidRPr="002E0280">
        <w:rPr>
          <w:rFonts w:eastAsiaTheme="minorEastAsia" w:cs="Arial"/>
          <w:i/>
          <w:color w:val="161616"/>
          <w:spacing w:val="19"/>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t>31</w:t>
      </w:r>
      <w:r w:rsidRPr="002E0280">
        <w:rPr>
          <w:rFonts w:eastAsiaTheme="minorEastAsia" w:cs="Arial"/>
          <w:i/>
          <w:color w:val="161616"/>
          <w:spacing w:val="8"/>
          <w:sz w:val="24"/>
          <w:szCs w:val="24"/>
          <w:lang w:val="en-GB" w:eastAsia="en-US"/>
        </w:rPr>
        <w:t xml:space="preserve"> </w:t>
      </w:r>
      <w:r w:rsidRPr="002E0280">
        <w:rPr>
          <w:rFonts w:eastAsiaTheme="minorEastAsia" w:cs="Arial"/>
          <w:i/>
          <w:color w:val="161616"/>
          <w:sz w:val="24"/>
          <w:szCs w:val="24"/>
          <w:lang w:val="en-GB" w:eastAsia="en-US"/>
        </w:rPr>
        <w:t>August</w:t>
      </w:r>
      <w:r w:rsidRPr="002E0280">
        <w:rPr>
          <w:rFonts w:eastAsiaTheme="minorEastAsia" w:cs="Arial"/>
          <w:i/>
          <w:color w:val="161616"/>
          <w:spacing w:val="17"/>
          <w:sz w:val="24"/>
          <w:szCs w:val="24"/>
          <w:lang w:val="en-GB" w:eastAsia="en-US"/>
        </w:rPr>
        <w:t xml:space="preserve"> </w:t>
      </w:r>
      <w:r w:rsidRPr="002E0280">
        <w:rPr>
          <w:rFonts w:eastAsiaTheme="minorEastAsia" w:cs="Arial"/>
          <w:i/>
          <w:color w:val="161616"/>
          <w:sz w:val="24"/>
          <w:szCs w:val="24"/>
          <w:lang w:val="en-GB" w:eastAsia="en-US"/>
        </w:rPr>
        <w:t>2022</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and</w:t>
      </w:r>
      <w:r w:rsidRPr="002E0280">
        <w:rPr>
          <w:rFonts w:eastAsiaTheme="minorEastAsia" w:cs="Arial"/>
          <w:i/>
          <w:color w:val="161616"/>
          <w:spacing w:val="12"/>
          <w:sz w:val="24"/>
          <w:szCs w:val="24"/>
          <w:lang w:val="en-GB" w:eastAsia="en-US"/>
        </w:rPr>
        <w:t xml:space="preserve"> </w:t>
      </w:r>
      <w:r w:rsidRPr="002E0280">
        <w:rPr>
          <w:rFonts w:eastAsiaTheme="minorEastAsia" w:cs="Arial"/>
          <w:i/>
          <w:color w:val="161616"/>
          <w:sz w:val="24"/>
          <w:szCs w:val="24"/>
          <w:lang w:val="en-GB" w:eastAsia="en-US"/>
        </w:rPr>
        <w:t>with</w:t>
      </w:r>
      <w:r w:rsidRPr="002E0280">
        <w:rPr>
          <w:rFonts w:eastAsiaTheme="minorEastAsia" w:cs="Arial"/>
          <w:i/>
          <w:color w:val="161616"/>
          <w:spacing w:val="12"/>
          <w:sz w:val="24"/>
          <w:szCs w:val="24"/>
          <w:lang w:val="en-GB" w:eastAsia="en-US"/>
        </w:rPr>
        <w:t xml:space="preserve"> </w:t>
      </w:r>
      <w:r w:rsidRPr="002E0280">
        <w:rPr>
          <w:rFonts w:eastAsiaTheme="minorEastAsia" w:cs="Arial"/>
          <w:i/>
          <w:color w:val="161616"/>
          <w:w w:val="106"/>
          <w:sz w:val="24"/>
          <w:szCs w:val="24"/>
          <w:lang w:val="en-GB" w:eastAsia="en-US"/>
        </w:rPr>
        <w:t xml:space="preserve">no </w:t>
      </w:r>
      <w:r w:rsidRPr="002E0280">
        <w:rPr>
          <w:rFonts w:eastAsiaTheme="minorEastAsia" w:cs="Arial"/>
          <w:i/>
          <w:color w:val="161616"/>
          <w:sz w:val="24"/>
          <w:szCs w:val="24"/>
          <w:lang w:val="en-GB" w:eastAsia="en-US"/>
        </w:rPr>
        <w:t>possibility</w:t>
      </w:r>
      <w:r w:rsidRPr="002E0280">
        <w:rPr>
          <w:rFonts w:eastAsiaTheme="minorEastAsia" w:cs="Arial"/>
          <w:i/>
          <w:color w:val="161616"/>
          <w:spacing w:val="24"/>
          <w:sz w:val="24"/>
          <w:szCs w:val="24"/>
          <w:lang w:val="en-GB" w:eastAsia="en-US"/>
        </w:rPr>
        <w:t xml:space="preserve"> </w:t>
      </w:r>
      <w:r w:rsidRPr="002E0280">
        <w:rPr>
          <w:rFonts w:eastAsiaTheme="minorEastAsia" w:cs="Arial"/>
          <w:i/>
          <w:color w:val="161616"/>
          <w:sz w:val="24"/>
          <w:szCs w:val="24"/>
          <w:lang w:val="en-GB" w:eastAsia="en-US"/>
        </w:rPr>
        <w:t>for</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further</w:t>
      </w:r>
      <w:r w:rsidRPr="002E0280">
        <w:rPr>
          <w:rFonts w:eastAsiaTheme="minorEastAsia" w:cs="Arial"/>
          <w:i/>
          <w:color w:val="161616"/>
          <w:spacing w:val="24"/>
          <w:sz w:val="24"/>
          <w:szCs w:val="24"/>
          <w:lang w:val="en-GB" w:eastAsia="en-US"/>
        </w:rPr>
        <w:t xml:space="preserve"> </w:t>
      </w:r>
      <w:r w:rsidRPr="002E0280">
        <w:rPr>
          <w:rFonts w:eastAsiaTheme="minorEastAsia" w:cs="Arial"/>
          <w:i/>
          <w:color w:val="161616"/>
          <w:sz w:val="24"/>
          <w:szCs w:val="24"/>
          <w:lang w:val="en-GB" w:eastAsia="en-US"/>
        </w:rPr>
        <w:t>renewal</w:t>
      </w:r>
      <w:r w:rsidRPr="002E0280">
        <w:rPr>
          <w:rFonts w:eastAsiaTheme="minorEastAsia" w:cs="Arial"/>
          <w:i/>
          <w:color w:val="161616"/>
          <w:spacing w:val="12"/>
          <w:sz w:val="24"/>
          <w:szCs w:val="24"/>
          <w:lang w:val="en-GB" w:eastAsia="en-US"/>
        </w:rPr>
        <w:t xml:space="preserve"> </w:t>
      </w:r>
      <w:r w:rsidRPr="002E0280">
        <w:rPr>
          <w:rFonts w:eastAsiaTheme="minorEastAsia" w:cs="Arial"/>
          <w:i/>
          <w:color w:val="161616"/>
          <w:sz w:val="24"/>
          <w:szCs w:val="24"/>
          <w:lang w:val="en-GB" w:eastAsia="en-US"/>
        </w:rPr>
        <w:t>beyond</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transitory</w:t>
      </w:r>
      <w:r w:rsidRPr="002E0280">
        <w:rPr>
          <w:rFonts w:eastAsiaTheme="minorEastAsia" w:cs="Arial"/>
          <w:i/>
          <w:color w:val="161616"/>
          <w:spacing w:val="26"/>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4"/>
          <w:sz w:val="24"/>
          <w:szCs w:val="24"/>
          <w:lang w:val="en-GB" w:eastAsia="en-US"/>
        </w:rPr>
        <w:t xml:space="preserve"> </w:t>
      </w:r>
      <w:r w:rsidRPr="002E0280">
        <w:rPr>
          <w:rFonts w:eastAsiaTheme="minorEastAsia" w:cs="Arial"/>
          <w:i/>
          <w:color w:val="161616"/>
          <w:sz w:val="24"/>
          <w:szCs w:val="24"/>
          <w:lang w:val="en-GB" w:eastAsia="en-US"/>
        </w:rPr>
        <w:t>established</w:t>
      </w:r>
      <w:r w:rsidRPr="002E0280">
        <w:rPr>
          <w:rFonts w:eastAsiaTheme="minorEastAsia" w:cs="Arial"/>
          <w:i/>
          <w:color w:val="161616"/>
          <w:spacing w:val="22"/>
          <w:sz w:val="24"/>
          <w:szCs w:val="24"/>
          <w:lang w:val="en-GB" w:eastAsia="en-US"/>
        </w:rPr>
        <w:t xml:space="preserve"> </w:t>
      </w:r>
      <w:r w:rsidRPr="002E0280">
        <w:rPr>
          <w:rFonts w:eastAsiaTheme="minorEastAsia" w:cs="Arial"/>
          <w:i/>
          <w:color w:val="161616"/>
          <w:sz w:val="24"/>
          <w:szCs w:val="24"/>
          <w:lang w:val="en-GB" w:eastAsia="en-US"/>
        </w:rPr>
        <w:t>in</w:t>
      </w:r>
      <w:r w:rsidRPr="002E0280">
        <w:rPr>
          <w:rFonts w:eastAsiaTheme="minorEastAsia" w:cs="Arial"/>
          <w:i/>
          <w:color w:val="161616"/>
          <w:spacing w:val="3"/>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7"/>
          <w:sz w:val="24"/>
          <w:szCs w:val="24"/>
          <w:lang w:val="en-GB" w:eastAsia="en-US"/>
        </w:rPr>
        <w:t xml:space="preserve"> </w:t>
      </w:r>
      <w:r w:rsidRPr="002E0280">
        <w:rPr>
          <w:rFonts w:eastAsiaTheme="minorEastAsia" w:cs="Arial"/>
          <w:i/>
          <w:color w:val="161616"/>
          <w:w w:val="107"/>
          <w:sz w:val="24"/>
          <w:szCs w:val="24"/>
          <w:lang w:val="en-GB" w:eastAsia="en-US"/>
        </w:rPr>
        <w:t xml:space="preserve">final </w:t>
      </w:r>
      <w:r w:rsidRPr="002E0280">
        <w:rPr>
          <w:rFonts w:eastAsiaTheme="minorEastAsia" w:cs="Arial"/>
          <w:i/>
          <w:color w:val="161616"/>
          <w:sz w:val="24"/>
          <w:szCs w:val="24"/>
          <w:lang w:val="en-GB" w:eastAsia="en-US"/>
        </w:rPr>
        <w:t>Withdrawal</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w w:val="104"/>
          <w:sz w:val="24"/>
          <w:szCs w:val="24"/>
          <w:lang w:val="en-GB" w:eastAsia="en-US"/>
        </w:rPr>
        <w:t>Agreement;</w:t>
      </w:r>
    </w:p>
    <w:p w:rsidR="007A3679" w:rsidRPr="002E0280" w:rsidRDefault="007A3679" w:rsidP="007A3679">
      <w:pPr>
        <w:widowControl w:val="0"/>
        <w:autoSpaceDE w:val="0"/>
        <w:autoSpaceDN w:val="0"/>
        <w:adjustRightInd w:val="0"/>
        <w:spacing w:before="6" w:after="0" w:line="120" w:lineRule="exact"/>
        <w:jc w:val="left"/>
        <w:rPr>
          <w:rFonts w:eastAsiaTheme="minorEastAsia" w:cs="Arial"/>
          <w:i/>
          <w:color w:val="000000"/>
          <w:sz w:val="24"/>
          <w:szCs w:val="24"/>
          <w:lang w:val="en-GB" w:eastAsia="en-US"/>
        </w:rPr>
      </w:pPr>
    </w:p>
    <w:p w:rsidR="007A3679" w:rsidRPr="002E0280" w:rsidRDefault="007A3679" w:rsidP="007A3679">
      <w:pPr>
        <w:widowControl w:val="0"/>
        <w:tabs>
          <w:tab w:val="left" w:pos="720"/>
        </w:tabs>
        <w:autoSpaceDE w:val="0"/>
        <w:autoSpaceDN w:val="0"/>
        <w:adjustRightInd w:val="0"/>
        <w:spacing w:before="0" w:after="0"/>
        <w:ind w:left="381" w:right="-20"/>
        <w:jc w:val="left"/>
        <w:rPr>
          <w:rFonts w:eastAsiaTheme="minorEastAsia" w:cs="Arial"/>
          <w:i/>
          <w:color w:val="000000"/>
          <w:sz w:val="24"/>
          <w:szCs w:val="24"/>
          <w:lang w:val="en-GB" w:eastAsia="en-US"/>
        </w:rPr>
      </w:pPr>
      <w:r w:rsidRPr="002E0280">
        <w:rPr>
          <w:rFonts w:eastAsiaTheme="minorEastAsia" w:cs="Arial"/>
          <w:i/>
          <w:color w:val="161616"/>
          <w:w w:val="143"/>
          <w:sz w:val="24"/>
          <w:szCs w:val="24"/>
          <w:lang w:val="en-GB" w:eastAsia="en-US"/>
        </w:rPr>
        <w:t>•</w:t>
      </w:r>
      <w:r w:rsidRPr="002E0280">
        <w:rPr>
          <w:rFonts w:eastAsiaTheme="minorEastAsia" w:cs="Arial"/>
          <w:i/>
          <w:color w:val="161616"/>
          <w:sz w:val="24"/>
          <w:szCs w:val="24"/>
          <w:lang w:val="en-GB" w:eastAsia="en-US"/>
        </w:rPr>
        <w:tab/>
        <w:t>In</w:t>
      </w:r>
      <w:r w:rsidRPr="002E0280">
        <w:rPr>
          <w:rFonts w:eastAsiaTheme="minorEastAsia" w:cs="Arial"/>
          <w:i/>
          <w:color w:val="161616"/>
          <w:spacing w:val="5"/>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case</w:t>
      </w:r>
      <w:r w:rsidRPr="002E0280">
        <w:rPr>
          <w:rFonts w:eastAsiaTheme="minorEastAsia" w:cs="Arial"/>
          <w:i/>
          <w:color w:val="161616"/>
          <w:spacing w:val="20"/>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Brexit</w:t>
      </w:r>
      <w:r w:rsidRPr="002E0280">
        <w:rPr>
          <w:rFonts w:eastAsiaTheme="minorEastAsia" w:cs="Arial"/>
          <w:i/>
          <w:color w:val="161616"/>
          <w:spacing w:val="19"/>
          <w:sz w:val="24"/>
          <w:szCs w:val="24"/>
          <w:lang w:val="en-GB" w:eastAsia="en-US"/>
        </w:rPr>
        <w:t xml:space="preserve"> </w:t>
      </w:r>
      <w:r w:rsidRPr="002E0280">
        <w:rPr>
          <w:rFonts w:eastAsiaTheme="minorEastAsia" w:cs="Arial"/>
          <w:i/>
          <w:color w:val="161616"/>
          <w:sz w:val="24"/>
          <w:szCs w:val="24"/>
          <w:lang w:val="en-GB" w:eastAsia="en-US"/>
        </w:rPr>
        <w:t>with</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no</w:t>
      </w:r>
      <w:r w:rsidRPr="002E0280">
        <w:rPr>
          <w:rFonts w:eastAsiaTheme="minorEastAsia" w:cs="Arial"/>
          <w:i/>
          <w:color w:val="161616"/>
          <w:spacing w:val="3"/>
          <w:sz w:val="24"/>
          <w:szCs w:val="24"/>
          <w:lang w:val="en-GB" w:eastAsia="en-US"/>
        </w:rPr>
        <w:t xml:space="preserve"> </w:t>
      </w:r>
      <w:r w:rsidRPr="002E0280">
        <w:rPr>
          <w:rFonts w:eastAsiaTheme="minorEastAsia" w:cs="Arial"/>
          <w:i/>
          <w:color w:val="161616"/>
          <w:sz w:val="24"/>
          <w:szCs w:val="24"/>
          <w:lang w:val="en-GB" w:eastAsia="en-US"/>
        </w:rPr>
        <w:t>Withdrawal</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w w:val="104"/>
          <w:sz w:val="24"/>
          <w:szCs w:val="24"/>
          <w:lang w:val="en-GB" w:eastAsia="en-US"/>
        </w:rPr>
        <w:t>Agreement;</w:t>
      </w:r>
    </w:p>
    <w:p w:rsidR="007A3679" w:rsidRPr="002E0280" w:rsidRDefault="007A3679" w:rsidP="007A3679">
      <w:pPr>
        <w:widowControl w:val="0"/>
        <w:autoSpaceDE w:val="0"/>
        <w:autoSpaceDN w:val="0"/>
        <w:adjustRightInd w:val="0"/>
        <w:spacing w:before="3" w:after="0" w:line="120" w:lineRule="exact"/>
        <w:jc w:val="left"/>
        <w:rPr>
          <w:rFonts w:eastAsiaTheme="minorEastAsia" w:cs="Arial"/>
          <w:i/>
          <w:color w:val="000000"/>
          <w:sz w:val="24"/>
          <w:szCs w:val="24"/>
          <w:lang w:val="en-GB" w:eastAsia="en-US"/>
        </w:rPr>
      </w:pPr>
    </w:p>
    <w:p w:rsidR="007A3679" w:rsidRPr="002E0280" w:rsidRDefault="007A3679" w:rsidP="00AE31CF">
      <w:pPr>
        <w:pStyle w:val="ListParagraph"/>
        <w:widowControl w:val="0"/>
        <w:numPr>
          <w:ilvl w:val="0"/>
          <w:numId w:val="56"/>
        </w:numPr>
        <w:tabs>
          <w:tab w:val="left" w:pos="1380"/>
        </w:tabs>
        <w:autoSpaceDE w:val="0"/>
        <w:autoSpaceDN w:val="0"/>
        <w:adjustRightInd w:val="0"/>
        <w:spacing w:before="12" w:after="0"/>
        <w:ind w:left="1390" w:right="-20"/>
        <w:jc w:val="left"/>
        <w:rPr>
          <w:rFonts w:eastAsiaTheme="minorEastAsia" w:cs="Arial"/>
          <w:i/>
          <w:color w:val="000000"/>
          <w:sz w:val="24"/>
          <w:szCs w:val="24"/>
          <w:lang w:val="en-GB" w:eastAsia="en-US"/>
        </w:rPr>
      </w:pPr>
      <w:r w:rsidRPr="002E0280">
        <w:rPr>
          <w:rFonts w:eastAsiaTheme="minorEastAsia" w:cs="Arial"/>
          <w:i/>
          <w:color w:val="161616"/>
          <w:sz w:val="24"/>
          <w:szCs w:val="24"/>
          <w:lang w:val="en-GB" w:eastAsia="en-US"/>
        </w:rPr>
        <w:t>for</w:t>
      </w:r>
      <w:r w:rsidRPr="002E0280">
        <w:rPr>
          <w:rFonts w:eastAsiaTheme="minorEastAsia" w:cs="Arial"/>
          <w:i/>
          <w:color w:val="161616"/>
          <w:spacing w:val="6"/>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31"/>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1</w:t>
      </w:r>
      <w:r w:rsidRPr="002E0280">
        <w:rPr>
          <w:rFonts w:eastAsiaTheme="minorEastAsia" w:cs="Arial"/>
          <w:i/>
          <w:color w:val="161616"/>
          <w:spacing w:val="8"/>
          <w:sz w:val="24"/>
          <w:szCs w:val="24"/>
          <w:lang w:val="en-GB" w:eastAsia="en-US"/>
        </w:rPr>
        <w:t xml:space="preserve"> </w:t>
      </w:r>
      <w:r w:rsidRPr="002E0280">
        <w:rPr>
          <w:rFonts w:eastAsiaTheme="minorEastAsia" w:cs="Arial"/>
          <w:i/>
          <w:color w:val="161616"/>
          <w:sz w:val="24"/>
          <w:szCs w:val="24"/>
          <w:lang w:val="en-GB" w:eastAsia="en-US"/>
        </w:rPr>
        <w:t>year</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covering</w:t>
      </w:r>
      <w:r w:rsidRPr="002E0280">
        <w:rPr>
          <w:rFonts w:eastAsiaTheme="minorEastAsia" w:cs="Arial"/>
          <w:i/>
          <w:color w:val="161616"/>
          <w:spacing w:val="32"/>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6"/>
          <w:sz w:val="24"/>
          <w:szCs w:val="24"/>
          <w:lang w:val="en-GB" w:eastAsia="en-US"/>
        </w:rPr>
        <w:t xml:space="preserve"> </w:t>
      </w:r>
      <w:r w:rsidRPr="002E0280">
        <w:rPr>
          <w:rFonts w:eastAsiaTheme="minorEastAsia" w:cs="Arial"/>
          <w:i/>
          <w:color w:val="161616"/>
          <w:sz w:val="24"/>
          <w:szCs w:val="24"/>
          <w:lang w:val="en-GB" w:eastAsia="en-US"/>
        </w:rPr>
        <w:t>from</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1</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September</w:t>
      </w:r>
      <w:r w:rsidRPr="002E0280">
        <w:rPr>
          <w:rFonts w:eastAsiaTheme="minorEastAsia" w:cs="Arial"/>
          <w:i/>
          <w:color w:val="161616"/>
          <w:spacing w:val="33"/>
          <w:sz w:val="24"/>
          <w:szCs w:val="24"/>
          <w:lang w:val="en-GB" w:eastAsia="en-US"/>
        </w:rPr>
        <w:t xml:space="preserve"> </w:t>
      </w:r>
      <w:r w:rsidRPr="002E0280">
        <w:rPr>
          <w:rFonts w:eastAsiaTheme="minorEastAsia" w:cs="Arial"/>
          <w:i/>
          <w:color w:val="161616"/>
          <w:sz w:val="24"/>
          <w:szCs w:val="24"/>
          <w:lang w:val="en-GB" w:eastAsia="en-US"/>
        </w:rPr>
        <w:t>2019</w:t>
      </w:r>
      <w:r w:rsidRPr="002E0280">
        <w:rPr>
          <w:rFonts w:eastAsiaTheme="minorEastAsia" w:cs="Arial"/>
          <w:i/>
          <w:color w:val="161616"/>
          <w:spacing w:val="6"/>
          <w:sz w:val="24"/>
          <w:szCs w:val="24"/>
          <w:lang w:val="en-GB" w:eastAsia="en-US"/>
        </w:rPr>
        <w:t xml:space="preserve"> </w:t>
      </w:r>
      <w:r w:rsidRPr="002E0280">
        <w:rPr>
          <w:rFonts w:eastAsiaTheme="minorEastAsia" w:cs="Arial"/>
          <w:i/>
          <w:color w:val="161616"/>
          <w:sz w:val="24"/>
          <w:szCs w:val="24"/>
          <w:lang w:val="en-GB" w:eastAsia="en-US"/>
        </w:rPr>
        <w:t>to</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lastRenderedPageBreak/>
        <w:t>31</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w w:val="103"/>
          <w:sz w:val="24"/>
          <w:szCs w:val="24"/>
          <w:lang w:val="en-GB" w:eastAsia="en-US"/>
        </w:rPr>
        <w:t xml:space="preserve">August </w:t>
      </w:r>
      <w:r w:rsidRPr="002E0280">
        <w:rPr>
          <w:rFonts w:eastAsiaTheme="minorEastAsia" w:cs="Arial"/>
          <w:i/>
          <w:color w:val="161616"/>
          <w:sz w:val="24"/>
          <w:szCs w:val="24"/>
          <w:lang w:val="en-GB" w:eastAsia="en-US"/>
        </w:rPr>
        <w:t>2020</w:t>
      </w:r>
      <w:r w:rsidRPr="002E0280">
        <w:rPr>
          <w:rFonts w:eastAsiaTheme="minorEastAsia" w:cs="Arial"/>
          <w:i/>
          <w:color w:val="161616"/>
          <w:spacing w:val="26"/>
          <w:sz w:val="24"/>
          <w:szCs w:val="24"/>
          <w:lang w:val="en-GB" w:eastAsia="en-US"/>
        </w:rPr>
        <w:t xml:space="preserve"> </w:t>
      </w:r>
      <w:r w:rsidRPr="002E0280">
        <w:rPr>
          <w:rFonts w:eastAsiaTheme="minorEastAsia" w:cs="Arial"/>
          <w:i/>
          <w:color w:val="161616"/>
          <w:sz w:val="24"/>
          <w:szCs w:val="24"/>
          <w:lang w:val="en-GB" w:eastAsia="en-US"/>
        </w:rPr>
        <w:t>with</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no</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possibility</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5"/>
          <w:sz w:val="24"/>
          <w:szCs w:val="24"/>
          <w:lang w:val="en-GB" w:eastAsia="en-US"/>
        </w:rPr>
        <w:t xml:space="preserve"> </w:t>
      </w:r>
      <w:r w:rsidRPr="002E0280">
        <w:rPr>
          <w:rFonts w:eastAsiaTheme="minorEastAsia" w:cs="Arial"/>
          <w:i/>
          <w:color w:val="161616"/>
          <w:sz w:val="24"/>
          <w:szCs w:val="24"/>
          <w:lang w:val="en-GB" w:eastAsia="en-US"/>
        </w:rPr>
        <w:t>further</w:t>
      </w:r>
      <w:r w:rsidRPr="002E0280">
        <w:rPr>
          <w:rFonts w:eastAsiaTheme="minorEastAsia" w:cs="Arial"/>
          <w:i/>
          <w:color w:val="161616"/>
          <w:spacing w:val="19"/>
          <w:sz w:val="24"/>
          <w:szCs w:val="24"/>
          <w:lang w:val="en-GB" w:eastAsia="en-US"/>
        </w:rPr>
        <w:t xml:space="preserve"> </w:t>
      </w:r>
      <w:r w:rsidRPr="002E0280">
        <w:rPr>
          <w:rFonts w:eastAsiaTheme="minorEastAsia" w:cs="Arial"/>
          <w:i/>
          <w:color w:val="161616"/>
          <w:w w:val="105"/>
          <w:sz w:val="24"/>
          <w:szCs w:val="24"/>
          <w:lang w:val="en-GB" w:eastAsia="en-US"/>
        </w:rPr>
        <w:t>renewal</w:t>
      </w:r>
    </w:p>
    <w:p w:rsidR="007A3679" w:rsidRPr="002E0280" w:rsidRDefault="007A3679" w:rsidP="007A3679">
      <w:pPr>
        <w:widowControl w:val="0"/>
        <w:autoSpaceDE w:val="0"/>
        <w:autoSpaceDN w:val="0"/>
        <w:adjustRightInd w:val="0"/>
        <w:spacing w:before="8" w:after="0" w:line="120" w:lineRule="exact"/>
        <w:jc w:val="left"/>
        <w:rPr>
          <w:rFonts w:eastAsiaTheme="minorEastAsia" w:cs="Arial"/>
          <w:i/>
          <w:color w:val="000000"/>
          <w:sz w:val="24"/>
          <w:szCs w:val="24"/>
          <w:lang w:val="en-GB" w:eastAsia="en-US"/>
        </w:rPr>
      </w:pPr>
    </w:p>
    <w:p w:rsidR="007A3679" w:rsidRPr="002E0280" w:rsidRDefault="007A3679" w:rsidP="007A3679">
      <w:pPr>
        <w:pStyle w:val="ListParagraph"/>
        <w:widowControl w:val="0"/>
        <w:numPr>
          <w:ilvl w:val="0"/>
          <w:numId w:val="56"/>
        </w:numPr>
        <w:tabs>
          <w:tab w:val="left" w:pos="1380"/>
        </w:tabs>
        <w:autoSpaceDE w:val="0"/>
        <w:autoSpaceDN w:val="0"/>
        <w:adjustRightInd w:val="0"/>
        <w:spacing w:before="0" w:after="0"/>
        <w:ind w:right="-20"/>
        <w:jc w:val="left"/>
        <w:rPr>
          <w:rFonts w:eastAsiaTheme="minorEastAsia" w:cs="Arial"/>
          <w:i/>
          <w:color w:val="000000"/>
          <w:sz w:val="24"/>
          <w:szCs w:val="24"/>
          <w:lang w:val="en-GB" w:eastAsia="en-US"/>
        </w:rPr>
      </w:pPr>
      <w:r w:rsidRPr="002E0280">
        <w:rPr>
          <w:rFonts w:eastAsiaTheme="minorEastAsia" w:cs="Arial"/>
          <w:i/>
          <w:color w:val="161616"/>
          <w:sz w:val="24"/>
          <w:szCs w:val="24"/>
          <w:lang w:val="en-GB" w:eastAsia="en-US"/>
        </w:rPr>
        <w:t>for</w:t>
      </w:r>
      <w:r w:rsidRPr="002E0280">
        <w:rPr>
          <w:rFonts w:eastAsiaTheme="minorEastAsia" w:cs="Arial"/>
          <w:i/>
          <w:color w:val="161616"/>
          <w:spacing w:val="11"/>
          <w:sz w:val="24"/>
          <w:szCs w:val="24"/>
          <w:lang w:val="en-GB" w:eastAsia="en-US"/>
        </w:rPr>
        <w:t xml:space="preserve"> </w:t>
      </w:r>
      <w:r w:rsidRPr="002E0280">
        <w:rPr>
          <w:rFonts w:eastAsiaTheme="minorEastAsia" w:cs="Arial"/>
          <w:i/>
          <w:color w:val="161616"/>
          <w:sz w:val="24"/>
          <w:szCs w:val="24"/>
          <w:lang w:val="en-GB" w:eastAsia="en-US"/>
        </w:rPr>
        <w:t>a</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30"/>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an</w:t>
      </w:r>
      <w:r w:rsidRPr="002E0280">
        <w:rPr>
          <w:rFonts w:eastAsiaTheme="minorEastAsia" w:cs="Arial"/>
          <w:i/>
          <w:color w:val="161616"/>
          <w:spacing w:val="10"/>
          <w:sz w:val="24"/>
          <w:szCs w:val="24"/>
          <w:lang w:val="en-GB" w:eastAsia="en-US"/>
        </w:rPr>
        <w:t xml:space="preserve"> </w:t>
      </w:r>
      <w:r w:rsidRPr="002E0280">
        <w:rPr>
          <w:rFonts w:eastAsiaTheme="minorEastAsia" w:cs="Arial"/>
          <w:i/>
          <w:color w:val="161616"/>
          <w:sz w:val="24"/>
          <w:szCs w:val="24"/>
          <w:lang w:val="en-GB" w:eastAsia="en-US"/>
        </w:rPr>
        <w:t>additional</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year</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t>covering</w:t>
      </w:r>
      <w:r w:rsidRPr="002E0280">
        <w:rPr>
          <w:rFonts w:eastAsiaTheme="minorEastAsia" w:cs="Arial"/>
          <w:i/>
          <w:color w:val="161616"/>
          <w:spacing w:val="28"/>
          <w:sz w:val="24"/>
          <w:szCs w:val="24"/>
          <w:lang w:val="en-GB" w:eastAsia="en-US"/>
        </w:rPr>
        <w:t xml:space="preserve"> </w:t>
      </w:r>
      <w:r w:rsidRPr="002E0280">
        <w:rPr>
          <w:rFonts w:eastAsiaTheme="minorEastAsia" w:cs="Arial"/>
          <w:i/>
          <w:color w:val="161616"/>
          <w:sz w:val="24"/>
          <w:szCs w:val="24"/>
          <w:lang w:val="en-GB" w:eastAsia="en-US"/>
        </w:rPr>
        <w:t>the</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period</w:t>
      </w:r>
      <w:r w:rsidRPr="002E0280">
        <w:rPr>
          <w:rFonts w:eastAsiaTheme="minorEastAsia" w:cs="Arial"/>
          <w:i/>
          <w:color w:val="161616"/>
          <w:spacing w:val="25"/>
          <w:sz w:val="24"/>
          <w:szCs w:val="24"/>
          <w:lang w:val="en-GB" w:eastAsia="en-US"/>
        </w:rPr>
        <w:t xml:space="preserve"> </w:t>
      </w:r>
      <w:r w:rsidRPr="002E0280">
        <w:rPr>
          <w:rFonts w:eastAsiaTheme="minorEastAsia" w:cs="Arial"/>
          <w:i/>
          <w:color w:val="161616"/>
          <w:sz w:val="24"/>
          <w:szCs w:val="24"/>
          <w:lang w:val="en-GB" w:eastAsia="en-US"/>
        </w:rPr>
        <w:t>from</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t>1</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September</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sz w:val="24"/>
          <w:szCs w:val="24"/>
          <w:lang w:val="en-GB" w:eastAsia="en-US"/>
        </w:rPr>
        <w:t>2020</w:t>
      </w:r>
      <w:r w:rsidRPr="002E0280">
        <w:rPr>
          <w:rFonts w:eastAsiaTheme="minorEastAsia" w:cs="Arial"/>
          <w:i/>
          <w:color w:val="161616"/>
          <w:spacing w:val="23"/>
          <w:sz w:val="24"/>
          <w:szCs w:val="24"/>
          <w:lang w:val="en-GB" w:eastAsia="en-US"/>
        </w:rPr>
        <w:t xml:space="preserve"> </w:t>
      </w:r>
      <w:r w:rsidRPr="002E0280">
        <w:rPr>
          <w:rFonts w:eastAsiaTheme="minorEastAsia" w:cs="Arial"/>
          <w:i/>
          <w:color w:val="161616"/>
          <w:w w:val="105"/>
          <w:sz w:val="24"/>
          <w:szCs w:val="24"/>
          <w:lang w:val="en-GB" w:eastAsia="en-US"/>
        </w:rPr>
        <w:t xml:space="preserve">to </w:t>
      </w:r>
      <w:r w:rsidRPr="002E0280">
        <w:rPr>
          <w:rFonts w:eastAsiaTheme="minorEastAsia" w:cs="Arial"/>
          <w:i/>
          <w:color w:val="161616"/>
          <w:sz w:val="24"/>
          <w:szCs w:val="24"/>
          <w:lang w:val="en-GB" w:eastAsia="en-US"/>
        </w:rPr>
        <w:t>31</w:t>
      </w:r>
      <w:r w:rsidRPr="002E0280">
        <w:rPr>
          <w:rFonts w:eastAsiaTheme="minorEastAsia" w:cs="Arial"/>
          <w:i/>
          <w:color w:val="161616"/>
          <w:spacing w:val="8"/>
          <w:sz w:val="24"/>
          <w:szCs w:val="24"/>
          <w:lang w:val="en-GB" w:eastAsia="en-US"/>
        </w:rPr>
        <w:t xml:space="preserve"> </w:t>
      </w:r>
      <w:r w:rsidRPr="002E0280">
        <w:rPr>
          <w:rFonts w:eastAsiaTheme="minorEastAsia" w:cs="Arial"/>
          <w:i/>
          <w:color w:val="161616"/>
          <w:sz w:val="24"/>
          <w:szCs w:val="24"/>
          <w:lang w:val="en-GB" w:eastAsia="en-US"/>
        </w:rPr>
        <w:t>August</w:t>
      </w:r>
      <w:r w:rsidRPr="002E0280">
        <w:rPr>
          <w:rFonts w:eastAsiaTheme="minorEastAsia" w:cs="Arial"/>
          <w:i/>
          <w:color w:val="161616"/>
          <w:spacing w:val="22"/>
          <w:sz w:val="24"/>
          <w:szCs w:val="24"/>
          <w:lang w:val="en-GB" w:eastAsia="en-US"/>
        </w:rPr>
        <w:t xml:space="preserve"> </w:t>
      </w:r>
      <w:r w:rsidRPr="002E0280">
        <w:rPr>
          <w:rFonts w:eastAsiaTheme="minorEastAsia" w:cs="Arial"/>
          <w:i/>
          <w:color w:val="161616"/>
          <w:sz w:val="24"/>
          <w:szCs w:val="24"/>
          <w:lang w:val="en-GB" w:eastAsia="en-US"/>
        </w:rPr>
        <w:t>2021</w:t>
      </w:r>
      <w:r w:rsidRPr="002E0280">
        <w:rPr>
          <w:rFonts w:eastAsiaTheme="minorEastAsia" w:cs="Arial"/>
          <w:i/>
          <w:color w:val="161616"/>
          <w:spacing w:val="13"/>
          <w:sz w:val="24"/>
          <w:szCs w:val="24"/>
          <w:lang w:val="en-GB" w:eastAsia="en-US"/>
        </w:rPr>
        <w:t xml:space="preserve"> </w:t>
      </w:r>
      <w:r w:rsidRPr="002E0280">
        <w:rPr>
          <w:rFonts w:eastAsiaTheme="minorEastAsia" w:cs="Arial"/>
          <w:i/>
          <w:color w:val="161616"/>
          <w:sz w:val="24"/>
          <w:szCs w:val="24"/>
          <w:lang w:val="en-GB" w:eastAsia="en-US"/>
        </w:rPr>
        <w:t>for</w:t>
      </w:r>
      <w:r w:rsidRPr="002E0280">
        <w:rPr>
          <w:rFonts w:eastAsiaTheme="minorEastAsia" w:cs="Arial"/>
          <w:i/>
          <w:color w:val="161616"/>
          <w:spacing w:val="9"/>
          <w:sz w:val="24"/>
          <w:szCs w:val="24"/>
          <w:lang w:val="en-GB" w:eastAsia="en-US"/>
        </w:rPr>
        <w:t xml:space="preserve"> </w:t>
      </w:r>
      <w:r w:rsidRPr="002E0280">
        <w:rPr>
          <w:rFonts w:eastAsiaTheme="minorEastAsia" w:cs="Arial"/>
          <w:i/>
          <w:color w:val="161616"/>
          <w:sz w:val="24"/>
          <w:szCs w:val="24"/>
          <w:lang w:val="en-GB" w:eastAsia="en-US"/>
        </w:rPr>
        <w:t>Secondary</w:t>
      </w:r>
      <w:r w:rsidRPr="002E0280">
        <w:rPr>
          <w:rFonts w:eastAsiaTheme="minorEastAsia" w:cs="Arial"/>
          <w:i/>
          <w:color w:val="161616"/>
          <w:spacing w:val="38"/>
          <w:sz w:val="24"/>
          <w:szCs w:val="24"/>
          <w:lang w:val="en-GB" w:eastAsia="en-US"/>
        </w:rPr>
        <w:t xml:space="preserve"> </w:t>
      </w:r>
      <w:r w:rsidRPr="002E0280">
        <w:rPr>
          <w:rFonts w:eastAsiaTheme="minorEastAsia" w:cs="Arial"/>
          <w:i/>
          <w:color w:val="161616"/>
          <w:sz w:val="24"/>
          <w:szCs w:val="24"/>
          <w:lang w:val="en-GB" w:eastAsia="en-US"/>
        </w:rPr>
        <w:t>7</w:t>
      </w:r>
      <w:r w:rsidRPr="002E0280">
        <w:rPr>
          <w:rFonts w:eastAsiaTheme="minorEastAsia" w:cs="Arial"/>
          <w:i/>
          <w:color w:val="161616"/>
          <w:spacing w:val="3"/>
          <w:sz w:val="24"/>
          <w:szCs w:val="24"/>
          <w:lang w:val="en-GB" w:eastAsia="en-US"/>
        </w:rPr>
        <w:t xml:space="preserve"> </w:t>
      </w:r>
      <w:r w:rsidRPr="002E0280">
        <w:rPr>
          <w:rFonts w:eastAsiaTheme="minorEastAsia" w:cs="Arial"/>
          <w:i/>
          <w:color w:val="161616"/>
          <w:sz w:val="24"/>
          <w:szCs w:val="24"/>
          <w:lang w:val="en-GB" w:eastAsia="en-US"/>
        </w:rPr>
        <w:t>with</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sz w:val="24"/>
          <w:szCs w:val="24"/>
          <w:lang w:val="en-GB" w:eastAsia="en-US"/>
        </w:rPr>
        <w:t>no</w:t>
      </w:r>
      <w:r w:rsidRPr="002E0280">
        <w:rPr>
          <w:rFonts w:eastAsiaTheme="minorEastAsia" w:cs="Arial"/>
          <w:i/>
          <w:color w:val="161616"/>
          <w:spacing w:val="16"/>
          <w:sz w:val="24"/>
          <w:szCs w:val="24"/>
          <w:lang w:val="en-GB" w:eastAsia="en-US"/>
        </w:rPr>
        <w:t xml:space="preserve"> </w:t>
      </w:r>
      <w:r w:rsidRPr="002E0280">
        <w:rPr>
          <w:rFonts w:eastAsiaTheme="minorEastAsia" w:cs="Arial"/>
          <w:i/>
          <w:color w:val="161616"/>
          <w:sz w:val="24"/>
          <w:szCs w:val="24"/>
          <w:lang w:val="en-GB" w:eastAsia="en-US"/>
        </w:rPr>
        <w:t>possibility</w:t>
      </w:r>
      <w:r w:rsidRPr="002E0280">
        <w:rPr>
          <w:rFonts w:eastAsiaTheme="minorEastAsia" w:cs="Arial"/>
          <w:i/>
          <w:color w:val="161616"/>
          <w:spacing w:val="29"/>
          <w:sz w:val="24"/>
          <w:szCs w:val="24"/>
          <w:lang w:val="en-GB" w:eastAsia="en-US"/>
        </w:rPr>
        <w:t xml:space="preserve"> </w:t>
      </w:r>
      <w:r w:rsidRPr="002E0280">
        <w:rPr>
          <w:rFonts w:eastAsiaTheme="minorEastAsia" w:cs="Arial"/>
          <w:i/>
          <w:color w:val="161616"/>
          <w:sz w:val="24"/>
          <w:szCs w:val="24"/>
          <w:lang w:val="en-GB" w:eastAsia="en-US"/>
        </w:rPr>
        <w:t>of</w:t>
      </w:r>
      <w:r w:rsidRPr="002E0280">
        <w:rPr>
          <w:rFonts w:eastAsiaTheme="minorEastAsia" w:cs="Arial"/>
          <w:i/>
          <w:color w:val="161616"/>
          <w:spacing w:val="15"/>
          <w:sz w:val="24"/>
          <w:szCs w:val="24"/>
          <w:lang w:val="en-GB" w:eastAsia="en-US"/>
        </w:rPr>
        <w:t xml:space="preserve"> </w:t>
      </w:r>
      <w:r w:rsidRPr="002E0280">
        <w:rPr>
          <w:rFonts w:eastAsiaTheme="minorEastAsia" w:cs="Arial"/>
          <w:i/>
          <w:color w:val="161616"/>
          <w:sz w:val="24"/>
          <w:szCs w:val="24"/>
          <w:lang w:val="en-GB" w:eastAsia="en-US"/>
        </w:rPr>
        <w:t>further</w:t>
      </w:r>
      <w:r w:rsidRPr="002E0280">
        <w:rPr>
          <w:rFonts w:eastAsiaTheme="minorEastAsia" w:cs="Arial"/>
          <w:i/>
          <w:color w:val="161616"/>
          <w:spacing w:val="7"/>
          <w:sz w:val="24"/>
          <w:szCs w:val="24"/>
          <w:lang w:val="en-GB" w:eastAsia="en-US"/>
        </w:rPr>
        <w:t xml:space="preserve"> </w:t>
      </w:r>
      <w:r w:rsidRPr="002E0280">
        <w:rPr>
          <w:rFonts w:eastAsiaTheme="minorEastAsia" w:cs="Arial"/>
          <w:i/>
          <w:color w:val="161616"/>
          <w:w w:val="104"/>
          <w:sz w:val="24"/>
          <w:szCs w:val="24"/>
          <w:lang w:val="en-GB" w:eastAsia="en-US"/>
        </w:rPr>
        <w:t>renewal.”</w:t>
      </w:r>
    </w:p>
    <w:p w:rsidR="007A3679" w:rsidRPr="002E0280" w:rsidRDefault="007A3679" w:rsidP="007A3679">
      <w:pPr>
        <w:widowControl w:val="0"/>
        <w:autoSpaceDE w:val="0"/>
        <w:autoSpaceDN w:val="0"/>
        <w:adjustRightInd w:val="0"/>
        <w:spacing w:before="0" w:after="0" w:line="200" w:lineRule="exact"/>
        <w:jc w:val="left"/>
        <w:rPr>
          <w:rFonts w:eastAsiaTheme="minorEastAsia" w:cs="Arial"/>
          <w:i/>
          <w:color w:val="000000"/>
          <w:sz w:val="24"/>
          <w:szCs w:val="24"/>
          <w:lang w:val="en-GB" w:eastAsia="en-US"/>
        </w:rPr>
      </w:pPr>
    </w:p>
    <w:p w:rsidR="007A3679" w:rsidRPr="002E0280" w:rsidRDefault="007A3679" w:rsidP="007A3679">
      <w:pPr>
        <w:widowControl w:val="0"/>
        <w:autoSpaceDE w:val="0"/>
        <w:autoSpaceDN w:val="0"/>
        <w:adjustRightInd w:val="0"/>
        <w:spacing w:before="0" w:after="0" w:line="200" w:lineRule="exact"/>
        <w:jc w:val="left"/>
        <w:rPr>
          <w:rFonts w:eastAsiaTheme="minorEastAsia" w:cs="Arial"/>
          <w:i/>
          <w:color w:val="000000"/>
          <w:sz w:val="20"/>
          <w:lang w:val="en-GB" w:eastAsia="en-US"/>
        </w:rPr>
      </w:pPr>
    </w:p>
    <w:p w:rsidR="005B6149" w:rsidRPr="002E0280" w:rsidRDefault="005B6149" w:rsidP="003C4F2F">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192484" w:rsidRPr="002E0280" w:rsidRDefault="00192484" w:rsidP="00C61EE2">
      <w:pPr>
        <w:pStyle w:val="ListParagraph"/>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p>
    <w:p w:rsidR="00677C41" w:rsidRPr="002E0280" w:rsidRDefault="00E67199" w:rsidP="004457CE">
      <w:pPr>
        <w:pStyle w:val="ListParagraph"/>
        <w:numPr>
          <w:ilvl w:val="0"/>
          <w:numId w:val="22"/>
        </w:numPr>
        <w:tabs>
          <w:tab w:val="left" w:pos="360"/>
          <w:tab w:val="left" w:pos="1440"/>
          <w:tab w:val="left" w:pos="4320"/>
          <w:tab w:val="left" w:pos="6652"/>
          <w:tab w:val="left" w:pos="360"/>
          <w:tab w:val="left" w:pos="1440"/>
          <w:tab w:val="left" w:pos="360"/>
          <w:tab w:val="left" w:pos="1440"/>
          <w:tab w:val="left" w:pos="360"/>
          <w:tab w:val="left" w:pos="1440"/>
        </w:tabs>
        <w:rPr>
          <w:b/>
          <w:color w:val="000000"/>
          <w:sz w:val="24"/>
          <w:szCs w:val="24"/>
          <w:lang w:val="en-GB"/>
        </w:rPr>
      </w:pPr>
      <w:r w:rsidRPr="002E0280">
        <w:rPr>
          <w:b/>
          <w:color w:val="000000"/>
          <w:sz w:val="24"/>
          <w:szCs w:val="24"/>
          <w:lang w:val="en-GB"/>
        </w:rPr>
        <w:t>Proposal</w:t>
      </w:r>
    </w:p>
    <w:p w:rsidR="00601E08" w:rsidRPr="002E0280" w:rsidRDefault="00601E08"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A84065" w:rsidRPr="002E0280" w:rsidRDefault="00575D25"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The members of the </w:t>
      </w:r>
      <w:r w:rsidR="00065C7C" w:rsidRPr="002E0280">
        <w:rPr>
          <w:color w:val="000000"/>
          <w:sz w:val="24"/>
          <w:szCs w:val="24"/>
          <w:lang w:val="en-GB"/>
        </w:rPr>
        <w:t>B</w:t>
      </w:r>
      <w:r w:rsidR="000750BC" w:rsidRPr="002E0280">
        <w:rPr>
          <w:color w:val="000000"/>
          <w:sz w:val="24"/>
          <w:szCs w:val="24"/>
          <w:lang w:val="en-GB"/>
        </w:rPr>
        <w:t xml:space="preserve">oard of Governors </w:t>
      </w:r>
      <w:r w:rsidR="002E0280">
        <w:rPr>
          <w:color w:val="000000"/>
          <w:sz w:val="24"/>
          <w:szCs w:val="24"/>
          <w:lang w:val="en-GB"/>
        </w:rPr>
        <w:t>are invited to discuss the</w:t>
      </w:r>
      <w:r w:rsidR="00A84065" w:rsidRPr="002E0280">
        <w:rPr>
          <w:color w:val="000000"/>
          <w:sz w:val="24"/>
          <w:szCs w:val="24"/>
          <w:lang w:val="en-GB"/>
        </w:rPr>
        <w:t xml:space="preserve"> ‘</w:t>
      </w:r>
      <w:r w:rsidR="00A84065" w:rsidRPr="002E0280">
        <w:rPr>
          <w:i/>
          <w:color w:val="000000"/>
          <w:sz w:val="24"/>
          <w:szCs w:val="24"/>
          <w:lang w:val="en-GB"/>
        </w:rPr>
        <w:t xml:space="preserve">Fifth </w:t>
      </w:r>
      <w:r w:rsidR="00BB05A4" w:rsidRPr="002E0280">
        <w:rPr>
          <w:i/>
          <w:color w:val="000000"/>
          <w:sz w:val="24"/>
          <w:szCs w:val="24"/>
          <w:lang w:val="en-GB"/>
        </w:rPr>
        <w:t>R</w:t>
      </w:r>
      <w:r w:rsidR="00A84065" w:rsidRPr="002E0280">
        <w:rPr>
          <w:i/>
          <w:color w:val="000000"/>
          <w:sz w:val="24"/>
          <w:szCs w:val="24"/>
          <w:lang w:val="en-GB"/>
        </w:rPr>
        <w:t>eport of the BREXIT Working Group’</w:t>
      </w:r>
      <w:r w:rsidR="000750BC" w:rsidRPr="002E0280">
        <w:rPr>
          <w:i/>
          <w:color w:val="000000"/>
          <w:sz w:val="24"/>
          <w:szCs w:val="24"/>
          <w:lang w:val="en-GB"/>
        </w:rPr>
        <w:t xml:space="preserve"> </w:t>
      </w:r>
      <w:r w:rsidR="000750BC" w:rsidRPr="002E0280">
        <w:rPr>
          <w:color w:val="000000"/>
          <w:sz w:val="24"/>
          <w:szCs w:val="24"/>
          <w:lang w:val="en-GB"/>
        </w:rPr>
        <w:t>and to mandate the Working Group to further explore ways to mitigate the risks linked to a BREXIT with and without a Withdrawal Agreement.</w:t>
      </w:r>
    </w:p>
    <w:p w:rsidR="00F93CC6" w:rsidRPr="002E0280" w:rsidRDefault="00F93CC6" w:rsidP="00F93CC6">
      <w:pPr>
        <w:pStyle w:val="ListParagraph"/>
        <w:rPr>
          <w:color w:val="000000"/>
          <w:sz w:val="24"/>
          <w:szCs w:val="24"/>
          <w:lang w:val="en-GB"/>
        </w:rPr>
      </w:pPr>
    </w:p>
    <w:p w:rsidR="00F81F90" w:rsidRPr="002E0280" w:rsidRDefault="00F81F90" w:rsidP="00F81F90">
      <w:pPr>
        <w:pStyle w:val="ListParagraph"/>
        <w:rPr>
          <w:color w:val="000000"/>
          <w:sz w:val="24"/>
          <w:szCs w:val="24"/>
          <w:lang w:val="en-GB"/>
        </w:rPr>
      </w:pPr>
    </w:p>
    <w:p w:rsidR="00162C13" w:rsidRPr="002E0280" w:rsidRDefault="00162C13" w:rsidP="00677C41">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BE74FB" w:rsidRPr="002E0280" w:rsidRDefault="00BE74FB">
      <w:pPr>
        <w:spacing w:before="0" w:after="0"/>
        <w:jc w:val="left"/>
        <w:rPr>
          <w:color w:val="000000"/>
          <w:sz w:val="24"/>
          <w:szCs w:val="24"/>
          <w:lang w:val="en-GB"/>
        </w:rPr>
      </w:pPr>
      <w:r w:rsidRPr="002E0280">
        <w:rPr>
          <w:color w:val="000000"/>
          <w:sz w:val="24"/>
          <w:szCs w:val="24"/>
          <w:lang w:val="en-GB"/>
        </w:rPr>
        <w:br w:type="page"/>
      </w:r>
    </w:p>
    <w:p w:rsidR="00162C13"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color w:val="000000"/>
          <w:sz w:val="24"/>
          <w:szCs w:val="24"/>
          <w:lang w:val="en-GB"/>
        </w:rPr>
        <w:lastRenderedPageBreak/>
        <w:t>Annex I</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noProof/>
          <w:color w:val="000000"/>
          <w:sz w:val="24"/>
          <w:szCs w:val="24"/>
          <w:lang w:val="en-GB" w:eastAsia="en-GB"/>
        </w:rPr>
        <w:drawing>
          <wp:inline distT="0" distB="0" distL="0" distR="0">
            <wp:extent cx="1538605" cy="9671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967105"/>
                    </a:xfrm>
                    <a:prstGeom prst="rect">
                      <a:avLst/>
                    </a:prstGeom>
                    <a:noFill/>
                    <a:ln>
                      <a:noFill/>
                    </a:ln>
                  </pic:spPr>
                </pic:pic>
              </a:graphicData>
            </a:graphic>
          </wp:inline>
        </w:drawing>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GB"/>
        </w:rPr>
      </w:pPr>
      <w:r w:rsidRPr="002E0280">
        <w:rPr>
          <w:b/>
          <w:color w:val="000000"/>
          <w:sz w:val="24"/>
          <w:szCs w:val="24"/>
          <w:lang w:val="en-GB"/>
        </w:rPr>
        <w:t xml:space="preserve"> </w:t>
      </w:r>
      <w:r w:rsidRPr="002E0280">
        <w:rPr>
          <w:b/>
          <w:bCs/>
          <w:color w:val="000000"/>
          <w:sz w:val="24"/>
          <w:szCs w:val="24"/>
          <w:lang w:val="en-GB"/>
        </w:rPr>
        <w:t xml:space="preserve">Department for Education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GB"/>
        </w:rPr>
      </w:pPr>
      <w:r w:rsidRPr="002E0280">
        <w:rPr>
          <w:b/>
          <w:bCs/>
          <w:color w:val="000000"/>
          <w:sz w:val="24"/>
          <w:szCs w:val="24"/>
          <w:lang w:val="en-GB"/>
        </w:rPr>
        <w:t xml:space="preserve">Level 1 Sanctuary Buildings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bCs/>
          <w:color w:val="000000"/>
          <w:sz w:val="24"/>
          <w:szCs w:val="24"/>
          <w:lang w:val="en-GB"/>
        </w:rPr>
        <w:t xml:space="preserve">Great Smith Street London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bCs/>
          <w:color w:val="000000"/>
          <w:sz w:val="24"/>
          <w:szCs w:val="24"/>
          <w:lang w:val="en-GB"/>
        </w:rPr>
        <w:t xml:space="preserve">SW1P 3BT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bCs/>
          <w:color w:val="000000"/>
          <w:sz w:val="24"/>
          <w:szCs w:val="24"/>
          <w:lang w:val="en-GB"/>
        </w:rPr>
      </w:pPr>
      <w:r w:rsidRPr="002E0280">
        <w:rPr>
          <w:b/>
          <w:bCs/>
          <w:color w:val="000000"/>
          <w:sz w:val="24"/>
          <w:szCs w:val="24"/>
          <w:lang w:val="en-GB"/>
        </w:rPr>
        <w:t>www.gov.uk/dfe Email:</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bCs/>
          <w:color w:val="000000"/>
          <w:sz w:val="24"/>
          <w:szCs w:val="24"/>
          <w:lang w:val="en-GB"/>
        </w:rPr>
        <w:t xml:space="preserve"> general.es@education.gov.uk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bCs/>
          <w:color w:val="000000"/>
          <w:sz w:val="24"/>
          <w:szCs w:val="24"/>
          <w:lang w:val="en-GB"/>
        </w:rPr>
        <w:t xml:space="preserve">30 January 2019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Mr Giancarlo Marcheggiano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Secretary-General of the European Schools </w:t>
      </w:r>
    </w:p>
    <w:p w:rsidR="00E14466" w:rsidRPr="00BB5C1D"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fr-BE"/>
        </w:rPr>
      </w:pPr>
      <w:r w:rsidRPr="00BB5C1D">
        <w:rPr>
          <w:b/>
          <w:color w:val="000000"/>
          <w:sz w:val="24"/>
          <w:szCs w:val="24"/>
          <w:lang w:val="fr-BE"/>
        </w:rPr>
        <w:t xml:space="preserve">Rue de la Science 23 - 2nd floor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B-1040 Brussels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Belgium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Dear Mr. Marcheggiano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Leaving the EU with a deal remains the Government’s top priority. This has not changed. However, a responsible government must plan for every eventuality, including a no deal scenario. We are therefore intensifying and accelerating no deal planning to ensure we are fully prepared.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In the event of a no deal exit, the UK will automatically fall out of the European Schools Convention on exit day (29 March 2019). No denunciation is required or expected having already been notified under Article 50.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In this situation, our priority is to avoid disruption to the European Schools, pupils, teachers and to the Europa School. We therefore propose that the UK Government and the European Schools enter into an arrangement through which the UK will continue to contribute to the European Schools system through secondment of teachers and the supply of the two national inspectors until 31 August 2020. We also propose that the Europa School should retain its accreditation for its pupils to complete the European Baccalaureate until that date. We believe that in a no deal scenario this short-term arrangement is in the best interests of our staff, the pupils at Europa and also the European Schools system as a whole.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We would welcome the opportunity to discuss our proposal with you as a matter of urgency so that we are able to offer our seconded teachers some employment stability in a no deal scenario and provide the pupils at Europa School with some reassurance.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 xml:space="preserve">In the event that we are not able to secure such an arrangement, the UK seconded teachers would be subject to redundancy and would leave their posts on 29 March 2019. I have today written to all our seconded teachers to inform them that in the event of a no deal exit, their employment as a UK seconded teacher to the European School system is likely to be ended in 2019 unless we can reach an arrangement with the European Schools system for the UK to continue its contribution until 31 August 2020.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Clearly, we would much prefer to minimise the uncertainty and associated anxiety this news will cause to those affected, so we have today informed all UK seconded teachers and the department’s trade unions that we have entered into a period of formal consultation with them regarding their future employment with the Department for Education and that the UK seconded teachers are at risk of compulsory redundancy. This process will be halted at the point at which a deal between the UK and EU is ratified by both Parliaments or we have entered into an arrangement with the European Schools, as we propose.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Our seconded teachers will receive a package of support. This will include career transition support services such as mentoring and advice from a teaching profession adviser, confidential, independent advice, support from our employee assistance programme and information on all vacancies within the UK government.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I have also confirmed to the teachers that they will continue to receive their full pay and contractual benefits during the formal redundancy consultation and any subsequent notice period.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We will shortly be arranging group briefing meetings and one-to-one consultation meetings for all UK seconded teachers via Skype. We will also be arranging consultation meetings with the relevant trade unions for employees of the Department (namely Public and Commercial Services (PCS), The FDA, and Prospect). We would very much appreciate the support of the Office and the School Directors to enable the UK seconded teachers to attend these meetings which will be arranged at the end of the school day.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We would also like to discuss with you the possibility of the UK seconded teachers being offered direct employment upon conclusion of their contracts with the UK Department for Education. Please note that we are proceeding on the basis that the Acquired Rights Directive 2001/23/EC does not apply in the current situation. I am conscious that the application of the Directive is very fact sensitive and if you consider the Directive may be of application please could you inform us.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I look forward to hearing from you and discussing our proposal in more detail. </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Yours sincerely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Cs/>
          <w:color w:val="000000"/>
          <w:sz w:val="24"/>
          <w:szCs w:val="24"/>
          <w:lang w:val="en-GB"/>
        </w:rPr>
      </w:pPr>
      <w:r w:rsidRPr="002E0280">
        <w:rPr>
          <w:bCs/>
          <w:color w:val="000000"/>
          <w:sz w:val="24"/>
          <w:szCs w:val="24"/>
          <w:lang w:val="en-GB"/>
        </w:rPr>
        <w:t xml:space="preserve">Katherine Stoate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Cs/>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Head of UK Delegation </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cc. Mr Andreas Beckman, Deputy Secretary-General</w:t>
      </w:r>
    </w:p>
    <w:p w:rsidR="00E14466" w:rsidRPr="002E0280" w:rsidRDefault="00E14466">
      <w:pPr>
        <w:spacing w:before="0" w:after="0"/>
        <w:jc w:val="left"/>
        <w:rPr>
          <w:b/>
          <w:color w:val="000000"/>
          <w:sz w:val="24"/>
          <w:szCs w:val="24"/>
          <w:lang w:val="en-GB"/>
        </w:rPr>
      </w:pPr>
      <w:r w:rsidRPr="002E0280">
        <w:rPr>
          <w:b/>
          <w:color w:val="000000"/>
          <w:sz w:val="24"/>
          <w:szCs w:val="24"/>
          <w:lang w:val="en-GB"/>
        </w:rPr>
        <w:br w:type="page"/>
      </w:r>
    </w:p>
    <w:p w:rsidR="00E14466" w:rsidRPr="00BB5C1D"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de-DE"/>
        </w:rPr>
      </w:pPr>
      <w:r w:rsidRPr="00BB5C1D">
        <w:rPr>
          <w:b/>
          <w:color w:val="000000"/>
          <w:sz w:val="24"/>
          <w:szCs w:val="24"/>
          <w:lang w:val="de-DE"/>
        </w:rPr>
        <w:lastRenderedPageBreak/>
        <w:t>Annex II</w:t>
      </w:r>
    </w:p>
    <w:p w:rsidR="00E14466" w:rsidRPr="00BB5C1D" w:rsidRDefault="00E14466" w:rsidP="00C544D7">
      <w:pPr>
        <w:tabs>
          <w:tab w:val="left" w:pos="360"/>
          <w:tab w:val="left" w:pos="1440"/>
          <w:tab w:val="left" w:pos="4320"/>
          <w:tab w:val="left" w:pos="6652"/>
          <w:tab w:val="left" w:pos="360"/>
          <w:tab w:val="left" w:pos="1440"/>
          <w:tab w:val="left" w:pos="360"/>
          <w:tab w:val="left" w:pos="1440"/>
          <w:tab w:val="left" w:pos="360"/>
          <w:tab w:val="left" w:pos="1440"/>
        </w:tabs>
        <w:jc w:val="right"/>
        <w:rPr>
          <w:color w:val="000000"/>
          <w:sz w:val="24"/>
          <w:szCs w:val="24"/>
          <w:lang w:val="de-DE"/>
        </w:rPr>
      </w:pPr>
      <w:r w:rsidRPr="00BB5C1D">
        <w:rPr>
          <w:color w:val="000000"/>
          <w:sz w:val="24"/>
          <w:szCs w:val="24"/>
          <w:lang w:val="de-DE"/>
        </w:rPr>
        <w:t>Brussels, 13 February 2019</w:t>
      </w:r>
    </w:p>
    <w:p w:rsidR="00E14466" w:rsidRPr="00BB5C1D" w:rsidRDefault="00E14466" w:rsidP="00C544D7">
      <w:pPr>
        <w:tabs>
          <w:tab w:val="left" w:pos="360"/>
          <w:tab w:val="left" w:pos="1440"/>
          <w:tab w:val="left" w:pos="4320"/>
          <w:tab w:val="left" w:pos="6652"/>
          <w:tab w:val="left" w:pos="360"/>
          <w:tab w:val="left" w:pos="1440"/>
          <w:tab w:val="left" w:pos="360"/>
          <w:tab w:val="left" w:pos="1440"/>
          <w:tab w:val="left" w:pos="360"/>
          <w:tab w:val="left" w:pos="1440"/>
        </w:tabs>
        <w:jc w:val="right"/>
        <w:rPr>
          <w:color w:val="000000"/>
          <w:sz w:val="24"/>
          <w:szCs w:val="24"/>
          <w:lang w:val="de-DE"/>
        </w:rPr>
      </w:pPr>
      <w:r w:rsidRPr="00BB5C1D">
        <w:rPr>
          <w:color w:val="000000"/>
          <w:sz w:val="24"/>
          <w:szCs w:val="24"/>
          <w:lang w:val="de-DE"/>
        </w:rPr>
        <w:t>2019-02-L-12/GM/AB</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Ms Katherine Stoate</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Head of UK Delegation</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Department for Education Level 1 Sanctuary Buildings Great Smith Street London</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SW1P 3BT</w:t>
      </w: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Email: general.es@education.gov.uk</w:t>
      </w:r>
    </w:p>
    <w:p w:rsidR="00C544D7" w:rsidRPr="002E0280"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Dear Ms Stoate,</w:t>
      </w:r>
    </w:p>
    <w:p w:rsidR="00C544D7" w:rsidRPr="002E0280"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 would like thank you for your letter of 30 January 2019.</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In this letter, you address the potential consequences of a BREXIT with and without ‘a deal’.</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 fully agree with you on the importance of the Withdrawal Agreement and its Article 125 and with your statement that the ratification of the Withdrawal Agreement remains our main goal.</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However, our interpretation of the Convention defining the Statute of the European Schools in case of a ‘no deal’ BREXIT (the “Convention”) deviates from the interpretation provided in your letter.</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Indeed, the position of the European Schools decision-making bodies and in particular the Board of Governors, as expressed in the Reports of the BREXIT Working Group, has been that the United Kingdom is bound by the Convention until 31 August 2020 in case of a ‘no deal’ BREXIT.</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However, despite this differing interpretation of the Convention, I note and appreciate that we share the same objective of acting in the interest of the European Schools, our staff and family members, our pupils and parents.</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 therefore welcome the UK Delegation’s intention to continue the secondment of staff members until 31 August 2020 and the supply of two national inspectors until this date.</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Also during this period, I welcome the United Kingdom’s intention to continue to honor its duties as set out in the Convention of the European Schools and its implementing rules.</w:t>
      </w:r>
    </w:p>
    <w:p w:rsidR="00E14466" w:rsidRPr="002E0280" w:rsidRDefault="00E14466"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I intend to inform the seconded staff members concerned about our shared objective, as confirmed in both your letter and our reply, in order to provide these colleagues and their families with the necessary reassurance that they can stay as seconded staff members in our schools in the case of no deal BREXIT until 31 August 2020.</w:t>
      </w:r>
    </w:p>
    <w:p w:rsidR="00C544D7" w:rsidRPr="002E0280" w:rsidRDefault="00C544D7" w:rsidP="00823EC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p>
    <w:p w:rsidR="00E14466" w:rsidRPr="002E0280" w:rsidRDefault="00E14466"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Yours sincerely,</w:t>
      </w:r>
    </w:p>
    <w:p w:rsidR="00C544D7" w:rsidRPr="002E0280" w:rsidRDefault="00C544D7" w:rsidP="00E144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p w:rsidR="00E14466" w:rsidRPr="002E0280" w:rsidRDefault="00E14466">
      <w:pPr>
        <w:spacing w:before="0" w:after="0"/>
        <w:jc w:val="left"/>
        <w:rPr>
          <w:b/>
          <w:color w:val="000000"/>
          <w:sz w:val="24"/>
          <w:szCs w:val="24"/>
          <w:lang w:val="en-GB"/>
        </w:rPr>
      </w:pPr>
      <w:r w:rsidRPr="002E0280">
        <w:rPr>
          <w:b/>
          <w:color w:val="000000"/>
          <w:sz w:val="24"/>
          <w:szCs w:val="24"/>
          <w:lang w:val="en-GB"/>
        </w:rPr>
        <w:br w:type="page"/>
      </w:r>
    </w:p>
    <w:p w:rsidR="00E14466" w:rsidRPr="002E0280"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en-GB"/>
        </w:rPr>
      </w:pPr>
      <w:r w:rsidRPr="002E0280">
        <w:rPr>
          <w:b/>
          <w:color w:val="000000"/>
          <w:sz w:val="24"/>
          <w:szCs w:val="24"/>
          <w:lang w:val="en-GB"/>
        </w:rPr>
        <w:lastRenderedPageBreak/>
        <w:t>Annex III</w:t>
      </w:r>
    </w:p>
    <w:p w:rsidR="006A259D" w:rsidRPr="002E0280"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noProof/>
          <w:color w:val="000000"/>
          <w:sz w:val="24"/>
          <w:szCs w:val="24"/>
          <w:lang w:val="en-GB" w:eastAsia="en-GB"/>
        </w:rPr>
        <w:drawing>
          <wp:inline distT="0" distB="0" distL="0" distR="0" wp14:anchorId="4811E395">
            <wp:extent cx="1536065" cy="969645"/>
            <wp:effectExtent l="0" t="0" r="698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065" cy="969645"/>
                    </a:xfrm>
                    <a:prstGeom prst="rect">
                      <a:avLst/>
                    </a:prstGeom>
                    <a:noFill/>
                  </pic:spPr>
                </pic:pic>
              </a:graphicData>
            </a:graphic>
          </wp:inline>
        </w:drawing>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right"/>
        <w:rPr>
          <w:color w:val="000000"/>
          <w:sz w:val="24"/>
          <w:szCs w:val="24"/>
          <w:lang w:val="en-GB"/>
        </w:rPr>
      </w:pPr>
      <w:r w:rsidRPr="002E0280">
        <w:rPr>
          <w:color w:val="000000"/>
          <w:sz w:val="24"/>
          <w:szCs w:val="24"/>
          <w:lang w:val="en-GB"/>
        </w:rPr>
        <w:t>20 February 2019</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Mr Giancarlo Marcheggiano</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Secretary-General of the European Schools</w:t>
      </w:r>
    </w:p>
    <w:p w:rsidR="006A259D" w:rsidRPr="00BB5C1D"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fr-BE"/>
        </w:rPr>
      </w:pPr>
      <w:r w:rsidRPr="00BB5C1D">
        <w:rPr>
          <w:color w:val="000000"/>
          <w:sz w:val="24"/>
          <w:szCs w:val="24"/>
          <w:lang w:val="fr-BE"/>
        </w:rPr>
        <w:t>Rue de la Science 23 - 2nd floor</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B-1040 Brussels</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Belgium</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Dear Mr. Marcheggiano</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Thank you for your letter of 13 February.</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I am pleased that we share the same objective of acting in the interest of the European Schools, its staff and family members, pupils and parents and that you accept that UK teachers can remain as seconded staff until August 2020 in the event that we leave the EU without an agreement.</w:t>
      </w: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As you are aware, our position is that in a no deal scenario, the UK will automatically fall out of the European Schools Convention on exit day (29 March 2019) and that no denunciation of the European Schools Convention by the UK is required or should be expected, the UK having already notified under Article 50. With respect to your point about commitments and rules covered by the Convention, to be helpful we would like to clarify that in the event of a no deal scenario, until August 2020 the UK’s contribution will be to continue to:</w:t>
      </w: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p>
    <w:p w:rsidR="006A259D" w:rsidRPr="002E0280" w:rsidRDefault="006A259D" w:rsidP="00BF097C">
      <w:pPr>
        <w:pStyle w:val="ListParagraph"/>
        <w:numPr>
          <w:ilvl w:val="0"/>
          <w:numId w:val="51"/>
        </w:num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contribute to the system of the European Schools by seconding teachers until 31 August 2020;</w:t>
      </w:r>
    </w:p>
    <w:p w:rsidR="006A259D" w:rsidRPr="002E0280" w:rsidRDefault="006A259D" w:rsidP="00BF097C">
      <w:pPr>
        <w:pStyle w:val="ListParagraph"/>
        <w:numPr>
          <w:ilvl w:val="0"/>
          <w:numId w:val="51"/>
        </w:num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contribute with two national inspectors to the system of the European Schools until the end of the 2019/20 school year;</w:t>
      </w:r>
    </w:p>
    <w:p w:rsidR="006A259D" w:rsidRPr="002E0280" w:rsidRDefault="006A259D" w:rsidP="00BF097C">
      <w:pPr>
        <w:pStyle w:val="ListParagraph"/>
        <w:numPr>
          <w:ilvl w:val="0"/>
          <w:numId w:val="51"/>
        </w:num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provide experts in relation to the European Baccalaureate; and</w:t>
      </w:r>
    </w:p>
    <w:p w:rsidR="006A259D" w:rsidRPr="002E0280" w:rsidRDefault="006A259D" w:rsidP="00BF097C">
      <w:pPr>
        <w:pStyle w:val="ListParagraph"/>
        <w:numPr>
          <w:ilvl w:val="0"/>
          <w:numId w:val="51"/>
        </w:num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recognise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w:t>
      </w: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We also request that the UK is invited to attend European Schools Board of Governors meetings during this period. We would be content to attend other meetings if invited.</w:t>
      </w: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r w:rsidRPr="002E0280">
        <w:rPr>
          <w:color w:val="000000"/>
          <w:sz w:val="24"/>
          <w:szCs w:val="24"/>
          <w:lang w:val="en-GB"/>
        </w:rPr>
        <w:t xml:space="preserve">Noting and accepting that we have different views of the interpretation of the Convention in a no deal scenario, I would be grateful if you would confirm that you </w:t>
      </w:r>
      <w:r w:rsidRPr="002E0280">
        <w:rPr>
          <w:color w:val="000000"/>
          <w:sz w:val="24"/>
          <w:szCs w:val="24"/>
          <w:lang w:val="en-GB"/>
        </w:rPr>
        <w:lastRenderedPageBreak/>
        <w:t>can agree to these arrangements as soon as possible so that we can provide certainty and clarity for the European Schools and halt the “at risk of redundancy” process.</w:t>
      </w:r>
    </w:p>
    <w:p w:rsidR="006A259D" w:rsidRPr="002E0280" w:rsidRDefault="006A259D" w:rsidP="00823EC9">
      <w:pPr>
        <w:tabs>
          <w:tab w:val="left" w:pos="360"/>
          <w:tab w:val="left" w:pos="1440"/>
          <w:tab w:val="left" w:pos="360"/>
          <w:tab w:val="left" w:pos="1440"/>
          <w:tab w:val="left" w:pos="360"/>
          <w:tab w:val="left" w:pos="1440"/>
        </w:tabs>
        <w:spacing w:before="0" w:after="0"/>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I look forward to hearing from you.</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Yours sincerely</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Katherine Stoate Head of UK Delegation</w:t>
      </w: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p>
    <w:p w:rsidR="006A259D" w:rsidRPr="002E0280" w:rsidRDefault="006A259D" w:rsidP="006A259D">
      <w:pPr>
        <w:tabs>
          <w:tab w:val="left" w:pos="360"/>
          <w:tab w:val="left" w:pos="1440"/>
          <w:tab w:val="left" w:pos="360"/>
          <w:tab w:val="left" w:pos="1440"/>
          <w:tab w:val="left" w:pos="360"/>
          <w:tab w:val="left" w:pos="1440"/>
        </w:tabs>
        <w:spacing w:before="0" w:after="0"/>
        <w:jc w:val="left"/>
        <w:rPr>
          <w:color w:val="000000"/>
          <w:sz w:val="24"/>
          <w:szCs w:val="24"/>
          <w:lang w:val="en-GB"/>
        </w:rPr>
      </w:pPr>
      <w:r w:rsidRPr="002E0280">
        <w:rPr>
          <w:color w:val="000000"/>
          <w:sz w:val="24"/>
          <w:szCs w:val="24"/>
          <w:lang w:val="en-GB"/>
        </w:rPr>
        <w:t>cc. Mr Andreas Beckman, Deputy Secretary-General</w:t>
      </w:r>
    </w:p>
    <w:p w:rsidR="006A259D" w:rsidRPr="002E0280" w:rsidRDefault="006A259D">
      <w:pPr>
        <w:spacing w:before="0" w:after="0"/>
        <w:jc w:val="left"/>
        <w:rPr>
          <w:b/>
          <w:color w:val="000000"/>
          <w:sz w:val="24"/>
          <w:szCs w:val="24"/>
          <w:lang w:val="en-GB"/>
        </w:rPr>
      </w:pPr>
      <w:r w:rsidRPr="002E0280">
        <w:rPr>
          <w:b/>
          <w:color w:val="000000"/>
          <w:sz w:val="24"/>
          <w:szCs w:val="24"/>
          <w:lang w:val="en-GB"/>
        </w:rPr>
        <w:br w:type="page"/>
      </w:r>
    </w:p>
    <w:p w:rsidR="006A259D" w:rsidRPr="00BB5C1D"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de-DE"/>
        </w:rPr>
      </w:pPr>
      <w:r w:rsidRPr="00BB5C1D">
        <w:rPr>
          <w:b/>
          <w:color w:val="000000"/>
          <w:sz w:val="24"/>
          <w:szCs w:val="24"/>
          <w:lang w:val="de-DE"/>
        </w:rPr>
        <w:lastRenderedPageBreak/>
        <w:t>Annex IV</w:t>
      </w:r>
    </w:p>
    <w:p w:rsidR="006A259D" w:rsidRPr="00BB5C1D" w:rsidRDefault="006A259D" w:rsidP="006A259D">
      <w:pPr>
        <w:tabs>
          <w:tab w:val="left" w:pos="360"/>
          <w:tab w:val="left" w:pos="1440"/>
          <w:tab w:val="left" w:pos="360"/>
          <w:tab w:val="left" w:pos="1440"/>
          <w:tab w:val="left" w:pos="360"/>
          <w:tab w:val="left" w:pos="1440"/>
        </w:tabs>
        <w:spacing w:before="0" w:after="0"/>
        <w:jc w:val="right"/>
        <w:rPr>
          <w:b/>
          <w:color w:val="000000"/>
          <w:sz w:val="24"/>
          <w:szCs w:val="24"/>
          <w:lang w:val="de-DE"/>
        </w:rPr>
      </w:pPr>
    </w:p>
    <w:p w:rsidR="006A259D" w:rsidRPr="00BB5C1D" w:rsidRDefault="006A259D" w:rsidP="006A259D">
      <w:pPr>
        <w:ind w:left="5760"/>
        <w:rPr>
          <w:lang w:val="de-DE"/>
        </w:rPr>
      </w:pPr>
      <w:r w:rsidRPr="00BB5C1D">
        <w:rPr>
          <w:lang w:val="de-DE"/>
        </w:rPr>
        <w:t>Brussels, 26 February 2019</w:t>
      </w:r>
    </w:p>
    <w:p w:rsidR="006A259D" w:rsidRPr="00BB5C1D" w:rsidRDefault="006A259D" w:rsidP="006A259D">
      <w:pPr>
        <w:ind w:left="5760"/>
        <w:rPr>
          <w:szCs w:val="22"/>
          <w:lang w:val="de-DE"/>
        </w:rPr>
      </w:pPr>
      <w:r w:rsidRPr="00BB5C1D">
        <w:rPr>
          <w:szCs w:val="22"/>
          <w:lang w:val="de-DE"/>
        </w:rPr>
        <w:t>2019-02-L-19/GM/AB</w:t>
      </w:r>
    </w:p>
    <w:p w:rsidR="006A259D" w:rsidRPr="00BB5C1D" w:rsidRDefault="006A259D" w:rsidP="006A259D">
      <w:pPr>
        <w:rPr>
          <w:lang w:val="de-DE"/>
        </w:rPr>
      </w:pPr>
    </w:p>
    <w:p w:rsidR="006A259D" w:rsidRPr="002E0280" w:rsidRDefault="006A259D" w:rsidP="006A259D">
      <w:pPr>
        <w:ind w:left="5760"/>
        <w:rPr>
          <w:b/>
          <w:bCs/>
          <w:szCs w:val="22"/>
          <w:lang w:val="en-GB"/>
        </w:rPr>
      </w:pPr>
      <w:r w:rsidRPr="002E0280">
        <w:rPr>
          <w:b/>
          <w:bCs/>
          <w:szCs w:val="22"/>
          <w:lang w:val="en-GB"/>
        </w:rPr>
        <w:t>Ms Katherine Stoate</w:t>
      </w:r>
    </w:p>
    <w:p w:rsidR="006A259D" w:rsidRPr="002E0280" w:rsidRDefault="006A259D" w:rsidP="006A259D">
      <w:pPr>
        <w:ind w:left="5760"/>
        <w:rPr>
          <w:szCs w:val="22"/>
          <w:lang w:val="en-GB"/>
        </w:rPr>
      </w:pPr>
      <w:r w:rsidRPr="002E0280">
        <w:rPr>
          <w:szCs w:val="22"/>
          <w:lang w:val="en-GB"/>
        </w:rPr>
        <w:t>Head of UK Delegation</w:t>
      </w:r>
    </w:p>
    <w:p w:rsidR="006A259D" w:rsidRPr="002E0280" w:rsidRDefault="006A259D" w:rsidP="006A259D">
      <w:pPr>
        <w:ind w:left="5760"/>
        <w:rPr>
          <w:szCs w:val="22"/>
          <w:lang w:val="en-GB"/>
        </w:rPr>
      </w:pPr>
      <w:r w:rsidRPr="002E0280">
        <w:rPr>
          <w:szCs w:val="22"/>
          <w:lang w:val="en-GB"/>
        </w:rPr>
        <w:t>Department for Education Level 1 Sanctuary Buildings Great Smith Street London</w:t>
      </w:r>
    </w:p>
    <w:p w:rsidR="006A259D" w:rsidRPr="002E0280" w:rsidRDefault="006A259D" w:rsidP="006A259D">
      <w:pPr>
        <w:ind w:left="5760"/>
        <w:rPr>
          <w:szCs w:val="22"/>
          <w:lang w:val="en-GB"/>
        </w:rPr>
      </w:pPr>
      <w:r w:rsidRPr="002E0280">
        <w:rPr>
          <w:szCs w:val="22"/>
          <w:lang w:val="en-GB"/>
        </w:rPr>
        <w:t>SW1P 3BT</w:t>
      </w:r>
    </w:p>
    <w:p w:rsidR="006A259D" w:rsidRPr="002E0280" w:rsidRDefault="006A259D" w:rsidP="006A259D">
      <w:pPr>
        <w:ind w:left="5760"/>
        <w:rPr>
          <w:szCs w:val="22"/>
          <w:lang w:val="en-GB"/>
        </w:rPr>
      </w:pPr>
      <w:r w:rsidRPr="002E0280">
        <w:rPr>
          <w:szCs w:val="22"/>
          <w:lang w:val="en-GB"/>
        </w:rPr>
        <w:t>Email: general.es@education.gov.uk</w:t>
      </w:r>
    </w:p>
    <w:p w:rsidR="006A259D" w:rsidRPr="002E0280" w:rsidRDefault="006A259D" w:rsidP="006A259D">
      <w:pPr>
        <w:rPr>
          <w:rFonts w:cs="Arial"/>
          <w:szCs w:val="22"/>
          <w:lang w:val="en-GB"/>
        </w:rPr>
      </w:pPr>
    </w:p>
    <w:p w:rsidR="006A259D" w:rsidRPr="002E0280" w:rsidRDefault="006A259D" w:rsidP="006A259D">
      <w:pPr>
        <w:rPr>
          <w:rFonts w:cs="Arial"/>
          <w:szCs w:val="22"/>
          <w:lang w:val="en-GB"/>
        </w:rPr>
      </w:pPr>
      <w:r w:rsidRPr="002E0280">
        <w:rPr>
          <w:rFonts w:cs="Arial"/>
          <w:szCs w:val="22"/>
          <w:lang w:val="en-GB"/>
        </w:rPr>
        <w:t>Dear Ms Stoate,</w:t>
      </w:r>
    </w:p>
    <w:p w:rsidR="006A259D" w:rsidRPr="002E0280" w:rsidRDefault="006A259D" w:rsidP="006A259D">
      <w:pPr>
        <w:rPr>
          <w:rFonts w:cs="Arial"/>
          <w:szCs w:val="22"/>
          <w:lang w:val="en-GB"/>
        </w:rPr>
      </w:pPr>
    </w:p>
    <w:p w:rsidR="006A259D" w:rsidRPr="002E0280" w:rsidRDefault="006A259D" w:rsidP="006A259D">
      <w:pPr>
        <w:rPr>
          <w:rFonts w:cs="Arial"/>
          <w:szCs w:val="22"/>
          <w:lang w:val="en-GB"/>
        </w:rPr>
      </w:pPr>
      <w:r w:rsidRPr="002E0280">
        <w:rPr>
          <w:rFonts w:cs="Arial"/>
          <w:szCs w:val="22"/>
          <w:lang w:val="en-GB"/>
        </w:rPr>
        <w:t>Thank you for your letter of 20 February 2019.</w:t>
      </w:r>
    </w:p>
    <w:p w:rsidR="006A259D" w:rsidRPr="002E0280" w:rsidRDefault="006A259D" w:rsidP="006A259D">
      <w:pPr>
        <w:rPr>
          <w:rFonts w:cs="Arial"/>
          <w:szCs w:val="22"/>
          <w:lang w:val="en-GB"/>
        </w:rPr>
      </w:pPr>
      <w:r w:rsidRPr="002E0280">
        <w:rPr>
          <w:rFonts w:cs="Arial"/>
          <w:szCs w:val="22"/>
          <w:lang w:val="en-GB"/>
        </w:rPr>
        <w:t xml:space="preserve">I can confirm our shared understanding that in case of a ‘no deal BREXIT’ the UK will continue until 2020 to:  </w:t>
      </w:r>
    </w:p>
    <w:p w:rsidR="006A259D" w:rsidRPr="002E0280" w:rsidRDefault="006A259D" w:rsidP="006A259D">
      <w:pPr>
        <w:rPr>
          <w:rFonts w:cs="Arial"/>
          <w:szCs w:val="22"/>
          <w:lang w:val="en-GB"/>
        </w:rPr>
      </w:pPr>
      <w:r w:rsidRPr="002E0280">
        <w:rPr>
          <w:rFonts w:cs="Arial"/>
          <w:szCs w:val="22"/>
          <w:lang w:val="en-GB"/>
        </w:rPr>
        <w:t xml:space="preserve"> </w:t>
      </w:r>
    </w:p>
    <w:p w:rsidR="006A259D" w:rsidRPr="002E0280" w:rsidRDefault="006A259D" w:rsidP="00BF097C">
      <w:pPr>
        <w:pStyle w:val="ListParagraph"/>
        <w:numPr>
          <w:ilvl w:val="0"/>
          <w:numId w:val="50"/>
        </w:numPr>
        <w:spacing w:before="0" w:after="0"/>
        <w:ind w:left="360"/>
        <w:rPr>
          <w:rFonts w:cs="Arial"/>
          <w:szCs w:val="22"/>
          <w:lang w:val="en-GB"/>
        </w:rPr>
      </w:pPr>
      <w:r w:rsidRPr="002E0280">
        <w:rPr>
          <w:rFonts w:cs="Arial"/>
          <w:szCs w:val="22"/>
          <w:lang w:val="en-GB"/>
        </w:rPr>
        <w:t xml:space="preserve">contribute to the system of the European Schools by seconding teachers until 31 August 2020; </w:t>
      </w:r>
    </w:p>
    <w:p w:rsidR="006A259D" w:rsidRPr="002E0280" w:rsidRDefault="006A259D" w:rsidP="00BF097C">
      <w:pPr>
        <w:pStyle w:val="ListParagraph"/>
        <w:numPr>
          <w:ilvl w:val="0"/>
          <w:numId w:val="50"/>
        </w:numPr>
        <w:spacing w:before="0" w:after="0"/>
        <w:ind w:left="360"/>
        <w:rPr>
          <w:rFonts w:cs="Arial"/>
          <w:szCs w:val="22"/>
          <w:lang w:val="en-GB"/>
        </w:rPr>
      </w:pPr>
      <w:r w:rsidRPr="002E0280">
        <w:rPr>
          <w:rFonts w:cs="Arial"/>
          <w:szCs w:val="22"/>
          <w:lang w:val="en-GB"/>
        </w:rPr>
        <w:t xml:space="preserve">contribute with two national inspectors to the system of the European Schools until the end of the 2019/20 school year; </w:t>
      </w:r>
    </w:p>
    <w:p w:rsidR="006A259D" w:rsidRPr="002E0280" w:rsidRDefault="006A259D" w:rsidP="00BF097C">
      <w:pPr>
        <w:pStyle w:val="ListParagraph"/>
        <w:numPr>
          <w:ilvl w:val="0"/>
          <w:numId w:val="50"/>
        </w:numPr>
        <w:spacing w:before="0" w:after="0"/>
        <w:ind w:left="360"/>
        <w:rPr>
          <w:rFonts w:cs="Arial"/>
          <w:szCs w:val="22"/>
          <w:lang w:val="en-GB"/>
        </w:rPr>
      </w:pPr>
      <w:r w:rsidRPr="002E0280">
        <w:rPr>
          <w:rFonts w:cs="Arial"/>
          <w:szCs w:val="22"/>
          <w:lang w:val="en-GB"/>
        </w:rPr>
        <w:t xml:space="preserve">provide experts in relation to the European Baccalaureate; and </w:t>
      </w:r>
    </w:p>
    <w:p w:rsidR="006A259D" w:rsidRPr="002E0280" w:rsidRDefault="006A259D" w:rsidP="00BF097C">
      <w:pPr>
        <w:pStyle w:val="ListParagraph"/>
        <w:numPr>
          <w:ilvl w:val="0"/>
          <w:numId w:val="50"/>
        </w:numPr>
        <w:spacing w:before="0" w:after="0"/>
        <w:ind w:left="360"/>
        <w:rPr>
          <w:rFonts w:cs="Arial"/>
          <w:szCs w:val="22"/>
          <w:lang w:val="en-GB"/>
        </w:rPr>
      </w:pPr>
      <w:r w:rsidRPr="002E0280">
        <w:rPr>
          <w:rFonts w:cs="Arial"/>
          <w:szCs w:val="22"/>
          <w:lang w:val="en-GB"/>
        </w:rPr>
        <w:t xml:space="preserve">recognize the European Baccalaureate automatically if the European Baccalaureate is acquired before 31 August 2020, specifically granting holders of the European Baccalaureate all the benefits attaching to the possession of the diploma or certificate awarded at the end of secondary school education in the Member State of which they are nationals; entitlement to seek admission to any university in the UK on the same terms as nationals of the UK with equivalent qualification. </w:t>
      </w:r>
    </w:p>
    <w:p w:rsidR="006A259D" w:rsidRPr="002E0280" w:rsidRDefault="006A259D" w:rsidP="006A259D">
      <w:pPr>
        <w:rPr>
          <w:rFonts w:cs="Arial"/>
          <w:szCs w:val="22"/>
          <w:lang w:val="en-GB"/>
        </w:rPr>
      </w:pPr>
      <w:r w:rsidRPr="002E0280">
        <w:rPr>
          <w:rFonts w:cs="Arial"/>
          <w:szCs w:val="22"/>
          <w:lang w:val="en-GB"/>
        </w:rPr>
        <w:t xml:space="preserve">Moreover, during this period, I intend to invite the UK delegation to participate in the meetings of the Board of Governors as an observer.  </w:t>
      </w:r>
    </w:p>
    <w:p w:rsidR="006A259D" w:rsidRPr="002E0280" w:rsidRDefault="006A259D" w:rsidP="006A259D">
      <w:pPr>
        <w:rPr>
          <w:rFonts w:cs="Arial"/>
          <w:szCs w:val="22"/>
          <w:lang w:val="en-GB"/>
        </w:rPr>
      </w:pPr>
      <w:r w:rsidRPr="002E0280">
        <w:rPr>
          <w:rFonts w:cs="Arial"/>
          <w:szCs w:val="22"/>
          <w:lang w:val="en-GB"/>
        </w:rPr>
        <w:t>I hope that with this confirmation you are in the position to halt the “at risk of redundancy process” and would appreciate in this sense a final confirmation in the interest of our staff members, pupils and parents concerned.</w:t>
      </w:r>
    </w:p>
    <w:p w:rsidR="006A259D" w:rsidRPr="002E0280" w:rsidRDefault="006A259D" w:rsidP="006A259D">
      <w:pPr>
        <w:rPr>
          <w:rFonts w:cs="Arial"/>
          <w:szCs w:val="22"/>
          <w:lang w:val="en-GB"/>
        </w:rPr>
      </w:pPr>
    </w:p>
    <w:p w:rsidR="006A259D" w:rsidRPr="002E0280" w:rsidRDefault="006A259D" w:rsidP="006A259D">
      <w:pPr>
        <w:rPr>
          <w:rFonts w:cs="Arial"/>
          <w:szCs w:val="22"/>
          <w:lang w:val="en-GB"/>
        </w:rPr>
      </w:pPr>
    </w:p>
    <w:p w:rsidR="006A259D" w:rsidRPr="002E0280" w:rsidRDefault="006A259D" w:rsidP="006A259D">
      <w:pPr>
        <w:rPr>
          <w:rFonts w:cs="Arial"/>
          <w:szCs w:val="22"/>
          <w:lang w:val="en-GB"/>
        </w:rPr>
      </w:pPr>
      <w:r w:rsidRPr="002E0280">
        <w:rPr>
          <w:rFonts w:cs="Arial"/>
          <w:szCs w:val="22"/>
          <w:lang w:val="en-GB"/>
        </w:rPr>
        <w:t>Yours faithfully,</w:t>
      </w:r>
    </w:p>
    <w:p w:rsidR="006A259D" w:rsidRPr="002E0280" w:rsidRDefault="006A259D" w:rsidP="006A259D">
      <w:pPr>
        <w:rPr>
          <w:rFonts w:cs="Arial"/>
          <w:szCs w:val="22"/>
          <w:lang w:val="en-GB"/>
        </w:rPr>
      </w:pPr>
    </w:p>
    <w:p w:rsidR="006A259D" w:rsidRPr="002E0280" w:rsidRDefault="006A259D" w:rsidP="006A259D">
      <w:pPr>
        <w:tabs>
          <w:tab w:val="left" w:pos="5103"/>
        </w:tabs>
        <w:ind w:left="5760"/>
        <w:jc w:val="center"/>
        <w:rPr>
          <w:rFonts w:cs="Arial"/>
          <w:szCs w:val="22"/>
          <w:lang w:val="en-GB" w:eastAsia="fr-BE"/>
        </w:rPr>
      </w:pPr>
      <w:r w:rsidRPr="002E0280">
        <w:rPr>
          <w:rFonts w:cs="Arial"/>
          <w:szCs w:val="22"/>
          <w:lang w:val="en-GB" w:eastAsia="fr-BE"/>
        </w:rPr>
        <w:t>Giancarlo MARCHEGGIANO</w:t>
      </w:r>
      <w:r w:rsidRPr="002E0280">
        <w:rPr>
          <w:rFonts w:cs="Arial"/>
          <w:szCs w:val="22"/>
          <w:lang w:val="en-GB" w:eastAsia="fr-BE"/>
        </w:rPr>
        <w:tab/>
      </w:r>
      <w:r w:rsidRPr="002E0280">
        <w:rPr>
          <w:rFonts w:cs="Arial"/>
          <w:szCs w:val="22"/>
          <w:lang w:val="en-GB" w:eastAsia="fr-BE"/>
        </w:rPr>
        <w:br/>
        <w:t>Secretary-General</w:t>
      </w:r>
    </w:p>
    <w:p w:rsidR="006A259D" w:rsidRPr="002E0280" w:rsidRDefault="006A259D" w:rsidP="006A259D">
      <w:pPr>
        <w:rPr>
          <w:rFonts w:cs="Arial"/>
          <w:szCs w:val="22"/>
          <w:lang w:val="en-GB"/>
        </w:rPr>
      </w:pPr>
    </w:p>
    <w:p w:rsidR="00023966" w:rsidRPr="002E0280" w:rsidRDefault="006A259D" w:rsidP="006A259D">
      <w:pPr>
        <w:tabs>
          <w:tab w:val="left" w:pos="360"/>
          <w:tab w:val="left" w:pos="360"/>
          <w:tab w:val="left" w:pos="1440"/>
          <w:tab w:val="left" w:pos="360"/>
          <w:tab w:val="left" w:pos="1440"/>
          <w:tab w:val="left" w:pos="360"/>
          <w:tab w:val="left" w:pos="1440"/>
        </w:tabs>
        <w:rPr>
          <w:sz w:val="20"/>
          <w:lang w:val="en-GB"/>
        </w:rPr>
      </w:pPr>
      <w:r w:rsidRPr="002E0280">
        <w:rPr>
          <w:sz w:val="20"/>
          <w:lang w:val="en-GB"/>
        </w:rPr>
        <w:t xml:space="preserve">Cc: Heads of Delegation of the European Schools </w:t>
      </w:r>
    </w:p>
    <w:p w:rsidR="00677C41"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color w:val="000000"/>
          <w:sz w:val="24"/>
          <w:szCs w:val="24"/>
          <w:lang w:val="en-GB"/>
        </w:rPr>
        <w:lastRenderedPageBreak/>
        <w:t xml:space="preserve">Annex </w:t>
      </w:r>
      <w:r w:rsidR="000110EF" w:rsidRPr="002E0280">
        <w:rPr>
          <w:b/>
          <w:color w:val="000000"/>
          <w:sz w:val="24"/>
          <w:szCs w:val="24"/>
          <w:lang w:val="en-GB"/>
        </w:rPr>
        <w:t>V</w:t>
      </w:r>
    </w:p>
    <w:p w:rsidR="00023966" w:rsidRPr="002E0280"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Indicative Calendar</w:t>
      </w:r>
      <w:r w:rsidR="00265182" w:rsidRPr="002E0280">
        <w:rPr>
          <w:rStyle w:val="FootnoteReference"/>
          <w:b/>
          <w:color w:val="000000"/>
          <w:sz w:val="24"/>
          <w:szCs w:val="24"/>
          <w:lang w:val="en-GB"/>
        </w:rPr>
        <w:footnoteReference w:id="14"/>
      </w:r>
    </w:p>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tbl>
      <w:tblPr>
        <w:tblStyle w:val="TableGrid"/>
        <w:tblW w:w="0" w:type="auto"/>
        <w:tblLook w:val="04A0" w:firstRow="1" w:lastRow="0" w:firstColumn="1" w:lastColumn="0" w:noHBand="0" w:noVBand="1"/>
      </w:tblPr>
      <w:tblGrid>
        <w:gridCol w:w="2244"/>
        <w:gridCol w:w="3212"/>
        <w:gridCol w:w="3387"/>
      </w:tblGrid>
      <w:tr w:rsidR="00023966" w:rsidRPr="002E0280" w:rsidTr="00AA1132">
        <w:tc>
          <w:tcPr>
            <w:tcW w:w="2244"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Date</w:t>
            </w:r>
          </w:p>
        </w:tc>
        <w:tc>
          <w:tcPr>
            <w:tcW w:w="3212"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European Schools</w:t>
            </w: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 xml:space="preserve">EU </w:t>
            </w:r>
            <w:r w:rsidR="007A1119" w:rsidRPr="002E0280">
              <w:rPr>
                <w:b/>
                <w:color w:val="000000"/>
                <w:sz w:val="24"/>
                <w:szCs w:val="24"/>
                <w:lang w:val="en-GB"/>
              </w:rPr>
              <w:t xml:space="preserve">Article 50 </w:t>
            </w:r>
            <w:r w:rsidRPr="002E0280">
              <w:rPr>
                <w:b/>
                <w:color w:val="000000"/>
                <w:sz w:val="24"/>
                <w:szCs w:val="24"/>
                <w:lang w:val="en-GB"/>
              </w:rPr>
              <w:t>Negotiations</w:t>
            </w:r>
          </w:p>
        </w:tc>
      </w:tr>
      <w:tr w:rsidR="00023966" w:rsidRPr="00BB5C1D" w:rsidTr="00AA1132">
        <w:tc>
          <w:tcPr>
            <w:tcW w:w="2244"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March 2017</w:t>
            </w:r>
          </w:p>
        </w:tc>
        <w:tc>
          <w:tcPr>
            <w:tcW w:w="3212"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Notification of the BREXIT by the UK Government</w:t>
            </w:r>
          </w:p>
        </w:tc>
      </w:tr>
      <w:tr w:rsidR="00023966" w:rsidRPr="00BB5C1D" w:rsidTr="00AA1132">
        <w:tc>
          <w:tcPr>
            <w:tcW w:w="2244" w:type="dxa"/>
          </w:tcPr>
          <w:p w:rsidR="00023966"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4 – 7 April 2017</w:t>
            </w:r>
          </w:p>
        </w:tc>
        <w:tc>
          <w:tcPr>
            <w:tcW w:w="3212" w:type="dxa"/>
          </w:tcPr>
          <w:p w:rsidR="00023966" w:rsidRPr="002E0280" w:rsidRDefault="008864F7" w:rsidP="006C5BA8">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of the B</w:t>
            </w:r>
            <w:r w:rsidR="006C5BA8" w:rsidRPr="002E0280">
              <w:rPr>
                <w:color w:val="000000"/>
                <w:sz w:val="24"/>
                <w:szCs w:val="24"/>
                <w:lang w:val="en-GB"/>
              </w:rPr>
              <w:t xml:space="preserve">oard of Governors </w:t>
            </w:r>
            <w:r w:rsidRPr="002E0280">
              <w:rPr>
                <w:color w:val="000000"/>
                <w:sz w:val="24"/>
                <w:szCs w:val="24"/>
                <w:lang w:val="en-GB"/>
              </w:rPr>
              <w:t>to set up a working group dealing with the BREXIT</w:t>
            </w:r>
          </w:p>
        </w:tc>
        <w:tc>
          <w:tcPr>
            <w:tcW w:w="3387" w:type="dxa"/>
          </w:tcPr>
          <w:p w:rsidR="00023966" w:rsidRPr="002E0280" w:rsidRDefault="00023966"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April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Council at EU 27 adopted a set of political guidelines which define the framework for the negotiations</w:t>
            </w: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COM recommendations including negotiation guidelines</w:t>
            </w: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10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1</w:t>
            </w:r>
            <w:r w:rsidRPr="002E0280">
              <w:rPr>
                <w:color w:val="000000"/>
                <w:sz w:val="24"/>
                <w:szCs w:val="24"/>
                <w:vertAlign w:val="superscript"/>
                <w:lang w:val="en-GB"/>
              </w:rPr>
              <w:t>st</w:t>
            </w:r>
            <w:r w:rsidRPr="002E0280">
              <w:rPr>
                <w:color w:val="000000"/>
                <w:sz w:val="24"/>
                <w:szCs w:val="24"/>
                <w:lang w:val="en-GB"/>
              </w:rPr>
              <w:t xml:space="preserve"> meeting of the BREXIT Working Group</w:t>
            </w: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May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5C33AA" w:rsidP="008864F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Council authoris</w:t>
            </w:r>
            <w:r w:rsidR="008864F7" w:rsidRPr="002E0280">
              <w:rPr>
                <w:color w:val="000000"/>
                <w:sz w:val="24"/>
                <w:szCs w:val="24"/>
                <w:lang w:val="en-GB"/>
              </w:rPr>
              <w:t xml:space="preserve">ed the opening of the negotiations </w:t>
            </w:r>
          </w:p>
        </w:tc>
      </w:tr>
      <w:tr w:rsidR="008864F7" w:rsidRPr="002E0280"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12 June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803DF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EU COM Position </w:t>
            </w:r>
            <w:r w:rsidR="00F94B6B" w:rsidRPr="002E0280">
              <w:rPr>
                <w:color w:val="000000"/>
                <w:sz w:val="24"/>
                <w:szCs w:val="24"/>
                <w:lang w:val="en-GB"/>
              </w:rPr>
              <w:t>Paper</w:t>
            </w:r>
            <w:r w:rsidRPr="002E0280">
              <w:rPr>
                <w:color w:val="000000"/>
                <w:sz w:val="24"/>
                <w:szCs w:val="24"/>
                <w:lang w:val="en-GB"/>
              </w:rPr>
              <w:t xml:space="preserve"> “Essential Principles on Financial Settlement”</w:t>
            </w:r>
            <w:r w:rsidR="00803DF6" w:rsidRPr="002E0280">
              <w:rPr>
                <w:color w:val="000000"/>
                <w:sz w:val="24"/>
                <w:szCs w:val="24"/>
                <w:lang w:val="en-GB"/>
              </w:rPr>
              <w:t xml:space="preserve"> mention</w:t>
            </w:r>
            <w:r w:rsidRPr="002E0280">
              <w:rPr>
                <w:color w:val="000000"/>
                <w:sz w:val="24"/>
                <w:szCs w:val="24"/>
                <w:lang w:val="en-GB"/>
              </w:rPr>
              <w:t>ing the ES</w:t>
            </w: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19 June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1</w:t>
            </w:r>
            <w:r w:rsidRPr="002E0280">
              <w:rPr>
                <w:color w:val="000000"/>
                <w:sz w:val="24"/>
                <w:szCs w:val="24"/>
                <w:vertAlign w:val="superscript"/>
                <w:lang w:val="en-GB"/>
              </w:rPr>
              <w:t>st</w:t>
            </w:r>
            <w:r w:rsidRPr="002E0280">
              <w:rPr>
                <w:color w:val="000000"/>
                <w:sz w:val="24"/>
                <w:szCs w:val="24"/>
                <w:lang w:val="en-GB"/>
              </w:rPr>
              <w:t xml:space="preserve"> round of Article 50 negotiations</w:t>
            </w:r>
          </w:p>
          <w:p w:rsidR="008864F7" w:rsidRPr="002E0280" w:rsidRDefault="008864F7" w:rsidP="007F4251">
            <w:pPr>
              <w:pStyle w:val="ListParagraph"/>
              <w:numPr>
                <w:ilvl w:val="0"/>
                <w:numId w:val="29"/>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Publication of terms of reference</w:t>
            </w:r>
          </w:p>
        </w:tc>
      </w:tr>
      <w:tr w:rsidR="008864F7" w:rsidRPr="00BB5C1D" w:rsidTr="00AA1132">
        <w:tc>
          <w:tcPr>
            <w:tcW w:w="2244"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w:t>
            </w:r>
            <w:r w:rsidR="008540ED" w:rsidRPr="002E0280">
              <w:rPr>
                <w:color w:val="000000"/>
                <w:sz w:val="24"/>
                <w:szCs w:val="24"/>
                <w:lang w:val="en-GB"/>
              </w:rPr>
              <w:t xml:space="preserve">– 20 </w:t>
            </w:r>
            <w:r w:rsidRPr="002E0280">
              <w:rPr>
                <w:color w:val="000000"/>
                <w:sz w:val="24"/>
                <w:szCs w:val="24"/>
                <w:lang w:val="en-GB"/>
              </w:rPr>
              <w:t>July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2</w:t>
            </w:r>
            <w:r w:rsidRPr="002E0280">
              <w:rPr>
                <w:color w:val="000000"/>
                <w:sz w:val="24"/>
                <w:szCs w:val="24"/>
                <w:vertAlign w:val="superscript"/>
                <w:lang w:val="en-GB"/>
              </w:rPr>
              <w:t>nd</w:t>
            </w:r>
            <w:r w:rsidRPr="002E0280">
              <w:rPr>
                <w:color w:val="000000"/>
                <w:sz w:val="24"/>
                <w:szCs w:val="24"/>
                <w:lang w:val="en-GB"/>
              </w:rPr>
              <w:t xml:space="preserve"> round of Article 50 negotiations</w:t>
            </w:r>
          </w:p>
        </w:tc>
      </w:tr>
      <w:tr w:rsidR="008864F7" w:rsidRPr="00BB5C1D" w:rsidTr="00AA1132">
        <w:tc>
          <w:tcPr>
            <w:tcW w:w="2244" w:type="dxa"/>
          </w:tcPr>
          <w:p w:rsidR="008864F7"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28 </w:t>
            </w:r>
            <w:r w:rsidR="00265182" w:rsidRPr="002E0280">
              <w:rPr>
                <w:color w:val="000000"/>
                <w:sz w:val="24"/>
                <w:szCs w:val="24"/>
                <w:lang w:val="en-GB"/>
              </w:rPr>
              <w:t xml:space="preserve">– 31 </w:t>
            </w:r>
            <w:r w:rsidR="006C5BA8" w:rsidRPr="002E0280">
              <w:rPr>
                <w:color w:val="000000"/>
                <w:sz w:val="24"/>
                <w:szCs w:val="24"/>
                <w:lang w:val="en-GB"/>
              </w:rPr>
              <w:t>August 2017</w:t>
            </w:r>
          </w:p>
        </w:tc>
        <w:tc>
          <w:tcPr>
            <w:tcW w:w="3212"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8864F7" w:rsidRPr="002E0280" w:rsidRDefault="006C5BA8"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3</w:t>
            </w:r>
            <w:r w:rsidRPr="002E0280">
              <w:rPr>
                <w:color w:val="000000"/>
                <w:sz w:val="24"/>
                <w:szCs w:val="24"/>
                <w:vertAlign w:val="superscript"/>
                <w:lang w:val="en-GB"/>
              </w:rPr>
              <w:t>rd</w:t>
            </w:r>
            <w:r w:rsidRPr="002E0280">
              <w:rPr>
                <w:color w:val="000000"/>
                <w:sz w:val="24"/>
                <w:szCs w:val="24"/>
                <w:lang w:val="en-GB"/>
              </w:rPr>
              <w:t xml:space="preserve"> round of </w:t>
            </w:r>
            <w:r w:rsidR="00265182" w:rsidRPr="002E0280">
              <w:rPr>
                <w:color w:val="000000"/>
                <w:sz w:val="24"/>
                <w:szCs w:val="24"/>
                <w:lang w:val="en-GB"/>
              </w:rPr>
              <w:t xml:space="preserve">Article 50 </w:t>
            </w:r>
            <w:r w:rsidRPr="002E0280">
              <w:rPr>
                <w:color w:val="000000"/>
                <w:sz w:val="24"/>
                <w:szCs w:val="24"/>
                <w:lang w:val="en-GB"/>
              </w:rPr>
              <w:t xml:space="preserve"> negotiations</w:t>
            </w:r>
          </w:p>
        </w:tc>
      </w:tr>
      <w:tr w:rsidR="006C5BA8" w:rsidRPr="00BB5C1D"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11 September 2017</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2</w:t>
            </w:r>
            <w:r w:rsidRPr="002E0280">
              <w:rPr>
                <w:color w:val="000000"/>
                <w:sz w:val="24"/>
                <w:szCs w:val="24"/>
                <w:vertAlign w:val="superscript"/>
                <w:lang w:val="en-GB"/>
              </w:rPr>
              <w:t>nd</w:t>
            </w:r>
            <w:r w:rsidRPr="002E0280">
              <w:rPr>
                <w:color w:val="000000"/>
                <w:sz w:val="24"/>
                <w:szCs w:val="24"/>
                <w:lang w:val="en-GB"/>
              </w:rPr>
              <w:t xml:space="preserve"> meeting of the BREXIT Working Group</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E338CD" w:rsidRPr="00BB5C1D" w:rsidTr="00AA1132">
        <w:tc>
          <w:tcPr>
            <w:tcW w:w="2244" w:type="dxa"/>
          </w:tcPr>
          <w:p w:rsidR="00E338CD"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18 - 21 September 2017</w:t>
            </w:r>
          </w:p>
        </w:tc>
        <w:tc>
          <w:tcPr>
            <w:tcW w:w="3212"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E338CD" w:rsidRPr="002E0280"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4</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E338CD" w:rsidRPr="00BB5C1D" w:rsidTr="00AA1132">
        <w:tc>
          <w:tcPr>
            <w:tcW w:w="2244" w:type="dxa"/>
          </w:tcPr>
          <w:p w:rsidR="00E338CD"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9 – 12 October 2017</w:t>
            </w:r>
          </w:p>
        </w:tc>
        <w:tc>
          <w:tcPr>
            <w:tcW w:w="3212"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E338CD" w:rsidRPr="002E0280" w:rsidRDefault="00265182" w:rsidP="0026518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5</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8864F7" w:rsidRPr="002E0280" w:rsidTr="00AA1132">
        <w:tc>
          <w:tcPr>
            <w:tcW w:w="2244" w:type="dxa"/>
          </w:tcPr>
          <w:p w:rsidR="008864F7" w:rsidRPr="002E0280" w:rsidRDefault="00E338CD"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 8 November 2017</w:t>
            </w:r>
          </w:p>
        </w:tc>
        <w:tc>
          <w:tcPr>
            <w:tcW w:w="3212" w:type="dxa"/>
          </w:tcPr>
          <w:p w:rsidR="008864F7"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8864F7" w:rsidRPr="002E0280" w:rsidRDefault="008864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9761E0" w:rsidRPr="002E0280" w:rsidTr="00AA1132">
        <w:tc>
          <w:tcPr>
            <w:tcW w:w="2244"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9761E0" w:rsidRPr="00BB5C1D" w:rsidTr="00AA1132">
        <w:tc>
          <w:tcPr>
            <w:tcW w:w="2244" w:type="dxa"/>
          </w:tcPr>
          <w:p w:rsidR="009761E0" w:rsidRPr="002E0280" w:rsidRDefault="009761E0"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9 – 10 November 2017</w:t>
            </w:r>
          </w:p>
        </w:tc>
        <w:tc>
          <w:tcPr>
            <w:tcW w:w="3212" w:type="dxa"/>
          </w:tcPr>
          <w:p w:rsidR="009761E0" w:rsidRPr="002E028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9761E0" w:rsidRPr="002E0280" w:rsidRDefault="009761E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6</w:t>
            </w:r>
            <w:r w:rsidRPr="002E0280">
              <w:rPr>
                <w:color w:val="000000"/>
                <w:sz w:val="24"/>
                <w:szCs w:val="24"/>
                <w:vertAlign w:val="superscript"/>
                <w:lang w:val="en-GB"/>
              </w:rPr>
              <w:t>th</w:t>
            </w:r>
            <w:r w:rsidRPr="002E0280">
              <w:rPr>
                <w:color w:val="000000"/>
                <w:sz w:val="24"/>
                <w:szCs w:val="24"/>
                <w:lang w:val="en-GB"/>
              </w:rPr>
              <w:t xml:space="preserve">  round of Article 50 negotiations</w:t>
            </w:r>
          </w:p>
        </w:tc>
      </w:tr>
      <w:tr w:rsidR="00E338CD" w:rsidRPr="00BB5C1D" w:rsidTr="00AA1132">
        <w:tc>
          <w:tcPr>
            <w:tcW w:w="2244" w:type="dxa"/>
          </w:tcPr>
          <w:p w:rsidR="00E338CD" w:rsidRPr="002E0280" w:rsidRDefault="00AA1132" w:rsidP="00E338CD">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13 November 2017</w:t>
            </w:r>
          </w:p>
        </w:tc>
        <w:tc>
          <w:tcPr>
            <w:tcW w:w="3212" w:type="dxa"/>
          </w:tcPr>
          <w:p w:rsidR="00E338CD" w:rsidRPr="002E0280"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3</w:t>
            </w:r>
            <w:r w:rsidRPr="002E0280">
              <w:rPr>
                <w:color w:val="000000"/>
                <w:sz w:val="24"/>
                <w:szCs w:val="24"/>
                <w:vertAlign w:val="superscript"/>
                <w:lang w:val="en-GB"/>
              </w:rPr>
              <w:t>rd</w:t>
            </w:r>
            <w:r w:rsidRPr="002E0280">
              <w:rPr>
                <w:color w:val="000000"/>
                <w:sz w:val="24"/>
                <w:szCs w:val="24"/>
                <w:lang w:val="en-GB"/>
              </w:rPr>
              <w:t xml:space="preserve"> Meeting of the BREXIT Working Group</w:t>
            </w:r>
          </w:p>
        </w:tc>
        <w:tc>
          <w:tcPr>
            <w:tcW w:w="3387" w:type="dxa"/>
          </w:tcPr>
          <w:p w:rsidR="00E338CD" w:rsidRPr="002E0280"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9761E0" w:rsidRPr="00BB5C1D" w:rsidTr="00AA1132">
        <w:tc>
          <w:tcPr>
            <w:tcW w:w="2244"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9761E0" w:rsidRPr="002E0280" w:rsidRDefault="009761E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5 – 7 December 2017</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1</w:t>
            </w:r>
            <w:r w:rsidRPr="002E0280">
              <w:rPr>
                <w:b/>
                <w:color w:val="000000"/>
                <w:sz w:val="24"/>
                <w:szCs w:val="24"/>
                <w:vertAlign w:val="superscript"/>
                <w:lang w:val="en-GB"/>
              </w:rPr>
              <w:t>st</w:t>
            </w:r>
            <w:r w:rsidR="007A1119" w:rsidRPr="002E0280">
              <w:rPr>
                <w:b/>
                <w:color w:val="000000"/>
                <w:sz w:val="24"/>
                <w:szCs w:val="24"/>
                <w:lang w:val="en-GB"/>
              </w:rPr>
              <w:t xml:space="preserve"> R</w:t>
            </w:r>
            <w:r w:rsidRPr="002E0280">
              <w:rPr>
                <w:b/>
                <w:color w:val="000000"/>
                <w:sz w:val="24"/>
                <w:szCs w:val="24"/>
                <w:lang w:val="en-GB"/>
              </w:rPr>
              <w:t>eport to be presented to the Board of Governors</w:t>
            </w:r>
          </w:p>
          <w:p w:rsidR="00DF5F82" w:rsidRPr="002E0280" w:rsidRDefault="00DF5F82" w:rsidP="007F4251">
            <w:pPr>
              <w:pStyle w:val="ListParagraph"/>
              <w:numPr>
                <w:ilvl w:val="0"/>
                <w:numId w:val="33"/>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Prolongation of the accreditation of ES Europa until the end of 2018/19 school year</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C20440" w:rsidRPr="00BB5C1D"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8A6F19" w:rsidRPr="002E0280"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15 December 2017</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8A6F19" w:rsidRPr="002E0280" w:rsidRDefault="00AD0AC5" w:rsidP="00AD0AC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Article 50 </w:t>
            </w:r>
            <w:r w:rsidR="008A6F19" w:rsidRPr="002E0280">
              <w:rPr>
                <w:color w:val="000000"/>
                <w:sz w:val="24"/>
                <w:szCs w:val="24"/>
                <w:lang w:val="en-GB"/>
              </w:rPr>
              <w:t xml:space="preserve">Council </w:t>
            </w:r>
            <w:r w:rsidRPr="002E0280">
              <w:rPr>
                <w:color w:val="000000"/>
                <w:sz w:val="24"/>
                <w:szCs w:val="24"/>
                <w:lang w:val="en-GB"/>
              </w:rPr>
              <w:t xml:space="preserve">Negotiation </w:t>
            </w:r>
            <w:r w:rsidR="008A6F19" w:rsidRPr="002E0280">
              <w:rPr>
                <w:color w:val="000000"/>
                <w:sz w:val="24"/>
                <w:szCs w:val="24"/>
                <w:lang w:val="en-GB"/>
              </w:rPr>
              <w:t xml:space="preserve">Guidelines  </w:t>
            </w:r>
          </w:p>
        </w:tc>
      </w:tr>
      <w:tr w:rsidR="008A6F19" w:rsidRPr="00BB5C1D"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January 2018</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8A6F19" w:rsidRPr="002E0280" w:rsidRDefault="00AD0AC5"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Article 50 </w:t>
            </w:r>
            <w:r w:rsidR="004D6052" w:rsidRPr="002E0280">
              <w:rPr>
                <w:color w:val="000000"/>
                <w:sz w:val="24"/>
                <w:szCs w:val="24"/>
                <w:lang w:val="en-GB"/>
              </w:rPr>
              <w:t xml:space="preserve">Council </w:t>
            </w:r>
            <w:r w:rsidR="008A6F19" w:rsidRPr="002E0280">
              <w:rPr>
                <w:color w:val="000000"/>
                <w:sz w:val="24"/>
                <w:szCs w:val="24"/>
                <w:lang w:val="en-GB"/>
              </w:rPr>
              <w:t>Decision with supplementary negotiation directives</w:t>
            </w:r>
          </w:p>
        </w:tc>
      </w:tr>
      <w:tr w:rsidR="008A6F19" w:rsidRPr="00BB5C1D" w:rsidTr="00AA1132">
        <w:tc>
          <w:tcPr>
            <w:tcW w:w="2244"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February 2018</w:t>
            </w:r>
          </w:p>
        </w:tc>
        <w:tc>
          <w:tcPr>
            <w:tcW w:w="3212" w:type="dxa"/>
          </w:tcPr>
          <w:p w:rsidR="008A6F19" w:rsidRPr="002E0280" w:rsidRDefault="008A6F19"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bookmarkStart w:id="1" w:name="_GoBack"/>
            <w:bookmarkEnd w:id="1"/>
          </w:p>
        </w:tc>
        <w:tc>
          <w:tcPr>
            <w:tcW w:w="3387" w:type="dxa"/>
          </w:tcPr>
          <w:p w:rsidR="008A6F19" w:rsidRPr="002E0280" w:rsidRDefault="00EF3CD7"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COM position paper on ‘Tr</w:t>
            </w:r>
            <w:r w:rsidR="00611D27" w:rsidRPr="002E0280">
              <w:rPr>
                <w:color w:val="000000"/>
                <w:sz w:val="24"/>
                <w:szCs w:val="24"/>
                <w:lang w:val="en-GB"/>
              </w:rPr>
              <w:t>ansitional arrangements in the Withdrawal A</w:t>
            </w:r>
            <w:r w:rsidRPr="002E0280">
              <w:rPr>
                <w:color w:val="000000"/>
                <w:sz w:val="24"/>
                <w:szCs w:val="24"/>
                <w:lang w:val="en-GB"/>
              </w:rPr>
              <w:t>greement’</w:t>
            </w:r>
          </w:p>
        </w:tc>
      </w:tr>
      <w:tr w:rsidR="00DF5F82" w:rsidRPr="00BB5C1D" w:rsidTr="00AA1132">
        <w:tc>
          <w:tcPr>
            <w:tcW w:w="2244"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 February 2018</w:t>
            </w:r>
          </w:p>
        </w:tc>
        <w:tc>
          <w:tcPr>
            <w:tcW w:w="3212"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DF5F82" w:rsidRPr="002E0280" w:rsidRDefault="00DF5F82" w:rsidP="008A6F1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UK position paper concerning the ‘Implementation Period’</w:t>
            </w:r>
          </w:p>
        </w:tc>
      </w:tr>
      <w:tr w:rsidR="008A6F19" w:rsidRPr="00BB5C1D" w:rsidTr="00AA1132">
        <w:tc>
          <w:tcPr>
            <w:tcW w:w="2244"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8A6F19" w:rsidRPr="002E0280" w:rsidRDefault="008A6F1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8A6F19"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February</w:t>
            </w:r>
            <w:r w:rsidR="00AA1132" w:rsidRPr="002E0280">
              <w:rPr>
                <w:color w:val="000000"/>
                <w:sz w:val="24"/>
                <w:szCs w:val="24"/>
                <w:lang w:val="en-GB"/>
              </w:rPr>
              <w:t xml:space="preserve"> 2018</w:t>
            </w:r>
          </w:p>
        </w:tc>
        <w:tc>
          <w:tcPr>
            <w:tcW w:w="3212" w:type="dxa"/>
          </w:tcPr>
          <w:p w:rsidR="006C5BA8" w:rsidRPr="002E0280" w:rsidRDefault="00AA113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4</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185090" w:rsidRPr="00BB5C1D" w:rsidTr="00AA1132">
        <w:tc>
          <w:tcPr>
            <w:tcW w:w="2244"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185090" w:rsidRPr="002E0280" w:rsidRDefault="0018509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185090" w:rsidRPr="00BB5C1D" w:rsidTr="00AA1132">
        <w:tc>
          <w:tcPr>
            <w:tcW w:w="2244" w:type="dxa"/>
          </w:tcPr>
          <w:p w:rsidR="00185090" w:rsidRPr="002E0280" w:rsidRDefault="00185090" w:rsidP="008A6F1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28 February 2018</w:t>
            </w:r>
          </w:p>
        </w:tc>
        <w:tc>
          <w:tcPr>
            <w:tcW w:w="3212" w:type="dxa"/>
          </w:tcPr>
          <w:p w:rsidR="00185090" w:rsidRPr="002E028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185090" w:rsidRPr="002E0280" w:rsidRDefault="00185090"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Publication of the EU COM Draft Withdrawal Agreement</w:t>
            </w:r>
          </w:p>
        </w:tc>
      </w:tr>
      <w:tr w:rsidR="00050339" w:rsidRPr="00BB5C1D"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2E0280" w:rsidTr="00AA1132">
        <w:tc>
          <w:tcPr>
            <w:tcW w:w="2244" w:type="dxa"/>
          </w:tcPr>
          <w:p w:rsidR="006C5BA8"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 xml:space="preserve">13 – 14 </w:t>
            </w:r>
            <w:r w:rsidR="00265182" w:rsidRPr="002E0280">
              <w:rPr>
                <w:color w:val="000000"/>
                <w:sz w:val="24"/>
                <w:szCs w:val="24"/>
                <w:lang w:val="en-GB"/>
              </w:rPr>
              <w:t>March 2018</w:t>
            </w:r>
          </w:p>
        </w:tc>
        <w:tc>
          <w:tcPr>
            <w:tcW w:w="3212" w:type="dxa"/>
          </w:tcPr>
          <w:p w:rsidR="006C5BA8"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C20440" w:rsidRPr="002E0280"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DF5F82" w:rsidRPr="00BB5C1D" w:rsidTr="00AA1132">
        <w:tc>
          <w:tcPr>
            <w:tcW w:w="2244"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 23 March 2018</w:t>
            </w:r>
          </w:p>
        </w:tc>
        <w:tc>
          <w:tcPr>
            <w:tcW w:w="3212"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DF5F82"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4158F7" w:rsidRPr="002E0280" w:rsidRDefault="004158F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Council Guidelines of 23 March 2018</w:t>
            </w:r>
          </w:p>
        </w:tc>
      </w:tr>
      <w:tr w:rsidR="00050339" w:rsidRPr="00BB5C1D"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DF5F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 19 </w:t>
            </w:r>
            <w:r w:rsidR="006C5BA8" w:rsidRPr="002E0280">
              <w:rPr>
                <w:color w:val="000000"/>
                <w:sz w:val="24"/>
                <w:szCs w:val="24"/>
                <w:lang w:val="en-GB"/>
              </w:rPr>
              <w:t>April 2018</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2</w:t>
            </w:r>
            <w:r w:rsidRPr="002E0280">
              <w:rPr>
                <w:b/>
                <w:color w:val="000000"/>
                <w:sz w:val="24"/>
                <w:szCs w:val="24"/>
                <w:vertAlign w:val="superscript"/>
                <w:lang w:val="en-GB"/>
              </w:rPr>
              <w:t>nd</w:t>
            </w:r>
            <w:r w:rsidR="007A1119" w:rsidRPr="002E0280">
              <w:rPr>
                <w:b/>
                <w:color w:val="000000"/>
                <w:sz w:val="24"/>
                <w:szCs w:val="24"/>
                <w:lang w:val="en-GB"/>
              </w:rPr>
              <w:t xml:space="preserve"> R</w:t>
            </w:r>
            <w:r w:rsidRPr="002E0280">
              <w:rPr>
                <w:b/>
                <w:color w:val="000000"/>
                <w:sz w:val="24"/>
                <w:szCs w:val="24"/>
                <w:lang w:val="en-GB"/>
              </w:rPr>
              <w:t>eport to be presented to the Board of Governors</w:t>
            </w:r>
          </w:p>
          <w:p w:rsidR="006D757C" w:rsidRPr="002E0280" w:rsidRDefault="00465F8A"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Recommendations with respect to the Article 50 </w:t>
            </w:r>
            <w:r w:rsidR="006D757C" w:rsidRPr="002E0280">
              <w:rPr>
                <w:color w:val="000000"/>
                <w:sz w:val="24"/>
                <w:szCs w:val="24"/>
                <w:lang w:val="en-GB"/>
              </w:rPr>
              <w:t>‘withdrawal agreement’</w:t>
            </w:r>
          </w:p>
          <w:p w:rsidR="006D757C" w:rsidRPr="002E0280" w:rsidRDefault="006D757C" w:rsidP="006D757C">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sz w:val="24"/>
                <w:szCs w:val="24"/>
                <w:lang w:val="en-GB"/>
              </w:rPr>
            </w:pPr>
          </w:p>
          <w:p w:rsidR="00C20440" w:rsidRPr="002E0280" w:rsidRDefault="00C20440" w:rsidP="007F4251">
            <w:pPr>
              <w:pStyle w:val="ListParagraph"/>
              <w:numPr>
                <w:ilvl w:val="0"/>
                <w:numId w:val="31"/>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Proposals to amend the Service Regulations for LRT</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6C5BA8" w:rsidRPr="00BB5C1D" w:rsidTr="00AA1132">
        <w:tc>
          <w:tcPr>
            <w:tcW w:w="2244"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441425" w:rsidRPr="002E0280"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June 2018</w:t>
            </w:r>
          </w:p>
        </w:tc>
        <w:tc>
          <w:tcPr>
            <w:tcW w:w="3212"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tc>
      </w:tr>
      <w:tr w:rsidR="00441425" w:rsidRPr="00BB5C1D"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19 July 2018</w:t>
            </w:r>
          </w:p>
        </w:tc>
        <w:tc>
          <w:tcPr>
            <w:tcW w:w="3212"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 COM Communication ‘Preparing for the withdrawal of the United Kingdom from the EU on 30 March 2019”</w:t>
            </w:r>
          </w:p>
        </w:tc>
      </w:tr>
      <w:tr w:rsidR="00441425" w:rsidRPr="00BB5C1D" w:rsidTr="00AA1132">
        <w:tc>
          <w:tcPr>
            <w:tcW w:w="2244"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441425" w:rsidRPr="00BB5C1D" w:rsidTr="00AA1132">
        <w:tc>
          <w:tcPr>
            <w:tcW w:w="2244"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20 September 2018</w:t>
            </w:r>
          </w:p>
        </w:tc>
        <w:tc>
          <w:tcPr>
            <w:tcW w:w="3212" w:type="dxa"/>
          </w:tcPr>
          <w:p w:rsidR="00441425" w:rsidRPr="002E0280" w:rsidRDefault="0016234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5</w:t>
            </w:r>
            <w:r w:rsidRPr="002E0280">
              <w:rPr>
                <w:color w:val="000000"/>
                <w:sz w:val="24"/>
                <w:szCs w:val="24"/>
                <w:vertAlign w:val="superscript"/>
                <w:lang w:val="en-GB"/>
              </w:rPr>
              <w:t>th</w:t>
            </w:r>
            <w:r w:rsidRPr="002E0280">
              <w:rPr>
                <w:color w:val="000000"/>
                <w:sz w:val="24"/>
                <w:szCs w:val="24"/>
                <w:lang w:val="en-GB"/>
              </w:rPr>
              <w:t xml:space="preserve"> Meeting of the </w:t>
            </w:r>
            <w:r w:rsidR="00441425" w:rsidRPr="002E0280">
              <w:rPr>
                <w:color w:val="000000"/>
                <w:sz w:val="24"/>
                <w:szCs w:val="24"/>
                <w:lang w:val="en-GB"/>
              </w:rPr>
              <w:t>BREXIT Working Group</w:t>
            </w:r>
          </w:p>
        </w:tc>
        <w:tc>
          <w:tcPr>
            <w:tcW w:w="3387" w:type="dxa"/>
          </w:tcPr>
          <w:p w:rsidR="00441425" w:rsidRPr="002E0280" w:rsidRDefault="0044142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441425" w:rsidRPr="00BB5C1D" w:rsidTr="00AA1132">
        <w:tc>
          <w:tcPr>
            <w:tcW w:w="2244"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441425" w:rsidRPr="002E0280" w:rsidRDefault="0044142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CB2BAB" w:rsidP="00050339">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17 </w:t>
            </w:r>
            <w:r w:rsidR="006C5BA8" w:rsidRPr="002E0280">
              <w:rPr>
                <w:color w:val="000000"/>
                <w:sz w:val="24"/>
                <w:szCs w:val="24"/>
                <w:lang w:val="en-GB"/>
              </w:rPr>
              <w:t>October 2018</w:t>
            </w:r>
          </w:p>
        </w:tc>
        <w:tc>
          <w:tcPr>
            <w:tcW w:w="3212"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050339" w:rsidRPr="002E0280" w:rsidRDefault="00050339"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6C5BA8" w:rsidRPr="002E0280" w:rsidRDefault="00CB2BAB" w:rsidP="00CB2BAB">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No finalization </w:t>
            </w:r>
            <w:r w:rsidR="006C5BA8" w:rsidRPr="002E0280">
              <w:rPr>
                <w:color w:val="000000"/>
                <w:sz w:val="24"/>
                <w:szCs w:val="24"/>
                <w:lang w:val="en-GB"/>
              </w:rPr>
              <w:t xml:space="preserve">of </w:t>
            </w:r>
            <w:r w:rsidRPr="002E0280">
              <w:rPr>
                <w:color w:val="000000"/>
                <w:sz w:val="24"/>
                <w:szCs w:val="24"/>
                <w:lang w:val="en-GB"/>
              </w:rPr>
              <w:t xml:space="preserve">the </w:t>
            </w:r>
            <w:r w:rsidR="006C5BA8" w:rsidRPr="002E0280">
              <w:rPr>
                <w:color w:val="000000"/>
                <w:sz w:val="24"/>
                <w:szCs w:val="24"/>
                <w:lang w:val="en-GB"/>
              </w:rPr>
              <w:t xml:space="preserve">EU </w:t>
            </w:r>
            <w:r w:rsidR="007A1119" w:rsidRPr="002E0280">
              <w:rPr>
                <w:color w:val="000000"/>
                <w:sz w:val="24"/>
                <w:szCs w:val="24"/>
                <w:lang w:val="en-GB"/>
              </w:rPr>
              <w:t xml:space="preserve">Article 50 </w:t>
            </w:r>
            <w:r w:rsidR="006C5BA8" w:rsidRPr="002E0280">
              <w:rPr>
                <w:color w:val="000000"/>
                <w:sz w:val="24"/>
                <w:szCs w:val="24"/>
                <w:lang w:val="en-GB"/>
              </w:rPr>
              <w:t xml:space="preserve">negotiations </w:t>
            </w:r>
          </w:p>
        </w:tc>
      </w:tr>
      <w:tr w:rsidR="00050339" w:rsidRPr="00BB5C1D" w:rsidTr="00AA1132">
        <w:tc>
          <w:tcPr>
            <w:tcW w:w="2244"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50339" w:rsidRPr="002E0280" w:rsidRDefault="00050339"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265182" w:rsidRPr="002E0280" w:rsidTr="00AA1132">
        <w:tc>
          <w:tcPr>
            <w:tcW w:w="2244"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November 2018</w:t>
            </w:r>
          </w:p>
        </w:tc>
        <w:tc>
          <w:tcPr>
            <w:tcW w:w="3212"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265182" w:rsidRPr="002E0280" w:rsidRDefault="0026518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611D27" w:rsidRPr="00BB5C1D" w:rsidTr="00AA1132">
        <w:tc>
          <w:tcPr>
            <w:tcW w:w="2244"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25 November 2018</w:t>
            </w:r>
          </w:p>
        </w:tc>
        <w:tc>
          <w:tcPr>
            <w:tcW w:w="3212"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611D27" w:rsidRPr="002E0280" w:rsidRDefault="00611D2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Extraordinary European Council</w:t>
            </w:r>
            <w:r w:rsidR="00315DB1" w:rsidRPr="002E0280">
              <w:rPr>
                <w:color w:val="000000"/>
                <w:sz w:val="24"/>
                <w:szCs w:val="24"/>
                <w:lang w:val="en-GB"/>
              </w:rPr>
              <w:t xml:space="preserve"> – Approval of the Withdrawal Agreement</w:t>
            </w:r>
          </w:p>
        </w:tc>
      </w:tr>
      <w:tr w:rsidR="00611D27" w:rsidRPr="00BB5C1D" w:rsidTr="00AA1132">
        <w:tc>
          <w:tcPr>
            <w:tcW w:w="2244"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11D27" w:rsidRPr="002E0280" w:rsidRDefault="00611D2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December 2018</w:t>
            </w:r>
          </w:p>
        </w:tc>
        <w:tc>
          <w:tcPr>
            <w:tcW w:w="3212" w:type="dxa"/>
          </w:tcPr>
          <w:p w:rsidR="006C5BA8" w:rsidRPr="00B10392" w:rsidRDefault="00E338C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3</w:t>
            </w:r>
            <w:r w:rsidRPr="002E0280">
              <w:rPr>
                <w:b/>
                <w:color w:val="000000"/>
                <w:sz w:val="24"/>
                <w:szCs w:val="24"/>
                <w:vertAlign w:val="superscript"/>
                <w:lang w:val="en-GB"/>
              </w:rPr>
              <w:t>rd</w:t>
            </w:r>
            <w:r w:rsidR="007A1119" w:rsidRPr="002E0280">
              <w:rPr>
                <w:b/>
                <w:color w:val="000000"/>
                <w:sz w:val="24"/>
                <w:szCs w:val="24"/>
                <w:lang w:val="en-GB"/>
              </w:rPr>
              <w:t xml:space="preserve"> R</w:t>
            </w:r>
            <w:r w:rsidRPr="002E0280">
              <w:rPr>
                <w:b/>
                <w:color w:val="000000"/>
                <w:sz w:val="24"/>
                <w:szCs w:val="24"/>
                <w:lang w:val="en-GB"/>
              </w:rPr>
              <w:t xml:space="preserve">eport to be presented to the </w:t>
            </w:r>
            <w:r w:rsidR="006C5BA8" w:rsidRPr="002E0280">
              <w:rPr>
                <w:b/>
                <w:color w:val="000000"/>
                <w:sz w:val="24"/>
                <w:szCs w:val="24"/>
                <w:lang w:val="en-GB"/>
              </w:rPr>
              <w:t xml:space="preserve">Board of Governors </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E338CD" w:rsidRPr="00BB5C1D" w:rsidTr="00AA1132">
        <w:tc>
          <w:tcPr>
            <w:tcW w:w="2244"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E338CD" w:rsidRPr="002E0280" w:rsidRDefault="00E338CD"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B63AB7" w:rsidRPr="00BB5C1D" w:rsidTr="00AA1132">
        <w:tc>
          <w:tcPr>
            <w:tcW w:w="2244"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 February 2019</w:t>
            </w:r>
          </w:p>
        </w:tc>
        <w:tc>
          <w:tcPr>
            <w:tcW w:w="3212"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6</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B63AB7" w:rsidRPr="002E0280" w:rsidTr="00AA1132">
        <w:tc>
          <w:tcPr>
            <w:tcW w:w="2244"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5 – 6 March 2019</w:t>
            </w:r>
          </w:p>
        </w:tc>
        <w:tc>
          <w:tcPr>
            <w:tcW w:w="3212"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Budgetary Committee</w:t>
            </w:r>
          </w:p>
        </w:tc>
        <w:tc>
          <w:tcPr>
            <w:tcW w:w="3387" w:type="dxa"/>
          </w:tcPr>
          <w:p w:rsidR="00B63AB7" w:rsidRPr="002E0280" w:rsidRDefault="00B63AB7"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AB645F" w:rsidRPr="002E0280" w:rsidTr="00AA1132">
        <w:tc>
          <w:tcPr>
            <w:tcW w:w="2244"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AB645F" w:rsidRPr="002E0280" w:rsidRDefault="00AB645F"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AB645F" w:rsidRPr="00BB5C1D" w:rsidTr="00AA1132">
        <w:tc>
          <w:tcPr>
            <w:tcW w:w="2244"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21</w:t>
            </w:r>
            <w:r w:rsidR="00CC6808" w:rsidRPr="002E0280">
              <w:rPr>
                <w:color w:val="000000"/>
                <w:sz w:val="24"/>
                <w:szCs w:val="24"/>
                <w:lang w:val="en-GB"/>
              </w:rPr>
              <w:t xml:space="preserve"> - </w:t>
            </w:r>
            <w:r w:rsidRPr="002E0280">
              <w:rPr>
                <w:color w:val="000000"/>
                <w:sz w:val="24"/>
                <w:szCs w:val="24"/>
                <w:lang w:val="en-GB"/>
              </w:rPr>
              <w:t>22 March 2019</w:t>
            </w:r>
          </w:p>
        </w:tc>
        <w:tc>
          <w:tcPr>
            <w:tcW w:w="3212"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AB645F"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to postpone the date of BREXIT to 12 April 2019</w:t>
            </w:r>
          </w:p>
        </w:tc>
      </w:tr>
      <w:tr w:rsidR="00B63AB7" w:rsidRPr="00BB5C1D" w:rsidTr="00AA1132">
        <w:tc>
          <w:tcPr>
            <w:tcW w:w="2244"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B63AB7" w:rsidRPr="002E0280" w:rsidRDefault="00B63AB7"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29 March 2019</w:t>
            </w:r>
          </w:p>
        </w:tc>
        <w:tc>
          <w:tcPr>
            <w:tcW w:w="3212" w:type="dxa"/>
          </w:tcPr>
          <w:p w:rsidR="006C5BA8" w:rsidRPr="002E0280" w:rsidRDefault="006C5BA8" w:rsidP="00C4795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6C5BA8"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Originally envisaged date of </w:t>
            </w:r>
            <w:r w:rsidR="006C5BA8" w:rsidRPr="002E0280">
              <w:rPr>
                <w:b/>
                <w:color w:val="000000"/>
                <w:sz w:val="24"/>
                <w:szCs w:val="24"/>
                <w:lang w:val="en-GB"/>
              </w:rPr>
              <w:t>BREXIT</w:t>
            </w:r>
          </w:p>
        </w:tc>
      </w:tr>
      <w:tr w:rsidR="00C20440" w:rsidRPr="00BB5C1D" w:rsidTr="00AA1132">
        <w:tc>
          <w:tcPr>
            <w:tcW w:w="2244"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20440" w:rsidRPr="002E0280" w:rsidRDefault="00C20440"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6C5BA8" w:rsidRPr="00BB5C1D" w:rsidTr="00AA1132">
        <w:tc>
          <w:tcPr>
            <w:tcW w:w="2244" w:type="dxa"/>
          </w:tcPr>
          <w:p w:rsidR="006C5BA8" w:rsidRPr="002E0280" w:rsidRDefault="00AB645F"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 xml:space="preserve">9 – 12 </w:t>
            </w:r>
            <w:r w:rsidR="006C5BA8" w:rsidRPr="002E0280">
              <w:rPr>
                <w:color w:val="000000"/>
                <w:sz w:val="24"/>
                <w:szCs w:val="24"/>
                <w:lang w:val="en-GB"/>
              </w:rPr>
              <w:t>April 2019</w:t>
            </w:r>
          </w:p>
        </w:tc>
        <w:tc>
          <w:tcPr>
            <w:tcW w:w="3212" w:type="dxa"/>
          </w:tcPr>
          <w:p w:rsidR="006C5BA8" w:rsidRPr="002E0280" w:rsidRDefault="007A1119"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4</w:t>
            </w:r>
            <w:r w:rsidRPr="002E0280">
              <w:rPr>
                <w:b/>
                <w:color w:val="000000"/>
                <w:sz w:val="24"/>
                <w:szCs w:val="24"/>
                <w:vertAlign w:val="superscript"/>
                <w:lang w:val="en-GB"/>
              </w:rPr>
              <w:t>th</w:t>
            </w:r>
            <w:r w:rsidRPr="002E0280">
              <w:rPr>
                <w:b/>
                <w:color w:val="000000"/>
                <w:sz w:val="24"/>
                <w:szCs w:val="24"/>
                <w:lang w:val="en-GB"/>
              </w:rPr>
              <w:t xml:space="preserve"> Report to be presented to the </w:t>
            </w:r>
            <w:r w:rsidR="006C5BA8" w:rsidRPr="002E0280">
              <w:rPr>
                <w:b/>
                <w:color w:val="000000"/>
                <w:sz w:val="24"/>
                <w:szCs w:val="24"/>
                <w:lang w:val="en-GB"/>
              </w:rPr>
              <w:t>Board of Governors</w:t>
            </w:r>
          </w:p>
        </w:tc>
        <w:tc>
          <w:tcPr>
            <w:tcW w:w="3387" w:type="dxa"/>
          </w:tcPr>
          <w:p w:rsidR="006C5BA8" w:rsidRPr="002E0280" w:rsidRDefault="006C5BA8"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B71CA4" w:rsidRPr="00BB5C1D" w:rsidTr="00AA1132">
        <w:tc>
          <w:tcPr>
            <w:tcW w:w="2244"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c>
          <w:tcPr>
            <w:tcW w:w="3387" w:type="dxa"/>
          </w:tcPr>
          <w:p w:rsidR="00B71CA4" w:rsidRPr="002E0280" w:rsidRDefault="00B71CA4"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B71CA4" w:rsidRPr="00BB5C1D" w:rsidTr="00AA1132">
        <w:tc>
          <w:tcPr>
            <w:tcW w:w="2244"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11 April 2019</w:t>
            </w:r>
          </w:p>
        </w:tc>
        <w:tc>
          <w:tcPr>
            <w:tcW w:w="3212" w:type="dxa"/>
          </w:tcPr>
          <w:p w:rsidR="00B71CA4" w:rsidRPr="002E0280" w:rsidRDefault="00B71CA4" w:rsidP="007A111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c>
          <w:tcPr>
            <w:tcW w:w="3387"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Decision to postpone the date of BREXIT to 31 October 2019</w:t>
            </w:r>
          </w:p>
        </w:tc>
      </w:tr>
      <w:tr w:rsidR="006C5BA8" w:rsidRPr="00BB5C1D" w:rsidTr="00AA1132">
        <w:tc>
          <w:tcPr>
            <w:tcW w:w="2244"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6C5BA8" w:rsidRPr="002E0280" w:rsidRDefault="006C5BA8"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7F390C" w:rsidRPr="00BB5C1D" w:rsidTr="00AA1132">
        <w:tc>
          <w:tcPr>
            <w:tcW w:w="2244" w:type="dxa"/>
          </w:tcPr>
          <w:p w:rsidR="007F390C" w:rsidRPr="002E0280" w:rsidRDefault="00504CD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12 April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postponed</w:t>
            </w:r>
            <w:r w:rsidR="00504CD5" w:rsidRPr="002E0280">
              <w:rPr>
                <w:b/>
                <w:color w:val="000000"/>
                <w:sz w:val="24"/>
                <w:szCs w:val="24"/>
                <w:lang w:val="en-GB"/>
              </w:rPr>
              <w:t xml:space="preserve"> date of BREXIT in case of ‘no deal’</w:t>
            </w:r>
          </w:p>
        </w:tc>
      </w:tr>
      <w:tr w:rsidR="007F390C" w:rsidRPr="00BB5C1D" w:rsidTr="00AA1132">
        <w:tc>
          <w:tcPr>
            <w:tcW w:w="2244"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22 May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 xml:space="preserve">Postponed </w:t>
            </w:r>
            <w:r w:rsidR="007F390C" w:rsidRPr="002E0280">
              <w:rPr>
                <w:b/>
                <w:color w:val="000000"/>
                <w:sz w:val="24"/>
                <w:szCs w:val="24"/>
                <w:lang w:val="en-GB"/>
              </w:rPr>
              <w:t>date of BREXIT in case of a Withdrawal Agreement</w:t>
            </w:r>
          </w:p>
        </w:tc>
      </w:tr>
      <w:tr w:rsidR="002B18D5" w:rsidRPr="00BB5C1D" w:rsidTr="00AA1132">
        <w:tc>
          <w:tcPr>
            <w:tcW w:w="2244"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2B18D5" w:rsidRPr="00BB5C1D" w:rsidTr="00AA1132">
        <w:tc>
          <w:tcPr>
            <w:tcW w:w="2244" w:type="dxa"/>
          </w:tcPr>
          <w:p w:rsidR="002B18D5" w:rsidRPr="002E0280" w:rsidRDefault="002B18D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6 July 2019</w:t>
            </w:r>
          </w:p>
        </w:tc>
        <w:tc>
          <w:tcPr>
            <w:tcW w:w="3212" w:type="dxa"/>
          </w:tcPr>
          <w:p w:rsidR="002B18D5" w:rsidRPr="002E0280" w:rsidRDefault="002B18D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Renewal of the Accreditation and Coo</w:t>
            </w:r>
            <w:r w:rsidR="00EC379B" w:rsidRPr="002E0280">
              <w:rPr>
                <w:color w:val="000000"/>
                <w:sz w:val="24"/>
                <w:szCs w:val="24"/>
                <w:lang w:val="en-GB"/>
              </w:rPr>
              <w:t>peration Agreement with Europa S</w:t>
            </w:r>
            <w:r w:rsidRPr="002E0280">
              <w:rPr>
                <w:color w:val="000000"/>
                <w:sz w:val="24"/>
                <w:szCs w:val="24"/>
                <w:lang w:val="en-GB"/>
              </w:rPr>
              <w:t xml:space="preserve">chool UK, Culham </w:t>
            </w:r>
          </w:p>
        </w:tc>
        <w:tc>
          <w:tcPr>
            <w:tcW w:w="3387" w:type="dxa"/>
          </w:tcPr>
          <w:p w:rsidR="002B18D5" w:rsidRPr="002E0280" w:rsidRDefault="002B18D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2B18D5" w:rsidRPr="00BB5C1D" w:rsidTr="00AA1132">
        <w:tc>
          <w:tcPr>
            <w:tcW w:w="2244"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2B18D5" w:rsidRPr="002E0280" w:rsidRDefault="002B18D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C40E15" w:rsidRPr="002E0280" w:rsidTr="00AA1132">
        <w:tc>
          <w:tcPr>
            <w:tcW w:w="2244"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2 September 2019</w:t>
            </w:r>
          </w:p>
        </w:tc>
        <w:tc>
          <w:tcPr>
            <w:tcW w:w="3212"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Information Directors</w:t>
            </w:r>
          </w:p>
        </w:tc>
        <w:tc>
          <w:tcPr>
            <w:tcW w:w="3387" w:type="dxa"/>
          </w:tcPr>
          <w:p w:rsidR="00C40E15" w:rsidRPr="002E0280" w:rsidRDefault="00C40E1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C40E15" w:rsidRPr="00BB5C1D" w:rsidTr="00AA1132">
        <w:tc>
          <w:tcPr>
            <w:tcW w:w="2244"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7 October 2019</w:t>
            </w:r>
          </w:p>
        </w:tc>
        <w:tc>
          <w:tcPr>
            <w:tcW w:w="3212" w:type="dxa"/>
          </w:tcPr>
          <w:p w:rsidR="00C40E15" w:rsidRPr="002E0280" w:rsidRDefault="00C40E15"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Information letter to UK staff</w:t>
            </w:r>
          </w:p>
        </w:tc>
        <w:tc>
          <w:tcPr>
            <w:tcW w:w="3387" w:type="dxa"/>
          </w:tcPr>
          <w:p w:rsidR="00C40E15" w:rsidRPr="002E0280" w:rsidRDefault="00C40E15"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C40E15" w:rsidRPr="00BB5C1D" w:rsidTr="00AA1132">
        <w:tc>
          <w:tcPr>
            <w:tcW w:w="2244"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C40E15" w:rsidRPr="002E0280" w:rsidRDefault="00C40E15"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B71CA4" w:rsidRPr="00BB5C1D" w:rsidTr="00AA1132">
        <w:tc>
          <w:tcPr>
            <w:tcW w:w="2244"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lastRenderedPageBreak/>
              <w:t>28 October 2019</w:t>
            </w:r>
          </w:p>
        </w:tc>
        <w:tc>
          <w:tcPr>
            <w:tcW w:w="3212" w:type="dxa"/>
          </w:tcPr>
          <w:p w:rsidR="00B71CA4" w:rsidRPr="002E0280" w:rsidRDefault="00B71CA4"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B71CA4" w:rsidRPr="002E0280" w:rsidRDefault="00B71CA4" w:rsidP="003F467E">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European Council</w:t>
            </w:r>
          </w:p>
          <w:p w:rsidR="00B71CA4" w:rsidRPr="002E0280" w:rsidRDefault="00B71CA4"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color w:val="000000"/>
                <w:sz w:val="24"/>
                <w:szCs w:val="24"/>
                <w:lang w:val="en-GB"/>
              </w:rPr>
              <w:t>Decision to postpone the date of BREXIT to 31 January 2020</w:t>
            </w:r>
          </w:p>
        </w:tc>
      </w:tr>
      <w:tr w:rsidR="007F390C" w:rsidRPr="002E0280" w:rsidTr="00AA1132">
        <w:tc>
          <w:tcPr>
            <w:tcW w:w="2244" w:type="dxa"/>
          </w:tcPr>
          <w:p w:rsidR="007F390C"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October 2019</w:t>
            </w:r>
          </w:p>
        </w:tc>
        <w:tc>
          <w:tcPr>
            <w:tcW w:w="3212" w:type="dxa"/>
          </w:tcPr>
          <w:p w:rsidR="007F390C" w:rsidRPr="002E0280" w:rsidRDefault="007F390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7F390C"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Postponed date of BREXIT</w:t>
            </w:r>
          </w:p>
        </w:tc>
      </w:tr>
      <w:tr w:rsidR="003F467E" w:rsidRPr="002E0280" w:rsidTr="00AA1132">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BB5C1D"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18 November 2019</w:t>
            </w:r>
          </w:p>
        </w:tc>
        <w:tc>
          <w:tcPr>
            <w:tcW w:w="3212"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7</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3F467E" w:rsidRPr="00BB5C1D" w:rsidTr="002E0280">
        <w:trPr>
          <w:trHeight w:val="437"/>
        </w:trPr>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BB5C1D"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 – 5 December 2019</w:t>
            </w:r>
          </w:p>
        </w:tc>
        <w:tc>
          <w:tcPr>
            <w:tcW w:w="3212"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5</w:t>
            </w:r>
            <w:r w:rsidRPr="002E0280">
              <w:rPr>
                <w:b/>
                <w:color w:val="000000"/>
                <w:sz w:val="24"/>
                <w:szCs w:val="24"/>
                <w:vertAlign w:val="superscript"/>
                <w:lang w:val="en-GB"/>
              </w:rPr>
              <w:t>th</w:t>
            </w:r>
            <w:r w:rsidRPr="002E0280">
              <w:rPr>
                <w:b/>
                <w:color w:val="000000"/>
                <w:sz w:val="24"/>
                <w:szCs w:val="24"/>
                <w:lang w:val="en-GB"/>
              </w:rPr>
              <w:t xml:space="preserve"> Report to be presented to the Board of Governors</w:t>
            </w:r>
          </w:p>
        </w:tc>
        <w:tc>
          <w:tcPr>
            <w:tcW w:w="3387"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3F467E" w:rsidRPr="00BB5C1D" w:rsidTr="002E0280">
        <w:trPr>
          <w:trHeight w:val="383"/>
        </w:trPr>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BB5C1D"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January 2020</w:t>
            </w:r>
          </w:p>
        </w:tc>
        <w:tc>
          <w:tcPr>
            <w:tcW w:w="3212"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c>
          <w:tcPr>
            <w:tcW w:w="3387" w:type="dxa"/>
          </w:tcPr>
          <w:p w:rsidR="003F467E" w:rsidRPr="002E0280" w:rsidRDefault="003F467E" w:rsidP="003F467E">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New envisaged date of BREXIT</w:t>
            </w:r>
          </w:p>
        </w:tc>
      </w:tr>
      <w:tr w:rsidR="003F467E" w:rsidRPr="00BB5C1D" w:rsidTr="00AA1132">
        <w:tc>
          <w:tcPr>
            <w:tcW w:w="2244"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3F467E" w:rsidRPr="002E0280" w:rsidRDefault="003F467E"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0750BC" w:rsidRPr="00BB5C1D" w:rsidTr="00AA1132">
        <w:tc>
          <w:tcPr>
            <w:tcW w:w="2244" w:type="dxa"/>
          </w:tcPr>
          <w:p w:rsidR="000750BC" w:rsidRPr="002E0280" w:rsidRDefault="000750BC"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6 February 2020</w:t>
            </w:r>
          </w:p>
        </w:tc>
        <w:tc>
          <w:tcPr>
            <w:tcW w:w="3212" w:type="dxa"/>
          </w:tcPr>
          <w:p w:rsidR="000750BC" w:rsidRPr="002E0280" w:rsidRDefault="000750BC"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8</w:t>
            </w:r>
            <w:r w:rsidRPr="002E0280">
              <w:rPr>
                <w:color w:val="000000"/>
                <w:sz w:val="24"/>
                <w:szCs w:val="24"/>
                <w:vertAlign w:val="superscript"/>
                <w:lang w:val="en-GB"/>
              </w:rPr>
              <w:t>th</w:t>
            </w:r>
            <w:r w:rsidRPr="002E0280">
              <w:rPr>
                <w:color w:val="000000"/>
                <w:sz w:val="24"/>
                <w:szCs w:val="24"/>
                <w:lang w:val="en-GB"/>
              </w:rPr>
              <w:t xml:space="preserve"> Meeting of the BREXIT Working Group</w:t>
            </w:r>
          </w:p>
        </w:tc>
        <w:tc>
          <w:tcPr>
            <w:tcW w:w="3387" w:type="dxa"/>
          </w:tcPr>
          <w:p w:rsidR="000750BC" w:rsidRPr="002E0280" w:rsidRDefault="000750BC"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0750BC" w:rsidRPr="00BB5C1D" w:rsidTr="002E0280">
        <w:trPr>
          <w:trHeight w:val="338"/>
        </w:trPr>
        <w:tc>
          <w:tcPr>
            <w:tcW w:w="2244" w:type="dxa"/>
          </w:tcPr>
          <w:p w:rsidR="000750BC" w:rsidRPr="002E0280" w:rsidRDefault="000750BC"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0750BC" w:rsidRPr="002E0280" w:rsidRDefault="000750BC"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0750BC" w:rsidRPr="002E0280" w:rsidRDefault="000750BC"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b/>
                <w:color w:val="000000"/>
                <w:sz w:val="24"/>
                <w:szCs w:val="24"/>
                <w:lang w:val="en-GB"/>
              </w:rPr>
            </w:pPr>
          </w:p>
        </w:tc>
      </w:tr>
      <w:tr w:rsidR="003F467E" w:rsidRPr="00BB5C1D" w:rsidTr="00AA1132">
        <w:tc>
          <w:tcPr>
            <w:tcW w:w="2244"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August 2020</w:t>
            </w:r>
          </w:p>
        </w:tc>
        <w:tc>
          <w:tcPr>
            <w:tcW w:w="3212" w:type="dxa"/>
          </w:tcPr>
          <w:p w:rsidR="003F467E" w:rsidRPr="002E0280" w:rsidRDefault="00B709C2" w:rsidP="00B709C2">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r w:rsidRPr="002E0280">
              <w:rPr>
                <w:b/>
                <w:color w:val="000000"/>
                <w:sz w:val="24"/>
                <w:szCs w:val="24"/>
                <w:lang w:val="en-GB"/>
              </w:rPr>
              <w:t>According to the position of the UK the e</w:t>
            </w:r>
            <w:r w:rsidR="003F467E" w:rsidRPr="002E0280">
              <w:rPr>
                <w:b/>
                <w:color w:val="000000"/>
                <w:sz w:val="24"/>
                <w:szCs w:val="24"/>
                <w:lang w:val="en-GB"/>
              </w:rPr>
              <w:t>nd of commitment of the UK delegation in case of ‘no deal’</w:t>
            </w:r>
          </w:p>
        </w:tc>
        <w:tc>
          <w:tcPr>
            <w:tcW w:w="3387" w:type="dxa"/>
          </w:tcPr>
          <w:p w:rsidR="003F467E" w:rsidRPr="002E0280" w:rsidRDefault="003F467E"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pPr>
          </w:p>
        </w:tc>
      </w:tr>
      <w:tr w:rsidR="008A0B1D" w:rsidRPr="00BB5C1D" w:rsidTr="00AA1132">
        <w:tc>
          <w:tcPr>
            <w:tcW w:w="2244" w:type="dxa"/>
          </w:tcPr>
          <w:p w:rsidR="008A0B1D" w:rsidRPr="002E0280"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August 202</w:t>
            </w:r>
            <w:r w:rsidR="003F467E" w:rsidRPr="002E0280">
              <w:rPr>
                <w:color w:val="000000"/>
                <w:sz w:val="24"/>
                <w:szCs w:val="24"/>
                <w:lang w:val="en-GB"/>
              </w:rPr>
              <w:t>1</w:t>
            </w:r>
          </w:p>
        </w:tc>
        <w:tc>
          <w:tcPr>
            <w:tcW w:w="3212" w:type="dxa"/>
          </w:tcPr>
          <w:p w:rsidR="008A0B1D" w:rsidRPr="002E0280" w:rsidRDefault="00F869B2" w:rsidP="00F869B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End of transitory period in case of ‘no deal scenario’</w:t>
            </w:r>
            <w:r w:rsidR="00B709C2" w:rsidRPr="002E0280">
              <w:rPr>
                <w:color w:val="000000"/>
                <w:sz w:val="24"/>
                <w:szCs w:val="24"/>
                <w:lang w:val="en-GB"/>
              </w:rPr>
              <w:t xml:space="preserve"> in accordance with Article 31.1 of the Convention of the ES in connection with Article 70 (1) (b) of the Vienna Convention </w:t>
            </w:r>
          </w:p>
        </w:tc>
        <w:tc>
          <w:tcPr>
            <w:tcW w:w="3387" w:type="dxa"/>
          </w:tcPr>
          <w:p w:rsidR="008A0B1D" w:rsidRPr="002E0280"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r w:rsidR="00F869B2" w:rsidRPr="00BB5C1D" w:rsidTr="00AA1132">
        <w:tc>
          <w:tcPr>
            <w:tcW w:w="2244" w:type="dxa"/>
          </w:tcPr>
          <w:p w:rsidR="00F869B2" w:rsidRPr="002E0280" w:rsidRDefault="00F869B2" w:rsidP="00B10392">
            <w:pPr>
              <w:tabs>
                <w:tab w:val="left" w:pos="360"/>
                <w:tab w:val="left" w:pos="1440"/>
                <w:tab w:val="left" w:pos="4320"/>
                <w:tab w:val="left" w:pos="6652"/>
                <w:tab w:val="left" w:pos="360"/>
                <w:tab w:val="left" w:pos="1440"/>
                <w:tab w:val="left" w:pos="360"/>
                <w:tab w:val="left" w:pos="1440"/>
                <w:tab w:val="left" w:pos="360"/>
                <w:tab w:val="left" w:pos="1440"/>
              </w:tabs>
              <w:spacing w:before="0"/>
              <w:rPr>
                <w:color w:val="000000"/>
                <w:sz w:val="24"/>
                <w:szCs w:val="24"/>
                <w:lang w:val="en-GB"/>
              </w:rPr>
            </w:pPr>
          </w:p>
        </w:tc>
        <w:tc>
          <w:tcPr>
            <w:tcW w:w="3212" w:type="dxa"/>
          </w:tcPr>
          <w:p w:rsidR="00F869B2" w:rsidRPr="002E0280" w:rsidRDefault="00F869B2"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c>
          <w:tcPr>
            <w:tcW w:w="3387" w:type="dxa"/>
          </w:tcPr>
          <w:p w:rsidR="00F869B2" w:rsidRPr="002E0280" w:rsidRDefault="00F869B2" w:rsidP="00B10392">
            <w:pPr>
              <w:tabs>
                <w:tab w:val="left" w:pos="360"/>
                <w:tab w:val="left" w:pos="1440"/>
                <w:tab w:val="left" w:pos="4320"/>
                <w:tab w:val="left" w:pos="6652"/>
                <w:tab w:val="left" w:pos="360"/>
                <w:tab w:val="left" w:pos="1440"/>
                <w:tab w:val="left" w:pos="360"/>
                <w:tab w:val="left" w:pos="1440"/>
                <w:tab w:val="left" w:pos="360"/>
                <w:tab w:val="left" w:pos="1440"/>
              </w:tabs>
              <w:spacing w:before="0"/>
              <w:jc w:val="left"/>
              <w:rPr>
                <w:color w:val="000000"/>
                <w:sz w:val="24"/>
                <w:szCs w:val="24"/>
                <w:lang w:val="en-GB"/>
              </w:rPr>
            </w:pPr>
          </w:p>
        </w:tc>
      </w:tr>
      <w:tr w:rsidR="00F869B2" w:rsidRPr="00BB5C1D" w:rsidTr="00AA1132">
        <w:tc>
          <w:tcPr>
            <w:tcW w:w="2244" w:type="dxa"/>
          </w:tcPr>
          <w:p w:rsidR="00F869B2" w:rsidRPr="002E0280"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rPr>
                <w:color w:val="000000"/>
                <w:sz w:val="24"/>
                <w:szCs w:val="24"/>
                <w:lang w:val="en-GB"/>
              </w:rPr>
            </w:pPr>
            <w:r w:rsidRPr="002E0280">
              <w:rPr>
                <w:color w:val="000000"/>
                <w:sz w:val="24"/>
                <w:szCs w:val="24"/>
                <w:lang w:val="en-GB"/>
              </w:rPr>
              <w:t>31 August 2021</w:t>
            </w:r>
            <w:r w:rsidR="00B709C2" w:rsidRPr="002E0280">
              <w:rPr>
                <w:rStyle w:val="FootnoteReference"/>
                <w:color w:val="000000"/>
                <w:sz w:val="24"/>
                <w:szCs w:val="24"/>
                <w:lang w:val="en-GB"/>
              </w:rPr>
              <w:footnoteReference w:id="15"/>
            </w:r>
          </w:p>
        </w:tc>
        <w:tc>
          <w:tcPr>
            <w:tcW w:w="3212" w:type="dxa"/>
          </w:tcPr>
          <w:p w:rsidR="00F869B2" w:rsidRPr="002E0280" w:rsidRDefault="00F869B2" w:rsidP="00315DB1">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r w:rsidRPr="002E0280">
              <w:rPr>
                <w:color w:val="000000"/>
                <w:sz w:val="24"/>
                <w:szCs w:val="24"/>
                <w:lang w:val="en-GB"/>
              </w:rPr>
              <w:t xml:space="preserve">End of </w:t>
            </w:r>
            <w:r w:rsidR="00794C34" w:rsidRPr="002E0280">
              <w:rPr>
                <w:color w:val="000000"/>
                <w:sz w:val="24"/>
                <w:szCs w:val="24"/>
                <w:lang w:val="en-GB"/>
              </w:rPr>
              <w:t xml:space="preserve">transitory </w:t>
            </w:r>
            <w:r w:rsidRPr="002E0280">
              <w:rPr>
                <w:color w:val="000000"/>
                <w:sz w:val="24"/>
                <w:szCs w:val="24"/>
                <w:lang w:val="en-GB"/>
              </w:rPr>
              <w:t xml:space="preserve">period </w:t>
            </w:r>
            <w:r w:rsidR="00611D27" w:rsidRPr="002E0280">
              <w:rPr>
                <w:color w:val="000000"/>
                <w:sz w:val="24"/>
                <w:szCs w:val="24"/>
                <w:lang w:val="en-GB"/>
              </w:rPr>
              <w:t>according to Article 125</w:t>
            </w:r>
            <w:r w:rsidRPr="002E0280">
              <w:rPr>
                <w:color w:val="000000"/>
                <w:sz w:val="24"/>
                <w:szCs w:val="24"/>
                <w:lang w:val="en-GB"/>
              </w:rPr>
              <w:t xml:space="preserve"> of the Withdrawal Agreement</w:t>
            </w:r>
          </w:p>
        </w:tc>
        <w:tc>
          <w:tcPr>
            <w:tcW w:w="3387" w:type="dxa"/>
          </w:tcPr>
          <w:p w:rsidR="00F869B2" w:rsidRPr="002E0280" w:rsidRDefault="00F869B2" w:rsidP="00023966">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sz w:val="24"/>
                <w:szCs w:val="24"/>
                <w:lang w:val="en-GB"/>
              </w:rPr>
            </w:pPr>
          </w:p>
        </w:tc>
      </w:tr>
    </w:tbl>
    <w:p w:rsidR="008A0B1D" w:rsidRPr="00B10392" w:rsidRDefault="008A0B1D" w:rsidP="00023966">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16"/>
          <w:szCs w:val="16"/>
          <w:lang w:val="en-GB"/>
        </w:rPr>
      </w:pPr>
    </w:p>
    <w:p w:rsidR="008A0B1D" w:rsidRPr="002E0280" w:rsidRDefault="008A0B1D">
      <w:pPr>
        <w:spacing w:before="0" w:after="0"/>
        <w:jc w:val="left"/>
        <w:rPr>
          <w:b/>
          <w:color w:val="000000"/>
          <w:sz w:val="24"/>
          <w:szCs w:val="24"/>
          <w:lang w:val="en-GB"/>
        </w:rPr>
      </w:pPr>
      <w:r w:rsidRPr="002E0280">
        <w:rPr>
          <w:b/>
          <w:color w:val="000000"/>
          <w:sz w:val="24"/>
          <w:szCs w:val="24"/>
          <w:lang w:val="en-GB"/>
        </w:rPr>
        <w:br w:type="page"/>
      </w:r>
    </w:p>
    <w:p w:rsidR="008A0B1D" w:rsidRPr="002E0280" w:rsidRDefault="008A0B1D">
      <w:pPr>
        <w:spacing w:before="0" w:after="0"/>
        <w:jc w:val="left"/>
        <w:rPr>
          <w:b/>
          <w:color w:val="000000"/>
          <w:sz w:val="24"/>
          <w:szCs w:val="24"/>
          <w:lang w:val="en-GB"/>
        </w:rPr>
      </w:pPr>
    </w:p>
    <w:p w:rsidR="00023966" w:rsidRPr="002E0280" w:rsidRDefault="000110EF"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r w:rsidRPr="002E0280">
        <w:rPr>
          <w:b/>
          <w:color w:val="000000"/>
          <w:sz w:val="24"/>
          <w:szCs w:val="24"/>
          <w:lang w:val="en-GB"/>
        </w:rPr>
        <w:t xml:space="preserve">Annex </w:t>
      </w:r>
      <w:r w:rsidR="00B058DF" w:rsidRPr="002E0280">
        <w:rPr>
          <w:b/>
          <w:color w:val="000000"/>
          <w:sz w:val="24"/>
          <w:szCs w:val="24"/>
          <w:lang w:val="en-GB"/>
        </w:rPr>
        <w:t>V</w:t>
      </w:r>
      <w:r w:rsidR="00524BA7" w:rsidRPr="002E0280">
        <w:rPr>
          <w:b/>
          <w:color w:val="000000"/>
          <w:sz w:val="24"/>
          <w:szCs w:val="24"/>
          <w:lang w:val="en-GB"/>
        </w:rPr>
        <w:t>I</w:t>
      </w: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sz w:val="24"/>
          <w:szCs w:val="24"/>
          <w:lang w:val="en-GB"/>
        </w:rPr>
      </w:pP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r w:rsidRPr="002E0280">
        <w:rPr>
          <w:b/>
          <w:color w:val="000000"/>
          <w:sz w:val="24"/>
          <w:szCs w:val="24"/>
          <w:lang w:val="en-GB"/>
        </w:rPr>
        <w:t>School population</w:t>
      </w:r>
      <w:r w:rsidR="004F1438" w:rsidRPr="002E0280">
        <w:rPr>
          <w:rStyle w:val="FootnoteReference"/>
          <w:b/>
          <w:color w:val="000000"/>
          <w:sz w:val="24"/>
          <w:szCs w:val="24"/>
          <w:lang w:val="en-GB"/>
        </w:rPr>
        <w:footnoteReference w:id="16"/>
      </w: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lang w:val="en-GB"/>
        </w:rPr>
      </w:pPr>
    </w:p>
    <w:tbl>
      <w:tblPr>
        <w:tblW w:w="7090" w:type="dxa"/>
        <w:tblLook w:val="04A0" w:firstRow="1" w:lastRow="0" w:firstColumn="1" w:lastColumn="0" w:noHBand="0" w:noVBand="1"/>
      </w:tblPr>
      <w:tblGrid>
        <w:gridCol w:w="3108"/>
        <w:gridCol w:w="643"/>
        <w:gridCol w:w="837"/>
        <w:gridCol w:w="837"/>
        <w:gridCol w:w="1398"/>
        <w:gridCol w:w="267"/>
      </w:tblGrid>
      <w:tr w:rsidR="00DC29FE" w:rsidRPr="00BB5C1D" w:rsidTr="00F52754">
        <w:trPr>
          <w:trHeight w:val="630"/>
        </w:trPr>
        <w:tc>
          <w:tcPr>
            <w:tcW w:w="7090" w:type="dxa"/>
            <w:gridSpan w:val="6"/>
            <w:tcBorders>
              <w:top w:val="nil"/>
              <w:left w:val="nil"/>
              <w:bottom w:val="nil"/>
              <w:right w:val="nil"/>
            </w:tcBorders>
            <w:shd w:val="clear" w:color="FFFFFF" w:fill="FFFFFF"/>
            <w:vAlign w:val="center"/>
            <w:hideMark/>
          </w:tcPr>
          <w:p w:rsidR="00DC29FE" w:rsidRPr="002E0280" w:rsidRDefault="00FC4523" w:rsidP="00DC29FE">
            <w:pPr>
              <w:spacing w:before="0" w:after="0"/>
              <w:jc w:val="left"/>
              <w:rPr>
                <w:rFonts w:cs="Arial"/>
                <w:color w:val="333333"/>
                <w:sz w:val="20"/>
                <w:u w:val="single"/>
                <w:lang w:val="en-GB" w:eastAsia="en-US"/>
              </w:rPr>
            </w:pPr>
            <w:r w:rsidRPr="002E0280">
              <w:rPr>
                <w:rFonts w:cs="Arial"/>
                <w:sz w:val="20"/>
                <w:u w:val="single"/>
                <w:lang w:val="en-GB" w:eastAsia="en-US"/>
              </w:rPr>
              <w:t>Pupils in English section without any British nationality</w:t>
            </w:r>
          </w:p>
        </w:tc>
      </w:tr>
      <w:tr w:rsidR="00DC29FE" w:rsidRPr="00BB5C1D" w:rsidTr="00F52754">
        <w:trPr>
          <w:trHeight w:val="364"/>
        </w:trPr>
        <w:tc>
          <w:tcPr>
            <w:tcW w:w="310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39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6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480"/>
        </w:trPr>
        <w:tc>
          <w:tcPr>
            <w:tcW w:w="3108"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single" w:sz="4" w:space="0" w:color="3877A6"/>
              <w:left w:val="single" w:sz="4" w:space="0" w:color="3877A6"/>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w:t>
            </w:r>
          </w:p>
        </w:tc>
        <w:tc>
          <w:tcPr>
            <w:tcW w:w="837" w:type="dxa"/>
            <w:tcBorders>
              <w:top w:val="single" w:sz="4" w:space="0" w:color="3877A6"/>
              <w:left w:val="nil"/>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P</w:t>
            </w:r>
          </w:p>
        </w:tc>
        <w:tc>
          <w:tcPr>
            <w:tcW w:w="837" w:type="dxa"/>
            <w:tcBorders>
              <w:top w:val="single" w:sz="4" w:space="0" w:color="3877A6"/>
              <w:left w:val="nil"/>
              <w:bottom w:val="nil"/>
              <w:right w:val="single" w:sz="4" w:space="0" w:color="3877A6"/>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S</w:t>
            </w:r>
          </w:p>
        </w:tc>
        <w:tc>
          <w:tcPr>
            <w:tcW w:w="1398" w:type="dxa"/>
            <w:tcBorders>
              <w:top w:val="single" w:sz="4" w:space="0" w:color="CAC9D9"/>
              <w:left w:val="nil"/>
              <w:bottom w:val="nil"/>
              <w:right w:val="single" w:sz="4" w:space="0" w:color="3877A6"/>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single" w:sz="4" w:space="0" w:color="3877A6"/>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Alicante</w:t>
            </w:r>
          </w:p>
        </w:tc>
        <w:tc>
          <w:tcPr>
            <w:tcW w:w="643" w:type="dxa"/>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15</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96</w:t>
            </w:r>
          </w:p>
        </w:tc>
        <w:tc>
          <w:tcPr>
            <w:tcW w:w="837"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128</w:t>
            </w:r>
          </w:p>
        </w:tc>
        <w:tc>
          <w:tcPr>
            <w:tcW w:w="1398" w:type="dxa"/>
            <w:tcBorders>
              <w:top w:val="single" w:sz="4" w:space="0" w:color="auto"/>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239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Bergen</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127</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243</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103</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191</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309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 (Berkendael)</w:t>
            </w:r>
          </w:p>
        </w:tc>
        <w:tc>
          <w:tcPr>
            <w:tcW w:w="643" w:type="dxa"/>
            <w:tcBorders>
              <w:top w:val="nil"/>
              <w:left w:val="single" w:sz="4" w:space="0" w:color="auto"/>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15</w:t>
            </w:r>
          </w:p>
        </w:tc>
        <w:tc>
          <w:tcPr>
            <w:tcW w:w="837" w:type="dxa"/>
            <w:tcBorders>
              <w:top w:val="nil"/>
              <w:left w:val="nil"/>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7</w:t>
            </w:r>
          </w:p>
        </w:tc>
        <w:tc>
          <w:tcPr>
            <w:tcW w:w="837" w:type="dxa"/>
            <w:tcBorders>
              <w:top w:val="nil"/>
              <w:left w:val="nil"/>
              <w:bottom w:val="single" w:sz="4" w:space="0" w:color="auto"/>
              <w:right w:val="single" w:sz="4" w:space="0" w:color="auto"/>
            </w:tcBorders>
            <w:shd w:val="clear" w:color="FFFFFF" w:fill="FCFDFD"/>
            <w:noWrap/>
            <w:vAlign w:val="bottom"/>
          </w:tcPr>
          <w:p w:rsidR="00FC4523" w:rsidRPr="002E0280" w:rsidRDefault="00FC4523" w:rsidP="00FC4523">
            <w:pPr>
              <w:jc w:val="right"/>
              <w:rPr>
                <w:rFonts w:cs="Arial"/>
                <w:sz w:val="18"/>
                <w:szCs w:val="18"/>
                <w:lang w:val="en-GB"/>
              </w:rPr>
            </w:pPr>
            <w:r w:rsidRPr="002E0280">
              <w:rPr>
                <w:rFonts w:cs="Arial"/>
                <w:sz w:val="18"/>
                <w:szCs w:val="18"/>
                <w:lang w:val="en-GB"/>
              </w:rPr>
              <w:t> </w:t>
            </w:r>
          </w:p>
        </w:tc>
        <w:tc>
          <w:tcPr>
            <w:tcW w:w="1398" w:type="dxa"/>
            <w:tcBorders>
              <w:top w:val="nil"/>
              <w:left w:val="nil"/>
              <w:bottom w:val="single" w:sz="4" w:space="0" w:color="auto"/>
              <w:right w:val="single" w:sz="4" w:space="0" w:color="auto"/>
            </w:tcBorders>
            <w:shd w:val="clear" w:color="FFFFFF" w:fill="FFFFFF"/>
            <w:noWrap/>
            <w:vAlign w:val="bottom"/>
          </w:tcPr>
          <w:p w:rsidR="00FC4523" w:rsidRPr="002E0280" w:rsidRDefault="00FC4523" w:rsidP="00FC4523">
            <w:pPr>
              <w:jc w:val="right"/>
              <w:rPr>
                <w:rFonts w:cs="Arial"/>
                <w:b/>
                <w:bCs/>
                <w:sz w:val="18"/>
                <w:szCs w:val="18"/>
                <w:lang w:val="en-GB"/>
              </w:rPr>
            </w:pPr>
            <w:r w:rsidRPr="002E0280">
              <w:rPr>
                <w:rFonts w:cs="Arial"/>
                <w:b/>
                <w:bCs/>
                <w:sz w:val="18"/>
                <w:szCs w:val="18"/>
                <w:lang w:val="en-GB"/>
              </w:rPr>
              <w:t>22</w:t>
            </w:r>
          </w:p>
        </w:tc>
        <w:tc>
          <w:tcPr>
            <w:tcW w:w="267" w:type="dxa"/>
            <w:tcBorders>
              <w:top w:val="nil"/>
              <w:left w:val="nil"/>
              <w:bottom w:val="nil"/>
              <w:right w:val="nil"/>
            </w:tcBorders>
            <w:shd w:val="clear" w:color="FFFFFF" w:fill="FFFFFF"/>
            <w:noWrap/>
            <w:vAlign w:val="bottom"/>
          </w:tcPr>
          <w:p w:rsidR="00FC4523" w:rsidRPr="002E0280" w:rsidRDefault="00FC4523" w:rsidP="00FC4523">
            <w:pPr>
              <w:spacing w:before="0" w:after="0"/>
              <w:jc w:val="left"/>
              <w:rPr>
                <w:rFonts w:cs="Arial"/>
                <w:color w:val="333333"/>
                <w:sz w:val="18"/>
                <w:szCs w:val="18"/>
                <w:lang w:val="en-GB" w:eastAsia="en-US"/>
              </w:rPr>
            </w:pP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17</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106</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151</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274</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81</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152</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243</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290</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486</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Frankfurt</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43</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199</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255</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497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Karlsruhe</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143</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269</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55</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185</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167</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407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181</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256</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481</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Mol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84</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155</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257</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München</w:t>
            </w:r>
          </w:p>
        </w:tc>
        <w:tc>
          <w:tcPr>
            <w:tcW w:w="643" w:type="dxa"/>
            <w:tcBorders>
              <w:top w:val="nil"/>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18</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64</w:t>
            </w:r>
          </w:p>
        </w:tc>
        <w:tc>
          <w:tcPr>
            <w:tcW w:w="837"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113</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195</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Varese</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140</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164</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348</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3108" w:type="dxa"/>
            <w:tcBorders>
              <w:top w:val="single" w:sz="4" w:space="0" w:color="CAC9D9"/>
              <w:left w:val="single" w:sz="4" w:space="0" w:color="3877A6"/>
              <w:bottom w:val="single" w:sz="4" w:space="0" w:color="3877A6"/>
              <w:right w:val="nil"/>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643" w:type="dxa"/>
            <w:tcBorders>
              <w:top w:val="nil"/>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362</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1616</w:t>
            </w:r>
          </w:p>
        </w:tc>
        <w:tc>
          <w:tcPr>
            <w:tcW w:w="83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2292</w:t>
            </w:r>
          </w:p>
        </w:tc>
        <w:tc>
          <w:tcPr>
            <w:tcW w:w="1398"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4270</w:t>
            </w:r>
          </w:p>
        </w:tc>
        <w:tc>
          <w:tcPr>
            <w:tcW w:w="267"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574"/>
        </w:trPr>
        <w:tc>
          <w:tcPr>
            <w:tcW w:w="310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43"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83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398"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6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DC29FE" w:rsidRPr="002E0280" w:rsidRDefault="00DC29FE">
      <w:pPr>
        <w:spacing w:before="0" w:after="0"/>
        <w:jc w:val="left"/>
        <w:rPr>
          <w:color w:val="000000"/>
          <w:sz w:val="24"/>
          <w:szCs w:val="24"/>
          <w:lang w:val="en-GB"/>
        </w:rPr>
      </w:pPr>
      <w:r w:rsidRPr="002E0280">
        <w:rPr>
          <w:color w:val="000000"/>
          <w:sz w:val="24"/>
          <w:szCs w:val="24"/>
          <w:lang w:val="en-GB"/>
        </w:rPr>
        <w:br w:type="page"/>
      </w:r>
    </w:p>
    <w:tbl>
      <w:tblPr>
        <w:tblW w:w="8371" w:type="dxa"/>
        <w:tblLook w:val="04A0" w:firstRow="1" w:lastRow="0" w:firstColumn="1" w:lastColumn="0" w:noHBand="0" w:noVBand="1"/>
      </w:tblPr>
      <w:tblGrid>
        <w:gridCol w:w="2380"/>
        <w:gridCol w:w="285"/>
        <w:gridCol w:w="332"/>
        <w:gridCol w:w="1732"/>
        <w:gridCol w:w="3317"/>
        <w:gridCol w:w="325"/>
      </w:tblGrid>
      <w:tr w:rsidR="00DC29FE" w:rsidRPr="002E0280" w:rsidTr="00F52754">
        <w:trPr>
          <w:trHeight w:val="630"/>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lastRenderedPageBreak/>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706" w:type="dxa"/>
            <w:gridSpan w:val="4"/>
            <w:tcBorders>
              <w:top w:val="nil"/>
              <w:left w:val="nil"/>
              <w:bottom w:val="nil"/>
              <w:right w:val="nil"/>
            </w:tcBorders>
            <w:shd w:val="clear" w:color="FFFFFF" w:fill="FFFFFF"/>
            <w:noWrap/>
            <w:vAlign w:val="center"/>
            <w:hideMark/>
          </w:tcPr>
          <w:p w:rsidR="00DC29FE" w:rsidRPr="002E0280" w:rsidRDefault="00DC29FE" w:rsidP="00DC29FE">
            <w:pPr>
              <w:spacing w:before="0" w:after="0"/>
              <w:jc w:val="left"/>
              <w:rPr>
                <w:rFonts w:cs="Arial"/>
                <w:color w:val="333333"/>
                <w:sz w:val="32"/>
                <w:szCs w:val="32"/>
                <w:u w:val="single"/>
                <w:lang w:val="en-GB" w:eastAsia="en-US"/>
              </w:rPr>
            </w:pPr>
            <w:r w:rsidRPr="002E0280">
              <w:rPr>
                <w:rFonts w:cs="Arial"/>
                <w:color w:val="333333"/>
                <w:sz w:val="32"/>
                <w:szCs w:val="32"/>
                <w:u w:val="single"/>
                <w:lang w:val="en-GB" w:eastAsia="en-US"/>
              </w:rPr>
              <w:t>Language 2</w:t>
            </w:r>
            <w:r w:rsidR="004F1438" w:rsidRPr="002E0280">
              <w:rPr>
                <w:rStyle w:val="FootnoteReference"/>
                <w:rFonts w:cs="Arial"/>
                <w:color w:val="333333"/>
                <w:sz w:val="32"/>
                <w:szCs w:val="32"/>
                <w:u w:val="single"/>
                <w:lang w:val="en-GB" w:eastAsia="en-US"/>
              </w:rPr>
              <w:footnoteReference w:id="17"/>
            </w:r>
          </w:p>
        </w:tc>
      </w:tr>
      <w:tr w:rsidR="00DC29FE" w:rsidRPr="002E0280" w:rsidTr="00F52754">
        <w:trPr>
          <w:trHeight w:val="364"/>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7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1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480"/>
        </w:trPr>
        <w:tc>
          <w:tcPr>
            <w:tcW w:w="238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617" w:type="dxa"/>
            <w:gridSpan w:val="2"/>
            <w:tcBorders>
              <w:top w:val="single" w:sz="4" w:space="0" w:color="3877A6"/>
              <w:left w:val="single" w:sz="4" w:space="0" w:color="3877A6"/>
              <w:bottom w:val="nil"/>
              <w:right w:val="single" w:sz="4" w:space="0" w:color="3877A6"/>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P</w:t>
            </w:r>
          </w:p>
        </w:tc>
        <w:tc>
          <w:tcPr>
            <w:tcW w:w="1732" w:type="dxa"/>
            <w:tcBorders>
              <w:top w:val="single" w:sz="4" w:space="0" w:color="3877A6"/>
              <w:left w:val="nil"/>
              <w:bottom w:val="nil"/>
              <w:right w:val="single" w:sz="4" w:space="0" w:color="3877A6"/>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S</w:t>
            </w:r>
          </w:p>
        </w:tc>
        <w:tc>
          <w:tcPr>
            <w:tcW w:w="3317" w:type="dxa"/>
            <w:tcBorders>
              <w:top w:val="single" w:sz="4" w:space="0" w:color="CAC9D9"/>
              <w:left w:val="nil"/>
              <w:bottom w:val="nil"/>
              <w:right w:val="single" w:sz="4" w:space="0" w:color="3877A6"/>
            </w:tcBorders>
            <w:shd w:val="clear" w:color="FFFFFF" w:fill="FFFFFF"/>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Total</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Alicante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256</w:t>
            </w:r>
          </w:p>
        </w:tc>
        <w:tc>
          <w:tcPr>
            <w:tcW w:w="1732" w:type="dxa"/>
            <w:tcBorders>
              <w:top w:val="single" w:sz="4" w:space="0" w:color="auto"/>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429</w:t>
            </w:r>
          </w:p>
        </w:tc>
        <w:tc>
          <w:tcPr>
            <w:tcW w:w="3317" w:type="dxa"/>
            <w:tcBorders>
              <w:top w:val="single" w:sz="4" w:space="0" w:color="auto"/>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685</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Bergen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124</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346</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735</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1358</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2093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 (Berkendael)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353</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 </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353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634</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1191</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1825</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669</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1235</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1904</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650</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1072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1722</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Frankfurt</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305</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455</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760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Karlsruhe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168</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194</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362</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699</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1029</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1728</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599</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897</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1496</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Mol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106</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217</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323</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München</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287</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603</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890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nil"/>
              <w:left w:val="single" w:sz="4" w:space="0" w:color="3877A6"/>
              <w:bottom w:val="single" w:sz="4" w:space="0" w:color="3877A6"/>
              <w:right w:val="nil"/>
            </w:tcBorders>
            <w:shd w:val="clear" w:color="FFFFFF" w:fill="FFFFFF"/>
            <w:noWrap/>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Varese</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360</w:t>
            </w:r>
          </w:p>
        </w:tc>
        <w:tc>
          <w:tcPr>
            <w:tcW w:w="1732" w:type="dxa"/>
            <w:tcBorders>
              <w:top w:val="nil"/>
              <w:left w:val="nil"/>
              <w:bottom w:val="single" w:sz="4" w:space="0" w:color="auto"/>
              <w:right w:val="single" w:sz="4" w:space="0" w:color="auto"/>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590</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950</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F52754">
        <w:trPr>
          <w:trHeight w:val="394"/>
        </w:trPr>
        <w:tc>
          <w:tcPr>
            <w:tcW w:w="2380" w:type="dxa"/>
            <w:tcBorders>
              <w:top w:val="single" w:sz="4" w:space="0" w:color="CAC9D9"/>
              <w:left w:val="single" w:sz="4" w:space="0" w:color="3877A6"/>
              <w:bottom w:val="single" w:sz="4" w:space="0" w:color="3877A6"/>
              <w:right w:val="nil"/>
            </w:tcBorders>
            <w:shd w:val="clear" w:color="FFFFFF" w:fill="FFFFFF"/>
            <w:vAlign w:val="bottom"/>
            <w:hideMark/>
          </w:tcPr>
          <w:p w:rsidR="00FC4523" w:rsidRPr="002E0280" w:rsidRDefault="00FC4523" w:rsidP="00FC4523">
            <w:pPr>
              <w:spacing w:before="0" w:after="0"/>
              <w:jc w:val="left"/>
              <w:rPr>
                <w:rFonts w:cs="Arial"/>
                <w:b/>
                <w:bCs/>
                <w:color w:val="000000"/>
                <w:sz w:val="18"/>
                <w:szCs w:val="18"/>
                <w:lang w:val="en-GB" w:eastAsia="en-US"/>
              </w:rPr>
            </w:pPr>
            <w:r w:rsidRPr="002E0280">
              <w:rPr>
                <w:rFonts w:cs="Arial"/>
                <w:b/>
                <w:bCs/>
                <w:color w:val="000000"/>
                <w:sz w:val="18"/>
                <w:szCs w:val="18"/>
                <w:lang w:val="en-GB" w:eastAsia="en-US"/>
              </w:rPr>
              <w:t>Total</w:t>
            </w:r>
          </w:p>
        </w:tc>
        <w:tc>
          <w:tcPr>
            <w:tcW w:w="617" w:type="dxa"/>
            <w:gridSpan w:val="2"/>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5945</w:t>
            </w:r>
          </w:p>
        </w:tc>
        <w:tc>
          <w:tcPr>
            <w:tcW w:w="1732"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9492</w:t>
            </w:r>
          </w:p>
        </w:tc>
        <w:tc>
          <w:tcPr>
            <w:tcW w:w="3317" w:type="dxa"/>
            <w:tcBorders>
              <w:top w:val="nil"/>
              <w:left w:val="nil"/>
              <w:bottom w:val="single" w:sz="4" w:space="0" w:color="auto"/>
              <w:right w:val="single" w:sz="4" w:space="0" w:color="auto"/>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15437</w:t>
            </w:r>
          </w:p>
        </w:tc>
        <w:tc>
          <w:tcPr>
            <w:tcW w:w="325"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574"/>
        </w:trPr>
        <w:tc>
          <w:tcPr>
            <w:tcW w:w="238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28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732"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317"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325"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F52754">
        <w:trPr>
          <w:trHeight w:val="255"/>
        </w:trPr>
        <w:tc>
          <w:tcPr>
            <w:tcW w:w="2380"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cs="Arial"/>
                <w:color w:val="333333"/>
                <w:sz w:val="18"/>
                <w:szCs w:val="18"/>
                <w:lang w:val="en-GB" w:eastAsia="en-US"/>
              </w:rPr>
            </w:pPr>
          </w:p>
        </w:tc>
        <w:tc>
          <w:tcPr>
            <w:tcW w:w="285"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32"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1732"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317"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c>
          <w:tcPr>
            <w:tcW w:w="325" w:type="dxa"/>
            <w:tcBorders>
              <w:top w:val="nil"/>
              <w:left w:val="nil"/>
              <w:bottom w:val="nil"/>
              <w:right w:val="nil"/>
            </w:tcBorders>
            <w:shd w:val="clear" w:color="auto" w:fill="auto"/>
            <w:noWrap/>
            <w:vAlign w:val="bottom"/>
            <w:hideMark/>
          </w:tcPr>
          <w:p w:rsidR="00DC29FE" w:rsidRPr="002E0280" w:rsidRDefault="00DC29FE" w:rsidP="00DC29FE">
            <w:pPr>
              <w:spacing w:before="0" w:after="0"/>
              <w:jc w:val="left"/>
              <w:rPr>
                <w:rFonts w:ascii="Times New Roman" w:hAnsi="Times New Roman"/>
                <w:sz w:val="20"/>
                <w:lang w:val="en-GB" w:eastAsia="en-US"/>
              </w:rPr>
            </w:pP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DC29FE" w:rsidRPr="002E0280" w:rsidRDefault="00DC29FE">
      <w:pPr>
        <w:spacing w:before="0" w:after="0"/>
        <w:jc w:val="left"/>
        <w:rPr>
          <w:color w:val="000000"/>
          <w:sz w:val="24"/>
          <w:szCs w:val="24"/>
          <w:lang w:val="en-GB"/>
        </w:rPr>
      </w:pPr>
      <w:r w:rsidRPr="002E0280">
        <w:rPr>
          <w:color w:val="000000"/>
          <w:sz w:val="24"/>
          <w:szCs w:val="24"/>
          <w:lang w:val="en-GB"/>
        </w:rPr>
        <w:br w:type="page"/>
      </w:r>
    </w:p>
    <w:p w:rsidR="008A0B1D"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sz w:val="24"/>
          <w:szCs w:val="24"/>
          <w:u w:val="single"/>
          <w:lang w:val="en-GB"/>
        </w:rPr>
      </w:pPr>
      <w:r w:rsidRPr="002E0280">
        <w:rPr>
          <w:b/>
          <w:color w:val="000000"/>
          <w:sz w:val="24"/>
          <w:szCs w:val="24"/>
          <w:u w:val="single"/>
          <w:lang w:val="en-GB"/>
        </w:rPr>
        <w:lastRenderedPageBreak/>
        <w:t>Language 3</w:t>
      </w:r>
      <w:r w:rsidR="004F1438" w:rsidRPr="002E0280">
        <w:rPr>
          <w:rStyle w:val="FootnoteReference"/>
          <w:b/>
          <w:color w:val="000000"/>
          <w:sz w:val="24"/>
          <w:szCs w:val="24"/>
          <w:u w:val="single"/>
          <w:lang w:val="en-GB"/>
        </w:rPr>
        <w:footnoteReference w:id="18"/>
      </w:r>
    </w:p>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tbl>
      <w:tblPr>
        <w:tblW w:w="3180" w:type="dxa"/>
        <w:tblLook w:val="04A0" w:firstRow="1" w:lastRow="0" w:firstColumn="1" w:lastColumn="0" w:noHBand="0" w:noVBand="1"/>
      </w:tblPr>
      <w:tblGrid>
        <w:gridCol w:w="1560"/>
        <w:gridCol w:w="1120"/>
        <w:gridCol w:w="500"/>
      </w:tblGrid>
      <w:tr w:rsidR="00DC29FE" w:rsidRPr="002E0280" w:rsidTr="00DC29FE">
        <w:trPr>
          <w:trHeight w:val="289"/>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DC29FE">
        <w:trPr>
          <w:trHeight w:val="480"/>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single" w:sz="4" w:space="0" w:color="000000"/>
              <w:left w:val="single" w:sz="4" w:space="0" w:color="000000"/>
              <w:bottom w:val="single" w:sz="4" w:space="0" w:color="000000"/>
              <w:right w:val="single" w:sz="4" w:space="0" w:color="000000"/>
            </w:tcBorders>
            <w:shd w:val="clear" w:color="FFFFFF" w:fill="FFFFFF"/>
            <w:noWrap/>
            <w:vAlign w:val="bottom"/>
            <w:hideMark/>
          </w:tcPr>
          <w:p w:rsidR="00DC29FE" w:rsidRPr="002E0280" w:rsidRDefault="00DC29FE" w:rsidP="00DC29FE">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S</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single" w:sz="4" w:space="0" w:color="3877A6"/>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Alicante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spacing w:before="0" w:after="0"/>
              <w:jc w:val="right"/>
              <w:rPr>
                <w:rFonts w:cs="Arial"/>
                <w:sz w:val="18"/>
                <w:szCs w:val="18"/>
                <w:lang w:val="en-GB"/>
              </w:rPr>
            </w:pPr>
            <w:r w:rsidRPr="002E0280">
              <w:rPr>
                <w:rFonts w:cs="Arial"/>
                <w:sz w:val="18"/>
                <w:szCs w:val="18"/>
                <w:lang w:val="en-GB"/>
              </w:rPr>
              <w:t>39</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Bergen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404</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446</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III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392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Bruxelles IV</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323</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Frankfurt</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192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Karlsruhe</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94</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Luxembourg I</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440</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Luxembourg II</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305</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Mol</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22</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München</w:t>
            </w:r>
          </w:p>
        </w:tc>
        <w:tc>
          <w:tcPr>
            <w:tcW w:w="1120" w:type="dxa"/>
            <w:tcBorders>
              <w:top w:val="nil"/>
              <w:left w:val="single" w:sz="4" w:space="0" w:color="000000"/>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580</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nil"/>
              <w:left w:val="single" w:sz="4" w:space="0" w:color="3877A6"/>
              <w:bottom w:val="single" w:sz="4" w:space="0" w:color="3877A6"/>
              <w:right w:val="single" w:sz="4" w:space="0" w:color="09558F"/>
            </w:tcBorders>
            <w:shd w:val="clear" w:color="FFFFFF" w:fill="FFFFFF"/>
            <w:noWrap/>
            <w:vAlign w:val="bottom"/>
            <w:hideMark/>
          </w:tcPr>
          <w:p w:rsidR="00FC4523" w:rsidRPr="002E0280" w:rsidRDefault="00FC4523" w:rsidP="00FC4523">
            <w:pPr>
              <w:spacing w:before="0" w:after="0"/>
              <w:jc w:val="center"/>
              <w:rPr>
                <w:rFonts w:cs="Arial"/>
                <w:b/>
                <w:bCs/>
                <w:color w:val="000000"/>
                <w:sz w:val="18"/>
                <w:szCs w:val="18"/>
                <w:lang w:val="en-GB" w:eastAsia="en-US"/>
              </w:rPr>
            </w:pPr>
            <w:r w:rsidRPr="002E0280">
              <w:rPr>
                <w:rFonts w:cs="Arial"/>
                <w:b/>
                <w:bCs/>
                <w:color w:val="000000"/>
                <w:sz w:val="18"/>
                <w:szCs w:val="18"/>
                <w:lang w:val="en-GB" w:eastAsia="en-US"/>
              </w:rPr>
              <w:t>Varese</w:t>
            </w:r>
          </w:p>
        </w:tc>
        <w:tc>
          <w:tcPr>
            <w:tcW w:w="1120" w:type="dxa"/>
            <w:tcBorders>
              <w:top w:val="nil"/>
              <w:left w:val="single" w:sz="4" w:space="0" w:color="000000"/>
              <w:bottom w:val="single" w:sz="4" w:space="0" w:color="000000"/>
              <w:right w:val="single" w:sz="4" w:space="0" w:color="000000"/>
            </w:tcBorders>
            <w:shd w:val="clear" w:color="FFFFFF" w:fill="FCFDFD"/>
            <w:noWrap/>
            <w:vAlign w:val="bottom"/>
            <w:hideMark/>
          </w:tcPr>
          <w:p w:rsidR="00FC4523" w:rsidRPr="002E0280" w:rsidRDefault="00FC4523" w:rsidP="00FC4523">
            <w:pPr>
              <w:jc w:val="right"/>
              <w:rPr>
                <w:rFonts w:cs="Arial"/>
                <w:sz w:val="18"/>
                <w:szCs w:val="18"/>
                <w:lang w:val="en-GB"/>
              </w:rPr>
            </w:pPr>
            <w:r w:rsidRPr="002E0280">
              <w:rPr>
                <w:rFonts w:cs="Arial"/>
                <w:sz w:val="18"/>
                <w:szCs w:val="18"/>
                <w:lang w:val="en-GB"/>
              </w:rPr>
              <w:t>38</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FC4523" w:rsidRPr="002E0280" w:rsidTr="00DC29FE">
        <w:trPr>
          <w:trHeight w:val="394"/>
        </w:trPr>
        <w:tc>
          <w:tcPr>
            <w:tcW w:w="1560"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rsidR="00FC4523" w:rsidRPr="002E0280" w:rsidRDefault="00FC4523" w:rsidP="00FC4523">
            <w:pPr>
              <w:spacing w:before="0" w:after="0"/>
              <w:jc w:val="left"/>
              <w:rPr>
                <w:rFonts w:cs="Arial"/>
                <w:b/>
                <w:bCs/>
                <w:color w:val="333333"/>
                <w:sz w:val="18"/>
                <w:szCs w:val="18"/>
                <w:lang w:val="en-GB" w:eastAsia="en-US"/>
              </w:rPr>
            </w:pPr>
            <w:r w:rsidRPr="002E0280">
              <w:rPr>
                <w:rFonts w:cs="Arial"/>
                <w:b/>
                <w:bCs/>
                <w:color w:val="333333"/>
                <w:sz w:val="18"/>
                <w:szCs w:val="18"/>
                <w:lang w:val="en-GB" w:eastAsia="en-US"/>
              </w:rPr>
              <w:t>Total</w:t>
            </w:r>
          </w:p>
        </w:tc>
        <w:tc>
          <w:tcPr>
            <w:tcW w:w="1120" w:type="dxa"/>
            <w:tcBorders>
              <w:top w:val="nil"/>
              <w:left w:val="nil"/>
              <w:bottom w:val="single" w:sz="4" w:space="0" w:color="000000"/>
              <w:right w:val="single" w:sz="4" w:space="0" w:color="000000"/>
            </w:tcBorders>
            <w:shd w:val="clear" w:color="FFFFFF" w:fill="FFFFFF"/>
            <w:noWrap/>
            <w:vAlign w:val="bottom"/>
            <w:hideMark/>
          </w:tcPr>
          <w:p w:rsidR="00FC4523" w:rsidRPr="002E0280" w:rsidRDefault="00FC4523" w:rsidP="00FC4523">
            <w:pPr>
              <w:jc w:val="right"/>
              <w:rPr>
                <w:rFonts w:cs="Arial"/>
                <w:b/>
                <w:bCs/>
                <w:sz w:val="18"/>
                <w:szCs w:val="18"/>
                <w:lang w:val="en-GB"/>
              </w:rPr>
            </w:pPr>
            <w:r w:rsidRPr="002E0280">
              <w:rPr>
                <w:rFonts w:cs="Arial"/>
                <w:b/>
                <w:bCs/>
                <w:sz w:val="18"/>
                <w:szCs w:val="18"/>
                <w:lang w:val="en-GB"/>
              </w:rPr>
              <w:t>3277</w:t>
            </w:r>
          </w:p>
        </w:tc>
        <w:tc>
          <w:tcPr>
            <w:tcW w:w="500" w:type="dxa"/>
            <w:tcBorders>
              <w:top w:val="nil"/>
              <w:left w:val="nil"/>
              <w:bottom w:val="nil"/>
              <w:right w:val="nil"/>
            </w:tcBorders>
            <w:shd w:val="clear" w:color="FFFFFF" w:fill="FFFFFF"/>
            <w:noWrap/>
            <w:vAlign w:val="bottom"/>
            <w:hideMark/>
          </w:tcPr>
          <w:p w:rsidR="00FC4523" w:rsidRPr="002E0280" w:rsidRDefault="00FC4523" w:rsidP="00FC4523">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r w:rsidR="00DC29FE" w:rsidRPr="002E0280" w:rsidTr="00DC29FE">
        <w:trPr>
          <w:trHeight w:val="574"/>
        </w:trPr>
        <w:tc>
          <w:tcPr>
            <w:tcW w:w="156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112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c>
          <w:tcPr>
            <w:tcW w:w="500" w:type="dxa"/>
            <w:tcBorders>
              <w:top w:val="nil"/>
              <w:left w:val="nil"/>
              <w:bottom w:val="nil"/>
              <w:right w:val="nil"/>
            </w:tcBorders>
            <w:shd w:val="clear" w:color="FFFFFF" w:fill="FFFFFF"/>
            <w:noWrap/>
            <w:vAlign w:val="bottom"/>
            <w:hideMark/>
          </w:tcPr>
          <w:p w:rsidR="00DC29FE" w:rsidRPr="002E0280" w:rsidRDefault="00DC29FE" w:rsidP="00DC29FE">
            <w:pPr>
              <w:spacing w:before="0" w:after="0"/>
              <w:jc w:val="left"/>
              <w:rPr>
                <w:rFonts w:cs="Arial"/>
                <w:color w:val="333333"/>
                <w:sz w:val="18"/>
                <w:szCs w:val="18"/>
                <w:lang w:val="en-GB" w:eastAsia="en-US"/>
              </w:rPr>
            </w:pPr>
            <w:r w:rsidRPr="002E0280">
              <w:rPr>
                <w:rFonts w:cs="Arial"/>
                <w:color w:val="333333"/>
                <w:sz w:val="18"/>
                <w:szCs w:val="18"/>
                <w:lang w:val="en-GB" w:eastAsia="en-US"/>
              </w:rPr>
              <w:t> </w:t>
            </w:r>
          </w:p>
        </w:tc>
      </w:tr>
    </w:tbl>
    <w:p w:rsidR="00DC29FE" w:rsidRPr="002E0280" w:rsidRDefault="00DC29FE" w:rsidP="008A0B1D">
      <w:pPr>
        <w:tabs>
          <w:tab w:val="left" w:pos="360"/>
          <w:tab w:val="left" w:pos="1440"/>
          <w:tab w:val="left" w:pos="4320"/>
          <w:tab w:val="left" w:pos="6652"/>
          <w:tab w:val="left" w:pos="360"/>
          <w:tab w:val="left" w:pos="1440"/>
          <w:tab w:val="left" w:pos="360"/>
          <w:tab w:val="left" w:pos="1440"/>
          <w:tab w:val="left" w:pos="360"/>
          <w:tab w:val="left" w:pos="1440"/>
        </w:tabs>
        <w:jc w:val="center"/>
        <w:rPr>
          <w:color w:val="000000"/>
          <w:sz w:val="24"/>
          <w:szCs w:val="24"/>
          <w:lang w:val="en-GB"/>
        </w:rPr>
      </w:pPr>
    </w:p>
    <w:p w:rsidR="008A0B1D" w:rsidRPr="002E0280" w:rsidRDefault="008A0B1D" w:rsidP="008A0B1D">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sz w:val="24"/>
          <w:szCs w:val="24"/>
          <w:lang w:val="en-GB"/>
        </w:rPr>
        <w:sectPr w:rsidR="008A0B1D" w:rsidRPr="002E0280" w:rsidSect="00A7556C">
          <w:footerReference w:type="default" r:id="rId13"/>
          <w:footerReference w:type="first" r:id="rId14"/>
          <w:pgSz w:w="11906" w:h="16838"/>
          <w:pgMar w:top="1020" w:right="1466" w:bottom="1020" w:left="1587" w:header="601" w:footer="1077" w:gutter="0"/>
          <w:cols w:space="720"/>
          <w:titlePg/>
        </w:sectPr>
      </w:pPr>
    </w:p>
    <w:p w:rsidR="00023966" w:rsidRPr="002E0280" w:rsidRDefault="00B058DF" w:rsidP="00023966">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r w:rsidRPr="002E0280">
        <w:rPr>
          <w:b/>
          <w:color w:val="000000"/>
          <w:lang w:val="en-GB"/>
        </w:rPr>
        <w:lastRenderedPageBreak/>
        <w:t>Annex V</w:t>
      </w:r>
      <w:r w:rsidR="000110EF" w:rsidRPr="002E0280">
        <w:rPr>
          <w:b/>
          <w:color w:val="000000"/>
          <w:lang w:val="en-GB"/>
        </w:rPr>
        <w:t>I</w:t>
      </w:r>
      <w:r w:rsidR="00524BA7" w:rsidRPr="002E0280">
        <w:rPr>
          <w:b/>
          <w:color w:val="000000"/>
          <w:lang w:val="en-GB"/>
        </w:rPr>
        <w:t>I</w:t>
      </w:r>
    </w:p>
    <w:p w:rsidR="003828C2" w:rsidRPr="002E0280" w:rsidRDefault="00E32534"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Updated </w:t>
      </w:r>
      <w:r w:rsidR="008B56BF" w:rsidRPr="002E0280">
        <w:rPr>
          <w:b/>
          <w:color w:val="000000"/>
          <w:lang w:val="en-GB"/>
        </w:rPr>
        <w:t>Risk Analysis ‘BREXIT’</w:t>
      </w:r>
    </w:p>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p>
    <w:tbl>
      <w:tblPr>
        <w:tblStyle w:val="TableGrid"/>
        <w:tblW w:w="0" w:type="auto"/>
        <w:tblLook w:val="04A0" w:firstRow="1" w:lastRow="0" w:firstColumn="1" w:lastColumn="0" w:noHBand="0" w:noVBand="1"/>
      </w:tblPr>
      <w:tblGrid>
        <w:gridCol w:w="715"/>
        <w:gridCol w:w="2610"/>
        <w:gridCol w:w="5547"/>
        <w:gridCol w:w="3993"/>
        <w:gridCol w:w="1923"/>
      </w:tblGrid>
      <w:tr w:rsidR="008B56BF" w:rsidRPr="002E0280" w:rsidTr="005C24F9">
        <w:tc>
          <w:tcPr>
            <w:tcW w:w="715"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No</w:t>
            </w:r>
          </w:p>
        </w:tc>
        <w:tc>
          <w:tcPr>
            <w:tcW w:w="2610"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Risk</w:t>
            </w:r>
          </w:p>
        </w:tc>
        <w:tc>
          <w:tcPr>
            <w:tcW w:w="5547"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Description</w:t>
            </w:r>
          </w:p>
        </w:tc>
        <w:tc>
          <w:tcPr>
            <w:tcW w:w="3993"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Action</w:t>
            </w:r>
          </w:p>
        </w:tc>
        <w:tc>
          <w:tcPr>
            <w:tcW w:w="1923" w:type="dxa"/>
          </w:tcPr>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Comment</w:t>
            </w:r>
            <w:r w:rsidR="006D757C" w:rsidRPr="002E0280">
              <w:rPr>
                <w:b/>
                <w:color w:val="000000"/>
                <w:lang w:val="en-GB"/>
              </w:rPr>
              <w:t>s</w:t>
            </w:r>
          </w:p>
        </w:tc>
      </w:tr>
      <w:tr w:rsidR="008B56BF" w:rsidRPr="00BB5C1D" w:rsidTr="005C24F9">
        <w:tc>
          <w:tcPr>
            <w:tcW w:w="715"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1</w:t>
            </w:r>
          </w:p>
        </w:tc>
        <w:tc>
          <w:tcPr>
            <w:tcW w:w="2610" w:type="dxa"/>
          </w:tcPr>
          <w:p w:rsidR="008B56BF"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 xml:space="preserve">Uncertainty with respect to the legal consequences of the </w:t>
            </w:r>
            <w:r w:rsidR="005C24F9" w:rsidRPr="002E0280">
              <w:rPr>
                <w:b/>
                <w:color w:val="000000"/>
                <w:lang w:val="en-GB"/>
              </w:rPr>
              <w:t xml:space="preserve"> ‘BREXIT’</w:t>
            </w:r>
          </w:p>
        </w:tc>
        <w:tc>
          <w:tcPr>
            <w:tcW w:w="5547" w:type="dxa"/>
          </w:tcPr>
          <w:p w:rsidR="00176C89" w:rsidRPr="002E0280" w:rsidRDefault="00176C89" w:rsidP="005C24F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The legal consequences of a BREXIT with a Withdrawal are clear. </w:t>
            </w:r>
          </w:p>
          <w:p w:rsidR="00176C89" w:rsidRPr="002E0280" w:rsidRDefault="004F1438"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However,</w:t>
            </w:r>
            <w:r w:rsidR="00E32534" w:rsidRPr="002E0280">
              <w:rPr>
                <w:color w:val="000000"/>
                <w:lang w:val="en-GB"/>
              </w:rPr>
              <w:t xml:space="preserve"> t</w:t>
            </w:r>
            <w:r w:rsidR="00176C89" w:rsidRPr="002E0280">
              <w:rPr>
                <w:color w:val="000000"/>
                <w:lang w:val="en-GB"/>
              </w:rPr>
              <w:t xml:space="preserve">he European Schools and the UK delegation do not have </w:t>
            </w:r>
            <w:r w:rsidR="00D50C8E" w:rsidRPr="002E0280">
              <w:rPr>
                <w:color w:val="000000"/>
                <w:lang w:val="en-GB"/>
              </w:rPr>
              <w:t xml:space="preserve">the </w:t>
            </w:r>
            <w:r w:rsidR="00176C89" w:rsidRPr="002E0280">
              <w:rPr>
                <w:color w:val="000000"/>
                <w:lang w:val="en-GB"/>
              </w:rPr>
              <w:t xml:space="preserve">same understanding with respect to the legal consequences of a </w:t>
            </w:r>
            <w:r w:rsidR="00176C89" w:rsidRPr="002E0280">
              <w:rPr>
                <w:b/>
                <w:color w:val="000000"/>
                <w:lang w:val="en-GB"/>
              </w:rPr>
              <w:t>‘no deal’ BREXIT</w:t>
            </w:r>
            <w:r w:rsidR="00176C89" w:rsidRPr="002E0280">
              <w:rPr>
                <w:color w:val="000000"/>
                <w:lang w:val="en-GB"/>
              </w:rPr>
              <w:t xml:space="preserve">. According to the ES the UK government is bound by the Convention until </w:t>
            </w:r>
            <w:r w:rsidR="00176C89" w:rsidRPr="002E0280">
              <w:rPr>
                <w:b/>
                <w:color w:val="000000"/>
                <w:lang w:val="en-GB"/>
              </w:rPr>
              <w:t>31 August 2021</w:t>
            </w:r>
            <w:r w:rsidR="00176C89" w:rsidRPr="002E0280">
              <w:rPr>
                <w:color w:val="000000"/>
                <w:lang w:val="en-GB"/>
              </w:rPr>
              <w:t xml:space="preserve"> in case of a ‘no deal’ BREXIT on 31 January 2020.</w:t>
            </w:r>
          </w:p>
          <w:p w:rsidR="00176C89"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The UK delegation considers </w:t>
            </w:r>
            <w:r w:rsidR="004F1438" w:rsidRPr="002E0280">
              <w:rPr>
                <w:color w:val="000000"/>
                <w:lang w:val="en-GB"/>
              </w:rPr>
              <w:t xml:space="preserve">not </w:t>
            </w:r>
            <w:r w:rsidR="001B1EF4" w:rsidRPr="002E0280">
              <w:rPr>
                <w:color w:val="000000"/>
                <w:lang w:val="en-GB"/>
              </w:rPr>
              <w:t xml:space="preserve">to </w:t>
            </w:r>
            <w:r w:rsidR="00D50C8E" w:rsidRPr="002E0280">
              <w:rPr>
                <w:color w:val="000000"/>
                <w:lang w:val="en-GB"/>
              </w:rPr>
              <w:t xml:space="preserve">be </w:t>
            </w:r>
            <w:r w:rsidRPr="002E0280">
              <w:rPr>
                <w:color w:val="000000"/>
                <w:lang w:val="en-GB"/>
              </w:rPr>
              <w:t xml:space="preserve">bound by the Convention as of the date of BREXIT, but would be committed to contribute to the system until </w:t>
            </w:r>
            <w:r w:rsidRPr="002E0280">
              <w:rPr>
                <w:b/>
                <w:color w:val="000000"/>
                <w:lang w:val="en-GB"/>
              </w:rPr>
              <w:t>31 August 2020</w:t>
            </w:r>
            <w:r w:rsidRPr="002E0280">
              <w:rPr>
                <w:color w:val="000000"/>
                <w:lang w:val="en-GB"/>
              </w:rPr>
              <w:t>.</w:t>
            </w:r>
          </w:p>
          <w:p w:rsidR="00176C89"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3993" w:type="dxa"/>
          </w:tcPr>
          <w:p w:rsidR="00E32534" w:rsidRPr="002E0280" w:rsidRDefault="00E32534" w:rsidP="00E32534">
            <w:pPr>
              <w:pStyle w:val="ListParagraph"/>
              <w:numPr>
                <w:ilvl w:val="0"/>
                <w:numId w:val="28"/>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European Schools should seek for a review of the commitment of the UK in case of a ‘no deal’ BREXIT</w:t>
            </w:r>
          </w:p>
        </w:tc>
        <w:tc>
          <w:tcPr>
            <w:tcW w:w="1923" w:type="dxa"/>
          </w:tcPr>
          <w:p w:rsidR="006D757C" w:rsidRPr="002E0280" w:rsidRDefault="006D757C"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0C4DD5" w:rsidP="00EF3CD7">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8B56BF" w:rsidRPr="00BB5C1D" w:rsidTr="005C24F9">
        <w:tc>
          <w:tcPr>
            <w:tcW w:w="715"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2</w:t>
            </w:r>
          </w:p>
        </w:tc>
        <w:tc>
          <w:tcPr>
            <w:tcW w:w="2610"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Financing of the system</w:t>
            </w:r>
          </w:p>
        </w:tc>
        <w:tc>
          <w:tcPr>
            <w:tcW w:w="5547" w:type="dxa"/>
          </w:tcPr>
          <w:p w:rsidR="008B56BF"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With the ‘</w:t>
            </w:r>
            <w:r w:rsidR="00387056" w:rsidRPr="002E0280">
              <w:rPr>
                <w:color w:val="000000"/>
                <w:lang w:val="en-GB"/>
              </w:rPr>
              <w:t>BREXIT’,</w:t>
            </w:r>
            <w:r w:rsidRPr="002E0280">
              <w:rPr>
                <w:color w:val="000000"/>
                <w:lang w:val="en-GB"/>
              </w:rPr>
              <w:t xml:space="preserve"> the financing of the EU will be reviewed. The amount of the future contribution of the EU COM to the budget as of 20</w:t>
            </w:r>
            <w:r w:rsidR="00E32534" w:rsidRPr="002E0280">
              <w:rPr>
                <w:color w:val="000000"/>
                <w:lang w:val="en-GB"/>
              </w:rPr>
              <w:t>21</w:t>
            </w:r>
            <w:r w:rsidRPr="002E0280">
              <w:rPr>
                <w:color w:val="000000"/>
                <w:lang w:val="en-GB"/>
              </w:rPr>
              <w:t xml:space="preserve"> is unclear.</w:t>
            </w:r>
          </w:p>
          <w:p w:rsidR="005C24F9" w:rsidRPr="002E0280" w:rsidRDefault="005C24F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w:t>
            </w:r>
            <w:r w:rsidR="005C24F9" w:rsidRPr="002E0280">
              <w:rPr>
                <w:color w:val="000000"/>
                <w:lang w:val="en-GB"/>
              </w:rPr>
              <w:t>he contribution of t</w:t>
            </w:r>
            <w:r w:rsidRPr="002E0280">
              <w:rPr>
                <w:color w:val="000000"/>
                <w:lang w:val="en-GB"/>
              </w:rPr>
              <w:t>he UK delegation via secondments</w:t>
            </w:r>
            <w:r w:rsidR="005C24F9" w:rsidRPr="002E0280">
              <w:rPr>
                <w:color w:val="000000"/>
                <w:lang w:val="en-GB"/>
              </w:rPr>
              <w:t xml:space="preserve"> risks </w:t>
            </w:r>
            <w:r w:rsidR="00700429" w:rsidRPr="002E0280">
              <w:rPr>
                <w:color w:val="000000"/>
                <w:lang w:val="en-GB"/>
              </w:rPr>
              <w:t>going</w:t>
            </w:r>
            <w:r w:rsidRPr="002E0280">
              <w:rPr>
                <w:color w:val="000000"/>
                <w:lang w:val="en-GB"/>
              </w:rPr>
              <w:t xml:space="preserve"> down to zero. </w:t>
            </w:r>
          </w:p>
          <w:p w:rsidR="005C24F9"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In the same time the need for English native, locally recruited teachers, financed by the EU COM, will increase.  </w:t>
            </w: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Preparation of the 20</w:t>
            </w:r>
            <w:r w:rsidR="00E32534" w:rsidRPr="002E0280">
              <w:rPr>
                <w:color w:val="000000"/>
                <w:lang w:val="en-GB"/>
              </w:rPr>
              <w:t>21</w:t>
            </w:r>
            <w:r w:rsidRPr="002E0280">
              <w:rPr>
                <w:color w:val="000000"/>
                <w:lang w:val="en-GB"/>
              </w:rPr>
              <w:t xml:space="preserve"> budget </w:t>
            </w:r>
          </w:p>
          <w:p w:rsidR="00050339" w:rsidRPr="002E0280" w:rsidRDefault="0005033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50339" w:rsidRPr="002E0280" w:rsidRDefault="00050339" w:rsidP="007F4251">
            <w:pPr>
              <w:pStyle w:val="ListParagraph"/>
              <w:numPr>
                <w:ilvl w:val="0"/>
                <w:numId w:val="32"/>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Review of the ‘cost sharing </w:t>
            </w:r>
            <w:r w:rsidR="005B5C62" w:rsidRPr="002E0280">
              <w:rPr>
                <w:color w:val="000000"/>
                <w:lang w:val="en-GB"/>
              </w:rPr>
              <w:t>mechanism</w:t>
            </w:r>
            <w:r w:rsidRPr="002E0280">
              <w:rPr>
                <w:color w:val="000000"/>
                <w:lang w:val="en-GB"/>
              </w:rPr>
              <w:t>’</w:t>
            </w:r>
          </w:p>
        </w:tc>
        <w:tc>
          <w:tcPr>
            <w:tcW w:w="1923" w:type="dxa"/>
          </w:tcPr>
          <w:p w:rsidR="00162349" w:rsidRPr="002E0280" w:rsidRDefault="0016234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8B56BF" w:rsidRPr="00BB5C1D" w:rsidTr="005C24F9">
        <w:tc>
          <w:tcPr>
            <w:tcW w:w="715" w:type="dxa"/>
          </w:tcPr>
          <w:p w:rsidR="008B56BF" w:rsidRPr="002E0280"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lastRenderedPageBreak/>
              <w:t>3</w:t>
            </w:r>
          </w:p>
        </w:tc>
        <w:tc>
          <w:tcPr>
            <w:tcW w:w="2610" w:type="dxa"/>
          </w:tcPr>
          <w:p w:rsidR="008B56BF" w:rsidRPr="002E0280"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Staffing</w:t>
            </w:r>
          </w:p>
        </w:tc>
        <w:tc>
          <w:tcPr>
            <w:tcW w:w="5547" w:type="dxa"/>
          </w:tcPr>
          <w:p w:rsidR="008B56BF" w:rsidRPr="002E0280" w:rsidRDefault="004F1438"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number of staff</w:t>
            </w:r>
            <w:r w:rsidR="005E5B54" w:rsidRPr="002E0280">
              <w:rPr>
                <w:color w:val="000000"/>
                <w:lang w:val="en-GB"/>
              </w:rPr>
              <w:t xml:space="preserve"> second</w:t>
            </w:r>
            <w:r w:rsidRPr="002E0280">
              <w:rPr>
                <w:color w:val="000000"/>
                <w:lang w:val="en-GB"/>
              </w:rPr>
              <w:t>ed</w:t>
            </w:r>
            <w:r w:rsidR="005E5B54" w:rsidRPr="002E0280">
              <w:rPr>
                <w:color w:val="000000"/>
                <w:lang w:val="en-GB"/>
              </w:rPr>
              <w:t xml:space="preserve"> by the UK risks </w:t>
            </w:r>
            <w:r w:rsidR="00700429" w:rsidRPr="002E0280">
              <w:rPr>
                <w:color w:val="000000"/>
                <w:lang w:val="en-GB"/>
              </w:rPr>
              <w:t>going</w:t>
            </w:r>
            <w:r w:rsidR="005E5B54" w:rsidRPr="002E0280">
              <w:rPr>
                <w:color w:val="000000"/>
                <w:lang w:val="en-GB"/>
              </w:rPr>
              <w:t xml:space="preserve"> down to zero.</w:t>
            </w:r>
          </w:p>
          <w:p w:rsidR="00EF3CD7" w:rsidRPr="002E0280" w:rsidRDefault="00EF3CD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attractiveness of the European Schools as employer for UK nationals is at risk.</w:t>
            </w:r>
          </w:p>
          <w:p w:rsidR="005E5B54"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Mandate LRT WG to </w:t>
            </w:r>
            <w:r w:rsidR="002E0280" w:rsidRPr="002E0280">
              <w:rPr>
                <w:color w:val="000000"/>
                <w:lang w:val="en-GB"/>
              </w:rPr>
              <w:t>analys</w:t>
            </w:r>
            <w:r w:rsidR="00114F67" w:rsidRPr="002E0280">
              <w:rPr>
                <w:color w:val="000000"/>
                <w:lang w:val="en-GB"/>
              </w:rPr>
              <w:t>e</w:t>
            </w:r>
            <w:r w:rsidRPr="002E0280">
              <w:rPr>
                <w:color w:val="000000"/>
                <w:lang w:val="en-GB"/>
              </w:rPr>
              <w:t xml:space="preserve"> the attractiveness of the ‘package’ offered to LRT</w:t>
            </w:r>
          </w:p>
          <w:p w:rsidR="00EF3CD7" w:rsidRPr="002E0280" w:rsidRDefault="00EF3CD7" w:rsidP="00EF3CD7">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GB"/>
              </w:rPr>
            </w:pPr>
          </w:p>
          <w:p w:rsidR="000373EC" w:rsidRPr="002E0280" w:rsidRDefault="000373EC"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Concrete proposals of the LRT WG by 04/2018</w:t>
            </w:r>
          </w:p>
          <w:p w:rsidR="000E3D6C" w:rsidRPr="002E0280" w:rsidRDefault="000E3D6C" w:rsidP="000E3D6C">
            <w:pPr>
              <w:pStyle w:val="ListParagraph"/>
              <w:rPr>
                <w:color w:val="000000"/>
                <w:lang w:val="en-GB"/>
              </w:rPr>
            </w:pPr>
          </w:p>
          <w:p w:rsidR="00611D27" w:rsidRPr="002E0280" w:rsidRDefault="00611D27" w:rsidP="000E3D6C">
            <w:pPr>
              <w:pStyle w:val="ListParagraph"/>
              <w:rPr>
                <w:color w:val="000000"/>
                <w:lang w:val="en-GB"/>
              </w:rPr>
            </w:pPr>
          </w:p>
          <w:p w:rsidR="000E3D6C" w:rsidRPr="002E0280" w:rsidRDefault="000E3D6C" w:rsidP="000E3D6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Explore further ways to attract and retain EN native teaching staff </w:t>
            </w:r>
          </w:p>
        </w:tc>
        <w:tc>
          <w:tcPr>
            <w:tcW w:w="1923" w:type="dxa"/>
          </w:tcPr>
          <w:p w:rsidR="008B56BF" w:rsidRPr="002E0280" w:rsidRDefault="0005033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w:t>
            </w:r>
            <w:r w:rsidR="006D757C" w:rsidRPr="002E0280">
              <w:rPr>
                <w:color w:val="000000"/>
                <w:lang w:val="en-GB"/>
              </w:rPr>
              <w:t>one</w:t>
            </w:r>
          </w:p>
          <w:p w:rsidR="006D757C" w:rsidRPr="002E0280"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D757C" w:rsidRPr="002E0280" w:rsidRDefault="00162349"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adopted by the BoG in April 2018</w:t>
            </w:r>
          </w:p>
          <w:p w:rsidR="00611D27" w:rsidRPr="002E0280" w:rsidRDefault="00611D27" w:rsidP="0016234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11D27"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concrete proposal to create ‘protected functions’ was approved by the BoG in April 2019 </w:t>
            </w:r>
          </w:p>
        </w:tc>
      </w:tr>
      <w:tr w:rsidR="008B56BF" w:rsidRPr="002E0280" w:rsidTr="005C24F9">
        <w:tc>
          <w:tcPr>
            <w:tcW w:w="715" w:type="dxa"/>
          </w:tcPr>
          <w:p w:rsidR="008B56BF" w:rsidRPr="002E0280"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4</w:t>
            </w:r>
          </w:p>
        </w:tc>
        <w:tc>
          <w:tcPr>
            <w:tcW w:w="2610" w:type="dxa"/>
          </w:tcPr>
          <w:p w:rsidR="008B56BF" w:rsidRPr="002E0280" w:rsidRDefault="00425247" w:rsidP="00425247">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Loss of teaching</w:t>
            </w:r>
            <w:r w:rsidR="005E5B54" w:rsidRPr="002E0280">
              <w:rPr>
                <w:b/>
                <w:color w:val="000000"/>
                <w:lang w:val="en-GB"/>
              </w:rPr>
              <w:t xml:space="preserve"> a</w:t>
            </w:r>
            <w:r w:rsidR="00912373" w:rsidRPr="002E0280">
              <w:rPr>
                <w:b/>
                <w:color w:val="000000"/>
                <w:lang w:val="en-GB"/>
              </w:rPr>
              <w:t>nd learning</w:t>
            </w:r>
            <w:r w:rsidRPr="002E0280">
              <w:rPr>
                <w:b/>
                <w:color w:val="000000"/>
                <w:lang w:val="en-GB"/>
              </w:rPr>
              <w:t xml:space="preserve"> quality </w:t>
            </w:r>
          </w:p>
        </w:tc>
        <w:tc>
          <w:tcPr>
            <w:tcW w:w="5547" w:type="dxa"/>
          </w:tcPr>
          <w:p w:rsidR="008B56BF" w:rsidRPr="002E0280" w:rsidRDefault="005E5B54"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loss of English na</w:t>
            </w:r>
            <w:r w:rsidR="00912373" w:rsidRPr="002E0280">
              <w:rPr>
                <w:color w:val="000000"/>
                <w:lang w:val="en-GB"/>
              </w:rPr>
              <w:t>tive teachers and pupils might a</w:t>
            </w:r>
            <w:r w:rsidRPr="002E0280">
              <w:rPr>
                <w:color w:val="000000"/>
                <w:lang w:val="en-GB"/>
              </w:rPr>
              <w:t>ffect the quality</w:t>
            </w:r>
            <w:r w:rsidR="00912373" w:rsidRPr="002E0280">
              <w:rPr>
                <w:color w:val="000000"/>
                <w:lang w:val="en-GB"/>
              </w:rPr>
              <w:t xml:space="preserve"> of teaching and learning</w:t>
            </w:r>
            <w:r w:rsidR="00CF06A8" w:rsidRPr="002E0280">
              <w:rPr>
                <w:color w:val="000000"/>
                <w:lang w:val="en-GB"/>
              </w:rPr>
              <w:t>.</w:t>
            </w:r>
          </w:p>
          <w:p w:rsidR="0050545A" w:rsidRPr="002E0280"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50545A" w:rsidRPr="002E0280" w:rsidRDefault="0050545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system will lose two inspectors who play a key role in quality assurance.</w:t>
            </w: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D50C8E"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The system might risk losing</w:t>
            </w:r>
            <w:r w:rsidR="00176C89" w:rsidRPr="002E0280">
              <w:rPr>
                <w:color w:val="000000"/>
                <w:lang w:val="en-GB"/>
              </w:rPr>
              <w:t xml:space="preserve"> experts with UK nationality.</w:t>
            </w:r>
          </w:p>
        </w:tc>
        <w:tc>
          <w:tcPr>
            <w:tcW w:w="3993" w:type="dxa"/>
          </w:tcPr>
          <w:p w:rsidR="008B56BF"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language sections in the 13 schools</w:t>
            </w: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16745C">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possibilities to compensate the loss of expertise of UK inspectors</w:t>
            </w: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AE0542">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possibilities to continue the contracting of experts with UK nationality</w:t>
            </w:r>
          </w:p>
        </w:tc>
        <w:tc>
          <w:tcPr>
            <w:tcW w:w="1923" w:type="dxa"/>
          </w:tcPr>
          <w:p w:rsidR="008B56BF"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w:t>
            </w:r>
            <w:r w:rsidR="00EF3CD7" w:rsidRPr="002E0280">
              <w:rPr>
                <w:color w:val="000000"/>
                <w:lang w:val="en-GB"/>
              </w:rPr>
              <w:t>one</w:t>
            </w: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76C89" w:rsidRPr="002E0280" w:rsidRDefault="00176C89"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Mandate to be given to the BREXIT WG in December 2019</w:t>
            </w:r>
          </w:p>
          <w:p w:rsidR="0016745C" w:rsidRPr="002E0280" w:rsidRDefault="0016745C"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745C" w:rsidRPr="002E0280" w:rsidRDefault="0016745C" w:rsidP="00176C8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Dto.</w:t>
            </w:r>
          </w:p>
        </w:tc>
      </w:tr>
      <w:tr w:rsidR="008B56BF" w:rsidRPr="00BB5C1D" w:rsidTr="005C24F9">
        <w:tc>
          <w:tcPr>
            <w:tcW w:w="715" w:type="dxa"/>
          </w:tcPr>
          <w:p w:rsidR="008B56BF" w:rsidRPr="002E0280" w:rsidRDefault="00425247"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5</w:t>
            </w:r>
          </w:p>
        </w:tc>
        <w:tc>
          <w:tcPr>
            <w:tcW w:w="2610" w:type="dxa"/>
          </w:tcPr>
          <w:p w:rsidR="008B56BF" w:rsidRPr="002E0280" w:rsidRDefault="00A76B4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Recognition of the BAC in the UK</w:t>
            </w:r>
          </w:p>
        </w:tc>
        <w:tc>
          <w:tcPr>
            <w:tcW w:w="5547" w:type="dxa"/>
          </w:tcPr>
          <w:p w:rsidR="008B56BF" w:rsidRPr="002E0280" w:rsidRDefault="00912373" w:rsidP="00912373">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With the denunciation of the </w:t>
            </w:r>
            <w:r w:rsidR="00387056" w:rsidRPr="002E0280">
              <w:rPr>
                <w:color w:val="000000"/>
                <w:lang w:val="en-GB"/>
              </w:rPr>
              <w:t>Convention,</w:t>
            </w:r>
            <w:r w:rsidRPr="002E0280">
              <w:rPr>
                <w:color w:val="000000"/>
                <w:lang w:val="en-GB"/>
              </w:rPr>
              <w:t xml:space="preserve"> the BAC is no longer automatically </w:t>
            </w:r>
            <w:r w:rsidR="005C33AA" w:rsidRPr="002E0280">
              <w:rPr>
                <w:color w:val="000000"/>
                <w:lang w:val="en-GB"/>
              </w:rPr>
              <w:t>recognis</w:t>
            </w:r>
            <w:r w:rsidR="00700429" w:rsidRPr="002E0280">
              <w:rPr>
                <w:color w:val="000000"/>
                <w:lang w:val="en-GB"/>
              </w:rPr>
              <w:t>ed</w:t>
            </w:r>
            <w:r w:rsidRPr="002E0280">
              <w:rPr>
                <w:color w:val="000000"/>
                <w:lang w:val="en-GB"/>
              </w:rPr>
              <w:t xml:space="preserve"> in the UK.</w:t>
            </w:r>
          </w:p>
        </w:tc>
        <w:tc>
          <w:tcPr>
            <w:tcW w:w="3993" w:type="dxa"/>
          </w:tcPr>
          <w:p w:rsidR="008B56BF" w:rsidRPr="002E0280" w:rsidRDefault="00912373"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Recognition of the BAC could be part of a</w:t>
            </w:r>
            <w:r w:rsidR="00CF06A8" w:rsidRPr="002E0280">
              <w:rPr>
                <w:color w:val="000000"/>
                <w:lang w:val="en-GB"/>
              </w:rPr>
              <w:t xml:space="preserve">n ‘agreement’ </w:t>
            </w:r>
            <w:r w:rsidR="00391DCA" w:rsidRPr="002E0280">
              <w:rPr>
                <w:color w:val="000000"/>
                <w:lang w:val="en-GB"/>
              </w:rPr>
              <w:t xml:space="preserve"> </w:t>
            </w:r>
            <w:r w:rsidR="00CF06A8" w:rsidRPr="002E0280">
              <w:rPr>
                <w:color w:val="000000"/>
                <w:lang w:val="en-GB"/>
              </w:rPr>
              <w:t xml:space="preserve"> </w:t>
            </w:r>
            <w:r w:rsidR="00391DCA" w:rsidRPr="002E0280">
              <w:rPr>
                <w:color w:val="000000"/>
                <w:lang w:val="en-GB"/>
              </w:rPr>
              <w:t xml:space="preserve"> </w:t>
            </w:r>
          </w:p>
          <w:p w:rsidR="000C4DD5" w:rsidRPr="002E0280"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6D757C" w:rsidRPr="002E0280" w:rsidRDefault="006D757C"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162349" w:rsidRPr="002E0280" w:rsidRDefault="00162349"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CF06A8" w:rsidRPr="002E0280" w:rsidRDefault="00CF06A8"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Analysis of the ‘Convention on the Recognition of Qualifications concerning Higher Education in the European Region’.</w:t>
            </w:r>
            <w:r w:rsidR="000C4DD5" w:rsidRPr="002E0280">
              <w:rPr>
                <w:color w:val="000000"/>
                <w:lang w:val="en-GB"/>
              </w:rPr>
              <w:t xml:space="preserve"> First step: contact DG EAC by 10/2017</w:t>
            </w:r>
          </w:p>
          <w:p w:rsidR="000C4DD5" w:rsidRPr="002E0280" w:rsidRDefault="000C4DD5" w:rsidP="000C4D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0C4DD5" w:rsidP="007F4251">
            <w:pPr>
              <w:pStyle w:val="ListParagraph"/>
              <w:numPr>
                <w:ilvl w:val="0"/>
                <w:numId w:val="26"/>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Define the role of UCAS coordinators</w:t>
            </w:r>
          </w:p>
          <w:p w:rsidR="00A14349" w:rsidRPr="002E0280" w:rsidRDefault="00A14349" w:rsidP="00A14349">
            <w:pPr>
              <w:pStyle w:val="ListParagraph"/>
              <w:tabs>
                <w:tab w:val="left" w:pos="360"/>
                <w:tab w:val="left" w:pos="1440"/>
                <w:tab w:val="left" w:pos="4320"/>
                <w:tab w:val="left" w:pos="6652"/>
                <w:tab w:val="left" w:pos="360"/>
                <w:tab w:val="left" w:pos="1440"/>
                <w:tab w:val="left" w:pos="360"/>
                <w:tab w:val="left" w:pos="1440"/>
                <w:tab w:val="left" w:pos="360"/>
                <w:tab w:val="left" w:pos="1440"/>
              </w:tabs>
              <w:ind w:left="360"/>
              <w:jc w:val="left"/>
              <w:rPr>
                <w:color w:val="000000"/>
                <w:lang w:val="en-GB"/>
              </w:rPr>
            </w:pPr>
          </w:p>
        </w:tc>
        <w:tc>
          <w:tcPr>
            <w:tcW w:w="1923" w:type="dxa"/>
          </w:tcPr>
          <w:p w:rsidR="006D757C" w:rsidRPr="002E0280" w:rsidRDefault="006D757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lastRenderedPageBreak/>
              <w:t xml:space="preserve">Recognition </w:t>
            </w:r>
            <w:r w:rsidR="00050339" w:rsidRPr="002E0280">
              <w:rPr>
                <w:color w:val="000000"/>
                <w:lang w:val="en-GB"/>
              </w:rPr>
              <w:t>is</w:t>
            </w:r>
            <w:r w:rsidRPr="002E0280">
              <w:rPr>
                <w:color w:val="000000"/>
                <w:lang w:val="en-GB"/>
              </w:rPr>
              <w:t xml:space="preserve"> part of the </w:t>
            </w:r>
            <w:r w:rsidR="00050339" w:rsidRPr="002E0280">
              <w:rPr>
                <w:color w:val="000000"/>
                <w:lang w:val="en-GB"/>
              </w:rPr>
              <w:t xml:space="preserve">draft </w:t>
            </w:r>
            <w:r w:rsidRPr="002E0280">
              <w:rPr>
                <w:color w:val="000000"/>
                <w:lang w:val="en-GB"/>
              </w:rPr>
              <w:t>‘withdrawal agreement</w:t>
            </w:r>
            <w:r w:rsidR="00050339" w:rsidRPr="002E0280">
              <w:rPr>
                <w:color w:val="000000"/>
                <w:lang w:val="en-GB"/>
              </w:rPr>
              <w:t>’</w:t>
            </w:r>
          </w:p>
          <w:p w:rsidR="000373EC" w:rsidRPr="002E0280" w:rsidRDefault="000373E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E3D6C" w:rsidRPr="002E0280" w:rsidRDefault="000E3D6C"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687E6A"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Outcome: </w:t>
            </w:r>
            <w:r w:rsidR="000373EC" w:rsidRPr="002E0280">
              <w:rPr>
                <w:color w:val="000000"/>
                <w:lang w:val="en-GB"/>
              </w:rPr>
              <w:t>The Convention of the Council of Europe does not help</w:t>
            </w:r>
          </w:p>
          <w:p w:rsidR="000C4DD5" w:rsidRPr="002E0280"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C4DD5" w:rsidRPr="002E0280" w:rsidRDefault="000C4DD5" w:rsidP="008B56B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A76B4F" w:rsidRPr="002E0280" w:rsidTr="005C24F9">
        <w:tc>
          <w:tcPr>
            <w:tcW w:w="715"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lastRenderedPageBreak/>
              <w:t>6</w:t>
            </w:r>
          </w:p>
        </w:tc>
        <w:tc>
          <w:tcPr>
            <w:tcW w:w="2610" w:type="dxa"/>
          </w:tcPr>
          <w:p w:rsidR="00A76B4F" w:rsidRPr="002E0280" w:rsidRDefault="00A14349" w:rsidP="00A76B4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A</w:t>
            </w:r>
            <w:r w:rsidR="00A76B4F" w:rsidRPr="002E0280">
              <w:rPr>
                <w:b/>
                <w:color w:val="000000"/>
                <w:lang w:val="en-GB"/>
              </w:rPr>
              <w:t>ccreditation process of the Europa School</w:t>
            </w:r>
            <w:r w:rsidR="00162349" w:rsidRPr="002E0280">
              <w:rPr>
                <w:b/>
                <w:color w:val="000000"/>
                <w:lang w:val="en-GB"/>
              </w:rPr>
              <w:t xml:space="preserve"> UK,</w:t>
            </w:r>
            <w:r w:rsidR="00A76B4F" w:rsidRPr="002E0280">
              <w:rPr>
                <w:b/>
                <w:color w:val="000000"/>
                <w:lang w:val="en-GB"/>
              </w:rPr>
              <w:t xml:space="preserve"> Culham</w:t>
            </w:r>
          </w:p>
        </w:tc>
        <w:tc>
          <w:tcPr>
            <w:tcW w:w="5547" w:type="dxa"/>
          </w:tcPr>
          <w:p w:rsidR="00A76B4F" w:rsidRPr="002E0280" w:rsidRDefault="00A14349" w:rsidP="0076544A">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The accreditation process of the Europa School Culham might be influenced </w:t>
            </w:r>
            <w:r w:rsidR="00CF06A8" w:rsidRPr="002E0280">
              <w:rPr>
                <w:color w:val="000000"/>
                <w:lang w:val="en-GB"/>
              </w:rPr>
              <w:t>because</w:t>
            </w:r>
            <w:r w:rsidRPr="002E0280">
              <w:rPr>
                <w:color w:val="000000"/>
                <w:lang w:val="en-GB"/>
              </w:rPr>
              <w:t xml:space="preserve"> the school will no longer be located in an EU Member State</w:t>
            </w:r>
            <w:r w:rsidR="00CF06A8" w:rsidRPr="002E0280">
              <w:rPr>
                <w:color w:val="000000"/>
                <w:lang w:val="en-GB"/>
              </w:rPr>
              <w:t>.</w:t>
            </w:r>
            <w:r w:rsidRPr="002E0280">
              <w:rPr>
                <w:color w:val="000000"/>
                <w:lang w:val="en-GB"/>
              </w:rPr>
              <w:t xml:space="preserve"> </w:t>
            </w:r>
          </w:p>
        </w:tc>
        <w:tc>
          <w:tcPr>
            <w:tcW w:w="3993" w:type="dxa"/>
          </w:tcPr>
          <w:p w:rsidR="00A76B4F" w:rsidRPr="002E0280" w:rsidRDefault="00CF06A8"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Legal clarification</w:t>
            </w:r>
            <w:r w:rsidR="000373EC" w:rsidRPr="002E0280">
              <w:rPr>
                <w:color w:val="000000"/>
                <w:lang w:val="en-GB"/>
              </w:rPr>
              <w:t xml:space="preserve"> by 12</w:t>
            </w:r>
            <w:r w:rsidR="000C4DD5" w:rsidRPr="002E0280">
              <w:rPr>
                <w:color w:val="000000"/>
                <w:lang w:val="en-GB"/>
              </w:rPr>
              <w:t>/2017</w:t>
            </w:r>
          </w:p>
          <w:p w:rsidR="000373EC" w:rsidRPr="002E0280" w:rsidRDefault="000373EC" w:rsidP="000373EC">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p w:rsidR="000373EC" w:rsidRPr="002E0280" w:rsidRDefault="006D757C"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Verify whether the c</w:t>
            </w:r>
            <w:r w:rsidR="000373EC" w:rsidRPr="002E0280">
              <w:rPr>
                <w:color w:val="000000"/>
                <w:lang w:val="en-GB"/>
              </w:rPr>
              <w:t xml:space="preserve">ooperation with the Europa School </w:t>
            </w:r>
            <w:r w:rsidRPr="002E0280">
              <w:rPr>
                <w:color w:val="000000"/>
                <w:lang w:val="en-GB"/>
              </w:rPr>
              <w:t xml:space="preserve">UK, </w:t>
            </w:r>
            <w:r w:rsidR="000373EC" w:rsidRPr="002E0280">
              <w:rPr>
                <w:color w:val="000000"/>
                <w:lang w:val="en-GB"/>
              </w:rPr>
              <w:t>Culham could be subject to a particular agreement</w:t>
            </w:r>
          </w:p>
          <w:p w:rsidR="002B18D5" w:rsidRPr="002E0280" w:rsidRDefault="002B18D5" w:rsidP="002B18D5">
            <w:pPr>
              <w:pStyle w:val="ListParagraph"/>
              <w:rPr>
                <w:color w:val="000000"/>
                <w:lang w:val="en-GB"/>
              </w:rPr>
            </w:pPr>
          </w:p>
          <w:p w:rsidR="002B18D5" w:rsidRPr="002E0280" w:rsidRDefault="002B18D5" w:rsidP="007F4251">
            <w:pPr>
              <w:pStyle w:val="ListParagraph"/>
              <w:numPr>
                <w:ilvl w:val="0"/>
                <w:numId w:val="27"/>
              </w:num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Renewal of the Accreditation in time</w:t>
            </w:r>
          </w:p>
        </w:tc>
        <w:tc>
          <w:tcPr>
            <w:tcW w:w="1923" w:type="dxa"/>
          </w:tcPr>
          <w:p w:rsidR="002B18D5" w:rsidRPr="002E0280" w:rsidRDefault="006D757C"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 xml:space="preserve">Accreditation </w:t>
            </w:r>
            <w:r w:rsidR="00050339" w:rsidRPr="002E0280">
              <w:rPr>
                <w:color w:val="000000"/>
                <w:lang w:val="en-GB"/>
              </w:rPr>
              <w:t>is</w:t>
            </w:r>
            <w:r w:rsidRPr="002E0280">
              <w:rPr>
                <w:color w:val="000000"/>
                <w:lang w:val="en-GB"/>
              </w:rPr>
              <w:t xml:space="preserve"> addressed in the </w:t>
            </w:r>
            <w:r w:rsidR="00050339" w:rsidRPr="002E0280">
              <w:rPr>
                <w:color w:val="000000"/>
                <w:lang w:val="en-GB"/>
              </w:rPr>
              <w:t xml:space="preserve">draft </w:t>
            </w:r>
            <w:r w:rsidR="00611D27" w:rsidRPr="002E0280">
              <w:rPr>
                <w:color w:val="000000"/>
                <w:lang w:val="en-GB"/>
              </w:rPr>
              <w:t>‘Withdrawal A</w:t>
            </w:r>
            <w:r w:rsidRPr="002E0280">
              <w:rPr>
                <w:color w:val="000000"/>
                <w:lang w:val="en-GB"/>
              </w:rPr>
              <w:t>greement’</w:t>
            </w:r>
            <w:r w:rsidR="002B18D5" w:rsidRPr="002E0280">
              <w:rPr>
                <w:color w:val="000000"/>
                <w:lang w:val="en-GB"/>
              </w:rPr>
              <w:t xml:space="preserve"> </w:t>
            </w:r>
          </w:p>
          <w:p w:rsidR="002B18D5" w:rsidRPr="002E0280" w:rsidRDefault="002B18D5"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Decision of the BoG in April 2019 to renew Accreditation</w:t>
            </w:r>
          </w:p>
          <w:p w:rsidR="002B18D5" w:rsidRPr="002E0280" w:rsidRDefault="002B18D5" w:rsidP="002B18D5">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r w:rsidRPr="002E0280">
              <w:rPr>
                <w:color w:val="000000"/>
                <w:lang w:val="en-GB"/>
              </w:rPr>
              <w:t>6 July 2019 renewal of the Accreditation</w:t>
            </w:r>
          </w:p>
          <w:p w:rsidR="006D757C" w:rsidRPr="002E0280" w:rsidRDefault="006D757C" w:rsidP="00050339">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r w:rsidR="00A76B4F" w:rsidRPr="002E0280" w:rsidTr="005C24F9">
        <w:tc>
          <w:tcPr>
            <w:tcW w:w="715"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2610"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5547"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3993"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c>
          <w:tcPr>
            <w:tcW w:w="1923" w:type="dxa"/>
          </w:tcPr>
          <w:p w:rsidR="00A76B4F" w:rsidRPr="002E0280" w:rsidRDefault="00A76B4F" w:rsidP="00A76B4F">
            <w:pPr>
              <w:tabs>
                <w:tab w:val="left" w:pos="360"/>
                <w:tab w:val="left" w:pos="1440"/>
                <w:tab w:val="left" w:pos="4320"/>
                <w:tab w:val="left" w:pos="6652"/>
                <w:tab w:val="left" w:pos="360"/>
                <w:tab w:val="left" w:pos="1440"/>
                <w:tab w:val="left" w:pos="360"/>
                <w:tab w:val="left" w:pos="1440"/>
                <w:tab w:val="left" w:pos="360"/>
                <w:tab w:val="left" w:pos="1440"/>
              </w:tabs>
              <w:jc w:val="left"/>
              <w:rPr>
                <w:color w:val="000000"/>
                <w:lang w:val="en-GB"/>
              </w:rPr>
            </w:pPr>
          </w:p>
        </w:tc>
      </w:tr>
    </w:tbl>
    <w:p w:rsidR="008B56BF" w:rsidRPr="002E0280" w:rsidRDefault="008B56BF" w:rsidP="008B56B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p>
    <w:p w:rsidR="00B37189" w:rsidRPr="002E0280" w:rsidRDefault="00B37189">
      <w:pPr>
        <w:spacing w:before="0" w:after="0"/>
        <w:jc w:val="left"/>
        <w:rPr>
          <w:b/>
          <w:color w:val="000000"/>
          <w:lang w:val="en-GB"/>
        </w:rPr>
        <w:sectPr w:rsidR="00B37189" w:rsidRPr="002E0280" w:rsidSect="008B56BF">
          <w:footerReference w:type="default" r:id="rId15"/>
          <w:footerReference w:type="first" r:id="rId16"/>
          <w:pgSz w:w="16838" w:h="11906" w:orient="landscape"/>
          <w:pgMar w:top="1587" w:right="1020" w:bottom="1466" w:left="1020" w:header="601" w:footer="1077" w:gutter="0"/>
          <w:cols w:space="720"/>
          <w:titlePg/>
          <w:docGrid w:linePitch="299"/>
        </w:sectPr>
      </w:pP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r w:rsidRPr="002E0280">
        <w:rPr>
          <w:b/>
          <w:color w:val="000000"/>
          <w:lang w:val="en-GB"/>
        </w:rPr>
        <w:lastRenderedPageBreak/>
        <w:t>Annex VI</w:t>
      </w:r>
      <w:r w:rsidR="000110EF" w:rsidRPr="002E0280">
        <w:rPr>
          <w:b/>
          <w:color w:val="000000"/>
          <w:lang w:val="en-GB"/>
        </w:rPr>
        <w:t>I</w:t>
      </w:r>
      <w:r w:rsidR="00E32534" w:rsidRPr="002E0280">
        <w:rPr>
          <w:b/>
          <w:color w:val="000000"/>
          <w:lang w:val="en-GB"/>
        </w:rPr>
        <w:t>I</w:t>
      </w: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right"/>
        <w:rPr>
          <w:b/>
          <w:color w:val="000000"/>
          <w:lang w:val="en-GB"/>
        </w:rPr>
      </w:pPr>
    </w:p>
    <w:p w:rsidR="00B058DF" w:rsidRPr="002E0280" w:rsidRDefault="00B058DF" w:rsidP="00B058D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Overview </w:t>
      </w:r>
      <w:r w:rsidR="00F644DA" w:rsidRPr="002E0280">
        <w:rPr>
          <w:b/>
          <w:color w:val="000000"/>
          <w:lang w:val="en-GB"/>
        </w:rPr>
        <w:t>‘</w:t>
      </w:r>
      <w:r w:rsidRPr="002E0280">
        <w:rPr>
          <w:b/>
          <w:color w:val="000000"/>
          <w:lang w:val="en-GB"/>
        </w:rPr>
        <w:t>Residence Permit</w:t>
      </w:r>
      <w:r w:rsidR="00F644DA" w:rsidRPr="002E0280">
        <w:rPr>
          <w:b/>
          <w:color w:val="000000"/>
          <w:lang w:val="en-GB"/>
        </w:rPr>
        <w:t>’</w:t>
      </w:r>
    </w:p>
    <w:p w:rsidR="008C3307" w:rsidRPr="002E0280" w:rsidRDefault="008C3307" w:rsidP="002E0280">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p>
    <w:tbl>
      <w:tblPr>
        <w:tblStyle w:val="TableGrid"/>
        <w:tblW w:w="0" w:type="auto"/>
        <w:tblLook w:val="04A0" w:firstRow="1" w:lastRow="0" w:firstColumn="1" w:lastColumn="0" w:noHBand="0" w:noVBand="1"/>
      </w:tblPr>
      <w:tblGrid>
        <w:gridCol w:w="2605"/>
        <w:gridCol w:w="6120"/>
        <w:gridCol w:w="6063"/>
      </w:tblGrid>
      <w:tr w:rsidR="008C3307" w:rsidRPr="00BB5C1D" w:rsidTr="002E0280">
        <w:trPr>
          <w:trHeight w:val="2428"/>
        </w:trPr>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Member States</w:t>
            </w:r>
          </w:p>
        </w:tc>
        <w:tc>
          <w:tcPr>
            <w:tcW w:w="6120"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 xml:space="preserve">Seconded Staff </w:t>
            </w:r>
          </w:p>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(until termination of the secondment)</w:t>
            </w:r>
          </w:p>
        </w:tc>
        <w:tc>
          <w:tcPr>
            <w:tcW w:w="6063"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Locally Recruited Staff</w:t>
            </w:r>
            <w:r w:rsidR="00E32534" w:rsidRPr="002E0280">
              <w:rPr>
                <w:b/>
                <w:color w:val="000000"/>
                <w:lang w:val="en-GB"/>
              </w:rPr>
              <w:t xml:space="preserve"> </w:t>
            </w:r>
          </w:p>
          <w:p w:rsidR="00E32534" w:rsidRPr="002E0280" w:rsidRDefault="00E32534"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p>
          <w:p w:rsidR="00E32534" w:rsidRPr="002E0280" w:rsidRDefault="00E32534" w:rsidP="00AE31CF">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n-GB"/>
              </w:rPr>
            </w:pPr>
            <w:r w:rsidRPr="002E0280">
              <w:rPr>
                <w:b/>
                <w:color w:val="000000"/>
                <w:lang w:val="en-GB"/>
              </w:rPr>
              <w:t>An update of the residence rights in all hosting Member States can be found under the following link:</w:t>
            </w:r>
          </w:p>
          <w:p w:rsidR="00E32534" w:rsidRPr="002E0280" w:rsidRDefault="006B7B85" w:rsidP="002E0280">
            <w:pPr>
              <w:tabs>
                <w:tab w:val="left" w:pos="360"/>
                <w:tab w:val="left" w:pos="1440"/>
                <w:tab w:val="left" w:pos="360"/>
                <w:tab w:val="left" w:pos="1440"/>
                <w:tab w:val="left" w:pos="360"/>
                <w:tab w:val="left" w:pos="1440"/>
              </w:tabs>
              <w:spacing w:before="60" w:after="60"/>
              <w:jc w:val="center"/>
              <w:rPr>
                <w:rFonts w:eastAsia="Calibri" w:cs="Arial"/>
                <w:szCs w:val="24"/>
                <w:lang w:val="en-GB" w:eastAsia="en-US"/>
              </w:rPr>
            </w:pPr>
            <w:hyperlink r:id="rId17" w:history="1">
              <w:r w:rsidR="00E32534" w:rsidRPr="002E0280">
                <w:rPr>
                  <w:rStyle w:val="Hyperlink"/>
                  <w:rFonts w:eastAsia="Calibri" w:cs="Arial"/>
                  <w:sz w:val="24"/>
                  <w:szCs w:val="24"/>
                  <w:lang w:val="en-GB" w:eastAsia="en-US"/>
                </w:rPr>
                <w:t>https://ec.europa.eu/info/brexit/brexit-preparedness/citizens-rights_en</w:t>
              </w:r>
            </w:hyperlink>
            <w:r w:rsidR="00E32534" w:rsidRPr="002E0280">
              <w:rPr>
                <w:rFonts w:eastAsia="Calibri" w:cs="Arial"/>
                <w:szCs w:val="24"/>
                <w:lang w:val="en-GB" w:eastAsia="en-US"/>
              </w:rPr>
              <w:t>.</w:t>
            </w:r>
          </w:p>
        </w:tc>
      </w:tr>
      <w:tr w:rsidR="008C3307" w:rsidRPr="002E0280" w:rsidTr="002E0280">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Belgium</w:t>
            </w:r>
          </w:p>
        </w:tc>
        <w:tc>
          <w:tcPr>
            <w:tcW w:w="6120" w:type="dxa"/>
          </w:tcPr>
          <w:p w:rsidR="008C3307" w:rsidRPr="002E0280" w:rsidRDefault="008C3307" w:rsidP="002E0280">
            <w:pPr>
              <w:jc w:val="center"/>
              <w:rPr>
                <w:rFonts w:cs="Arial"/>
                <w:b/>
                <w:i/>
                <w:szCs w:val="24"/>
                <w:lang w:val="en-GB"/>
              </w:rPr>
            </w:pPr>
            <w:r w:rsidRPr="002E0280">
              <w:rPr>
                <w:rFonts w:cs="Arial"/>
                <w:b/>
                <w:i/>
                <w:szCs w:val="24"/>
                <w:lang w:val="en-GB"/>
              </w:rPr>
              <w:t>Seat Agreement of 12 October 1962</w:t>
            </w:r>
          </w:p>
          <w:p w:rsidR="008C3307" w:rsidRPr="002E0280" w:rsidRDefault="008C3307" w:rsidP="00AE31CF">
            <w:pPr>
              <w:jc w:val="center"/>
              <w:rPr>
                <w:rFonts w:cs="Arial"/>
                <w:i/>
                <w:szCs w:val="24"/>
                <w:lang w:val="en-GB"/>
              </w:rPr>
            </w:pPr>
            <w:r w:rsidRPr="002E0280">
              <w:rPr>
                <w:rFonts w:cs="Arial"/>
                <w:i/>
                <w:szCs w:val="24"/>
                <w:lang w:val="en-GB"/>
              </w:rPr>
              <w:t>Article 7</w:t>
            </w:r>
          </w:p>
          <w:p w:rsidR="008C3307" w:rsidRPr="00BB5C1D" w:rsidRDefault="008C3307" w:rsidP="002E0280">
            <w:pPr>
              <w:spacing w:after="0"/>
              <w:rPr>
                <w:rFonts w:cs="Arial"/>
                <w:i/>
                <w:szCs w:val="24"/>
                <w:lang w:val="fr-BE"/>
              </w:rPr>
            </w:pPr>
            <w:r w:rsidRPr="00BB5C1D">
              <w:rPr>
                <w:rFonts w:cs="Arial"/>
                <w:i/>
                <w:szCs w:val="24"/>
                <w:lang w:val="fr-BE"/>
              </w:rPr>
              <w:t>Le Ministère des Affaires étrangères du Royaume de Belgique délivrera aux directeurs et aux membres du corps enseignant des Ecoles qui n’ont pas la nationalité belge, le permis séjour spécial établi conformément à l’arrêté royal du 6 décembre 1955, relatif au séjour en Belgique de certains étrangers privilégiés.</w:t>
            </w:r>
          </w:p>
          <w:p w:rsidR="008C3307" w:rsidRPr="00BB5C1D" w:rsidRDefault="008C3307" w:rsidP="00AE31CF">
            <w:pPr>
              <w:rPr>
                <w:rFonts w:cs="Arial"/>
                <w:i/>
                <w:szCs w:val="24"/>
                <w:lang w:val="fr-BE"/>
              </w:rPr>
            </w:pPr>
          </w:p>
          <w:p w:rsidR="008C3307" w:rsidRPr="00BB5C1D" w:rsidRDefault="008C3307" w:rsidP="00AE31CF">
            <w:pPr>
              <w:jc w:val="center"/>
              <w:rPr>
                <w:rFonts w:cs="Arial"/>
                <w:i/>
                <w:szCs w:val="24"/>
                <w:lang w:val="fr-BE"/>
              </w:rPr>
            </w:pPr>
            <w:r w:rsidRPr="00BB5C1D">
              <w:rPr>
                <w:rFonts w:cs="Arial"/>
                <w:i/>
                <w:szCs w:val="24"/>
                <w:lang w:val="fr-BE"/>
              </w:rPr>
              <w:t>Article 8</w:t>
            </w:r>
          </w:p>
          <w:p w:rsidR="008C3307" w:rsidRPr="00BB5C1D" w:rsidRDefault="008C3307" w:rsidP="00AE31CF">
            <w:pPr>
              <w:rPr>
                <w:rFonts w:cs="Arial"/>
                <w:i/>
                <w:szCs w:val="24"/>
                <w:lang w:val="fr-BE"/>
              </w:rPr>
            </w:pPr>
            <w:r w:rsidRPr="00BB5C1D">
              <w:rPr>
                <w:rFonts w:cs="Arial"/>
                <w:i/>
                <w:szCs w:val="24"/>
                <w:lang w:val="fr-BE"/>
              </w:rPr>
              <w:t>Sur le territoire belge, les directeurs, ainsi les membres du corps enseignant et le personnel administratif des Ecoles :</w:t>
            </w:r>
          </w:p>
          <w:p w:rsidR="008C3307" w:rsidRPr="00BB5C1D" w:rsidRDefault="008C3307" w:rsidP="002E0280">
            <w:pPr>
              <w:tabs>
                <w:tab w:val="left" w:pos="360"/>
                <w:tab w:val="left" w:pos="1440"/>
                <w:tab w:val="left" w:pos="360"/>
                <w:tab w:val="left" w:pos="1440"/>
                <w:tab w:val="left" w:pos="360"/>
                <w:tab w:val="left" w:pos="1440"/>
              </w:tabs>
              <w:rPr>
                <w:rFonts w:cs="Arial"/>
                <w:i/>
                <w:szCs w:val="24"/>
                <w:lang w:val="fr-BE"/>
              </w:rPr>
            </w:pPr>
            <w:r w:rsidRPr="00BB5C1D">
              <w:rPr>
                <w:rFonts w:cs="Arial"/>
                <w:i/>
                <w:szCs w:val="24"/>
                <w:lang w:val="fr-BE"/>
              </w:rPr>
              <w:t>a) ne si-ont pas soumis, non plus que leur conjoint et les membres de leur famille vivant à leur charge, aux dispositions limitant l’immigration et aux formalités d’enregistrement des étrangers ;</w:t>
            </w:r>
          </w:p>
        </w:tc>
        <w:tc>
          <w:tcPr>
            <w:tcW w:w="6063" w:type="dxa"/>
          </w:tcPr>
          <w:p w:rsidR="008C3307" w:rsidRPr="00BB5C1D" w:rsidRDefault="008C3307" w:rsidP="00AE31CF">
            <w:pPr>
              <w:tabs>
                <w:tab w:val="left" w:pos="360"/>
                <w:tab w:val="left" w:pos="1440"/>
                <w:tab w:val="left" w:pos="360"/>
                <w:tab w:val="left" w:pos="1440"/>
                <w:tab w:val="left" w:pos="360"/>
                <w:tab w:val="left" w:pos="1440"/>
              </w:tabs>
              <w:rPr>
                <w:rFonts w:cs="Arial"/>
                <w:lang w:val="fr-BE"/>
              </w:rPr>
            </w:pPr>
          </w:p>
        </w:tc>
      </w:tr>
    </w:tbl>
    <w:p w:rsidR="008C3307" w:rsidRPr="00BB5C1D" w:rsidRDefault="008C3307" w:rsidP="008C3307">
      <w:pPr>
        <w:rPr>
          <w:lang w:val="fr-BE"/>
        </w:rPr>
      </w:pPr>
    </w:p>
    <w:tbl>
      <w:tblPr>
        <w:tblStyle w:val="TableGrid"/>
        <w:tblW w:w="0" w:type="auto"/>
        <w:tblLook w:val="04A0" w:firstRow="1" w:lastRow="0" w:firstColumn="1" w:lastColumn="0" w:noHBand="0" w:noVBand="1"/>
      </w:tblPr>
      <w:tblGrid>
        <w:gridCol w:w="2605"/>
        <w:gridCol w:w="6210"/>
        <w:gridCol w:w="5973"/>
      </w:tblGrid>
      <w:tr w:rsidR="008C3307" w:rsidRPr="00BB5C1D" w:rsidTr="002E0280">
        <w:tc>
          <w:tcPr>
            <w:tcW w:w="260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jc w:val="left"/>
              <w:rPr>
                <w:b/>
                <w:color w:val="000000"/>
                <w:lang w:val="en-GB"/>
              </w:rPr>
            </w:pPr>
            <w:r w:rsidRPr="002E0280">
              <w:rPr>
                <w:b/>
                <w:color w:val="000000"/>
                <w:lang w:val="en-GB"/>
              </w:rPr>
              <w:t>Germany</w:t>
            </w:r>
          </w:p>
        </w:tc>
        <w:tc>
          <w:tcPr>
            <w:tcW w:w="6210" w:type="dxa"/>
          </w:tcPr>
          <w:p w:rsidR="008C3307" w:rsidRPr="00BB5C1D" w:rsidRDefault="008C3307" w:rsidP="00AE31CF">
            <w:pPr>
              <w:jc w:val="center"/>
              <w:rPr>
                <w:rFonts w:cs="Arial"/>
                <w:b/>
                <w:szCs w:val="24"/>
                <w:lang w:val="de-DE"/>
              </w:rPr>
            </w:pPr>
            <w:r w:rsidRPr="00BB5C1D">
              <w:rPr>
                <w:rFonts w:cs="Arial"/>
                <w:b/>
                <w:szCs w:val="24"/>
                <w:lang w:val="de-DE"/>
              </w:rPr>
              <w:t>Sitzstaatabkommen zwischen der Regierung der Bundesrepublik Deutschland und dem Obersten Rat vom 21. Januar 1994</w:t>
            </w:r>
            <w:r w:rsidRPr="002E0280">
              <w:rPr>
                <w:rFonts w:cs="Arial"/>
                <w:b/>
                <w:szCs w:val="24"/>
                <w:vertAlign w:val="superscript"/>
                <w:lang w:val="en-GB"/>
              </w:rPr>
              <w:footnoteReference w:id="19"/>
            </w:r>
          </w:p>
          <w:p w:rsidR="008C3307" w:rsidRPr="00BB5C1D" w:rsidRDefault="008C3307" w:rsidP="00AE31CF">
            <w:pPr>
              <w:jc w:val="center"/>
              <w:rPr>
                <w:rFonts w:cs="Arial"/>
                <w:szCs w:val="24"/>
                <w:lang w:val="de-DE"/>
              </w:rPr>
            </w:pPr>
          </w:p>
          <w:p w:rsidR="008C3307" w:rsidRPr="00BB5C1D" w:rsidRDefault="008C3307" w:rsidP="00AE31CF">
            <w:pPr>
              <w:jc w:val="center"/>
              <w:rPr>
                <w:rFonts w:cs="Arial"/>
                <w:i/>
                <w:szCs w:val="24"/>
                <w:lang w:val="de-DE"/>
              </w:rPr>
            </w:pPr>
            <w:r w:rsidRPr="00BB5C1D">
              <w:rPr>
                <w:rFonts w:cs="Arial"/>
                <w:i/>
                <w:szCs w:val="24"/>
                <w:lang w:val="de-DE"/>
              </w:rPr>
              <w:t>Artikel 8</w:t>
            </w:r>
          </w:p>
          <w:p w:rsidR="008C3307" w:rsidRPr="00BB5C1D" w:rsidRDefault="008C3307" w:rsidP="00AE31CF">
            <w:pPr>
              <w:rPr>
                <w:rFonts w:cs="Arial"/>
                <w:i/>
                <w:szCs w:val="24"/>
                <w:lang w:val="de-DE"/>
              </w:rPr>
            </w:pPr>
            <w:r w:rsidRPr="00BB5C1D">
              <w:rPr>
                <w:rFonts w:cs="Arial"/>
                <w:i/>
                <w:szCs w:val="24"/>
                <w:lang w:val="de-DE"/>
              </w:rPr>
              <w:t>Die ausländischen Bediensteten der Schulen sowie die zu ihrem Haushalt gehörenden und von ihnen unterhaltenen Familienmitglieder unterliegen nicht dem Erfordernis einer Aufenthalserlaubnis. Die Bestimmungen über die allgemeine Meldepflicht nach den Meldegesetzen der Länder der Bundesrepublik Deutschland bleiben unberührt.</w:t>
            </w:r>
          </w:p>
          <w:p w:rsidR="008C3307" w:rsidRPr="00BB5C1D" w:rsidRDefault="008C3307" w:rsidP="00AE31CF">
            <w:pPr>
              <w:rPr>
                <w:rFonts w:cs="Arial"/>
                <w:i/>
                <w:szCs w:val="24"/>
                <w:lang w:val="de-DE"/>
              </w:rPr>
            </w:pPr>
          </w:p>
          <w:p w:rsidR="008C3307" w:rsidRPr="00BB5C1D" w:rsidRDefault="008C3307" w:rsidP="00AE31CF">
            <w:pPr>
              <w:rPr>
                <w:rFonts w:cs="Arial"/>
                <w:i/>
                <w:szCs w:val="24"/>
                <w:lang w:val="de-DE"/>
              </w:rPr>
            </w:pPr>
          </w:p>
          <w:p w:rsidR="008C3307" w:rsidRPr="00BB5C1D" w:rsidRDefault="008C3307" w:rsidP="00AE31CF">
            <w:pPr>
              <w:jc w:val="center"/>
              <w:rPr>
                <w:rFonts w:cs="Arial"/>
                <w:b/>
                <w:szCs w:val="24"/>
                <w:lang w:val="de-DE"/>
              </w:rPr>
            </w:pPr>
            <w:r w:rsidRPr="00BB5C1D">
              <w:rPr>
                <w:rFonts w:cs="Arial"/>
                <w:b/>
                <w:szCs w:val="24"/>
                <w:lang w:val="de-DE"/>
              </w:rPr>
              <w:t>Sitzstaatabkommen zwischen der Regierung der Bundesrepublik Deutschland und dem Obersten Rat vom 31. Juli 2002</w:t>
            </w:r>
            <w:r w:rsidRPr="002E0280">
              <w:rPr>
                <w:rFonts w:cs="Arial"/>
                <w:b/>
                <w:szCs w:val="24"/>
                <w:vertAlign w:val="superscript"/>
                <w:lang w:val="en-GB"/>
              </w:rPr>
              <w:footnoteReference w:id="20"/>
            </w:r>
          </w:p>
          <w:p w:rsidR="008C3307" w:rsidRPr="00BB5C1D" w:rsidRDefault="008C3307" w:rsidP="00AE31CF">
            <w:pPr>
              <w:jc w:val="center"/>
              <w:rPr>
                <w:rFonts w:cs="Arial"/>
                <w:i/>
                <w:szCs w:val="24"/>
                <w:lang w:val="de-DE"/>
              </w:rPr>
            </w:pPr>
          </w:p>
          <w:p w:rsidR="008C3307" w:rsidRPr="00BB5C1D" w:rsidRDefault="008C3307" w:rsidP="00AE31CF">
            <w:pPr>
              <w:jc w:val="center"/>
              <w:rPr>
                <w:rFonts w:cs="Arial"/>
                <w:i/>
                <w:szCs w:val="24"/>
                <w:lang w:val="de-DE"/>
              </w:rPr>
            </w:pPr>
            <w:r w:rsidRPr="00BB5C1D">
              <w:rPr>
                <w:rFonts w:cs="Arial"/>
                <w:i/>
                <w:szCs w:val="24"/>
                <w:lang w:val="de-DE"/>
              </w:rPr>
              <w:t>Artikel 8</w:t>
            </w:r>
          </w:p>
          <w:p w:rsidR="008C3307" w:rsidRPr="00BB5C1D" w:rsidRDefault="008C3307" w:rsidP="00AE31CF">
            <w:pPr>
              <w:jc w:val="center"/>
              <w:rPr>
                <w:rFonts w:cs="Arial"/>
                <w:b/>
                <w:i/>
                <w:szCs w:val="24"/>
                <w:lang w:val="de-DE"/>
              </w:rPr>
            </w:pPr>
            <w:r w:rsidRPr="00BB5C1D">
              <w:rPr>
                <w:rFonts w:cs="Arial"/>
                <w:i/>
                <w:szCs w:val="24"/>
                <w:lang w:val="de-DE"/>
              </w:rPr>
              <w:t>Das abgeordnete Personal der Schule sowie die zu ihrem Haushalt gehörenden und von ihnen unterhaltenen Familienmitglieder unterliegen nicht dem Erfordernis einer Aufenthalserlaubnis. Die Bestimmungen über die allgemeine Meldepflicht nach den Meldegesetzen der Länder der Bundesrepublik Deutschland bleiben unberührt.</w:t>
            </w:r>
          </w:p>
        </w:tc>
        <w:tc>
          <w:tcPr>
            <w:tcW w:w="5973" w:type="dxa"/>
          </w:tcPr>
          <w:p w:rsidR="008C3307" w:rsidRPr="00BB5C1D" w:rsidRDefault="008C3307" w:rsidP="00AE31CF">
            <w:pPr>
              <w:spacing w:before="100" w:beforeAutospacing="1" w:after="100" w:afterAutospacing="1"/>
              <w:rPr>
                <w:rFonts w:cs="Arial"/>
                <w:color w:val="222222"/>
                <w:sz w:val="15"/>
                <w:szCs w:val="15"/>
                <w:lang w:val="de-DE"/>
              </w:rPr>
            </w:pPr>
          </w:p>
          <w:p w:rsidR="008C3307" w:rsidRPr="00BB5C1D" w:rsidRDefault="008C3307" w:rsidP="00AE31CF">
            <w:pPr>
              <w:spacing w:before="100" w:beforeAutospacing="1" w:after="100" w:afterAutospacing="1"/>
              <w:rPr>
                <w:rFonts w:cs="Arial"/>
                <w:color w:val="222222"/>
                <w:sz w:val="15"/>
                <w:szCs w:val="15"/>
                <w:lang w:val="de-DE"/>
              </w:rPr>
            </w:pPr>
          </w:p>
          <w:p w:rsidR="008C3307" w:rsidRPr="00BB5C1D" w:rsidRDefault="008C3307" w:rsidP="00AE31CF">
            <w:pPr>
              <w:spacing w:before="100" w:beforeAutospacing="1" w:after="100" w:afterAutospacing="1"/>
              <w:rPr>
                <w:rFonts w:cs="Arial"/>
                <w:color w:val="222222"/>
                <w:sz w:val="15"/>
                <w:szCs w:val="15"/>
                <w:lang w:val="de-DE"/>
              </w:rPr>
            </w:pPr>
          </w:p>
          <w:p w:rsidR="008C3307" w:rsidRPr="00BB5C1D" w:rsidRDefault="008C3307" w:rsidP="00AE0542">
            <w:pPr>
              <w:spacing w:before="100" w:beforeAutospacing="1" w:after="100" w:afterAutospacing="1"/>
              <w:rPr>
                <w:rFonts w:cs="Arial"/>
                <w:b/>
                <w:bCs/>
                <w:lang w:val="de-DE"/>
              </w:rPr>
            </w:pPr>
          </w:p>
        </w:tc>
      </w:tr>
    </w:tbl>
    <w:p w:rsidR="008C3307" w:rsidRPr="00BB5C1D" w:rsidRDefault="008C3307" w:rsidP="008C3307">
      <w:pPr>
        <w:rPr>
          <w:lang w:val="de-DE"/>
        </w:rPr>
      </w:pPr>
    </w:p>
    <w:tbl>
      <w:tblPr>
        <w:tblStyle w:val="TableGrid"/>
        <w:tblW w:w="15025" w:type="dxa"/>
        <w:tblLayout w:type="fixed"/>
        <w:tblLook w:val="04A0" w:firstRow="1" w:lastRow="0" w:firstColumn="1" w:lastColumn="0" w:noHBand="0" w:noVBand="1"/>
      </w:tblPr>
      <w:tblGrid>
        <w:gridCol w:w="2785"/>
        <w:gridCol w:w="5760"/>
        <w:gridCol w:w="6480"/>
      </w:tblGrid>
      <w:tr w:rsidR="008C3307" w:rsidRPr="002E0280" w:rsidTr="00AE31CF">
        <w:trPr>
          <w:trHeight w:val="7231"/>
        </w:trPr>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t>Italy</w:t>
            </w:r>
          </w:p>
        </w:tc>
        <w:tc>
          <w:tcPr>
            <w:tcW w:w="5760" w:type="dxa"/>
          </w:tcPr>
          <w:p w:rsidR="008C3307" w:rsidRPr="002E0280" w:rsidRDefault="008C3307" w:rsidP="00AE31CF">
            <w:pPr>
              <w:jc w:val="center"/>
              <w:rPr>
                <w:rFonts w:cs="Arial"/>
                <w:b/>
                <w:szCs w:val="24"/>
                <w:lang w:val="en-GB"/>
              </w:rPr>
            </w:pPr>
            <w:r w:rsidRPr="002E0280">
              <w:rPr>
                <w:rFonts w:cs="Arial"/>
                <w:b/>
                <w:szCs w:val="24"/>
                <w:lang w:val="en-GB"/>
              </w:rPr>
              <w:t>Seat Agreement between the Republic of Italy and the Board of Governors of September 1963</w:t>
            </w:r>
          </w:p>
          <w:p w:rsidR="008C3307" w:rsidRPr="002E0280" w:rsidRDefault="008C3307" w:rsidP="00AE31CF">
            <w:pPr>
              <w:jc w:val="center"/>
              <w:rPr>
                <w:rFonts w:cs="Arial"/>
                <w:szCs w:val="24"/>
                <w:lang w:val="en-GB"/>
              </w:rPr>
            </w:pPr>
          </w:p>
          <w:p w:rsidR="008C3307" w:rsidRPr="00BB5C1D" w:rsidRDefault="008C3307" w:rsidP="00AE31CF">
            <w:pPr>
              <w:jc w:val="center"/>
              <w:rPr>
                <w:rFonts w:cs="Arial"/>
                <w:szCs w:val="24"/>
                <w:lang w:val="fr-BE"/>
              </w:rPr>
            </w:pPr>
            <w:r w:rsidRPr="00BB5C1D">
              <w:rPr>
                <w:rFonts w:cs="Arial"/>
                <w:szCs w:val="24"/>
                <w:lang w:val="fr-BE"/>
              </w:rPr>
              <w:t>Article 7</w:t>
            </w:r>
          </w:p>
          <w:p w:rsidR="008C3307" w:rsidRPr="00BB5C1D" w:rsidRDefault="008C3307" w:rsidP="00AE31CF">
            <w:pPr>
              <w:rPr>
                <w:rFonts w:cs="Arial"/>
                <w:i/>
                <w:szCs w:val="24"/>
                <w:lang w:val="fr-BE"/>
              </w:rPr>
            </w:pPr>
            <w:r w:rsidRPr="00BB5C1D">
              <w:rPr>
                <w:rFonts w:cs="Arial"/>
                <w:i/>
                <w:szCs w:val="24"/>
                <w:lang w:val="fr-BE"/>
              </w:rPr>
              <w:t>Le Ministère des Affaires Etrangères délivrera au directeur et aux membres du corps enseignant ainsi qu’au personnel administratif de l’Ecole n’ayant pas la nationalité italienne une carte de séjour spéciale.</w:t>
            </w:r>
          </w:p>
          <w:p w:rsidR="008C3307" w:rsidRPr="00BB5C1D" w:rsidRDefault="008C3307" w:rsidP="00AE31CF">
            <w:pPr>
              <w:rPr>
                <w:rFonts w:cs="Arial"/>
                <w:i/>
                <w:szCs w:val="24"/>
                <w:lang w:val="fr-BE"/>
              </w:rPr>
            </w:pPr>
          </w:p>
        </w:tc>
        <w:tc>
          <w:tcPr>
            <w:tcW w:w="6480" w:type="dxa"/>
          </w:tcPr>
          <w:p w:rsidR="008C3307" w:rsidRPr="00BB5C1D" w:rsidRDefault="008C3307" w:rsidP="00AE0542">
            <w:pPr>
              <w:rPr>
                <w:rFonts w:cs="Arial"/>
                <w:szCs w:val="24"/>
                <w:lang w:val="fr-BE"/>
              </w:rPr>
            </w:pPr>
          </w:p>
        </w:tc>
      </w:tr>
    </w:tbl>
    <w:p w:rsidR="008C3307" w:rsidRPr="00BB5C1D" w:rsidRDefault="008C3307" w:rsidP="008C3307">
      <w:pPr>
        <w:rPr>
          <w:lang w:val="fr-BE"/>
        </w:rPr>
      </w:pPr>
      <w:r w:rsidRPr="00BB5C1D">
        <w:rPr>
          <w:lang w:val="fr-BE"/>
        </w:rPr>
        <w:br w:type="page"/>
      </w:r>
    </w:p>
    <w:p w:rsidR="008C3307" w:rsidRPr="00BB5C1D" w:rsidRDefault="008C3307" w:rsidP="008C3307">
      <w:pPr>
        <w:rPr>
          <w:lang w:val="fr-BE"/>
        </w:rPr>
      </w:pPr>
    </w:p>
    <w:tbl>
      <w:tblPr>
        <w:tblStyle w:val="TableGrid"/>
        <w:tblW w:w="15025" w:type="dxa"/>
        <w:tblLayout w:type="fixed"/>
        <w:tblLook w:val="04A0" w:firstRow="1" w:lastRow="0" w:firstColumn="1" w:lastColumn="0" w:noHBand="0" w:noVBand="1"/>
      </w:tblPr>
      <w:tblGrid>
        <w:gridCol w:w="2785"/>
        <w:gridCol w:w="5760"/>
        <w:gridCol w:w="6480"/>
      </w:tblGrid>
      <w:tr w:rsidR="008C3307" w:rsidRPr="00BB5C1D"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t>Luxembourg</w:t>
            </w:r>
          </w:p>
        </w:tc>
        <w:tc>
          <w:tcPr>
            <w:tcW w:w="5760" w:type="dxa"/>
          </w:tcPr>
          <w:p w:rsidR="008C3307" w:rsidRPr="002E0280" w:rsidRDefault="008C3307" w:rsidP="00AE31CF">
            <w:pPr>
              <w:jc w:val="center"/>
              <w:rPr>
                <w:rFonts w:cs="Arial"/>
                <w:b/>
                <w:szCs w:val="24"/>
                <w:lang w:val="en-GB"/>
              </w:rPr>
            </w:pPr>
            <w:r w:rsidRPr="002E0280">
              <w:rPr>
                <w:rFonts w:cs="Arial"/>
                <w:b/>
                <w:szCs w:val="24"/>
                <w:lang w:val="en-GB"/>
              </w:rPr>
              <w:t>Seat Agreement between the Government of the Grand Duchy of Luxembourg and the Board of Governors of 13 October 1971</w:t>
            </w:r>
          </w:p>
          <w:p w:rsidR="008C3307" w:rsidRPr="002E0280" w:rsidRDefault="008C3307" w:rsidP="00AE31CF">
            <w:pPr>
              <w:jc w:val="center"/>
              <w:rPr>
                <w:rFonts w:cs="Arial"/>
                <w:szCs w:val="24"/>
                <w:lang w:val="en-GB"/>
              </w:rPr>
            </w:pPr>
          </w:p>
          <w:p w:rsidR="008C3307" w:rsidRPr="002E0280" w:rsidRDefault="008C3307" w:rsidP="00AE31CF">
            <w:pPr>
              <w:jc w:val="center"/>
              <w:rPr>
                <w:rFonts w:cs="Arial"/>
                <w:i/>
                <w:szCs w:val="24"/>
                <w:lang w:val="en-GB"/>
              </w:rPr>
            </w:pPr>
            <w:r w:rsidRPr="002E0280">
              <w:rPr>
                <w:rFonts w:cs="Arial"/>
                <w:i/>
                <w:szCs w:val="24"/>
                <w:lang w:val="en-GB"/>
              </w:rPr>
              <w:t>Article 7</w:t>
            </w:r>
          </w:p>
          <w:p w:rsidR="008C3307" w:rsidRPr="002E0280" w:rsidRDefault="008C3307" w:rsidP="00AE31CF">
            <w:pPr>
              <w:rPr>
                <w:rFonts w:cs="Arial"/>
                <w:i/>
                <w:szCs w:val="24"/>
                <w:lang w:val="en-GB"/>
              </w:rPr>
            </w:pPr>
            <w:r w:rsidRPr="002E0280">
              <w:rPr>
                <w:rFonts w:cs="Arial"/>
                <w:i/>
                <w:szCs w:val="24"/>
                <w:lang w:val="en-GB"/>
              </w:rPr>
              <w:t>The Heads and the members of the teaching staff of the School who do not have Luxembourg nationality shall qualify for the special conditions established for the residence in the Grand Duchy of Luxembourg of certain privileged aliens.</w:t>
            </w:r>
          </w:p>
          <w:p w:rsidR="008C3307" w:rsidRPr="002E0280" w:rsidRDefault="008C3307" w:rsidP="00AE31CF">
            <w:pPr>
              <w:rPr>
                <w:rFonts w:cs="Arial"/>
                <w:szCs w:val="24"/>
                <w:lang w:val="en-GB"/>
              </w:rPr>
            </w:pPr>
          </w:p>
          <w:p w:rsidR="008C3307" w:rsidRPr="002E0280" w:rsidRDefault="008C3307" w:rsidP="00AE31CF">
            <w:pPr>
              <w:jc w:val="center"/>
              <w:rPr>
                <w:rFonts w:cs="Arial"/>
                <w:i/>
                <w:szCs w:val="24"/>
                <w:lang w:val="en-GB"/>
              </w:rPr>
            </w:pPr>
            <w:r w:rsidRPr="002E0280">
              <w:rPr>
                <w:rFonts w:cs="Arial"/>
                <w:i/>
                <w:szCs w:val="24"/>
                <w:lang w:val="en-GB"/>
              </w:rPr>
              <w:t>Article 8</w:t>
            </w:r>
          </w:p>
          <w:p w:rsidR="008C3307" w:rsidRPr="002E0280" w:rsidRDefault="008C3307" w:rsidP="00AE31CF">
            <w:pPr>
              <w:rPr>
                <w:rFonts w:cs="Arial"/>
                <w:i/>
                <w:szCs w:val="24"/>
                <w:lang w:val="en-GB"/>
              </w:rPr>
            </w:pPr>
            <w:r w:rsidRPr="002E0280">
              <w:rPr>
                <w:rFonts w:cs="Arial"/>
                <w:i/>
                <w:szCs w:val="24"/>
                <w:lang w:val="en-GB"/>
              </w:rPr>
              <w:t>In the territory of the Grand Duchy of Luxembourg, the Representative of the Board of Governors, his staff, the Heads and the members of the teaching staff and the administrative staff of the School shall:</w:t>
            </w:r>
          </w:p>
          <w:p w:rsidR="008C3307" w:rsidRPr="002E0280" w:rsidRDefault="008C3307" w:rsidP="00AE31CF">
            <w:pPr>
              <w:rPr>
                <w:rFonts w:cs="Arial"/>
                <w:i/>
                <w:szCs w:val="24"/>
                <w:lang w:val="en-GB"/>
              </w:rPr>
            </w:pPr>
          </w:p>
          <w:p w:rsidR="008C3307" w:rsidRPr="002E0280" w:rsidRDefault="008C3307" w:rsidP="00AE31CF">
            <w:pPr>
              <w:rPr>
                <w:rFonts w:cs="Arial"/>
                <w:szCs w:val="24"/>
                <w:lang w:val="en-GB"/>
              </w:rPr>
            </w:pPr>
            <w:r w:rsidRPr="002E0280">
              <w:rPr>
                <w:rFonts w:cs="Arial"/>
                <w:i/>
                <w:szCs w:val="24"/>
                <w:lang w:val="en-GB"/>
              </w:rPr>
              <w:t>(a)</w:t>
            </w:r>
            <w:r w:rsidRPr="002E0280">
              <w:rPr>
                <w:rFonts w:cs="Arial"/>
                <w:i/>
                <w:szCs w:val="24"/>
                <w:lang w:val="en-GB"/>
              </w:rPr>
              <w:tab/>
              <w:t>together with their spouses and dependent members of their families, not be subject to immigration restrictions or to formalities for registration of aliens;</w:t>
            </w:r>
          </w:p>
        </w:tc>
        <w:tc>
          <w:tcPr>
            <w:tcW w:w="6480" w:type="dxa"/>
          </w:tcPr>
          <w:p w:rsidR="008C3307" w:rsidRPr="002E0280" w:rsidRDefault="008C3307" w:rsidP="00AE31CF">
            <w:pPr>
              <w:rPr>
                <w:rFonts w:cs="Arial"/>
                <w:color w:val="1F497D"/>
                <w:szCs w:val="24"/>
                <w:lang w:val="en-GB"/>
              </w:rPr>
            </w:pPr>
          </w:p>
        </w:tc>
      </w:tr>
    </w:tbl>
    <w:p w:rsidR="008C3307" w:rsidRPr="002E0280" w:rsidRDefault="008C3307" w:rsidP="008C3307">
      <w:pPr>
        <w:rPr>
          <w:lang w:val="en-GB"/>
        </w:rPr>
      </w:pPr>
      <w:r w:rsidRPr="002E0280">
        <w:rPr>
          <w:lang w:val="en-GB"/>
        </w:rPr>
        <w:br w:type="page"/>
      </w:r>
    </w:p>
    <w:tbl>
      <w:tblPr>
        <w:tblStyle w:val="TableGrid"/>
        <w:tblW w:w="15025" w:type="dxa"/>
        <w:tblLayout w:type="fixed"/>
        <w:tblLook w:val="04A0" w:firstRow="1" w:lastRow="0" w:firstColumn="1" w:lastColumn="0" w:noHBand="0" w:noVBand="1"/>
      </w:tblPr>
      <w:tblGrid>
        <w:gridCol w:w="2785"/>
        <w:gridCol w:w="5760"/>
        <w:gridCol w:w="6480"/>
      </w:tblGrid>
      <w:tr w:rsidR="008C3307" w:rsidRPr="00BB5C1D"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lastRenderedPageBreak/>
              <w:t>Netherlands</w:t>
            </w:r>
          </w:p>
        </w:tc>
        <w:tc>
          <w:tcPr>
            <w:tcW w:w="5760" w:type="dxa"/>
          </w:tcPr>
          <w:p w:rsidR="008C3307" w:rsidRPr="002E0280" w:rsidRDefault="008C3307" w:rsidP="00AE31CF">
            <w:pPr>
              <w:jc w:val="center"/>
              <w:rPr>
                <w:rFonts w:cs="Arial"/>
                <w:szCs w:val="24"/>
                <w:lang w:val="en-GB"/>
              </w:rPr>
            </w:pPr>
            <w:r w:rsidRPr="002E0280">
              <w:rPr>
                <w:rFonts w:cs="Arial"/>
                <w:b/>
                <w:szCs w:val="24"/>
                <w:lang w:val="en-GB"/>
              </w:rPr>
              <w:t>Seat Agreement between the Netherlands and the Board of Governors</w:t>
            </w:r>
            <w:r w:rsidRPr="002E0280">
              <w:rPr>
                <w:rFonts w:cs="Arial"/>
                <w:szCs w:val="24"/>
                <w:lang w:val="en-GB"/>
              </w:rPr>
              <w:t xml:space="preserve"> o</w:t>
            </w:r>
          </w:p>
        </w:tc>
        <w:tc>
          <w:tcPr>
            <w:tcW w:w="6480" w:type="dxa"/>
          </w:tcPr>
          <w:p w:rsidR="008C3307" w:rsidRPr="002E0280" w:rsidRDefault="008C3307" w:rsidP="00AE31CF">
            <w:pPr>
              <w:spacing w:line="360" w:lineRule="auto"/>
              <w:rPr>
                <w:rFonts w:cs="Arial"/>
                <w:szCs w:val="24"/>
                <w:lang w:val="en-GB"/>
              </w:rPr>
            </w:pPr>
          </w:p>
        </w:tc>
      </w:tr>
    </w:tbl>
    <w:p w:rsidR="008C3307" w:rsidRPr="002E0280" w:rsidRDefault="008C3307" w:rsidP="008C3307">
      <w:pPr>
        <w:rPr>
          <w:lang w:val="en-GB"/>
        </w:rPr>
      </w:pPr>
      <w:r w:rsidRPr="002E0280">
        <w:rPr>
          <w:lang w:val="en-GB"/>
        </w:rPr>
        <w:br w:type="page"/>
      </w:r>
    </w:p>
    <w:tbl>
      <w:tblPr>
        <w:tblStyle w:val="TableGrid"/>
        <w:tblW w:w="15025" w:type="dxa"/>
        <w:tblLayout w:type="fixed"/>
        <w:tblLook w:val="04A0" w:firstRow="1" w:lastRow="0" w:firstColumn="1" w:lastColumn="0" w:noHBand="0" w:noVBand="1"/>
      </w:tblPr>
      <w:tblGrid>
        <w:gridCol w:w="2785"/>
        <w:gridCol w:w="5760"/>
        <w:gridCol w:w="6480"/>
      </w:tblGrid>
      <w:tr w:rsidR="008C3307" w:rsidRPr="00BB5C1D" w:rsidTr="00AE31CF">
        <w:tc>
          <w:tcPr>
            <w:tcW w:w="2785" w:type="dxa"/>
          </w:tcPr>
          <w:p w:rsidR="008C3307" w:rsidRPr="002E0280" w:rsidRDefault="008C3307" w:rsidP="00AE31CF">
            <w:pPr>
              <w:tabs>
                <w:tab w:val="left" w:pos="360"/>
                <w:tab w:val="left" w:pos="1440"/>
                <w:tab w:val="left" w:pos="4320"/>
                <w:tab w:val="left" w:pos="6652"/>
                <w:tab w:val="left" w:pos="360"/>
                <w:tab w:val="left" w:pos="1440"/>
                <w:tab w:val="left" w:pos="360"/>
                <w:tab w:val="left" w:pos="1440"/>
                <w:tab w:val="left" w:pos="360"/>
                <w:tab w:val="left" w:pos="1440"/>
              </w:tabs>
              <w:rPr>
                <w:b/>
                <w:color w:val="000000"/>
                <w:lang w:val="en-GB"/>
              </w:rPr>
            </w:pPr>
            <w:r w:rsidRPr="002E0280">
              <w:rPr>
                <w:b/>
                <w:color w:val="000000"/>
                <w:lang w:val="en-GB"/>
              </w:rPr>
              <w:lastRenderedPageBreak/>
              <w:t>Spain</w:t>
            </w:r>
          </w:p>
        </w:tc>
        <w:tc>
          <w:tcPr>
            <w:tcW w:w="5760" w:type="dxa"/>
          </w:tcPr>
          <w:p w:rsidR="008C3307" w:rsidRPr="002E0280" w:rsidRDefault="008C3307" w:rsidP="00AE31CF">
            <w:pPr>
              <w:keepNext/>
              <w:jc w:val="center"/>
              <w:outlineLvl w:val="1"/>
              <w:rPr>
                <w:b/>
                <w:lang w:val="en-GB"/>
              </w:rPr>
            </w:pPr>
            <w:r w:rsidRPr="002E0280">
              <w:rPr>
                <w:b/>
                <w:lang w:val="en-GB"/>
              </w:rPr>
              <w:t>Seat Agreement between Spain and the Board of Governors</w:t>
            </w:r>
          </w:p>
          <w:p w:rsidR="008C3307" w:rsidRPr="002E0280" w:rsidRDefault="008C3307" w:rsidP="00AE31CF">
            <w:pPr>
              <w:keepNext/>
              <w:jc w:val="center"/>
              <w:outlineLvl w:val="1"/>
              <w:rPr>
                <w:lang w:val="en-GB"/>
              </w:rPr>
            </w:pPr>
          </w:p>
          <w:p w:rsidR="008C3307" w:rsidRPr="00BB5C1D" w:rsidRDefault="008C3307" w:rsidP="00AE31CF">
            <w:pPr>
              <w:keepNext/>
              <w:jc w:val="center"/>
              <w:outlineLvl w:val="1"/>
              <w:rPr>
                <w:i/>
                <w:lang w:val="es-ES"/>
              </w:rPr>
            </w:pPr>
            <w:r w:rsidRPr="00BB5C1D">
              <w:rPr>
                <w:i/>
                <w:lang w:val="es-ES"/>
              </w:rPr>
              <w:t>Artículo 5</w:t>
            </w:r>
          </w:p>
          <w:p w:rsidR="008C3307" w:rsidRPr="00BB5C1D" w:rsidRDefault="008C3307" w:rsidP="00AE31CF">
            <w:pPr>
              <w:keepNext/>
              <w:outlineLvl w:val="1"/>
              <w:rPr>
                <w:i/>
                <w:lang w:val="es-ES"/>
              </w:rPr>
            </w:pPr>
            <w:r w:rsidRPr="00BB5C1D">
              <w:rPr>
                <w:i/>
                <w:lang w:val="es-ES"/>
              </w:rPr>
              <w:t xml:space="preserve">Los Directores, los miembros del personal docente y el Administrador, destinados a la Escuela por los Estados miembros: </w:t>
            </w:r>
          </w:p>
          <w:p w:rsidR="008C3307" w:rsidRPr="00BB5C1D" w:rsidRDefault="008C3307" w:rsidP="00AE31CF">
            <w:pPr>
              <w:keepNext/>
              <w:outlineLvl w:val="1"/>
              <w:rPr>
                <w:i/>
                <w:lang w:val="es-ES"/>
              </w:rPr>
            </w:pPr>
          </w:p>
          <w:p w:rsidR="008C3307" w:rsidRPr="00BB5C1D" w:rsidRDefault="008C3307" w:rsidP="00AE31CF">
            <w:pPr>
              <w:keepNext/>
              <w:outlineLvl w:val="1"/>
              <w:rPr>
                <w:i/>
                <w:lang w:val="es-ES"/>
              </w:rPr>
            </w:pPr>
            <w:r w:rsidRPr="00BB5C1D">
              <w:rPr>
                <w:i/>
                <w:lang w:val="es-ES"/>
              </w:rPr>
              <w:t>-</w:t>
            </w:r>
            <w:r w:rsidRPr="00BB5C1D">
              <w:rPr>
                <w:i/>
                <w:lang w:val="es-ES"/>
              </w:rPr>
              <w:tab/>
              <w:t>No estarán sometidos, al igual que su cónyuge o los miembros de su familia que vivan a su cargo, a las disposiciones limitativas de la inmigración y a las formalidades de registro de extranjeros cuando sean ciudadanos de la Unión Europea.</w:t>
            </w:r>
          </w:p>
        </w:tc>
        <w:tc>
          <w:tcPr>
            <w:tcW w:w="6480" w:type="dxa"/>
          </w:tcPr>
          <w:p w:rsidR="008C3307" w:rsidRPr="00BB5C1D" w:rsidRDefault="008C3307" w:rsidP="00AE31CF">
            <w:pPr>
              <w:keepNext/>
              <w:ind w:firstLine="708"/>
              <w:jc w:val="center"/>
              <w:outlineLvl w:val="1"/>
              <w:rPr>
                <w:b/>
                <w:lang w:val="es-ES"/>
              </w:rPr>
            </w:pPr>
          </w:p>
        </w:tc>
      </w:tr>
    </w:tbl>
    <w:p w:rsidR="008C3307" w:rsidRPr="00BB5C1D" w:rsidRDefault="008C3307" w:rsidP="008C3307">
      <w:pPr>
        <w:tabs>
          <w:tab w:val="left" w:pos="360"/>
          <w:tab w:val="left" w:pos="1440"/>
          <w:tab w:val="left" w:pos="4320"/>
          <w:tab w:val="left" w:pos="6652"/>
          <w:tab w:val="left" w:pos="360"/>
          <w:tab w:val="left" w:pos="1440"/>
          <w:tab w:val="left" w:pos="360"/>
          <w:tab w:val="left" w:pos="1440"/>
          <w:tab w:val="left" w:pos="360"/>
          <w:tab w:val="left" w:pos="1440"/>
        </w:tabs>
        <w:jc w:val="center"/>
        <w:rPr>
          <w:b/>
          <w:color w:val="000000"/>
          <w:lang w:val="es-ES"/>
        </w:rPr>
      </w:pPr>
    </w:p>
    <w:sectPr w:rsidR="008C3307" w:rsidRPr="00BB5C1D" w:rsidSect="00B37189">
      <w:pgSz w:w="16838" w:h="11906" w:orient="landscape"/>
      <w:pgMar w:top="1135" w:right="1020" w:bottom="1466" w:left="1020" w:header="601" w:footer="107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A8" w:rsidRDefault="006533A8">
      <w:r>
        <w:separator/>
      </w:r>
    </w:p>
  </w:endnote>
  <w:endnote w:type="continuationSeparator" w:id="0">
    <w:p w:rsidR="006533A8" w:rsidRDefault="0065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A8" w:rsidRDefault="006533A8" w:rsidP="00A7556C">
    <w:pPr>
      <w:pStyle w:val="Footer"/>
      <w:pBdr>
        <w:top w:val="single" w:sz="4" w:space="1" w:color="auto"/>
      </w:pBdr>
      <w:tabs>
        <w:tab w:val="left" w:pos="8460"/>
      </w:tabs>
      <w:ind w:right="-29"/>
    </w:pPr>
    <w:r>
      <w:t>2019-11-D-3-en-2</w:t>
    </w:r>
    <w:r>
      <w:tab/>
    </w:r>
    <w:r>
      <w:rPr>
        <w:rStyle w:val="PageNumber"/>
      </w:rPr>
      <w:fldChar w:fldCharType="begin"/>
    </w:r>
    <w:r>
      <w:rPr>
        <w:rStyle w:val="PageNumber"/>
      </w:rPr>
      <w:instrText xml:space="preserve"> PAGE </w:instrText>
    </w:r>
    <w:r>
      <w:rPr>
        <w:rStyle w:val="PageNumber"/>
      </w:rPr>
      <w:fldChar w:fldCharType="separate"/>
    </w:r>
    <w:r w:rsidR="006B7B85">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B85">
      <w:rPr>
        <w:rStyle w:val="PageNumber"/>
        <w:noProof/>
      </w:rPr>
      <w:t>45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A8" w:rsidRDefault="006533A8">
    <w:pPr>
      <w:pStyle w:val="Footer"/>
      <w:pBdr>
        <w:top w:val="single" w:sz="4" w:space="1" w:color="auto"/>
      </w:pBdr>
      <w:tabs>
        <w:tab w:val="center" w:pos="4253"/>
        <w:tab w:val="left" w:pos="8222"/>
      </w:tabs>
      <w:ind w:right="-29"/>
      <w:rPr>
        <w:rStyle w:val="PageNumber"/>
      </w:rPr>
    </w:pPr>
    <w:r>
      <w:t>2019-11-D-3-en-2</w:t>
    </w:r>
    <w:r>
      <w:tab/>
    </w:r>
    <w:r>
      <w:tab/>
    </w:r>
    <w:r>
      <w:rPr>
        <w:rStyle w:val="PageNumber"/>
      </w:rPr>
      <w:fldChar w:fldCharType="begin"/>
    </w:r>
    <w:r>
      <w:rPr>
        <w:rStyle w:val="PageNumber"/>
      </w:rPr>
      <w:instrText xml:space="preserve"> PAGE </w:instrText>
    </w:r>
    <w:r>
      <w:rPr>
        <w:rStyle w:val="PageNumber"/>
      </w:rPr>
      <w:fldChar w:fldCharType="separate"/>
    </w:r>
    <w:r w:rsidR="00BB5C1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B5C1D">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A8" w:rsidRDefault="006533A8" w:rsidP="00A7556C">
    <w:pPr>
      <w:pStyle w:val="Footer"/>
      <w:pBdr>
        <w:top w:val="single" w:sz="4" w:space="1" w:color="auto"/>
      </w:pBdr>
      <w:tabs>
        <w:tab w:val="left" w:pos="8460"/>
      </w:tabs>
      <w:ind w:right="-29"/>
    </w:pPr>
    <w:r>
      <w:t>2019-11-D-3-en-2</w:t>
    </w:r>
    <w:r>
      <w:tab/>
    </w:r>
    <w:r>
      <w:rPr>
        <w:rStyle w:val="PageNumber"/>
      </w:rPr>
      <w:fldChar w:fldCharType="begin"/>
    </w:r>
    <w:r>
      <w:rPr>
        <w:rStyle w:val="PageNumber"/>
      </w:rPr>
      <w:instrText xml:space="preserve"> PAGE </w:instrText>
    </w:r>
    <w:r>
      <w:rPr>
        <w:rStyle w:val="PageNumber"/>
      </w:rPr>
      <w:fldChar w:fldCharType="separate"/>
    </w:r>
    <w:r w:rsidR="006B7B85">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B85">
      <w:rPr>
        <w:rStyle w:val="PageNumber"/>
        <w:noProof/>
      </w:rPr>
      <w:t>45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A8" w:rsidRDefault="006533A8">
    <w:pPr>
      <w:pStyle w:val="Footer"/>
      <w:pBdr>
        <w:top w:val="single" w:sz="4" w:space="1" w:color="auto"/>
      </w:pBdr>
      <w:tabs>
        <w:tab w:val="center" w:pos="4253"/>
        <w:tab w:val="left" w:pos="8222"/>
      </w:tabs>
      <w:ind w:right="-29"/>
      <w:rPr>
        <w:rStyle w:val="PageNumber"/>
      </w:rPr>
    </w:pPr>
    <w:r>
      <w:t>2019-11-D-3-en-2</w:t>
    </w:r>
    <w:r>
      <w:tab/>
    </w:r>
    <w:r>
      <w:tab/>
    </w:r>
    <w:r>
      <w:rPr>
        <w:rStyle w:val="PageNumber"/>
      </w:rPr>
      <w:fldChar w:fldCharType="begin"/>
    </w:r>
    <w:r>
      <w:rPr>
        <w:rStyle w:val="PageNumber"/>
      </w:rPr>
      <w:instrText xml:space="preserve"> PAGE </w:instrText>
    </w:r>
    <w:r>
      <w:rPr>
        <w:rStyle w:val="PageNumber"/>
      </w:rPr>
      <w:fldChar w:fldCharType="separate"/>
    </w:r>
    <w:r w:rsidR="006B7B85">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7B85">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A8" w:rsidRDefault="006533A8">
      <w:r>
        <w:separator/>
      </w:r>
    </w:p>
  </w:footnote>
  <w:footnote w:type="continuationSeparator" w:id="0">
    <w:p w:rsidR="006533A8" w:rsidRDefault="006533A8">
      <w:r>
        <w:continuationSeparator/>
      </w:r>
    </w:p>
  </w:footnote>
  <w:footnote w:id="1">
    <w:p w:rsidR="006533A8" w:rsidRPr="00131E5C" w:rsidRDefault="006533A8">
      <w:pPr>
        <w:pStyle w:val="FootnoteText"/>
        <w:rPr>
          <w:lang w:val="en-US"/>
        </w:rPr>
      </w:pPr>
      <w:r>
        <w:rPr>
          <w:rStyle w:val="FootnoteReference"/>
        </w:rPr>
        <w:footnoteRef/>
      </w:r>
      <w:r w:rsidRPr="00131E5C">
        <w:rPr>
          <w:lang w:val="en-US"/>
        </w:rPr>
        <w:t xml:space="preserve"> </w:t>
      </w:r>
      <w:r>
        <w:rPr>
          <w:lang w:val="en-US"/>
        </w:rPr>
        <w:t>COM(2018) 556 final.</w:t>
      </w:r>
    </w:p>
  </w:footnote>
  <w:footnote w:id="2">
    <w:p w:rsidR="006533A8" w:rsidRPr="00564D3C" w:rsidRDefault="006533A8">
      <w:pPr>
        <w:pStyle w:val="FootnoteText"/>
        <w:rPr>
          <w:lang w:val="en-US"/>
        </w:rPr>
      </w:pPr>
      <w:r>
        <w:rPr>
          <w:rStyle w:val="FootnoteReference"/>
        </w:rPr>
        <w:footnoteRef/>
      </w:r>
      <w:r w:rsidRPr="00564D3C">
        <w:rPr>
          <w:lang w:val="en-US"/>
        </w:rPr>
        <w:t xml:space="preserve"> COM(2018) 880 final.</w:t>
      </w:r>
    </w:p>
  </w:footnote>
  <w:footnote w:id="3">
    <w:p w:rsidR="006533A8" w:rsidRPr="00D06E21" w:rsidRDefault="006533A8">
      <w:pPr>
        <w:pStyle w:val="FootnoteText"/>
        <w:rPr>
          <w:lang w:val="en-US"/>
        </w:rPr>
      </w:pPr>
      <w:r>
        <w:rPr>
          <w:rStyle w:val="FootnoteReference"/>
        </w:rPr>
        <w:footnoteRef/>
      </w:r>
      <w:r w:rsidRPr="00D06E21">
        <w:rPr>
          <w:lang w:val="en-US"/>
        </w:rPr>
        <w:t xml:space="preserve"> </w:t>
      </w:r>
      <w:r>
        <w:rPr>
          <w:lang w:val="en-US"/>
        </w:rPr>
        <w:t>COM(2018) 890 final.</w:t>
      </w:r>
    </w:p>
  </w:footnote>
  <w:footnote w:id="4">
    <w:p w:rsidR="006533A8" w:rsidRPr="00AE0542" w:rsidRDefault="006533A8">
      <w:pPr>
        <w:pStyle w:val="FootnoteText"/>
        <w:rPr>
          <w:lang w:val="en-US"/>
        </w:rPr>
      </w:pPr>
      <w:r>
        <w:rPr>
          <w:rStyle w:val="FootnoteReference"/>
        </w:rPr>
        <w:footnoteRef/>
      </w:r>
      <w:r w:rsidRPr="00AE0542">
        <w:rPr>
          <w:lang w:val="en-US"/>
        </w:rPr>
        <w:t xml:space="preserve"> </w:t>
      </w:r>
      <w:r>
        <w:rPr>
          <w:lang w:val="en-US"/>
        </w:rPr>
        <w:t>OJ L 101, 11.4.2019, p.1.</w:t>
      </w:r>
    </w:p>
  </w:footnote>
  <w:footnote w:id="5">
    <w:p w:rsidR="006533A8" w:rsidRPr="00AE0542" w:rsidRDefault="006533A8">
      <w:pPr>
        <w:pStyle w:val="FootnoteText"/>
        <w:rPr>
          <w:lang w:val="en-GB"/>
        </w:rPr>
      </w:pPr>
      <w:r>
        <w:rPr>
          <w:rStyle w:val="FootnoteReference"/>
        </w:rPr>
        <w:footnoteRef/>
      </w:r>
      <w:r w:rsidRPr="00AE0542">
        <w:rPr>
          <w:lang w:val="en-GB"/>
        </w:rPr>
        <w:t xml:space="preserve"> </w:t>
      </w:r>
      <w:r w:rsidRPr="008F06A1">
        <w:rPr>
          <w:lang w:val="en-GB"/>
        </w:rPr>
        <w:t>OJ L 212, 17.8.1994, p. 3.</w:t>
      </w:r>
    </w:p>
  </w:footnote>
  <w:footnote w:id="6">
    <w:p w:rsidR="006533A8" w:rsidRPr="00AE0542" w:rsidRDefault="006533A8">
      <w:pPr>
        <w:pStyle w:val="FootnoteText"/>
        <w:rPr>
          <w:lang w:val="en-US"/>
        </w:rPr>
      </w:pPr>
      <w:r>
        <w:rPr>
          <w:rStyle w:val="FootnoteReference"/>
        </w:rPr>
        <w:footnoteRef/>
      </w:r>
      <w:r w:rsidRPr="00AE0542">
        <w:rPr>
          <w:lang w:val="en-US"/>
        </w:rPr>
        <w:t xml:space="preserve"> </w:t>
      </w:r>
      <w:r w:rsidRPr="00AE0542">
        <w:rPr>
          <w:rFonts w:cs="Arial"/>
          <w:color w:val="000000"/>
          <w:lang w:val="en-GB"/>
        </w:rPr>
        <w:t>In case of extension, the Union will notify other parties to international agreements thereof</w:t>
      </w:r>
      <w:r>
        <w:rPr>
          <w:rFonts w:cs="Arial"/>
          <w:color w:val="000000"/>
          <w:lang w:val="en-GB"/>
        </w:rPr>
        <w:t>.</w:t>
      </w:r>
    </w:p>
  </w:footnote>
  <w:footnote w:id="7">
    <w:p w:rsidR="006533A8" w:rsidRPr="00EA7BB2" w:rsidRDefault="006533A8">
      <w:pPr>
        <w:pStyle w:val="FootnoteText"/>
        <w:rPr>
          <w:lang w:val="en-US"/>
        </w:rPr>
      </w:pPr>
      <w:r>
        <w:rPr>
          <w:rStyle w:val="FootnoteReference"/>
        </w:rPr>
        <w:footnoteRef/>
      </w:r>
      <w:r w:rsidRPr="00EA7BB2">
        <w:rPr>
          <w:lang w:val="en-US"/>
        </w:rPr>
        <w:t xml:space="preserve"> </w:t>
      </w:r>
      <w:r>
        <w:rPr>
          <w:lang w:val="en-US"/>
        </w:rPr>
        <w:t>The UK delegation considers not being bound by the Convention in case of a ‘no deal’ BREXIT, but is willing to contribute to the system of the European Schools until 31 August 2020.</w:t>
      </w:r>
    </w:p>
  </w:footnote>
  <w:footnote w:id="8">
    <w:p w:rsidR="006533A8" w:rsidRPr="00897B76" w:rsidRDefault="006533A8">
      <w:pPr>
        <w:pStyle w:val="FootnoteText"/>
        <w:rPr>
          <w:lang w:val="en-US"/>
        </w:rPr>
      </w:pPr>
      <w:r>
        <w:rPr>
          <w:rStyle w:val="FootnoteReference"/>
        </w:rPr>
        <w:footnoteRef/>
      </w:r>
      <w:r w:rsidRPr="00897B76">
        <w:rPr>
          <w:lang w:val="en-US"/>
        </w:rPr>
        <w:t xml:space="preserve"> </w:t>
      </w:r>
      <w:r>
        <w:rPr>
          <w:lang w:val="en-US"/>
        </w:rPr>
        <w:t>This finding does not refer to the particular situation of the UK Europa School Culham.</w:t>
      </w:r>
    </w:p>
  </w:footnote>
  <w:footnote w:id="9">
    <w:p w:rsidR="006533A8" w:rsidRPr="0043111C" w:rsidRDefault="006533A8">
      <w:pPr>
        <w:pStyle w:val="FootnoteText"/>
        <w:rPr>
          <w:lang w:val="en-US"/>
        </w:rPr>
      </w:pPr>
      <w:r>
        <w:rPr>
          <w:rStyle w:val="FootnoteReference"/>
        </w:rPr>
        <w:footnoteRef/>
      </w:r>
      <w:r w:rsidRPr="0043111C">
        <w:rPr>
          <w:lang w:val="en-US"/>
        </w:rPr>
        <w:t xml:space="preserve"> </w:t>
      </w:r>
      <w:r>
        <w:rPr>
          <w:lang w:val="en-US"/>
        </w:rPr>
        <w:t>For details see the ‘Second Report of the BREXIT Working Group’ (doc. 2018-02-D-37-en-2).</w:t>
      </w:r>
    </w:p>
  </w:footnote>
  <w:footnote w:id="10">
    <w:p w:rsidR="006533A8" w:rsidRPr="004C1C56" w:rsidRDefault="006533A8" w:rsidP="00575D25">
      <w:pPr>
        <w:pStyle w:val="FootnoteText"/>
        <w:rPr>
          <w:lang w:val="en-US"/>
        </w:rPr>
      </w:pPr>
      <w:r>
        <w:rPr>
          <w:rStyle w:val="FootnoteReference"/>
        </w:rPr>
        <w:footnoteRef/>
      </w:r>
      <w:r w:rsidRPr="00B80F79">
        <w:rPr>
          <w:lang w:val="en-US"/>
        </w:rPr>
        <w:t xml:space="preserve"> </w:t>
      </w:r>
      <w:r w:rsidRPr="00FC4523">
        <w:rPr>
          <w:lang w:val="en-US"/>
        </w:rPr>
        <w:t>Figures on Business Objects retrieved on 15 October 2019 (Business Objects)</w:t>
      </w:r>
    </w:p>
  </w:footnote>
  <w:footnote w:id="11">
    <w:p w:rsidR="006533A8" w:rsidRPr="009F1562" w:rsidRDefault="006533A8">
      <w:pPr>
        <w:pStyle w:val="FootnoteText"/>
        <w:rPr>
          <w:lang w:val="en-US"/>
        </w:rPr>
      </w:pPr>
      <w:r>
        <w:rPr>
          <w:rStyle w:val="FootnoteReference"/>
        </w:rPr>
        <w:footnoteRef/>
      </w:r>
      <w:r w:rsidRPr="009F1562">
        <w:rPr>
          <w:lang w:val="en-US"/>
        </w:rPr>
        <w:t xml:space="preserve"> </w:t>
      </w:r>
      <w:r>
        <w:rPr>
          <w:lang w:val="en-US"/>
        </w:rPr>
        <w:t>For the details see Annex VIII of this document.</w:t>
      </w:r>
    </w:p>
  </w:footnote>
  <w:footnote w:id="12">
    <w:p w:rsidR="006533A8" w:rsidRPr="00B160B1" w:rsidRDefault="006533A8" w:rsidP="00575D25">
      <w:pPr>
        <w:pStyle w:val="FootnoteText"/>
        <w:rPr>
          <w:lang w:val="en-US"/>
        </w:rPr>
      </w:pPr>
      <w:r>
        <w:rPr>
          <w:rStyle w:val="FootnoteReference"/>
        </w:rPr>
        <w:footnoteRef/>
      </w:r>
      <w:r w:rsidRPr="00B160B1">
        <w:rPr>
          <w:lang w:val="en-US"/>
        </w:rPr>
        <w:t xml:space="preserve"> </w:t>
      </w:r>
      <w:r w:rsidRPr="00FC4523">
        <w:rPr>
          <w:lang w:val="en-US"/>
        </w:rPr>
        <w:t>Figures on Business Objects retrieved on 15 October 2019 (Business Objects)</w:t>
      </w:r>
    </w:p>
  </w:footnote>
  <w:footnote w:id="13">
    <w:p w:rsidR="006533A8" w:rsidRPr="00F56F71" w:rsidRDefault="006533A8" w:rsidP="00575D25">
      <w:pPr>
        <w:pStyle w:val="FootnoteText"/>
        <w:rPr>
          <w:lang w:val="en-US"/>
        </w:rPr>
      </w:pPr>
      <w:r w:rsidRPr="00EE063D">
        <w:rPr>
          <w:rStyle w:val="FootnoteReference"/>
        </w:rPr>
        <w:footnoteRef/>
      </w:r>
      <w:r w:rsidRPr="00EE063D">
        <w:rPr>
          <w:lang w:val="en-US"/>
        </w:rPr>
        <w:t xml:space="preserve"> </w:t>
      </w:r>
      <w:r w:rsidRPr="00FC4523">
        <w:rPr>
          <w:lang w:val="en-US"/>
        </w:rPr>
        <w:t>Figures on Business Objects retrieved on 1</w:t>
      </w:r>
      <w:r>
        <w:rPr>
          <w:lang w:val="en-US"/>
        </w:rPr>
        <w:t>5 October 2019</w:t>
      </w:r>
      <w:r w:rsidRPr="00FC4523">
        <w:rPr>
          <w:lang w:val="en-US"/>
        </w:rPr>
        <w:t xml:space="preserve"> (Business Objects)</w:t>
      </w:r>
    </w:p>
  </w:footnote>
  <w:footnote w:id="14">
    <w:p w:rsidR="006533A8" w:rsidRPr="00265182" w:rsidRDefault="006533A8">
      <w:pPr>
        <w:pStyle w:val="FootnoteText"/>
        <w:rPr>
          <w:lang w:val="en-US"/>
        </w:rPr>
      </w:pPr>
      <w:r>
        <w:rPr>
          <w:rStyle w:val="FootnoteReference"/>
        </w:rPr>
        <w:footnoteRef/>
      </w:r>
      <w:r w:rsidRPr="00265182">
        <w:rPr>
          <w:lang w:val="en-US"/>
        </w:rPr>
        <w:t xml:space="preserve"> The</w:t>
      </w:r>
      <w:r>
        <w:rPr>
          <w:lang w:val="en-US"/>
        </w:rPr>
        <w:t xml:space="preserve"> calendar</w:t>
      </w:r>
      <w:r w:rsidRPr="00265182">
        <w:rPr>
          <w:lang w:val="en-US"/>
        </w:rPr>
        <w:t xml:space="preserve"> will be updated</w:t>
      </w:r>
      <w:r>
        <w:rPr>
          <w:lang w:val="en-US"/>
        </w:rPr>
        <w:t xml:space="preserve"> on a regular basis</w:t>
      </w:r>
      <w:r w:rsidRPr="00265182">
        <w:rPr>
          <w:lang w:val="en-US"/>
        </w:rPr>
        <w:t>.</w:t>
      </w:r>
    </w:p>
  </w:footnote>
  <w:footnote w:id="15">
    <w:p w:rsidR="006533A8" w:rsidRPr="00AE0542" w:rsidRDefault="006533A8">
      <w:pPr>
        <w:pStyle w:val="FootnoteText"/>
        <w:rPr>
          <w:lang w:val="en-US"/>
        </w:rPr>
      </w:pPr>
      <w:r>
        <w:rPr>
          <w:rStyle w:val="FootnoteReference"/>
        </w:rPr>
        <w:footnoteRef/>
      </w:r>
      <w:r w:rsidRPr="00AE0542">
        <w:rPr>
          <w:lang w:val="en-US"/>
        </w:rPr>
        <w:t xml:space="preserve"> </w:t>
      </w:r>
      <w:r>
        <w:rPr>
          <w:lang w:val="en-US"/>
        </w:rPr>
        <w:t>According to Article 132 of the Withdrawal Agreement the transitory period might be prolonged by decision of a Joint Committee for up to one or two years.</w:t>
      </w:r>
    </w:p>
  </w:footnote>
  <w:footnote w:id="16">
    <w:p w:rsidR="004F1438" w:rsidRPr="004F1438" w:rsidRDefault="004F1438">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7">
    <w:p w:rsidR="004F1438" w:rsidRPr="004F1438" w:rsidRDefault="004F1438">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8">
    <w:p w:rsidR="004F1438" w:rsidRPr="004F1438" w:rsidRDefault="004F1438">
      <w:pPr>
        <w:pStyle w:val="FootnoteText"/>
        <w:rPr>
          <w:lang w:val="en-GB"/>
        </w:rPr>
      </w:pPr>
      <w:r>
        <w:rPr>
          <w:rStyle w:val="FootnoteReference"/>
        </w:rPr>
        <w:footnoteRef/>
      </w:r>
      <w:r w:rsidRPr="004F1438">
        <w:rPr>
          <w:lang w:val="en-GB"/>
        </w:rPr>
        <w:t xml:space="preserve"> </w:t>
      </w:r>
      <w:r w:rsidRPr="00FC4523">
        <w:rPr>
          <w:lang w:val="en-US"/>
        </w:rPr>
        <w:t>Figures on Business Objects retrieved on 15 October 2019 (Business Objects)</w:t>
      </w:r>
    </w:p>
  </w:footnote>
  <w:footnote w:id="19">
    <w:p w:rsidR="006533A8" w:rsidRPr="008C3307" w:rsidRDefault="006533A8" w:rsidP="008C3307">
      <w:pPr>
        <w:pStyle w:val="FootnoteText"/>
        <w:rPr>
          <w:lang w:val="en-US"/>
        </w:rPr>
      </w:pPr>
      <w:r>
        <w:rPr>
          <w:rStyle w:val="FootnoteReference"/>
        </w:rPr>
        <w:footnoteRef/>
      </w:r>
      <w:r w:rsidRPr="008C3307">
        <w:rPr>
          <w:lang w:val="en-US"/>
        </w:rPr>
        <w:t xml:space="preserve"> Referring to the European Schools in Karlsruhe and Munich.</w:t>
      </w:r>
    </w:p>
  </w:footnote>
  <w:footnote w:id="20">
    <w:p w:rsidR="006533A8" w:rsidRPr="008C3307" w:rsidRDefault="006533A8" w:rsidP="008C3307">
      <w:pPr>
        <w:pStyle w:val="FootnoteText"/>
        <w:rPr>
          <w:lang w:val="en-US"/>
        </w:rPr>
      </w:pPr>
      <w:r>
        <w:rPr>
          <w:rStyle w:val="FootnoteReference"/>
        </w:rPr>
        <w:footnoteRef/>
      </w:r>
      <w:r w:rsidRPr="008C3307">
        <w:rPr>
          <w:lang w:val="en-US"/>
        </w:rPr>
        <w:t xml:space="preserve"> Referring to the European School in Frankfurt.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8566F2"/>
    <w:multiLevelType w:val="hybridMultilevel"/>
    <w:tmpl w:val="449213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EC2C0D"/>
    <w:multiLevelType w:val="hybridMultilevel"/>
    <w:tmpl w:val="4626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F6E88"/>
    <w:multiLevelType w:val="hybridMultilevel"/>
    <w:tmpl w:val="E95C008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B16CBC"/>
    <w:multiLevelType w:val="hybridMultilevel"/>
    <w:tmpl w:val="77D0EC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247F8B"/>
    <w:multiLevelType w:val="hybridMultilevel"/>
    <w:tmpl w:val="D8EC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F277F54"/>
    <w:multiLevelType w:val="hybridMultilevel"/>
    <w:tmpl w:val="8F6C9B50"/>
    <w:lvl w:ilvl="0" w:tplc="04090001">
      <w:start w:val="1"/>
      <w:numFmt w:val="bullet"/>
      <w:lvlText w:val=""/>
      <w:lvlJc w:val="left"/>
      <w:pPr>
        <w:ind w:left="360" w:hanging="360"/>
      </w:pPr>
      <w:rPr>
        <w:rFonts w:ascii="Symbol" w:hAnsi="Symbol" w:hint="default"/>
      </w:rPr>
    </w:lvl>
    <w:lvl w:ilvl="1" w:tplc="2ABCB270">
      <w:numFmt w:val="bullet"/>
      <w:lvlText w:val="•"/>
      <w:lvlJc w:val="left"/>
      <w:pPr>
        <w:ind w:left="1140" w:hanging="420"/>
      </w:pPr>
      <w:rPr>
        <w:rFonts w:ascii="Arial" w:eastAsiaTheme="minorEastAsia" w:hAnsi="Arial" w:cs="Arial" w:hint="default"/>
        <w:color w:val="151515"/>
        <w:w w:val="143"/>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971ECE"/>
    <w:multiLevelType w:val="hybridMultilevel"/>
    <w:tmpl w:val="D2F8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39594B"/>
    <w:multiLevelType w:val="hybridMultilevel"/>
    <w:tmpl w:val="CDD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5" w15:restartNumberingAfterBreak="0">
    <w:nsid w:val="1A9E6340"/>
    <w:multiLevelType w:val="hybridMultilevel"/>
    <w:tmpl w:val="8B42CE8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B50420"/>
    <w:multiLevelType w:val="hybridMultilevel"/>
    <w:tmpl w:val="210C2938"/>
    <w:lvl w:ilvl="0" w:tplc="D6725F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ED343B"/>
    <w:multiLevelType w:val="hybridMultilevel"/>
    <w:tmpl w:val="CDC45A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9" w15:restartNumberingAfterBreak="0">
    <w:nsid w:val="21810B9B"/>
    <w:multiLevelType w:val="hybridMultilevel"/>
    <w:tmpl w:val="C6149D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4CE3DCE"/>
    <w:multiLevelType w:val="hybridMultilevel"/>
    <w:tmpl w:val="81D8B2E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9D70C6"/>
    <w:multiLevelType w:val="hybridMultilevel"/>
    <w:tmpl w:val="3912DF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E45350"/>
    <w:multiLevelType w:val="hybridMultilevel"/>
    <w:tmpl w:val="D7FC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056B35"/>
    <w:multiLevelType w:val="hybridMultilevel"/>
    <w:tmpl w:val="48B46DA2"/>
    <w:lvl w:ilvl="0" w:tplc="F462DA30">
      <w:start w:val="20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1D19E7"/>
    <w:multiLevelType w:val="hybridMultilevel"/>
    <w:tmpl w:val="B360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8042A"/>
    <w:multiLevelType w:val="hybridMultilevel"/>
    <w:tmpl w:val="DBB4402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5FC4F09"/>
    <w:multiLevelType w:val="hybridMultilevel"/>
    <w:tmpl w:val="66E495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D530BD"/>
    <w:multiLevelType w:val="hybridMultilevel"/>
    <w:tmpl w:val="02D29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91B0741"/>
    <w:multiLevelType w:val="hybridMultilevel"/>
    <w:tmpl w:val="F7F87F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1"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2BE3150"/>
    <w:multiLevelType w:val="multilevel"/>
    <w:tmpl w:val="15967EC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438175BC"/>
    <w:multiLevelType w:val="hybridMultilevel"/>
    <w:tmpl w:val="BD9453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34F3F61"/>
    <w:multiLevelType w:val="hybridMultilevel"/>
    <w:tmpl w:val="B9F223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F21B53"/>
    <w:multiLevelType w:val="hybridMultilevel"/>
    <w:tmpl w:val="F19A4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76572E"/>
    <w:multiLevelType w:val="hybridMultilevel"/>
    <w:tmpl w:val="D63EA7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7202915"/>
    <w:multiLevelType w:val="hybridMultilevel"/>
    <w:tmpl w:val="EEA48C02"/>
    <w:lvl w:ilvl="0" w:tplc="F462DA30">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3E21EB"/>
    <w:multiLevelType w:val="hybridMultilevel"/>
    <w:tmpl w:val="E072268A"/>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F8090D"/>
    <w:multiLevelType w:val="hybridMultilevel"/>
    <w:tmpl w:val="EBDA90A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5DA135B5"/>
    <w:multiLevelType w:val="hybridMultilevel"/>
    <w:tmpl w:val="AA2CEB34"/>
    <w:lvl w:ilvl="0" w:tplc="04090001">
      <w:start w:val="1"/>
      <w:numFmt w:val="bullet"/>
      <w:lvlText w:val=""/>
      <w:lvlJc w:val="left"/>
      <w:pPr>
        <w:ind w:left="814" w:hanging="360"/>
      </w:pPr>
      <w:rPr>
        <w:rFonts w:ascii="Symbol" w:hAnsi="Symbol" w:hint="default"/>
      </w:rPr>
    </w:lvl>
    <w:lvl w:ilvl="1" w:tplc="04090001">
      <w:start w:val="1"/>
      <w:numFmt w:val="bullet"/>
      <w:lvlText w:val=""/>
      <w:lvlJc w:val="left"/>
      <w:pPr>
        <w:ind w:left="1534" w:hanging="360"/>
      </w:pPr>
      <w:rPr>
        <w:rFonts w:ascii="Symbol" w:hAnsi="Symbol"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45" w15:restartNumberingAfterBreak="0">
    <w:nsid w:val="5E7E46D8"/>
    <w:multiLevelType w:val="hybridMultilevel"/>
    <w:tmpl w:val="0B4264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634336"/>
    <w:multiLevelType w:val="hybridMultilevel"/>
    <w:tmpl w:val="16285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1"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5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3" w15:restartNumberingAfterBreak="0">
    <w:nsid w:val="73CC37D9"/>
    <w:multiLevelType w:val="hybridMultilevel"/>
    <w:tmpl w:val="6DACE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F43726"/>
    <w:multiLevelType w:val="hybridMultilevel"/>
    <w:tmpl w:val="B79A00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4D72534"/>
    <w:multiLevelType w:val="hybridMultilevel"/>
    <w:tmpl w:val="E50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B61AD9"/>
    <w:multiLevelType w:val="hybridMultilevel"/>
    <w:tmpl w:val="2FAA01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0"/>
  </w:num>
  <w:num w:numId="2">
    <w:abstractNumId w:val="1"/>
  </w:num>
  <w:num w:numId="3">
    <w:abstractNumId w:val="0"/>
  </w:num>
  <w:num w:numId="4">
    <w:abstractNumId w:val="30"/>
  </w:num>
  <w:num w:numId="5">
    <w:abstractNumId w:val="14"/>
  </w:num>
  <w:num w:numId="6">
    <w:abstractNumId w:val="13"/>
  </w:num>
  <w:num w:numId="7">
    <w:abstractNumId w:val="48"/>
  </w:num>
  <w:num w:numId="8">
    <w:abstractNumId w:val="49"/>
  </w:num>
  <w:num w:numId="9">
    <w:abstractNumId w:val="52"/>
  </w:num>
  <w:num w:numId="10">
    <w:abstractNumId w:val="20"/>
  </w:num>
  <w:num w:numId="11">
    <w:abstractNumId w:val="31"/>
  </w:num>
  <w:num w:numId="12">
    <w:abstractNumId w:val="35"/>
  </w:num>
  <w:num w:numId="13">
    <w:abstractNumId w:val="34"/>
  </w:num>
  <w:num w:numId="14">
    <w:abstractNumId w:val="5"/>
  </w:num>
  <w:num w:numId="15">
    <w:abstractNumId w:val="37"/>
  </w:num>
  <w:num w:numId="16">
    <w:abstractNumId w:val="36"/>
  </w:num>
  <w:num w:numId="17">
    <w:abstractNumId w:val="18"/>
  </w:num>
  <w:num w:numId="18">
    <w:abstractNumId w:val="3"/>
  </w:num>
  <w:num w:numId="19">
    <w:abstractNumId w:val="2"/>
  </w:num>
  <w:num w:numId="20">
    <w:abstractNumId w:val="47"/>
  </w:num>
  <w:num w:numId="21">
    <w:abstractNumId w:val="51"/>
  </w:num>
  <w:num w:numId="22">
    <w:abstractNumId w:val="16"/>
  </w:num>
  <w:num w:numId="23">
    <w:abstractNumId w:val="28"/>
  </w:num>
  <w:num w:numId="24">
    <w:abstractNumId w:val="15"/>
  </w:num>
  <w:num w:numId="25">
    <w:abstractNumId w:val="39"/>
  </w:num>
  <w:num w:numId="26">
    <w:abstractNumId w:val="27"/>
  </w:num>
  <w:num w:numId="27">
    <w:abstractNumId w:val="4"/>
  </w:num>
  <w:num w:numId="28">
    <w:abstractNumId w:val="7"/>
  </w:num>
  <w:num w:numId="29">
    <w:abstractNumId w:val="46"/>
  </w:num>
  <w:num w:numId="30">
    <w:abstractNumId w:val="22"/>
  </w:num>
  <w:num w:numId="31">
    <w:abstractNumId w:val="29"/>
  </w:num>
  <w:num w:numId="32">
    <w:abstractNumId w:val="56"/>
  </w:num>
  <w:num w:numId="33">
    <w:abstractNumId w:val="38"/>
  </w:num>
  <w:num w:numId="34">
    <w:abstractNumId w:val="10"/>
  </w:num>
  <w:num w:numId="35">
    <w:abstractNumId w:val="41"/>
  </w:num>
  <w:num w:numId="36">
    <w:abstractNumId w:val="8"/>
  </w:num>
  <w:num w:numId="37">
    <w:abstractNumId w:val="40"/>
  </w:num>
  <w:num w:numId="38">
    <w:abstractNumId w:val="25"/>
  </w:num>
  <w:num w:numId="39">
    <w:abstractNumId w:val="6"/>
  </w:num>
  <w:num w:numId="40">
    <w:abstractNumId w:val="24"/>
  </w:num>
  <w:num w:numId="41">
    <w:abstractNumId w:val="19"/>
  </w:num>
  <w:num w:numId="42">
    <w:abstractNumId w:val="23"/>
  </w:num>
  <w:num w:numId="43">
    <w:abstractNumId w:val="55"/>
  </w:num>
  <w:num w:numId="44">
    <w:abstractNumId w:val="33"/>
  </w:num>
  <w:num w:numId="45">
    <w:abstractNumId w:val="11"/>
  </w:num>
  <w:num w:numId="46">
    <w:abstractNumId w:val="42"/>
  </w:num>
  <w:num w:numId="47">
    <w:abstractNumId w:val="45"/>
  </w:num>
  <w:num w:numId="48">
    <w:abstractNumId w:val="17"/>
  </w:num>
  <w:num w:numId="49">
    <w:abstractNumId w:val="54"/>
  </w:num>
  <w:num w:numId="50">
    <w:abstractNumId w:val="53"/>
  </w:num>
  <w:num w:numId="51">
    <w:abstractNumId w:val="12"/>
  </w:num>
  <w:num w:numId="52">
    <w:abstractNumId w:val="21"/>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44"/>
  </w:num>
  <w:num w:numId="56">
    <w:abstractNumId w:val="43"/>
  </w:num>
  <w:num w:numId="57">
    <w:abstractNumId w:val="9"/>
  </w:num>
  <w:num w:numId="58">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2A"/>
    <w:rsid w:val="000008FE"/>
    <w:rsid w:val="00000A76"/>
    <w:rsid w:val="00003BDF"/>
    <w:rsid w:val="0000701A"/>
    <w:rsid w:val="000110EF"/>
    <w:rsid w:val="000122FA"/>
    <w:rsid w:val="000152CA"/>
    <w:rsid w:val="00015C61"/>
    <w:rsid w:val="00015E00"/>
    <w:rsid w:val="00022412"/>
    <w:rsid w:val="00023966"/>
    <w:rsid w:val="00024859"/>
    <w:rsid w:val="000261E9"/>
    <w:rsid w:val="00032CE2"/>
    <w:rsid w:val="0003449D"/>
    <w:rsid w:val="000373EC"/>
    <w:rsid w:val="00037ECC"/>
    <w:rsid w:val="00042E3F"/>
    <w:rsid w:val="00043414"/>
    <w:rsid w:val="00043737"/>
    <w:rsid w:val="00044A40"/>
    <w:rsid w:val="00044B2F"/>
    <w:rsid w:val="0004507B"/>
    <w:rsid w:val="00050339"/>
    <w:rsid w:val="00050ECB"/>
    <w:rsid w:val="0005704E"/>
    <w:rsid w:val="00060848"/>
    <w:rsid w:val="00064677"/>
    <w:rsid w:val="00065C7C"/>
    <w:rsid w:val="00066337"/>
    <w:rsid w:val="00070422"/>
    <w:rsid w:val="00072A83"/>
    <w:rsid w:val="000740E0"/>
    <w:rsid w:val="000740F2"/>
    <w:rsid w:val="000750BC"/>
    <w:rsid w:val="000767DB"/>
    <w:rsid w:val="00081725"/>
    <w:rsid w:val="000829BC"/>
    <w:rsid w:val="00090BD2"/>
    <w:rsid w:val="00091295"/>
    <w:rsid w:val="00094336"/>
    <w:rsid w:val="0009495B"/>
    <w:rsid w:val="000A1369"/>
    <w:rsid w:val="000A2932"/>
    <w:rsid w:val="000A5772"/>
    <w:rsid w:val="000A5C94"/>
    <w:rsid w:val="000A7A18"/>
    <w:rsid w:val="000B1079"/>
    <w:rsid w:val="000B466D"/>
    <w:rsid w:val="000B54A5"/>
    <w:rsid w:val="000B5F59"/>
    <w:rsid w:val="000B6C7F"/>
    <w:rsid w:val="000B6F7E"/>
    <w:rsid w:val="000B7983"/>
    <w:rsid w:val="000B79DF"/>
    <w:rsid w:val="000B7B11"/>
    <w:rsid w:val="000C2B24"/>
    <w:rsid w:val="000C4723"/>
    <w:rsid w:val="000C4DD5"/>
    <w:rsid w:val="000C4FAE"/>
    <w:rsid w:val="000C6FE6"/>
    <w:rsid w:val="000C7B71"/>
    <w:rsid w:val="000D059C"/>
    <w:rsid w:val="000D25AB"/>
    <w:rsid w:val="000D37B0"/>
    <w:rsid w:val="000D57A4"/>
    <w:rsid w:val="000E3646"/>
    <w:rsid w:val="000E3D6C"/>
    <w:rsid w:val="000E543E"/>
    <w:rsid w:val="000E57C5"/>
    <w:rsid w:val="000F1472"/>
    <w:rsid w:val="000F4074"/>
    <w:rsid w:val="000F484A"/>
    <w:rsid w:val="000F507A"/>
    <w:rsid w:val="000F5ACE"/>
    <w:rsid w:val="000F5E83"/>
    <w:rsid w:val="000F7699"/>
    <w:rsid w:val="00101652"/>
    <w:rsid w:val="00105986"/>
    <w:rsid w:val="0010614F"/>
    <w:rsid w:val="0010674C"/>
    <w:rsid w:val="00107454"/>
    <w:rsid w:val="001107AF"/>
    <w:rsid w:val="00110D16"/>
    <w:rsid w:val="00111227"/>
    <w:rsid w:val="0011256A"/>
    <w:rsid w:val="00113AA9"/>
    <w:rsid w:val="00114F67"/>
    <w:rsid w:val="00115F4F"/>
    <w:rsid w:val="00117DA4"/>
    <w:rsid w:val="00117E9F"/>
    <w:rsid w:val="001219BB"/>
    <w:rsid w:val="00122179"/>
    <w:rsid w:val="001224AD"/>
    <w:rsid w:val="00122C51"/>
    <w:rsid w:val="00124783"/>
    <w:rsid w:val="0012497B"/>
    <w:rsid w:val="0012565D"/>
    <w:rsid w:val="00125BB6"/>
    <w:rsid w:val="0012666B"/>
    <w:rsid w:val="00131E5C"/>
    <w:rsid w:val="001328FA"/>
    <w:rsid w:val="00132AB6"/>
    <w:rsid w:val="0013548B"/>
    <w:rsid w:val="00135BA7"/>
    <w:rsid w:val="001448BD"/>
    <w:rsid w:val="00147603"/>
    <w:rsid w:val="00151D1B"/>
    <w:rsid w:val="00162349"/>
    <w:rsid w:val="00162C13"/>
    <w:rsid w:val="001642E4"/>
    <w:rsid w:val="00164A9B"/>
    <w:rsid w:val="00164E9D"/>
    <w:rsid w:val="00166C92"/>
    <w:rsid w:val="0016745C"/>
    <w:rsid w:val="001675E3"/>
    <w:rsid w:val="00171859"/>
    <w:rsid w:val="00172175"/>
    <w:rsid w:val="00174A7D"/>
    <w:rsid w:val="00176C89"/>
    <w:rsid w:val="00176F42"/>
    <w:rsid w:val="001843D1"/>
    <w:rsid w:val="00184DCF"/>
    <w:rsid w:val="00185090"/>
    <w:rsid w:val="00192484"/>
    <w:rsid w:val="00197587"/>
    <w:rsid w:val="001977FF"/>
    <w:rsid w:val="00197908"/>
    <w:rsid w:val="001A0C6E"/>
    <w:rsid w:val="001A0CA5"/>
    <w:rsid w:val="001A0D7D"/>
    <w:rsid w:val="001A18B0"/>
    <w:rsid w:val="001A3594"/>
    <w:rsid w:val="001A694E"/>
    <w:rsid w:val="001A78D8"/>
    <w:rsid w:val="001B1EF4"/>
    <w:rsid w:val="001B590E"/>
    <w:rsid w:val="001B5E00"/>
    <w:rsid w:val="001C01F3"/>
    <w:rsid w:val="001C0B82"/>
    <w:rsid w:val="001C1BE6"/>
    <w:rsid w:val="001C4C1C"/>
    <w:rsid w:val="001C5928"/>
    <w:rsid w:val="001C63FD"/>
    <w:rsid w:val="001D0E7E"/>
    <w:rsid w:val="001D270C"/>
    <w:rsid w:val="001D39C1"/>
    <w:rsid w:val="001E0563"/>
    <w:rsid w:val="001E7F7D"/>
    <w:rsid w:val="001F0F37"/>
    <w:rsid w:val="001F5233"/>
    <w:rsid w:val="001F74B8"/>
    <w:rsid w:val="0020081F"/>
    <w:rsid w:val="002011B3"/>
    <w:rsid w:val="002012C2"/>
    <w:rsid w:val="00201D84"/>
    <w:rsid w:val="00210781"/>
    <w:rsid w:val="00214381"/>
    <w:rsid w:val="00214EAB"/>
    <w:rsid w:val="00220D5E"/>
    <w:rsid w:val="00222955"/>
    <w:rsid w:val="00222FE2"/>
    <w:rsid w:val="00223479"/>
    <w:rsid w:val="00225264"/>
    <w:rsid w:val="00225AE6"/>
    <w:rsid w:val="00226552"/>
    <w:rsid w:val="00227276"/>
    <w:rsid w:val="0023015F"/>
    <w:rsid w:val="0023068C"/>
    <w:rsid w:val="00233183"/>
    <w:rsid w:val="00233255"/>
    <w:rsid w:val="00234413"/>
    <w:rsid w:val="00237482"/>
    <w:rsid w:val="00240158"/>
    <w:rsid w:val="00240E84"/>
    <w:rsid w:val="00241ECE"/>
    <w:rsid w:val="00245165"/>
    <w:rsid w:val="00245FB4"/>
    <w:rsid w:val="0024647C"/>
    <w:rsid w:val="00252B0E"/>
    <w:rsid w:val="00254795"/>
    <w:rsid w:val="00257479"/>
    <w:rsid w:val="002607FA"/>
    <w:rsid w:val="002650A2"/>
    <w:rsid w:val="00265182"/>
    <w:rsid w:val="0028132F"/>
    <w:rsid w:val="00282C1A"/>
    <w:rsid w:val="00284946"/>
    <w:rsid w:val="00284A2F"/>
    <w:rsid w:val="00287E9C"/>
    <w:rsid w:val="00290D81"/>
    <w:rsid w:val="00290E36"/>
    <w:rsid w:val="00296EB0"/>
    <w:rsid w:val="00297DE2"/>
    <w:rsid w:val="002A40EF"/>
    <w:rsid w:val="002A4D5F"/>
    <w:rsid w:val="002A5795"/>
    <w:rsid w:val="002A6EFA"/>
    <w:rsid w:val="002B0513"/>
    <w:rsid w:val="002B0BAD"/>
    <w:rsid w:val="002B18D5"/>
    <w:rsid w:val="002B6323"/>
    <w:rsid w:val="002B6FB9"/>
    <w:rsid w:val="002C575D"/>
    <w:rsid w:val="002C578E"/>
    <w:rsid w:val="002C697A"/>
    <w:rsid w:val="002D03FD"/>
    <w:rsid w:val="002D0495"/>
    <w:rsid w:val="002D05AA"/>
    <w:rsid w:val="002D1E17"/>
    <w:rsid w:val="002D2D92"/>
    <w:rsid w:val="002D4CD2"/>
    <w:rsid w:val="002D5613"/>
    <w:rsid w:val="002D61B3"/>
    <w:rsid w:val="002D7198"/>
    <w:rsid w:val="002E0280"/>
    <w:rsid w:val="002E277E"/>
    <w:rsid w:val="002E5688"/>
    <w:rsid w:val="002F1F2E"/>
    <w:rsid w:val="002F278E"/>
    <w:rsid w:val="002F42CE"/>
    <w:rsid w:val="002F4399"/>
    <w:rsid w:val="002F6595"/>
    <w:rsid w:val="002F6F42"/>
    <w:rsid w:val="002F708B"/>
    <w:rsid w:val="002F7EF7"/>
    <w:rsid w:val="00300D95"/>
    <w:rsid w:val="0030217B"/>
    <w:rsid w:val="003050B8"/>
    <w:rsid w:val="003074FE"/>
    <w:rsid w:val="0031067B"/>
    <w:rsid w:val="003109BC"/>
    <w:rsid w:val="00312A41"/>
    <w:rsid w:val="00313BD7"/>
    <w:rsid w:val="00315134"/>
    <w:rsid w:val="00315DB1"/>
    <w:rsid w:val="00316081"/>
    <w:rsid w:val="0031785E"/>
    <w:rsid w:val="00317C93"/>
    <w:rsid w:val="00317EB2"/>
    <w:rsid w:val="00320EFE"/>
    <w:rsid w:val="00321BF4"/>
    <w:rsid w:val="003265A8"/>
    <w:rsid w:val="00327555"/>
    <w:rsid w:val="00327B0F"/>
    <w:rsid w:val="00331742"/>
    <w:rsid w:val="003317FF"/>
    <w:rsid w:val="00333854"/>
    <w:rsid w:val="003345D2"/>
    <w:rsid w:val="0034297A"/>
    <w:rsid w:val="003447FC"/>
    <w:rsid w:val="00346923"/>
    <w:rsid w:val="00347348"/>
    <w:rsid w:val="00347BBB"/>
    <w:rsid w:val="0035364B"/>
    <w:rsid w:val="003536F4"/>
    <w:rsid w:val="0035471D"/>
    <w:rsid w:val="00356207"/>
    <w:rsid w:val="003608CD"/>
    <w:rsid w:val="003611F7"/>
    <w:rsid w:val="003626D8"/>
    <w:rsid w:val="0036350E"/>
    <w:rsid w:val="0036366C"/>
    <w:rsid w:val="003637FE"/>
    <w:rsid w:val="0036548F"/>
    <w:rsid w:val="0037026C"/>
    <w:rsid w:val="003702AD"/>
    <w:rsid w:val="00373671"/>
    <w:rsid w:val="0037682B"/>
    <w:rsid w:val="00381786"/>
    <w:rsid w:val="003828C2"/>
    <w:rsid w:val="003850D8"/>
    <w:rsid w:val="0038558C"/>
    <w:rsid w:val="003856CC"/>
    <w:rsid w:val="00386111"/>
    <w:rsid w:val="00387056"/>
    <w:rsid w:val="0038733E"/>
    <w:rsid w:val="00387C01"/>
    <w:rsid w:val="00390A44"/>
    <w:rsid w:val="00391DCA"/>
    <w:rsid w:val="0039279F"/>
    <w:rsid w:val="00392B82"/>
    <w:rsid w:val="003934AA"/>
    <w:rsid w:val="00393BA9"/>
    <w:rsid w:val="00394844"/>
    <w:rsid w:val="00395B48"/>
    <w:rsid w:val="003A3F0E"/>
    <w:rsid w:val="003A4D77"/>
    <w:rsid w:val="003A4F82"/>
    <w:rsid w:val="003A553C"/>
    <w:rsid w:val="003A788A"/>
    <w:rsid w:val="003A7AD1"/>
    <w:rsid w:val="003B06CB"/>
    <w:rsid w:val="003B129B"/>
    <w:rsid w:val="003B3C15"/>
    <w:rsid w:val="003B4754"/>
    <w:rsid w:val="003B4BC4"/>
    <w:rsid w:val="003B68D7"/>
    <w:rsid w:val="003C058B"/>
    <w:rsid w:val="003C0A3E"/>
    <w:rsid w:val="003C2A2B"/>
    <w:rsid w:val="003C3BF7"/>
    <w:rsid w:val="003C4743"/>
    <w:rsid w:val="003C4F2F"/>
    <w:rsid w:val="003C56FC"/>
    <w:rsid w:val="003C67C9"/>
    <w:rsid w:val="003D209F"/>
    <w:rsid w:val="003D6ABC"/>
    <w:rsid w:val="003D778F"/>
    <w:rsid w:val="003E0D42"/>
    <w:rsid w:val="003E3CA2"/>
    <w:rsid w:val="003E481A"/>
    <w:rsid w:val="003E792C"/>
    <w:rsid w:val="003F1470"/>
    <w:rsid w:val="003F1926"/>
    <w:rsid w:val="003F43D5"/>
    <w:rsid w:val="003F467E"/>
    <w:rsid w:val="003F49F3"/>
    <w:rsid w:val="003F4B78"/>
    <w:rsid w:val="003F7071"/>
    <w:rsid w:val="00401EDE"/>
    <w:rsid w:val="004023C7"/>
    <w:rsid w:val="00402817"/>
    <w:rsid w:val="00403A3F"/>
    <w:rsid w:val="0040616A"/>
    <w:rsid w:val="004068F3"/>
    <w:rsid w:val="00406E40"/>
    <w:rsid w:val="0041143D"/>
    <w:rsid w:val="004158F7"/>
    <w:rsid w:val="00415A60"/>
    <w:rsid w:val="00415D74"/>
    <w:rsid w:val="00416219"/>
    <w:rsid w:val="0041787F"/>
    <w:rsid w:val="00420935"/>
    <w:rsid w:val="004211F1"/>
    <w:rsid w:val="004214C8"/>
    <w:rsid w:val="0042250E"/>
    <w:rsid w:val="00425247"/>
    <w:rsid w:val="00425E25"/>
    <w:rsid w:val="004270BD"/>
    <w:rsid w:val="00431051"/>
    <w:rsid w:val="0043111C"/>
    <w:rsid w:val="00436680"/>
    <w:rsid w:val="00440F93"/>
    <w:rsid w:val="0044101C"/>
    <w:rsid w:val="00441425"/>
    <w:rsid w:val="0044360A"/>
    <w:rsid w:val="0044505C"/>
    <w:rsid w:val="004457CE"/>
    <w:rsid w:val="00450B35"/>
    <w:rsid w:val="004514B8"/>
    <w:rsid w:val="004534DA"/>
    <w:rsid w:val="00455DF4"/>
    <w:rsid w:val="00455FA9"/>
    <w:rsid w:val="00457146"/>
    <w:rsid w:val="00461468"/>
    <w:rsid w:val="00461AE1"/>
    <w:rsid w:val="00461E4D"/>
    <w:rsid w:val="00464120"/>
    <w:rsid w:val="004648C7"/>
    <w:rsid w:val="00465704"/>
    <w:rsid w:val="00465F8A"/>
    <w:rsid w:val="004666D8"/>
    <w:rsid w:val="00466999"/>
    <w:rsid w:val="00466F6C"/>
    <w:rsid w:val="0046797F"/>
    <w:rsid w:val="00467A04"/>
    <w:rsid w:val="00470259"/>
    <w:rsid w:val="00472274"/>
    <w:rsid w:val="00472F93"/>
    <w:rsid w:val="00474DE0"/>
    <w:rsid w:val="004767A0"/>
    <w:rsid w:val="00480A44"/>
    <w:rsid w:val="0048137B"/>
    <w:rsid w:val="00484B3D"/>
    <w:rsid w:val="0049070F"/>
    <w:rsid w:val="00490A33"/>
    <w:rsid w:val="00490F00"/>
    <w:rsid w:val="0049105A"/>
    <w:rsid w:val="0049364D"/>
    <w:rsid w:val="0049622A"/>
    <w:rsid w:val="004A13FF"/>
    <w:rsid w:val="004A1DC1"/>
    <w:rsid w:val="004A29C9"/>
    <w:rsid w:val="004A442B"/>
    <w:rsid w:val="004B04A0"/>
    <w:rsid w:val="004B5EFB"/>
    <w:rsid w:val="004B78DD"/>
    <w:rsid w:val="004C1C56"/>
    <w:rsid w:val="004C3ACE"/>
    <w:rsid w:val="004C3B3B"/>
    <w:rsid w:val="004C4872"/>
    <w:rsid w:val="004C4D10"/>
    <w:rsid w:val="004C67C7"/>
    <w:rsid w:val="004C6B97"/>
    <w:rsid w:val="004D169C"/>
    <w:rsid w:val="004D37B3"/>
    <w:rsid w:val="004D6052"/>
    <w:rsid w:val="004D7ED4"/>
    <w:rsid w:val="004E074C"/>
    <w:rsid w:val="004E3204"/>
    <w:rsid w:val="004E345C"/>
    <w:rsid w:val="004E3BD0"/>
    <w:rsid w:val="004E40E5"/>
    <w:rsid w:val="004E467D"/>
    <w:rsid w:val="004E4845"/>
    <w:rsid w:val="004E778E"/>
    <w:rsid w:val="004F1438"/>
    <w:rsid w:val="004F3DAF"/>
    <w:rsid w:val="004F6DEF"/>
    <w:rsid w:val="004F6F3A"/>
    <w:rsid w:val="00500C1A"/>
    <w:rsid w:val="0050212C"/>
    <w:rsid w:val="00504CD5"/>
    <w:rsid w:val="0050545A"/>
    <w:rsid w:val="00511BAC"/>
    <w:rsid w:val="005132BC"/>
    <w:rsid w:val="0051333C"/>
    <w:rsid w:val="005167CF"/>
    <w:rsid w:val="00516A10"/>
    <w:rsid w:val="00524BA7"/>
    <w:rsid w:val="00524FF6"/>
    <w:rsid w:val="00530AD9"/>
    <w:rsid w:val="00531C1A"/>
    <w:rsid w:val="005323EF"/>
    <w:rsid w:val="005424CE"/>
    <w:rsid w:val="00543075"/>
    <w:rsid w:val="00544267"/>
    <w:rsid w:val="00545A88"/>
    <w:rsid w:val="00545F41"/>
    <w:rsid w:val="00552759"/>
    <w:rsid w:val="005534A3"/>
    <w:rsid w:val="00554302"/>
    <w:rsid w:val="00554465"/>
    <w:rsid w:val="005574D6"/>
    <w:rsid w:val="00561C27"/>
    <w:rsid w:val="00564D3C"/>
    <w:rsid w:val="00566A30"/>
    <w:rsid w:val="00572049"/>
    <w:rsid w:val="0057493E"/>
    <w:rsid w:val="00575D25"/>
    <w:rsid w:val="00576AE2"/>
    <w:rsid w:val="00576EDE"/>
    <w:rsid w:val="00580BC1"/>
    <w:rsid w:val="00582A26"/>
    <w:rsid w:val="0058488C"/>
    <w:rsid w:val="00585730"/>
    <w:rsid w:val="00585DF9"/>
    <w:rsid w:val="00587099"/>
    <w:rsid w:val="005932A9"/>
    <w:rsid w:val="0059342C"/>
    <w:rsid w:val="00593588"/>
    <w:rsid w:val="00593D71"/>
    <w:rsid w:val="00596429"/>
    <w:rsid w:val="00596EB8"/>
    <w:rsid w:val="0059738D"/>
    <w:rsid w:val="00597A64"/>
    <w:rsid w:val="005A0E65"/>
    <w:rsid w:val="005A331D"/>
    <w:rsid w:val="005A5174"/>
    <w:rsid w:val="005A720C"/>
    <w:rsid w:val="005A76CB"/>
    <w:rsid w:val="005B0F2B"/>
    <w:rsid w:val="005B1EF6"/>
    <w:rsid w:val="005B5C62"/>
    <w:rsid w:val="005B6071"/>
    <w:rsid w:val="005B6149"/>
    <w:rsid w:val="005C10F3"/>
    <w:rsid w:val="005C14BD"/>
    <w:rsid w:val="005C24F9"/>
    <w:rsid w:val="005C33AA"/>
    <w:rsid w:val="005C4671"/>
    <w:rsid w:val="005C571F"/>
    <w:rsid w:val="005C6A2B"/>
    <w:rsid w:val="005C6F3B"/>
    <w:rsid w:val="005C76C7"/>
    <w:rsid w:val="005D010B"/>
    <w:rsid w:val="005D0CD1"/>
    <w:rsid w:val="005D1753"/>
    <w:rsid w:val="005D1D8C"/>
    <w:rsid w:val="005D44F6"/>
    <w:rsid w:val="005D5161"/>
    <w:rsid w:val="005D6E2C"/>
    <w:rsid w:val="005E0DBE"/>
    <w:rsid w:val="005E2811"/>
    <w:rsid w:val="005E2BD1"/>
    <w:rsid w:val="005E5007"/>
    <w:rsid w:val="005E5B54"/>
    <w:rsid w:val="005F0681"/>
    <w:rsid w:val="005F11A0"/>
    <w:rsid w:val="005F1931"/>
    <w:rsid w:val="005F2749"/>
    <w:rsid w:val="005F3095"/>
    <w:rsid w:val="005F3E01"/>
    <w:rsid w:val="005F507D"/>
    <w:rsid w:val="0060077B"/>
    <w:rsid w:val="00601E08"/>
    <w:rsid w:val="00603222"/>
    <w:rsid w:val="00605C22"/>
    <w:rsid w:val="00611371"/>
    <w:rsid w:val="00611D27"/>
    <w:rsid w:val="00611E4D"/>
    <w:rsid w:val="00613BAD"/>
    <w:rsid w:val="00613E6C"/>
    <w:rsid w:val="00616244"/>
    <w:rsid w:val="00622425"/>
    <w:rsid w:val="00623B8A"/>
    <w:rsid w:val="00627081"/>
    <w:rsid w:val="006279E7"/>
    <w:rsid w:val="00631B63"/>
    <w:rsid w:val="006327AF"/>
    <w:rsid w:val="0063310D"/>
    <w:rsid w:val="00636802"/>
    <w:rsid w:val="0063684F"/>
    <w:rsid w:val="006405D0"/>
    <w:rsid w:val="00641C55"/>
    <w:rsid w:val="00641D92"/>
    <w:rsid w:val="0064293E"/>
    <w:rsid w:val="00642BEA"/>
    <w:rsid w:val="00643BE6"/>
    <w:rsid w:val="00644976"/>
    <w:rsid w:val="006462A1"/>
    <w:rsid w:val="00651B25"/>
    <w:rsid w:val="00652122"/>
    <w:rsid w:val="00652C47"/>
    <w:rsid w:val="006533A8"/>
    <w:rsid w:val="006542C0"/>
    <w:rsid w:val="00656C0F"/>
    <w:rsid w:val="006577AD"/>
    <w:rsid w:val="00661EFD"/>
    <w:rsid w:val="00662F77"/>
    <w:rsid w:val="0066423E"/>
    <w:rsid w:val="00665162"/>
    <w:rsid w:val="006652AE"/>
    <w:rsid w:val="00666A80"/>
    <w:rsid w:val="0067421F"/>
    <w:rsid w:val="006758B3"/>
    <w:rsid w:val="00677C41"/>
    <w:rsid w:val="00680269"/>
    <w:rsid w:val="00680CB8"/>
    <w:rsid w:val="00682D28"/>
    <w:rsid w:val="00685B73"/>
    <w:rsid w:val="006865A0"/>
    <w:rsid w:val="00687981"/>
    <w:rsid w:val="00687E6A"/>
    <w:rsid w:val="006A010F"/>
    <w:rsid w:val="006A08D0"/>
    <w:rsid w:val="006A1E48"/>
    <w:rsid w:val="006A259D"/>
    <w:rsid w:val="006B3C12"/>
    <w:rsid w:val="006B49F3"/>
    <w:rsid w:val="006B4F50"/>
    <w:rsid w:val="006B573B"/>
    <w:rsid w:val="006B7B85"/>
    <w:rsid w:val="006C07DC"/>
    <w:rsid w:val="006C0DB0"/>
    <w:rsid w:val="006C1EAF"/>
    <w:rsid w:val="006C1FFC"/>
    <w:rsid w:val="006C3B17"/>
    <w:rsid w:val="006C52EB"/>
    <w:rsid w:val="006C5BA8"/>
    <w:rsid w:val="006C6AC8"/>
    <w:rsid w:val="006D040D"/>
    <w:rsid w:val="006D0412"/>
    <w:rsid w:val="006D3633"/>
    <w:rsid w:val="006D5C31"/>
    <w:rsid w:val="006D757C"/>
    <w:rsid w:val="006D7A42"/>
    <w:rsid w:val="006E16F2"/>
    <w:rsid w:val="006E32F8"/>
    <w:rsid w:val="006E4F1D"/>
    <w:rsid w:val="006E569C"/>
    <w:rsid w:val="006E6403"/>
    <w:rsid w:val="006E64B4"/>
    <w:rsid w:val="006F27F5"/>
    <w:rsid w:val="006F359F"/>
    <w:rsid w:val="006F5EB1"/>
    <w:rsid w:val="006F670A"/>
    <w:rsid w:val="00700429"/>
    <w:rsid w:val="007038ED"/>
    <w:rsid w:val="007059F5"/>
    <w:rsid w:val="00705FBB"/>
    <w:rsid w:val="00706ACB"/>
    <w:rsid w:val="00710E91"/>
    <w:rsid w:val="0071171F"/>
    <w:rsid w:val="007119CD"/>
    <w:rsid w:val="00717AFF"/>
    <w:rsid w:val="00722590"/>
    <w:rsid w:val="00722FBE"/>
    <w:rsid w:val="0072318E"/>
    <w:rsid w:val="0072380A"/>
    <w:rsid w:val="00730DF1"/>
    <w:rsid w:val="007313B8"/>
    <w:rsid w:val="00731C4B"/>
    <w:rsid w:val="007358BB"/>
    <w:rsid w:val="00736C62"/>
    <w:rsid w:val="007434C0"/>
    <w:rsid w:val="007453EA"/>
    <w:rsid w:val="00745933"/>
    <w:rsid w:val="007466D9"/>
    <w:rsid w:val="007468B6"/>
    <w:rsid w:val="00746B78"/>
    <w:rsid w:val="00747A4A"/>
    <w:rsid w:val="00747D0B"/>
    <w:rsid w:val="00750526"/>
    <w:rsid w:val="00751820"/>
    <w:rsid w:val="00752EFB"/>
    <w:rsid w:val="00752FCC"/>
    <w:rsid w:val="0075318E"/>
    <w:rsid w:val="0075712A"/>
    <w:rsid w:val="00765281"/>
    <w:rsid w:val="0076544A"/>
    <w:rsid w:val="00766909"/>
    <w:rsid w:val="00766954"/>
    <w:rsid w:val="00766983"/>
    <w:rsid w:val="00767AC5"/>
    <w:rsid w:val="00771280"/>
    <w:rsid w:val="00771D9E"/>
    <w:rsid w:val="0077221D"/>
    <w:rsid w:val="00774369"/>
    <w:rsid w:val="007747CC"/>
    <w:rsid w:val="007764DC"/>
    <w:rsid w:val="007768AD"/>
    <w:rsid w:val="00776CD2"/>
    <w:rsid w:val="007831C3"/>
    <w:rsid w:val="00793122"/>
    <w:rsid w:val="00794C34"/>
    <w:rsid w:val="007A04FD"/>
    <w:rsid w:val="007A1119"/>
    <w:rsid w:val="007A16C6"/>
    <w:rsid w:val="007A3679"/>
    <w:rsid w:val="007A65FB"/>
    <w:rsid w:val="007A6B84"/>
    <w:rsid w:val="007A742A"/>
    <w:rsid w:val="007A748F"/>
    <w:rsid w:val="007B0181"/>
    <w:rsid w:val="007B165B"/>
    <w:rsid w:val="007B1ACF"/>
    <w:rsid w:val="007B29F5"/>
    <w:rsid w:val="007B5531"/>
    <w:rsid w:val="007C1F2D"/>
    <w:rsid w:val="007C34AF"/>
    <w:rsid w:val="007C4EF9"/>
    <w:rsid w:val="007D3358"/>
    <w:rsid w:val="007D6F9B"/>
    <w:rsid w:val="007D7F2D"/>
    <w:rsid w:val="007E0A65"/>
    <w:rsid w:val="007E0BF9"/>
    <w:rsid w:val="007E44E6"/>
    <w:rsid w:val="007E5572"/>
    <w:rsid w:val="007E5735"/>
    <w:rsid w:val="007E5CDA"/>
    <w:rsid w:val="007E6885"/>
    <w:rsid w:val="007E6D72"/>
    <w:rsid w:val="007F0B23"/>
    <w:rsid w:val="007F3115"/>
    <w:rsid w:val="007F390C"/>
    <w:rsid w:val="007F4251"/>
    <w:rsid w:val="007F4D34"/>
    <w:rsid w:val="007F60B0"/>
    <w:rsid w:val="0080001C"/>
    <w:rsid w:val="00801BBB"/>
    <w:rsid w:val="00803DF6"/>
    <w:rsid w:val="00805F69"/>
    <w:rsid w:val="00807392"/>
    <w:rsid w:val="008110FA"/>
    <w:rsid w:val="00815185"/>
    <w:rsid w:val="00816F86"/>
    <w:rsid w:val="00820C2A"/>
    <w:rsid w:val="00821DF8"/>
    <w:rsid w:val="00823EC9"/>
    <w:rsid w:val="008259B8"/>
    <w:rsid w:val="008351FC"/>
    <w:rsid w:val="00835451"/>
    <w:rsid w:val="00836C08"/>
    <w:rsid w:val="00837F26"/>
    <w:rsid w:val="00845681"/>
    <w:rsid w:val="0084570F"/>
    <w:rsid w:val="00845D1D"/>
    <w:rsid w:val="0084695B"/>
    <w:rsid w:val="0084696E"/>
    <w:rsid w:val="00851CA9"/>
    <w:rsid w:val="008540ED"/>
    <w:rsid w:val="00854D70"/>
    <w:rsid w:val="0085500A"/>
    <w:rsid w:val="00856377"/>
    <w:rsid w:val="00856AEF"/>
    <w:rsid w:val="00861004"/>
    <w:rsid w:val="00861846"/>
    <w:rsid w:val="008627B3"/>
    <w:rsid w:val="008650E1"/>
    <w:rsid w:val="00866767"/>
    <w:rsid w:val="00871B10"/>
    <w:rsid w:val="00875A95"/>
    <w:rsid w:val="00876972"/>
    <w:rsid w:val="00876BEA"/>
    <w:rsid w:val="008825B2"/>
    <w:rsid w:val="00882DEF"/>
    <w:rsid w:val="008831A6"/>
    <w:rsid w:val="0088534E"/>
    <w:rsid w:val="00885BEC"/>
    <w:rsid w:val="008864F7"/>
    <w:rsid w:val="00887377"/>
    <w:rsid w:val="00887D35"/>
    <w:rsid w:val="0089133E"/>
    <w:rsid w:val="00891FEE"/>
    <w:rsid w:val="008953F4"/>
    <w:rsid w:val="00895DF3"/>
    <w:rsid w:val="00895F38"/>
    <w:rsid w:val="00896E37"/>
    <w:rsid w:val="00897B76"/>
    <w:rsid w:val="008A0B1D"/>
    <w:rsid w:val="008A0D47"/>
    <w:rsid w:val="008A1885"/>
    <w:rsid w:val="008A28EB"/>
    <w:rsid w:val="008A2BCC"/>
    <w:rsid w:val="008A484F"/>
    <w:rsid w:val="008A5806"/>
    <w:rsid w:val="008A6F19"/>
    <w:rsid w:val="008B1921"/>
    <w:rsid w:val="008B24DF"/>
    <w:rsid w:val="008B2767"/>
    <w:rsid w:val="008B56BF"/>
    <w:rsid w:val="008B6A67"/>
    <w:rsid w:val="008B7934"/>
    <w:rsid w:val="008B7F1B"/>
    <w:rsid w:val="008C02E9"/>
    <w:rsid w:val="008C3307"/>
    <w:rsid w:val="008C5FB3"/>
    <w:rsid w:val="008C7B4B"/>
    <w:rsid w:val="008D1599"/>
    <w:rsid w:val="008D247B"/>
    <w:rsid w:val="008D5D1F"/>
    <w:rsid w:val="008D6B5A"/>
    <w:rsid w:val="008E18E8"/>
    <w:rsid w:val="008E41A7"/>
    <w:rsid w:val="008F06A1"/>
    <w:rsid w:val="008F071A"/>
    <w:rsid w:val="008F2667"/>
    <w:rsid w:val="008F28FB"/>
    <w:rsid w:val="008F31A3"/>
    <w:rsid w:val="008F4003"/>
    <w:rsid w:val="008F5694"/>
    <w:rsid w:val="008F7FF0"/>
    <w:rsid w:val="00900783"/>
    <w:rsid w:val="00901015"/>
    <w:rsid w:val="00902A85"/>
    <w:rsid w:val="00911731"/>
    <w:rsid w:val="00912317"/>
    <w:rsid w:val="00912373"/>
    <w:rsid w:val="00913FB7"/>
    <w:rsid w:val="00914C94"/>
    <w:rsid w:val="00914E40"/>
    <w:rsid w:val="009169B3"/>
    <w:rsid w:val="00924512"/>
    <w:rsid w:val="009304CF"/>
    <w:rsid w:val="0093193C"/>
    <w:rsid w:val="00933FF8"/>
    <w:rsid w:val="00935D10"/>
    <w:rsid w:val="009369D8"/>
    <w:rsid w:val="00937033"/>
    <w:rsid w:val="00940B41"/>
    <w:rsid w:val="00942CDA"/>
    <w:rsid w:val="0094348A"/>
    <w:rsid w:val="00945F85"/>
    <w:rsid w:val="00946CE3"/>
    <w:rsid w:val="00950946"/>
    <w:rsid w:val="00955390"/>
    <w:rsid w:val="0096245A"/>
    <w:rsid w:val="0096398C"/>
    <w:rsid w:val="00964D1B"/>
    <w:rsid w:val="00965A23"/>
    <w:rsid w:val="00965B27"/>
    <w:rsid w:val="00966E5D"/>
    <w:rsid w:val="00967DEC"/>
    <w:rsid w:val="00970132"/>
    <w:rsid w:val="00970431"/>
    <w:rsid w:val="00972068"/>
    <w:rsid w:val="009721AA"/>
    <w:rsid w:val="0097439C"/>
    <w:rsid w:val="00974571"/>
    <w:rsid w:val="009761E0"/>
    <w:rsid w:val="009772BA"/>
    <w:rsid w:val="0097790C"/>
    <w:rsid w:val="00980811"/>
    <w:rsid w:val="009858EF"/>
    <w:rsid w:val="009864AF"/>
    <w:rsid w:val="00986EF4"/>
    <w:rsid w:val="0098720E"/>
    <w:rsid w:val="0099243A"/>
    <w:rsid w:val="00992EBF"/>
    <w:rsid w:val="00995080"/>
    <w:rsid w:val="009965ED"/>
    <w:rsid w:val="00996821"/>
    <w:rsid w:val="009A0DA1"/>
    <w:rsid w:val="009A504D"/>
    <w:rsid w:val="009A6495"/>
    <w:rsid w:val="009A772D"/>
    <w:rsid w:val="009B0A82"/>
    <w:rsid w:val="009B3B22"/>
    <w:rsid w:val="009B4153"/>
    <w:rsid w:val="009B4C6B"/>
    <w:rsid w:val="009B5D7B"/>
    <w:rsid w:val="009B73E0"/>
    <w:rsid w:val="009C2331"/>
    <w:rsid w:val="009C58F5"/>
    <w:rsid w:val="009C659F"/>
    <w:rsid w:val="009C786D"/>
    <w:rsid w:val="009C7E6F"/>
    <w:rsid w:val="009D08B9"/>
    <w:rsid w:val="009D0909"/>
    <w:rsid w:val="009D2C26"/>
    <w:rsid w:val="009D2DC9"/>
    <w:rsid w:val="009D39F4"/>
    <w:rsid w:val="009D460A"/>
    <w:rsid w:val="009D54C0"/>
    <w:rsid w:val="009D5628"/>
    <w:rsid w:val="009D6F8F"/>
    <w:rsid w:val="009D71D7"/>
    <w:rsid w:val="009E4CDD"/>
    <w:rsid w:val="009F1313"/>
    <w:rsid w:val="009F1562"/>
    <w:rsid w:val="009F20E7"/>
    <w:rsid w:val="009F38A6"/>
    <w:rsid w:val="009F3CE1"/>
    <w:rsid w:val="009F43BF"/>
    <w:rsid w:val="009F4C7D"/>
    <w:rsid w:val="009F4CD5"/>
    <w:rsid w:val="009F72A0"/>
    <w:rsid w:val="00A00789"/>
    <w:rsid w:val="00A00861"/>
    <w:rsid w:val="00A01B44"/>
    <w:rsid w:val="00A0481B"/>
    <w:rsid w:val="00A069E2"/>
    <w:rsid w:val="00A07927"/>
    <w:rsid w:val="00A11FE0"/>
    <w:rsid w:val="00A125C8"/>
    <w:rsid w:val="00A131B0"/>
    <w:rsid w:val="00A14208"/>
    <w:rsid w:val="00A14349"/>
    <w:rsid w:val="00A15513"/>
    <w:rsid w:val="00A17188"/>
    <w:rsid w:val="00A200C8"/>
    <w:rsid w:val="00A20806"/>
    <w:rsid w:val="00A21233"/>
    <w:rsid w:val="00A23288"/>
    <w:rsid w:val="00A31CD8"/>
    <w:rsid w:val="00A32688"/>
    <w:rsid w:val="00A332DF"/>
    <w:rsid w:val="00A33CE1"/>
    <w:rsid w:val="00A35536"/>
    <w:rsid w:val="00A35A6C"/>
    <w:rsid w:val="00A35EA6"/>
    <w:rsid w:val="00A36881"/>
    <w:rsid w:val="00A36BD5"/>
    <w:rsid w:val="00A3753C"/>
    <w:rsid w:val="00A37D93"/>
    <w:rsid w:val="00A46EE0"/>
    <w:rsid w:val="00A51C43"/>
    <w:rsid w:val="00A55C39"/>
    <w:rsid w:val="00A573F4"/>
    <w:rsid w:val="00A6106C"/>
    <w:rsid w:val="00A62408"/>
    <w:rsid w:val="00A6744A"/>
    <w:rsid w:val="00A705FD"/>
    <w:rsid w:val="00A706A0"/>
    <w:rsid w:val="00A740C6"/>
    <w:rsid w:val="00A74C7E"/>
    <w:rsid w:val="00A7556C"/>
    <w:rsid w:val="00A75AFB"/>
    <w:rsid w:val="00A76811"/>
    <w:rsid w:val="00A76B4F"/>
    <w:rsid w:val="00A81995"/>
    <w:rsid w:val="00A83210"/>
    <w:rsid w:val="00A83736"/>
    <w:rsid w:val="00A84065"/>
    <w:rsid w:val="00A8699B"/>
    <w:rsid w:val="00A8793B"/>
    <w:rsid w:val="00A900AF"/>
    <w:rsid w:val="00A90DF7"/>
    <w:rsid w:val="00A92AC6"/>
    <w:rsid w:val="00A938FB"/>
    <w:rsid w:val="00AA1132"/>
    <w:rsid w:val="00AA55CA"/>
    <w:rsid w:val="00AA6BE2"/>
    <w:rsid w:val="00AA7050"/>
    <w:rsid w:val="00AA77FF"/>
    <w:rsid w:val="00AB0AFB"/>
    <w:rsid w:val="00AB4639"/>
    <w:rsid w:val="00AB56D0"/>
    <w:rsid w:val="00AB6129"/>
    <w:rsid w:val="00AB645F"/>
    <w:rsid w:val="00AB665B"/>
    <w:rsid w:val="00AB68B6"/>
    <w:rsid w:val="00AC508C"/>
    <w:rsid w:val="00AC5ADC"/>
    <w:rsid w:val="00AC734E"/>
    <w:rsid w:val="00AD08BB"/>
    <w:rsid w:val="00AD0AC5"/>
    <w:rsid w:val="00AD25E8"/>
    <w:rsid w:val="00AD2ACE"/>
    <w:rsid w:val="00AD2FCE"/>
    <w:rsid w:val="00AE01C3"/>
    <w:rsid w:val="00AE0542"/>
    <w:rsid w:val="00AE25B4"/>
    <w:rsid w:val="00AE263A"/>
    <w:rsid w:val="00AE31CF"/>
    <w:rsid w:val="00AE31FC"/>
    <w:rsid w:val="00AE61F2"/>
    <w:rsid w:val="00AF2A15"/>
    <w:rsid w:val="00AF30B1"/>
    <w:rsid w:val="00AF3299"/>
    <w:rsid w:val="00AF448B"/>
    <w:rsid w:val="00AF4F05"/>
    <w:rsid w:val="00AF5E33"/>
    <w:rsid w:val="00AF6A26"/>
    <w:rsid w:val="00B0040E"/>
    <w:rsid w:val="00B0076B"/>
    <w:rsid w:val="00B058DF"/>
    <w:rsid w:val="00B067DA"/>
    <w:rsid w:val="00B07A58"/>
    <w:rsid w:val="00B07F6F"/>
    <w:rsid w:val="00B10392"/>
    <w:rsid w:val="00B10F8B"/>
    <w:rsid w:val="00B137C3"/>
    <w:rsid w:val="00B15669"/>
    <w:rsid w:val="00B160B1"/>
    <w:rsid w:val="00B208F2"/>
    <w:rsid w:val="00B20B63"/>
    <w:rsid w:val="00B20D29"/>
    <w:rsid w:val="00B23285"/>
    <w:rsid w:val="00B320D6"/>
    <w:rsid w:val="00B32B17"/>
    <w:rsid w:val="00B33990"/>
    <w:rsid w:val="00B33B26"/>
    <w:rsid w:val="00B3666E"/>
    <w:rsid w:val="00B37189"/>
    <w:rsid w:val="00B41B5E"/>
    <w:rsid w:val="00B43232"/>
    <w:rsid w:val="00B44D3C"/>
    <w:rsid w:val="00B4510C"/>
    <w:rsid w:val="00B5072C"/>
    <w:rsid w:val="00B5344F"/>
    <w:rsid w:val="00B5777B"/>
    <w:rsid w:val="00B57ED5"/>
    <w:rsid w:val="00B63AB7"/>
    <w:rsid w:val="00B65926"/>
    <w:rsid w:val="00B709C2"/>
    <w:rsid w:val="00B70E1E"/>
    <w:rsid w:val="00B71CA4"/>
    <w:rsid w:val="00B728CF"/>
    <w:rsid w:val="00B76ACC"/>
    <w:rsid w:val="00B779D2"/>
    <w:rsid w:val="00B80B15"/>
    <w:rsid w:val="00B80F79"/>
    <w:rsid w:val="00B84650"/>
    <w:rsid w:val="00B85B03"/>
    <w:rsid w:val="00B864BD"/>
    <w:rsid w:val="00B87880"/>
    <w:rsid w:val="00B9283B"/>
    <w:rsid w:val="00B93A0F"/>
    <w:rsid w:val="00B94F69"/>
    <w:rsid w:val="00B97ED2"/>
    <w:rsid w:val="00BA0DA2"/>
    <w:rsid w:val="00BA289C"/>
    <w:rsid w:val="00BA4B2D"/>
    <w:rsid w:val="00BA72BF"/>
    <w:rsid w:val="00BA7977"/>
    <w:rsid w:val="00BA7C4B"/>
    <w:rsid w:val="00BB024C"/>
    <w:rsid w:val="00BB05A4"/>
    <w:rsid w:val="00BB0BF4"/>
    <w:rsid w:val="00BB2451"/>
    <w:rsid w:val="00BB3793"/>
    <w:rsid w:val="00BB49DA"/>
    <w:rsid w:val="00BB5C1D"/>
    <w:rsid w:val="00BB7296"/>
    <w:rsid w:val="00BB7DF1"/>
    <w:rsid w:val="00BC10C3"/>
    <w:rsid w:val="00BC3502"/>
    <w:rsid w:val="00BC3D6A"/>
    <w:rsid w:val="00BC4713"/>
    <w:rsid w:val="00BC799B"/>
    <w:rsid w:val="00BC7D18"/>
    <w:rsid w:val="00BC7E63"/>
    <w:rsid w:val="00BD0895"/>
    <w:rsid w:val="00BD15A1"/>
    <w:rsid w:val="00BD24E3"/>
    <w:rsid w:val="00BD4B5A"/>
    <w:rsid w:val="00BD6168"/>
    <w:rsid w:val="00BD7AB2"/>
    <w:rsid w:val="00BD7AC6"/>
    <w:rsid w:val="00BE2E91"/>
    <w:rsid w:val="00BE41A5"/>
    <w:rsid w:val="00BE4D1F"/>
    <w:rsid w:val="00BE74FB"/>
    <w:rsid w:val="00BE7D45"/>
    <w:rsid w:val="00BF097C"/>
    <w:rsid w:val="00BF0BA4"/>
    <w:rsid w:val="00BF1951"/>
    <w:rsid w:val="00BF2929"/>
    <w:rsid w:val="00BF2C14"/>
    <w:rsid w:val="00BF44D4"/>
    <w:rsid w:val="00BF49C0"/>
    <w:rsid w:val="00BF5DEC"/>
    <w:rsid w:val="00BF5EE3"/>
    <w:rsid w:val="00BF74AC"/>
    <w:rsid w:val="00C001E3"/>
    <w:rsid w:val="00C003E3"/>
    <w:rsid w:val="00C006C2"/>
    <w:rsid w:val="00C0195D"/>
    <w:rsid w:val="00C01BDA"/>
    <w:rsid w:val="00C038A7"/>
    <w:rsid w:val="00C10D29"/>
    <w:rsid w:val="00C13E5A"/>
    <w:rsid w:val="00C140A2"/>
    <w:rsid w:val="00C15FC2"/>
    <w:rsid w:val="00C16831"/>
    <w:rsid w:val="00C20440"/>
    <w:rsid w:val="00C27A0C"/>
    <w:rsid w:val="00C30BBE"/>
    <w:rsid w:val="00C3133D"/>
    <w:rsid w:val="00C31A90"/>
    <w:rsid w:val="00C32823"/>
    <w:rsid w:val="00C339E1"/>
    <w:rsid w:val="00C34C25"/>
    <w:rsid w:val="00C37A57"/>
    <w:rsid w:val="00C40D2C"/>
    <w:rsid w:val="00C40E15"/>
    <w:rsid w:val="00C4173B"/>
    <w:rsid w:val="00C41BA7"/>
    <w:rsid w:val="00C42908"/>
    <w:rsid w:val="00C44ACF"/>
    <w:rsid w:val="00C46ABB"/>
    <w:rsid w:val="00C4795A"/>
    <w:rsid w:val="00C5021E"/>
    <w:rsid w:val="00C52940"/>
    <w:rsid w:val="00C544D7"/>
    <w:rsid w:val="00C556A2"/>
    <w:rsid w:val="00C57151"/>
    <w:rsid w:val="00C57789"/>
    <w:rsid w:val="00C611C2"/>
    <w:rsid w:val="00C61EE2"/>
    <w:rsid w:val="00C634F5"/>
    <w:rsid w:val="00C63CBF"/>
    <w:rsid w:val="00C646D6"/>
    <w:rsid w:val="00C65163"/>
    <w:rsid w:val="00C656CF"/>
    <w:rsid w:val="00C6577B"/>
    <w:rsid w:val="00C660DF"/>
    <w:rsid w:val="00C67BD5"/>
    <w:rsid w:val="00C724DA"/>
    <w:rsid w:val="00C72B58"/>
    <w:rsid w:val="00C7377B"/>
    <w:rsid w:val="00C75060"/>
    <w:rsid w:val="00C755FB"/>
    <w:rsid w:val="00C75FBC"/>
    <w:rsid w:val="00C800E3"/>
    <w:rsid w:val="00C84589"/>
    <w:rsid w:val="00C84D1C"/>
    <w:rsid w:val="00C8773F"/>
    <w:rsid w:val="00C87ADA"/>
    <w:rsid w:val="00C87E60"/>
    <w:rsid w:val="00C913B8"/>
    <w:rsid w:val="00C942AB"/>
    <w:rsid w:val="00C94F2D"/>
    <w:rsid w:val="00C95056"/>
    <w:rsid w:val="00C956C2"/>
    <w:rsid w:val="00C9639E"/>
    <w:rsid w:val="00C97BE9"/>
    <w:rsid w:val="00CA074D"/>
    <w:rsid w:val="00CA0C90"/>
    <w:rsid w:val="00CA0DA5"/>
    <w:rsid w:val="00CA4CE7"/>
    <w:rsid w:val="00CA6129"/>
    <w:rsid w:val="00CA6B2C"/>
    <w:rsid w:val="00CA7894"/>
    <w:rsid w:val="00CB12FE"/>
    <w:rsid w:val="00CB23E1"/>
    <w:rsid w:val="00CB2BAB"/>
    <w:rsid w:val="00CB3D39"/>
    <w:rsid w:val="00CB4D21"/>
    <w:rsid w:val="00CB6602"/>
    <w:rsid w:val="00CB74E7"/>
    <w:rsid w:val="00CC0DF6"/>
    <w:rsid w:val="00CC1682"/>
    <w:rsid w:val="00CC22BB"/>
    <w:rsid w:val="00CC2B48"/>
    <w:rsid w:val="00CC6808"/>
    <w:rsid w:val="00CC759C"/>
    <w:rsid w:val="00CC7DDE"/>
    <w:rsid w:val="00CD475C"/>
    <w:rsid w:val="00CD50A5"/>
    <w:rsid w:val="00CD6D0A"/>
    <w:rsid w:val="00CD729E"/>
    <w:rsid w:val="00CE1AD4"/>
    <w:rsid w:val="00CE46D1"/>
    <w:rsid w:val="00CE6153"/>
    <w:rsid w:val="00CE756C"/>
    <w:rsid w:val="00CF06A8"/>
    <w:rsid w:val="00CF3E1C"/>
    <w:rsid w:val="00CF662B"/>
    <w:rsid w:val="00D01391"/>
    <w:rsid w:val="00D015B9"/>
    <w:rsid w:val="00D0282D"/>
    <w:rsid w:val="00D06E21"/>
    <w:rsid w:val="00D10377"/>
    <w:rsid w:val="00D1474F"/>
    <w:rsid w:val="00D155D5"/>
    <w:rsid w:val="00D156DB"/>
    <w:rsid w:val="00D15E64"/>
    <w:rsid w:val="00D17F05"/>
    <w:rsid w:val="00D2155E"/>
    <w:rsid w:val="00D2480A"/>
    <w:rsid w:val="00D32547"/>
    <w:rsid w:val="00D32581"/>
    <w:rsid w:val="00D32ADF"/>
    <w:rsid w:val="00D339B0"/>
    <w:rsid w:val="00D35424"/>
    <w:rsid w:val="00D36411"/>
    <w:rsid w:val="00D40298"/>
    <w:rsid w:val="00D41957"/>
    <w:rsid w:val="00D41CC1"/>
    <w:rsid w:val="00D42CF5"/>
    <w:rsid w:val="00D45ECA"/>
    <w:rsid w:val="00D462CB"/>
    <w:rsid w:val="00D4796F"/>
    <w:rsid w:val="00D503B4"/>
    <w:rsid w:val="00D50C8E"/>
    <w:rsid w:val="00D53A2C"/>
    <w:rsid w:val="00D55FC7"/>
    <w:rsid w:val="00D5607D"/>
    <w:rsid w:val="00D56C6F"/>
    <w:rsid w:val="00D61714"/>
    <w:rsid w:val="00D6188E"/>
    <w:rsid w:val="00D70165"/>
    <w:rsid w:val="00D714B8"/>
    <w:rsid w:val="00D71A50"/>
    <w:rsid w:val="00D727A8"/>
    <w:rsid w:val="00D72A27"/>
    <w:rsid w:val="00D73515"/>
    <w:rsid w:val="00D73C73"/>
    <w:rsid w:val="00D740D9"/>
    <w:rsid w:val="00D74149"/>
    <w:rsid w:val="00D75050"/>
    <w:rsid w:val="00D756B3"/>
    <w:rsid w:val="00D75F57"/>
    <w:rsid w:val="00D862DC"/>
    <w:rsid w:val="00D8631A"/>
    <w:rsid w:val="00D869BC"/>
    <w:rsid w:val="00D87831"/>
    <w:rsid w:val="00D87DF6"/>
    <w:rsid w:val="00D90B65"/>
    <w:rsid w:val="00D945CD"/>
    <w:rsid w:val="00D94E67"/>
    <w:rsid w:val="00D964FA"/>
    <w:rsid w:val="00D96912"/>
    <w:rsid w:val="00D96A7F"/>
    <w:rsid w:val="00D9729C"/>
    <w:rsid w:val="00DA0220"/>
    <w:rsid w:val="00DA2164"/>
    <w:rsid w:val="00DA380A"/>
    <w:rsid w:val="00DA5DC2"/>
    <w:rsid w:val="00DA7BF3"/>
    <w:rsid w:val="00DB07FC"/>
    <w:rsid w:val="00DB1B92"/>
    <w:rsid w:val="00DC0BC3"/>
    <w:rsid w:val="00DC29FE"/>
    <w:rsid w:val="00DC4019"/>
    <w:rsid w:val="00DC5936"/>
    <w:rsid w:val="00DC7C2E"/>
    <w:rsid w:val="00DD0A07"/>
    <w:rsid w:val="00DD4456"/>
    <w:rsid w:val="00DE0630"/>
    <w:rsid w:val="00DE0AF8"/>
    <w:rsid w:val="00DE3068"/>
    <w:rsid w:val="00DF2756"/>
    <w:rsid w:val="00DF5F82"/>
    <w:rsid w:val="00DF6F24"/>
    <w:rsid w:val="00E026B4"/>
    <w:rsid w:val="00E10BA3"/>
    <w:rsid w:val="00E14466"/>
    <w:rsid w:val="00E14F4F"/>
    <w:rsid w:val="00E23B46"/>
    <w:rsid w:val="00E24B42"/>
    <w:rsid w:val="00E24F7D"/>
    <w:rsid w:val="00E25C53"/>
    <w:rsid w:val="00E269DA"/>
    <w:rsid w:val="00E30040"/>
    <w:rsid w:val="00E30B1F"/>
    <w:rsid w:val="00E317CA"/>
    <w:rsid w:val="00E32534"/>
    <w:rsid w:val="00E338CD"/>
    <w:rsid w:val="00E34CED"/>
    <w:rsid w:val="00E3646A"/>
    <w:rsid w:val="00E3773A"/>
    <w:rsid w:val="00E41F00"/>
    <w:rsid w:val="00E47513"/>
    <w:rsid w:val="00E50A84"/>
    <w:rsid w:val="00E510C9"/>
    <w:rsid w:val="00E543B3"/>
    <w:rsid w:val="00E54815"/>
    <w:rsid w:val="00E56645"/>
    <w:rsid w:val="00E57F01"/>
    <w:rsid w:val="00E67199"/>
    <w:rsid w:val="00E676EA"/>
    <w:rsid w:val="00E700E1"/>
    <w:rsid w:val="00E71330"/>
    <w:rsid w:val="00E72776"/>
    <w:rsid w:val="00E72A80"/>
    <w:rsid w:val="00E72F83"/>
    <w:rsid w:val="00E7519C"/>
    <w:rsid w:val="00E75C1B"/>
    <w:rsid w:val="00E762A2"/>
    <w:rsid w:val="00E76BDE"/>
    <w:rsid w:val="00E77CEF"/>
    <w:rsid w:val="00E8093B"/>
    <w:rsid w:val="00E8159F"/>
    <w:rsid w:val="00E826DA"/>
    <w:rsid w:val="00E83649"/>
    <w:rsid w:val="00E83865"/>
    <w:rsid w:val="00E8488D"/>
    <w:rsid w:val="00E84D65"/>
    <w:rsid w:val="00E86344"/>
    <w:rsid w:val="00E91C12"/>
    <w:rsid w:val="00E97FA2"/>
    <w:rsid w:val="00EA0F59"/>
    <w:rsid w:val="00EA20FE"/>
    <w:rsid w:val="00EA289A"/>
    <w:rsid w:val="00EA3ECE"/>
    <w:rsid w:val="00EA7769"/>
    <w:rsid w:val="00EA7BB2"/>
    <w:rsid w:val="00EB2C98"/>
    <w:rsid w:val="00EB57FD"/>
    <w:rsid w:val="00EB78FF"/>
    <w:rsid w:val="00EC0FAA"/>
    <w:rsid w:val="00EC379B"/>
    <w:rsid w:val="00EC397F"/>
    <w:rsid w:val="00EC3ACE"/>
    <w:rsid w:val="00EC55D0"/>
    <w:rsid w:val="00ED20E9"/>
    <w:rsid w:val="00ED3DC4"/>
    <w:rsid w:val="00ED42D7"/>
    <w:rsid w:val="00ED5FB6"/>
    <w:rsid w:val="00EE063D"/>
    <w:rsid w:val="00EE1732"/>
    <w:rsid w:val="00EE448D"/>
    <w:rsid w:val="00EE7929"/>
    <w:rsid w:val="00EF14C3"/>
    <w:rsid w:val="00EF1F4B"/>
    <w:rsid w:val="00EF2BC9"/>
    <w:rsid w:val="00EF3CD7"/>
    <w:rsid w:val="00EF5443"/>
    <w:rsid w:val="00EF62B2"/>
    <w:rsid w:val="00EF6A9F"/>
    <w:rsid w:val="00F017AF"/>
    <w:rsid w:val="00F037F2"/>
    <w:rsid w:val="00F076DD"/>
    <w:rsid w:val="00F10B07"/>
    <w:rsid w:val="00F10E10"/>
    <w:rsid w:val="00F160B8"/>
    <w:rsid w:val="00F175B1"/>
    <w:rsid w:val="00F17B5F"/>
    <w:rsid w:val="00F20675"/>
    <w:rsid w:val="00F22431"/>
    <w:rsid w:val="00F22475"/>
    <w:rsid w:val="00F26E41"/>
    <w:rsid w:val="00F304FB"/>
    <w:rsid w:val="00F31E1D"/>
    <w:rsid w:val="00F330B9"/>
    <w:rsid w:val="00F33B0F"/>
    <w:rsid w:val="00F34730"/>
    <w:rsid w:val="00F36096"/>
    <w:rsid w:val="00F36188"/>
    <w:rsid w:val="00F372EB"/>
    <w:rsid w:val="00F377B8"/>
    <w:rsid w:val="00F377BF"/>
    <w:rsid w:val="00F37F6F"/>
    <w:rsid w:val="00F42889"/>
    <w:rsid w:val="00F44573"/>
    <w:rsid w:val="00F4567F"/>
    <w:rsid w:val="00F46D22"/>
    <w:rsid w:val="00F47490"/>
    <w:rsid w:val="00F52754"/>
    <w:rsid w:val="00F5632A"/>
    <w:rsid w:val="00F56F71"/>
    <w:rsid w:val="00F6194B"/>
    <w:rsid w:val="00F637CF"/>
    <w:rsid w:val="00F644DA"/>
    <w:rsid w:val="00F719EE"/>
    <w:rsid w:val="00F73126"/>
    <w:rsid w:val="00F74BAE"/>
    <w:rsid w:val="00F7558C"/>
    <w:rsid w:val="00F7583F"/>
    <w:rsid w:val="00F80013"/>
    <w:rsid w:val="00F8066D"/>
    <w:rsid w:val="00F807C3"/>
    <w:rsid w:val="00F814DA"/>
    <w:rsid w:val="00F81AE0"/>
    <w:rsid w:val="00F81F90"/>
    <w:rsid w:val="00F82411"/>
    <w:rsid w:val="00F832FE"/>
    <w:rsid w:val="00F853F9"/>
    <w:rsid w:val="00F856F7"/>
    <w:rsid w:val="00F860F8"/>
    <w:rsid w:val="00F861B1"/>
    <w:rsid w:val="00F869B2"/>
    <w:rsid w:val="00F86A61"/>
    <w:rsid w:val="00F8729C"/>
    <w:rsid w:val="00F87955"/>
    <w:rsid w:val="00F93AD0"/>
    <w:rsid w:val="00F93CC6"/>
    <w:rsid w:val="00F94B6B"/>
    <w:rsid w:val="00F9736E"/>
    <w:rsid w:val="00FA14C8"/>
    <w:rsid w:val="00FA1864"/>
    <w:rsid w:val="00FA1EA8"/>
    <w:rsid w:val="00FA32B9"/>
    <w:rsid w:val="00FA3371"/>
    <w:rsid w:val="00FA79DB"/>
    <w:rsid w:val="00FB03D6"/>
    <w:rsid w:val="00FB3AAC"/>
    <w:rsid w:val="00FB550E"/>
    <w:rsid w:val="00FB5BA1"/>
    <w:rsid w:val="00FB776B"/>
    <w:rsid w:val="00FC4523"/>
    <w:rsid w:val="00FC46E4"/>
    <w:rsid w:val="00FC4D93"/>
    <w:rsid w:val="00FC514D"/>
    <w:rsid w:val="00FC5730"/>
    <w:rsid w:val="00FC5A22"/>
    <w:rsid w:val="00FC5C5A"/>
    <w:rsid w:val="00FD1088"/>
    <w:rsid w:val="00FD12A9"/>
    <w:rsid w:val="00FD194E"/>
    <w:rsid w:val="00FD1BB7"/>
    <w:rsid w:val="00FD410C"/>
    <w:rsid w:val="00FD50B0"/>
    <w:rsid w:val="00FD5D66"/>
    <w:rsid w:val="00FD64CF"/>
    <w:rsid w:val="00FE064D"/>
    <w:rsid w:val="00FE1278"/>
    <w:rsid w:val="00FE4525"/>
    <w:rsid w:val="00FE588F"/>
    <w:rsid w:val="00FF1FAF"/>
    <w:rsid w:val="00FF216E"/>
    <w:rsid w:val="00FF3932"/>
    <w:rsid w:val="00FF3C3B"/>
    <w:rsid w:val="00FF4309"/>
    <w:rsid w:val="00FF512D"/>
    <w:rsid w:val="00FF5A24"/>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511D9"/>
  <w15:docId w15:val="{58303C15-449A-449B-9C8C-BAD9D26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B58"/>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uiPriority w:val="99"/>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uiPriority w:val="99"/>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semiHidden/>
    <w:rsid w:val="00EC397F"/>
    <w:rPr>
      <w:sz w:val="16"/>
      <w:szCs w:val="16"/>
    </w:rPr>
  </w:style>
  <w:style w:type="paragraph" w:styleId="CommentText">
    <w:name w:val="annotation text"/>
    <w:basedOn w:val="Normal"/>
    <w:semiHidden/>
    <w:rsid w:val="00EC397F"/>
    <w:rPr>
      <w:sz w:val="20"/>
    </w:rPr>
  </w:style>
  <w:style w:type="paragraph" w:styleId="CommentSubject">
    <w:name w:val="annotation subject"/>
    <w:basedOn w:val="CommentText"/>
    <w:next w:val="CommentText"/>
    <w:semiHidden/>
    <w:rsid w:val="00EC397F"/>
    <w:rPr>
      <w:b/>
      <w:bCs/>
    </w:rPr>
  </w:style>
  <w:style w:type="character" w:customStyle="1" w:styleId="FootnoteTextChar">
    <w:name w:val="Footnote Text Char"/>
    <w:link w:val="FootnoteText"/>
    <w:uiPriority w:val="99"/>
    <w:semiHidden/>
    <w:rsid w:val="00320EFE"/>
    <w:rPr>
      <w:rFonts w:ascii="Arial" w:hAnsi="Arial"/>
      <w:lang w:val="fr-FR" w:eastAsia="fr-FR"/>
    </w:rPr>
  </w:style>
  <w:style w:type="paragraph" w:styleId="ListParagraph">
    <w:name w:val="List Paragraph"/>
    <w:basedOn w:val="Normal"/>
    <w:uiPriority w:val="34"/>
    <w:qFormat/>
    <w:rsid w:val="00955390"/>
    <w:pPr>
      <w:ind w:left="720"/>
      <w:contextualSpacing/>
    </w:pPr>
  </w:style>
  <w:style w:type="paragraph" w:styleId="NormalWeb">
    <w:name w:val="Normal (Web)"/>
    <w:basedOn w:val="Normal"/>
    <w:uiPriority w:val="99"/>
    <w:semiHidden/>
    <w:unhideWhenUsed/>
    <w:rsid w:val="00F853F9"/>
    <w:pPr>
      <w:spacing w:before="100" w:beforeAutospacing="1" w:after="100" w:afterAutospacing="1"/>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1579">
      <w:bodyDiv w:val="1"/>
      <w:marLeft w:val="0"/>
      <w:marRight w:val="0"/>
      <w:marTop w:val="0"/>
      <w:marBottom w:val="0"/>
      <w:divBdr>
        <w:top w:val="none" w:sz="0" w:space="0" w:color="auto"/>
        <w:left w:val="none" w:sz="0" w:space="0" w:color="auto"/>
        <w:bottom w:val="none" w:sz="0" w:space="0" w:color="auto"/>
        <w:right w:val="none" w:sz="0" w:space="0" w:color="auto"/>
      </w:divBdr>
    </w:div>
    <w:div w:id="47799441">
      <w:bodyDiv w:val="1"/>
      <w:marLeft w:val="0"/>
      <w:marRight w:val="0"/>
      <w:marTop w:val="0"/>
      <w:marBottom w:val="0"/>
      <w:divBdr>
        <w:top w:val="none" w:sz="0" w:space="0" w:color="auto"/>
        <w:left w:val="none" w:sz="0" w:space="0" w:color="auto"/>
        <w:bottom w:val="none" w:sz="0" w:space="0" w:color="auto"/>
        <w:right w:val="none" w:sz="0" w:space="0" w:color="auto"/>
      </w:divBdr>
    </w:div>
    <w:div w:id="129517323">
      <w:bodyDiv w:val="1"/>
      <w:marLeft w:val="0"/>
      <w:marRight w:val="0"/>
      <w:marTop w:val="0"/>
      <w:marBottom w:val="0"/>
      <w:divBdr>
        <w:top w:val="none" w:sz="0" w:space="0" w:color="auto"/>
        <w:left w:val="none" w:sz="0" w:space="0" w:color="auto"/>
        <w:bottom w:val="none" w:sz="0" w:space="0" w:color="auto"/>
        <w:right w:val="none" w:sz="0" w:space="0" w:color="auto"/>
      </w:divBdr>
      <w:divsChild>
        <w:div w:id="1616600364">
          <w:marLeft w:val="0"/>
          <w:marRight w:val="0"/>
          <w:marTop w:val="0"/>
          <w:marBottom w:val="0"/>
          <w:divBdr>
            <w:top w:val="none" w:sz="0" w:space="0" w:color="auto"/>
            <w:left w:val="none" w:sz="0" w:space="0" w:color="auto"/>
            <w:bottom w:val="none" w:sz="0" w:space="0" w:color="auto"/>
            <w:right w:val="none" w:sz="0" w:space="0" w:color="auto"/>
          </w:divBdr>
          <w:divsChild>
            <w:div w:id="1279023393">
              <w:marLeft w:val="0"/>
              <w:marRight w:val="0"/>
              <w:marTop w:val="0"/>
              <w:marBottom w:val="0"/>
              <w:divBdr>
                <w:top w:val="none" w:sz="0" w:space="0" w:color="auto"/>
                <w:left w:val="none" w:sz="0" w:space="0" w:color="auto"/>
                <w:bottom w:val="none" w:sz="0" w:space="0" w:color="auto"/>
                <w:right w:val="none" w:sz="0" w:space="0" w:color="auto"/>
              </w:divBdr>
              <w:divsChild>
                <w:div w:id="11815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1327">
      <w:bodyDiv w:val="1"/>
      <w:marLeft w:val="0"/>
      <w:marRight w:val="0"/>
      <w:marTop w:val="0"/>
      <w:marBottom w:val="0"/>
      <w:divBdr>
        <w:top w:val="none" w:sz="0" w:space="0" w:color="auto"/>
        <w:left w:val="none" w:sz="0" w:space="0" w:color="auto"/>
        <w:bottom w:val="none" w:sz="0" w:space="0" w:color="auto"/>
        <w:right w:val="none" w:sz="0" w:space="0" w:color="auto"/>
      </w:divBdr>
    </w:div>
    <w:div w:id="902983037">
      <w:bodyDiv w:val="1"/>
      <w:marLeft w:val="0"/>
      <w:marRight w:val="0"/>
      <w:marTop w:val="0"/>
      <w:marBottom w:val="0"/>
      <w:divBdr>
        <w:top w:val="none" w:sz="0" w:space="0" w:color="auto"/>
        <w:left w:val="none" w:sz="0" w:space="0" w:color="auto"/>
        <w:bottom w:val="none" w:sz="0" w:space="0" w:color="auto"/>
        <w:right w:val="none" w:sz="0" w:space="0" w:color="auto"/>
      </w:divBdr>
      <w:divsChild>
        <w:div w:id="1425957503">
          <w:marLeft w:val="0"/>
          <w:marRight w:val="0"/>
          <w:marTop w:val="0"/>
          <w:marBottom w:val="0"/>
          <w:divBdr>
            <w:top w:val="none" w:sz="0" w:space="0" w:color="auto"/>
            <w:left w:val="none" w:sz="0" w:space="0" w:color="auto"/>
            <w:bottom w:val="none" w:sz="0" w:space="0" w:color="auto"/>
            <w:right w:val="none" w:sz="0" w:space="0" w:color="auto"/>
          </w:divBdr>
          <w:divsChild>
            <w:div w:id="1721787791">
              <w:marLeft w:val="0"/>
              <w:marRight w:val="0"/>
              <w:marTop w:val="0"/>
              <w:marBottom w:val="0"/>
              <w:divBdr>
                <w:top w:val="none" w:sz="0" w:space="0" w:color="auto"/>
                <w:left w:val="none" w:sz="0" w:space="0" w:color="auto"/>
                <w:bottom w:val="none" w:sz="0" w:space="0" w:color="auto"/>
                <w:right w:val="none" w:sz="0" w:space="0" w:color="auto"/>
              </w:divBdr>
              <w:divsChild>
                <w:div w:id="122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592544285">
      <w:bodyDiv w:val="1"/>
      <w:marLeft w:val="0"/>
      <w:marRight w:val="0"/>
      <w:marTop w:val="0"/>
      <w:marBottom w:val="0"/>
      <w:divBdr>
        <w:top w:val="none" w:sz="0" w:space="0" w:color="auto"/>
        <w:left w:val="none" w:sz="0" w:space="0" w:color="auto"/>
        <w:bottom w:val="none" w:sz="0" w:space="0" w:color="auto"/>
        <w:right w:val="none" w:sz="0" w:space="0" w:color="auto"/>
      </w:divBdr>
    </w:div>
    <w:div w:id="1718896955">
      <w:bodyDiv w:val="1"/>
      <w:marLeft w:val="0"/>
      <w:marRight w:val="0"/>
      <w:marTop w:val="0"/>
      <w:marBottom w:val="0"/>
      <w:divBdr>
        <w:top w:val="none" w:sz="0" w:space="0" w:color="auto"/>
        <w:left w:val="none" w:sz="0" w:space="0" w:color="auto"/>
        <w:bottom w:val="none" w:sz="0" w:space="0" w:color="auto"/>
        <w:right w:val="none" w:sz="0" w:space="0" w:color="auto"/>
      </w:divBdr>
    </w:div>
    <w:div w:id="1988045208">
      <w:bodyDiv w:val="1"/>
      <w:marLeft w:val="0"/>
      <w:marRight w:val="0"/>
      <w:marTop w:val="0"/>
      <w:marBottom w:val="0"/>
      <w:divBdr>
        <w:top w:val="none" w:sz="0" w:space="0" w:color="auto"/>
        <w:left w:val="none" w:sz="0" w:space="0" w:color="auto"/>
        <w:bottom w:val="none" w:sz="0" w:space="0" w:color="auto"/>
        <w:right w:val="none" w:sz="0" w:space="0" w:color="auto"/>
      </w:divBdr>
    </w:div>
    <w:div w:id="2094348583">
      <w:bodyDiv w:val="1"/>
      <w:marLeft w:val="0"/>
      <w:marRight w:val="0"/>
      <w:marTop w:val="0"/>
      <w:marBottom w:val="0"/>
      <w:divBdr>
        <w:top w:val="none" w:sz="0" w:space="0" w:color="auto"/>
        <w:left w:val="none" w:sz="0" w:space="0" w:color="auto"/>
        <w:bottom w:val="none" w:sz="0" w:space="0" w:color="auto"/>
        <w:right w:val="none" w:sz="0" w:space="0" w:color="auto"/>
      </w:divBdr>
    </w:div>
    <w:div w:id="2104761394">
      <w:bodyDiv w:val="1"/>
      <w:marLeft w:val="0"/>
      <w:marRight w:val="0"/>
      <w:marTop w:val="0"/>
      <w:marBottom w:val="0"/>
      <w:divBdr>
        <w:top w:val="none" w:sz="0" w:space="0" w:color="auto"/>
        <w:left w:val="none" w:sz="0" w:space="0" w:color="auto"/>
        <w:bottom w:val="none" w:sz="0" w:space="0" w:color="auto"/>
        <w:right w:val="none" w:sz="0" w:space="0" w:color="auto"/>
      </w:divBdr>
      <w:divsChild>
        <w:div w:id="643394337">
          <w:marLeft w:val="0"/>
          <w:marRight w:val="0"/>
          <w:marTop w:val="0"/>
          <w:marBottom w:val="0"/>
          <w:divBdr>
            <w:top w:val="none" w:sz="0" w:space="0" w:color="auto"/>
            <w:left w:val="none" w:sz="0" w:space="0" w:color="auto"/>
            <w:bottom w:val="none" w:sz="0" w:space="0" w:color="auto"/>
            <w:right w:val="none" w:sz="0" w:space="0" w:color="auto"/>
          </w:divBdr>
          <w:divsChild>
            <w:div w:id="463698563">
              <w:marLeft w:val="2355"/>
              <w:marRight w:val="75"/>
              <w:marTop w:val="0"/>
              <w:marBottom w:val="0"/>
              <w:divBdr>
                <w:top w:val="none" w:sz="0" w:space="0" w:color="auto"/>
                <w:left w:val="none" w:sz="0" w:space="0" w:color="auto"/>
                <w:bottom w:val="none" w:sz="0" w:space="0" w:color="auto"/>
                <w:right w:val="none" w:sz="0" w:space="0" w:color="auto"/>
              </w:divBdr>
              <w:divsChild>
                <w:div w:id="10844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c.europa.eu/info/brexit/brexit-preparedness/citizens-rights_en"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c.europa.eu/info/brexit/brexit-preparedness/citizens-rights_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nfo/brexit/brexit-preparedness/citizens-rights_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3A222-2BFB-408A-8647-3065F979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9485</Words>
  <Characters>48988</Characters>
  <Application>Microsoft Office Word</Application>
  <DocSecurity>0</DocSecurity>
  <Lines>3265</Lines>
  <Paragraphs>1271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Schools</Company>
  <LinksUpToDate>false</LinksUpToDate>
  <CharactersWithSpaces>57202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PAJOR-GYULAI Dora (OSG)</cp:lastModifiedBy>
  <cp:revision>2</cp:revision>
  <cp:lastPrinted>2019-11-19T08:45:00Z</cp:lastPrinted>
  <dcterms:created xsi:type="dcterms:W3CDTF">2019-11-22T12:15:00Z</dcterms:created>
  <dcterms:modified xsi:type="dcterms:W3CDTF">2019-11-22T12:15:00Z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-1905518440</vt:i4>
  </property>
</Properties>
</file>