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9" w:type="dxa"/>
        <w:tblLayout w:type="fixed"/>
        <w:tblCellMar>
          <w:left w:w="0" w:type="dxa"/>
          <w:right w:w="0" w:type="dxa"/>
        </w:tblCellMar>
        <w:tblLook w:val="0000" w:firstRow="0" w:lastRow="0" w:firstColumn="0" w:lastColumn="0" w:noHBand="0" w:noVBand="0"/>
      </w:tblPr>
      <w:tblGrid>
        <w:gridCol w:w="4860"/>
        <w:gridCol w:w="4609"/>
      </w:tblGrid>
      <w:tr w:rsidR="003E472D" w:rsidRPr="000F4A56" w:rsidTr="00FC7DC7">
        <w:trPr>
          <w:trHeight w:val="1440"/>
        </w:trPr>
        <w:tc>
          <w:tcPr>
            <w:tcW w:w="4860" w:type="dxa"/>
            <w:tcBorders>
              <w:top w:val="nil"/>
              <w:left w:val="nil"/>
              <w:bottom w:val="nil"/>
              <w:right w:val="nil"/>
            </w:tcBorders>
          </w:tcPr>
          <w:p w:rsidR="003E472D" w:rsidRPr="000F4A56" w:rsidRDefault="003E472D" w:rsidP="003E472D">
            <w:pPr>
              <w:spacing w:before="120" w:after="120" w:line="240" w:lineRule="auto"/>
              <w:rPr>
                <w:rFonts w:ascii="Arial" w:eastAsia="Times New Roman" w:hAnsi="Arial" w:cs="Times New Roman"/>
                <w:sz w:val="20"/>
                <w:szCs w:val="20"/>
                <w:lang w:val="en-GB"/>
              </w:rPr>
            </w:pPr>
            <w:bookmarkStart w:id="0" w:name="_Hlk30761677"/>
            <w:bookmarkEnd w:id="0"/>
            <w:r w:rsidRPr="000F4A56">
              <w:rPr>
                <w:rFonts w:ascii="Arial" w:eastAsia="Times New Roman" w:hAnsi="Arial" w:cs="Times New Roman"/>
                <w:noProof/>
                <w:sz w:val="20"/>
                <w:szCs w:val="20"/>
                <w:lang w:eastAsia="es-ES"/>
              </w:rPr>
              <w:drawing>
                <wp:inline distT="0" distB="0" distL="0" distR="0" wp14:anchorId="0383DBA5" wp14:editId="748DEB1B">
                  <wp:extent cx="262890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tc>
        <w:tc>
          <w:tcPr>
            <w:tcW w:w="4609" w:type="dxa"/>
            <w:tcBorders>
              <w:top w:val="nil"/>
              <w:left w:val="nil"/>
              <w:bottom w:val="nil"/>
              <w:right w:val="nil"/>
            </w:tcBorders>
          </w:tcPr>
          <w:p w:rsidR="003E472D" w:rsidRPr="000F4A56" w:rsidRDefault="003E472D" w:rsidP="003E472D">
            <w:pPr>
              <w:widowControl w:val="0"/>
              <w:spacing w:after="0" w:line="240" w:lineRule="auto"/>
              <w:ind w:left="300" w:right="85"/>
              <w:jc w:val="both"/>
              <w:rPr>
                <w:rFonts w:ascii="Arial" w:eastAsia="Times New Roman" w:hAnsi="Arial" w:cs="Times New Roman"/>
                <w:snapToGrid w:val="0"/>
                <w:sz w:val="24"/>
                <w:szCs w:val="20"/>
                <w:lang w:val="en-GB"/>
              </w:rPr>
            </w:pPr>
          </w:p>
          <w:p w:rsidR="003E472D" w:rsidRPr="000F4A56" w:rsidRDefault="003E472D" w:rsidP="003E472D">
            <w:pPr>
              <w:widowControl w:val="0"/>
              <w:spacing w:after="0" w:line="240" w:lineRule="auto"/>
              <w:ind w:right="85"/>
              <w:jc w:val="both"/>
              <w:rPr>
                <w:rFonts w:ascii="Arial" w:eastAsia="Times New Roman" w:hAnsi="Arial" w:cs="Times New Roman"/>
                <w:color w:val="5B9BD5"/>
                <w:sz w:val="20"/>
                <w:szCs w:val="20"/>
                <w:lang w:val="en-GB"/>
              </w:rPr>
            </w:pPr>
            <w:r w:rsidRPr="000F4A56">
              <w:rPr>
                <w:rFonts w:ascii="Arial" w:eastAsia="Times New Roman" w:hAnsi="Arial" w:cs="Times New Roman"/>
                <w:b/>
                <w:color w:val="233E91"/>
                <w:sz w:val="20"/>
                <w:szCs w:val="20"/>
                <w:lang w:val="en-GB"/>
              </w:rPr>
              <w:t xml:space="preserve">Schola </w:t>
            </w:r>
            <w:proofErr w:type="spellStart"/>
            <w:r w:rsidRPr="000F4A56">
              <w:rPr>
                <w:rFonts w:ascii="Arial" w:eastAsia="Times New Roman" w:hAnsi="Arial" w:cs="Times New Roman"/>
                <w:b/>
                <w:color w:val="233E91"/>
                <w:sz w:val="20"/>
                <w:szCs w:val="20"/>
                <w:lang w:val="en-GB"/>
              </w:rPr>
              <w:t>Europaea</w:t>
            </w:r>
            <w:proofErr w:type="spellEnd"/>
            <w:r w:rsidRPr="000F4A56">
              <w:rPr>
                <w:rFonts w:ascii="Arial" w:eastAsia="Times New Roman" w:hAnsi="Arial" w:cs="Times New Roman"/>
                <w:snapToGrid w:val="0"/>
                <w:sz w:val="24"/>
                <w:szCs w:val="20"/>
                <w:lang w:val="en-GB"/>
              </w:rPr>
              <w:t xml:space="preserve"> / </w:t>
            </w:r>
            <w:r w:rsidRPr="000F4A56">
              <w:rPr>
                <w:rFonts w:ascii="Arial" w:eastAsia="Times New Roman" w:hAnsi="Arial" w:cs="Times New Roman"/>
                <w:color w:val="5B9BD5"/>
                <w:sz w:val="20"/>
                <w:szCs w:val="20"/>
                <w:lang w:val="en-GB"/>
              </w:rPr>
              <w:t xml:space="preserve">Office of the Secretary General </w:t>
            </w:r>
          </w:p>
          <w:p w:rsidR="003E472D" w:rsidRPr="000F4A56" w:rsidRDefault="003E472D" w:rsidP="003E472D">
            <w:pPr>
              <w:spacing w:before="120" w:after="120" w:line="240" w:lineRule="auto"/>
              <w:jc w:val="both"/>
              <w:rPr>
                <w:rFonts w:ascii="Arial" w:eastAsia="Times New Roman" w:hAnsi="Arial" w:cs="Times New Roman"/>
                <w:color w:val="5B9BD5"/>
                <w:sz w:val="20"/>
                <w:szCs w:val="20"/>
                <w:lang w:val="en-GB"/>
              </w:rPr>
            </w:pPr>
          </w:p>
          <w:p w:rsidR="003E472D" w:rsidRPr="000F4A56" w:rsidRDefault="003E472D" w:rsidP="003E472D">
            <w:pPr>
              <w:spacing w:before="120" w:after="120" w:line="240" w:lineRule="auto"/>
              <w:jc w:val="both"/>
              <w:rPr>
                <w:rFonts w:ascii="Arial" w:eastAsia="Times New Roman" w:hAnsi="Arial" w:cs="Times New Roman"/>
                <w:color w:val="5B9BD5"/>
                <w:sz w:val="20"/>
                <w:szCs w:val="20"/>
                <w:lang w:val="en-GB"/>
              </w:rPr>
            </w:pPr>
            <w:r w:rsidRPr="000F4A56">
              <w:rPr>
                <w:rFonts w:ascii="Arial" w:eastAsia="Times New Roman" w:hAnsi="Arial" w:cs="Times New Roman"/>
                <w:color w:val="5B9BD5"/>
                <w:sz w:val="20"/>
                <w:szCs w:val="20"/>
                <w:lang w:val="en-GB"/>
              </w:rPr>
              <w:t>General Secretariat</w:t>
            </w:r>
          </w:p>
          <w:p w:rsidR="003E472D" w:rsidRPr="000F4A56" w:rsidRDefault="003E472D" w:rsidP="003E472D">
            <w:pPr>
              <w:widowControl w:val="0"/>
              <w:spacing w:after="0" w:line="240" w:lineRule="auto"/>
              <w:ind w:left="300" w:right="85"/>
              <w:jc w:val="both"/>
              <w:rPr>
                <w:rFonts w:ascii="Arial" w:eastAsia="Times New Roman" w:hAnsi="Arial" w:cs="Times New Roman"/>
                <w:snapToGrid w:val="0"/>
                <w:sz w:val="24"/>
                <w:szCs w:val="20"/>
                <w:lang w:val="en-GB"/>
              </w:rPr>
            </w:pPr>
          </w:p>
        </w:tc>
      </w:tr>
    </w:tbl>
    <w:p w:rsidR="003E472D" w:rsidRPr="000F4A56" w:rsidRDefault="003E472D" w:rsidP="003E472D">
      <w:pPr>
        <w:spacing w:before="120" w:after="0" w:line="240" w:lineRule="auto"/>
        <w:jc w:val="both"/>
        <w:rPr>
          <w:rFonts w:ascii="Arial" w:eastAsia="Times New Roman" w:hAnsi="Arial" w:cs="Times New Roman"/>
          <w:b/>
          <w:szCs w:val="20"/>
          <w:lang w:val="en-GB" w:eastAsia="fr-FR"/>
        </w:rPr>
      </w:pPr>
      <w:r w:rsidRPr="000F4A56">
        <w:rPr>
          <w:rFonts w:ascii="Arial" w:eastAsia="Times New Roman" w:hAnsi="Arial" w:cs="Times New Roman"/>
          <w:b/>
          <w:szCs w:val="20"/>
          <w:lang w:val="en-GB" w:eastAsia="fr-FR"/>
        </w:rPr>
        <w:t>Ref.: 2019-10-D-40-en-</w:t>
      </w:r>
      <w:r w:rsidR="006B76A8">
        <w:rPr>
          <w:rFonts w:ascii="Arial" w:eastAsia="Times New Roman" w:hAnsi="Arial" w:cs="Times New Roman"/>
          <w:b/>
          <w:szCs w:val="20"/>
          <w:lang w:val="en-GB" w:eastAsia="fr-FR"/>
        </w:rPr>
        <w:t>5</w:t>
      </w:r>
    </w:p>
    <w:p w:rsidR="003E472D" w:rsidRPr="000F4A56" w:rsidRDefault="003E472D" w:rsidP="003E472D">
      <w:pPr>
        <w:spacing w:before="120" w:after="0" w:line="240" w:lineRule="auto"/>
        <w:jc w:val="both"/>
        <w:rPr>
          <w:rFonts w:ascii="Arial" w:eastAsia="Times New Roman" w:hAnsi="Arial" w:cs="Times New Roman"/>
          <w:b/>
          <w:szCs w:val="20"/>
          <w:lang w:val="en-GB" w:eastAsia="fr-FR"/>
        </w:rPr>
      </w:pPr>
      <w:r w:rsidRPr="000F4A56">
        <w:rPr>
          <w:rFonts w:ascii="Arial" w:eastAsia="Times New Roman" w:hAnsi="Arial" w:cs="Times New Roman"/>
          <w:b/>
          <w:szCs w:val="20"/>
          <w:lang w:val="en-GB" w:eastAsia="fr-FR"/>
        </w:rPr>
        <w:t>Original: EN</w:t>
      </w:r>
    </w:p>
    <w:p w:rsidR="003E472D" w:rsidRPr="000F4A56" w:rsidRDefault="003E472D" w:rsidP="003E472D">
      <w:pPr>
        <w:spacing w:before="120" w:after="0" w:line="240" w:lineRule="auto"/>
        <w:jc w:val="both"/>
        <w:rPr>
          <w:rFonts w:ascii="Arial" w:eastAsia="Times New Roman" w:hAnsi="Arial" w:cs="Times New Roman"/>
          <w:b/>
          <w:szCs w:val="20"/>
          <w:lang w:val="en-GB" w:eastAsia="fr-FR"/>
        </w:rPr>
      </w:pPr>
    </w:p>
    <w:p w:rsidR="003E472D" w:rsidRPr="000F4A56" w:rsidRDefault="003E472D" w:rsidP="003E472D">
      <w:pPr>
        <w:spacing w:before="120" w:after="0" w:line="240" w:lineRule="auto"/>
        <w:jc w:val="both"/>
        <w:rPr>
          <w:rFonts w:ascii="Arial" w:eastAsia="Times New Roman" w:hAnsi="Arial" w:cs="Times New Roman"/>
          <w:b/>
          <w:szCs w:val="20"/>
          <w:lang w:val="en-GB" w:eastAsia="fr-FR"/>
        </w:rPr>
      </w:pPr>
    </w:p>
    <w:p w:rsidR="003E472D" w:rsidRPr="000F4A56" w:rsidRDefault="003E472D" w:rsidP="003E472D">
      <w:pPr>
        <w:pBdr>
          <w:bottom w:val="single" w:sz="4" w:space="1" w:color="auto"/>
        </w:pBdr>
        <w:spacing w:before="2400" w:after="240" w:line="240" w:lineRule="auto"/>
        <w:jc w:val="both"/>
        <w:outlineLvl w:val="0"/>
        <w:rPr>
          <w:rFonts w:ascii="Arial" w:eastAsia="Times" w:hAnsi="Arial" w:cs="Times New Roman"/>
          <w:b/>
          <w:bCs/>
          <w:color w:val="003399"/>
          <w:kern w:val="28"/>
          <w:sz w:val="40"/>
          <w:szCs w:val="48"/>
          <w:lang w:val="en-GB" w:eastAsia="fr-FR"/>
        </w:rPr>
      </w:pPr>
      <w:r w:rsidRPr="000F4A56">
        <w:rPr>
          <w:rFonts w:ascii="Arial" w:eastAsia="Times" w:hAnsi="Arial" w:cs="Times New Roman"/>
          <w:b/>
          <w:bCs/>
          <w:color w:val="003399"/>
          <w:kern w:val="28"/>
          <w:sz w:val="40"/>
          <w:szCs w:val="48"/>
          <w:lang w:val="en-GB" w:eastAsia="fr-FR"/>
        </w:rPr>
        <w:t>Priorities of the Spanish Presidency of the European Schools 2019/2020 – 2.1 Reforms of the European Schools Curriculum</w:t>
      </w:r>
    </w:p>
    <w:p w:rsidR="003E472D" w:rsidRPr="000F4A56" w:rsidRDefault="006B76A8" w:rsidP="003E472D">
      <w:pPr>
        <w:spacing w:before="360" w:after="240" w:line="240" w:lineRule="auto"/>
        <w:jc w:val="both"/>
        <w:outlineLvl w:val="0"/>
        <w:rPr>
          <w:rFonts w:ascii="Arial" w:eastAsia="Times" w:hAnsi="Arial" w:cs="Times New Roman"/>
          <w:b/>
          <w:bCs/>
          <w:color w:val="5B9BD5"/>
          <w:sz w:val="28"/>
          <w:szCs w:val="28"/>
          <w:lang w:val="en-GB" w:eastAsia="fr-FR"/>
        </w:rPr>
      </w:pPr>
      <w:r>
        <w:rPr>
          <w:rFonts w:ascii="Arial" w:eastAsia="Times" w:hAnsi="Arial" w:cs="Times New Roman"/>
          <w:b/>
          <w:bCs/>
          <w:color w:val="5B9BD5"/>
          <w:sz w:val="28"/>
          <w:szCs w:val="28"/>
          <w:lang w:val="en-GB" w:eastAsia="fr-FR"/>
        </w:rPr>
        <w:t>Board of Governors</w:t>
      </w:r>
      <w:r w:rsidR="003E472D" w:rsidRPr="000F4A56">
        <w:rPr>
          <w:rFonts w:ascii="Arial" w:eastAsia="Times" w:hAnsi="Arial" w:cs="Times New Roman"/>
          <w:b/>
          <w:bCs/>
          <w:color w:val="5B9BD5"/>
          <w:sz w:val="28"/>
          <w:szCs w:val="28"/>
          <w:lang w:val="en-GB" w:eastAsia="fr-FR"/>
        </w:rPr>
        <w:t xml:space="preserve"> </w:t>
      </w:r>
    </w:p>
    <w:p w:rsidR="003E472D" w:rsidRPr="000F4A56" w:rsidRDefault="003E472D" w:rsidP="003E472D">
      <w:pPr>
        <w:spacing w:before="360" w:after="240" w:line="240" w:lineRule="auto"/>
        <w:jc w:val="both"/>
        <w:outlineLvl w:val="0"/>
        <w:rPr>
          <w:rFonts w:ascii="Arial" w:eastAsia="Times" w:hAnsi="Arial" w:cs="Times New Roman"/>
          <w:b/>
          <w:bCs/>
          <w:color w:val="5B9BD5"/>
          <w:sz w:val="28"/>
          <w:szCs w:val="28"/>
          <w:lang w:val="en-GB" w:eastAsia="fr-FR"/>
        </w:rPr>
      </w:pPr>
    </w:p>
    <w:p w:rsidR="003E472D" w:rsidRPr="000F4A56" w:rsidRDefault="003E472D" w:rsidP="003E472D">
      <w:pPr>
        <w:spacing w:before="360" w:after="240" w:line="240" w:lineRule="auto"/>
        <w:jc w:val="both"/>
        <w:outlineLvl w:val="0"/>
        <w:rPr>
          <w:rFonts w:ascii="Arial" w:eastAsia="Times" w:hAnsi="Arial" w:cs="Times New Roman"/>
          <w:b/>
          <w:bCs/>
          <w:color w:val="5B9BD5"/>
          <w:sz w:val="28"/>
          <w:szCs w:val="28"/>
          <w:lang w:val="en-GB" w:eastAsia="fr-FR"/>
        </w:rPr>
      </w:pPr>
    </w:p>
    <w:p w:rsidR="003E472D" w:rsidRPr="000F4A56" w:rsidRDefault="003E472D" w:rsidP="003E472D">
      <w:pPr>
        <w:spacing w:before="120" w:after="1080" w:line="240" w:lineRule="auto"/>
        <w:jc w:val="both"/>
        <w:rPr>
          <w:rFonts w:ascii="Arial" w:eastAsia="Times" w:hAnsi="Arial" w:cs="Times New Roman"/>
          <w:b/>
          <w:bCs/>
          <w:color w:val="5B9BD5"/>
          <w:sz w:val="28"/>
          <w:szCs w:val="28"/>
          <w:lang w:val="en-GB" w:eastAsia="fr-FR"/>
        </w:rPr>
      </w:pPr>
      <w:r w:rsidRPr="000F4A56">
        <w:rPr>
          <w:rFonts w:ascii="Arial" w:eastAsia="Times" w:hAnsi="Arial" w:cs="Times New Roman"/>
          <w:b/>
          <w:bCs/>
          <w:color w:val="5B9BD5"/>
          <w:sz w:val="28"/>
          <w:szCs w:val="28"/>
          <w:lang w:val="en-GB" w:eastAsia="fr-FR"/>
        </w:rPr>
        <w:t>Meeting on 1</w:t>
      </w:r>
      <w:r w:rsidR="006B76A8">
        <w:rPr>
          <w:rFonts w:ascii="Arial" w:eastAsia="Times" w:hAnsi="Arial" w:cs="Times New Roman"/>
          <w:b/>
          <w:bCs/>
          <w:color w:val="5B9BD5"/>
          <w:sz w:val="28"/>
          <w:szCs w:val="28"/>
          <w:lang w:val="en-GB" w:eastAsia="fr-FR"/>
        </w:rPr>
        <w:t>5, 16</w:t>
      </w:r>
      <w:r w:rsidRPr="000F4A56">
        <w:rPr>
          <w:rFonts w:ascii="Arial" w:eastAsia="Times" w:hAnsi="Arial" w:cs="Times New Roman"/>
          <w:b/>
          <w:bCs/>
          <w:color w:val="5B9BD5"/>
          <w:sz w:val="28"/>
          <w:szCs w:val="28"/>
          <w:lang w:val="en-GB" w:eastAsia="fr-FR"/>
        </w:rPr>
        <w:t xml:space="preserve"> and 1</w:t>
      </w:r>
      <w:r w:rsidR="006B76A8">
        <w:rPr>
          <w:rFonts w:ascii="Arial" w:eastAsia="Times" w:hAnsi="Arial" w:cs="Times New Roman"/>
          <w:b/>
          <w:bCs/>
          <w:color w:val="5B9BD5"/>
          <w:sz w:val="28"/>
          <w:szCs w:val="28"/>
          <w:lang w:val="en-GB" w:eastAsia="fr-FR"/>
        </w:rPr>
        <w:t>7</w:t>
      </w:r>
      <w:r w:rsidRPr="000F4A56">
        <w:rPr>
          <w:rFonts w:ascii="Arial" w:eastAsia="Times" w:hAnsi="Arial" w:cs="Times New Roman"/>
          <w:b/>
          <w:bCs/>
          <w:color w:val="5B9BD5"/>
          <w:sz w:val="28"/>
          <w:szCs w:val="28"/>
          <w:lang w:val="en-GB" w:eastAsia="fr-FR"/>
        </w:rPr>
        <w:t xml:space="preserve"> </w:t>
      </w:r>
      <w:r w:rsidR="006B76A8">
        <w:rPr>
          <w:rFonts w:ascii="Arial" w:eastAsia="Times" w:hAnsi="Arial" w:cs="Times New Roman"/>
          <w:b/>
          <w:bCs/>
          <w:color w:val="5B9BD5"/>
          <w:sz w:val="28"/>
          <w:szCs w:val="28"/>
          <w:lang w:val="en-GB" w:eastAsia="fr-FR"/>
        </w:rPr>
        <w:t>April</w:t>
      </w:r>
      <w:r w:rsidRPr="000F4A56">
        <w:rPr>
          <w:rFonts w:ascii="Arial" w:eastAsia="Times" w:hAnsi="Arial" w:cs="Times New Roman"/>
          <w:b/>
          <w:bCs/>
          <w:color w:val="5B9BD5"/>
          <w:sz w:val="28"/>
          <w:szCs w:val="28"/>
          <w:lang w:val="en-GB" w:eastAsia="fr-FR"/>
        </w:rPr>
        <w:t xml:space="preserve"> 2020 </w:t>
      </w:r>
    </w:p>
    <w:p w:rsidR="00EF6957" w:rsidRPr="000F4A56" w:rsidRDefault="00EF6957" w:rsidP="000078C7">
      <w:pPr>
        <w:jc w:val="both"/>
        <w:rPr>
          <w:rFonts w:ascii="Arial" w:hAnsi="Arial" w:cs="Arial"/>
          <w:color w:val="FF0000"/>
          <w:lang w:val="en-GB"/>
        </w:rPr>
      </w:pPr>
    </w:p>
    <w:p w:rsidR="003E472D" w:rsidRPr="000F4A56" w:rsidRDefault="003E472D">
      <w:pPr>
        <w:rPr>
          <w:rFonts w:ascii="Arial" w:hAnsi="Arial" w:cs="Arial"/>
          <w:b/>
          <w:color w:val="000000" w:themeColor="text1"/>
          <w:sz w:val="24"/>
          <w:szCs w:val="24"/>
          <w:lang w:val="en-GB"/>
        </w:rPr>
      </w:pPr>
      <w:r w:rsidRPr="000F4A56">
        <w:rPr>
          <w:rFonts w:ascii="Arial" w:hAnsi="Arial" w:cs="Arial"/>
          <w:b/>
          <w:color w:val="000000" w:themeColor="text1"/>
          <w:sz w:val="24"/>
          <w:szCs w:val="24"/>
          <w:lang w:val="en-GB"/>
        </w:rPr>
        <w:br w:type="page"/>
      </w:r>
    </w:p>
    <w:p w:rsidR="00EF6957" w:rsidRPr="000F4A56" w:rsidRDefault="00F81AA5" w:rsidP="000078C7">
      <w:pPr>
        <w:pStyle w:val="Heading1"/>
        <w:rPr>
          <w:b/>
          <w:lang w:val="en-GB"/>
        </w:rPr>
      </w:pPr>
      <w:bookmarkStart w:id="1" w:name="_Hlk31270146"/>
      <w:r w:rsidRPr="000F4A56">
        <w:rPr>
          <w:b/>
          <w:lang w:val="en-GB"/>
        </w:rPr>
        <w:lastRenderedPageBreak/>
        <w:t>Priorities of the Spanish Presidency of the European Schools 2019/2020</w:t>
      </w:r>
      <w:bookmarkEnd w:id="1"/>
    </w:p>
    <w:p w:rsidR="00F81AA5" w:rsidRPr="000F4A56" w:rsidRDefault="00F81AA5" w:rsidP="000078C7">
      <w:pPr>
        <w:jc w:val="both"/>
        <w:rPr>
          <w:rFonts w:ascii="Arial" w:hAnsi="Arial" w:cs="Arial"/>
          <w:color w:val="000000" w:themeColor="text1"/>
          <w:lang w:val="en-GB"/>
        </w:rPr>
      </w:pPr>
      <w:r w:rsidRPr="000F4A56">
        <w:rPr>
          <w:rFonts w:ascii="Arial" w:hAnsi="Arial" w:cs="Arial"/>
          <w:color w:val="000000" w:themeColor="text1"/>
          <w:lang w:val="en-GB"/>
        </w:rPr>
        <w:t>Ref.: 2019-10-D-40-en-</w:t>
      </w:r>
      <w:r w:rsidR="00304367">
        <w:rPr>
          <w:rFonts w:ascii="Arial" w:hAnsi="Arial" w:cs="Arial"/>
          <w:color w:val="000000" w:themeColor="text1"/>
          <w:lang w:val="en-GB"/>
        </w:rPr>
        <w:t>5</w:t>
      </w:r>
      <w:bookmarkStart w:id="2" w:name="_GoBack"/>
      <w:bookmarkEnd w:id="2"/>
    </w:p>
    <w:p w:rsidR="005079C0" w:rsidRPr="000F4A56" w:rsidRDefault="00F81AA5" w:rsidP="000078C7">
      <w:pPr>
        <w:jc w:val="both"/>
        <w:rPr>
          <w:rFonts w:ascii="Arial" w:hAnsi="Arial" w:cs="Arial"/>
          <w:color w:val="000000" w:themeColor="text1"/>
          <w:lang w:val="en-GB"/>
        </w:rPr>
      </w:pPr>
      <w:r w:rsidRPr="000F4A56">
        <w:rPr>
          <w:rFonts w:ascii="Arial" w:hAnsi="Arial" w:cs="Arial"/>
          <w:b/>
          <w:color w:val="000000" w:themeColor="text1"/>
          <w:sz w:val="24"/>
          <w:lang w:val="en-GB"/>
        </w:rPr>
        <w:t>Priority</w:t>
      </w:r>
      <w:r w:rsidRPr="000F4A56">
        <w:rPr>
          <w:rFonts w:ascii="Arial" w:hAnsi="Arial" w:cs="Arial"/>
          <w:b/>
          <w:color w:val="000000" w:themeColor="text1"/>
          <w:lang w:val="en-GB"/>
        </w:rPr>
        <w:t xml:space="preserve"> 2.1</w:t>
      </w:r>
      <w:r w:rsidRPr="000F4A56">
        <w:rPr>
          <w:rFonts w:ascii="Arial" w:hAnsi="Arial" w:cs="Arial"/>
          <w:color w:val="000000" w:themeColor="text1"/>
          <w:lang w:val="en-GB"/>
        </w:rPr>
        <w:t xml:space="preserve"> </w:t>
      </w:r>
    </w:p>
    <w:p w:rsidR="00F81AA5" w:rsidRPr="000F4A56" w:rsidRDefault="00F81AA5" w:rsidP="000078C7">
      <w:pPr>
        <w:keepNext/>
        <w:spacing w:after="0"/>
        <w:jc w:val="both"/>
        <w:rPr>
          <w:rFonts w:ascii="Arial" w:hAnsi="Arial" w:cs="Arial"/>
          <w:b/>
          <w:szCs w:val="24"/>
          <w:lang w:val="en-GB"/>
        </w:rPr>
      </w:pPr>
      <w:r w:rsidRPr="000F4A56">
        <w:rPr>
          <w:rFonts w:ascii="Arial" w:hAnsi="Arial" w:cs="Arial"/>
          <w:b/>
          <w:szCs w:val="24"/>
          <w:lang w:val="en-GB"/>
        </w:rPr>
        <w:t>Reform of the European Schools Curriculum.</w:t>
      </w:r>
    </w:p>
    <w:p w:rsidR="00F81AA5" w:rsidRPr="000F4A56" w:rsidRDefault="00F81AA5" w:rsidP="000078C7">
      <w:pPr>
        <w:keepNext/>
        <w:spacing w:after="0"/>
        <w:jc w:val="both"/>
        <w:rPr>
          <w:rFonts w:ascii="Arial" w:hAnsi="Arial" w:cs="Arial"/>
          <w:b/>
          <w:szCs w:val="24"/>
          <w:lang w:val="en-GB"/>
        </w:rPr>
      </w:pPr>
      <w:r w:rsidRPr="000F4A56">
        <w:rPr>
          <w:rFonts w:ascii="Arial" w:hAnsi="Arial" w:cs="Arial"/>
          <w:b/>
          <w:szCs w:val="24"/>
          <w:lang w:val="en-GB"/>
        </w:rPr>
        <w:t>Aim: Embed and strengthen the Key Competences for Lifelong Learning in the European Schools Curriculum</w:t>
      </w:r>
    </w:p>
    <w:p w:rsidR="000078C7" w:rsidRPr="000F4A56" w:rsidRDefault="000078C7" w:rsidP="000078C7">
      <w:pPr>
        <w:keepNext/>
        <w:spacing w:after="0"/>
        <w:jc w:val="both"/>
        <w:rPr>
          <w:rFonts w:ascii="Arial" w:hAnsi="Arial" w:cs="Arial"/>
          <w:b/>
          <w:szCs w:val="24"/>
          <w:lang w:val="en-GB"/>
        </w:rPr>
      </w:pPr>
    </w:p>
    <w:p w:rsidR="005517AB" w:rsidRPr="000F4A56" w:rsidRDefault="004F07D6" w:rsidP="000078C7">
      <w:pPr>
        <w:pStyle w:val="Heading1"/>
        <w:spacing w:before="120" w:after="120"/>
        <w:rPr>
          <w:rFonts w:ascii="Arial" w:hAnsi="Arial" w:cs="Arial"/>
          <w:color w:val="000000" w:themeColor="text1"/>
          <w:sz w:val="22"/>
          <w:szCs w:val="22"/>
          <w:lang w:val="en-GB"/>
        </w:rPr>
      </w:pPr>
      <w:r w:rsidRPr="000F4A56">
        <w:rPr>
          <w:b/>
          <w:lang w:val="en-GB"/>
        </w:rPr>
        <w:t>INTRODUCTION</w:t>
      </w:r>
    </w:p>
    <w:p w:rsidR="007E5BE9" w:rsidRPr="000F4A56" w:rsidRDefault="007E5BE9" w:rsidP="000078C7">
      <w:pPr>
        <w:spacing w:after="240"/>
        <w:jc w:val="both"/>
        <w:rPr>
          <w:rFonts w:ascii="Arial" w:hAnsi="Arial" w:cs="Arial"/>
          <w:color w:val="000000" w:themeColor="text1"/>
          <w:lang w:val="en-GB"/>
        </w:rPr>
      </w:pPr>
      <w:r w:rsidRPr="000F4A56">
        <w:rPr>
          <w:rFonts w:ascii="Arial" w:hAnsi="Arial" w:cs="Arial"/>
          <w:color w:val="000000" w:themeColor="text1"/>
          <w:lang w:val="en-GB"/>
        </w:rPr>
        <w:t xml:space="preserve">Spain strongly believes in the essential role that the European Schools (ES) system plays in </w:t>
      </w:r>
      <w:r w:rsidRPr="000F4A56">
        <w:rPr>
          <w:rFonts w:ascii="Arial" w:hAnsi="Arial" w:cs="Arial"/>
          <w:b/>
          <w:color w:val="000000" w:themeColor="text1"/>
          <w:lang w:val="en-GB"/>
        </w:rPr>
        <w:t>strengthening European identity among the young generations</w:t>
      </w:r>
      <w:r w:rsidRPr="000F4A56">
        <w:rPr>
          <w:rFonts w:ascii="Arial" w:hAnsi="Arial" w:cs="Arial"/>
          <w:color w:val="000000" w:themeColor="text1"/>
          <w:lang w:val="en-GB"/>
        </w:rPr>
        <w:t xml:space="preserve"> a</w:t>
      </w:r>
      <w:r w:rsidR="003D7444" w:rsidRPr="000F4A56">
        <w:rPr>
          <w:rFonts w:ascii="Arial" w:hAnsi="Arial" w:cs="Arial"/>
          <w:color w:val="000000" w:themeColor="text1"/>
          <w:lang w:val="en-GB"/>
        </w:rPr>
        <w:t xml:space="preserve">nd </w:t>
      </w:r>
      <w:r w:rsidRPr="000F4A56">
        <w:rPr>
          <w:rFonts w:ascii="Arial" w:hAnsi="Arial" w:cs="Arial"/>
          <w:b/>
          <w:color w:val="000000" w:themeColor="text1"/>
          <w:lang w:val="en-GB"/>
        </w:rPr>
        <w:t xml:space="preserve">endowing </w:t>
      </w:r>
      <w:r w:rsidR="003D7444" w:rsidRPr="000F4A56">
        <w:rPr>
          <w:rFonts w:ascii="Arial" w:hAnsi="Arial" w:cs="Arial"/>
          <w:b/>
          <w:color w:val="000000" w:themeColor="text1"/>
          <w:lang w:val="en-GB"/>
        </w:rPr>
        <w:t>them</w:t>
      </w:r>
      <w:r w:rsidRPr="000F4A56">
        <w:rPr>
          <w:rFonts w:ascii="Arial" w:hAnsi="Arial" w:cs="Arial"/>
          <w:b/>
          <w:color w:val="000000" w:themeColor="text1"/>
          <w:lang w:val="en-GB"/>
        </w:rPr>
        <w:t xml:space="preserve"> with</w:t>
      </w:r>
      <w:r w:rsidRPr="000F4A56">
        <w:rPr>
          <w:rFonts w:ascii="Arial" w:hAnsi="Arial" w:cs="Arial"/>
          <w:color w:val="000000" w:themeColor="text1"/>
          <w:lang w:val="en-GB"/>
        </w:rPr>
        <w:t xml:space="preserve"> </w:t>
      </w:r>
      <w:r w:rsidRPr="000F4A56">
        <w:rPr>
          <w:rFonts w:ascii="Arial" w:hAnsi="Arial" w:cs="Arial"/>
          <w:b/>
          <w:color w:val="000000" w:themeColor="text1"/>
          <w:lang w:val="en-GB"/>
        </w:rPr>
        <w:t>a better understanding</w:t>
      </w:r>
      <w:r w:rsidRPr="000F4A56">
        <w:rPr>
          <w:rFonts w:ascii="Arial" w:hAnsi="Arial" w:cs="Arial"/>
          <w:color w:val="000000" w:themeColor="text1"/>
          <w:lang w:val="en-GB"/>
        </w:rPr>
        <w:t xml:space="preserve"> of </w:t>
      </w:r>
      <w:r w:rsidRPr="000F4A56">
        <w:rPr>
          <w:rFonts w:ascii="Arial" w:hAnsi="Arial" w:cs="Arial"/>
          <w:b/>
          <w:color w:val="000000" w:themeColor="text1"/>
          <w:lang w:val="en-GB"/>
        </w:rPr>
        <w:t>what it means to be European</w:t>
      </w:r>
      <w:r w:rsidR="003D7444" w:rsidRPr="000F4A56">
        <w:rPr>
          <w:rFonts w:ascii="Arial" w:hAnsi="Arial" w:cs="Arial"/>
          <w:b/>
          <w:color w:val="000000" w:themeColor="text1"/>
          <w:lang w:val="en-GB"/>
        </w:rPr>
        <w:t xml:space="preserve"> </w:t>
      </w:r>
      <w:r w:rsidR="003D7444" w:rsidRPr="000F4A56">
        <w:rPr>
          <w:rFonts w:ascii="Arial" w:hAnsi="Arial" w:cs="Arial"/>
          <w:color w:val="000000" w:themeColor="text1"/>
          <w:lang w:val="en-GB"/>
        </w:rPr>
        <w:t>as well as</w:t>
      </w:r>
      <w:r w:rsidR="003D7444" w:rsidRPr="000F4A56">
        <w:rPr>
          <w:rFonts w:ascii="Arial" w:hAnsi="Arial" w:cs="Arial"/>
          <w:b/>
          <w:color w:val="000000" w:themeColor="text1"/>
          <w:lang w:val="en-GB"/>
        </w:rPr>
        <w:t xml:space="preserve"> a sense of belonging to the European project,</w:t>
      </w:r>
      <w:r w:rsidR="003D7444" w:rsidRPr="000F4A56">
        <w:rPr>
          <w:rFonts w:ascii="Arial" w:hAnsi="Arial" w:cs="Arial"/>
          <w:color w:val="000000" w:themeColor="text1"/>
          <w:lang w:val="en-GB"/>
        </w:rPr>
        <w:t xml:space="preserve"> so that they can genuinely embrace the motto “</w:t>
      </w:r>
      <w:r w:rsidR="003D7444" w:rsidRPr="000F4A56">
        <w:rPr>
          <w:rFonts w:ascii="Arial" w:hAnsi="Arial" w:cs="Arial"/>
          <w:b/>
          <w:i/>
          <w:color w:val="000000" w:themeColor="text1"/>
          <w:lang w:val="en-GB"/>
        </w:rPr>
        <w:t>United in diversity</w:t>
      </w:r>
      <w:r w:rsidR="003D7444" w:rsidRPr="000F4A56">
        <w:rPr>
          <w:rFonts w:ascii="Arial" w:hAnsi="Arial" w:cs="Arial"/>
          <w:color w:val="000000" w:themeColor="text1"/>
          <w:lang w:val="en-GB"/>
        </w:rPr>
        <w:t xml:space="preserve">”. </w:t>
      </w:r>
      <w:r w:rsidRPr="000F4A56">
        <w:rPr>
          <w:rFonts w:ascii="Arial" w:hAnsi="Arial" w:cs="Arial"/>
          <w:color w:val="000000" w:themeColor="text1"/>
          <w:lang w:val="en-GB"/>
        </w:rPr>
        <w:t xml:space="preserve"> </w:t>
      </w:r>
    </w:p>
    <w:p w:rsidR="007E5BE9" w:rsidRPr="000F4A56" w:rsidRDefault="007E5BE9" w:rsidP="003E472D">
      <w:pPr>
        <w:jc w:val="both"/>
        <w:rPr>
          <w:rFonts w:ascii="Arial" w:hAnsi="Arial" w:cs="Arial"/>
          <w:color w:val="000000" w:themeColor="text1"/>
          <w:lang w:val="en-GB"/>
        </w:rPr>
      </w:pPr>
      <w:r w:rsidRPr="000F4A56">
        <w:rPr>
          <w:rFonts w:ascii="Arial" w:hAnsi="Arial" w:cs="Arial"/>
          <w:color w:val="000000" w:themeColor="text1"/>
          <w:lang w:val="en-GB"/>
        </w:rPr>
        <w:t xml:space="preserve">To that effect, during its presidency, the Ministry of Education and Vocational Training of Spain </w:t>
      </w:r>
      <w:r w:rsidR="00EF6957" w:rsidRPr="000F4A56">
        <w:rPr>
          <w:rFonts w:ascii="Arial" w:hAnsi="Arial" w:cs="Arial"/>
          <w:color w:val="000000" w:themeColor="text1"/>
          <w:lang w:val="en-GB"/>
        </w:rPr>
        <w:t>endeavours</w:t>
      </w:r>
      <w:r w:rsidR="00A3521E" w:rsidRPr="000F4A56">
        <w:rPr>
          <w:rFonts w:ascii="Arial" w:hAnsi="Arial" w:cs="Arial"/>
          <w:color w:val="000000" w:themeColor="text1"/>
          <w:lang w:val="en-GB"/>
        </w:rPr>
        <w:t xml:space="preserve"> </w:t>
      </w:r>
      <w:r w:rsidRPr="000F4A56">
        <w:rPr>
          <w:rFonts w:ascii="Arial" w:hAnsi="Arial" w:cs="Arial"/>
          <w:color w:val="000000" w:themeColor="text1"/>
          <w:lang w:val="en-GB"/>
        </w:rPr>
        <w:t>to:</w:t>
      </w:r>
    </w:p>
    <w:p w:rsidR="004E01E9" w:rsidRPr="000F4A56" w:rsidRDefault="007E5BE9" w:rsidP="000078C7">
      <w:pPr>
        <w:pStyle w:val="Default"/>
        <w:numPr>
          <w:ilvl w:val="0"/>
          <w:numId w:val="19"/>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facilitate the implementation of the Council Recommendation on </w:t>
      </w:r>
      <w:r w:rsidRPr="000F4A56">
        <w:rPr>
          <w:rFonts w:ascii="Arial" w:hAnsi="Arial" w:cs="Arial"/>
          <w:b/>
          <w:color w:val="000000" w:themeColor="text1"/>
          <w:sz w:val="22"/>
          <w:szCs w:val="22"/>
          <w:lang w:val="en-GB"/>
        </w:rPr>
        <w:t>promoting common values, inclusive education, and the European dimension of teaching</w:t>
      </w:r>
      <w:r w:rsidRPr="000F4A56">
        <w:rPr>
          <w:rFonts w:ascii="Arial" w:hAnsi="Arial" w:cs="Arial"/>
          <w:color w:val="000000" w:themeColor="text1"/>
          <w:sz w:val="22"/>
          <w:szCs w:val="22"/>
          <w:lang w:val="en-GB"/>
        </w:rPr>
        <w:t xml:space="preserve">, adopted </w:t>
      </w:r>
      <w:r w:rsidR="00754105" w:rsidRPr="000F4A56">
        <w:rPr>
          <w:rFonts w:ascii="Arial" w:hAnsi="Arial" w:cs="Arial"/>
          <w:color w:val="000000" w:themeColor="text1"/>
          <w:sz w:val="22"/>
          <w:szCs w:val="22"/>
          <w:lang w:val="en-GB"/>
        </w:rPr>
        <w:t>o</w:t>
      </w:r>
      <w:r w:rsidRPr="000F4A56">
        <w:rPr>
          <w:rFonts w:ascii="Arial" w:hAnsi="Arial" w:cs="Arial"/>
          <w:color w:val="000000" w:themeColor="text1"/>
          <w:sz w:val="22"/>
          <w:szCs w:val="22"/>
          <w:lang w:val="en-GB"/>
        </w:rPr>
        <w:t xml:space="preserve">n </w:t>
      </w:r>
      <w:r w:rsidR="00754105" w:rsidRPr="000F4A56">
        <w:rPr>
          <w:rFonts w:ascii="Arial" w:hAnsi="Arial" w:cs="Arial"/>
          <w:color w:val="000000" w:themeColor="text1"/>
          <w:sz w:val="22"/>
          <w:szCs w:val="22"/>
          <w:lang w:val="en-GB"/>
        </w:rPr>
        <w:t xml:space="preserve">22 </w:t>
      </w:r>
      <w:r w:rsidRPr="000F4A56">
        <w:rPr>
          <w:rFonts w:ascii="Arial" w:hAnsi="Arial" w:cs="Arial"/>
          <w:color w:val="000000" w:themeColor="text1"/>
          <w:sz w:val="22"/>
          <w:szCs w:val="22"/>
          <w:lang w:val="en-GB"/>
        </w:rPr>
        <w:t>May 2018</w:t>
      </w:r>
      <w:r w:rsidR="00EF6957" w:rsidRPr="000F4A56">
        <w:rPr>
          <w:rFonts w:ascii="Arial" w:hAnsi="Arial" w:cs="Arial"/>
          <w:color w:val="000000" w:themeColor="text1"/>
          <w:sz w:val="22"/>
          <w:szCs w:val="22"/>
          <w:lang w:val="en-GB"/>
        </w:rPr>
        <w:t xml:space="preserve"> (2018/C 195/01), as well as </w:t>
      </w:r>
      <w:r w:rsidR="00754105" w:rsidRPr="000F4A56">
        <w:rPr>
          <w:rFonts w:ascii="Arial" w:hAnsi="Arial" w:cs="Arial"/>
          <w:color w:val="000000" w:themeColor="text1"/>
          <w:sz w:val="22"/>
          <w:szCs w:val="22"/>
          <w:lang w:val="en-GB"/>
        </w:rPr>
        <w:t>the Council Recommendation</w:t>
      </w:r>
      <w:r w:rsidR="003B3361" w:rsidRPr="000F4A56">
        <w:rPr>
          <w:rFonts w:ascii="Arial" w:hAnsi="Arial" w:cs="Arial"/>
          <w:color w:val="000000" w:themeColor="text1"/>
          <w:sz w:val="22"/>
          <w:szCs w:val="22"/>
          <w:lang w:val="en-GB"/>
        </w:rPr>
        <w:t xml:space="preserve"> </w:t>
      </w:r>
      <w:r w:rsidR="00754105" w:rsidRPr="000F4A56">
        <w:rPr>
          <w:rFonts w:ascii="Arial" w:hAnsi="Arial" w:cs="Arial"/>
          <w:color w:val="000000" w:themeColor="text1"/>
          <w:sz w:val="22"/>
          <w:szCs w:val="22"/>
          <w:lang w:val="en-GB"/>
        </w:rPr>
        <w:t xml:space="preserve">on </w:t>
      </w:r>
      <w:r w:rsidR="00754105" w:rsidRPr="000F4A56">
        <w:rPr>
          <w:rFonts w:ascii="Arial" w:hAnsi="Arial" w:cs="Arial"/>
          <w:b/>
          <w:color w:val="000000" w:themeColor="text1"/>
          <w:sz w:val="22"/>
          <w:szCs w:val="22"/>
          <w:lang w:val="en-GB"/>
        </w:rPr>
        <w:t>Key Competences for L</w:t>
      </w:r>
      <w:r w:rsidR="004C39BB" w:rsidRPr="000F4A56">
        <w:rPr>
          <w:rFonts w:ascii="Arial" w:hAnsi="Arial" w:cs="Arial"/>
          <w:b/>
          <w:color w:val="000000" w:themeColor="text1"/>
          <w:sz w:val="22"/>
          <w:szCs w:val="22"/>
          <w:lang w:val="en-GB"/>
        </w:rPr>
        <w:t>ifel</w:t>
      </w:r>
      <w:r w:rsidR="00754105" w:rsidRPr="000F4A56">
        <w:rPr>
          <w:rFonts w:ascii="Arial" w:hAnsi="Arial" w:cs="Arial"/>
          <w:b/>
          <w:color w:val="000000" w:themeColor="text1"/>
          <w:sz w:val="22"/>
          <w:szCs w:val="22"/>
          <w:lang w:val="en-GB"/>
        </w:rPr>
        <w:t>ong Learning</w:t>
      </w:r>
      <w:r w:rsidR="003B3361" w:rsidRPr="000F4A56">
        <w:rPr>
          <w:rFonts w:ascii="Arial" w:hAnsi="Arial" w:cs="Arial"/>
          <w:color w:val="000000" w:themeColor="text1"/>
          <w:sz w:val="22"/>
          <w:szCs w:val="22"/>
          <w:lang w:val="en-GB"/>
        </w:rPr>
        <w:t xml:space="preserve">, adopted on 22 May 2018, </w:t>
      </w:r>
      <w:r w:rsidR="00754105" w:rsidRPr="000F4A56">
        <w:rPr>
          <w:rFonts w:ascii="Arial" w:hAnsi="Arial" w:cs="Arial"/>
          <w:color w:val="000000" w:themeColor="text1"/>
          <w:sz w:val="22"/>
          <w:szCs w:val="22"/>
          <w:lang w:val="en-GB"/>
        </w:rPr>
        <w:t>(2018/c 189/01)</w:t>
      </w:r>
      <w:r w:rsidRPr="000F4A56">
        <w:rPr>
          <w:rFonts w:ascii="Arial" w:hAnsi="Arial" w:cs="Arial"/>
          <w:color w:val="000000" w:themeColor="text1"/>
          <w:sz w:val="22"/>
          <w:szCs w:val="22"/>
          <w:lang w:val="en-GB"/>
        </w:rPr>
        <w:t>;</w:t>
      </w:r>
      <w:r w:rsidR="005079C0" w:rsidRPr="000F4A56">
        <w:rPr>
          <w:rFonts w:ascii="Arial" w:hAnsi="Arial" w:cs="Arial"/>
          <w:color w:val="000000" w:themeColor="text1"/>
          <w:sz w:val="22"/>
          <w:szCs w:val="22"/>
          <w:lang w:val="en-GB"/>
        </w:rPr>
        <w:t xml:space="preserve"> </w:t>
      </w:r>
    </w:p>
    <w:p w:rsidR="004E01E9" w:rsidRPr="000F4A56" w:rsidRDefault="004E01E9" w:rsidP="000078C7">
      <w:pPr>
        <w:pStyle w:val="Default"/>
        <w:ind w:left="720"/>
        <w:jc w:val="both"/>
        <w:rPr>
          <w:rFonts w:ascii="Arial" w:hAnsi="Arial" w:cs="Arial"/>
          <w:color w:val="000000" w:themeColor="text1"/>
          <w:sz w:val="22"/>
          <w:szCs w:val="22"/>
          <w:lang w:val="en-GB"/>
        </w:rPr>
      </w:pPr>
    </w:p>
    <w:p w:rsidR="007E5BE9" w:rsidRPr="000F4A56" w:rsidRDefault="007E5BE9" w:rsidP="000078C7">
      <w:pPr>
        <w:pStyle w:val="Default"/>
        <w:numPr>
          <w:ilvl w:val="0"/>
          <w:numId w:val="19"/>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remain focused on </w:t>
      </w:r>
      <w:r w:rsidRPr="000F4A56">
        <w:rPr>
          <w:rFonts w:ascii="Arial" w:hAnsi="Arial" w:cs="Arial"/>
          <w:b/>
          <w:color w:val="000000" w:themeColor="text1"/>
          <w:sz w:val="22"/>
          <w:szCs w:val="22"/>
          <w:lang w:val="en-GB"/>
        </w:rPr>
        <w:t>the principles of sustainability, coherence and accountability</w:t>
      </w:r>
      <w:r w:rsidRPr="000F4A56">
        <w:rPr>
          <w:rFonts w:ascii="Arial" w:hAnsi="Arial" w:cs="Arial"/>
          <w:color w:val="000000" w:themeColor="text1"/>
          <w:sz w:val="22"/>
          <w:szCs w:val="22"/>
          <w:lang w:val="en-GB"/>
        </w:rPr>
        <w:t xml:space="preserve"> that inspire the rules and procedures of the ES, to ensure sound pedagogical and financial management as well as a high-quality multilingual and multicultural education, where both academic excellence and attention to diversity shall feature prominently. </w:t>
      </w:r>
    </w:p>
    <w:p w:rsidR="007E5BE9" w:rsidRPr="000F4A56" w:rsidRDefault="007E5BE9" w:rsidP="003E472D">
      <w:pPr>
        <w:pStyle w:val="ListParagraph"/>
        <w:rPr>
          <w:rFonts w:ascii="Arial" w:hAnsi="Arial" w:cs="Arial"/>
          <w:color w:val="000000" w:themeColor="text1"/>
          <w:sz w:val="22"/>
          <w:lang w:val="en-GB"/>
        </w:rPr>
      </w:pPr>
    </w:p>
    <w:p w:rsidR="000A72FB" w:rsidRPr="000F4A56" w:rsidRDefault="000A72FB" w:rsidP="000078C7">
      <w:pPr>
        <w:jc w:val="both"/>
        <w:rPr>
          <w:rFonts w:ascii="Arial" w:hAnsi="Arial" w:cs="Arial"/>
          <w:color w:val="000000" w:themeColor="text1"/>
          <w:lang w:val="en-GB"/>
        </w:rPr>
      </w:pPr>
      <w:r w:rsidRPr="000F4A56">
        <w:rPr>
          <w:rFonts w:ascii="Arial" w:hAnsi="Arial" w:cs="Arial"/>
          <w:color w:val="000000" w:themeColor="text1"/>
          <w:lang w:val="en-GB"/>
        </w:rPr>
        <w:t xml:space="preserve">The Spanish Presidency, bearing in mind the priorities and conclusions of previous presidencies,  the conclusions of the various reports (Internal Audit Service of the European Commission,  European Court of Auditors, Office of the Secretary-General), the decisions adopted by the Board of Governors during its meeting in Athens (April 2019), and the objectives of the 2019 Annual Plan and the 2019-2021 Multi-annual Plan of the OSG, has identified </w:t>
      </w:r>
      <w:r w:rsidRPr="000F4A56">
        <w:rPr>
          <w:rFonts w:ascii="Arial" w:hAnsi="Arial" w:cs="Arial"/>
          <w:b/>
          <w:color w:val="000000" w:themeColor="text1"/>
          <w:lang w:val="en-GB"/>
        </w:rPr>
        <w:t>two</w:t>
      </w:r>
      <w:r w:rsidRPr="000F4A56">
        <w:rPr>
          <w:rFonts w:ascii="Arial" w:hAnsi="Arial" w:cs="Arial"/>
          <w:color w:val="000000" w:themeColor="text1"/>
          <w:lang w:val="en-GB"/>
        </w:rPr>
        <w:t xml:space="preserve"> separate </w:t>
      </w:r>
      <w:r w:rsidRPr="000F4A56">
        <w:rPr>
          <w:rFonts w:ascii="Arial" w:hAnsi="Arial" w:cs="Arial"/>
          <w:b/>
          <w:color w:val="000000" w:themeColor="text1"/>
          <w:lang w:val="en-GB"/>
        </w:rPr>
        <w:t>sets of priorities</w:t>
      </w:r>
      <w:r w:rsidRPr="000F4A56">
        <w:rPr>
          <w:rFonts w:ascii="Arial" w:hAnsi="Arial" w:cs="Arial"/>
          <w:color w:val="000000" w:themeColor="text1"/>
          <w:lang w:val="en-GB"/>
        </w:rPr>
        <w:t xml:space="preserve">, corresponding to the </w:t>
      </w:r>
      <w:r w:rsidRPr="000F4A56">
        <w:rPr>
          <w:rFonts w:ascii="Arial" w:hAnsi="Arial" w:cs="Arial"/>
          <w:b/>
          <w:color w:val="000000" w:themeColor="text1"/>
          <w:lang w:val="en-GB"/>
        </w:rPr>
        <w:t>Structure of the European Schools System</w:t>
      </w:r>
      <w:r w:rsidRPr="000F4A56">
        <w:rPr>
          <w:rFonts w:ascii="Arial" w:hAnsi="Arial" w:cs="Arial"/>
          <w:color w:val="000000" w:themeColor="text1"/>
          <w:lang w:val="en-GB"/>
        </w:rPr>
        <w:t xml:space="preserve"> and </w:t>
      </w:r>
      <w:r w:rsidRPr="000F4A56">
        <w:rPr>
          <w:rFonts w:ascii="Arial" w:hAnsi="Arial" w:cs="Arial"/>
          <w:b/>
          <w:color w:val="000000" w:themeColor="text1"/>
          <w:lang w:val="en-GB"/>
        </w:rPr>
        <w:t>its Continuous Pedagogical Development respectively</w:t>
      </w:r>
      <w:r w:rsidRPr="000F4A56">
        <w:rPr>
          <w:rFonts w:ascii="Arial" w:hAnsi="Arial" w:cs="Arial"/>
          <w:color w:val="000000" w:themeColor="text1"/>
          <w:lang w:val="en-GB"/>
        </w:rPr>
        <w:t xml:space="preserve">. </w:t>
      </w:r>
    </w:p>
    <w:p w:rsidR="00A3521E" w:rsidRPr="000F4A56" w:rsidRDefault="00E91D74" w:rsidP="000078C7">
      <w:pPr>
        <w:jc w:val="both"/>
        <w:rPr>
          <w:rFonts w:ascii="Arial" w:hAnsi="Arial" w:cs="Arial"/>
          <w:color w:val="000000" w:themeColor="text1"/>
          <w:lang w:val="en-GB"/>
        </w:rPr>
      </w:pPr>
      <w:r w:rsidRPr="000F4A56">
        <w:rPr>
          <w:rFonts w:ascii="Arial" w:hAnsi="Arial" w:cs="Arial"/>
          <w:color w:val="000000" w:themeColor="text1"/>
          <w:lang w:val="en-GB"/>
        </w:rPr>
        <w:t xml:space="preserve">In this paper, we shall concentrate on the latter and, in particular, on </w:t>
      </w:r>
      <w:r w:rsidR="00A3521E" w:rsidRPr="000F4A56">
        <w:rPr>
          <w:rFonts w:ascii="Arial" w:hAnsi="Arial" w:cs="Arial"/>
          <w:b/>
          <w:color w:val="000000" w:themeColor="text1"/>
          <w:lang w:val="en-GB"/>
        </w:rPr>
        <w:t>Priority 2.1</w:t>
      </w:r>
      <w:r w:rsidR="00A3521E" w:rsidRPr="000F4A56">
        <w:rPr>
          <w:rFonts w:ascii="Arial" w:hAnsi="Arial" w:cs="Arial"/>
          <w:color w:val="000000" w:themeColor="text1"/>
          <w:lang w:val="en-GB"/>
        </w:rPr>
        <w:t xml:space="preserve">, </w:t>
      </w:r>
      <w:r w:rsidR="001D3B94" w:rsidRPr="000F4A56">
        <w:rPr>
          <w:rFonts w:ascii="Arial" w:hAnsi="Arial" w:cs="Arial"/>
          <w:color w:val="000000" w:themeColor="text1"/>
          <w:lang w:val="en-GB"/>
        </w:rPr>
        <w:t xml:space="preserve">which aims at </w:t>
      </w:r>
      <w:r w:rsidR="00A3521E" w:rsidRPr="000F4A56">
        <w:rPr>
          <w:rFonts w:ascii="Arial" w:hAnsi="Arial" w:cs="Arial"/>
          <w:color w:val="000000" w:themeColor="text1"/>
          <w:lang w:val="en-GB"/>
        </w:rPr>
        <w:t>embed</w:t>
      </w:r>
      <w:r w:rsidR="001D3B94" w:rsidRPr="000F4A56">
        <w:rPr>
          <w:rFonts w:ascii="Arial" w:hAnsi="Arial" w:cs="Arial"/>
          <w:color w:val="000000" w:themeColor="text1"/>
          <w:lang w:val="en-GB"/>
        </w:rPr>
        <w:t>ding</w:t>
      </w:r>
      <w:r w:rsidR="00A3521E" w:rsidRPr="000F4A56">
        <w:rPr>
          <w:rFonts w:ascii="Arial" w:hAnsi="Arial" w:cs="Arial"/>
          <w:color w:val="000000" w:themeColor="text1"/>
          <w:lang w:val="en-GB"/>
        </w:rPr>
        <w:t xml:space="preserve"> and strengthen</w:t>
      </w:r>
      <w:r w:rsidR="001D3B94" w:rsidRPr="000F4A56">
        <w:rPr>
          <w:rFonts w:ascii="Arial" w:hAnsi="Arial" w:cs="Arial"/>
          <w:color w:val="000000" w:themeColor="text1"/>
          <w:lang w:val="en-GB"/>
        </w:rPr>
        <w:t>ing</w:t>
      </w:r>
      <w:r w:rsidR="00A3521E" w:rsidRPr="000F4A56">
        <w:rPr>
          <w:rFonts w:ascii="Arial" w:hAnsi="Arial" w:cs="Arial"/>
          <w:color w:val="000000" w:themeColor="text1"/>
          <w:lang w:val="en-GB"/>
        </w:rPr>
        <w:t xml:space="preserve"> the </w:t>
      </w:r>
      <w:r w:rsidR="001D3B94" w:rsidRPr="000F4A56">
        <w:rPr>
          <w:rFonts w:ascii="Arial" w:hAnsi="Arial" w:cs="Arial"/>
          <w:color w:val="000000" w:themeColor="text1"/>
          <w:lang w:val="en-GB"/>
        </w:rPr>
        <w:t>k</w:t>
      </w:r>
      <w:r w:rsidR="00A3521E" w:rsidRPr="000F4A56">
        <w:rPr>
          <w:rFonts w:ascii="Arial" w:hAnsi="Arial" w:cs="Arial"/>
          <w:color w:val="000000" w:themeColor="text1"/>
          <w:lang w:val="en-GB"/>
        </w:rPr>
        <w:t xml:space="preserve">ey </w:t>
      </w:r>
      <w:r w:rsidR="001D3B94" w:rsidRPr="000F4A56">
        <w:rPr>
          <w:rFonts w:ascii="Arial" w:hAnsi="Arial" w:cs="Arial"/>
          <w:color w:val="000000" w:themeColor="text1"/>
          <w:lang w:val="en-GB"/>
        </w:rPr>
        <w:t>c</w:t>
      </w:r>
      <w:r w:rsidR="00A3521E" w:rsidRPr="000F4A56">
        <w:rPr>
          <w:rFonts w:ascii="Arial" w:hAnsi="Arial" w:cs="Arial"/>
          <w:color w:val="000000" w:themeColor="text1"/>
          <w:lang w:val="en-GB"/>
        </w:rPr>
        <w:t xml:space="preserve">ompetences for </w:t>
      </w:r>
      <w:r w:rsidR="001D3B94" w:rsidRPr="000F4A56">
        <w:rPr>
          <w:rFonts w:ascii="Arial" w:hAnsi="Arial" w:cs="Arial"/>
          <w:color w:val="000000" w:themeColor="text1"/>
          <w:lang w:val="en-GB"/>
        </w:rPr>
        <w:t>l</w:t>
      </w:r>
      <w:r w:rsidR="00A3521E" w:rsidRPr="000F4A56">
        <w:rPr>
          <w:rFonts w:ascii="Arial" w:hAnsi="Arial" w:cs="Arial"/>
          <w:color w:val="000000" w:themeColor="text1"/>
          <w:lang w:val="en-GB"/>
        </w:rPr>
        <w:t xml:space="preserve">ifelong </w:t>
      </w:r>
      <w:r w:rsidR="001D3B94" w:rsidRPr="000F4A56">
        <w:rPr>
          <w:rFonts w:ascii="Arial" w:hAnsi="Arial" w:cs="Arial"/>
          <w:color w:val="000000" w:themeColor="text1"/>
          <w:lang w:val="en-GB"/>
        </w:rPr>
        <w:t>l</w:t>
      </w:r>
      <w:r w:rsidR="00A3521E" w:rsidRPr="000F4A56">
        <w:rPr>
          <w:rFonts w:ascii="Arial" w:hAnsi="Arial" w:cs="Arial"/>
          <w:color w:val="000000" w:themeColor="text1"/>
          <w:lang w:val="en-GB"/>
        </w:rPr>
        <w:t xml:space="preserve">earning in the </w:t>
      </w:r>
      <w:r w:rsidRPr="000F4A56">
        <w:rPr>
          <w:rFonts w:ascii="Arial" w:hAnsi="Arial" w:cs="Arial"/>
          <w:color w:val="000000" w:themeColor="text1"/>
          <w:lang w:val="en-GB"/>
        </w:rPr>
        <w:t xml:space="preserve">Secondary School </w:t>
      </w:r>
      <w:r w:rsidR="00A3521E" w:rsidRPr="000F4A56">
        <w:rPr>
          <w:rFonts w:ascii="Arial" w:hAnsi="Arial" w:cs="Arial"/>
          <w:color w:val="000000" w:themeColor="text1"/>
          <w:lang w:val="en-GB"/>
        </w:rPr>
        <w:t>Curriculum</w:t>
      </w:r>
      <w:r w:rsidR="004E01E9" w:rsidRPr="000F4A56">
        <w:rPr>
          <w:rFonts w:ascii="Arial" w:hAnsi="Arial" w:cs="Arial"/>
          <w:color w:val="000000" w:themeColor="text1"/>
          <w:lang w:val="en-GB"/>
        </w:rPr>
        <w:t>.</w:t>
      </w:r>
      <w:r w:rsidR="0072720C" w:rsidRPr="000F4A56">
        <w:rPr>
          <w:rFonts w:ascii="Arial" w:hAnsi="Arial" w:cs="Arial"/>
          <w:color w:val="000000" w:themeColor="text1"/>
          <w:lang w:val="en-GB"/>
        </w:rPr>
        <w:t xml:space="preserve"> </w:t>
      </w:r>
    </w:p>
    <w:p w:rsidR="00AA6014" w:rsidRPr="000F4A56" w:rsidRDefault="001463B4" w:rsidP="003E472D">
      <w:pPr>
        <w:autoSpaceDE w:val="0"/>
        <w:autoSpaceDN w:val="0"/>
        <w:adjustRightInd w:val="0"/>
        <w:spacing w:after="0" w:line="240" w:lineRule="auto"/>
        <w:jc w:val="both"/>
        <w:rPr>
          <w:rFonts w:ascii="Arial" w:hAnsi="Arial" w:cs="Arial"/>
          <w:color w:val="000000" w:themeColor="text1"/>
          <w:lang w:val="en-GB"/>
        </w:rPr>
      </w:pPr>
      <w:r w:rsidRPr="000F4A56">
        <w:rPr>
          <w:rFonts w:ascii="Arial" w:hAnsi="Arial" w:cs="Arial"/>
          <w:color w:val="000000" w:themeColor="text1"/>
          <w:lang w:val="en-GB"/>
        </w:rPr>
        <w:t>At this point</w:t>
      </w:r>
      <w:r w:rsidR="00F14AEF" w:rsidRPr="000F4A56">
        <w:rPr>
          <w:rFonts w:ascii="Arial" w:hAnsi="Arial" w:cs="Arial"/>
          <w:color w:val="000000" w:themeColor="text1"/>
          <w:lang w:val="en-GB"/>
        </w:rPr>
        <w:t>,</w:t>
      </w:r>
      <w:r w:rsidRPr="000F4A56">
        <w:rPr>
          <w:rFonts w:ascii="Arial" w:hAnsi="Arial" w:cs="Arial"/>
          <w:color w:val="000000" w:themeColor="text1"/>
          <w:lang w:val="en-GB"/>
        </w:rPr>
        <w:t xml:space="preserve"> we </w:t>
      </w:r>
      <w:r w:rsidR="006432F2" w:rsidRPr="000F4A56">
        <w:rPr>
          <w:rFonts w:ascii="Arial" w:hAnsi="Arial" w:cs="Arial"/>
          <w:color w:val="000000" w:themeColor="text1"/>
          <w:lang w:val="en-GB"/>
        </w:rPr>
        <w:t>feel it important</w:t>
      </w:r>
      <w:r w:rsidRPr="000F4A56">
        <w:rPr>
          <w:rFonts w:ascii="Arial" w:hAnsi="Arial" w:cs="Arial"/>
          <w:color w:val="000000" w:themeColor="text1"/>
          <w:lang w:val="en-GB"/>
        </w:rPr>
        <w:t xml:space="preserve"> to draw attention to </w:t>
      </w:r>
      <w:r w:rsidR="001F136A" w:rsidRPr="000F4A56">
        <w:rPr>
          <w:rFonts w:ascii="Arial" w:hAnsi="Arial" w:cs="Arial"/>
          <w:color w:val="000000" w:themeColor="text1"/>
          <w:lang w:val="en-GB"/>
        </w:rPr>
        <w:t xml:space="preserve">two documents published by the Council of Europe: </w:t>
      </w:r>
      <w:r w:rsidR="004F07D6" w:rsidRPr="000F4A56">
        <w:rPr>
          <w:rFonts w:ascii="Arial" w:hAnsi="Arial" w:cs="Arial"/>
          <w:color w:val="000000" w:themeColor="text1"/>
          <w:lang w:val="en-GB"/>
        </w:rPr>
        <w:t>The</w:t>
      </w:r>
      <w:r w:rsidR="00A3521E" w:rsidRPr="000F4A56">
        <w:rPr>
          <w:rFonts w:ascii="Arial" w:hAnsi="Arial" w:cs="Arial"/>
          <w:color w:val="000000" w:themeColor="text1"/>
          <w:lang w:val="en-GB"/>
        </w:rPr>
        <w:t xml:space="preserve"> </w:t>
      </w:r>
      <w:r w:rsidRPr="000F4A56">
        <w:rPr>
          <w:rFonts w:ascii="Arial" w:hAnsi="Arial" w:cs="Arial"/>
          <w:color w:val="000000" w:themeColor="text1"/>
          <w:lang w:val="en-GB"/>
        </w:rPr>
        <w:t>White Paper on “</w:t>
      </w:r>
      <w:r w:rsidR="00AA6014" w:rsidRPr="000F4A56">
        <w:rPr>
          <w:rFonts w:ascii="Arial" w:hAnsi="Arial" w:cs="Arial"/>
          <w:bCs/>
          <w:i/>
          <w:iCs/>
          <w:color w:val="000000" w:themeColor="text1"/>
          <w:lang w:val="en-GB"/>
        </w:rPr>
        <w:t>“Living Together a</w:t>
      </w:r>
      <w:r w:rsidRPr="000F4A56">
        <w:rPr>
          <w:rFonts w:ascii="Arial" w:hAnsi="Arial" w:cs="Arial"/>
          <w:bCs/>
          <w:i/>
          <w:iCs/>
          <w:color w:val="000000" w:themeColor="text1"/>
          <w:lang w:val="en-GB"/>
        </w:rPr>
        <w:t>s Equals in Dignity”</w:t>
      </w:r>
      <w:r w:rsidR="001F136A" w:rsidRPr="000F4A56">
        <w:rPr>
          <w:rFonts w:ascii="Arial" w:hAnsi="Arial" w:cs="Arial"/>
          <w:bCs/>
          <w:i/>
          <w:iCs/>
          <w:color w:val="000000" w:themeColor="text1"/>
          <w:lang w:val="en-GB"/>
        </w:rPr>
        <w:t xml:space="preserve"> </w:t>
      </w:r>
      <w:r w:rsidRPr="000F4A56">
        <w:rPr>
          <w:rFonts w:ascii="Arial" w:hAnsi="Arial" w:cs="Arial"/>
          <w:color w:val="000000" w:themeColor="text1"/>
          <w:lang w:val="en-GB"/>
        </w:rPr>
        <w:t>(Ref.: Council of Europe, F-67075 Strasbourg Cedex, June 2008</w:t>
      </w:r>
      <w:r w:rsidR="004E01E9" w:rsidRPr="000F4A56">
        <w:rPr>
          <w:rFonts w:ascii="Arial" w:hAnsi="Arial" w:cs="Arial"/>
          <w:color w:val="000000" w:themeColor="text1"/>
          <w:lang w:val="en-GB"/>
        </w:rPr>
        <w:t xml:space="preserve">, </w:t>
      </w:r>
      <w:hyperlink r:id="rId9" w:history="1">
        <w:r w:rsidR="004E01E9" w:rsidRPr="000F4A56">
          <w:rPr>
            <w:rStyle w:val="Hyperlink"/>
            <w:rFonts w:ascii="Arial" w:hAnsi="Arial" w:cs="Arial"/>
            <w:lang w:val="en-GB"/>
          </w:rPr>
          <w:t>www.coe.int/dialogue</w:t>
        </w:r>
      </w:hyperlink>
      <w:r w:rsidRPr="000F4A56">
        <w:rPr>
          <w:rFonts w:ascii="Arial" w:hAnsi="Arial" w:cs="Arial"/>
          <w:color w:val="000000" w:themeColor="text1"/>
          <w:lang w:val="en-GB"/>
        </w:rPr>
        <w:t>)</w:t>
      </w:r>
      <w:r w:rsidR="001F136A" w:rsidRPr="000F4A56">
        <w:rPr>
          <w:rFonts w:ascii="Arial" w:hAnsi="Arial" w:cs="Arial"/>
          <w:color w:val="000000" w:themeColor="text1"/>
          <w:lang w:val="en-GB"/>
        </w:rPr>
        <w:t xml:space="preserve"> and “Competences for Democratic Culture. Living together as equals in culturally diverse democratic</w:t>
      </w:r>
      <w:r w:rsidR="004E01E9" w:rsidRPr="000F4A56">
        <w:rPr>
          <w:rFonts w:ascii="Arial" w:hAnsi="Arial" w:cs="Arial"/>
          <w:color w:val="000000" w:themeColor="text1"/>
          <w:lang w:val="en-GB"/>
        </w:rPr>
        <w:t xml:space="preserve"> </w:t>
      </w:r>
      <w:r w:rsidR="001F136A" w:rsidRPr="000F4A56">
        <w:rPr>
          <w:rFonts w:ascii="Arial" w:hAnsi="Arial" w:cs="Arial"/>
          <w:color w:val="000000" w:themeColor="text1"/>
          <w:lang w:val="en-GB"/>
        </w:rPr>
        <w:t>societies</w:t>
      </w:r>
      <w:r w:rsidR="00F14AEF" w:rsidRPr="000F4A56">
        <w:rPr>
          <w:rFonts w:ascii="Arial" w:hAnsi="Arial" w:cs="Arial"/>
          <w:color w:val="000000" w:themeColor="text1"/>
          <w:lang w:val="en-GB"/>
        </w:rPr>
        <w:t>”</w:t>
      </w:r>
      <w:r w:rsidR="001F136A" w:rsidRPr="000F4A56">
        <w:rPr>
          <w:rFonts w:ascii="Arial" w:hAnsi="Arial" w:cs="Arial"/>
          <w:color w:val="000000" w:themeColor="text1"/>
          <w:lang w:val="en-GB"/>
        </w:rPr>
        <w:t>. (Council of Europe</w:t>
      </w:r>
      <w:r w:rsidR="005079C0" w:rsidRPr="000F4A56">
        <w:rPr>
          <w:rFonts w:ascii="Arial" w:hAnsi="Arial" w:cs="Arial"/>
          <w:color w:val="000000" w:themeColor="text1"/>
          <w:lang w:val="en-GB"/>
        </w:rPr>
        <w:t>,</w:t>
      </w:r>
      <w:r w:rsidR="001F136A" w:rsidRPr="000F4A56">
        <w:rPr>
          <w:rFonts w:ascii="Arial" w:hAnsi="Arial" w:cs="Arial"/>
          <w:color w:val="000000" w:themeColor="text1"/>
          <w:lang w:val="en-GB"/>
        </w:rPr>
        <w:t xml:space="preserve"> F-67</w:t>
      </w:r>
      <w:r w:rsidR="00AA6014" w:rsidRPr="000F4A56">
        <w:rPr>
          <w:rFonts w:ascii="Arial" w:hAnsi="Arial" w:cs="Arial"/>
          <w:color w:val="000000" w:themeColor="text1"/>
          <w:lang w:val="en-GB"/>
        </w:rPr>
        <w:t xml:space="preserve">075 Strasbourg Cedex, March 2016, </w:t>
      </w:r>
      <w:hyperlink r:id="rId10" w:history="1">
        <w:r w:rsidR="001507A9" w:rsidRPr="000F4A56">
          <w:rPr>
            <w:rStyle w:val="Hyperlink"/>
            <w:rFonts w:ascii="Arial" w:hAnsi="Arial" w:cs="Arial"/>
            <w:lang w:val="en-GB"/>
          </w:rPr>
          <w:t>http://book.coe.int</w:t>
        </w:r>
      </w:hyperlink>
      <w:r w:rsidR="00AA6014" w:rsidRPr="000F4A56">
        <w:rPr>
          <w:rFonts w:ascii="Arial" w:hAnsi="Arial" w:cs="Arial"/>
          <w:color w:val="000000" w:themeColor="text1"/>
          <w:lang w:val="en-GB"/>
        </w:rPr>
        <w:t xml:space="preserve">). </w:t>
      </w:r>
    </w:p>
    <w:p w:rsidR="0072720C" w:rsidRPr="000F4A56" w:rsidRDefault="0072720C" w:rsidP="003E472D">
      <w:pPr>
        <w:autoSpaceDE w:val="0"/>
        <w:autoSpaceDN w:val="0"/>
        <w:adjustRightInd w:val="0"/>
        <w:spacing w:after="0" w:line="240" w:lineRule="auto"/>
        <w:jc w:val="both"/>
        <w:rPr>
          <w:rFonts w:ascii="Arial" w:hAnsi="Arial" w:cs="Arial"/>
          <w:color w:val="000000" w:themeColor="text1"/>
          <w:lang w:val="en-GB"/>
        </w:rPr>
      </w:pPr>
    </w:p>
    <w:p w:rsidR="003B3361" w:rsidRPr="000F4A56" w:rsidRDefault="00AA6014" w:rsidP="003E472D">
      <w:pPr>
        <w:autoSpaceDE w:val="0"/>
        <w:autoSpaceDN w:val="0"/>
        <w:adjustRightInd w:val="0"/>
        <w:spacing w:after="0" w:line="240" w:lineRule="auto"/>
        <w:jc w:val="both"/>
        <w:rPr>
          <w:rFonts w:ascii="Arial" w:hAnsi="Arial" w:cs="Arial"/>
          <w:color w:val="000000" w:themeColor="text1"/>
          <w:lang w:val="en-GB"/>
        </w:rPr>
      </w:pPr>
      <w:r w:rsidRPr="000F4A56">
        <w:rPr>
          <w:rFonts w:ascii="Arial" w:eastAsiaTheme="majorEastAsia" w:hAnsi="Arial" w:cs="Arial"/>
          <w:color w:val="000000" w:themeColor="text1"/>
          <w:lang w:val="en-GB"/>
        </w:rPr>
        <w:t xml:space="preserve">In both </w:t>
      </w:r>
      <w:r w:rsidR="007A172E" w:rsidRPr="000F4A56">
        <w:rPr>
          <w:rFonts w:ascii="Arial" w:eastAsiaTheme="majorEastAsia" w:hAnsi="Arial" w:cs="Arial"/>
          <w:color w:val="000000" w:themeColor="text1"/>
          <w:lang w:val="en-GB"/>
        </w:rPr>
        <w:t>documents,</w:t>
      </w:r>
      <w:r w:rsidRPr="000F4A56">
        <w:rPr>
          <w:rFonts w:ascii="Arial" w:eastAsiaTheme="majorEastAsia" w:hAnsi="Arial" w:cs="Arial"/>
          <w:color w:val="000000" w:themeColor="text1"/>
          <w:lang w:val="en-GB"/>
        </w:rPr>
        <w:t xml:space="preserve"> we find reference to the importance of education for democratic citizenship as a fundame</w:t>
      </w:r>
      <w:r w:rsidR="007D735A" w:rsidRPr="000F4A56">
        <w:rPr>
          <w:rFonts w:ascii="Arial" w:eastAsiaTheme="majorEastAsia" w:hAnsi="Arial" w:cs="Arial"/>
          <w:color w:val="000000" w:themeColor="text1"/>
          <w:lang w:val="en-GB"/>
        </w:rPr>
        <w:t xml:space="preserve">ntal tool in the building </w:t>
      </w:r>
      <w:r w:rsidR="007A172E" w:rsidRPr="000F4A56">
        <w:rPr>
          <w:rFonts w:ascii="Arial" w:eastAsiaTheme="majorEastAsia" w:hAnsi="Arial" w:cs="Arial"/>
          <w:color w:val="000000" w:themeColor="text1"/>
          <w:lang w:val="en-GB"/>
        </w:rPr>
        <w:t>of “</w:t>
      </w:r>
      <w:r w:rsidRPr="000F4A56">
        <w:rPr>
          <w:rFonts w:ascii="Arial" w:eastAsiaTheme="majorEastAsia" w:hAnsi="Arial" w:cs="Arial"/>
          <w:color w:val="000000" w:themeColor="text1"/>
          <w:lang w:val="en-GB"/>
        </w:rPr>
        <w:t>a free, tolerant, just, open and inclusive society</w:t>
      </w:r>
      <w:r w:rsidR="00A97095" w:rsidRPr="000F4A56">
        <w:rPr>
          <w:rFonts w:ascii="Arial" w:hAnsi="Arial" w:cs="Arial"/>
          <w:color w:val="000000" w:themeColor="text1"/>
          <w:lang w:val="en-GB"/>
        </w:rPr>
        <w:t>”</w:t>
      </w:r>
      <w:r w:rsidR="0072720C" w:rsidRPr="000F4A56">
        <w:rPr>
          <w:rFonts w:ascii="Arial" w:eastAsiaTheme="majorEastAsia" w:hAnsi="Arial" w:cs="Arial"/>
          <w:color w:val="000000" w:themeColor="text1"/>
          <w:lang w:val="en-GB"/>
        </w:rPr>
        <w:t xml:space="preserve">. It is </w:t>
      </w:r>
      <w:r w:rsidR="006432F2" w:rsidRPr="000F4A56">
        <w:rPr>
          <w:rFonts w:ascii="Arial" w:eastAsiaTheme="majorEastAsia" w:hAnsi="Arial" w:cs="Arial"/>
          <w:color w:val="000000" w:themeColor="text1"/>
          <w:lang w:val="en-GB"/>
        </w:rPr>
        <w:t xml:space="preserve">widely </w:t>
      </w:r>
      <w:r w:rsidR="004C39BB" w:rsidRPr="000F4A56">
        <w:rPr>
          <w:rFonts w:ascii="Arial" w:hAnsi="Arial" w:cs="Arial"/>
          <w:color w:val="000000" w:themeColor="text1"/>
          <w:lang w:val="en-GB"/>
        </w:rPr>
        <w:t>acknowledged that</w:t>
      </w:r>
      <w:r w:rsidR="007D735A" w:rsidRPr="000F4A56">
        <w:rPr>
          <w:rFonts w:ascii="Arial" w:hAnsi="Arial" w:cs="Arial"/>
          <w:color w:val="000000" w:themeColor="text1"/>
          <w:lang w:val="en-GB"/>
        </w:rPr>
        <w:t>,</w:t>
      </w:r>
      <w:r w:rsidR="0072720C" w:rsidRPr="000F4A56">
        <w:rPr>
          <w:rFonts w:ascii="Arial" w:eastAsiaTheme="majorEastAsia" w:hAnsi="Arial" w:cs="Arial"/>
          <w:color w:val="000000" w:themeColor="text1"/>
          <w:lang w:val="en-GB"/>
        </w:rPr>
        <w:t xml:space="preserve"> “e</w:t>
      </w:r>
      <w:r w:rsidRPr="000F4A56">
        <w:rPr>
          <w:rFonts w:ascii="Arial" w:eastAsiaTheme="majorEastAsia" w:hAnsi="Arial" w:cs="Arial"/>
          <w:color w:val="000000" w:themeColor="text1"/>
          <w:lang w:val="en-GB"/>
        </w:rPr>
        <w:t xml:space="preserve">ducation for democratic citizenship involves, </w:t>
      </w:r>
      <w:r w:rsidRPr="000F4A56">
        <w:rPr>
          <w:rFonts w:ascii="Arial" w:eastAsia="Arial,Italic--Identity-H" w:hAnsi="Arial" w:cs="Arial"/>
          <w:i/>
          <w:iCs/>
          <w:color w:val="000000" w:themeColor="text1"/>
          <w:lang w:val="en-GB"/>
        </w:rPr>
        <w:t>inter alia</w:t>
      </w:r>
      <w:r w:rsidRPr="000F4A56">
        <w:rPr>
          <w:rFonts w:ascii="Arial" w:eastAsiaTheme="majorEastAsia" w:hAnsi="Arial" w:cs="Arial"/>
          <w:color w:val="000000" w:themeColor="text1"/>
          <w:lang w:val="en-GB"/>
        </w:rPr>
        <w:t xml:space="preserve">, civic, history, political and human-rights education, education on the global context of societies and on cultural heritage. It </w:t>
      </w:r>
      <w:r w:rsidRPr="000F4A56">
        <w:rPr>
          <w:rFonts w:ascii="Arial" w:eastAsiaTheme="majorEastAsia" w:hAnsi="Arial" w:cs="Arial"/>
          <w:b/>
          <w:color w:val="000000" w:themeColor="text1"/>
          <w:lang w:val="en-GB"/>
        </w:rPr>
        <w:t>encourages multidisciplinary approaches</w:t>
      </w:r>
      <w:r w:rsidRPr="000F4A56">
        <w:rPr>
          <w:rFonts w:ascii="Arial" w:eastAsiaTheme="majorEastAsia" w:hAnsi="Arial" w:cs="Arial"/>
          <w:color w:val="000000" w:themeColor="text1"/>
          <w:lang w:val="en-GB"/>
        </w:rPr>
        <w:t xml:space="preserve"> and </w:t>
      </w:r>
      <w:r w:rsidRPr="000F4A56">
        <w:rPr>
          <w:rFonts w:ascii="Arial" w:eastAsiaTheme="majorEastAsia" w:hAnsi="Arial" w:cs="Arial"/>
          <w:b/>
          <w:color w:val="000000" w:themeColor="text1"/>
          <w:lang w:val="en-GB"/>
        </w:rPr>
        <w:t>combines the acquisition of knowledge, skills and attitudes</w:t>
      </w:r>
      <w:r w:rsidRPr="000F4A56">
        <w:rPr>
          <w:rFonts w:ascii="Arial" w:eastAsiaTheme="majorEastAsia" w:hAnsi="Arial" w:cs="Arial"/>
          <w:color w:val="000000" w:themeColor="text1"/>
          <w:lang w:val="en-GB"/>
        </w:rPr>
        <w:t xml:space="preserve"> – particularly the capacity for reflection and the self-critical disposition necessary for life in culturally diverse societies.” </w:t>
      </w:r>
      <w:r w:rsidR="004E01E9" w:rsidRPr="000F4A56">
        <w:rPr>
          <w:rFonts w:ascii="Arial" w:hAnsi="Arial" w:cs="Arial"/>
          <w:color w:val="000000" w:themeColor="text1"/>
          <w:lang w:val="en-GB"/>
        </w:rPr>
        <w:t xml:space="preserve"> </w:t>
      </w:r>
      <w:r w:rsidR="003B3361" w:rsidRPr="000F4A56">
        <w:rPr>
          <w:rFonts w:ascii="Arial" w:hAnsi="Arial" w:cs="Arial"/>
          <w:color w:val="000000" w:themeColor="text1"/>
          <w:lang w:val="en-GB"/>
        </w:rPr>
        <w:t xml:space="preserve">In addition to that, </w:t>
      </w:r>
      <w:r w:rsidR="002B31FD" w:rsidRPr="000F4A56">
        <w:rPr>
          <w:rFonts w:ascii="Arial" w:hAnsi="Arial" w:cs="Arial"/>
          <w:color w:val="000000" w:themeColor="text1"/>
          <w:lang w:val="en-GB"/>
        </w:rPr>
        <w:t>“</w:t>
      </w:r>
      <w:r w:rsidR="006E05CF" w:rsidRPr="000F4A56">
        <w:rPr>
          <w:rFonts w:ascii="Arial" w:hAnsi="Arial" w:cs="Arial"/>
          <w:color w:val="000000" w:themeColor="text1"/>
          <w:lang w:val="en-GB"/>
        </w:rPr>
        <w:t xml:space="preserve">the </w:t>
      </w:r>
      <w:r w:rsidR="0072720C" w:rsidRPr="000F4A56">
        <w:rPr>
          <w:rFonts w:ascii="Arial" w:hAnsi="Arial" w:cs="Arial"/>
          <w:color w:val="000000" w:themeColor="text1"/>
          <w:lang w:val="en-GB"/>
        </w:rPr>
        <w:t>competences citizens need to acquire if they are to participate effectively in a culture of democracy are not a</w:t>
      </w:r>
      <w:r w:rsidR="006E05CF" w:rsidRPr="000F4A56">
        <w:rPr>
          <w:rFonts w:ascii="Arial" w:hAnsi="Arial" w:cs="Arial"/>
          <w:color w:val="000000" w:themeColor="text1"/>
          <w:lang w:val="en-GB"/>
        </w:rPr>
        <w:t>ttain</w:t>
      </w:r>
      <w:r w:rsidR="0072720C" w:rsidRPr="000F4A56">
        <w:rPr>
          <w:rFonts w:ascii="Arial" w:hAnsi="Arial" w:cs="Arial"/>
          <w:color w:val="000000" w:themeColor="text1"/>
          <w:lang w:val="en-GB"/>
        </w:rPr>
        <w:t xml:space="preserve">ed </w:t>
      </w:r>
      <w:r w:rsidR="0072720C" w:rsidRPr="000F4A56">
        <w:rPr>
          <w:rFonts w:ascii="Arial" w:hAnsi="Arial" w:cs="Arial"/>
          <w:color w:val="000000" w:themeColor="text1"/>
          <w:lang w:val="en-GB"/>
        </w:rPr>
        <w:lastRenderedPageBreak/>
        <w:t xml:space="preserve">automatically but instead need to be learned and </w:t>
      </w:r>
      <w:r w:rsidR="002B31FD" w:rsidRPr="000F4A56">
        <w:rPr>
          <w:rFonts w:ascii="Arial" w:hAnsi="Arial" w:cs="Arial"/>
          <w:color w:val="000000" w:themeColor="text1"/>
          <w:lang w:val="en-GB"/>
        </w:rPr>
        <w:t>practiced”</w:t>
      </w:r>
      <w:r w:rsidR="0072720C" w:rsidRPr="000F4A56">
        <w:rPr>
          <w:rFonts w:ascii="Arial" w:hAnsi="Arial" w:cs="Arial"/>
          <w:color w:val="000000" w:themeColor="text1"/>
          <w:lang w:val="en-GB"/>
        </w:rPr>
        <w:t xml:space="preserve">. </w:t>
      </w:r>
      <w:r w:rsidR="003B3361" w:rsidRPr="000F4A56">
        <w:rPr>
          <w:rFonts w:ascii="Arial" w:hAnsi="Arial" w:cs="Arial"/>
          <w:color w:val="000000" w:themeColor="text1"/>
          <w:lang w:val="en-GB"/>
        </w:rPr>
        <w:t>Hence</w:t>
      </w:r>
      <w:r w:rsidR="002B31FD" w:rsidRPr="000F4A56">
        <w:rPr>
          <w:rFonts w:ascii="Arial" w:hAnsi="Arial" w:cs="Arial"/>
          <w:color w:val="000000" w:themeColor="text1"/>
          <w:lang w:val="en-GB"/>
        </w:rPr>
        <w:t>,</w:t>
      </w:r>
      <w:r w:rsidR="003B3361" w:rsidRPr="000F4A56">
        <w:rPr>
          <w:rFonts w:ascii="Arial" w:hAnsi="Arial" w:cs="Arial"/>
          <w:color w:val="000000" w:themeColor="text1"/>
          <w:lang w:val="en-GB"/>
        </w:rPr>
        <w:t xml:space="preserve"> the significance of the introduction of a </w:t>
      </w:r>
      <w:r w:rsidR="002B31FD" w:rsidRPr="000F4A56">
        <w:rPr>
          <w:rFonts w:ascii="Arial" w:hAnsi="Arial" w:cs="Arial"/>
          <w:color w:val="000000" w:themeColor="text1"/>
          <w:lang w:val="en-GB"/>
        </w:rPr>
        <w:t>broader range</w:t>
      </w:r>
      <w:r w:rsidR="003B3361" w:rsidRPr="000F4A56">
        <w:rPr>
          <w:rFonts w:ascii="Arial" w:hAnsi="Arial" w:cs="Arial"/>
          <w:color w:val="000000" w:themeColor="text1"/>
          <w:lang w:val="en-GB"/>
        </w:rPr>
        <w:t xml:space="preserve"> of pedagogical measures across the European Schools curriculum that can </w:t>
      </w:r>
      <w:r w:rsidR="002B31FD" w:rsidRPr="000F4A56">
        <w:rPr>
          <w:rFonts w:ascii="Arial" w:hAnsi="Arial" w:cs="Arial"/>
          <w:color w:val="000000" w:themeColor="text1"/>
          <w:lang w:val="en-GB"/>
        </w:rPr>
        <w:t xml:space="preserve">further develop the </w:t>
      </w:r>
      <w:r w:rsidR="003B3361" w:rsidRPr="000F4A56">
        <w:rPr>
          <w:rFonts w:ascii="Arial" w:hAnsi="Arial" w:cs="Arial"/>
          <w:color w:val="000000" w:themeColor="text1"/>
          <w:lang w:val="en-GB"/>
        </w:rPr>
        <w:t>key competences for lifelong learning and the European dimension</w:t>
      </w:r>
      <w:r w:rsidR="006432F2" w:rsidRPr="000F4A56">
        <w:rPr>
          <w:rFonts w:ascii="Arial" w:hAnsi="Arial" w:cs="Arial"/>
          <w:color w:val="000000" w:themeColor="text1"/>
          <w:lang w:val="en-GB"/>
        </w:rPr>
        <w:t xml:space="preserve"> in its broadest sense</w:t>
      </w:r>
      <w:r w:rsidR="003B3361" w:rsidRPr="000F4A56">
        <w:rPr>
          <w:rFonts w:ascii="Arial" w:hAnsi="Arial" w:cs="Arial"/>
          <w:color w:val="000000" w:themeColor="text1"/>
          <w:lang w:val="en-GB"/>
        </w:rPr>
        <w:t xml:space="preserve">. </w:t>
      </w:r>
    </w:p>
    <w:p w:rsidR="00F918F7" w:rsidRPr="000F4A56" w:rsidRDefault="00F918F7" w:rsidP="004F07D6">
      <w:pPr>
        <w:keepNext/>
        <w:autoSpaceDE w:val="0"/>
        <w:autoSpaceDN w:val="0"/>
        <w:adjustRightInd w:val="0"/>
        <w:spacing w:after="0" w:line="240" w:lineRule="auto"/>
        <w:jc w:val="both"/>
        <w:rPr>
          <w:rFonts w:ascii="Arial" w:hAnsi="Arial" w:cs="Arial"/>
          <w:color w:val="000000" w:themeColor="text1"/>
          <w:lang w:val="en-GB"/>
        </w:rPr>
      </w:pPr>
    </w:p>
    <w:p w:rsidR="00006859" w:rsidRPr="000F4A56" w:rsidRDefault="00A412DD" w:rsidP="004F07D6">
      <w:pPr>
        <w:keepNext/>
        <w:autoSpaceDE w:val="0"/>
        <w:autoSpaceDN w:val="0"/>
        <w:adjustRightInd w:val="0"/>
        <w:spacing w:after="0" w:line="240" w:lineRule="auto"/>
        <w:jc w:val="both"/>
        <w:rPr>
          <w:rFonts w:ascii="Arial" w:hAnsi="Arial" w:cs="Arial"/>
          <w:color w:val="000000" w:themeColor="text1"/>
          <w:lang w:val="en-GB"/>
        </w:rPr>
      </w:pPr>
      <w:r w:rsidRPr="000F4A56">
        <w:rPr>
          <w:rFonts w:ascii="Arial" w:hAnsi="Arial" w:cs="Arial"/>
          <w:color w:val="000000" w:themeColor="text1"/>
          <w:lang w:val="en-GB"/>
        </w:rPr>
        <w:t>T</w:t>
      </w:r>
      <w:r w:rsidR="00295D1F" w:rsidRPr="000F4A56">
        <w:rPr>
          <w:rFonts w:ascii="Arial" w:hAnsi="Arial" w:cs="Arial"/>
          <w:color w:val="000000" w:themeColor="text1"/>
          <w:lang w:val="en-GB"/>
        </w:rPr>
        <w:t>he Council of Europe suggests a model</w:t>
      </w:r>
      <w:r w:rsidR="002B31FD" w:rsidRPr="000F4A56">
        <w:rPr>
          <w:rFonts w:ascii="Arial" w:hAnsi="Arial" w:cs="Arial"/>
          <w:color w:val="000000" w:themeColor="text1"/>
          <w:lang w:val="en-GB"/>
        </w:rPr>
        <w:t xml:space="preserve"> </w:t>
      </w:r>
      <w:r w:rsidR="007C1D1C" w:rsidRPr="000F4A56">
        <w:rPr>
          <w:rFonts w:ascii="Arial" w:hAnsi="Arial" w:cs="Arial"/>
          <w:color w:val="000000" w:themeColor="text1"/>
          <w:lang w:val="en-GB"/>
        </w:rPr>
        <w:t>(</w:t>
      </w:r>
      <w:r w:rsidR="006E05CF" w:rsidRPr="000F4A56">
        <w:rPr>
          <w:rFonts w:ascii="Arial" w:hAnsi="Arial" w:cs="Arial"/>
          <w:i/>
          <w:color w:val="000000" w:themeColor="text1"/>
          <w:lang w:val="en-GB"/>
        </w:rPr>
        <w:t>Competences for Democratic Culture</w:t>
      </w:r>
      <w:r w:rsidR="006E05CF" w:rsidRPr="000F4A56">
        <w:rPr>
          <w:rFonts w:ascii="Arial" w:hAnsi="Arial" w:cs="Arial"/>
          <w:color w:val="000000" w:themeColor="text1"/>
          <w:lang w:val="en-GB"/>
        </w:rPr>
        <w:t>, p. 10)</w:t>
      </w:r>
      <w:r w:rsidR="00295D1F" w:rsidRPr="000F4A56">
        <w:rPr>
          <w:rFonts w:ascii="Arial" w:hAnsi="Arial" w:cs="Arial"/>
          <w:color w:val="000000" w:themeColor="text1"/>
          <w:lang w:val="en-GB"/>
        </w:rPr>
        <w:t xml:space="preserve">, </w:t>
      </w:r>
      <w:r w:rsidR="002B31FD" w:rsidRPr="000F4A56">
        <w:rPr>
          <w:rFonts w:ascii="Arial" w:hAnsi="Arial" w:cs="Arial"/>
          <w:color w:val="000000" w:themeColor="text1"/>
          <w:lang w:val="en-GB"/>
        </w:rPr>
        <w:t>whose aim is to assist educational planning towards the goal of empowering all learner</w:t>
      </w:r>
      <w:r w:rsidR="008722D1" w:rsidRPr="000F4A56">
        <w:rPr>
          <w:rFonts w:ascii="Arial" w:hAnsi="Arial" w:cs="Arial"/>
          <w:color w:val="000000" w:themeColor="text1"/>
          <w:lang w:val="en-GB"/>
        </w:rPr>
        <w:t xml:space="preserve">s through the acquisition of the values, attitudes, skills, and knowledge and critical thinking needed to </w:t>
      </w:r>
      <w:r w:rsidR="00874B55" w:rsidRPr="000F4A56">
        <w:rPr>
          <w:rFonts w:ascii="Arial" w:hAnsi="Arial" w:cs="Arial"/>
          <w:color w:val="000000" w:themeColor="text1"/>
          <w:lang w:val="en-GB"/>
        </w:rPr>
        <w:t>exercise active</w:t>
      </w:r>
      <w:r w:rsidR="008722D1" w:rsidRPr="000F4A56">
        <w:rPr>
          <w:rFonts w:ascii="Arial" w:hAnsi="Arial" w:cs="Arial"/>
          <w:color w:val="000000" w:themeColor="text1"/>
          <w:lang w:val="en-GB"/>
        </w:rPr>
        <w:t xml:space="preserve"> and democratic citizenship</w:t>
      </w:r>
      <w:r w:rsidR="00874B55" w:rsidRPr="000F4A56">
        <w:rPr>
          <w:rFonts w:ascii="Arial" w:hAnsi="Arial" w:cs="Arial"/>
          <w:color w:val="000000" w:themeColor="text1"/>
          <w:lang w:val="en-GB"/>
        </w:rPr>
        <w:t xml:space="preserve">. </w:t>
      </w:r>
      <w:r w:rsidR="008722D1" w:rsidRPr="000F4A56">
        <w:rPr>
          <w:rFonts w:ascii="Arial" w:hAnsi="Arial" w:cs="Arial"/>
          <w:color w:val="000000" w:themeColor="text1"/>
          <w:lang w:val="en-GB"/>
        </w:rPr>
        <w:t>The model includes</w:t>
      </w:r>
      <w:r w:rsidR="00295D1F" w:rsidRPr="000F4A56">
        <w:rPr>
          <w:rFonts w:ascii="Arial" w:hAnsi="Arial" w:cs="Arial"/>
          <w:color w:val="000000" w:themeColor="text1"/>
          <w:lang w:val="en-GB"/>
        </w:rPr>
        <w:t xml:space="preserve"> 20 competences to be cultivated and promoted in the teaching and learning processes</w:t>
      </w:r>
      <w:r w:rsidRPr="000F4A56">
        <w:rPr>
          <w:rFonts w:ascii="Arial" w:hAnsi="Arial" w:cs="Arial"/>
          <w:color w:val="000000" w:themeColor="text1"/>
          <w:lang w:val="en-GB"/>
        </w:rPr>
        <w:t xml:space="preserve">. </w:t>
      </w:r>
    </w:p>
    <w:p w:rsidR="008F297B" w:rsidRPr="000F4A56" w:rsidRDefault="001037BB" w:rsidP="004F07D6">
      <w:pPr>
        <w:keepNext/>
        <w:autoSpaceDE w:val="0"/>
        <w:autoSpaceDN w:val="0"/>
        <w:adjustRightInd w:val="0"/>
        <w:spacing w:after="0" w:line="240" w:lineRule="auto"/>
        <w:jc w:val="both"/>
        <w:rPr>
          <w:lang w:val="en-GB"/>
        </w:rPr>
      </w:pPr>
      <w:r w:rsidRPr="000F4A56">
        <w:rPr>
          <w:noProof/>
          <w:lang w:eastAsia="es-ES"/>
        </w:rPr>
        <w:drawing>
          <wp:inline distT="0" distB="0" distL="0" distR="0" wp14:anchorId="50E7CD7E" wp14:editId="67C3495E">
            <wp:extent cx="5099465" cy="4029389"/>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2116" cy="4031484"/>
                    </a:xfrm>
                    <a:prstGeom prst="rect">
                      <a:avLst/>
                    </a:prstGeom>
                  </pic:spPr>
                </pic:pic>
              </a:graphicData>
            </a:graphic>
          </wp:inline>
        </w:drawing>
      </w:r>
    </w:p>
    <w:p w:rsidR="00702151" w:rsidRPr="000F4A56" w:rsidRDefault="00702151" w:rsidP="000078C7">
      <w:pPr>
        <w:keepNext/>
        <w:autoSpaceDE w:val="0"/>
        <w:autoSpaceDN w:val="0"/>
        <w:adjustRightInd w:val="0"/>
        <w:spacing w:after="0" w:line="240" w:lineRule="auto"/>
        <w:jc w:val="both"/>
        <w:rPr>
          <w:lang w:val="en-GB"/>
        </w:rPr>
      </w:pPr>
    </w:p>
    <w:p w:rsidR="00303967" w:rsidRPr="000F4A56" w:rsidRDefault="00EC5206" w:rsidP="000078C7">
      <w:pPr>
        <w:autoSpaceDE w:val="0"/>
        <w:autoSpaceDN w:val="0"/>
        <w:adjustRightInd w:val="0"/>
        <w:spacing w:after="0" w:line="240" w:lineRule="auto"/>
        <w:jc w:val="both"/>
        <w:rPr>
          <w:rFonts w:ascii="Arial" w:eastAsiaTheme="majorEastAsia" w:hAnsi="Arial" w:cs="Arial"/>
          <w:color w:val="000000" w:themeColor="text1"/>
          <w:lang w:val="en-GB"/>
        </w:rPr>
      </w:pPr>
      <w:r w:rsidRPr="000F4A56">
        <w:rPr>
          <w:rFonts w:ascii="Arial" w:eastAsiaTheme="majorEastAsia" w:hAnsi="Arial" w:cs="Arial"/>
          <w:bCs/>
          <w:color w:val="000000" w:themeColor="text1"/>
          <w:lang w:val="en-GB"/>
        </w:rPr>
        <w:t>The development of the competence</w:t>
      </w:r>
      <w:r w:rsidR="002B31FD" w:rsidRPr="000F4A56">
        <w:rPr>
          <w:rFonts w:ascii="Arial" w:eastAsiaTheme="majorEastAsia" w:hAnsi="Arial" w:cs="Arial"/>
          <w:bCs/>
          <w:color w:val="000000" w:themeColor="text1"/>
          <w:lang w:val="en-GB"/>
        </w:rPr>
        <w:t>s</w:t>
      </w:r>
      <w:r w:rsidRPr="000F4A56">
        <w:rPr>
          <w:rFonts w:ascii="Arial" w:eastAsiaTheme="majorEastAsia" w:hAnsi="Arial" w:cs="Arial"/>
          <w:bCs/>
          <w:color w:val="000000" w:themeColor="text1"/>
          <w:lang w:val="en-GB"/>
        </w:rPr>
        <w:t xml:space="preserve"> </w:t>
      </w:r>
      <w:r w:rsidR="006E05CF" w:rsidRPr="000F4A56">
        <w:rPr>
          <w:rFonts w:ascii="Arial" w:eastAsiaTheme="majorEastAsia" w:hAnsi="Arial" w:cs="Arial"/>
          <w:bCs/>
          <w:color w:val="000000" w:themeColor="text1"/>
          <w:lang w:val="en-GB"/>
        </w:rPr>
        <w:t xml:space="preserve">referred to above must also </w:t>
      </w:r>
      <w:proofErr w:type="gramStart"/>
      <w:r w:rsidR="006E05CF" w:rsidRPr="000F4A56">
        <w:rPr>
          <w:rFonts w:ascii="Arial" w:eastAsiaTheme="majorEastAsia" w:hAnsi="Arial" w:cs="Arial"/>
          <w:bCs/>
          <w:color w:val="000000" w:themeColor="text1"/>
          <w:lang w:val="en-GB"/>
        </w:rPr>
        <w:t>take into account</w:t>
      </w:r>
      <w:proofErr w:type="gramEnd"/>
      <w:r w:rsidR="006E05CF" w:rsidRPr="000F4A56">
        <w:rPr>
          <w:rFonts w:ascii="Arial" w:eastAsiaTheme="majorEastAsia" w:hAnsi="Arial" w:cs="Arial"/>
          <w:b/>
          <w:bCs/>
          <w:color w:val="000000" w:themeColor="text1"/>
          <w:lang w:val="en-GB"/>
        </w:rPr>
        <w:t xml:space="preserve"> </w:t>
      </w:r>
      <w:r w:rsidRPr="000F4A56">
        <w:rPr>
          <w:rFonts w:ascii="Arial" w:eastAsiaTheme="majorEastAsia" w:hAnsi="Arial" w:cs="Arial"/>
          <w:bCs/>
          <w:color w:val="000000" w:themeColor="text1"/>
          <w:lang w:val="en-GB"/>
        </w:rPr>
        <w:t>UNESCO’</w:t>
      </w:r>
      <w:r w:rsidR="005079C0" w:rsidRPr="000F4A56">
        <w:rPr>
          <w:rFonts w:ascii="Arial" w:eastAsiaTheme="majorEastAsia" w:hAnsi="Arial" w:cs="Arial"/>
          <w:bCs/>
          <w:color w:val="000000" w:themeColor="text1"/>
          <w:lang w:val="en-GB"/>
        </w:rPr>
        <w:t>s</w:t>
      </w:r>
      <w:r w:rsidRPr="000F4A56">
        <w:rPr>
          <w:rFonts w:ascii="Arial" w:eastAsiaTheme="majorEastAsia" w:hAnsi="Arial" w:cs="Arial"/>
          <w:bCs/>
          <w:color w:val="000000" w:themeColor="text1"/>
          <w:lang w:val="en-GB"/>
        </w:rPr>
        <w:t xml:space="preserve"> </w:t>
      </w:r>
      <w:r w:rsidR="0063114A" w:rsidRPr="000F4A56">
        <w:rPr>
          <w:rFonts w:ascii="Arial" w:eastAsiaTheme="majorEastAsia" w:hAnsi="Arial" w:cs="Arial"/>
          <w:bCs/>
          <w:color w:val="000000" w:themeColor="text1"/>
          <w:lang w:val="en-GB"/>
        </w:rPr>
        <w:t>T</w:t>
      </w:r>
      <w:r w:rsidRPr="000F4A56">
        <w:rPr>
          <w:rFonts w:ascii="Arial" w:eastAsiaTheme="majorEastAsia" w:hAnsi="Arial" w:cs="Arial"/>
          <w:bCs/>
          <w:color w:val="000000" w:themeColor="text1"/>
          <w:lang w:val="en-GB"/>
        </w:rPr>
        <w:t>arget 4.7 of Sustainable Development Goal 4 on Education, which focuses on </w:t>
      </w:r>
      <w:hyperlink r:id="rId12" w:history="1">
        <w:r w:rsidRPr="000F4A56">
          <w:rPr>
            <w:rFonts w:ascii="Arial" w:eastAsiaTheme="majorEastAsia" w:hAnsi="Arial" w:cs="Arial"/>
            <w:b/>
            <w:bCs/>
            <w:color w:val="000000" w:themeColor="text1"/>
            <w:lang w:val="en-GB"/>
          </w:rPr>
          <w:t>Global Citizenship</w:t>
        </w:r>
        <w:r w:rsidR="00F81AA5" w:rsidRPr="000F4A56">
          <w:rPr>
            <w:rFonts w:ascii="Arial" w:eastAsiaTheme="majorEastAsia" w:hAnsi="Arial" w:cs="Arial"/>
            <w:b/>
            <w:bCs/>
            <w:color w:val="000000" w:themeColor="text1"/>
            <w:lang w:val="en-GB"/>
          </w:rPr>
          <w:t xml:space="preserve"> </w:t>
        </w:r>
        <w:r w:rsidRPr="000F4A56">
          <w:rPr>
            <w:rFonts w:ascii="Arial" w:eastAsiaTheme="majorEastAsia" w:hAnsi="Arial" w:cs="Arial"/>
            <w:b/>
            <w:bCs/>
            <w:color w:val="000000" w:themeColor="text1"/>
            <w:lang w:val="en-GB"/>
          </w:rPr>
          <w:t>Education </w:t>
        </w:r>
      </w:hyperlink>
      <w:r w:rsidRPr="000F4A56">
        <w:rPr>
          <w:rFonts w:ascii="Arial" w:eastAsiaTheme="majorEastAsia" w:hAnsi="Arial" w:cs="Arial"/>
          <w:bCs/>
          <w:color w:val="000000" w:themeColor="text1"/>
          <w:lang w:val="en-GB"/>
        </w:rPr>
        <w:t>and </w:t>
      </w:r>
      <w:r w:rsidR="006D5734" w:rsidRPr="000F4A56">
        <w:rPr>
          <w:rFonts w:ascii="Arial" w:eastAsiaTheme="majorEastAsia" w:hAnsi="Arial" w:cs="Arial"/>
          <w:b/>
          <w:color w:val="000000" w:themeColor="text1"/>
          <w:lang w:val="en-GB"/>
        </w:rPr>
        <w:t xml:space="preserve">Education for Sustainable </w:t>
      </w:r>
      <w:r w:rsidR="00F14AEF" w:rsidRPr="000F4A56">
        <w:rPr>
          <w:rFonts w:ascii="Arial" w:eastAsiaTheme="majorEastAsia" w:hAnsi="Arial" w:cs="Arial"/>
          <w:b/>
          <w:color w:val="000000" w:themeColor="text1"/>
          <w:lang w:val="en-GB"/>
        </w:rPr>
        <w:t>Development</w:t>
      </w:r>
      <w:r w:rsidR="00F14AEF" w:rsidRPr="000F4A56">
        <w:rPr>
          <w:rFonts w:ascii="Arial" w:eastAsiaTheme="majorEastAsia" w:hAnsi="Arial" w:cs="Arial"/>
          <w:color w:val="000000" w:themeColor="text1"/>
          <w:lang w:val="en-GB"/>
        </w:rPr>
        <w:t>.</w:t>
      </w:r>
      <w:r w:rsidR="00F14AEF" w:rsidRPr="000F4A56">
        <w:rPr>
          <w:rFonts w:ascii="Arial" w:eastAsiaTheme="majorEastAsia" w:hAnsi="Arial" w:cs="Arial"/>
          <w:bCs/>
          <w:lang w:val="en-GB"/>
        </w:rPr>
        <w:t xml:space="preserve"> This</w:t>
      </w:r>
      <w:r w:rsidR="002B31FD" w:rsidRPr="000F4A56">
        <w:rPr>
          <w:rFonts w:ascii="Arial" w:eastAsiaTheme="majorEastAsia" w:hAnsi="Arial" w:cs="Arial"/>
          <w:bCs/>
          <w:lang w:val="en-GB"/>
        </w:rPr>
        <w:t xml:space="preserve"> </w:t>
      </w:r>
      <w:r w:rsidR="005079C0" w:rsidRPr="000F4A56">
        <w:rPr>
          <w:rFonts w:ascii="Arial" w:eastAsiaTheme="majorEastAsia" w:hAnsi="Arial" w:cs="Arial"/>
          <w:bCs/>
          <w:lang w:val="en-GB"/>
        </w:rPr>
        <w:t>can be</w:t>
      </w:r>
      <w:r w:rsidR="006D5734" w:rsidRPr="000F4A56">
        <w:rPr>
          <w:rFonts w:ascii="Arial" w:eastAsiaTheme="majorEastAsia" w:hAnsi="Arial" w:cs="Arial"/>
          <w:bCs/>
          <w:lang w:val="en-GB"/>
        </w:rPr>
        <w:t xml:space="preserve"> </w:t>
      </w:r>
      <w:r w:rsidR="002B31FD" w:rsidRPr="000F4A56">
        <w:rPr>
          <w:rFonts w:ascii="Arial" w:eastAsiaTheme="majorEastAsia" w:hAnsi="Arial" w:cs="Arial"/>
          <w:bCs/>
          <w:lang w:val="en-GB"/>
        </w:rPr>
        <w:t xml:space="preserve">summarised as follows, </w:t>
      </w:r>
      <w:r w:rsidR="00EF0593" w:rsidRPr="000F4A56">
        <w:rPr>
          <w:rFonts w:ascii="Arial" w:eastAsiaTheme="majorEastAsia" w:hAnsi="Arial" w:cs="Arial"/>
          <w:b/>
          <w:bCs/>
          <w:lang w:val="en-GB"/>
        </w:rPr>
        <w:t>“</w:t>
      </w:r>
      <w:r w:rsidR="00EF0593" w:rsidRPr="000F4A56">
        <w:rPr>
          <w:rFonts w:ascii="Arial" w:eastAsiaTheme="majorEastAsia" w:hAnsi="Arial" w:cs="Arial"/>
          <w:bCs/>
          <w:lang w:val="en-GB"/>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r w:rsidR="004C39BB" w:rsidRPr="000F4A56">
        <w:rPr>
          <w:rFonts w:ascii="Arial" w:eastAsiaTheme="majorEastAsia" w:hAnsi="Arial" w:cs="Arial"/>
          <w:bCs/>
          <w:lang w:val="en-GB"/>
        </w:rPr>
        <w:t>”</w:t>
      </w:r>
      <w:r w:rsidR="00EF0593" w:rsidRPr="000F4A56">
        <w:rPr>
          <w:rFonts w:ascii="Arial" w:eastAsiaTheme="majorEastAsia" w:hAnsi="Arial" w:cs="Arial"/>
          <w:color w:val="000000" w:themeColor="text1"/>
          <w:lang w:val="en-GB"/>
        </w:rPr>
        <w:t xml:space="preserve"> </w:t>
      </w:r>
    </w:p>
    <w:p w:rsidR="00F14AEF" w:rsidRPr="000F4A56" w:rsidRDefault="00304367" w:rsidP="000078C7">
      <w:pPr>
        <w:keepNext/>
        <w:autoSpaceDE w:val="0"/>
        <w:autoSpaceDN w:val="0"/>
        <w:adjustRightInd w:val="0"/>
        <w:spacing w:after="0" w:line="240" w:lineRule="auto"/>
        <w:jc w:val="both"/>
        <w:rPr>
          <w:rFonts w:ascii="Arial" w:hAnsi="Arial" w:cs="Arial"/>
          <w:color w:val="000000" w:themeColor="text1"/>
          <w:shd w:val="clear" w:color="auto" w:fill="FFFFFF"/>
          <w:lang w:val="en-GB"/>
        </w:rPr>
      </w:pPr>
      <w:hyperlink r:id="rId13" w:history="1">
        <w:r w:rsidR="00F14AEF" w:rsidRPr="000F4A56">
          <w:rPr>
            <w:rStyle w:val="Hyperlink"/>
            <w:rFonts w:ascii="Arial" w:hAnsi="Arial" w:cs="Arial"/>
            <w:shd w:val="clear" w:color="auto" w:fill="FFFFFF"/>
            <w:lang w:val="en-GB"/>
          </w:rPr>
          <w:t>https://en.unesco.org/themes/gced/sdg47progress</w:t>
        </w:r>
      </w:hyperlink>
      <w:r w:rsidR="00F14AEF" w:rsidRPr="000F4A56">
        <w:rPr>
          <w:rFonts w:ascii="Arial" w:hAnsi="Arial" w:cs="Arial"/>
          <w:color w:val="000000" w:themeColor="text1"/>
          <w:shd w:val="clear" w:color="auto" w:fill="FFFFFF"/>
          <w:lang w:val="en-GB"/>
        </w:rPr>
        <w:t xml:space="preserve"> </w:t>
      </w:r>
    </w:p>
    <w:p w:rsidR="0063114A" w:rsidRPr="000F4A56" w:rsidRDefault="0063114A" w:rsidP="000078C7">
      <w:pPr>
        <w:pStyle w:val="Heading2"/>
        <w:jc w:val="both"/>
        <w:rPr>
          <w:rFonts w:ascii="Arial" w:hAnsi="Arial" w:cs="Arial"/>
          <w:color w:val="000000" w:themeColor="text1"/>
          <w:sz w:val="22"/>
          <w:szCs w:val="22"/>
          <w:lang w:val="en-GB"/>
        </w:rPr>
      </w:pPr>
    </w:p>
    <w:p w:rsidR="000913E7" w:rsidRPr="000F4A56" w:rsidRDefault="0063114A" w:rsidP="000078C7">
      <w:pPr>
        <w:pStyle w:val="Heading2"/>
        <w:jc w:val="both"/>
        <w:rPr>
          <w:rFonts w:ascii="Arial" w:hAnsi="Arial" w:cs="Arial"/>
          <w:sz w:val="22"/>
          <w:szCs w:val="22"/>
          <w:lang w:val="en-GB"/>
        </w:rPr>
      </w:pPr>
      <w:r w:rsidRPr="000F4A56">
        <w:rPr>
          <w:rFonts w:ascii="Arial" w:hAnsi="Arial" w:cs="Arial"/>
          <w:color w:val="000000" w:themeColor="text1"/>
          <w:sz w:val="22"/>
          <w:szCs w:val="22"/>
          <w:lang w:val="en-GB"/>
        </w:rPr>
        <w:t xml:space="preserve">This </w:t>
      </w:r>
      <w:r w:rsidR="006D5734" w:rsidRPr="000F4A56">
        <w:rPr>
          <w:rFonts w:ascii="Arial" w:hAnsi="Arial" w:cs="Arial"/>
          <w:color w:val="000000" w:themeColor="text1"/>
          <w:sz w:val="22"/>
          <w:szCs w:val="22"/>
          <w:lang w:val="en-GB"/>
        </w:rPr>
        <w:t>target</w:t>
      </w:r>
      <w:r w:rsidRPr="000F4A56">
        <w:rPr>
          <w:rFonts w:ascii="Arial" w:hAnsi="Arial" w:cs="Arial"/>
          <w:color w:val="000000" w:themeColor="text1"/>
          <w:sz w:val="22"/>
          <w:szCs w:val="22"/>
          <w:lang w:val="en-GB"/>
        </w:rPr>
        <w:t xml:space="preserve"> </w:t>
      </w:r>
      <w:r w:rsidR="006D5734" w:rsidRPr="000F4A56">
        <w:rPr>
          <w:rFonts w:ascii="Arial" w:hAnsi="Arial" w:cs="Arial"/>
          <w:color w:val="000000" w:themeColor="text1"/>
          <w:sz w:val="22"/>
          <w:szCs w:val="22"/>
          <w:lang w:val="en-GB"/>
        </w:rPr>
        <w:t xml:space="preserve">is understandably </w:t>
      </w:r>
      <w:r w:rsidR="007C1D1C" w:rsidRPr="000F4A56">
        <w:rPr>
          <w:rFonts w:ascii="Arial" w:hAnsi="Arial" w:cs="Arial"/>
          <w:color w:val="000000" w:themeColor="text1"/>
          <w:sz w:val="22"/>
          <w:szCs w:val="22"/>
          <w:lang w:val="en-GB"/>
        </w:rPr>
        <w:t xml:space="preserve">also </w:t>
      </w:r>
      <w:r w:rsidR="00F14AEF" w:rsidRPr="000F4A56">
        <w:rPr>
          <w:rFonts w:ascii="Arial" w:hAnsi="Arial" w:cs="Arial"/>
          <w:color w:val="000000" w:themeColor="text1"/>
          <w:sz w:val="22"/>
          <w:szCs w:val="22"/>
          <w:lang w:val="en-GB"/>
        </w:rPr>
        <w:t>embedded</w:t>
      </w:r>
      <w:r w:rsidR="000913E7" w:rsidRPr="000F4A56">
        <w:rPr>
          <w:rFonts w:ascii="Arial" w:hAnsi="Arial" w:cs="Arial"/>
          <w:color w:val="000000" w:themeColor="text1"/>
          <w:sz w:val="22"/>
          <w:szCs w:val="22"/>
          <w:lang w:val="en-GB"/>
        </w:rPr>
        <w:t xml:space="preserve"> in the</w:t>
      </w:r>
      <w:r w:rsidRPr="000F4A56">
        <w:rPr>
          <w:rFonts w:ascii="Arial" w:hAnsi="Arial" w:cs="Arial"/>
          <w:color w:val="000000" w:themeColor="text1"/>
          <w:sz w:val="22"/>
          <w:szCs w:val="22"/>
          <w:lang w:val="en-GB"/>
        </w:rPr>
        <w:t xml:space="preserve"> guidelines of </w:t>
      </w:r>
      <w:r w:rsidR="000913E7" w:rsidRPr="000F4A56">
        <w:rPr>
          <w:rFonts w:ascii="Arial" w:hAnsi="Arial" w:cs="Arial"/>
          <w:color w:val="000000" w:themeColor="text1"/>
          <w:sz w:val="22"/>
          <w:szCs w:val="22"/>
          <w:lang w:val="en-GB"/>
        </w:rPr>
        <w:t>the recently elected</w:t>
      </w:r>
      <w:r w:rsidRPr="000F4A56">
        <w:rPr>
          <w:rFonts w:ascii="Arial" w:hAnsi="Arial" w:cs="Arial"/>
          <w:color w:val="000000" w:themeColor="text1"/>
          <w:sz w:val="22"/>
          <w:szCs w:val="22"/>
          <w:lang w:val="en-GB"/>
        </w:rPr>
        <w:t xml:space="preserve"> President of the European Commission</w:t>
      </w:r>
      <w:r w:rsidR="006D5734" w:rsidRPr="000F4A56">
        <w:rPr>
          <w:rFonts w:ascii="Arial" w:hAnsi="Arial" w:cs="Arial"/>
          <w:color w:val="000000" w:themeColor="text1"/>
          <w:sz w:val="22"/>
          <w:szCs w:val="22"/>
          <w:lang w:val="en-GB"/>
        </w:rPr>
        <w:t xml:space="preserve"> (</w:t>
      </w:r>
      <w:hyperlink r:id="rId14" w:history="1">
        <w:r w:rsidR="003E472D" w:rsidRPr="000F4A56">
          <w:rPr>
            <w:rStyle w:val="Hyperlink"/>
            <w:rFonts w:ascii="Arial" w:hAnsi="Arial" w:cs="Arial"/>
            <w:sz w:val="22"/>
            <w:szCs w:val="22"/>
            <w:lang w:val="en-GB"/>
          </w:rPr>
          <w:t>https://ec.europa.eu/commission/sites/beta-political/files/political-guidelines-next-commission en.pdf</w:t>
        </w:r>
      </w:hyperlink>
      <w:r w:rsidR="007D735A" w:rsidRPr="000F4A56">
        <w:rPr>
          <w:rFonts w:ascii="Arial" w:hAnsi="Arial" w:cs="Arial"/>
          <w:color w:val="000000" w:themeColor="text1"/>
          <w:sz w:val="22"/>
          <w:szCs w:val="22"/>
          <w:lang w:val="en-GB"/>
        </w:rPr>
        <w:t>),</w:t>
      </w:r>
      <w:r w:rsidR="006D5734" w:rsidRPr="000F4A56">
        <w:rPr>
          <w:rFonts w:ascii="Arial" w:hAnsi="Arial" w:cs="Arial"/>
          <w:color w:val="000000" w:themeColor="text1"/>
          <w:sz w:val="22"/>
          <w:szCs w:val="22"/>
          <w:lang w:val="en-GB"/>
        </w:rPr>
        <w:t xml:space="preserve"> </w:t>
      </w:r>
      <w:r w:rsidRPr="000F4A56">
        <w:rPr>
          <w:rFonts w:ascii="Arial" w:hAnsi="Arial" w:cs="Arial"/>
          <w:color w:val="000000" w:themeColor="text1"/>
          <w:sz w:val="22"/>
          <w:szCs w:val="22"/>
          <w:lang w:val="en-GB"/>
        </w:rPr>
        <w:t xml:space="preserve">which focus </w:t>
      </w:r>
      <w:r w:rsidR="006D5734" w:rsidRPr="000F4A56">
        <w:rPr>
          <w:rFonts w:ascii="Arial" w:hAnsi="Arial" w:cs="Arial"/>
          <w:color w:val="000000" w:themeColor="text1"/>
          <w:sz w:val="22"/>
          <w:szCs w:val="22"/>
          <w:lang w:val="en-GB"/>
        </w:rPr>
        <w:t>o</w:t>
      </w:r>
      <w:r w:rsidRPr="000F4A56">
        <w:rPr>
          <w:rFonts w:ascii="Arial" w:hAnsi="Arial" w:cs="Arial"/>
          <w:color w:val="000000" w:themeColor="text1"/>
          <w:sz w:val="22"/>
          <w:szCs w:val="22"/>
          <w:lang w:val="en-GB"/>
        </w:rPr>
        <w:t>n six “</w:t>
      </w:r>
      <w:r w:rsidR="0094423C" w:rsidRPr="000F4A56">
        <w:rPr>
          <w:rFonts w:ascii="Arial" w:hAnsi="Arial" w:cs="Arial"/>
          <w:color w:val="000000" w:themeColor="text1"/>
          <w:sz w:val="22"/>
          <w:szCs w:val="22"/>
          <w:lang w:val="en-GB"/>
        </w:rPr>
        <w:t>headline</w:t>
      </w:r>
      <w:r w:rsidRPr="000F4A56">
        <w:rPr>
          <w:rFonts w:ascii="Arial" w:hAnsi="Arial" w:cs="Arial"/>
          <w:color w:val="000000" w:themeColor="text1"/>
          <w:sz w:val="22"/>
          <w:szCs w:val="22"/>
          <w:lang w:val="en-GB"/>
        </w:rPr>
        <w:t xml:space="preserve"> ambitions</w:t>
      </w:r>
      <w:r w:rsidR="0094423C" w:rsidRPr="000F4A56">
        <w:rPr>
          <w:rFonts w:ascii="Arial" w:hAnsi="Arial" w:cs="Arial"/>
          <w:color w:val="000000" w:themeColor="text1"/>
          <w:sz w:val="22"/>
          <w:szCs w:val="22"/>
          <w:lang w:val="en-GB"/>
        </w:rPr>
        <w:t>”</w:t>
      </w:r>
      <w:r w:rsidRPr="000F4A56">
        <w:rPr>
          <w:rFonts w:ascii="Arial" w:hAnsi="Arial" w:cs="Arial"/>
          <w:color w:val="000000" w:themeColor="text1"/>
          <w:sz w:val="22"/>
          <w:szCs w:val="22"/>
          <w:lang w:val="en-GB"/>
        </w:rPr>
        <w:t xml:space="preserve"> for </w:t>
      </w:r>
      <w:r w:rsidR="0094423C" w:rsidRPr="000F4A56">
        <w:rPr>
          <w:rFonts w:ascii="Arial" w:hAnsi="Arial" w:cs="Arial"/>
          <w:color w:val="000000" w:themeColor="text1"/>
          <w:sz w:val="22"/>
          <w:szCs w:val="22"/>
          <w:lang w:val="en-GB"/>
        </w:rPr>
        <w:t>Europe over the next five years, and beyond:</w:t>
      </w:r>
    </w:p>
    <w:p w:rsidR="0063114A" w:rsidRPr="000F4A56" w:rsidRDefault="0063114A" w:rsidP="000078C7">
      <w:pPr>
        <w:pStyle w:val="Heading2"/>
        <w:spacing w:before="0" w:line="240" w:lineRule="auto"/>
        <w:ind w:firstLine="709"/>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A</w:t>
      </w:r>
      <w:r w:rsidR="0094423C" w:rsidRPr="000F4A56">
        <w:rPr>
          <w:rFonts w:ascii="Arial" w:hAnsi="Arial" w:cs="Arial"/>
          <w:color w:val="000000" w:themeColor="text1"/>
          <w:sz w:val="22"/>
          <w:szCs w:val="22"/>
          <w:lang w:val="en-GB"/>
        </w:rPr>
        <w:t xml:space="preserve"> </w:t>
      </w:r>
      <w:r w:rsidRPr="000F4A56">
        <w:rPr>
          <w:rFonts w:ascii="Arial" w:hAnsi="Arial" w:cs="Arial"/>
          <w:color w:val="000000" w:themeColor="text1"/>
          <w:sz w:val="22"/>
          <w:szCs w:val="22"/>
          <w:lang w:val="en-GB"/>
        </w:rPr>
        <w:t>European Green Deal</w:t>
      </w:r>
    </w:p>
    <w:p w:rsidR="0063114A" w:rsidRPr="000F4A56" w:rsidRDefault="0094423C" w:rsidP="000078C7">
      <w:pPr>
        <w:spacing w:after="0" w:line="240" w:lineRule="auto"/>
        <w:ind w:firstLine="709"/>
        <w:jc w:val="both"/>
        <w:rPr>
          <w:rFonts w:ascii="Arial" w:hAnsi="Arial" w:cs="Arial"/>
          <w:color w:val="000000" w:themeColor="text1"/>
          <w:lang w:val="en-GB"/>
        </w:rPr>
      </w:pPr>
      <w:r w:rsidRPr="000F4A56">
        <w:rPr>
          <w:rFonts w:ascii="Arial" w:hAnsi="Arial" w:cs="Arial"/>
          <w:color w:val="000000" w:themeColor="text1"/>
          <w:lang w:val="en-GB"/>
        </w:rPr>
        <w:t>An Economy that</w:t>
      </w:r>
      <w:r w:rsidR="0063114A" w:rsidRPr="000F4A56">
        <w:rPr>
          <w:rFonts w:ascii="Arial" w:hAnsi="Arial" w:cs="Arial"/>
          <w:color w:val="000000" w:themeColor="text1"/>
          <w:lang w:val="en-GB"/>
        </w:rPr>
        <w:t xml:space="preserve"> works for people</w:t>
      </w:r>
    </w:p>
    <w:p w:rsidR="0063114A" w:rsidRPr="000F4A56" w:rsidRDefault="0063114A" w:rsidP="000078C7">
      <w:pPr>
        <w:spacing w:after="0" w:line="240" w:lineRule="auto"/>
        <w:ind w:firstLine="709"/>
        <w:jc w:val="both"/>
        <w:rPr>
          <w:rFonts w:ascii="Arial" w:hAnsi="Arial" w:cs="Arial"/>
          <w:color w:val="000000" w:themeColor="text1"/>
          <w:lang w:val="en-GB"/>
        </w:rPr>
      </w:pPr>
      <w:r w:rsidRPr="000F4A56">
        <w:rPr>
          <w:rFonts w:ascii="Arial" w:hAnsi="Arial" w:cs="Arial"/>
          <w:color w:val="000000" w:themeColor="text1"/>
          <w:lang w:val="en-GB"/>
        </w:rPr>
        <w:t xml:space="preserve">A Europe fit </w:t>
      </w:r>
      <w:r w:rsidR="0094423C" w:rsidRPr="000F4A56">
        <w:rPr>
          <w:rFonts w:ascii="Arial" w:hAnsi="Arial" w:cs="Arial"/>
          <w:color w:val="000000" w:themeColor="text1"/>
          <w:lang w:val="en-GB"/>
        </w:rPr>
        <w:t>for the digita</w:t>
      </w:r>
      <w:r w:rsidRPr="000F4A56">
        <w:rPr>
          <w:rFonts w:ascii="Arial" w:hAnsi="Arial" w:cs="Arial"/>
          <w:color w:val="000000" w:themeColor="text1"/>
          <w:lang w:val="en-GB"/>
        </w:rPr>
        <w:t>l age</w:t>
      </w:r>
    </w:p>
    <w:p w:rsidR="0063114A" w:rsidRPr="000F4A56" w:rsidRDefault="0063114A" w:rsidP="000078C7">
      <w:pPr>
        <w:spacing w:after="0" w:line="240" w:lineRule="auto"/>
        <w:ind w:firstLine="709"/>
        <w:jc w:val="both"/>
        <w:rPr>
          <w:rFonts w:ascii="Arial" w:hAnsi="Arial" w:cs="Arial"/>
          <w:color w:val="000000" w:themeColor="text1"/>
          <w:lang w:val="en-GB"/>
        </w:rPr>
      </w:pPr>
      <w:r w:rsidRPr="000F4A56">
        <w:rPr>
          <w:rFonts w:ascii="Arial" w:hAnsi="Arial" w:cs="Arial"/>
          <w:color w:val="000000" w:themeColor="text1"/>
          <w:lang w:val="en-GB"/>
        </w:rPr>
        <w:t xml:space="preserve">Protecting </w:t>
      </w:r>
      <w:r w:rsidR="0094423C" w:rsidRPr="000F4A56">
        <w:rPr>
          <w:rFonts w:ascii="Arial" w:hAnsi="Arial" w:cs="Arial"/>
          <w:color w:val="000000" w:themeColor="text1"/>
          <w:lang w:val="en-GB"/>
        </w:rPr>
        <w:t>our E</w:t>
      </w:r>
      <w:r w:rsidRPr="000F4A56">
        <w:rPr>
          <w:rFonts w:ascii="Arial" w:hAnsi="Arial" w:cs="Arial"/>
          <w:color w:val="000000" w:themeColor="text1"/>
          <w:lang w:val="en-GB"/>
        </w:rPr>
        <w:t>uropean way of life</w:t>
      </w:r>
    </w:p>
    <w:p w:rsidR="0063114A" w:rsidRPr="000F4A56" w:rsidRDefault="0063114A" w:rsidP="000078C7">
      <w:pPr>
        <w:spacing w:after="0" w:line="240" w:lineRule="auto"/>
        <w:ind w:firstLine="709"/>
        <w:jc w:val="both"/>
        <w:rPr>
          <w:rFonts w:ascii="Arial" w:hAnsi="Arial" w:cs="Arial"/>
          <w:color w:val="000000" w:themeColor="text1"/>
          <w:lang w:val="en-GB"/>
        </w:rPr>
      </w:pPr>
      <w:r w:rsidRPr="000F4A56">
        <w:rPr>
          <w:rFonts w:ascii="Arial" w:hAnsi="Arial" w:cs="Arial"/>
          <w:color w:val="000000" w:themeColor="text1"/>
          <w:lang w:val="en-GB"/>
        </w:rPr>
        <w:t>A stronger</w:t>
      </w:r>
      <w:r w:rsidR="0094423C" w:rsidRPr="000F4A56">
        <w:rPr>
          <w:rFonts w:ascii="Arial" w:hAnsi="Arial" w:cs="Arial"/>
          <w:color w:val="000000" w:themeColor="text1"/>
          <w:lang w:val="en-GB"/>
        </w:rPr>
        <w:t xml:space="preserve"> </w:t>
      </w:r>
      <w:r w:rsidRPr="000F4A56">
        <w:rPr>
          <w:rFonts w:ascii="Arial" w:hAnsi="Arial" w:cs="Arial"/>
          <w:color w:val="000000" w:themeColor="text1"/>
          <w:lang w:val="en-GB"/>
        </w:rPr>
        <w:t>Europe in the world</w:t>
      </w:r>
    </w:p>
    <w:p w:rsidR="0063114A" w:rsidRPr="000F4A56" w:rsidRDefault="0094423C" w:rsidP="000078C7">
      <w:pPr>
        <w:spacing w:after="0" w:line="240" w:lineRule="auto"/>
        <w:ind w:firstLine="709"/>
        <w:jc w:val="both"/>
        <w:rPr>
          <w:rFonts w:ascii="Arial" w:hAnsi="Arial" w:cs="Arial"/>
          <w:color w:val="000000" w:themeColor="text1"/>
          <w:lang w:val="en-GB"/>
        </w:rPr>
      </w:pPr>
      <w:r w:rsidRPr="000F4A56">
        <w:rPr>
          <w:rFonts w:ascii="Arial" w:hAnsi="Arial" w:cs="Arial"/>
          <w:color w:val="000000" w:themeColor="text1"/>
          <w:lang w:val="en-GB"/>
        </w:rPr>
        <w:t>A new push for E</w:t>
      </w:r>
      <w:r w:rsidR="0063114A" w:rsidRPr="000F4A56">
        <w:rPr>
          <w:rFonts w:ascii="Arial" w:hAnsi="Arial" w:cs="Arial"/>
          <w:color w:val="000000" w:themeColor="text1"/>
          <w:lang w:val="en-GB"/>
        </w:rPr>
        <w:t xml:space="preserve">uropean democracy </w:t>
      </w:r>
    </w:p>
    <w:p w:rsidR="00A412DD" w:rsidRPr="000F4A56" w:rsidRDefault="00A412DD" w:rsidP="004F07D6">
      <w:pPr>
        <w:pStyle w:val="Heading2"/>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lastRenderedPageBreak/>
        <w:t xml:space="preserve">The construction of modern Europe such as we now know it in the European Union has taken a lot of effort, patience and determination in several generations. </w:t>
      </w:r>
      <w:r w:rsidR="00567948" w:rsidRPr="000F4A56">
        <w:rPr>
          <w:rFonts w:ascii="Arial" w:hAnsi="Arial" w:cs="Arial"/>
          <w:color w:val="000000" w:themeColor="text1"/>
          <w:sz w:val="22"/>
          <w:szCs w:val="22"/>
          <w:lang w:val="en-GB"/>
        </w:rPr>
        <w:t>Over</w:t>
      </w:r>
      <w:r w:rsidRPr="000F4A56">
        <w:rPr>
          <w:rFonts w:ascii="Arial" w:hAnsi="Arial" w:cs="Arial"/>
          <w:color w:val="000000" w:themeColor="text1"/>
          <w:sz w:val="22"/>
          <w:szCs w:val="22"/>
          <w:lang w:val="en-GB"/>
        </w:rPr>
        <w:t xml:space="preserve"> the last period of the history of this undertaking, we </w:t>
      </w:r>
      <w:r w:rsidR="00567948" w:rsidRPr="000F4A56">
        <w:rPr>
          <w:rFonts w:ascii="Arial" w:hAnsi="Arial" w:cs="Arial"/>
          <w:color w:val="000000" w:themeColor="text1"/>
          <w:sz w:val="22"/>
          <w:szCs w:val="22"/>
          <w:lang w:val="en-GB"/>
        </w:rPr>
        <w:t>have witnessed</w:t>
      </w:r>
      <w:r w:rsidRPr="000F4A56">
        <w:rPr>
          <w:rFonts w:ascii="Arial" w:hAnsi="Arial" w:cs="Arial"/>
          <w:color w:val="000000" w:themeColor="text1"/>
          <w:sz w:val="22"/>
          <w:szCs w:val="22"/>
          <w:lang w:val="en-GB"/>
        </w:rPr>
        <w:t xml:space="preserve"> signs </w:t>
      </w:r>
      <w:r w:rsidR="00672A66">
        <w:rPr>
          <w:rFonts w:ascii="Arial" w:hAnsi="Arial" w:cs="Arial"/>
          <w:color w:val="000000" w:themeColor="text1"/>
          <w:sz w:val="22"/>
          <w:szCs w:val="22"/>
          <w:lang w:val="en-GB"/>
        </w:rPr>
        <w:t>of tiredness, disappointment, sc</w:t>
      </w:r>
      <w:r w:rsidRPr="000F4A56">
        <w:rPr>
          <w:rFonts w:ascii="Arial" w:hAnsi="Arial" w:cs="Arial"/>
          <w:color w:val="000000" w:themeColor="text1"/>
          <w:sz w:val="22"/>
          <w:szCs w:val="22"/>
          <w:lang w:val="en-GB"/>
        </w:rPr>
        <w:t xml:space="preserve">epticism and mistrust. Many voices question the value of the Union and –which is worse- many voices bring back old nightmares of our common history connected to division, exclusion, intolerance, individualism, selfishness and rejection of the different. </w:t>
      </w:r>
      <w:r w:rsidR="00FF7227" w:rsidRPr="000F4A56">
        <w:rPr>
          <w:rFonts w:ascii="Arial" w:hAnsi="Arial" w:cs="Arial"/>
          <w:color w:val="000000" w:themeColor="text1"/>
          <w:sz w:val="22"/>
          <w:szCs w:val="22"/>
          <w:lang w:val="en-GB"/>
        </w:rPr>
        <w:t>And</w:t>
      </w:r>
      <w:r w:rsidRPr="000F4A56">
        <w:rPr>
          <w:rFonts w:ascii="Arial" w:hAnsi="Arial" w:cs="Arial"/>
          <w:color w:val="000000" w:themeColor="text1"/>
          <w:sz w:val="22"/>
          <w:szCs w:val="22"/>
          <w:lang w:val="en-GB"/>
        </w:rPr>
        <w:t xml:space="preserve"> for the first time in the history of the Union, one of </w:t>
      </w:r>
      <w:r w:rsidR="006432F2" w:rsidRPr="000F4A56">
        <w:rPr>
          <w:rFonts w:ascii="Arial" w:hAnsi="Arial" w:cs="Arial"/>
          <w:color w:val="000000" w:themeColor="text1"/>
          <w:sz w:val="22"/>
          <w:szCs w:val="22"/>
          <w:lang w:val="en-GB"/>
        </w:rPr>
        <w:t>its</w:t>
      </w:r>
      <w:r w:rsidRPr="000F4A56">
        <w:rPr>
          <w:rFonts w:ascii="Arial" w:hAnsi="Arial" w:cs="Arial"/>
          <w:color w:val="000000" w:themeColor="text1"/>
          <w:sz w:val="22"/>
          <w:szCs w:val="22"/>
          <w:lang w:val="en-GB"/>
        </w:rPr>
        <w:t xml:space="preserve"> member </w:t>
      </w:r>
      <w:r w:rsidR="007C1D1C" w:rsidRPr="000F4A56">
        <w:rPr>
          <w:rFonts w:ascii="Arial" w:hAnsi="Arial" w:cs="Arial"/>
          <w:color w:val="000000" w:themeColor="text1"/>
          <w:sz w:val="22"/>
          <w:szCs w:val="22"/>
          <w:lang w:val="en-GB"/>
        </w:rPr>
        <w:t>states</w:t>
      </w:r>
      <w:r w:rsidRPr="000F4A56">
        <w:rPr>
          <w:rFonts w:ascii="Arial" w:hAnsi="Arial" w:cs="Arial"/>
          <w:color w:val="000000" w:themeColor="text1"/>
          <w:sz w:val="22"/>
          <w:szCs w:val="22"/>
          <w:lang w:val="en-GB"/>
        </w:rPr>
        <w:t xml:space="preserve"> is leaving. We are faced with an enormous challenge that will test our abilities to get over this situation and make the values of democracy, freedom, </w:t>
      </w:r>
      <w:r w:rsidR="007D735A" w:rsidRPr="000F4A56">
        <w:rPr>
          <w:rFonts w:ascii="Arial" w:hAnsi="Arial" w:cs="Arial"/>
          <w:color w:val="000000" w:themeColor="text1"/>
          <w:sz w:val="22"/>
          <w:szCs w:val="22"/>
          <w:lang w:val="en-GB"/>
        </w:rPr>
        <w:t>tolerance,</w:t>
      </w:r>
      <w:r w:rsidRPr="000F4A56">
        <w:rPr>
          <w:rFonts w:ascii="Arial" w:hAnsi="Arial" w:cs="Arial"/>
          <w:color w:val="000000" w:themeColor="text1"/>
          <w:sz w:val="22"/>
          <w:szCs w:val="22"/>
          <w:lang w:val="en-GB"/>
        </w:rPr>
        <w:t xml:space="preserve"> solidarity, understanding, sustainability, coexistence, peace, acceptance and hospitality prevail.</w:t>
      </w:r>
    </w:p>
    <w:p w:rsidR="00A412DD" w:rsidRPr="000F4A56" w:rsidRDefault="00A412DD" w:rsidP="004F07D6">
      <w:pPr>
        <w:jc w:val="both"/>
        <w:rPr>
          <w:rFonts w:ascii="Arial" w:hAnsi="Arial" w:cs="Arial"/>
          <w:color w:val="000000" w:themeColor="text1"/>
          <w:lang w:val="en-GB"/>
        </w:rPr>
      </w:pPr>
    </w:p>
    <w:p w:rsidR="00A412DD" w:rsidRPr="000F4A56" w:rsidRDefault="00A412DD" w:rsidP="004F07D6">
      <w:pPr>
        <w:autoSpaceDE w:val="0"/>
        <w:autoSpaceDN w:val="0"/>
        <w:adjustRightInd w:val="0"/>
        <w:spacing w:after="0" w:line="240" w:lineRule="auto"/>
        <w:jc w:val="both"/>
        <w:rPr>
          <w:rFonts w:ascii="Arial" w:hAnsi="Arial" w:cs="Arial"/>
          <w:color w:val="000000" w:themeColor="text1"/>
          <w:lang w:val="en-GB"/>
        </w:rPr>
      </w:pPr>
      <w:r w:rsidRPr="000F4A56">
        <w:rPr>
          <w:rFonts w:ascii="Arial" w:hAnsi="Arial" w:cs="Arial"/>
          <w:color w:val="000000" w:themeColor="text1"/>
          <w:lang w:val="en-GB"/>
        </w:rPr>
        <w:t>From this point of view,</w:t>
      </w:r>
      <w:r w:rsidR="00567948" w:rsidRPr="000F4A56">
        <w:rPr>
          <w:rFonts w:ascii="Arial" w:hAnsi="Arial" w:cs="Arial"/>
          <w:color w:val="000000" w:themeColor="text1"/>
          <w:lang w:val="en-GB"/>
        </w:rPr>
        <w:t xml:space="preserve"> </w:t>
      </w:r>
      <w:r w:rsidRPr="000F4A56">
        <w:rPr>
          <w:rFonts w:ascii="Arial" w:hAnsi="Arial" w:cs="Arial"/>
          <w:color w:val="000000" w:themeColor="text1"/>
          <w:lang w:val="en-GB"/>
        </w:rPr>
        <w:t xml:space="preserve">history teaching in particular </w:t>
      </w:r>
      <w:r w:rsidR="00567948" w:rsidRPr="000F4A56">
        <w:rPr>
          <w:rFonts w:ascii="Arial" w:hAnsi="Arial" w:cs="Arial"/>
          <w:color w:val="000000" w:themeColor="text1"/>
          <w:lang w:val="en-GB"/>
        </w:rPr>
        <w:t xml:space="preserve">has </w:t>
      </w:r>
      <w:r w:rsidRPr="000F4A56">
        <w:rPr>
          <w:rFonts w:ascii="Arial" w:hAnsi="Arial" w:cs="Arial"/>
          <w:color w:val="000000" w:themeColor="text1"/>
          <w:lang w:val="en-GB"/>
        </w:rPr>
        <w:t xml:space="preserve">a </w:t>
      </w:r>
      <w:r w:rsidR="00567948" w:rsidRPr="000F4A56">
        <w:rPr>
          <w:rFonts w:ascii="Arial" w:hAnsi="Arial" w:cs="Arial"/>
          <w:color w:val="000000" w:themeColor="text1"/>
          <w:lang w:val="en-GB"/>
        </w:rPr>
        <w:t>crucial</w:t>
      </w:r>
      <w:r w:rsidRPr="000F4A56">
        <w:rPr>
          <w:rFonts w:ascii="Arial" w:hAnsi="Arial" w:cs="Arial"/>
          <w:color w:val="000000" w:themeColor="text1"/>
          <w:lang w:val="en-GB"/>
        </w:rPr>
        <w:t xml:space="preserve"> </w:t>
      </w:r>
      <w:r w:rsidR="00567948" w:rsidRPr="000F4A56">
        <w:rPr>
          <w:rFonts w:ascii="Arial" w:hAnsi="Arial" w:cs="Arial"/>
          <w:color w:val="000000" w:themeColor="text1"/>
          <w:lang w:val="en-GB"/>
        </w:rPr>
        <w:t>role to play</w:t>
      </w:r>
      <w:r w:rsidRPr="000F4A56">
        <w:rPr>
          <w:rFonts w:ascii="Arial" w:hAnsi="Arial" w:cs="Arial"/>
          <w:color w:val="000000" w:themeColor="text1"/>
          <w:lang w:val="en-GB"/>
        </w:rPr>
        <w:t xml:space="preserve"> in the training of responsible and active </w:t>
      </w:r>
      <w:r w:rsidR="00567948" w:rsidRPr="000F4A56">
        <w:rPr>
          <w:rFonts w:ascii="Arial" w:hAnsi="Arial" w:cs="Arial"/>
          <w:color w:val="000000" w:themeColor="text1"/>
          <w:lang w:val="en-GB"/>
        </w:rPr>
        <w:t>citizens, and</w:t>
      </w:r>
      <w:r w:rsidRPr="000F4A56">
        <w:rPr>
          <w:rFonts w:ascii="Arial" w:hAnsi="Arial" w:cs="Arial"/>
          <w:color w:val="000000" w:themeColor="text1"/>
          <w:lang w:val="en-GB"/>
        </w:rPr>
        <w:t xml:space="preserve"> in the developing of respect for all kinds of differences, based on an understanding of national identity and on principles of tolerance. </w:t>
      </w:r>
      <w:r w:rsidR="00567948" w:rsidRPr="000F4A56">
        <w:rPr>
          <w:rFonts w:ascii="Arial" w:hAnsi="Arial" w:cs="Arial"/>
          <w:color w:val="000000" w:themeColor="text1"/>
          <w:lang w:val="en-GB"/>
        </w:rPr>
        <w:t xml:space="preserve">History teaching </w:t>
      </w:r>
      <w:r w:rsidRPr="000F4A56">
        <w:rPr>
          <w:rFonts w:ascii="Arial" w:hAnsi="Arial" w:cs="Arial"/>
          <w:color w:val="000000" w:themeColor="text1"/>
          <w:lang w:val="en-GB"/>
        </w:rPr>
        <w:t xml:space="preserve">should </w:t>
      </w:r>
      <w:r w:rsidR="00567948" w:rsidRPr="000F4A56">
        <w:rPr>
          <w:rFonts w:ascii="Arial" w:hAnsi="Arial" w:cs="Arial"/>
          <w:color w:val="000000" w:themeColor="text1"/>
          <w:lang w:val="en-GB"/>
        </w:rPr>
        <w:t xml:space="preserve">also </w:t>
      </w:r>
      <w:r w:rsidRPr="000F4A56">
        <w:rPr>
          <w:rFonts w:ascii="Arial" w:hAnsi="Arial" w:cs="Arial"/>
          <w:color w:val="000000" w:themeColor="text1"/>
          <w:lang w:val="en-GB"/>
        </w:rPr>
        <w:t>contribute to the elimination of prejudice and stereotypes, through the highlighting</w:t>
      </w:r>
      <w:r w:rsidR="00567948" w:rsidRPr="000F4A56">
        <w:rPr>
          <w:rFonts w:ascii="Arial" w:hAnsi="Arial" w:cs="Arial"/>
          <w:color w:val="000000" w:themeColor="text1"/>
          <w:lang w:val="en-GB"/>
        </w:rPr>
        <w:t>,</w:t>
      </w:r>
      <w:r w:rsidRPr="000F4A56">
        <w:rPr>
          <w:rFonts w:ascii="Arial" w:hAnsi="Arial" w:cs="Arial"/>
          <w:color w:val="000000" w:themeColor="text1"/>
          <w:lang w:val="en-GB"/>
        </w:rPr>
        <w:t xml:space="preserve"> in history syllabuses</w:t>
      </w:r>
      <w:r w:rsidR="00567948" w:rsidRPr="000F4A56">
        <w:rPr>
          <w:rFonts w:ascii="Arial" w:hAnsi="Arial" w:cs="Arial"/>
          <w:color w:val="000000" w:themeColor="text1"/>
          <w:lang w:val="en-GB"/>
        </w:rPr>
        <w:t>,</w:t>
      </w:r>
      <w:r w:rsidRPr="000F4A56">
        <w:rPr>
          <w:rFonts w:ascii="Arial" w:hAnsi="Arial" w:cs="Arial"/>
          <w:color w:val="000000" w:themeColor="text1"/>
          <w:lang w:val="en-GB"/>
        </w:rPr>
        <w:t xml:space="preserve"> of positive mutual influences between different countries, religions and schools of thought over the period of Europe’s historical development</w:t>
      </w:r>
      <w:r w:rsidR="00567948" w:rsidRPr="000F4A56">
        <w:rPr>
          <w:rFonts w:ascii="Arial" w:hAnsi="Arial" w:cs="Arial"/>
          <w:color w:val="000000" w:themeColor="text1"/>
          <w:lang w:val="en-GB"/>
        </w:rPr>
        <w:t xml:space="preserve">. </w:t>
      </w:r>
      <w:r w:rsidR="00567948" w:rsidRPr="00AA4A04">
        <w:rPr>
          <w:rFonts w:ascii="Arial" w:hAnsi="Arial" w:cs="Arial"/>
          <w:color w:val="000000" w:themeColor="text1"/>
          <w:lang w:val="en-GB"/>
        </w:rPr>
        <w:t>Likewise,</w:t>
      </w:r>
      <w:r w:rsidRPr="00AA4A04">
        <w:rPr>
          <w:rFonts w:ascii="Arial" w:hAnsi="Arial" w:cs="Arial"/>
          <w:color w:val="000000" w:themeColor="text1"/>
          <w:lang w:val="en-GB"/>
        </w:rPr>
        <w:t xml:space="preserve"> </w:t>
      </w:r>
      <w:r w:rsidR="00567948" w:rsidRPr="00AA4A04">
        <w:rPr>
          <w:rFonts w:ascii="Arial" w:hAnsi="Arial" w:cs="Arial"/>
          <w:color w:val="000000" w:themeColor="text1"/>
          <w:lang w:val="en-GB"/>
        </w:rPr>
        <w:t xml:space="preserve">through the </w:t>
      </w:r>
      <w:r w:rsidRPr="00AA4A04">
        <w:rPr>
          <w:rFonts w:ascii="Arial" w:hAnsi="Arial" w:cs="Arial"/>
          <w:color w:val="000000" w:themeColor="text1"/>
          <w:lang w:val="en-GB"/>
        </w:rPr>
        <w:t>critical study of misuses of history, whether these stem from denials of historical facts, falsification, omission, ignorance or re-appropriation to ideological ends.</w:t>
      </w:r>
    </w:p>
    <w:p w:rsidR="00A412DD" w:rsidRPr="000F4A56" w:rsidRDefault="00A412DD" w:rsidP="000078C7">
      <w:pPr>
        <w:autoSpaceDE w:val="0"/>
        <w:autoSpaceDN w:val="0"/>
        <w:adjustRightInd w:val="0"/>
        <w:spacing w:after="0" w:line="240" w:lineRule="auto"/>
        <w:jc w:val="both"/>
        <w:rPr>
          <w:rFonts w:ascii="Arial" w:hAnsi="Arial" w:cs="Arial"/>
          <w:bCs/>
          <w:iCs/>
          <w:color w:val="000000" w:themeColor="text1"/>
          <w:lang w:val="en-GB"/>
        </w:rPr>
      </w:pPr>
    </w:p>
    <w:p w:rsidR="007C1D1C" w:rsidRPr="000F4A56" w:rsidRDefault="00A412DD" w:rsidP="000078C7">
      <w:pPr>
        <w:jc w:val="both"/>
        <w:rPr>
          <w:rFonts w:ascii="Arial" w:hAnsi="Arial" w:cs="Arial"/>
          <w:color w:val="000000" w:themeColor="text1"/>
          <w:lang w:val="en-GB"/>
        </w:rPr>
      </w:pPr>
      <w:r w:rsidRPr="000F4A56">
        <w:rPr>
          <w:rFonts w:ascii="Arial" w:hAnsi="Arial" w:cs="Arial"/>
          <w:color w:val="000000" w:themeColor="text1"/>
          <w:lang w:val="en-GB"/>
        </w:rPr>
        <w:t>Besi</w:t>
      </w:r>
      <w:r w:rsidR="00C67335" w:rsidRPr="000F4A56">
        <w:rPr>
          <w:rFonts w:ascii="Arial" w:hAnsi="Arial" w:cs="Arial"/>
          <w:color w:val="000000" w:themeColor="text1"/>
          <w:lang w:val="en-GB"/>
        </w:rPr>
        <w:t>des history teaching</w:t>
      </w:r>
      <w:r w:rsidR="007C1D1C" w:rsidRPr="000F4A56">
        <w:rPr>
          <w:rFonts w:ascii="Arial" w:hAnsi="Arial" w:cs="Arial"/>
          <w:color w:val="000000" w:themeColor="text1"/>
          <w:lang w:val="en-GB"/>
        </w:rPr>
        <w:t xml:space="preserve"> and the knowledge about the main actors of the construction of the Union and the functioning of its institutions, </w:t>
      </w:r>
      <w:r w:rsidR="00C67335" w:rsidRPr="000F4A56">
        <w:rPr>
          <w:rFonts w:ascii="Arial" w:hAnsi="Arial" w:cs="Arial"/>
          <w:color w:val="000000" w:themeColor="text1"/>
          <w:lang w:val="en-GB"/>
        </w:rPr>
        <w:t xml:space="preserve">the European Schools </w:t>
      </w:r>
      <w:r w:rsidR="007C1D1C" w:rsidRPr="000F4A56">
        <w:rPr>
          <w:rFonts w:ascii="Arial" w:hAnsi="Arial" w:cs="Arial"/>
          <w:color w:val="000000" w:themeColor="text1"/>
          <w:lang w:val="en-GB"/>
        </w:rPr>
        <w:t xml:space="preserve">should offer further scope for our students to learn about the challenges, the goals and the ambitions of the European Union </w:t>
      </w:r>
      <w:r w:rsidR="00FF7227" w:rsidRPr="000F4A56">
        <w:rPr>
          <w:rFonts w:ascii="Arial" w:hAnsi="Arial" w:cs="Arial"/>
          <w:color w:val="000000" w:themeColor="text1"/>
          <w:lang w:val="en-GB"/>
        </w:rPr>
        <w:t xml:space="preserve">in </w:t>
      </w:r>
      <w:r w:rsidR="007C1D1C" w:rsidRPr="000F4A56">
        <w:rPr>
          <w:rFonts w:ascii="Arial" w:hAnsi="Arial" w:cs="Arial"/>
          <w:color w:val="000000" w:themeColor="text1"/>
          <w:lang w:val="en-GB"/>
        </w:rPr>
        <w:t>the short, medium and long term</w:t>
      </w:r>
      <w:r w:rsidR="00567948" w:rsidRPr="000F4A56">
        <w:rPr>
          <w:rFonts w:ascii="Arial" w:hAnsi="Arial" w:cs="Arial"/>
          <w:color w:val="000000" w:themeColor="text1"/>
          <w:lang w:val="en-GB"/>
        </w:rPr>
        <w:t>, and within a global context</w:t>
      </w:r>
      <w:r w:rsidR="007C1D1C" w:rsidRPr="000F4A56">
        <w:rPr>
          <w:rFonts w:ascii="Arial" w:hAnsi="Arial" w:cs="Arial"/>
          <w:color w:val="000000" w:themeColor="text1"/>
          <w:lang w:val="en-GB"/>
        </w:rPr>
        <w:t>.</w:t>
      </w:r>
    </w:p>
    <w:p w:rsidR="005517AB" w:rsidRPr="000F4A56" w:rsidRDefault="005517AB" w:rsidP="000078C7">
      <w:pPr>
        <w:pStyle w:val="Default"/>
        <w:jc w:val="both"/>
        <w:rPr>
          <w:rFonts w:ascii="Arial" w:hAnsi="Arial" w:cs="Arial"/>
          <w:b/>
          <w:color w:val="000000" w:themeColor="text1"/>
          <w:sz w:val="22"/>
          <w:szCs w:val="22"/>
          <w:lang w:val="en-GB"/>
        </w:rPr>
      </w:pPr>
    </w:p>
    <w:p w:rsidR="005517AB" w:rsidRPr="000F4A56" w:rsidRDefault="00DA0518" w:rsidP="000078C7">
      <w:pPr>
        <w:pStyle w:val="Heading1"/>
        <w:numPr>
          <w:ilvl w:val="0"/>
          <w:numId w:val="22"/>
        </w:numPr>
        <w:spacing w:after="120"/>
        <w:ind w:left="567" w:hanging="567"/>
        <w:rPr>
          <w:b/>
          <w:lang w:val="en-GB"/>
        </w:rPr>
      </w:pPr>
      <w:r w:rsidRPr="000F4A56">
        <w:rPr>
          <w:b/>
          <w:lang w:val="en-GB"/>
        </w:rPr>
        <w:t>PROPOSAL</w:t>
      </w:r>
      <w:r w:rsidR="00F81AA5" w:rsidRPr="000F4A56">
        <w:rPr>
          <w:b/>
          <w:lang w:val="en-GB"/>
        </w:rPr>
        <w:t xml:space="preserve">: European dimension and civic key competence in the curriculum of the European Schools </w:t>
      </w:r>
    </w:p>
    <w:p w:rsidR="00DA0518" w:rsidRPr="000F4A56" w:rsidRDefault="00DA0518" w:rsidP="003E472D">
      <w:pPr>
        <w:pStyle w:val="Default"/>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From the convictions expressed above, the Spanish presidency puts forward the following proposals:</w:t>
      </w:r>
    </w:p>
    <w:p w:rsidR="005517AB" w:rsidRPr="000F4A56" w:rsidRDefault="005517AB" w:rsidP="003E472D">
      <w:pPr>
        <w:pStyle w:val="Default"/>
        <w:jc w:val="both"/>
        <w:rPr>
          <w:rFonts w:ascii="Arial" w:hAnsi="Arial" w:cs="Arial"/>
          <w:color w:val="000000" w:themeColor="text1"/>
          <w:sz w:val="22"/>
          <w:szCs w:val="22"/>
          <w:lang w:val="en-GB"/>
        </w:rPr>
      </w:pPr>
    </w:p>
    <w:p w:rsidR="00B62AE6" w:rsidRPr="000F4A56" w:rsidRDefault="00B62AE6" w:rsidP="004F07D6">
      <w:pPr>
        <w:pStyle w:val="Default"/>
        <w:numPr>
          <w:ilvl w:val="0"/>
          <w:numId w:val="16"/>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Reinforcing the presence of the civic competence, with special reference</w:t>
      </w:r>
      <w:r w:rsidR="00253224" w:rsidRPr="000F4A56">
        <w:rPr>
          <w:rFonts w:ascii="Arial" w:hAnsi="Arial" w:cs="Arial"/>
          <w:color w:val="000000" w:themeColor="text1"/>
          <w:sz w:val="22"/>
          <w:szCs w:val="22"/>
          <w:lang w:val="en-GB"/>
        </w:rPr>
        <w:t xml:space="preserve"> to European dimension, in the s</w:t>
      </w:r>
      <w:r w:rsidRPr="000F4A56">
        <w:rPr>
          <w:rFonts w:ascii="Arial" w:hAnsi="Arial" w:cs="Arial"/>
          <w:color w:val="000000" w:themeColor="text1"/>
          <w:sz w:val="22"/>
          <w:szCs w:val="22"/>
          <w:lang w:val="en-GB"/>
        </w:rPr>
        <w:t xml:space="preserve">yllabi and the organization of studies of </w:t>
      </w:r>
      <w:r w:rsidR="00253224" w:rsidRPr="000F4A56">
        <w:rPr>
          <w:rFonts w:ascii="Arial" w:hAnsi="Arial" w:cs="Arial"/>
          <w:color w:val="000000" w:themeColor="text1"/>
          <w:sz w:val="22"/>
          <w:szCs w:val="22"/>
          <w:lang w:val="en-GB"/>
        </w:rPr>
        <w:t xml:space="preserve">the </w:t>
      </w:r>
      <w:r w:rsidRPr="000F4A56">
        <w:rPr>
          <w:rFonts w:ascii="Arial" w:hAnsi="Arial" w:cs="Arial"/>
          <w:color w:val="000000" w:themeColor="text1"/>
          <w:sz w:val="22"/>
          <w:szCs w:val="22"/>
          <w:lang w:val="en-GB"/>
        </w:rPr>
        <w:t>European schools (making it a compulsory eleme</w:t>
      </w:r>
      <w:r w:rsidR="001C377B" w:rsidRPr="000F4A56">
        <w:rPr>
          <w:rFonts w:ascii="Arial" w:hAnsi="Arial" w:cs="Arial"/>
          <w:color w:val="000000" w:themeColor="text1"/>
          <w:sz w:val="22"/>
          <w:szCs w:val="22"/>
          <w:lang w:val="en-GB"/>
        </w:rPr>
        <w:t xml:space="preserve">nt in the structure of </w:t>
      </w:r>
      <w:r w:rsidR="00253224" w:rsidRPr="000F4A56">
        <w:rPr>
          <w:rFonts w:ascii="Arial" w:hAnsi="Arial" w:cs="Arial"/>
          <w:color w:val="000000" w:themeColor="text1"/>
          <w:sz w:val="22"/>
          <w:szCs w:val="22"/>
          <w:lang w:val="en-GB"/>
        </w:rPr>
        <w:t xml:space="preserve">the syllabi; Ref.: </w:t>
      </w:r>
      <w:r w:rsidR="001C377B" w:rsidRPr="000F4A56">
        <w:rPr>
          <w:rFonts w:ascii="Arial" w:hAnsi="Arial" w:cs="Arial"/>
          <w:color w:val="000000" w:themeColor="text1"/>
          <w:sz w:val="22"/>
          <w:szCs w:val="22"/>
          <w:lang w:val="en-GB"/>
        </w:rPr>
        <w:t xml:space="preserve">2019-09-D-27-en-2: </w:t>
      </w:r>
      <w:r w:rsidR="001C377B" w:rsidRPr="000F4A56">
        <w:rPr>
          <w:rFonts w:ascii="Arial" w:hAnsi="Arial" w:cs="Arial"/>
          <w:i/>
          <w:color w:val="000000" w:themeColor="text1"/>
          <w:sz w:val="22"/>
          <w:szCs w:val="22"/>
          <w:lang w:val="en-GB"/>
        </w:rPr>
        <w:t>Structure for all Syllabuses in the system of European Schools</w:t>
      </w:r>
      <w:r w:rsidR="001C377B" w:rsidRPr="000F4A56">
        <w:rPr>
          <w:rFonts w:ascii="Arial" w:hAnsi="Arial" w:cs="Arial"/>
          <w:color w:val="000000" w:themeColor="text1"/>
          <w:sz w:val="22"/>
          <w:szCs w:val="22"/>
          <w:lang w:val="en-GB"/>
        </w:rPr>
        <w:t>).</w:t>
      </w:r>
    </w:p>
    <w:p w:rsidR="006432F2" w:rsidRPr="000F4A56" w:rsidRDefault="00B62AE6" w:rsidP="004F07D6">
      <w:pPr>
        <w:pStyle w:val="Default"/>
        <w:numPr>
          <w:ilvl w:val="0"/>
          <w:numId w:val="16"/>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Introducing the European d</w:t>
      </w:r>
      <w:r w:rsidR="005517AB" w:rsidRPr="000F4A56">
        <w:rPr>
          <w:rFonts w:ascii="Arial" w:hAnsi="Arial" w:cs="Arial"/>
          <w:color w:val="000000" w:themeColor="text1"/>
          <w:sz w:val="22"/>
          <w:szCs w:val="22"/>
          <w:lang w:val="en-GB"/>
        </w:rPr>
        <w:t xml:space="preserve">imension </w:t>
      </w:r>
      <w:r w:rsidR="00EC5206" w:rsidRPr="000F4A56">
        <w:rPr>
          <w:rFonts w:ascii="Arial" w:hAnsi="Arial" w:cs="Arial"/>
          <w:color w:val="000000" w:themeColor="text1"/>
          <w:sz w:val="22"/>
          <w:szCs w:val="22"/>
          <w:lang w:val="en-GB"/>
        </w:rPr>
        <w:t xml:space="preserve">and civic competence </w:t>
      </w:r>
      <w:r w:rsidR="005517AB" w:rsidRPr="000F4A56">
        <w:rPr>
          <w:rFonts w:ascii="Arial" w:hAnsi="Arial" w:cs="Arial"/>
          <w:color w:val="000000" w:themeColor="text1"/>
          <w:sz w:val="22"/>
          <w:szCs w:val="22"/>
          <w:lang w:val="en-GB"/>
        </w:rPr>
        <w:t>as a core part of the c</w:t>
      </w:r>
      <w:r w:rsidRPr="000F4A56">
        <w:rPr>
          <w:rFonts w:ascii="Arial" w:hAnsi="Arial" w:cs="Arial"/>
          <w:color w:val="000000" w:themeColor="text1"/>
          <w:sz w:val="22"/>
          <w:szCs w:val="22"/>
          <w:lang w:val="en-GB"/>
        </w:rPr>
        <w:t xml:space="preserve">ross curricular project to be developed by students in </w:t>
      </w:r>
      <w:r w:rsidR="00253224" w:rsidRPr="000F4A56">
        <w:rPr>
          <w:rFonts w:ascii="Arial" w:hAnsi="Arial" w:cs="Arial"/>
          <w:color w:val="000000" w:themeColor="text1"/>
          <w:sz w:val="22"/>
          <w:szCs w:val="22"/>
          <w:lang w:val="en-GB"/>
        </w:rPr>
        <w:t xml:space="preserve">the </w:t>
      </w:r>
      <w:r w:rsidRPr="000F4A56">
        <w:rPr>
          <w:rFonts w:ascii="Arial" w:hAnsi="Arial" w:cs="Arial"/>
          <w:color w:val="000000" w:themeColor="text1"/>
          <w:sz w:val="22"/>
          <w:szCs w:val="22"/>
          <w:lang w:val="en-GB"/>
        </w:rPr>
        <w:t>S6-S7</w:t>
      </w:r>
      <w:r w:rsidR="00253224" w:rsidRPr="000F4A56">
        <w:rPr>
          <w:rFonts w:ascii="Arial" w:hAnsi="Arial" w:cs="Arial"/>
          <w:color w:val="000000" w:themeColor="text1"/>
          <w:sz w:val="22"/>
          <w:szCs w:val="22"/>
          <w:lang w:val="en-GB"/>
        </w:rPr>
        <w:t xml:space="preserve"> cycle</w:t>
      </w:r>
      <w:r w:rsidRPr="000F4A56">
        <w:rPr>
          <w:rFonts w:ascii="Arial" w:hAnsi="Arial" w:cs="Arial"/>
          <w:color w:val="000000" w:themeColor="text1"/>
          <w:sz w:val="22"/>
          <w:szCs w:val="22"/>
          <w:lang w:val="en-GB"/>
        </w:rPr>
        <w:t>.</w:t>
      </w:r>
      <w:r w:rsidR="006432F2" w:rsidRPr="000F4A56">
        <w:rPr>
          <w:rFonts w:ascii="Arial" w:hAnsi="Arial" w:cs="Arial"/>
          <w:color w:val="000000" w:themeColor="text1"/>
          <w:sz w:val="22"/>
          <w:szCs w:val="22"/>
          <w:lang w:val="en-GB"/>
        </w:rPr>
        <w:t xml:space="preserve"> </w:t>
      </w:r>
    </w:p>
    <w:p w:rsidR="006432F2" w:rsidRPr="000F4A56" w:rsidRDefault="006432F2" w:rsidP="004F07D6">
      <w:pPr>
        <w:pStyle w:val="Default"/>
        <w:numPr>
          <w:ilvl w:val="0"/>
          <w:numId w:val="16"/>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Enhancing the monitoring of the European dimension in the quality control of the European Schools (ES), by means of the whole school inspections (WSI) and audits of the Accredited European Schools (AES). </w:t>
      </w:r>
    </w:p>
    <w:p w:rsidR="001C377B" w:rsidRPr="000F4A56" w:rsidRDefault="00B62AE6" w:rsidP="004F07D6">
      <w:pPr>
        <w:pStyle w:val="Default"/>
        <w:numPr>
          <w:ilvl w:val="0"/>
          <w:numId w:val="16"/>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Mandating a</w:t>
      </w:r>
      <w:r w:rsidR="007C5A66" w:rsidRPr="000F4A56">
        <w:rPr>
          <w:rFonts w:ascii="Arial" w:hAnsi="Arial" w:cs="Arial"/>
          <w:color w:val="000000" w:themeColor="text1"/>
          <w:sz w:val="22"/>
          <w:szCs w:val="22"/>
          <w:lang w:val="en-GB"/>
        </w:rPr>
        <w:t>n existing</w:t>
      </w:r>
      <w:r w:rsidRPr="000F4A56">
        <w:rPr>
          <w:rFonts w:ascii="Arial" w:hAnsi="Arial" w:cs="Arial"/>
          <w:color w:val="000000" w:themeColor="text1"/>
          <w:sz w:val="22"/>
          <w:szCs w:val="22"/>
          <w:lang w:val="en-GB"/>
        </w:rPr>
        <w:t xml:space="preserve"> working group to</w:t>
      </w:r>
      <w:r w:rsidR="007C5A66" w:rsidRPr="000F4A56">
        <w:rPr>
          <w:rFonts w:ascii="Arial" w:hAnsi="Arial" w:cs="Arial"/>
          <w:color w:val="000000" w:themeColor="text1"/>
          <w:sz w:val="22"/>
          <w:szCs w:val="22"/>
          <w:lang w:val="en-GB"/>
        </w:rPr>
        <w:t xml:space="preserve"> develop </w:t>
      </w:r>
      <w:r w:rsidR="001C377B" w:rsidRPr="000F4A56">
        <w:rPr>
          <w:rFonts w:ascii="Arial" w:hAnsi="Arial" w:cs="Arial"/>
          <w:color w:val="000000" w:themeColor="text1"/>
          <w:sz w:val="22"/>
          <w:szCs w:val="22"/>
          <w:lang w:val="en-GB"/>
        </w:rPr>
        <w:t>these initiatives</w:t>
      </w:r>
      <w:r w:rsidR="00DC0E4E" w:rsidRPr="000F4A56">
        <w:rPr>
          <w:rFonts w:ascii="Arial" w:hAnsi="Arial" w:cs="Arial"/>
          <w:color w:val="000000" w:themeColor="text1"/>
          <w:sz w:val="22"/>
          <w:szCs w:val="22"/>
          <w:lang w:val="en-GB"/>
        </w:rPr>
        <w:t xml:space="preserve">, </w:t>
      </w:r>
      <w:r w:rsidR="007C5A66" w:rsidRPr="000F4A56">
        <w:rPr>
          <w:rFonts w:ascii="Arial" w:hAnsi="Arial" w:cs="Arial"/>
          <w:color w:val="000000" w:themeColor="text1"/>
          <w:sz w:val="22"/>
          <w:szCs w:val="22"/>
          <w:lang w:val="en-GB"/>
        </w:rPr>
        <w:t xml:space="preserve">in cooperation with </w:t>
      </w:r>
      <w:r w:rsidR="001C377B" w:rsidRPr="000F4A56">
        <w:rPr>
          <w:rFonts w:ascii="Arial" w:hAnsi="Arial" w:cs="Arial"/>
          <w:color w:val="000000" w:themeColor="text1"/>
          <w:sz w:val="22"/>
          <w:szCs w:val="22"/>
          <w:lang w:val="en-GB"/>
        </w:rPr>
        <w:t xml:space="preserve">the </w:t>
      </w:r>
      <w:r w:rsidR="00DC0E4E" w:rsidRPr="000F4A56">
        <w:rPr>
          <w:rFonts w:ascii="Arial" w:hAnsi="Arial" w:cs="Arial"/>
          <w:color w:val="000000" w:themeColor="text1"/>
          <w:sz w:val="22"/>
          <w:szCs w:val="22"/>
          <w:lang w:val="en-GB"/>
        </w:rPr>
        <w:t xml:space="preserve">current </w:t>
      </w:r>
      <w:r w:rsidR="00EC5206" w:rsidRPr="000F4A56">
        <w:rPr>
          <w:rFonts w:ascii="Arial" w:hAnsi="Arial" w:cs="Arial"/>
          <w:color w:val="000000" w:themeColor="text1"/>
          <w:sz w:val="22"/>
          <w:szCs w:val="22"/>
          <w:lang w:val="en-GB"/>
        </w:rPr>
        <w:t>presidency</w:t>
      </w:r>
      <w:r w:rsidR="001C377B" w:rsidRPr="000F4A56">
        <w:rPr>
          <w:rFonts w:ascii="Arial" w:hAnsi="Arial" w:cs="Arial"/>
          <w:color w:val="000000" w:themeColor="text1"/>
          <w:sz w:val="22"/>
          <w:szCs w:val="22"/>
          <w:lang w:val="en-GB"/>
        </w:rPr>
        <w:t xml:space="preserve"> and</w:t>
      </w:r>
      <w:r w:rsidR="00DC0E4E" w:rsidRPr="000F4A56">
        <w:rPr>
          <w:rFonts w:ascii="Arial" w:hAnsi="Arial" w:cs="Arial"/>
          <w:color w:val="000000" w:themeColor="text1"/>
          <w:sz w:val="22"/>
          <w:szCs w:val="22"/>
          <w:lang w:val="en-GB"/>
        </w:rPr>
        <w:t xml:space="preserve"> </w:t>
      </w:r>
      <w:r w:rsidR="001C377B" w:rsidRPr="000F4A56">
        <w:rPr>
          <w:rFonts w:ascii="Arial" w:hAnsi="Arial" w:cs="Arial"/>
          <w:color w:val="000000" w:themeColor="text1"/>
          <w:sz w:val="22"/>
          <w:szCs w:val="22"/>
          <w:lang w:val="en-GB"/>
        </w:rPr>
        <w:t xml:space="preserve">future </w:t>
      </w:r>
      <w:r w:rsidR="00DC0E4E" w:rsidRPr="000F4A56">
        <w:rPr>
          <w:rFonts w:ascii="Arial" w:hAnsi="Arial" w:cs="Arial"/>
          <w:color w:val="000000" w:themeColor="text1"/>
          <w:sz w:val="22"/>
          <w:szCs w:val="22"/>
          <w:lang w:val="en-GB"/>
        </w:rPr>
        <w:t>presidency</w:t>
      </w:r>
      <w:r w:rsidR="0020656F" w:rsidRPr="000F4A56">
        <w:rPr>
          <w:rFonts w:ascii="Arial" w:hAnsi="Arial" w:cs="Arial"/>
          <w:color w:val="000000" w:themeColor="text1"/>
          <w:sz w:val="22"/>
          <w:szCs w:val="22"/>
          <w:lang w:val="en-GB"/>
        </w:rPr>
        <w:t>/presidencies</w:t>
      </w:r>
      <w:r w:rsidR="001C377B" w:rsidRPr="000F4A56">
        <w:rPr>
          <w:rFonts w:ascii="Arial" w:hAnsi="Arial" w:cs="Arial"/>
          <w:color w:val="000000" w:themeColor="text1"/>
          <w:sz w:val="22"/>
          <w:szCs w:val="22"/>
          <w:lang w:val="en-GB"/>
        </w:rPr>
        <w:t>.</w:t>
      </w:r>
    </w:p>
    <w:p w:rsidR="00915BAE" w:rsidRPr="000F4A56" w:rsidRDefault="00915BAE" w:rsidP="000078C7">
      <w:pPr>
        <w:pStyle w:val="Default"/>
        <w:jc w:val="both"/>
        <w:rPr>
          <w:rFonts w:ascii="Arial" w:hAnsi="Arial" w:cs="Arial"/>
          <w:b/>
          <w:color w:val="000000" w:themeColor="text1"/>
          <w:sz w:val="22"/>
          <w:szCs w:val="22"/>
          <w:lang w:val="en-GB"/>
        </w:rPr>
      </w:pPr>
    </w:p>
    <w:p w:rsidR="00AD4009" w:rsidRPr="000F4A56" w:rsidRDefault="00AD4009" w:rsidP="000078C7">
      <w:pPr>
        <w:pStyle w:val="Default"/>
        <w:jc w:val="both"/>
        <w:rPr>
          <w:rFonts w:ascii="Arial" w:hAnsi="Arial" w:cs="Arial"/>
          <w:b/>
          <w:color w:val="000000" w:themeColor="text1"/>
          <w:sz w:val="22"/>
          <w:szCs w:val="22"/>
          <w:lang w:val="en-GB"/>
        </w:rPr>
      </w:pPr>
    </w:p>
    <w:p w:rsidR="00AD4009" w:rsidRPr="000F4A56" w:rsidRDefault="00AB32B3" w:rsidP="000078C7">
      <w:pPr>
        <w:pStyle w:val="Default"/>
        <w:numPr>
          <w:ilvl w:val="0"/>
          <w:numId w:val="17"/>
        </w:numPr>
        <w:jc w:val="both"/>
        <w:rPr>
          <w:rFonts w:ascii="Arial" w:hAnsi="Arial" w:cs="Arial"/>
          <w:b/>
          <w:color w:val="000000" w:themeColor="text1"/>
          <w:sz w:val="22"/>
          <w:szCs w:val="22"/>
          <w:lang w:val="en-GB"/>
        </w:rPr>
      </w:pPr>
      <w:r w:rsidRPr="000F4A56">
        <w:rPr>
          <w:rFonts w:ascii="Arial" w:hAnsi="Arial" w:cs="Arial"/>
          <w:b/>
          <w:color w:val="000000" w:themeColor="text1"/>
          <w:sz w:val="22"/>
          <w:szCs w:val="22"/>
          <w:lang w:val="en-GB"/>
        </w:rPr>
        <w:t>C</w:t>
      </w:r>
      <w:r w:rsidR="0020656F" w:rsidRPr="000F4A56">
        <w:rPr>
          <w:rFonts w:ascii="Arial" w:hAnsi="Arial" w:cs="Arial"/>
          <w:b/>
          <w:color w:val="000000" w:themeColor="text1"/>
          <w:sz w:val="22"/>
          <w:szCs w:val="22"/>
          <w:lang w:val="en-GB"/>
        </w:rPr>
        <w:t xml:space="preserve">ivic competence, with special reference to European dimension, in the syllabi and </w:t>
      </w:r>
      <w:r w:rsidRPr="000F4A56">
        <w:rPr>
          <w:rFonts w:ascii="Arial" w:hAnsi="Arial" w:cs="Arial"/>
          <w:b/>
          <w:color w:val="000000" w:themeColor="text1"/>
          <w:sz w:val="22"/>
          <w:szCs w:val="22"/>
          <w:lang w:val="en-GB"/>
        </w:rPr>
        <w:t xml:space="preserve">in </w:t>
      </w:r>
      <w:r w:rsidR="0020656F" w:rsidRPr="000F4A56">
        <w:rPr>
          <w:rFonts w:ascii="Arial" w:hAnsi="Arial" w:cs="Arial"/>
          <w:b/>
          <w:color w:val="000000" w:themeColor="text1"/>
          <w:sz w:val="22"/>
          <w:szCs w:val="22"/>
          <w:lang w:val="en-GB"/>
        </w:rPr>
        <w:t>the organization of studies of the European schools</w:t>
      </w:r>
    </w:p>
    <w:p w:rsidR="002563FF" w:rsidRPr="000F4A56" w:rsidRDefault="002563FF" w:rsidP="000078C7">
      <w:pPr>
        <w:pStyle w:val="Default"/>
        <w:ind w:left="720"/>
        <w:jc w:val="both"/>
        <w:rPr>
          <w:rFonts w:ascii="Arial" w:hAnsi="Arial" w:cs="Arial"/>
          <w:color w:val="000000" w:themeColor="text1"/>
          <w:sz w:val="22"/>
          <w:szCs w:val="22"/>
          <w:lang w:val="en-GB"/>
        </w:rPr>
      </w:pPr>
    </w:p>
    <w:p w:rsidR="00AD4009" w:rsidRPr="000F4A56" w:rsidRDefault="00AD4009" w:rsidP="000078C7">
      <w:pPr>
        <w:pStyle w:val="Default"/>
        <w:ind w:left="360"/>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The new approach in the teaching and learning processes in the European schools brought by the key competences and the new </w:t>
      </w:r>
      <w:r w:rsidR="006F3EA9" w:rsidRPr="000F4A56">
        <w:rPr>
          <w:rFonts w:ascii="Arial" w:hAnsi="Arial" w:cs="Arial"/>
          <w:color w:val="000000" w:themeColor="text1"/>
          <w:sz w:val="22"/>
          <w:szCs w:val="22"/>
          <w:lang w:val="en-GB"/>
        </w:rPr>
        <w:t>assessment</w:t>
      </w:r>
      <w:r w:rsidRPr="000F4A56">
        <w:rPr>
          <w:rFonts w:ascii="Arial" w:hAnsi="Arial" w:cs="Arial"/>
          <w:color w:val="000000" w:themeColor="text1"/>
          <w:sz w:val="22"/>
          <w:szCs w:val="22"/>
          <w:lang w:val="en-GB"/>
        </w:rPr>
        <w:t xml:space="preserve"> system should include the presence of the civic competence</w:t>
      </w:r>
      <w:r w:rsidR="005B72CD" w:rsidRPr="000F4A56">
        <w:rPr>
          <w:rFonts w:ascii="Arial" w:hAnsi="Arial" w:cs="Arial"/>
          <w:color w:val="000000" w:themeColor="text1"/>
          <w:sz w:val="22"/>
          <w:szCs w:val="22"/>
          <w:lang w:val="en-GB"/>
        </w:rPr>
        <w:t>. Civic competences enable people to act responsibly in society and to interact with other indi</w:t>
      </w:r>
      <w:r w:rsidR="0020656F" w:rsidRPr="000F4A56">
        <w:rPr>
          <w:rFonts w:ascii="Arial" w:hAnsi="Arial" w:cs="Arial"/>
          <w:color w:val="000000" w:themeColor="text1"/>
          <w:sz w:val="22"/>
          <w:szCs w:val="22"/>
          <w:lang w:val="en-GB"/>
        </w:rPr>
        <w:t>viduals according to values such as</w:t>
      </w:r>
      <w:r w:rsidR="005B72CD" w:rsidRPr="000F4A56">
        <w:rPr>
          <w:rFonts w:ascii="Arial" w:hAnsi="Arial" w:cs="Arial"/>
          <w:color w:val="000000" w:themeColor="text1"/>
          <w:sz w:val="22"/>
          <w:szCs w:val="22"/>
          <w:lang w:val="en-GB"/>
        </w:rPr>
        <w:t xml:space="preserve"> transparency, </w:t>
      </w:r>
      <w:r w:rsidR="0020656F" w:rsidRPr="000F4A56">
        <w:rPr>
          <w:rFonts w:ascii="Arial" w:hAnsi="Arial" w:cs="Arial"/>
          <w:color w:val="000000" w:themeColor="text1"/>
          <w:sz w:val="22"/>
          <w:szCs w:val="22"/>
          <w:lang w:val="en-GB"/>
        </w:rPr>
        <w:t>openness, social responsibility</w:t>
      </w:r>
      <w:r w:rsidR="005B72CD" w:rsidRPr="000F4A56">
        <w:rPr>
          <w:rFonts w:ascii="Arial" w:hAnsi="Arial" w:cs="Arial"/>
          <w:color w:val="000000" w:themeColor="text1"/>
          <w:sz w:val="22"/>
          <w:szCs w:val="22"/>
          <w:lang w:val="en-GB"/>
        </w:rPr>
        <w:t xml:space="preserve"> and human dignity. They refer to democratic values and develop the individual’s ability to share and to receive, the ability to bond and bridge s</w:t>
      </w:r>
      <w:r w:rsidR="0022036F" w:rsidRPr="000F4A56">
        <w:rPr>
          <w:rFonts w:ascii="Arial" w:hAnsi="Arial" w:cs="Arial"/>
          <w:color w:val="000000" w:themeColor="text1"/>
          <w:sz w:val="22"/>
          <w:szCs w:val="22"/>
          <w:lang w:val="en-GB"/>
        </w:rPr>
        <w:t xml:space="preserve">ocial groups, and to </w:t>
      </w:r>
      <w:r w:rsidR="003E472D" w:rsidRPr="000F4A56">
        <w:rPr>
          <w:rFonts w:ascii="Arial" w:hAnsi="Arial" w:cs="Arial"/>
          <w:color w:val="000000" w:themeColor="text1"/>
          <w:sz w:val="22"/>
          <w:szCs w:val="22"/>
          <w:lang w:val="en-GB"/>
        </w:rPr>
        <w:t>enforce</w:t>
      </w:r>
      <w:r w:rsidR="0022036F" w:rsidRPr="000F4A56">
        <w:rPr>
          <w:rFonts w:ascii="Arial" w:hAnsi="Arial" w:cs="Arial"/>
          <w:color w:val="000000" w:themeColor="text1"/>
          <w:sz w:val="22"/>
          <w:szCs w:val="22"/>
          <w:lang w:val="en-GB"/>
        </w:rPr>
        <w:t xml:space="preserve"> the respect for </w:t>
      </w:r>
      <w:r w:rsidR="005B72CD" w:rsidRPr="000F4A56">
        <w:rPr>
          <w:rFonts w:ascii="Arial" w:hAnsi="Arial" w:cs="Arial"/>
          <w:color w:val="000000" w:themeColor="text1"/>
          <w:sz w:val="22"/>
          <w:szCs w:val="22"/>
          <w:lang w:val="en-GB"/>
        </w:rPr>
        <w:t>human rights.</w:t>
      </w:r>
    </w:p>
    <w:p w:rsidR="0020656F" w:rsidRPr="000F4A56" w:rsidRDefault="0020656F" w:rsidP="000078C7">
      <w:pPr>
        <w:pStyle w:val="Default"/>
        <w:ind w:left="360"/>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These competences should</w:t>
      </w:r>
      <w:r w:rsidR="005B72CD" w:rsidRPr="000F4A56">
        <w:rPr>
          <w:rFonts w:ascii="Arial" w:hAnsi="Arial" w:cs="Arial"/>
          <w:color w:val="000000" w:themeColor="text1"/>
          <w:sz w:val="22"/>
          <w:szCs w:val="22"/>
          <w:lang w:val="en-GB"/>
        </w:rPr>
        <w:t xml:space="preserve"> </w:t>
      </w:r>
      <w:r w:rsidRPr="000F4A56">
        <w:rPr>
          <w:rFonts w:ascii="Arial" w:hAnsi="Arial" w:cs="Arial"/>
          <w:color w:val="000000" w:themeColor="text1"/>
          <w:sz w:val="22"/>
          <w:szCs w:val="22"/>
          <w:lang w:val="en-GB"/>
        </w:rPr>
        <w:t xml:space="preserve">appear in the curriculum and the syllabi of all subjects; they should </w:t>
      </w:r>
      <w:r w:rsidR="005B72CD" w:rsidRPr="000F4A56">
        <w:rPr>
          <w:rFonts w:ascii="Arial" w:hAnsi="Arial" w:cs="Arial"/>
          <w:color w:val="000000" w:themeColor="text1"/>
          <w:sz w:val="22"/>
          <w:szCs w:val="22"/>
          <w:lang w:val="en-GB"/>
        </w:rPr>
        <w:t xml:space="preserve">be fostered and developed in the </w:t>
      </w:r>
      <w:r w:rsidRPr="000F4A56">
        <w:rPr>
          <w:rFonts w:ascii="Arial" w:hAnsi="Arial" w:cs="Arial"/>
          <w:color w:val="000000" w:themeColor="text1"/>
          <w:sz w:val="22"/>
          <w:szCs w:val="22"/>
          <w:lang w:val="en-GB"/>
        </w:rPr>
        <w:t xml:space="preserve">teaching/learning process. </w:t>
      </w:r>
      <w:r w:rsidR="005B72CD" w:rsidRPr="000F4A56">
        <w:rPr>
          <w:rFonts w:ascii="Arial" w:hAnsi="Arial" w:cs="Arial"/>
          <w:color w:val="000000" w:themeColor="text1"/>
          <w:sz w:val="22"/>
          <w:szCs w:val="22"/>
          <w:lang w:val="en-GB"/>
        </w:rPr>
        <w:t xml:space="preserve"> </w:t>
      </w:r>
    </w:p>
    <w:p w:rsidR="002E2973" w:rsidRPr="000F4A56" w:rsidRDefault="002E2973" w:rsidP="000078C7">
      <w:pPr>
        <w:pStyle w:val="Default"/>
        <w:ind w:left="360"/>
        <w:jc w:val="both"/>
        <w:rPr>
          <w:rFonts w:ascii="Arial" w:hAnsi="Arial" w:cs="Arial"/>
          <w:color w:val="000000" w:themeColor="text1"/>
          <w:sz w:val="22"/>
          <w:szCs w:val="22"/>
          <w:lang w:val="en-GB"/>
        </w:rPr>
      </w:pPr>
    </w:p>
    <w:p w:rsidR="002E2973" w:rsidRPr="000F4A56" w:rsidRDefault="002E2973" w:rsidP="000078C7">
      <w:pPr>
        <w:ind w:left="360"/>
        <w:jc w:val="both"/>
        <w:rPr>
          <w:rFonts w:ascii="Arial" w:hAnsi="Arial" w:cs="Arial"/>
          <w:color w:val="000000" w:themeColor="text1"/>
          <w:lang w:val="en-GB"/>
        </w:rPr>
      </w:pPr>
      <w:r w:rsidRPr="000F4A56">
        <w:rPr>
          <w:rFonts w:ascii="Arial" w:hAnsi="Arial" w:cs="Arial"/>
          <w:color w:val="000000" w:themeColor="text1"/>
          <w:lang w:val="en-GB"/>
        </w:rPr>
        <w:t xml:space="preserve">The organization of studies in the ES includes a course, the “European hours”, in the primary cycle, which constitutes an excellent opportunity to underline and value the multicultural and </w:t>
      </w:r>
      <w:proofErr w:type="spellStart"/>
      <w:r w:rsidRPr="000F4A56">
        <w:rPr>
          <w:rFonts w:ascii="Arial" w:hAnsi="Arial" w:cs="Arial"/>
          <w:color w:val="000000" w:themeColor="text1"/>
          <w:lang w:val="en-GB"/>
        </w:rPr>
        <w:t>plurinational</w:t>
      </w:r>
      <w:proofErr w:type="spellEnd"/>
      <w:r w:rsidRPr="000F4A56">
        <w:rPr>
          <w:rFonts w:ascii="Arial" w:hAnsi="Arial" w:cs="Arial"/>
          <w:color w:val="000000" w:themeColor="text1"/>
          <w:lang w:val="en-GB"/>
        </w:rPr>
        <w:t xml:space="preserve"> aspect of our schools. The Spanish presidency believes that the programme of studies for the secondary cycle should </w:t>
      </w:r>
      <w:r w:rsidR="00014F2E" w:rsidRPr="000F4A56">
        <w:rPr>
          <w:rFonts w:ascii="Arial" w:hAnsi="Arial" w:cs="Arial"/>
          <w:color w:val="000000" w:themeColor="text1"/>
          <w:lang w:val="en-GB"/>
        </w:rPr>
        <w:t xml:space="preserve">also </w:t>
      </w:r>
      <w:r w:rsidRPr="000F4A56">
        <w:rPr>
          <w:rFonts w:ascii="Arial" w:hAnsi="Arial" w:cs="Arial"/>
          <w:color w:val="000000" w:themeColor="text1"/>
          <w:lang w:val="en-GB"/>
        </w:rPr>
        <w:t xml:space="preserve">include specific reference to aspects related to </w:t>
      </w:r>
      <w:r w:rsidR="00014F2E" w:rsidRPr="000F4A56">
        <w:rPr>
          <w:rFonts w:ascii="Arial" w:hAnsi="Arial" w:cs="Arial"/>
          <w:color w:val="000000" w:themeColor="text1"/>
          <w:lang w:val="en-GB"/>
        </w:rPr>
        <w:t xml:space="preserve">the </w:t>
      </w:r>
      <w:r w:rsidRPr="000F4A56">
        <w:rPr>
          <w:rFonts w:ascii="Arial" w:hAnsi="Arial" w:cs="Arial"/>
          <w:color w:val="000000" w:themeColor="text1"/>
          <w:lang w:val="en-GB"/>
        </w:rPr>
        <w:t>functioning of the European institutions</w:t>
      </w:r>
      <w:r w:rsidR="008B70A9" w:rsidRPr="000F4A56">
        <w:rPr>
          <w:rFonts w:ascii="Arial" w:hAnsi="Arial" w:cs="Arial"/>
          <w:color w:val="000000" w:themeColor="text1"/>
          <w:lang w:val="en-GB"/>
        </w:rPr>
        <w:t xml:space="preserve">. </w:t>
      </w:r>
      <w:r w:rsidR="00014F2E" w:rsidRPr="000F4A56">
        <w:rPr>
          <w:rFonts w:ascii="Arial" w:hAnsi="Arial" w:cs="Arial"/>
          <w:color w:val="000000" w:themeColor="text1"/>
          <w:lang w:val="en-GB"/>
        </w:rPr>
        <w:t xml:space="preserve"> </w:t>
      </w:r>
      <w:r w:rsidR="008B70A9" w:rsidRPr="000F4A56">
        <w:rPr>
          <w:rFonts w:ascii="Arial" w:hAnsi="Arial" w:cs="Arial"/>
          <w:color w:val="000000" w:themeColor="text1"/>
          <w:lang w:val="en-GB"/>
        </w:rPr>
        <w:t>All a</w:t>
      </w:r>
      <w:r w:rsidR="00014F2E" w:rsidRPr="000F4A56">
        <w:rPr>
          <w:rFonts w:ascii="Arial" w:hAnsi="Arial" w:cs="Arial"/>
          <w:color w:val="000000" w:themeColor="text1"/>
          <w:lang w:val="en-GB"/>
        </w:rPr>
        <w:t xml:space="preserve">spects related to </w:t>
      </w:r>
      <w:r w:rsidR="00C67CAC" w:rsidRPr="000F4A56">
        <w:rPr>
          <w:rFonts w:ascii="Arial" w:hAnsi="Arial" w:cs="Arial"/>
          <w:color w:val="000000" w:themeColor="text1"/>
          <w:lang w:val="en-GB"/>
        </w:rPr>
        <w:t xml:space="preserve">the </w:t>
      </w:r>
      <w:r w:rsidR="00014F2E" w:rsidRPr="000F4A56">
        <w:rPr>
          <w:rFonts w:ascii="Arial" w:hAnsi="Arial" w:cs="Arial"/>
          <w:color w:val="000000" w:themeColor="text1"/>
          <w:lang w:val="en-GB"/>
        </w:rPr>
        <w:t>construction of the European Union and the values and ideals that</w:t>
      </w:r>
      <w:r w:rsidR="008B70A9" w:rsidRPr="000F4A56">
        <w:rPr>
          <w:rFonts w:ascii="Arial" w:hAnsi="Arial" w:cs="Arial"/>
          <w:color w:val="000000" w:themeColor="text1"/>
          <w:lang w:val="en-GB"/>
        </w:rPr>
        <w:t xml:space="preserve"> sustain the EU</w:t>
      </w:r>
      <w:r w:rsidR="00014F2E" w:rsidRPr="000F4A56">
        <w:rPr>
          <w:rFonts w:ascii="Arial" w:hAnsi="Arial" w:cs="Arial"/>
          <w:color w:val="000000" w:themeColor="text1"/>
          <w:lang w:val="en-GB"/>
        </w:rPr>
        <w:t xml:space="preserve">, their impact in </w:t>
      </w:r>
      <w:r w:rsidRPr="000F4A56">
        <w:rPr>
          <w:rFonts w:ascii="Arial" w:hAnsi="Arial" w:cs="Arial"/>
          <w:color w:val="000000" w:themeColor="text1"/>
          <w:lang w:val="en-GB"/>
        </w:rPr>
        <w:t>modern Europe</w:t>
      </w:r>
      <w:r w:rsidR="00014F2E" w:rsidRPr="000F4A56">
        <w:rPr>
          <w:rFonts w:ascii="Arial" w:hAnsi="Arial" w:cs="Arial"/>
          <w:color w:val="000000" w:themeColor="text1"/>
          <w:lang w:val="en-GB"/>
        </w:rPr>
        <w:t xml:space="preserve">, as well as its present and future challenges, </w:t>
      </w:r>
      <w:r w:rsidR="008B70A9" w:rsidRPr="000F4A56">
        <w:rPr>
          <w:rFonts w:ascii="Arial" w:hAnsi="Arial" w:cs="Arial"/>
          <w:color w:val="000000" w:themeColor="text1"/>
          <w:lang w:val="en-GB"/>
        </w:rPr>
        <w:t xml:space="preserve">its </w:t>
      </w:r>
      <w:r w:rsidR="00014F2E" w:rsidRPr="000F4A56">
        <w:rPr>
          <w:rFonts w:ascii="Arial" w:hAnsi="Arial" w:cs="Arial"/>
          <w:color w:val="000000" w:themeColor="text1"/>
          <w:lang w:val="en-GB"/>
        </w:rPr>
        <w:t xml:space="preserve">goals and ambitions in the short, medium and long term </w:t>
      </w:r>
      <w:r w:rsidR="008B70A9" w:rsidRPr="000F4A56">
        <w:rPr>
          <w:rFonts w:ascii="Arial" w:hAnsi="Arial" w:cs="Arial"/>
          <w:color w:val="000000" w:themeColor="text1"/>
          <w:lang w:val="en-GB"/>
        </w:rPr>
        <w:t xml:space="preserve">should have a place in the curriculum. </w:t>
      </w:r>
      <w:r w:rsidR="00014F2E" w:rsidRPr="000F4A56">
        <w:rPr>
          <w:rFonts w:ascii="Arial" w:hAnsi="Arial" w:cs="Arial"/>
          <w:color w:val="000000" w:themeColor="text1"/>
          <w:lang w:val="en-GB"/>
        </w:rPr>
        <w:t xml:space="preserve">This </w:t>
      </w:r>
      <w:r w:rsidR="007D735A" w:rsidRPr="000F4A56">
        <w:rPr>
          <w:rFonts w:ascii="Arial" w:hAnsi="Arial" w:cs="Arial"/>
          <w:color w:val="000000" w:themeColor="text1"/>
          <w:lang w:val="en-GB"/>
        </w:rPr>
        <w:t xml:space="preserve">could be achieved </w:t>
      </w:r>
      <w:r w:rsidR="00014F2E" w:rsidRPr="000F4A56">
        <w:rPr>
          <w:rFonts w:ascii="Arial" w:hAnsi="Arial" w:cs="Arial"/>
          <w:color w:val="000000" w:themeColor="text1"/>
          <w:lang w:val="en-GB"/>
        </w:rPr>
        <w:t>through a cross-curricular approach or by means of the introduction of a (complementary) course to that effect</w:t>
      </w:r>
      <w:r w:rsidR="008B70A9" w:rsidRPr="000F4A56">
        <w:rPr>
          <w:rFonts w:ascii="Arial" w:hAnsi="Arial" w:cs="Arial"/>
          <w:color w:val="000000" w:themeColor="text1"/>
          <w:lang w:val="en-GB"/>
        </w:rPr>
        <w:t>, with a specific syllabus</w:t>
      </w:r>
      <w:r w:rsidR="00014F2E" w:rsidRPr="000F4A56">
        <w:rPr>
          <w:rFonts w:ascii="Arial" w:hAnsi="Arial" w:cs="Arial"/>
          <w:color w:val="000000" w:themeColor="text1"/>
          <w:lang w:val="en-GB"/>
        </w:rPr>
        <w:t>.</w:t>
      </w:r>
    </w:p>
    <w:p w:rsidR="008B70A9" w:rsidRPr="000F4A56" w:rsidRDefault="008B70A9" w:rsidP="000078C7">
      <w:pPr>
        <w:pStyle w:val="Default"/>
        <w:ind w:left="360"/>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If the proposal is accepted, the document that describes the structure for all syllabuses in the system (2019-09-D-27-en-2: </w:t>
      </w:r>
      <w:r w:rsidRPr="000F4A56">
        <w:rPr>
          <w:rFonts w:ascii="Arial" w:hAnsi="Arial" w:cs="Arial"/>
          <w:i/>
          <w:color w:val="000000" w:themeColor="text1"/>
          <w:sz w:val="22"/>
          <w:szCs w:val="22"/>
          <w:lang w:val="en-GB"/>
        </w:rPr>
        <w:t>Structure for all Syllabuses in the system of European Schools</w:t>
      </w:r>
      <w:r w:rsidRPr="000F4A56">
        <w:rPr>
          <w:rFonts w:ascii="Arial" w:hAnsi="Arial" w:cs="Arial"/>
          <w:color w:val="000000" w:themeColor="text1"/>
          <w:sz w:val="22"/>
          <w:szCs w:val="22"/>
          <w:lang w:val="en-GB"/>
        </w:rPr>
        <w:t>) should be adapted accordingly in order to make it more explicit that this competence must be clearly expressed in each of them.</w:t>
      </w:r>
    </w:p>
    <w:p w:rsidR="00566F59" w:rsidRPr="000F4A56" w:rsidRDefault="00566F59" w:rsidP="000078C7">
      <w:pPr>
        <w:pStyle w:val="Default"/>
        <w:jc w:val="both"/>
        <w:rPr>
          <w:rFonts w:ascii="Arial" w:hAnsi="Arial" w:cs="Arial"/>
          <w:color w:val="000000" w:themeColor="text1"/>
          <w:sz w:val="22"/>
          <w:szCs w:val="22"/>
          <w:lang w:val="en-GB"/>
        </w:rPr>
      </w:pPr>
    </w:p>
    <w:p w:rsidR="0041659E" w:rsidRPr="000F4A56" w:rsidRDefault="0020656F" w:rsidP="000078C7">
      <w:pPr>
        <w:pStyle w:val="Default"/>
        <w:numPr>
          <w:ilvl w:val="0"/>
          <w:numId w:val="17"/>
        </w:numPr>
        <w:jc w:val="both"/>
        <w:rPr>
          <w:rFonts w:ascii="Arial" w:hAnsi="Arial" w:cs="Arial"/>
          <w:b/>
          <w:color w:val="000000" w:themeColor="text1"/>
          <w:sz w:val="22"/>
          <w:szCs w:val="22"/>
          <w:lang w:val="en-GB"/>
        </w:rPr>
      </w:pPr>
      <w:r w:rsidRPr="000F4A56">
        <w:rPr>
          <w:rFonts w:ascii="Arial" w:hAnsi="Arial" w:cs="Arial"/>
          <w:b/>
          <w:color w:val="000000" w:themeColor="text1"/>
          <w:sz w:val="22"/>
          <w:szCs w:val="22"/>
          <w:lang w:val="en-GB"/>
        </w:rPr>
        <w:t>E</w:t>
      </w:r>
      <w:r w:rsidR="00AB32B3" w:rsidRPr="000F4A56">
        <w:rPr>
          <w:rFonts w:ascii="Arial" w:hAnsi="Arial" w:cs="Arial"/>
          <w:b/>
          <w:color w:val="000000" w:themeColor="text1"/>
          <w:sz w:val="22"/>
          <w:szCs w:val="22"/>
          <w:lang w:val="en-GB"/>
        </w:rPr>
        <w:t>uropean dimension in a</w:t>
      </w:r>
      <w:r w:rsidRPr="000F4A56">
        <w:rPr>
          <w:rFonts w:ascii="Arial" w:hAnsi="Arial" w:cs="Arial"/>
          <w:b/>
          <w:color w:val="000000" w:themeColor="text1"/>
          <w:sz w:val="22"/>
          <w:szCs w:val="22"/>
          <w:lang w:val="en-GB"/>
        </w:rPr>
        <w:t xml:space="preserve"> cross curricular project </w:t>
      </w:r>
      <w:r w:rsidR="00D86B4F" w:rsidRPr="000F4A56">
        <w:rPr>
          <w:rFonts w:ascii="Arial" w:hAnsi="Arial" w:cs="Arial"/>
          <w:b/>
          <w:color w:val="000000" w:themeColor="text1"/>
          <w:sz w:val="22"/>
          <w:szCs w:val="22"/>
          <w:lang w:val="en-GB"/>
        </w:rPr>
        <w:t xml:space="preserve">(CCP) </w:t>
      </w:r>
      <w:r w:rsidR="00AB32B3" w:rsidRPr="000F4A56">
        <w:rPr>
          <w:rFonts w:ascii="Arial" w:hAnsi="Arial" w:cs="Arial"/>
          <w:b/>
          <w:color w:val="000000" w:themeColor="text1"/>
          <w:sz w:val="22"/>
          <w:szCs w:val="22"/>
          <w:lang w:val="en-GB"/>
        </w:rPr>
        <w:t xml:space="preserve">- </w:t>
      </w:r>
      <w:r w:rsidRPr="000F4A56">
        <w:rPr>
          <w:rFonts w:ascii="Arial" w:hAnsi="Arial" w:cs="Arial"/>
          <w:b/>
          <w:color w:val="000000" w:themeColor="text1"/>
          <w:sz w:val="22"/>
          <w:szCs w:val="22"/>
          <w:lang w:val="en-GB"/>
        </w:rPr>
        <w:t>S6/S7 cycle</w:t>
      </w:r>
    </w:p>
    <w:p w:rsidR="002563FF" w:rsidRPr="000F4A56" w:rsidRDefault="002563FF" w:rsidP="000078C7">
      <w:pPr>
        <w:pStyle w:val="Default"/>
        <w:ind w:left="360"/>
        <w:jc w:val="both"/>
        <w:rPr>
          <w:rFonts w:ascii="Arial" w:hAnsi="Arial" w:cs="Arial"/>
          <w:color w:val="000000" w:themeColor="text1"/>
          <w:sz w:val="22"/>
          <w:szCs w:val="22"/>
          <w:lang w:val="en-GB"/>
        </w:rPr>
      </w:pPr>
    </w:p>
    <w:p w:rsidR="00566F59" w:rsidRPr="000F4A56" w:rsidRDefault="00566F59" w:rsidP="000078C7">
      <w:pPr>
        <w:pStyle w:val="Default"/>
        <w:ind w:left="360"/>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The introduction of a cross-curricular project in </w:t>
      </w:r>
      <w:r w:rsidR="0020656F" w:rsidRPr="000F4A56">
        <w:rPr>
          <w:rFonts w:ascii="Arial" w:hAnsi="Arial" w:cs="Arial"/>
          <w:color w:val="000000" w:themeColor="text1"/>
          <w:sz w:val="22"/>
          <w:szCs w:val="22"/>
          <w:lang w:val="en-GB"/>
        </w:rPr>
        <w:t xml:space="preserve">the </w:t>
      </w:r>
      <w:r w:rsidRPr="000F4A56">
        <w:rPr>
          <w:rFonts w:ascii="Arial" w:hAnsi="Arial" w:cs="Arial"/>
          <w:color w:val="000000" w:themeColor="text1"/>
          <w:sz w:val="22"/>
          <w:szCs w:val="22"/>
          <w:lang w:val="en-GB"/>
        </w:rPr>
        <w:t>S6/S7</w:t>
      </w:r>
      <w:r w:rsidR="0020656F" w:rsidRPr="000F4A56">
        <w:rPr>
          <w:rFonts w:ascii="Arial" w:hAnsi="Arial" w:cs="Arial"/>
          <w:color w:val="000000" w:themeColor="text1"/>
          <w:sz w:val="22"/>
          <w:szCs w:val="22"/>
          <w:lang w:val="en-GB"/>
        </w:rPr>
        <w:t xml:space="preserve"> cycle features prominently </w:t>
      </w:r>
      <w:r w:rsidRPr="000F4A56">
        <w:rPr>
          <w:rFonts w:ascii="Arial" w:hAnsi="Arial" w:cs="Arial"/>
          <w:color w:val="000000" w:themeColor="text1"/>
          <w:sz w:val="22"/>
          <w:szCs w:val="22"/>
          <w:lang w:val="en-GB"/>
        </w:rPr>
        <w:t xml:space="preserve">among the priorities of the Spanish </w:t>
      </w:r>
      <w:r w:rsidR="0020656F" w:rsidRPr="000F4A56">
        <w:rPr>
          <w:rFonts w:ascii="Arial" w:hAnsi="Arial" w:cs="Arial"/>
          <w:color w:val="000000" w:themeColor="text1"/>
          <w:sz w:val="22"/>
          <w:szCs w:val="22"/>
          <w:lang w:val="en-GB"/>
        </w:rPr>
        <w:t>presidency. The WG “Assessment S</w:t>
      </w:r>
      <w:r w:rsidRPr="000F4A56">
        <w:rPr>
          <w:rFonts w:ascii="Arial" w:hAnsi="Arial" w:cs="Arial"/>
          <w:color w:val="000000" w:themeColor="text1"/>
          <w:sz w:val="22"/>
          <w:szCs w:val="22"/>
          <w:lang w:val="en-GB"/>
        </w:rPr>
        <w:t>econdary” has been developing this project, its features, its syllabus and its impact in the structure of the secondary cycle and</w:t>
      </w:r>
      <w:r w:rsidR="0022036F" w:rsidRPr="000F4A56">
        <w:rPr>
          <w:rFonts w:ascii="Arial" w:hAnsi="Arial" w:cs="Arial"/>
          <w:color w:val="000000" w:themeColor="text1"/>
          <w:sz w:val="22"/>
          <w:szCs w:val="22"/>
          <w:lang w:val="en-GB"/>
        </w:rPr>
        <w:t xml:space="preserve"> in the European Baccalaureate </w:t>
      </w:r>
      <w:r w:rsidRPr="000F4A56">
        <w:rPr>
          <w:rFonts w:ascii="Arial" w:hAnsi="Arial" w:cs="Arial"/>
          <w:color w:val="000000" w:themeColor="text1"/>
          <w:sz w:val="22"/>
          <w:szCs w:val="22"/>
          <w:lang w:val="en-GB"/>
        </w:rPr>
        <w:t xml:space="preserve">examination. We believe that the cross curricular project </w:t>
      </w:r>
      <w:r w:rsidR="00D86B4F" w:rsidRPr="000F4A56">
        <w:rPr>
          <w:rFonts w:ascii="Arial" w:hAnsi="Arial" w:cs="Arial"/>
          <w:color w:val="000000" w:themeColor="text1"/>
          <w:sz w:val="22"/>
          <w:szCs w:val="22"/>
          <w:lang w:val="en-GB"/>
        </w:rPr>
        <w:t xml:space="preserve">offers </w:t>
      </w:r>
      <w:r w:rsidRPr="000F4A56">
        <w:rPr>
          <w:rFonts w:ascii="Arial" w:hAnsi="Arial" w:cs="Arial"/>
          <w:color w:val="000000" w:themeColor="text1"/>
          <w:sz w:val="22"/>
          <w:szCs w:val="22"/>
          <w:lang w:val="en-GB"/>
        </w:rPr>
        <w:t xml:space="preserve">the students </w:t>
      </w:r>
      <w:r w:rsidR="00D86B4F" w:rsidRPr="000F4A56">
        <w:rPr>
          <w:rFonts w:ascii="Arial" w:hAnsi="Arial" w:cs="Arial"/>
          <w:color w:val="000000" w:themeColor="text1"/>
          <w:sz w:val="22"/>
          <w:szCs w:val="22"/>
          <w:lang w:val="en-GB"/>
        </w:rPr>
        <w:t xml:space="preserve">not only </w:t>
      </w:r>
      <w:r w:rsidRPr="000F4A56">
        <w:rPr>
          <w:rFonts w:ascii="Arial" w:hAnsi="Arial" w:cs="Arial"/>
          <w:color w:val="000000" w:themeColor="text1"/>
          <w:sz w:val="22"/>
          <w:szCs w:val="22"/>
          <w:lang w:val="en-GB"/>
        </w:rPr>
        <w:t>a</w:t>
      </w:r>
      <w:r w:rsidR="00D86B4F" w:rsidRPr="000F4A56">
        <w:rPr>
          <w:rFonts w:ascii="Arial" w:hAnsi="Arial" w:cs="Arial"/>
          <w:color w:val="000000" w:themeColor="text1"/>
          <w:sz w:val="22"/>
          <w:szCs w:val="22"/>
          <w:lang w:val="en-GB"/>
        </w:rPr>
        <w:t xml:space="preserve"> good opportunity</w:t>
      </w:r>
      <w:r w:rsidRPr="000F4A56">
        <w:rPr>
          <w:rFonts w:ascii="Arial" w:hAnsi="Arial" w:cs="Arial"/>
          <w:color w:val="000000" w:themeColor="text1"/>
          <w:sz w:val="22"/>
          <w:szCs w:val="22"/>
          <w:lang w:val="en-GB"/>
        </w:rPr>
        <w:t xml:space="preserve"> to </w:t>
      </w:r>
      <w:r w:rsidR="00D86B4F" w:rsidRPr="000F4A56">
        <w:rPr>
          <w:rFonts w:ascii="Arial" w:hAnsi="Arial" w:cs="Arial"/>
          <w:color w:val="000000" w:themeColor="text1"/>
          <w:sz w:val="22"/>
          <w:szCs w:val="22"/>
          <w:lang w:val="en-GB"/>
        </w:rPr>
        <w:t xml:space="preserve">become familiar with research methods but also the scope to </w:t>
      </w:r>
      <w:r w:rsidR="0022036F" w:rsidRPr="000F4A56">
        <w:rPr>
          <w:rFonts w:ascii="Arial" w:hAnsi="Arial" w:cs="Arial"/>
          <w:color w:val="000000" w:themeColor="text1"/>
          <w:sz w:val="22"/>
          <w:szCs w:val="22"/>
          <w:lang w:val="en-GB"/>
        </w:rPr>
        <w:t xml:space="preserve">liaise </w:t>
      </w:r>
      <w:r w:rsidRPr="000F4A56">
        <w:rPr>
          <w:rFonts w:ascii="Arial" w:hAnsi="Arial" w:cs="Arial"/>
          <w:color w:val="000000" w:themeColor="text1"/>
          <w:sz w:val="22"/>
          <w:szCs w:val="22"/>
          <w:lang w:val="en-GB"/>
        </w:rPr>
        <w:t xml:space="preserve">different </w:t>
      </w:r>
      <w:r w:rsidR="004C39BB" w:rsidRPr="000F4A56">
        <w:rPr>
          <w:rFonts w:ascii="Arial" w:hAnsi="Arial" w:cs="Arial"/>
          <w:color w:val="000000" w:themeColor="text1"/>
          <w:sz w:val="22"/>
          <w:szCs w:val="22"/>
          <w:lang w:val="en-GB"/>
        </w:rPr>
        <w:t>knowledge</w:t>
      </w:r>
      <w:r w:rsidRPr="000F4A56">
        <w:rPr>
          <w:rFonts w:ascii="Arial" w:hAnsi="Arial" w:cs="Arial"/>
          <w:color w:val="000000" w:themeColor="text1"/>
          <w:sz w:val="22"/>
          <w:szCs w:val="22"/>
          <w:lang w:val="en-GB"/>
        </w:rPr>
        <w:t xml:space="preserve"> fields and competences</w:t>
      </w:r>
      <w:r w:rsidR="00D86B4F" w:rsidRPr="000F4A56">
        <w:rPr>
          <w:rFonts w:ascii="Arial" w:hAnsi="Arial" w:cs="Arial"/>
          <w:color w:val="000000" w:themeColor="text1"/>
          <w:sz w:val="22"/>
          <w:szCs w:val="22"/>
          <w:lang w:val="en-GB"/>
        </w:rPr>
        <w:t xml:space="preserve">. </w:t>
      </w:r>
      <w:r w:rsidRPr="000F4A56">
        <w:rPr>
          <w:rFonts w:ascii="Arial" w:hAnsi="Arial" w:cs="Arial"/>
          <w:color w:val="000000" w:themeColor="text1"/>
          <w:sz w:val="22"/>
          <w:szCs w:val="22"/>
          <w:lang w:val="en-GB"/>
        </w:rPr>
        <w:t xml:space="preserve"> </w:t>
      </w:r>
      <w:r w:rsidR="00D86B4F" w:rsidRPr="000F4A56">
        <w:rPr>
          <w:rFonts w:ascii="Arial" w:hAnsi="Arial" w:cs="Arial"/>
          <w:color w:val="000000" w:themeColor="text1"/>
          <w:sz w:val="22"/>
          <w:szCs w:val="22"/>
          <w:lang w:val="en-GB"/>
        </w:rPr>
        <w:t xml:space="preserve">It could also represent a way of </w:t>
      </w:r>
      <w:r w:rsidR="0041659E" w:rsidRPr="000F4A56">
        <w:rPr>
          <w:rFonts w:ascii="Arial" w:hAnsi="Arial" w:cs="Arial"/>
          <w:color w:val="000000" w:themeColor="text1"/>
          <w:sz w:val="22"/>
          <w:szCs w:val="22"/>
          <w:lang w:val="en-GB"/>
        </w:rPr>
        <w:t>culmi</w:t>
      </w:r>
      <w:r w:rsidR="00D86B4F" w:rsidRPr="000F4A56">
        <w:rPr>
          <w:rFonts w:ascii="Arial" w:hAnsi="Arial" w:cs="Arial"/>
          <w:color w:val="000000" w:themeColor="text1"/>
          <w:sz w:val="22"/>
          <w:szCs w:val="22"/>
          <w:lang w:val="en-GB"/>
        </w:rPr>
        <w:t>nating</w:t>
      </w:r>
      <w:r w:rsidR="0041659E" w:rsidRPr="000F4A56">
        <w:rPr>
          <w:rFonts w:ascii="Arial" w:hAnsi="Arial" w:cs="Arial"/>
          <w:color w:val="000000" w:themeColor="text1"/>
          <w:sz w:val="22"/>
          <w:szCs w:val="22"/>
          <w:lang w:val="en-GB"/>
        </w:rPr>
        <w:t xml:space="preserve"> their stay in the system with a “European persp</w:t>
      </w:r>
      <w:r w:rsidR="00043384" w:rsidRPr="000F4A56">
        <w:rPr>
          <w:rFonts w:ascii="Arial" w:hAnsi="Arial" w:cs="Arial"/>
          <w:color w:val="000000" w:themeColor="text1"/>
          <w:sz w:val="22"/>
          <w:szCs w:val="22"/>
          <w:lang w:val="en-GB"/>
        </w:rPr>
        <w:t>ective”: a perspective that would see</w:t>
      </w:r>
      <w:r w:rsidR="0041659E" w:rsidRPr="000F4A56">
        <w:rPr>
          <w:rFonts w:ascii="Arial" w:hAnsi="Arial" w:cs="Arial"/>
          <w:color w:val="000000" w:themeColor="text1"/>
          <w:sz w:val="22"/>
          <w:szCs w:val="22"/>
          <w:lang w:val="en-GB"/>
        </w:rPr>
        <w:t xml:space="preserve"> Europe as a unity, a set of different nations, cultures and histories united by our common values and interests. Our proposal is to make this explicit also in the syllabus of the CCP.</w:t>
      </w:r>
    </w:p>
    <w:p w:rsidR="006432F2" w:rsidRPr="000F4A56" w:rsidRDefault="006432F2" w:rsidP="000078C7">
      <w:pPr>
        <w:pStyle w:val="Default"/>
        <w:ind w:left="360"/>
        <w:jc w:val="both"/>
        <w:rPr>
          <w:rFonts w:ascii="Arial" w:hAnsi="Arial" w:cs="Arial"/>
          <w:color w:val="000000" w:themeColor="text1"/>
          <w:sz w:val="22"/>
          <w:szCs w:val="22"/>
          <w:lang w:val="en-GB"/>
        </w:rPr>
      </w:pPr>
    </w:p>
    <w:p w:rsidR="006432F2" w:rsidRPr="000F4A56" w:rsidRDefault="006432F2" w:rsidP="000078C7">
      <w:pPr>
        <w:pStyle w:val="Default"/>
        <w:numPr>
          <w:ilvl w:val="0"/>
          <w:numId w:val="17"/>
        </w:numPr>
        <w:jc w:val="both"/>
        <w:rPr>
          <w:rFonts w:ascii="Arial" w:hAnsi="Arial" w:cs="Arial"/>
          <w:b/>
          <w:color w:val="000000" w:themeColor="text1"/>
          <w:sz w:val="22"/>
          <w:szCs w:val="22"/>
          <w:lang w:val="en-GB"/>
        </w:rPr>
      </w:pPr>
      <w:r w:rsidRPr="000F4A56">
        <w:rPr>
          <w:rFonts w:ascii="Arial" w:hAnsi="Arial" w:cs="Arial"/>
          <w:b/>
          <w:color w:val="000000" w:themeColor="text1"/>
          <w:sz w:val="22"/>
          <w:szCs w:val="22"/>
          <w:lang w:val="en-GB"/>
        </w:rPr>
        <w:t xml:space="preserve">European dimension in the quality control of the </w:t>
      </w:r>
      <w:r w:rsidR="003E472D" w:rsidRPr="000F4A56">
        <w:rPr>
          <w:rFonts w:ascii="Arial" w:hAnsi="Arial" w:cs="Arial"/>
          <w:b/>
          <w:color w:val="000000" w:themeColor="text1"/>
          <w:sz w:val="22"/>
          <w:szCs w:val="22"/>
          <w:lang w:val="en-GB"/>
        </w:rPr>
        <w:t>ES by</w:t>
      </w:r>
      <w:r w:rsidRPr="000F4A56">
        <w:rPr>
          <w:rFonts w:ascii="Arial" w:hAnsi="Arial" w:cs="Arial"/>
          <w:b/>
          <w:color w:val="000000" w:themeColor="text1"/>
          <w:sz w:val="22"/>
          <w:szCs w:val="22"/>
          <w:lang w:val="en-GB"/>
        </w:rPr>
        <w:t xml:space="preserve"> means of the WSI and audits of AES</w:t>
      </w:r>
    </w:p>
    <w:p w:rsidR="006432F2" w:rsidRPr="000F4A56" w:rsidRDefault="006432F2" w:rsidP="000078C7">
      <w:pPr>
        <w:pStyle w:val="Default"/>
        <w:jc w:val="both"/>
        <w:rPr>
          <w:rFonts w:ascii="Arial" w:hAnsi="Arial" w:cs="Arial"/>
          <w:color w:val="000000" w:themeColor="text1"/>
          <w:sz w:val="22"/>
          <w:szCs w:val="22"/>
          <w:lang w:val="en-GB"/>
        </w:rPr>
      </w:pPr>
    </w:p>
    <w:p w:rsidR="006432F2" w:rsidRPr="000F4A56" w:rsidRDefault="006432F2" w:rsidP="000078C7">
      <w:pPr>
        <w:pStyle w:val="Default"/>
        <w:ind w:left="360"/>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The general criteria and indicators for WSI (</w:t>
      </w:r>
      <w:r w:rsidR="003E472D" w:rsidRPr="000F4A56">
        <w:rPr>
          <w:rFonts w:ascii="Arial" w:hAnsi="Arial" w:cs="Arial"/>
          <w:color w:val="000000" w:themeColor="text1"/>
          <w:sz w:val="22"/>
          <w:szCs w:val="22"/>
          <w:lang w:val="en-GB"/>
        </w:rPr>
        <w:t>2019-09-D-24</w:t>
      </w:r>
      <w:r w:rsidRPr="000F4A56">
        <w:rPr>
          <w:rFonts w:ascii="Arial" w:hAnsi="Arial" w:cs="Arial"/>
          <w:color w:val="000000" w:themeColor="text1"/>
          <w:sz w:val="22"/>
          <w:szCs w:val="22"/>
          <w:lang w:val="en-GB"/>
        </w:rPr>
        <w:t xml:space="preserve">) include a section about </w:t>
      </w:r>
      <w:r w:rsidRPr="000F4A56">
        <w:rPr>
          <w:rFonts w:ascii="Arial" w:hAnsi="Arial" w:cs="Arial"/>
          <w:bCs/>
          <w:i/>
          <w:color w:val="000000" w:themeColor="text1"/>
          <w:sz w:val="22"/>
          <w:szCs w:val="22"/>
          <w:lang w:val="en-GB"/>
        </w:rPr>
        <w:t>School Ethos and Climate</w:t>
      </w:r>
      <w:r w:rsidRPr="000F4A56">
        <w:rPr>
          <w:rFonts w:ascii="Arial" w:hAnsi="Arial" w:cs="Arial"/>
          <w:bCs/>
          <w:color w:val="000000" w:themeColor="text1"/>
          <w:sz w:val="22"/>
          <w:szCs w:val="22"/>
          <w:lang w:val="en-GB"/>
        </w:rPr>
        <w:t xml:space="preserve"> with a criterion (II.1) related to this sphere: “</w:t>
      </w:r>
      <w:r w:rsidRPr="000F4A56">
        <w:rPr>
          <w:rFonts w:ascii="Arial" w:hAnsi="Arial" w:cs="Arial"/>
          <w:color w:val="000000" w:themeColor="text1"/>
          <w:sz w:val="22"/>
          <w:szCs w:val="22"/>
          <w:lang w:val="en-GB"/>
        </w:rPr>
        <w:t>European Context is established in order to foster mutual understanding and respect for diversity in a multicultural setting”. It contains three indicators:</w:t>
      </w:r>
    </w:p>
    <w:p w:rsidR="006432F2" w:rsidRPr="000F4A56" w:rsidRDefault="006432F2" w:rsidP="000078C7">
      <w:pPr>
        <w:spacing w:line="256" w:lineRule="auto"/>
        <w:ind w:left="360"/>
        <w:contextualSpacing/>
        <w:jc w:val="both"/>
        <w:rPr>
          <w:rFonts w:ascii="Arial" w:eastAsia="Times New Roman" w:hAnsi="Arial" w:cs="Arial"/>
          <w:b/>
          <w:bCs/>
          <w:color w:val="000000" w:themeColor="text1"/>
          <w:lang w:val="en-GB" w:eastAsia="de-DE"/>
        </w:rPr>
      </w:pPr>
    </w:p>
    <w:tbl>
      <w:tblPr>
        <w:tblW w:w="9339" w:type="dxa"/>
        <w:tblInd w:w="415" w:type="dxa"/>
        <w:tblCellMar>
          <w:left w:w="70" w:type="dxa"/>
          <w:right w:w="70" w:type="dxa"/>
        </w:tblCellMar>
        <w:tblLook w:val="04A0" w:firstRow="1" w:lastRow="0" w:firstColumn="1" w:lastColumn="0" w:noHBand="0" w:noVBand="1"/>
      </w:tblPr>
      <w:tblGrid>
        <w:gridCol w:w="9339"/>
      </w:tblGrid>
      <w:tr w:rsidR="006432F2" w:rsidRPr="00A82FE4" w:rsidTr="006F5D09">
        <w:trPr>
          <w:trHeight w:val="300"/>
        </w:trPr>
        <w:tc>
          <w:tcPr>
            <w:tcW w:w="9339" w:type="dxa"/>
            <w:shd w:val="clear" w:color="auto" w:fill="auto"/>
            <w:noWrap/>
            <w:hideMark/>
          </w:tcPr>
          <w:p w:rsidR="006432F2" w:rsidRPr="000F4A56" w:rsidRDefault="006432F2" w:rsidP="000078C7">
            <w:pPr>
              <w:pStyle w:val="NoSpacing"/>
              <w:jc w:val="both"/>
              <w:rPr>
                <w:rFonts w:ascii="Arial" w:hAnsi="Arial" w:cs="Arial"/>
                <w:color w:val="000000" w:themeColor="text1"/>
                <w:lang w:val="en-GB" w:eastAsia="de-DE"/>
              </w:rPr>
            </w:pPr>
            <w:r w:rsidRPr="000F4A56">
              <w:rPr>
                <w:rFonts w:ascii="Arial" w:hAnsi="Arial" w:cs="Arial"/>
                <w:color w:val="000000" w:themeColor="text1"/>
                <w:lang w:val="en-GB" w:eastAsia="de-DE"/>
              </w:rPr>
              <w:t>• The totality of the European dimension is integrated and implemented across the school and in teachers’ planning.</w:t>
            </w:r>
          </w:p>
        </w:tc>
      </w:tr>
      <w:tr w:rsidR="006432F2" w:rsidRPr="00A82FE4" w:rsidTr="006F5D09">
        <w:trPr>
          <w:trHeight w:val="300"/>
        </w:trPr>
        <w:tc>
          <w:tcPr>
            <w:tcW w:w="9339" w:type="dxa"/>
            <w:shd w:val="clear" w:color="auto" w:fill="auto"/>
            <w:noWrap/>
            <w:hideMark/>
          </w:tcPr>
          <w:p w:rsidR="006432F2" w:rsidRPr="000F4A56" w:rsidRDefault="006432F2" w:rsidP="003E472D">
            <w:pPr>
              <w:pStyle w:val="NoSpacing"/>
              <w:jc w:val="both"/>
              <w:rPr>
                <w:rFonts w:ascii="Arial" w:hAnsi="Arial" w:cs="Arial"/>
                <w:color w:val="000000" w:themeColor="text1"/>
                <w:lang w:val="en-GB" w:eastAsia="de-DE"/>
              </w:rPr>
            </w:pPr>
            <w:r w:rsidRPr="000F4A56">
              <w:rPr>
                <w:rFonts w:ascii="Arial" w:hAnsi="Arial" w:cs="Arial"/>
                <w:color w:val="000000" w:themeColor="text1"/>
                <w:lang w:val="en-GB" w:eastAsia="de-DE"/>
              </w:rPr>
              <w:t>• Teachers plan and work together across language sections.</w:t>
            </w:r>
          </w:p>
        </w:tc>
      </w:tr>
      <w:tr w:rsidR="006432F2" w:rsidRPr="00A82FE4" w:rsidTr="006F5D09">
        <w:trPr>
          <w:trHeight w:val="247"/>
        </w:trPr>
        <w:tc>
          <w:tcPr>
            <w:tcW w:w="9339" w:type="dxa"/>
            <w:shd w:val="clear" w:color="auto" w:fill="auto"/>
            <w:noWrap/>
            <w:hideMark/>
          </w:tcPr>
          <w:p w:rsidR="006432F2" w:rsidRPr="000F4A56" w:rsidRDefault="006432F2" w:rsidP="003E472D">
            <w:pPr>
              <w:pStyle w:val="NoSpacing"/>
              <w:jc w:val="both"/>
              <w:rPr>
                <w:rFonts w:ascii="Arial" w:hAnsi="Arial" w:cs="Arial"/>
                <w:color w:val="000000" w:themeColor="text1"/>
                <w:lang w:val="en-GB" w:eastAsia="de-DE"/>
              </w:rPr>
            </w:pPr>
            <w:r w:rsidRPr="000F4A56">
              <w:rPr>
                <w:rFonts w:ascii="Arial" w:hAnsi="Arial" w:cs="Arial"/>
                <w:color w:val="000000" w:themeColor="text1"/>
                <w:lang w:val="en-GB" w:eastAsia="de-DE"/>
              </w:rPr>
              <w:t xml:space="preserve">• Pupils work together across language sections when appropriate. </w:t>
            </w:r>
          </w:p>
        </w:tc>
      </w:tr>
    </w:tbl>
    <w:p w:rsidR="006432F2" w:rsidRPr="000F4A56" w:rsidRDefault="006432F2" w:rsidP="003E472D">
      <w:pPr>
        <w:pStyle w:val="Default"/>
        <w:ind w:left="360"/>
        <w:jc w:val="both"/>
        <w:rPr>
          <w:rFonts w:ascii="Arial" w:hAnsi="Arial" w:cs="Arial"/>
          <w:bCs/>
          <w:color w:val="000000" w:themeColor="text1"/>
          <w:sz w:val="22"/>
          <w:szCs w:val="22"/>
          <w:lang w:val="en-GB"/>
        </w:rPr>
      </w:pPr>
    </w:p>
    <w:p w:rsidR="006432F2" w:rsidRPr="000F4A56" w:rsidRDefault="006432F2" w:rsidP="003E472D">
      <w:pPr>
        <w:pStyle w:val="Default"/>
        <w:ind w:left="360"/>
        <w:jc w:val="both"/>
        <w:rPr>
          <w:rFonts w:ascii="Arial" w:hAnsi="Arial" w:cs="Arial"/>
          <w:bCs/>
          <w:color w:val="000000" w:themeColor="text1"/>
          <w:sz w:val="22"/>
          <w:szCs w:val="22"/>
          <w:lang w:val="en-GB"/>
        </w:rPr>
      </w:pPr>
      <w:r w:rsidRPr="000F4A56">
        <w:rPr>
          <w:rFonts w:ascii="Arial" w:hAnsi="Arial" w:cs="Arial"/>
          <w:bCs/>
          <w:color w:val="000000" w:themeColor="text1"/>
          <w:sz w:val="22"/>
          <w:szCs w:val="22"/>
          <w:lang w:val="en-GB"/>
        </w:rPr>
        <w:t>We propose to change the first bullet point as follows:</w:t>
      </w:r>
    </w:p>
    <w:p w:rsidR="006432F2" w:rsidRPr="000F4A56" w:rsidRDefault="006432F2" w:rsidP="004F07D6">
      <w:pPr>
        <w:pStyle w:val="Default"/>
        <w:ind w:left="360"/>
        <w:jc w:val="both"/>
        <w:rPr>
          <w:rFonts w:ascii="Arial" w:hAnsi="Arial" w:cs="Arial"/>
          <w:bCs/>
          <w:color w:val="000000" w:themeColor="text1"/>
          <w:sz w:val="22"/>
          <w:szCs w:val="22"/>
          <w:lang w:val="en-GB"/>
        </w:rPr>
      </w:pPr>
    </w:p>
    <w:p w:rsidR="006432F2" w:rsidRPr="000F4A56" w:rsidRDefault="006432F2" w:rsidP="004F07D6">
      <w:pPr>
        <w:pStyle w:val="Default"/>
        <w:numPr>
          <w:ilvl w:val="0"/>
          <w:numId w:val="15"/>
        </w:numPr>
        <w:ind w:left="1080"/>
        <w:jc w:val="both"/>
        <w:rPr>
          <w:rFonts w:ascii="Arial" w:hAnsi="Arial" w:cs="Arial"/>
          <w:bCs/>
          <w:color w:val="000000" w:themeColor="text1"/>
          <w:sz w:val="22"/>
          <w:szCs w:val="22"/>
          <w:lang w:val="en-GB"/>
        </w:rPr>
      </w:pPr>
      <w:r w:rsidRPr="000F4A56">
        <w:rPr>
          <w:rFonts w:ascii="Arial" w:hAnsi="Arial" w:cs="Arial"/>
          <w:bCs/>
          <w:color w:val="000000" w:themeColor="text1"/>
          <w:sz w:val="22"/>
          <w:szCs w:val="22"/>
          <w:lang w:val="en-GB"/>
        </w:rPr>
        <w:t xml:space="preserve">The totality of the European dimension is explicitly integrated in teachers’ planning and is fully implemented across the school.  </w:t>
      </w:r>
    </w:p>
    <w:p w:rsidR="006432F2" w:rsidRPr="000F4A56" w:rsidRDefault="006432F2" w:rsidP="004F07D6">
      <w:pPr>
        <w:pStyle w:val="Default"/>
        <w:ind w:left="360"/>
        <w:jc w:val="both"/>
        <w:rPr>
          <w:rFonts w:ascii="Arial" w:hAnsi="Arial" w:cs="Arial"/>
          <w:b/>
          <w:bCs/>
          <w:color w:val="000000" w:themeColor="text1"/>
          <w:sz w:val="22"/>
          <w:szCs w:val="22"/>
          <w:lang w:val="en-GB"/>
        </w:rPr>
      </w:pPr>
    </w:p>
    <w:p w:rsidR="006432F2" w:rsidRPr="000F4A56" w:rsidRDefault="006432F2" w:rsidP="000078C7">
      <w:pPr>
        <w:pStyle w:val="Default"/>
        <w:spacing w:after="120"/>
        <w:ind w:left="360"/>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And also add a new criterion (II.5):</w:t>
      </w:r>
    </w:p>
    <w:p w:rsidR="00197425" w:rsidRPr="000F4A56" w:rsidRDefault="006432F2" w:rsidP="000078C7">
      <w:pPr>
        <w:pStyle w:val="Default"/>
        <w:ind w:left="360"/>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II.5 Civic competence is encouraged and developed through a multidisciplinary/cross-curricular approach.</w:t>
      </w:r>
    </w:p>
    <w:p w:rsidR="00197425" w:rsidRPr="000F4A56" w:rsidRDefault="0021791C" w:rsidP="000078C7">
      <w:pPr>
        <w:pStyle w:val="Default"/>
        <w:numPr>
          <w:ilvl w:val="0"/>
          <w:numId w:val="17"/>
        </w:numPr>
        <w:ind w:left="360"/>
        <w:jc w:val="both"/>
        <w:rPr>
          <w:rFonts w:ascii="Arial" w:hAnsi="Arial" w:cs="Arial"/>
          <w:b/>
          <w:color w:val="000000" w:themeColor="text1"/>
          <w:sz w:val="22"/>
          <w:szCs w:val="22"/>
          <w:lang w:val="en-GB"/>
        </w:rPr>
      </w:pPr>
      <w:r w:rsidRPr="000F4A56">
        <w:rPr>
          <w:rFonts w:ascii="Arial" w:hAnsi="Arial" w:cs="Arial"/>
          <w:b/>
          <w:color w:val="000000" w:themeColor="text1"/>
          <w:sz w:val="22"/>
          <w:szCs w:val="22"/>
          <w:lang w:val="en-GB"/>
        </w:rPr>
        <w:t>W</w:t>
      </w:r>
      <w:r w:rsidR="00A81F6C" w:rsidRPr="000F4A56">
        <w:rPr>
          <w:rFonts w:ascii="Arial" w:hAnsi="Arial" w:cs="Arial"/>
          <w:b/>
          <w:color w:val="000000" w:themeColor="text1"/>
          <w:sz w:val="22"/>
          <w:szCs w:val="22"/>
          <w:lang w:val="en-GB"/>
        </w:rPr>
        <w:t xml:space="preserve">orking group (or </w:t>
      </w:r>
      <w:r w:rsidRPr="000F4A56">
        <w:rPr>
          <w:rFonts w:ascii="Arial" w:hAnsi="Arial" w:cs="Arial"/>
          <w:b/>
          <w:color w:val="000000" w:themeColor="text1"/>
          <w:sz w:val="22"/>
          <w:szCs w:val="22"/>
          <w:lang w:val="en-GB"/>
        </w:rPr>
        <w:t>subgroup) chaired by the current presidency and the future presidency/presidencies</w:t>
      </w:r>
    </w:p>
    <w:p w:rsidR="002C4F6F" w:rsidRPr="000F4A56" w:rsidRDefault="00546A86" w:rsidP="000078C7">
      <w:pPr>
        <w:jc w:val="both"/>
        <w:rPr>
          <w:rFonts w:ascii="Arial" w:hAnsi="Arial" w:cs="Arial"/>
          <w:color w:val="000000" w:themeColor="text1"/>
          <w:lang w:val="en-GB"/>
        </w:rPr>
      </w:pPr>
      <w:r w:rsidRPr="000F4A56">
        <w:rPr>
          <w:rFonts w:ascii="Arial" w:hAnsi="Arial" w:cs="Arial"/>
          <w:color w:val="000000" w:themeColor="text1"/>
          <w:lang w:val="en-GB"/>
        </w:rPr>
        <w:t>T</w:t>
      </w:r>
      <w:r w:rsidR="0021791C" w:rsidRPr="000F4A56">
        <w:rPr>
          <w:rFonts w:ascii="Arial" w:hAnsi="Arial" w:cs="Arial"/>
          <w:color w:val="000000" w:themeColor="text1"/>
          <w:lang w:val="en-GB"/>
        </w:rPr>
        <w:t>h</w:t>
      </w:r>
      <w:r w:rsidRPr="000F4A56">
        <w:rPr>
          <w:rFonts w:ascii="Arial" w:hAnsi="Arial" w:cs="Arial"/>
          <w:color w:val="000000" w:themeColor="text1"/>
          <w:lang w:val="en-GB"/>
        </w:rPr>
        <w:t xml:space="preserve">ese proposals will be presented to the </w:t>
      </w:r>
      <w:r w:rsidR="003E472D" w:rsidRPr="000F4A56">
        <w:rPr>
          <w:rFonts w:ascii="Arial" w:hAnsi="Arial" w:cs="Arial"/>
          <w:color w:val="000000" w:themeColor="text1"/>
          <w:lang w:val="en-GB"/>
        </w:rPr>
        <w:t xml:space="preserve">Joint </w:t>
      </w:r>
      <w:r w:rsidR="0021791C" w:rsidRPr="000F4A56">
        <w:rPr>
          <w:rFonts w:ascii="Arial" w:hAnsi="Arial" w:cs="Arial"/>
          <w:color w:val="000000" w:themeColor="text1"/>
          <w:lang w:val="en-GB"/>
        </w:rPr>
        <w:t>Board of Inspectors</w:t>
      </w:r>
      <w:r w:rsidR="008663CA" w:rsidRPr="000F4A56">
        <w:rPr>
          <w:rFonts w:ascii="Arial" w:hAnsi="Arial" w:cs="Arial"/>
          <w:color w:val="000000" w:themeColor="text1"/>
          <w:lang w:val="en-GB"/>
        </w:rPr>
        <w:t xml:space="preserve"> and</w:t>
      </w:r>
      <w:r w:rsidR="0021791C" w:rsidRPr="000F4A56">
        <w:rPr>
          <w:rFonts w:ascii="Arial" w:hAnsi="Arial" w:cs="Arial"/>
          <w:color w:val="000000" w:themeColor="text1"/>
          <w:lang w:val="en-GB"/>
        </w:rPr>
        <w:t xml:space="preserve"> the Joint Teaching Committee </w:t>
      </w:r>
      <w:r w:rsidR="008663CA" w:rsidRPr="000F4A56">
        <w:rPr>
          <w:rFonts w:ascii="Arial" w:hAnsi="Arial" w:cs="Arial"/>
          <w:color w:val="000000" w:themeColor="text1"/>
          <w:lang w:val="en-GB"/>
        </w:rPr>
        <w:t>at their respective meetings in _February 2020, as well as to</w:t>
      </w:r>
      <w:r w:rsidR="0021791C" w:rsidRPr="000F4A56">
        <w:rPr>
          <w:rFonts w:ascii="Arial" w:hAnsi="Arial" w:cs="Arial"/>
          <w:color w:val="000000" w:themeColor="text1"/>
          <w:lang w:val="en-GB"/>
        </w:rPr>
        <w:t xml:space="preserve"> the Budgetary Committee</w:t>
      </w:r>
      <w:r w:rsidRPr="000F4A56">
        <w:rPr>
          <w:rFonts w:ascii="Arial" w:hAnsi="Arial" w:cs="Arial"/>
          <w:color w:val="000000" w:themeColor="text1"/>
          <w:lang w:val="en-GB"/>
        </w:rPr>
        <w:t xml:space="preserve"> </w:t>
      </w:r>
      <w:r w:rsidR="008663CA" w:rsidRPr="000F4A56">
        <w:rPr>
          <w:rFonts w:ascii="Arial" w:hAnsi="Arial" w:cs="Arial"/>
          <w:color w:val="000000" w:themeColor="text1"/>
          <w:lang w:val="en-GB"/>
        </w:rPr>
        <w:t xml:space="preserve">in March 2020, </w:t>
      </w:r>
      <w:r w:rsidRPr="000F4A56">
        <w:rPr>
          <w:rFonts w:ascii="Arial" w:hAnsi="Arial" w:cs="Arial"/>
          <w:color w:val="000000" w:themeColor="text1"/>
          <w:lang w:val="en-GB"/>
        </w:rPr>
        <w:t xml:space="preserve">for their opinion. Subject to their </w:t>
      </w:r>
      <w:r w:rsidR="000B1664" w:rsidRPr="000F4A56">
        <w:rPr>
          <w:rFonts w:ascii="Arial" w:hAnsi="Arial" w:cs="Arial"/>
          <w:color w:val="000000" w:themeColor="text1"/>
          <w:lang w:val="en-GB"/>
        </w:rPr>
        <w:t>favourable</w:t>
      </w:r>
      <w:r w:rsidR="008663CA" w:rsidRPr="000F4A56">
        <w:rPr>
          <w:rFonts w:ascii="Arial" w:hAnsi="Arial" w:cs="Arial"/>
          <w:color w:val="000000" w:themeColor="text1"/>
          <w:lang w:val="en-GB"/>
        </w:rPr>
        <w:t xml:space="preserve"> opinion</w:t>
      </w:r>
      <w:r w:rsidRPr="000F4A56">
        <w:rPr>
          <w:rFonts w:ascii="Arial" w:hAnsi="Arial" w:cs="Arial"/>
          <w:color w:val="000000" w:themeColor="text1"/>
          <w:lang w:val="en-GB"/>
        </w:rPr>
        <w:t xml:space="preserve">, </w:t>
      </w:r>
      <w:r w:rsidR="0021791C" w:rsidRPr="000F4A56">
        <w:rPr>
          <w:rFonts w:ascii="Arial" w:hAnsi="Arial" w:cs="Arial"/>
          <w:color w:val="000000" w:themeColor="text1"/>
          <w:lang w:val="en-GB"/>
        </w:rPr>
        <w:t xml:space="preserve">the </w:t>
      </w:r>
      <w:r w:rsidRPr="000F4A56">
        <w:rPr>
          <w:rFonts w:ascii="Arial" w:hAnsi="Arial" w:cs="Arial"/>
          <w:color w:val="000000" w:themeColor="text1"/>
          <w:lang w:val="en-GB"/>
        </w:rPr>
        <w:t xml:space="preserve">final draft </w:t>
      </w:r>
      <w:r w:rsidR="00A81F6C" w:rsidRPr="000F4A56">
        <w:rPr>
          <w:rFonts w:ascii="Arial" w:hAnsi="Arial" w:cs="Arial"/>
          <w:color w:val="000000" w:themeColor="text1"/>
          <w:lang w:val="en-GB"/>
        </w:rPr>
        <w:t xml:space="preserve">of this document </w:t>
      </w:r>
      <w:r w:rsidR="0021791C" w:rsidRPr="000F4A56">
        <w:rPr>
          <w:rFonts w:ascii="Arial" w:hAnsi="Arial" w:cs="Arial"/>
          <w:color w:val="000000" w:themeColor="text1"/>
          <w:lang w:val="en-GB"/>
        </w:rPr>
        <w:t xml:space="preserve">will be presented to the </w:t>
      </w:r>
      <w:r w:rsidR="0022036F" w:rsidRPr="000F4A56">
        <w:rPr>
          <w:rFonts w:ascii="Arial" w:hAnsi="Arial" w:cs="Arial"/>
          <w:color w:val="000000" w:themeColor="text1"/>
          <w:lang w:val="en-GB"/>
        </w:rPr>
        <w:t>Board of Go</w:t>
      </w:r>
      <w:r w:rsidR="0021791C" w:rsidRPr="000F4A56">
        <w:rPr>
          <w:rFonts w:ascii="Arial" w:hAnsi="Arial" w:cs="Arial"/>
          <w:color w:val="000000" w:themeColor="text1"/>
          <w:lang w:val="en-GB"/>
        </w:rPr>
        <w:t>vernors in April 2020</w:t>
      </w:r>
      <w:r w:rsidR="004F1453" w:rsidRPr="000F4A56">
        <w:rPr>
          <w:rFonts w:ascii="Arial" w:hAnsi="Arial" w:cs="Arial"/>
          <w:color w:val="000000" w:themeColor="text1"/>
          <w:lang w:val="en-GB"/>
        </w:rPr>
        <w:t xml:space="preserve">. The </w:t>
      </w:r>
      <w:r w:rsidR="008663CA" w:rsidRPr="000F4A56">
        <w:rPr>
          <w:rFonts w:ascii="Arial" w:hAnsi="Arial" w:cs="Arial"/>
          <w:color w:val="000000" w:themeColor="text1"/>
          <w:lang w:val="en-GB"/>
        </w:rPr>
        <w:t>Board of Governors will</w:t>
      </w:r>
      <w:r w:rsidR="004F1453" w:rsidRPr="000F4A56">
        <w:rPr>
          <w:rFonts w:ascii="Arial" w:hAnsi="Arial" w:cs="Arial"/>
          <w:color w:val="000000" w:themeColor="text1"/>
          <w:lang w:val="en-GB"/>
        </w:rPr>
        <w:t xml:space="preserve"> be invited to </w:t>
      </w:r>
      <w:bookmarkStart w:id="3" w:name="_Hlk31270966"/>
      <w:r w:rsidR="004F1453" w:rsidRPr="000F4A56">
        <w:rPr>
          <w:rFonts w:ascii="Arial" w:hAnsi="Arial" w:cs="Arial"/>
          <w:color w:val="000000" w:themeColor="text1"/>
          <w:lang w:val="en-GB"/>
        </w:rPr>
        <w:t xml:space="preserve">give a specific mandate to </w:t>
      </w:r>
      <w:r w:rsidR="002C4F6F" w:rsidRPr="000F4A56">
        <w:rPr>
          <w:rFonts w:ascii="Arial" w:hAnsi="Arial" w:cs="Arial"/>
          <w:color w:val="000000" w:themeColor="text1"/>
          <w:lang w:val="en-GB"/>
        </w:rPr>
        <w:t xml:space="preserve">the </w:t>
      </w:r>
      <w:r w:rsidR="006157EF" w:rsidRPr="000F4A56">
        <w:rPr>
          <w:rFonts w:ascii="Arial" w:hAnsi="Arial" w:cs="Arial"/>
          <w:color w:val="000000" w:themeColor="text1"/>
          <w:lang w:val="en-GB"/>
        </w:rPr>
        <w:t>‘</w:t>
      </w:r>
      <w:r w:rsidR="00F12C1E" w:rsidRPr="000F4A56">
        <w:rPr>
          <w:rFonts w:ascii="Arial" w:hAnsi="Arial" w:cs="Arial"/>
          <w:color w:val="000000" w:themeColor="text1"/>
          <w:lang w:val="en-GB"/>
        </w:rPr>
        <w:t>Pedagogical</w:t>
      </w:r>
      <w:r w:rsidR="002C4F6F" w:rsidRPr="000F4A56">
        <w:rPr>
          <w:rFonts w:ascii="Arial" w:hAnsi="Arial" w:cs="Arial"/>
          <w:color w:val="000000" w:themeColor="text1"/>
          <w:lang w:val="en-GB"/>
        </w:rPr>
        <w:t xml:space="preserve"> Reform</w:t>
      </w:r>
      <w:r w:rsidR="006157EF" w:rsidRPr="000F4A56">
        <w:rPr>
          <w:rFonts w:ascii="Arial" w:hAnsi="Arial" w:cs="Arial"/>
          <w:color w:val="000000" w:themeColor="text1"/>
          <w:lang w:val="en-GB"/>
        </w:rPr>
        <w:t>’ working g</w:t>
      </w:r>
      <w:r w:rsidR="004F1453" w:rsidRPr="000F4A56">
        <w:rPr>
          <w:rFonts w:ascii="Arial" w:hAnsi="Arial" w:cs="Arial"/>
          <w:color w:val="000000" w:themeColor="text1"/>
          <w:lang w:val="en-GB"/>
        </w:rPr>
        <w:t>roup</w:t>
      </w:r>
      <w:r w:rsidR="009C3362" w:rsidRPr="000F4A56">
        <w:rPr>
          <w:rFonts w:ascii="Arial" w:hAnsi="Arial" w:cs="Arial"/>
          <w:color w:val="000000" w:themeColor="text1"/>
          <w:lang w:val="en-GB"/>
        </w:rPr>
        <w:t xml:space="preserve"> and the ‘Task Force’</w:t>
      </w:r>
      <w:r w:rsidR="004F1453" w:rsidRPr="000F4A56">
        <w:rPr>
          <w:rFonts w:ascii="Arial" w:hAnsi="Arial" w:cs="Arial"/>
          <w:color w:val="000000" w:themeColor="text1"/>
          <w:lang w:val="en-GB"/>
        </w:rPr>
        <w:t xml:space="preserve">, with the assistance of the </w:t>
      </w:r>
      <w:r w:rsidR="006157EF" w:rsidRPr="000F4A56">
        <w:rPr>
          <w:rFonts w:ascii="Arial" w:hAnsi="Arial" w:cs="Arial"/>
          <w:color w:val="000000" w:themeColor="text1"/>
          <w:lang w:val="en-GB"/>
        </w:rPr>
        <w:t>‘</w:t>
      </w:r>
      <w:r w:rsidR="004F1453" w:rsidRPr="000F4A56">
        <w:rPr>
          <w:rFonts w:ascii="Arial" w:hAnsi="Arial" w:cs="Arial"/>
          <w:color w:val="000000" w:themeColor="text1"/>
          <w:lang w:val="en-GB"/>
        </w:rPr>
        <w:t>Quality Assurance</w:t>
      </w:r>
      <w:r w:rsidR="006157EF" w:rsidRPr="000F4A56">
        <w:rPr>
          <w:rFonts w:ascii="Arial" w:hAnsi="Arial" w:cs="Arial"/>
          <w:color w:val="000000" w:themeColor="text1"/>
          <w:lang w:val="en-GB"/>
        </w:rPr>
        <w:t>’</w:t>
      </w:r>
      <w:r w:rsidR="004F1453" w:rsidRPr="000F4A56">
        <w:rPr>
          <w:rFonts w:ascii="Arial" w:hAnsi="Arial" w:cs="Arial"/>
          <w:color w:val="000000" w:themeColor="text1"/>
          <w:lang w:val="en-GB"/>
        </w:rPr>
        <w:t xml:space="preserve"> </w:t>
      </w:r>
      <w:r w:rsidR="006157EF" w:rsidRPr="000F4A56">
        <w:rPr>
          <w:rFonts w:ascii="Arial" w:hAnsi="Arial" w:cs="Arial"/>
          <w:color w:val="000000" w:themeColor="text1"/>
          <w:lang w:val="en-GB"/>
        </w:rPr>
        <w:t>w</w:t>
      </w:r>
      <w:r w:rsidRPr="000F4A56">
        <w:rPr>
          <w:rFonts w:ascii="Arial" w:hAnsi="Arial" w:cs="Arial"/>
          <w:color w:val="000000" w:themeColor="text1"/>
          <w:lang w:val="en-GB"/>
        </w:rPr>
        <w:t xml:space="preserve">orking </w:t>
      </w:r>
      <w:r w:rsidR="006157EF" w:rsidRPr="000F4A56">
        <w:rPr>
          <w:rFonts w:ascii="Arial" w:hAnsi="Arial" w:cs="Arial"/>
          <w:color w:val="000000" w:themeColor="text1"/>
          <w:lang w:val="en-GB"/>
        </w:rPr>
        <w:t>g</w:t>
      </w:r>
      <w:r w:rsidRPr="000F4A56">
        <w:rPr>
          <w:rFonts w:ascii="Arial" w:hAnsi="Arial" w:cs="Arial"/>
          <w:color w:val="000000" w:themeColor="text1"/>
          <w:lang w:val="en-GB"/>
        </w:rPr>
        <w:t>roup</w:t>
      </w:r>
      <w:r w:rsidR="004F1453" w:rsidRPr="000F4A56">
        <w:rPr>
          <w:rFonts w:ascii="Arial" w:hAnsi="Arial" w:cs="Arial"/>
          <w:color w:val="000000" w:themeColor="text1"/>
          <w:lang w:val="en-GB"/>
        </w:rPr>
        <w:t>,</w:t>
      </w:r>
      <w:r w:rsidRPr="000F4A56">
        <w:rPr>
          <w:rFonts w:ascii="Arial" w:hAnsi="Arial" w:cs="Arial"/>
          <w:color w:val="000000" w:themeColor="text1"/>
          <w:lang w:val="en-GB"/>
        </w:rPr>
        <w:t xml:space="preserve"> to </w:t>
      </w:r>
    </w:p>
    <w:p w:rsidR="002C4F6F" w:rsidRPr="000F4A56" w:rsidRDefault="00546A86" w:rsidP="000078C7">
      <w:pPr>
        <w:pStyle w:val="ListParagraph"/>
        <w:numPr>
          <w:ilvl w:val="0"/>
          <w:numId w:val="15"/>
        </w:numPr>
        <w:rPr>
          <w:rFonts w:ascii="Arial" w:hAnsi="Arial" w:cs="Arial"/>
          <w:color w:val="000000" w:themeColor="text1"/>
          <w:sz w:val="22"/>
          <w:lang w:val="en-GB"/>
        </w:rPr>
      </w:pPr>
      <w:r w:rsidRPr="000F4A56">
        <w:rPr>
          <w:rFonts w:ascii="Arial" w:hAnsi="Arial" w:cs="Arial"/>
          <w:color w:val="000000" w:themeColor="text1"/>
          <w:sz w:val="22"/>
          <w:lang w:val="en-GB"/>
        </w:rPr>
        <w:t xml:space="preserve">develop </w:t>
      </w:r>
      <w:r w:rsidR="004F1453" w:rsidRPr="000F4A56">
        <w:rPr>
          <w:rFonts w:ascii="Arial" w:hAnsi="Arial" w:cs="Arial"/>
          <w:color w:val="000000" w:themeColor="text1"/>
          <w:sz w:val="22"/>
          <w:lang w:val="en-GB"/>
        </w:rPr>
        <w:t>these proposals</w:t>
      </w:r>
      <w:r w:rsidR="008663CA" w:rsidRPr="000F4A56">
        <w:rPr>
          <w:rFonts w:ascii="Arial" w:hAnsi="Arial" w:cs="Arial"/>
          <w:color w:val="000000" w:themeColor="text1"/>
          <w:sz w:val="22"/>
          <w:lang w:val="en-GB"/>
        </w:rPr>
        <w:t xml:space="preserve">, </w:t>
      </w:r>
      <w:r w:rsidR="004F1453" w:rsidRPr="000F4A56">
        <w:rPr>
          <w:rFonts w:ascii="Arial" w:hAnsi="Arial" w:cs="Arial"/>
          <w:color w:val="000000" w:themeColor="text1"/>
          <w:sz w:val="22"/>
          <w:lang w:val="en-GB"/>
        </w:rPr>
        <w:t xml:space="preserve">in </w:t>
      </w:r>
      <w:r w:rsidR="008663CA" w:rsidRPr="000F4A56">
        <w:rPr>
          <w:rFonts w:ascii="Arial" w:hAnsi="Arial" w:cs="Arial"/>
          <w:color w:val="000000" w:themeColor="text1"/>
          <w:sz w:val="22"/>
          <w:lang w:val="en-GB"/>
        </w:rPr>
        <w:t xml:space="preserve">close </w:t>
      </w:r>
      <w:r w:rsidR="004F1453" w:rsidRPr="000F4A56">
        <w:rPr>
          <w:rFonts w:ascii="Arial" w:hAnsi="Arial" w:cs="Arial"/>
          <w:color w:val="000000" w:themeColor="text1"/>
          <w:sz w:val="22"/>
          <w:lang w:val="en-GB"/>
        </w:rPr>
        <w:t xml:space="preserve">cooperation with </w:t>
      </w:r>
      <w:r w:rsidR="008663CA" w:rsidRPr="000F4A56">
        <w:rPr>
          <w:rFonts w:ascii="Arial" w:hAnsi="Arial" w:cs="Arial"/>
          <w:color w:val="000000" w:themeColor="text1"/>
          <w:sz w:val="22"/>
          <w:lang w:val="en-GB"/>
        </w:rPr>
        <w:t>other</w:t>
      </w:r>
      <w:r w:rsidR="004F1453" w:rsidRPr="000F4A56">
        <w:rPr>
          <w:rFonts w:ascii="Arial" w:hAnsi="Arial" w:cs="Arial"/>
          <w:color w:val="000000" w:themeColor="text1"/>
          <w:sz w:val="22"/>
          <w:lang w:val="en-GB"/>
        </w:rPr>
        <w:t xml:space="preserve"> relevant working groups</w:t>
      </w:r>
      <w:r w:rsidR="002C4F6F" w:rsidRPr="000F4A56">
        <w:rPr>
          <w:rFonts w:ascii="Arial" w:hAnsi="Arial" w:cs="Arial"/>
          <w:color w:val="000000" w:themeColor="text1"/>
          <w:sz w:val="22"/>
          <w:lang w:val="en-GB"/>
        </w:rPr>
        <w:t xml:space="preserve">; </w:t>
      </w:r>
    </w:p>
    <w:p w:rsidR="007D735A" w:rsidRPr="00A82FE4" w:rsidRDefault="002C4F6F" w:rsidP="00A82FE4">
      <w:pPr>
        <w:pStyle w:val="ListParagraph"/>
        <w:numPr>
          <w:ilvl w:val="0"/>
          <w:numId w:val="15"/>
        </w:numPr>
        <w:rPr>
          <w:rFonts w:ascii="Arial" w:hAnsi="Arial" w:cs="Arial"/>
          <w:color w:val="000000" w:themeColor="text1"/>
          <w:sz w:val="22"/>
          <w:lang w:val="en-GB"/>
        </w:rPr>
      </w:pPr>
      <w:r w:rsidRPr="000F4A56">
        <w:rPr>
          <w:rFonts w:ascii="Arial" w:hAnsi="Arial" w:cs="Arial"/>
          <w:color w:val="000000" w:themeColor="text1"/>
          <w:sz w:val="22"/>
          <w:lang w:val="en-GB"/>
        </w:rPr>
        <w:t xml:space="preserve">analyse, in close cooperation with </w:t>
      </w:r>
      <w:r w:rsidR="0053580A" w:rsidRPr="000F4A56">
        <w:rPr>
          <w:rFonts w:ascii="Arial" w:hAnsi="Arial" w:cs="Arial"/>
          <w:color w:val="000000" w:themeColor="text1"/>
          <w:sz w:val="22"/>
          <w:lang w:val="en-GB"/>
        </w:rPr>
        <w:t xml:space="preserve">the Office of the Secretary General and </w:t>
      </w:r>
      <w:r w:rsidRPr="000F4A56">
        <w:rPr>
          <w:rFonts w:ascii="Arial" w:hAnsi="Arial" w:cs="Arial"/>
          <w:color w:val="000000" w:themeColor="text1"/>
          <w:sz w:val="22"/>
          <w:lang w:val="en-GB"/>
        </w:rPr>
        <w:t xml:space="preserve">the </w:t>
      </w:r>
      <w:r w:rsidR="006157EF" w:rsidRPr="000F4A56">
        <w:rPr>
          <w:rFonts w:ascii="Arial" w:hAnsi="Arial" w:cs="Arial"/>
          <w:color w:val="000000" w:themeColor="text1"/>
          <w:sz w:val="22"/>
          <w:lang w:val="en-GB"/>
        </w:rPr>
        <w:t>‘</w:t>
      </w:r>
      <w:r w:rsidRPr="000F4A56">
        <w:rPr>
          <w:rFonts w:ascii="Arial" w:hAnsi="Arial" w:cs="Arial"/>
          <w:color w:val="000000" w:themeColor="text1"/>
          <w:sz w:val="22"/>
          <w:lang w:val="en-GB"/>
        </w:rPr>
        <w:t>Roles and Duties of the Inspectors</w:t>
      </w:r>
      <w:r w:rsidR="006157EF" w:rsidRPr="000F4A56">
        <w:rPr>
          <w:rFonts w:ascii="Arial" w:hAnsi="Arial" w:cs="Arial"/>
          <w:color w:val="000000" w:themeColor="text1"/>
          <w:sz w:val="22"/>
          <w:lang w:val="en-GB"/>
        </w:rPr>
        <w:t>’ working g</w:t>
      </w:r>
      <w:r w:rsidRPr="000F4A56">
        <w:rPr>
          <w:rFonts w:ascii="Arial" w:hAnsi="Arial" w:cs="Arial"/>
          <w:color w:val="000000" w:themeColor="text1"/>
          <w:sz w:val="22"/>
          <w:lang w:val="en-GB"/>
        </w:rPr>
        <w:t>roup, the human resources needed to assist the Board of Inspectors in their tasks and responsibilities.</w:t>
      </w:r>
      <w:r w:rsidR="008663CA" w:rsidRPr="000F4A56">
        <w:rPr>
          <w:rFonts w:ascii="Arial" w:hAnsi="Arial" w:cs="Arial"/>
          <w:color w:val="000000" w:themeColor="text1"/>
          <w:sz w:val="22"/>
          <w:lang w:val="en-GB"/>
        </w:rPr>
        <w:t xml:space="preserve"> </w:t>
      </w:r>
      <w:r w:rsidR="004F1453" w:rsidRPr="000F4A56">
        <w:rPr>
          <w:rFonts w:ascii="Arial" w:hAnsi="Arial" w:cs="Arial"/>
          <w:color w:val="000000" w:themeColor="text1"/>
          <w:sz w:val="22"/>
          <w:lang w:val="en-GB"/>
        </w:rPr>
        <w:t xml:space="preserve">  </w:t>
      </w:r>
      <w:bookmarkEnd w:id="3"/>
    </w:p>
    <w:p w:rsidR="002E2973" w:rsidRPr="00456AA1" w:rsidRDefault="002E2973" w:rsidP="00661E6B">
      <w:pPr>
        <w:pStyle w:val="Heading1"/>
        <w:numPr>
          <w:ilvl w:val="0"/>
          <w:numId w:val="22"/>
        </w:numPr>
        <w:spacing w:before="120" w:after="120"/>
        <w:ind w:left="567" w:hanging="567"/>
        <w:rPr>
          <w:b/>
          <w:lang w:val="en-GB"/>
        </w:rPr>
      </w:pPr>
      <w:r w:rsidRPr="000F4A56">
        <w:rPr>
          <w:b/>
          <w:lang w:val="en-GB"/>
        </w:rPr>
        <w:t>Conclusion</w:t>
      </w:r>
    </w:p>
    <w:p w:rsidR="008B70A9" w:rsidRPr="000F4A56" w:rsidRDefault="002E2973" w:rsidP="00A82FE4">
      <w:pPr>
        <w:autoSpaceDE w:val="0"/>
        <w:autoSpaceDN w:val="0"/>
        <w:adjustRightInd w:val="0"/>
        <w:spacing w:after="0" w:line="240" w:lineRule="auto"/>
        <w:jc w:val="both"/>
        <w:rPr>
          <w:rFonts w:ascii="Arial" w:hAnsi="Arial" w:cs="Arial"/>
          <w:color w:val="000000" w:themeColor="text1"/>
          <w:lang w:val="en-GB"/>
        </w:rPr>
      </w:pPr>
      <w:r w:rsidRPr="000F4A56">
        <w:rPr>
          <w:rFonts w:ascii="Arial" w:hAnsi="Arial" w:cs="Arial"/>
          <w:color w:val="000000" w:themeColor="text1"/>
          <w:lang w:val="en-GB"/>
        </w:rPr>
        <w:t xml:space="preserve">The Spanish presidency wishes to urge the European Schools system to take the necessary steps to reinforce the European dimension in the curriculum and in all aspects of school life in order to endow our learners with the competences and the capacities they need to engage in intercultural dialogue and thus become active participants in democratic processes. </w:t>
      </w:r>
    </w:p>
    <w:p w:rsidR="004F07D6" w:rsidRPr="00456AA1" w:rsidRDefault="00456AA1" w:rsidP="00661E6B">
      <w:pPr>
        <w:pStyle w:val="Heading1"/>
        <w:numPr>
          <w:ilvl w:val="0"/>
          <w:numId w:val="22"/>
        </w:numPr>
        <w:spacing w:before="120" w:after="120"/>
        <w:ind w:left="567" w:hanging="567"/>
        <w:rPr>
          <w:b/>
          <w:lang w:val="en-GB"/>
        </w:rPr>
      </w:pPr>
      <w:r>
        <w:rPr>
          <w:b/>
          <w:lang w:val="en-GB"/>
        </w:rPr>
        <w:t>Opinion of the Joint Board of Inspectors and the Joint Teaching Committee</w:t>
      </w:r>
    </w:p>
    <w:p w:rsidR="00981739" w:rsidRPr="00981739" w:rsidRDefault="00981739" w:rsidP="00981739">
      <w:pPr>
        <w:spacing w:after="120" w:line="276" w:lineRule="auto"/>
        <w:jc w:val="both"/>
        <w:rPr>
          <w:rFonts w:ascii="Arial" w:eastAsia="Calibri" w:hAnsi="Arial" w:cs="Arial"/>
          <w:lang w:val="en-GB"/>
        </w:rPr>
      </w:pPr>
      <w:bookmarkStart w:id="4" w:name="_Hlk33687914"/>
      <w:r w:rsidRPr="00981739">
        <w:rPr>
          <w:rFonts w:ascii="Arial" w:eastAsia="Calibri" w:hAnsi="Arial" w:cs="Arial"/>
          <w:lang w:val="en-GB"/>
        </w:rPr>
        <w:t xml:space="preserve">The </w:t>
      </w:r>
      <w:r w:rsidRPr="00981739">
        <w:rPr>
          <w:rFonts w:ascii="Arial" w:eastAsia="Calibri" w:hAnsi="Arial" w:cs="Arial"/>
          <w:b/>
          <w:lang w:val="en-GB"/>
        </w:rPr>
        <w:t>Joint Board of Inspectors</w:t>
      </w:r>
      <w:r w:rsidRPr="00981739">
        <w:rPr>
          <w:rFonts w:ascii="Arial" w:eastAsia="Calibri" w:hAnsi="Arial" w:cs="Arial"/>
          <w:lang w:val="en-GB"/>
        </w:rPr>
        <w:t xml:space="preserve"> expressed a favourable opinion on the proposal made in the document to strengthen the European dimension in the European School system and European citizenship amongst pupils. </w:t>
      </w:r>
    </w:p>
    <w:p w:rsidR="00981739" w:rsidRPr="00981739" w:rsidRDefault="00981739" w:rsidP="00981739">
      <w:pPr>
        <w:spacing w:after="120" w:line="276" w:lineRule="auto"/>
        <w:jc w:val="both"/>
        <w:rPr>
          <w:rFonts w:ascii="Arial" w:eastAsia="Calibri" w:hAnsi="Arial" w:cs="Arial"/>
          <w:lang w:val="en-GB"/>
        </w:rPr>
      </w:pPr>
      <w:r w:rsidRPr="00981739">
        <w:rPr>
          <w:rFonts w:ascii="Arial" w:eastAsia="Calibri" w:hAnsi="Arial" w:cs="Arial"/>
          <w:lang w:val="en-GB"/>
        </w:rPr>
        <w:t>The Spanish Presidency recommended that the future French Presidency should continue with implementation of this proposal and define, in collaboration with the Office of the Secretary-General and the Working Groups concerned, the need for reinforcement in the Pedagogical Development Unit to support the work of Inspectors.</w:t>
      </w:r>
    </w:p>
    <w:bookmarkEnd w:id="4"/>
    <w:p w:rsidR="00456AA1" w:rsidRDefault="00456AA1" w:rsidP="004F07D6">
      <w:pPr>
        <w:pStyle w:val="Default"/>
        <w:jc w:val="both"/>
        <w:rPr>
          <w:rFonts w:ascii="Arial" w:hAnsi="Arial" w:cs="Arial"/>
          <w:color w:val="auto"/>
          <w:sz w:val="22"/>
          <w:szCs w:val="22"/>
          <w:lang w:val="en-GB"/>
        </w:rPr>
      </w:pPr>
      <w:r w:rsidRPr="00507A9D">
        <w:rPr>
          <w:rFonts w:ascii="Arial" w:hAnsi="Arial" w:cs="Arial"/>
          <w:color w:val="auto"/>
          <w:sz w:val="22"/>
          <w:szCs w:val="22"/>
          <w:lang w:val="en-GB"/>
        </w:rPr>
        <w:t xml:space="preserve">The </w:t>
      </w:r>
      <w:r w:rsidRPr="00507A9D">
        <w:rPr>
          <w:rFonts w:ascii="Arial" w:hAnsi="Arial" w:cs="Arial"/>
          <w:b/>
          <w:color w:val="auto"/>
          <w:sz w:val="22"/>
          <w:szCs w:val="22"/>
          <w:lang w:val="en-GB"/>
        </w:rPr>
        <w:t>Joint Teaching Committee</w:t>
      </w:r>
      <w:r w:rsidRPr="00507A9D">
        <w:rPr>
          <w:rFonts w:ascii="Arial" w:hAnsi="Arial" w:cs="Arial"/>
          <w:color w:val="auto"/>
          <w:sz w:val="22"/>
          <w:szCs w:val="22"/>
          <w:lang w:val="en-GB"/>
        </w:rPr>
        <w:t xml:space="preserve"> expressed a favourable opinion on the Priorities of the Spanish Presidency for the ES 2019/2020 – 2.1. Reform of the European Schools’ Curriculum and their priorities as outlined in the document.</w:t>
      </w:r>
    </w:p>
    <w:p w:rsidR="00661E6B" w:rsidRPr="00661E6B" w:rsidRDefault="00661E6B" w:rsidP="00661E6B">
      <w:pPr>
        <w:pStyle w:val="Heading1"/>
        <w:numPr>
          <w:ilvl w:val="0"/>
          <w:numId w:val="22"/>
        </w:numPr>
        <w:spacing w:before="120" w:after="120"/>
        <w:ind w:left="567" w:hanging="567"/>
        <w:rPr>
          <w:b/>
          <w:lang w:val="en-GB"/>
        </w:rPr>
      </w:pPr>
      <w:r>
        <w:rPr>
          <w:b/>
          <w:lang w:val="en-GB"/>
        </w:rPr>
        <w:t>Opinion of the Budgetary Committee</w:t>
      </w:r>
    </w:p>
    <w:p w:rsidR="00661E6B" w:rsidRDefault="00661E6B" w:rsidP="004F07D6">
      <w:pPr>
        <w:pStyle w:val="Default"/>
        <w:jc w:val="both"/>
        <w:rPr>
          <w:rFonts w:ascii="Arial" w:hAnsi="Arial" w:cs="Arial"/>
          <w:color w:val="auto"/>
          <w:sz w:val="22"/>
          <w:szCs w:val="22"/>
          <w:lang w:val="en-GB"/>
        </w:rPr>
      </w:pPr>
      <w:r>
        <w:rPr>
          <w:rFonts w:ascii="Arial" w:hAnsi="Arial" w:cs="Arial"/>
          <w:color w:val="auto"/>
          <w:sz w:val="22"/>
          <w:szCs w:val="22"/>
          <w:lang w:val="en-GB"/>
        </w:rPr>
        <w:t xml:space="preserve">The Budgetary Committee took note of the Spanish Presidency’s priorities. </w:t>
      </w:r>
    </w:p>
    <w:p w:rsidR="00456AA1" w:rsidRPr="00456AA1" w:rsidRDefault="00456AA1" w:rsidP="00661E6B">
      <w:pPr>
        <w:pStyle w:val="Heading1"/>
        <w:numPr>
          <w:ilvl w:val="0"/>
          <w:numId w:val="22"/>
        </w:numPr>
        <w:spacing w:before="120" w:after="120"/>
        <w:ind w:left="567" w:hanging="567"/>
        <w:rPr>
          <w:b/>
          <w:lang w:val="en-GB"/>
        </w:rPr>
      </w:pPr>
      <w:r w:rsidRPr="00456AA1">
        <w:rPr>
          <w:b/>
          <w:lang w:val="en-GB"/>
        </w:rPr>
        <w:t>Proposal</w:t>
      </w:r>
    </w:p>
    <w:p w:rsidR="004F07D6" w:rsidRPr="00507A9D" w:rsidRDefault="007E7DC1" w:rsidP="004F07D6">
      <w:pPr>
        <w:pStyle w:val="Default"/>
        <w:jc w:val="both"/>
        <w:rPr>
          <w:rFonts w:ascii="Arial" w:hAnsi="Arial" w:cs="Arial"/>
          <w:color w:val="auto"/>
          <w:sz w:val="22"/>
          <w:szCs w:val="22"/>
          <w:lang w:val="en-GB"/>
        </w:rPr>
      </w:pPr>
      <w:r w:rsidRPr="00507A9D">
        <w:rPr>
          <w:rFonts w:ascii="Arial" w:hAnsi="Arial" w:cs="Arial"/>
          <w:color w:val="auto"/>
          <w:sz w:val="22"/>
          <w:szCs w:val="22"/>
          <w:lang w:val="en-GB"/>
        </w:rPr>
        <w:t xml:space="preserve">The Joint Board of Inspectors and the Joint Teaching Committee invite the Board </w:t>
      </w:r>
      <w:r w:rsidR="004F07D6" w:rsidRPr="00507A9D">
        <w:rPr>
          <w:rFonts w:ascii="Arial" w:hAnsi="Arial" w:cs="Arial"/>
          <w:color w:val="auto"/>
          <w:sz w:val="22"/>
          <w:szCs w:val="22"/>
          <w:lang w:val="en-GB"/>
        </w:rPr>
        <w:t xml:space="preserve">of Governors </w:t>
      </w:r>
      <w:r w:rsidRPr="00507A9D">
        <w:rPr>
          <w:rFonts w:ascii="Arial" w:hAnsi="Arial" w:cs="Arial"/>
          <w:color w:val="auto"/>
          <w:sz w:val="22"/>
          <w:szCs w:val="22"/>
          <w:lang w:val="en-GB"/>
        </w:rPr>
        <w:t>to:</w:t>
      </w:r>
    </w:p>
    <w:p w:rsidR="008B70A9" w:rsidRPr="00507A9D" w:rsidRDefault="008B70A9" w:rsidP="004F07D6">
      <w:pPr>
        <w:pStyle w:val="Default"/>
        <w:jc w:val="both"/>
        <w:rPr>
          <w:rFonts w:ascii="Arial" w:hAnsi="Arial" w:cs="Arial"/>
          <w:color w:val="auto"/>
          <w:sz w:val="22"/>
          <w:szCs w:val="22"/>
          <w:lang w:val="en-GB"/>
        </w:rPr>
      </w:pPr>
    </w:p>
    <w:p w:rsidR="004F07D6" w:rsidRPr="00507A9D" w:rsidRDefault="004F07D6" w:rsidP="000078C7">
      <w:pPr>
        <w:jc w:val="both"/>
        <w:rPr>
          <w:rFonts w:ascii="Arial" w:hAnsi="Arial" w:cs="Arial"/>
          <w:lang w:val="en-GB"/>
        </w:rPr>
      </w:pPr>
      <w:r w:rsidRPr="00507A9D">
        <w:rPr>
          <w:rFonts w:ascii="Arial" w:hAnsi="Arial" w:cs="Arial"/>
          <w:lang w:val="en-GB"/>
        </w:rPr>
        <w:t>give a specific mandate to the ‘Pedagogical Reform’ working group and the ‘Task Force’, with the assistance of the ‘Quality Assurance’ working group</w:t>
      </w:r>
      <w:r w:rsidR="00CE02E6" w:rsidRPr="00507A9D">
        <w:rPr>
          <w:rFonts w:ascii="Arial" w:hAnsi="Arial" w:cs="Arial"/>
          <w:lang w:val="en-GB"/>
        </w:rPr>
        <w:t xml:space="preserve"> and </w:t>
      </w:r>
      <w:r w:rsidR="00A82FE4" w:rsidRPr="00507A9D">
        <w:rPr>
          <w:rFonts w:ascii="Arial" w:hAnsi="Arial" w:cs="Arial"/>
          <w:lang w:val="en-GB"/>
        </w:rPr>
        <w:t xml:space="preserve">in cooperation with </w:t>
      </w:r>
      <w:r w:rsidR="00CE02E6" w:rsidRPr="00507A9D">
        <w:rPr>
          <w:rFonts w:ascii="Arial" w:hAnsi="Arial" w:cs="Arial"/>
          <w:lang w:val="en-GB"/>
        </w:rPr>
        <w:t>the Office of the Secretary-General</w:t>
      </w:r>
      <w:r w:rsidRPr="00507A9D">
        <w:rPr>
          <w:rFonts w:ascii="Arial" w:hAnsi="Arial" w:cs="Arial"/>
          <w:lang w:val="en-GB"/>
        </w:rPr>
        <w:t xml:space="preserve">, to </w:t>
      </w:r>
    </w:p>
    <w:p w:rsidR="00787345" w:rsidRPr="00507A9D" w:rsidRDefault="004F07D6" w:rsidP="00910303">
      <w:pPr>
        <w:pStyle w:val="ListParagraph"/>
        <w:numPr>
          <w:ilvl w:val="0"/>
          <w:numId w:val="15"/>
        </w:numPr>
        <w:rPr>
          <w:rFonts w:ascii="Arial" w:hAnsi="Arial" w:cs="Arial"/>
          <w:sz w:val="22"/>
          <w:lang w:val="en-GB"/>
        </w:rPr>
      </w:pPr>
      <w:r w:rsidRPr="00507A9D">
        <w:rPr>
          <w:rFonts w:ascii="Arial" w:hAnsi="Arial" w:cs="Arial"/>
          <w:sz w:val="22"/>
          <w:lang w:val="en-GB"/>
        </w:rPr>
        <w:t xml:space="preserve">develop these proposals, in close cooperation with other relevant working groups; </w:t>
      </w:r>
    </w:p>
    <w:p w:rsidR="004F07D6" w:rsidRPr="00507A9D" w:rsidRDefault="00910303" w:rsidP="00456AA1">
      <w:pPr>
        <w:pStyle w:val="ListParagraph"/>
        <w:numPr>
          <w:ilvl w:val="0"/>
          <w:numId w:val="15"/>
        </w:numPr>
        <w:rPr>
          <w:rFonts w:ascii="Arial" w:hAnsi="Arial" w:cs="Arial"/>
          <w:sz w:val="22"/>
          <w:lang w:val="en-GB"/>
        </w:rPr>
      </w:pPr>
      <w:r w:rsidRPr="00507A9D">
        <w:rPr>
          <w:rFonts w:ascii="Arial" w:hAnsi="Arial" w:cs="Arial"/>
          <w:sz w:val="22"/>
          <w:lang w:val="en-GB"/>
        </w:rPr>
        <w:t xml:space="preserve">set up an action plan </w:t>
      </w:r>
      <w:r w:rsidR="00096774" w:rsidRPr="00507A9D">
        <w:rPr>
          <w:rFonts w:ascii="Arial" w:hAnsi="Arial" w:cs="Arial"/>
          <w:sz w:val="22"/>
          <w:lang w:val="en-GB"/>
        </w:rPr>
        <w:t xml:space="preserve">in light of </w:t>
      </w:r>
      <w:r w:rsidR="006247FB" w:rsidRPr="00507A9D">
        <w:rPr>
          <w:rFonts w:ascii="Arial" w:hAnsi="Arial" w:cs="Arial"/>
          <w:sz w:val="22"/>
          <w:lang w:val="en-GB"/>
        </w:rPr>
        <w:t xml:space="preserve">section </w:t>
      </w:r>
      <w:r w:rsidR="00A82FE4" w:rsidRPr="00507A9D">
        <w:rPr>
          <w:rFonts w:ascii="Arial" w:hAnsi="Arial" w:cs="Arial"/>
          <w:sz w:val="22"/>
          <w:lang w:val="en-GB"/>
        </w:rPr>
        <w:t>“</w:t>
      </w:r>
      <w:r w:rsidR="006247FB" w:rsidRPr="00507A9D">
        <w:rPr>
          <w:b/>
          <w:bCs/>
          <w:i/>
          <w:sz w:val="23"/>
          <w:szCs w:val="23"/>
        </w:rPr>
        <w:t>3.2</w:t>
      </w:r>
      <w:r w:rsidR="006247FB" w:rsidRPr="00507A9D">
        <w:rPr>
          <w:b/>
          <w:bCs/>
          <w:sz w:val="23"/>
          <w:szCs w:val="23"/>
        </w:rPr>
        <w:t xml:space="preserve"> </w:t>
      </w:r>
      <w:r w:rsidR="006247FB" w:rsidRPr="00507A9D">
        <w:rPr>
          <w:b/>
          <w:bCs/>
          <w:i/>
          <w:sz w:val="23"/>
          <w:szCs w:val="23"/>
        </w:rPr>
        <w:t xml:space="preserve">Tools to handle workload and project </w:t>
      </w:r>
      <w:proofErr w:type="gramStart"/>
      <w:r w:rsidR="00A82FE4" w:rsidRPr="00507A9D">
        <w:rPr>
          <w:b/>
          <w:bCs/>
          <w:i/>
          <w:sz w:val="23"/>
          <w:szCs w:val="23"/>
        </w:rPr>
        <w:t>management</w:t>
      </w:r>
      <w:r w:rsidR="00A82FE4" w:rsidRPr="00507A9D">
        <w:rPr>
          <w:b/>
          <w:bCs/>
          <w:sz w:val="23"/>
          <w:szCs w:val="23"/>
          <w:lang w:val="en-US"/>
        </w:rPr>
        <w:t xml:space="preserve">“ </w:t>
      </w:r>
      <w:r w:rsidR="00A82FE4" w:rsidRPr="00507A9D">
        <w:rPr>
          <w:bCs/>
          <w:sz w:val="23"/>
          <w:szCs w:val="23"/>
          <w:lang w:val="en-US"/>
        </w:rPr>
        <w:t>of</w:t>
      </w:r>
      <w:proofErr w:type="gramEnd"/>
      <w:r w:rsidR="00096774" w:rsidRPr="00507A9D">
        <w:rPr>
          <w:rFonts w:ascii="Arial" w:hAnsi="Arial" w:cs="Arial"/>
          <w:sz w:val="22"/>
          <w:lang w:val="en-GB"/>
        </w:rPr>
        <w:t xml:space="preserve"> the</w:t>
      </w:r>
      <w:r w:rsidR="00787345" w:rsidRPr="00507A9D">
        <w:rPr>
          <w:rFonts w:ascii="Arial" w:hAnsi="Arial" w:cs="Arial"/>
          <w:sz w:val="22"/>
          <w:lang w:val="en-GB"/>
        </w:rPr>
        <w:t xml:space="preserve"> </w:t>
      </w:r>
      <w:r w:rsidR="00787345" w:rsidRPr="00507A9D">
        <w:rPr>
          <w:rFonts w:ascii="Arial" w:hAnsi="Arial" w:cs="Arial"/>
          <w:i/>
          <w:sz w:val="22"/>
          <w:lang w:val="en-GB"/>
        </w:rPr>
        <w:t xml:space="preserve">Final consulting report on human resources allocation and distribution of non-teaching tasks in the European Schools </w:t>
      </w:r>
      <w:r w:rsidR="00787345" w:rsidRPr="00507A9D">
        <w:rPr>
          <w:rFonts w:ascii="Arial" w:hAnsi="Arial" w:cs="Arial"/>
          <w:sz w:val="22"/>
          <w:lang w:val="en-GB"/>
        </w:rPr>
        <w:t xml:space="preserve">of the </w:t>
      </w:r>
      <w:r w:rsidR="00456AA1" w:rsidRPr="00507A9D">
        <w:rPr>
          <w:rFonts w:ascii="Arial" w:hAnsi="Arial" w:cs="Arial"/>
          <w:sz w:val="22"/>
          <w:lang w:val="en-GB"/>
        </w:rPr>
        <w:t>IAS,</w:t>
      </w:r>
      <w:r w:rsidR="00787345" w:rsidRPr="00507A9D">
        <w:rPr>
          <w:rFonts w:ascii="Arial" w:hAnsi="Arial" w:cs="Arial"/>
          <w:sz w:val="22"/>
          <w:lang w:val="en-GB"/>
        </w:rPr>
        <w:t xml:space="preserve"> </w:t>
      </w:r>
      <w:r w:rsidR="00CA3172" w:rsidRPr="00507A9D">
        <w:rPr>
          <w:rFonts w:ascii="Arial" w:hAnsi="Arial" w:cs="Arial"/>
          <w:sz w:val="22"/>
          <w:lang w:val="en-GB"/>
        </w:rPr>
        <w:t xml:space="preserve">with a view to analysing </w:t>
      </w:r>
      <w:r w:rsidR="00787345" w:rsidRPr="00507A9D">
        <w:rPr>
          <w:rFonts w:ascii="Arial" w:hAnsi="Arial" w:cs="Arial"/>
          <w:sz w:val="22"/>
          <w:lang w:val="en-GB"/>
        </w:rPr>
        <w:t>the additi</w:t>
      </w:r>
      <w:r w:rsidR="00A23231" w:rsidRPr="00507A9D">
        <w:rPr>
          <w:rFonts w:ascii="Arial" w:hAnsi="Arial" w:cs="Arial"/>
          <w:sz w:val="22"/>
          <w:lang w:val="en-GB"/>
        </w:rPr>
        <w:t xml:space="preserve">onal human resources needed to </w:t>
      </w:r>
      <w:r w:rsidR="00787345" w:rsidRPr="00507A9D">
        <w:rPr>
          <w:rFonts w:ascii="Arial" w:hAnsi="Arial" w:cs="Arial"/>
          <w:sz w:val="22"/>
          <w:lang w:val="en-GB"/>
        </w:rPr>
        <w:t>address</w:t>
      </w:r>
      <w:r w:rsidR="00CA3172" w:rsidRPr="00507A9D">
        <w:rPr>
          <w:rFonts w:ascii="Arial" w:hAnsi="Arial" w:cs="Arial"/>
          <w:sz w:val="22"/>
          <w:lang w:val="en-GB"/>
        </w:rPr>
        <w:t xml:space="preserve"> </w:t>
      </w:r>
      <w:r w:rsidR="00787345" w:rsidRPr="00507A9D">
        <w:rPr>
          <w:rFonts w:ascii="Arial" w:hAnsi="Arial" w:cs="Arial"/>
          <w:sz w:val="22"/>
          <w:lang w:val="en-GB"/>
        </w:rPr>
        <w:t>the increasing workload of the Pedagogical Unit of the Office of the Secretary General</w:t>
      </w:r>
      <w:r w:rsidR="00A23231" w:rsidRPr="00507A9D">
        <w:rPr>
          <w:rFonts w:ascii="Arial" w:hAnsi="Arial" w:cs="Arial"/>
          <w:sz w:val="22"/>
          <w:lang w:val="en-GB"/>
        </w:rPr>
        <w:t xml:space="preserve"> and </w:t>
      </w:r>
      <w:r w:rsidR="00CA3172" w:rsidRPr="00507A9D">
        <w:rPr>
          <w:rFonts w:ascii="Arial" w:hAnsi="Arial" w:cs="Arial"/>
          <w:sz w:val="22"/>
          <w:lang w:val="en-GB"/>
        </w:rPr>
        <w:t xml:space="preserve">to assist </w:t>
      </w:r>
      <w:r w:rsidR="00A23231" w:rsidRPr="00507A9D">
        <w:rPr>
          <w:rFonts w:ascii="Arial" w:hAnsi="Arial" w:cs="Arial"/>
          <w:sz w:val="22"/>
          <w:lang w:val="en-GB"/>
        </w:rPr>
        <w:t>the Board of Inspectors in their tasks and responsibilities</w:t>
      </w:r>
      <w:r w:rsidR="00787345" w:rsidRPr="00507A9D">
        <w:rPr>
          <w:rFonts w:ascii="Arial" w:hAnsi="Arial" w:cs="Arial"/>
          <w:sz w:val="22"/>
          <w:lang w:val="en-GB"/>
        </w:rPr>
        <w:t xml:space="preserve">. </w:t>
      </w:r>
    </w:p>
    <w:p w:rsidR="004F07D6" w:rsidRPr="000F4A56" w:rsidRDefault="004F07D6">
      <w:pPr>
        <w:rPr>
          <w:rFonts w:ascii="Arial" w:hAnsi="Arial" w:cs="Arial"/>
          <w:b/>
          <w:i/>
          <w:color w:val="000000" w:themeColor="text1"/>
          <w:lang w:val="en-GB"/>
        </w:rPr>
      </w:pPr>
    </w:p>
    <w:p w:rsidR="00AD4009" w:rsidRPr="000F4A56" w:rsidRDefault="008B70A9" w:rsidP="004F07D6">
      <w:pPr>
        <w:pStyle w:val="Default"/>
        <w:jc w:val="both"/>
        <w:rPr>
          <w:rFonts w:ascii="Arial" w:hAnsi="Arial" w:cs="Arial"/>
          <w:b/>
          <w:i/>
          <w:color w:val="000000" w:themeColor="text1"/>
          <w:sz w:val="22"/>
          <w:szCs w:val="22"/>
          <w:lang w:val="en-GB"/>
        </w:rPr>
      </w:pPr>
      <w:r w:rsidRPr="000F4A56">
        <w:rPr>
          <w:rFonts w:ascii="Arial" w:hAnsi="Arial" w:cs="Arial"/>
          <w:b/>
          <w:i/>
          <w:color w:val="000000" w:themeColor="text1"/>
          <w:sz w:val="22"/>
          <w:szCs w:val="22"/>
          <w:lang w:val="en-GB"/>
        </w:rPr>
        <w:t>Annex I</w:t>
      </w:r>
      <w:r w:rsidR="00F3458E" w:rsidRPr="000F4A56">
        <w:rPr>
          <w:rFonts w:ascii="Arial" w:hAnsi="Arial" w:cs="Arial"/>
          <w:b/>
          <w:i/>
          <w:color w:val="000000" w:themeColor="text1"/>
          <w:sz w:val="22"/>
          <w:szCs w:val="22"/>
          <w:lang w:val="en-GB"/>
        </w:rPr>
        <w:t>:</w:t>
      </w:r>
      <w:r w:rsidRPr="000F4A56">
        <w:rPr>
          <w:rFonts w:ascii="Arial" w:hAnsi="Arial" w:cs="Arial"/>
          <w:b/>
          <w:i/>
          <w:color w:val="000000" w:themeColor="text1"/>
          <w:sz w:val="22"/>
          <w:szCs w:val="22"/>
          <w:lang w:val="en-GB"/>
        </w:rPr>
        <w:t xml:space="preserve"> Implementation and follow up</w:t>
      </w:r>
    </w:p>
    <w:p w:rsidR="00546A86" w:rsidRPr="000F4A56" w:rsidRDefault="00546A86" w:rsidP="004F07D6">
      <w:pPr>
        <w:pStyle w:val="Default"/>
        <w:jc w:val="both"/>
        <w:rPr>
          <w:rFonts w:ascii="Arial" w:hAnsi="Arial" w:cs="Arial"/>
          <w:b/>
          <w:i/>
          <w:color w:val="000000" w:themeColor="text1"/>
          <w:sz w:val="22"/>
          <w:szCs w:val="22"/>
          <w:lang w:val="en-GB"/>
        </w:rPr>
      </w:pPr>
    </w:p>
    <w:p w:rsidR="00546A86" w:rsidRPr="000F4A56" w:rsidRDefault="000A72FB" w:rsidP="004F07D6">
      <w:pPr>
        <w:pStyle w:val="Default"/>
        <w:numPr>
          <w:ilvl w:val="0"/>
          <w:numId w:val="21"/>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The</w:t>
      </w:r>
      <w:r w:rsidR="006432F2" w:rsidRPr="000F4A56">
        <w:rPr>
          <w:rFonts w:ascii="Arial" w:hAnsi="Arial" w:cs="Arial"/>
          <w:color w:val="000000" w:themeColor="text1"/>
          <w:sz w:val="22"/>
          <w:szCs w:val="22"/>
          <w:lang w:val="en-GB"/>
        </w:rPr>
        <w:t xml:space="preserve"> draft</w:t>
      </w:r>
      <w:r w:rsidR="00546A86" w:rsidRPr="000F4A56">
        <w:rPr>
          <w:rFonts w:ascii="Arial" w:hAnsi="Arial" w:cs="Arial"/>
          <w:color w:val="000000" w:themeColor="text1"/>
          <w:sz w:val="22"/>
          <w:szCs w:val="22"/>
          <w:lang w:val="en-GB"/>
        </w:rPr>
        <w:t xml:space="preserve"> document will be forwarded </w:t>
      </w:r>
      <w:r w:rsidR="008B70A9" w:rsidRPr="000F4A56">
        <w:rPr>
          <w:rFonts w:ascii="Arial" w:hAnsi="Arial" w:cs="Arial"/>
          <w:color w:val="000000" w:themeColor="text1"/>
          <w:sz w:val="22"/>
          <w:szCs w:val="22"/>
          <w:lang w:val="en-GB"/>
        </w:rPr>
        <w:t>to the following persons</w:t>
      </w:r>
      <w:r w:rsidRPr="000F4A56">
        <w:rPr>
          <w:rFonts w:ascii="Arial" w:hAnsi="Arial" w:cs="Arial"/>
          <w:color w:val="000000" w:themeColor="text1"/>
          <w:sz w:val="22"/>
          <w:szCs w:val="22"/>
          <w:lang w:val="en-GB"/>
        </w:rPr>
        <w:t xml:space="preserve"> for comments and suggestions (9 Jan</w:t>
      </w:r>
      <w:r w:rsidR="00C67CAC" w:rsidRPr="000F4A56">
        <w:rPr>
          <w:rFonts w:ascii="Arial" w:hAnsi="Arial" w:cs="Arial"/>
          <w:color w:val="000000" w:themeColor="text1"/>
          <w:sz w:val="22"/>
          <w:szCs w:val="22"/>
          <w:lang w:val="en-GB"/>
        </w:rPr>
        <w:t xml:space="preserve">uary </w:t>
      </w:r>
      <w:r w:rsidRPr="000F4A56">
        <w:rPr>
          <w:rFonts w:ascii="Arial" w:hAnsi="Arial" w:cs="Arial"/>
          <w:color w:val="000000" w:themeColor="text1"/>
          <w:sz w:val="22"/>
          <w:szCs w:val="22"/>
          <w:lang w:val="en-GB"/>
        </w:rPr>
        <w:t>2020)</w:t>
      </w:r>
      <w:r w:rsidR="00F3458E" w:rsidRPr="000F4A56">
        <w:rPr>
          <w:rFonts w:ascii="Arial" w:hAnsi="Arial" w:cs="Arial"/>
          <w:color w:val="000000" w:themeColor="text1"/>
          <w:sz w:val="22"/>
          <w:szCs w:val="22"/>
          <w:lang w:val="en-GB"/>
        </w:rPr>
        <w:t>:</w:t>
      </w:r>
    </w:p>
    <w:p w:rsidR="00F3458E" w:rsidRPr="000F4A56" w:rsidRDefault="00F3458E" w:rsidP="004F07D6">
      <w:pPr>
        <w:pStyle w:val="Default"/>
        <w:jc w:val="both"/>
        <w:rPr>
          <w:rFonts w:ascii="Arial" w:hAnsi="Arial" w:cs="Arial"/>
          <w:color w:val="000000" w:themeColor="text1"/>
          <w:sz w:val="22"/>
          <w:szCs w:val="22"/>
          <w:lang w:val="en-GB"/>
        </w:rPr>
      </w:pPr>
    </w:p>
    <w:p w:rsidR="00F3458E" w:rsidRPr="000F4A56" w:rsidRDefault="00546A86" w:rsidP="004F07D6">
      <w:pPr>
        <w:pStyle w:val="Default"/>
        <w:ind w:firstLine="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Secretary General </w:t>
      </w:r>
    </w:p>
    <w:p w:rsidR="00F3458E" w:rsidRPr="000F4A56" w:rsidRDefault="00546A86" w:rsidP="000078C7">
      <w:pPr>
        <w:pStyle w:val="Default"/>
        <w:ind w:left="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Deputy Secretary General </w:t>
      </w:r>
    </w:p>
    <w:p w:rsidR="00F3458E" w:rsidRPr="000F4A56" w:rsidRDefault="00F3458E" w:rsidP="000078C7">
      <w:pPr>
        <w:pStyle w:val="Default"/>
        <w:ind w:firstLine="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Head of the Pedagogical Unit</w:t>
      </w:r>
      <w:r w:rsidR="00546A86" w:rsidRPr="000F4A56">
        <w:rPr>
          <w:rFonts w:ascii="Arial" w:hAnsi="Arial" w:cs="Arial"/>
          <w:color w:val="000000" w:themeColor="text1"/>
          <w:sz w:val="22"/>
          <w:szCs w:val="22"/>
          <w:lang w:val="en-GB"/>
        </w:rPr>
        <w:t xml:space="preserve"> </w:t>
      </w:r>
    </w:p>
    <w:p w:rsidR="00F3458E" w:rsidRPr="000F4A56" w:rsidRDefault="00546A86" w:rsidP="000078C7">
      <w:pPr>
        <w:pStyle w:val="Default"/>
        <w:ind w:firstLine="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Head of the Bacc</w:t>
      </w:r>
      <w:r w:rsidR="00F3458E" w:rsidRPr="000F4A56">
        <w:rPr>
          <w:rFonts w:ascii="Arial" w:hAnsi="Arial" w:cs="Arial"/>
          <w:color w:val="000000" w:themeColor="text1"/>
          <w:sz w:val="22"/>
          <w:szCs w:val="22"/>
          <w:lang w:val="en-GB"/>
        </w:rPr>
        <w:t>alaureate Unit</w:t>
      </w:r>
    </w:p>
    <w:p w:rsidR="00F3458E" w:rsidRPr="000F4A56" w:rsidRDefault="008B70A9" w:rsidP="000078C7">
      <w:pPr>
        <w:pStyle w:val="Default"/>
        <w:ind w:firstLine="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Members of the Troika</w:t>
      </w:r>
      <w:r w:rsidR="00F3458E" w:rsidRPr="000F4A56">
        <w:rPr>
          <w:rFonts w:ascii="Arial" w:hAnsi="Arial" w:cs="Arial"/>
          <w:color w:val="000000" w:themeColor="text1"/>
          <w:sz w:val="22"/>
          <w:szCs w:val="22"/>
          <w:lang w:val="en-GB"/>
        </w:rPr>
        <w:t xml:space="preserve"> of presidencies</w:t>
      </w:r>
    </w:p>
    <w:p w:rsidR="00F3458E" w:rsidRPr="000F4A56" w:rsidRDefault="00F3458E" w:rsidP="000078C7">
      <w:pPr>
        <w:pStyle w:val="Default"/>
        <w:ind w:firstLine="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Members of the following working groups:</w:t>
      </w:r>
    </w:p>
    <w:p w:rsidR="00F3458E" w:rsidRPr="000F4A56" w:rsidRDefault="00F3458E" w:rsidP="000078C7">
      <w:pPr>
        <w:pStyle w:val="Default"/>
        <w:ind w:left="708" w:firstLine="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Task Force: Pedagogical Reform</w:t>
      </w:r>
    </w:p>
    <w:p w:rsidR="00F3458E" w:rsidRPr="000F4A56" w:rsidRDefault="00F3458E" w:rsidP="000078C7">
      <w:pPr>
        <w:pStyle w:val="Default"/>
        <w:ind w:left="708" w:firstLine="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Roles and duties of the Inspectors</w:t>
      </w:r>
    </w:p>
    <w:p w:rsidR="00F3458E" w:rsidRPr="000F4A56" w:rsidRDefault="00F3458E" w:rsidP="000078C7">
      <w:pPr>
        <w:pStyle w:val="Default"/>
        <w:ind w:left="708" w:firstLine="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Assessment Secondary</w:t>
      </w:r>
      <w:r w:rsidR="00546A86" w:rsidRPr="000F4A56">
        <w:rPr>
          <w:rFonts w:ascii="Arial" w:hAnsi="Arial" w:cs="Arial"/>
          <w:color w:val="000000" w:themeColor="text1"/>
          <w:sz w:val="22"/>
          <w:szCs w:val="22"/>
          <w:lang w:val="en-GB"/>
        </w:rPr>
        <w:t xml:space="preserve"> </w:t>
      </w:r>
    </w:p>
    <w:p w:rsidR="00F3458E" w:rsidRPr="000F4A56" w:rsidRDefault="00F3458E" w:rsidP="000078C7">
      <w:pPr>
        <w:pStyle w:val="Default"/>
        <w:ind w:left="708" w:firstLine="708"/>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Quality Assurance</w:t>
      </w:r>
    </w:p>
    <w:p w:rsidR="00F3458E" w:rsidRPr="000F4A56" w:rsidRDefault="00F3458E" w:rsidP="000078C7">
      <w:pPr>
        <w:pStyle w:val="Default"/>
        <w:jc w:val="both"/>
        <w:rPr>
          <w:rFonts w:ascii="Arial" w:hAnsi="Arial" w:cs="Arial"/>
          <w:color w:val="000000" w:themeColor="text1"/>
          <w:sz w:val="22"/>
          <w:szCs w:val="22"/>
          <w:lang w:val="en-GB"/>
        </w:rPr>
      </w:pPr>
    </w:p>
    <w:p w:rsidR="00F3458E" w:rsidRPr="000F4A56" w:rsidRDefault="00F3458E" w:rsidP="000078C7">
      <w:pPr>
        <w:pStyle w:val="Default"/>
        <w:numPr>
          <w:ilvl w:val="0"/>
          <w:numId w:val="21"/>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The President</w:t>
      </w:r>
      <w:r w:rsidR="00C67CAC" w:rsidRPr="000F4A56">
        <w:rPr>
          <w:rFonts w:ascii="Arial" w:hAnsi="Arial" w:cs="Arial"/>
          <w:color w:val="000000" w:themeColor="text1"/>
          <w:sz w:val="22"/>
          <w:szCs w:val="22"/>
          <w:lang w:val="en-GB"/>
        </w:rPr>
        <w:t>s</w:t>
      </w:r>
      <w:r w:rsidRPr="000F4A56">
        <w:rPr>
          <w:rFonts w:ascii="Arial" w:hAnsi="Arial" w:cs="Arial"/>
          <w:color w:val="000000" w:themeColor="text1"/>
          <w:sz w:val="22"/>
          <w:szCs w:val="22"/>
          <w:lang w:val="en-GB"/>
        </w:rPr>
        <w:t xml:space="preserve"> of the Board of Inspector</w:t>
      </w:r>
      <w:r w:rsidR="00A65AD3" w:rsidRPr="000F4A56">
        <w:rPr>
          <w:rFonts w:ascii="Arial" w:hAnsi="Arial" w:cs="Arial"/>
          <w:color w:val="000000" w:themeColor="text1"/>
          <w:sz w:val="22"/>
          <w:szCs w:val="22"/>
          <w:lang w:val="en-GB"/>
        </w:rPr>
        <w:t>s</w:t>
      </w:r>
      <w:r w:rsidRPr="000F4A56">
        <w:rPr>
          <w:rFonts w:ascii="Arial" w:hAnsi="Arial" w:cs="Arial"/>
          <w:color w:val="000000" w:themeColor="text1"/>
          <w:sz w:val="22"/>
          <w:szCs w:val="22"/>
          <w:lang w:val="en-GB"/>
        </w:rPr>
        <w:t xml:space="preserve"> </w:t>
      </w:r>
      <w:r w:rsidR="00C67CAC" w:rsidRPr="000F4A56">
        <w:rPr>
          <w:rFonts w:ascii="Arial" w:hAnsi="Arial" w:cs="Arial"/>
          <w:color w:val="000000" w:themeColor="text1"/>
          <w:sz w:val="22"/>
          <w:szCs w:val="22"/>
          <w:lang w:val="en-GB"/>
        </w:rPr>
        <w:t xml:space="preserve">(Nursery-Primary and </w:t>
      </w:r>
      <w:r w:rsidRPr="000F4A56">
        <w:rPr>
          <w:rFonts w:ascii="Arial" w:hAnsi="Arial" w:cs="Arial"/>
          <w:color w:val="000000" w:themeColor="text1"/>
          <w:sz w:val="22"/>
          <w:szCs w:val="22"/>
          <w:lang w:val="en-GB"/>
        </w:rPr>
        <w:t>Secondary</w:t>
      </w:r>
      <w:r w:rsidR="00C67CAC" w:rsidRPr="000F4A56">
        <w:rPr>
          <w:rFonts w:ascii="Arial" w:hAnsi="Arial" w:cs="Arial"/>
          <w:color w:val="000000" w:themeColor="text1"/>
          <w:sz w:val="22"/>
          <w:szCs w:val="22"/>
          <w:lang w:val="en-GB"/>
        </w:rPr>
        <w:t xml:space="preserve"> respectively)</w:t>
      </w:r>
      <w:r w:rsidRPr="000F4A56">
        <w:rPr>
          <w:rFonts w:ascii="Arial" w:hAnsi="Arial" w:cs="Arial"/>
          <w:color w:val="000000" w:themeColor="text1"/>
          <w:sz w:val="22"/>
          <w:szCs w:val="22"/>
          <w:lang w:val="en-GB"/>
        </w:rPr>
        <w:t xml:space="preserve"> will make an oral presentation of the </w:t>
      </w:r>
      <w:r w:rsidR="00087D09" w:rsidRPr="000F4A56">
        <w:rPr>
          <w:rFonts w:ascii="Arial" w:hAnsi="Arial" w:cs="Arial"/>
          <w:color w:val="000000" w:themeColor="text1"/>
          <w:sz w:val="22"/>
          <w:szCs w:val="22"/>
          <w:lang w:val="en-GB"/>
        </w:rPr>
        <w:t xml:space="preserve">draft </w:t>
      </w:r>
      <w:r w:rsidRPr="000F4A56">
        <w:rPr>
          <w:rFonts w:ascii="Arial" w:hAnsi="Arial" w:cs="Arial"/>
          <w:color w:val="000000" w:themeColor="text1"/>
          <w:sz w:val="22"/>
          <w:szCs w:val="22"/>
          <w:lang w:val="en-GB"/>
        </w:rPr>
        <w:t>document in the forthc</w:t>
      </w:r>
      <w:r w:rsidR="008B70A9" w:rsidRPr="000F4A56">
        <w:rPr>
          <w:rFonts w:ascii="Arial" w:hAnsi="Arial" w:cs="Arial"/>
          <w:color w:val="000000" w:themeColor="text1"/>
          <w:sz w:val="22"/>
          <w:szCs w:val="22"/>
          <w:lang w:val="en-GB"/>
        </w:rPr>
        <w:t xml:space="preserve">oming meetings of the various </w:t>
      </w:r>
      <w:r w:rsidRPr="000F4A56">
        <w:rPr>
          <w:rFonts w:ascii="Arial" w:hAnsi="Arial" w:cs="Arial"/>
          <w:color w:val="000000" w:themeColor="text1"/>
          <w:sz w:val="22"/>
          <w:szCs w:val="22"/>
          <w:lang w:val="en-GB"/>
        </w:rPr>
        <w:t xml:space="preserve">working groups (13-17 January 2020).  </w:t>
      </w:r>
    </w:p>
    <w:p w:rsidR="00C67CAC" w:rsidRPr="000F4A56" w:rsidRDefault="00C67CAC" w:rsidP="000078C7">
      <w:pPr>
        <w:pStyle w:val="Default"/>
        <w:ind w:left="720"/>
        <w:jc w:val="both"/>
        <w:rPr>
          <w:rFonts w:ascii="Arial" w:hAnsi="Arial" w:cs="Arial"/>
          <w:color w:val="000000" w:themeColor="text1"/>
          <w:sz w:val="22"/>
          <w:szCs w:val="22"/>
          <w:lang w:val="en-GB"/>
        </w:rPr>
      </w:pPr>
    </w:p>
    <w:p w:rsidR="00C67CAC" w:rsidRPr="000F4A56" w:rsidRDefault="00087D09" w:rsidP="000078C7">
      <w:pPr>
        <w:pStyle w:val="Default"/>
        <w:numPr>
          <w:ilvl w:val="0"/>
          <w:numId w:val="21"/>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The </w:t>
      </w:r>
      <w:r w:rsidR="006432F2" w:rsidRPr="000F4A56">
        <w:rPr>
          <w:rFonts w:ascii="Arial" w:hAnsi="Arial" w:cs="Arial"/>
          <w:color w:val="000000" w:themeColor="text1"/>
          <w:sz w:val="22"/>
          <w:szCs w:val="22"/>
          <w:lang w:val="en-GB"/>
        </w:rPr>
        <w:t xml:space="preserve">revised </w:t>
      </w:r>
      <w:r w:rsidR="00F3458E" w:rsidRPr="000F4A56">
        <w:rPr>
          <w:rFonts w:ascii="Arial" w:hAnsi="Arial" w:cs="Arial"/>
          <w:color w:val="000000" w:themeColor="text1"/>
          <w:sz w:val="22"/>
          <w:szCs w:val="22"/>
          <w:lang w:val="en-GB"/>
        </w:rPr>
        <w:t>draft</w:t>
      </w:r>
      <w:r w:rsidRPr="000F4A56">
        <w:rPr>
          <w:rFonts w:ascii="Arial" w:hAnsi="Arial" w:cs="Arial"/>
          <w:color w:val="000000" w:themeColor="text1"/>
          <w:sz w:val="22"/>
          <w:szCs w:val="22"/>
          <w:lang w:val="en-GB"/>
        </w:rPr>
        <w:t xml:space="preserve"> document</w:t>
      </w:r>
      <w:r w:rsidR="00A65AD3" w:rsidRPr="000F4A56">
        <w:rPr>
          <w:rFonts w:ascii="Arial" w:hAnsi="Arial" w:cs="Arial"/>
          <w:color w:val="000000" w:themeColor="text1"/>
          <w:sz w:val="22"/>
          <w:szCs w:val="22"/>
          <w:lang w:val="en-GB"/>
        </w:rPr>
        <w:t xml:space="preserve"> (</w:t>
      </w:r>
      <w:r w:rsidR="008B70A9" w:rsidRPr="000F4A56">
        <w:rPr>
          <w:rFonts w:ascii="Arial" w:hAnsi="Arial" w:cs="Arial"/>
          <w:color w:val="000000" w:themeColor="text1"/>
          <w:sz w:val="22"/>
          <w:szCs w:val="22"/>
          <w:lang w:val="en-GB"/>
        </w:rPr>
        <w:t xml:space="preserve">also in French and Spanish) </w:t>
      </w:r>
      <w:r w:rsidR="00F3458E" w:rsidRPr="000F4A56">
        <w:rPr>
          <w:rFonts w:ascii="Arial" w:hAnsi="Arial" w:cs="Arial"/>
          <w:color w:val="000000" w:themeColor="text1"/>
          <w:sz w:val="22"/>
          <w:szCs w:val="22"/>
          <w:lang w:val="en-GB"/>
        </w:rPr>
        <w:t xml:space="preserve">will be sent to the members of the Board of Inspectors </w:t>
      </w:r>
      <w:r w:rsidR="00A65AD3" w:rsidRPr="000F4A56">
        <w:rPr>
          <w:rFonts w:ascii="Arial" w:hAnsi="Arial" w:cs="Arial"/>
          <w:color w:val="000000" w:themeColor="text1"/>
          <w:sz w:val="22"/>
          <w:szCs w:val="22"/>
          <w:lang w:val="en-GB"/>
        </w:rPr>
        <w:t xml:space="preserve">and the </w:t>
      </w:r>
      <w:r w:rsidR="00C67CAC" w:rsidRPr="000F4A56">
        <w:rPr>
          <w:rFonts w:ascii="Arial" w:hAnsi="Arial" w:cs="Arial"/>
          <w:color w:val="000000" w:themeColor="text1"/>
          <w:sz w:val="22"/>
          <w:szCs w:val="22"/>
          <w:lang w:val="en-GB"/>
        </w:rPr>
        <w:t xml:space="preserve">members of the </w:t>
      </w:r>
      <w:r w:rsidR="00A65AD3" w:rsidRPr="000F4A56">
        <w:rPr>
          <w:rFonts w:ascii="Arial" w:hAnsi="Arial" w:cs="Arial"/>
          <w:color w:val="000000" w:themeColor="text1"/>
          <w:sz w:val="22"/>
          <w:szCs w:val="22"/>
          <w:lang w:val="en-GB"/>
        </w:rPr>
        <w:t>Joint Teaching Committee</w:t>
      </w:r>
      <w:r w:rsidRPr="000F4A56">
        <w:rPr>
          <w:rFonts w:ascii="Arial" w:hAnsi="Arial" w:cs="Arial"/>
          <w:color w:val="000000" w:themeColor="text1"/>
          <w:sz w:val="22"/>
          <w:szCs w:val="22"/>
          <w:lang w:val="en-GB"/>
        </w:rPr>
        <w:t>,</w:t>
      </w:r>
      <w:r w:rsidR="00043384" w:rsidRPr="000F4A56">
        <w:rPr>
          <w:rFonts w:ascii="Arial" w:hAnsi="Arial" w:cs="Arial"/>
          <w:color w:val="000000" w:themeColor="text1"/>
          <w:sz w:val="22"/>
          <w:szCs w:val="22"/>
          <w:lang w:val="en-GB"/>
        </w:rPr>
        <w:t xml:space="preserve"> and will be discussed at their respective meetings in February 2020.</w:t>
      </w:r>
    </w:p>
    <w:p w:rsidR="00C67CAC" w:rsidRPr="000F4A56" w:rsidRDefault="00C67CAC" w:rsidP="000078C7">
      <w:pPr>
        <w:pStyle w:val="ListParagraph"/>
        <w:rPr>
          <w:rFonts w:ascii="Arial" w:hAnsi="Arial" w:cs="Arial"/>
          <w:color w:val="000000" w:themeColor="text1"/>
          <w:sz w:val="22"/>
          <w:lang w:val="en-GB"/>
        </w:rPr>
      </w:pPr>
    </w:p>
    <w:p w:rsidR="00043384" w:rsidRPr="000F4A56" w:rsidRDefault="00043384" w:rsidP="000078C7">
      <w:pPr>
        <w:pStyle w:val="Default"/>
        <w:numPr>
          <w:ilvl w:val="0"/>
          <w:numId w:val="21"/>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The revised draft </w:t>
      </w:r>
      <w:r w:rsidR="006432F2" w:rsidRPr="000F4A56">
        <w:rPr>
          <w:rFonts w:ascii="Arial" w:hAnsi="Arial" w:cs="Arial"/>
          <w:color w:val="000000" w:themeColor="text1"/>
          <w:sz w:val="22"/>
          <w:szCs w:val="22"/>
          <w:lang w:val="en-GB"/>
        </w:rPr>
        <w:t xml:space="preserve">document </w:t>
      </w:r>
      <w:r w:rsidRPr="000F4A56">
        <w:rPr>
          <w:rFonts w:ascii="Arial" w:hAnsi="Arial" w:cs="Arial"/>
          <w:color w:val="000000" w:themeColor="text1"/>
          <w:sz w:val="22"/>
          <w:szCs w:val="22"/>
          <w:lang w:val="en-GB"/>
        </w:rPr>
        <w:t xml:space="preserve">will be </w:t>
      </w:r>
      <w:r w:rsidR="00C67CAC" w:rsidRPr="000F4A56">
        <w:rPr>
          <w:rFonts w:ascii="Arial" w:hAnsi="Arial" w:cs="Arial"/>
          <w:color w:val="000000" w:themeColor="text1"/>
          <w:sz w:val="22"/>
          <w:szCs w:val="22"/>
          <w:lang w:val="en-GB"/>
        </w:rPr>
        <w:t xml:space="preserve">sent </w:t>
      </w:r>
      <w:r w:rsidRPr="000F4A56">
        <w:rPr>
          <w:rFonts w:ascii="Arial" w:hAnsi="Arial" w:cs="Arial"/>
          <w:color w:val="000000" w:themeColor="text1"/>
          <w:sz w:val="22"/>
          <w:szCs w:val="22"/>
          <w:lang w:val="en-GB"/>
        </w:rPr>
        <w:t xml:space="preserve">to the </w:t>
      </w:r>
      <w:r w:rsidR="00C67CAC" w:rsidRPr="000F4A56">
        <w:rPr>
          <w:rFonts w:ascii="Arial" w:hAnsi="Arial" w:cs="Arial"/>
          <w:color w:val="000000" w:themeColor="text1"/>
          <w:sz w:val="22"/>
          <w:szCs w:val="22"/>
          <w:lang w:val="en-GB"/>
        </w:rPr>
        <w:t xml:space="preserve">members of the </w:t>
      </w:r>
      <w:r w:rsidRPr="000F4A56">
        <w:rPr>
          <w:rFonts w:ascii="Arial" w:hAnsi="Arial" w:cs="Arial"/>
          <w:color w:val="000000" w:themeColor="text1"/>
          <w:sz w:val="22"/>
          <w:szCs w:val="22"/>
          <w:lang w:val="en-GB"/>
        </w:rPr>
        <w:t xml:space="preserve">Budgetary Committee </w:t>
      </w:r>
      <w:r w:rsidR="00C67CAC" w:rsidRPr="000F4A56">
        <w:rPr>
          <w:rFonts w:ascii="Arial" w:hAnsi="Arial" w:cs="Arial"/>
          <w:color w:val="000000" w:themeColor="text1"/>
          <w:sz w:val="22"/>
          <w:szCs w:val="22"/>
          <w:lang w:val="en-GB"/>
        </w:rPr>
        <w:t xml:space="preserve">and will be discussed at its </w:t>
      </w:r>
      <w:r w:rsidR="002A22C9" w:rsidRPr="000F4A56">
        <w:rPr>
          <w:rFonts w:ascii="Arial" w:hAnsi="Arial" w:cs="Arial"/>
          <w:color w:val="000000" w:themeColor="text1"/>
          <w:sz w:val="22"/>
          <w:szCs w:val="22"/>
          <w:lang w:val="en-GB"/>
        </w:rPr>
        <w:t xml:space="preserve">meeting </w:t>
      </w:r>
      <w:r w:rsidRPr="000F4A56">
        <w:rPr>
          <w:rFonts w:ascii="Arial" w:hAnsi="Arial" w:cs="Arial"/>
          <w:color w:val="000000" w:themeColor="text1"/>
          <w:sz w:val="22"/>
          <w:szCs w:val="22"/>
          <w:lang w:val="en-GB"/>
        </w:rPr>
        <w:t>in March 2020.</w:t>
      </w:r>
    </w:p>
    <w:p w:rsidR="00C67CAC" w:rsidRPr="000F4A56" w:rsidRDefault="00C67CAC" w:rsidP="000078C7">
      <w:pPr>
        <w:pStyle w:val="Default"/>
        <w:jc w:val="both"/>
        <w:rPr>
          <w:rFonts w:ascii="Arial" w:hAnsi="Arial" w:cs="Arial"/>
          <w:color w:val="000000" w:themeColor="text1"/>
          <w:sz w:val="22"/>
          <w:szCs w:val="22"/>
          <w:lang w:val="en-GB"/>
        </w:rPr>
      </w:pPr>
    </w:p>
    <w:p w:rsidR="00A65AD3" w:rsidRPr="000F4A56" w:rsidRDefault="00A65AD3" w:rsidP="000078C7">
      <w:pPr>
        <w:pStyle w:val="Default"/>
        <w:numPr>
          <w:ilvl w:val="0"/>
          <w:numId w:val="21"/>
        </w:numPr>
        <w:jc w:val="both"/>
        <w:rPr>
          <w:rFonts w:ascii="Arial" w:hAnsi="Arial" w:cs="Arial"/>
          <w:color w:val="000000" w:themeColor="text1"/>
          <w:sz w:val="22"/>
          <w:szCs w:val="22"/>
          <w:lang w:val="en-GB"/>
        </w:rPr>
      </w:pPr>
      <w:r w:rsidRPr="000F4A56">
        <w:rPr>
          <w:rFonts w:ascii="Arial" w:hAnsi="Arial" w:cs="Arial"/>
          <w:color w:val="000000" w:themeColor="text1"/>
          <w:sz w:val="22"/>
          <w:szCs w:val="22"/>
          <w:lang w:val="en-GB"/>
        </w:rPr>
        <w:t xml:space="preserve">Subject to the </w:t>
      </w:r>
      <w:r w:rsidR="00E52C74" w:rsidRPr="000F4A56">
        <w:rPr>
          <w:rFonts w:ascii="Arial" w:hAnsi="Arial" w:cs="Arial"/>
          <w:color w:val="000000" w:themeColor="text1"/>
          <w:sz w:val="22"/>
          <w:szCs w:val="22"/>
          <w:lang w:val="en-GB"/>
        </w:rPr>
        <w:t>favourable</w:t>
      </w:r>
      <w:r w:rsidR="00043384" w:rsidRPr="000F4A56">
        <w:rPr>
          <w:rFonts w:ascii="Arial" w:hAnsi="Arial" w:cs="Arial"/>
          <w:color w:val="000000" w:themeColor="text1"/>
          <w:sz w:val="22"/>
          <w:szCs w:val="22"/>
          <w:lang w:val="en-GB"/>
        </w:rPr>
        <w:t xml:space="preserve"> opinion of the relevant bodies</w:t>
      </w:r>
      <w:r w:rsidRPr="000F4A56">
        <w:rPr>
          <w:rFonts w:ascii="Arial" w:hAnsi="Arial" w:cs="Arial"/>
          <w:color w:val="000000" w:themeColor="text1"/>
          <w:sz w:val="22"/>
          <w:szCs w:val="22"/>
          <w:lang w:val="en-GB"/>
        </w:rPr>
        <w:t>, the final draft o</w:t>
      </w:r>
      <w:r w:rsidR="002A22C9" w:rsidRPr="000F4A56">
        <w:rPr>
          <w:rFonts w:ascii="Arial" w:hAnsi="Arial" w:cs="Arial"/>
          <w:color w:val="000000" w:themeColor="text1"/>
          <w:sz w:val="22"/>
          <w:szCs w:val="22"/>
          <w:lang w:val="en-GB"/>
        </w:rPr>
        <w:t>f the document will be sent</w:t>
      </w:r>
      <w:r w:rsidRPr="000F4A56">
        <w:rPr>
          <w:rFonts w:ascii="Arial" w:hAnsi="Arial" w:cs="Arial"/>
          <w:color w:val="000000" w:themeColor="text1"/>
          <w:sz w:val="22"/>
          <w:szCs w:val="22"/>
          <w:lang w:val="en-GB"/>
        </w:rPr>
        <w:t xml:space="preserve"> to the members of the Board of Governors </w:t>
      </w:r>
      <w:r w:rsidR="002A22C9" w:rsidRPr="000F4A56">
        <w:rPr>
          <w:rFonts w:ascii="Arial" w:hAnsi="Arial" w:cs="Arial"/>
          <w:color w:val="000000" w:themeColor="text1"/>
          <w:sz w:val="22"/>
          <w:szCs w:val="22"/>
          <w:lang w:val="en-GB"/>
        </w:rPr>
        <w:t xml:space="preserve">and will be discussed at its meeting </w:t>
      </w:r>
      <w:r w:rsidRPr="000F4A56">
        <w:rPr>
          <w:rFonts w:ascii="Arial" w:hAnsi="Arial" w:cs="Arial"/>
          <w:color w:val="000000" w:themeColor="text1"/>
          <w:sz w:val="22"/>
          <w:szCs w:val="22"/>
          <w:lang w:val="en-GB"/>
        </w:rPr>
        <w:t xml:space="preserve">in Alicante in April 2020. </w:t>
      </w:r>
    </w:p>
    <w:p w:rsidR="00AD4009" w:rsidRPr="000F4A56" w:rsidRDefault="00AD4009" w:rsidP="000078C7">
      <w:pPr>
        <w:pStyle w:val="Default"/>
        <w:jc w:val="both"/>
        <w:rPr>
          <w:rFonts w:ascii="Arial" w:hAnsi="Arial" w:cs="Arial"/>
          <w:b/>
          <w:i/>
          <w:color w:val="000000" w:themeColor="text1"/>
          <w:sz w:val="22"/>
          <w:szCs w:val="22"/>
          <w:lang w:val="en-GB"/>
        </w:rPr>
      </w:pPr>
    </w:p>
    <w:p w:rsidR="00CD6B58" w:rsidRPr="000F4A56" w:rsidRDefault="00CD6B58" w:rsidP="000078C7">
      <w:pPr>
        <w:autoSpaceDE w:val="0"/>
        <w:autoSpaceDN w:val="0"/>
        <w:adjustRightInd w:val="0"/>
        <w:spacing w:after="0" w:line="240" w:lineRule="auto"/>
        <w:jc w:val="both"/>
        <w:rPr>
          <w:rFonts w:ascii="Arial" w:hAnsi="Arial" w:cs="Arial"/>
          <w:color w:val="000000" w:themeColor="text1"/>
          <w:lang w:val="en-GB"/>
        </w:rPr>
      </w:pPr>
    </w:p>
    <w:p w:rsidR="00691546" w:rsidRPr="000F4A56" w:rsidRDefault="00691546" w:rsidP="000078C7">
      <w:pPr>
        <w:pStyle w:val="Heading2"/>
        <w:jc w:val="both"/>
        <w:rPr>
          <w:rFonts w:ascii="Arial" w:hAnsi="Arial" w:cs="Arial"/>
          <w:color w:val="000000" w:themeColor="text1"/>
          <w:sz w:val="22"/>
          <w:szCs w:val="22"/>
          <w:lang w:val="en-GB"/>
        </w:rPr>
      </w:pPr>
      <w:bookmarkStart w:id="5" w:name="_Toc27581104"/>
    </w:p>
    <w:p w:rsidR="00727C4E" w:rsidRPr="000F4A56" w:rsidRDefault="00727C4E" w:rsidP="000078C7">
      <w:pPr>
        <w:jc w:val="both"/>
        <w:rPr>
          <w:rFonts w:ascii="Arial" w:hAnsi="Arial" w:cs="Arial"/>
          <w:color w:val="000000" w:themeColor="text1"/>
          <w:lang w:val="en-GB"/>
        </w:rPr>
      </w:pPr>
    </w:p>
    <w:p w:rsidR="00727C4E" w:rsidRPr="000F4A56" w:rsidRDefault="00727C4E" w:rsidP="000078C7">
      <w:pPr>
        <w:jc w:val="both"/>
        <w:rPr>
          <w:rFonts w:ascii="Arial" w:hAnsi="Arial" w:cs="Arial"/>
          <w:color w:val="000000" w:themeColor="text1"/>
          <w:lang w:val="en-GB"/>
        </w:rPr>
      </w:pPr>
    </w:p>
    <w:bookmarkEnd w:id="5"/>
    <w:p w:rsidR="00507823" w:rsidRPr="000F4A56" w:rsidRDefault="007D735A" w:rsidP="000078C7">
      <w:pPr>
        <w:keepNext/>
        <w:keepLines/>
        <w:spacing w:before="40" w:after="0"/>
        <w:jc w:val="both"/>
        <w:outlineLvl w:val="1"/>
        <w:rPr>
          <w:rFonts w:ascii="Arial" w:hAnsi="Arial" w:cs="Arial"/>
          <w:color w:val="000000" w:themeColor="text1"/>
          <w:lang w:val="en-GB"/>
        </w:rPr>
      </w:pPr>
      <w:r w:rsidRPr="000F4A56">
        <w:rPr>
          <w:rFonts w:ascii="Arial" w:hAnsi="Arial" w:cs="Arial"/>
          <w:color w:val="000000" w:themeColor="text1"/>
          <w:lang w:val="en-GB"/>
        </w:rPr>
        <w:tab/>
      </w:r>
      <w:r w:rsidRPr="000F4A56">
        <w:rPr>
          <w:rFonts w:ascii="Arial" w:hAnsi="Arial" w:cs="Arial"/>
          <w:color w:val="000000" w:themeColor="text1"/>
          <w:lang w:val="en-GB"/>
        </w:rPr>
        <w:tab/>
      </w:r>
      <w:r w:rsidRPr="000F4A56">
        <w:rPr>
          <w:rFonts w:ascii="Arial" w:hAnsi="Arial" w:cs="Arial"/>
          <w:color w:val="000000" w:themeColor="text1"/>
          <w:lang w:val="en-GB"/>
        </w:rPr>
        <w:tab/>
      </w:r>
      <w:r w:rsidRPr="000F4A56">
        <w:rPr>
          <w:rFonts w:ascii="Arial" w:hAnsi="Arial" w:cs="Arial"/>
          <w:color w:val="000000" w:themeColor="text1"/>
          <w:lang w:val="en-GB"/>
        </w:rPr>
        <w:tab/>
      </w:r>
      <w:r w:rsidRPr="000F4A56">
        <w:rPr>
          <w:rFonts w:ascii="Arial" w:hAnsi="Arial" w:cs="Arial"/>
          <w:color w:val="000000" w:themeColor="text1"/>
          <w:lang w:val="en-GB"/>
        </w:rPr>
        <w:tab/>
      </w:r>
      <w:r w:rsidRPr="000F4A56">
        <w:rPr>
          <w:rFonts w:ascii="Arial" w:hAnsi="Arial" w:cs="Arial"/>
          <w:color w:val="000000" w:themeColor="text1"/>
          <w:lang w:val="en-GB"/>
        </w:rPr>
        <w:tab/>
      </w:r>
      <w:r w:rsidRPr="000F4A56">
        <w:rPr>
          <w:rFonts w:ascii="Arial" w:hAnsi="Arial" w:cs="Arial"/>
          <w:color w:val="000000" w:themeColor="text1"/>
          <w:lang w:val="en-GB"/>
        </w:rPr>
        <w:tab/>
      </w:r>
      <w:r w:rsidRPr="000F4A56">
        <w:rPr>
          <w:rFonts w:ascii="Arial" w:hAnsi="Arial" w:cs="Arial"/>
          <w:color w:val="000000" w:themeColor="text1"/>
          <w:lang w:val="en-GB"/>
        </w:rPr>
        <w:tab/>
      </w:r>
      <w:r w:rsidRPr="000F4A56">
        <w:rPr>
          <w:rFonts w:ascii="Arial" w:hAnsi="Arial" w:cs="Arial"/>
          <w:color w:val="000000" w:themeColor="text1"/>
          <w:lang w:val="en-GB"/>
        </w:rPr>
        <w:tab/>
        <w:t xml:space="preserve">Madrid, </w:t>
      </w:r>
      <w:r w:rsidR="00D6254A" w:rsidRPr="000F4A56">
        <w:rPr>
          <w:rFonts w:ascii="Arial" w:hAnsi="Arial" w:cs="Arial"/>
          <w:color w:val="000000" w:themeColor="text1"/>
          <w:lang w:val="en-GB"/>
        </w:rPr>
        <w:t>28</w:t>
      </w:r>
      <w:r w:rsidRPr="000F4A56">
        <w:rPr>
          <w:rFonts w:ascii="Arial" w:hAnsi="Arial" w:cs="Arial"/>
          <w:color w:val="000000" w:themeColor="text1"/>
          <w:lang w:val="en-GB"/>
        </w:rPr>
        <w:t xml:space="preserve"> January 2020</w:t>
      </w:r>
    </w:p>
    <w:sectPr w:rsidR="00507823" w:rsidRPr="000F4A56" w:rsidSect="000078C7">
      <w:footerReference w:type="default" r:id="rId15"/>
      <w:pgSz w:w="11906" w:h="16838"/>
      <w:pgMar w:top="851" w:right="1133" w:bottom="15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BCA" w:rsidRDefault="00D07BCA" w:rsidP="00566B8E">
      <w:pPr>
        <w:spacing w:after="0" w:line="240" w:lineRule="auto"/>
      </w:pPr>
      <w:r>
        <w:separator/>
      </w:r>
    </w:p>
  </w:endnote>
  <w:endnote w:type="continuationSeparator" w:id="0">
    <w:p w:rsidR="00D07BCA" w:rsidRDefault="00D07BCA" w:rsidP="0056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Italic--Identity-H">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897217"/>
      <w:docPartObj>
        <w:docPartGallery w:val="Page Numbers (Bottom of Page)"/>
        <w:docPartUnique/>
      </w:docPartObj>
    </w:sdtPr>
    <w:sdtEndPr/>
    <w:sdtContent>
      <w:p w:rsidR="00567948" w:rsidRDefault="00567948">
        <w:pPr>
          <w:pStyle w:val="Footer"/>
          <w:jc w:val="center"/>
        </w:pPr>
        <w:r>
          <w:fldChar w:fldCharType="begin"/>
        </w:r>
        <w:r>
          <w:instrText>PAGE   \* MERGEFORMAT</w:instrText>
        </w:r>
        <w:r>
          <w:fldChar w:fldCharType="separate"/>
        </w:r>
        <w:r w:rsidR="006247FB">
          <w:rPr>
            <w:noProof/>
          </w:rPr>
          <w:t>7</w:t>
        </w:r>
        <w:r>
          <w:fldChar w:fldCharType="end"/>
        </w:r>
      </w:p>
    </w:sdtContent>
  </w:sdt>
  <w:p w:rsidR="00567948" w:rsidRDefault="0056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BCA" w:rsidRDefault="00D07BCA" w:rsidP="00566B8E">
      <w:pPr>
        <w:spacing w:after="0" w:line="240" w:lineRule="auto"/>
      </w:pPr>
      <w:r>
        <w:separator/>
      </w:r>
    </w:p>
  </w:footnote>
  <w:footnote w:type="continuationSeparator" w:id="0">
    <w:p w:rsidR="00D07BCA" w:rsidRDefault="00D07BCA" w:rsidP="00566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C7609A"/>
    <w:multiLevelType w:val="hybridMultilevel"/>
    <w:tmpl w:val="90D753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FBA8F2"/>
    <w:multiLevelType w:val="hybridMultilevel"/>
    <w:tmpl w:val="5962B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112B1D"/>
    <w:multiLevelType w:val="hybridMultilevel"/>
    <w:tmpl w:val="B551F6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E2D115"/>
    <w:multiLevelType w:val="hybridMultilevel"/>
    <w:tmpl w:val="B2EC09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F4DD5"/>
    <w:multiLevelType w:val="hybridMultilevel"/>
    <w:tmpl w:val="91AC0032"/>
    <w:lvl w:ilvl="0" w:tplc="15469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95373"/>
    <w:multiLevelType w:val="hybridMultilevel"/>
    <w:tmpl w:val="597C83AE"/>
    <w:lvl w:ilvl="0" w:tplc="7084EA6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419909A"/>
    <w:multiLevelType w:val="hybridMultilevel"/>
    <w:tmpl w:val="63A48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6922C5"/>
    <w:multiLevelType w:val="hybridMultilevel"/>
    <w:tmpl w:val="6B9E1B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BB0C6F"/>
    <w:multiLevelType w:val="hybridMultilevel"/>
    <w:tmpl w:val="00089A8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40866C"/>
    <w:multiLevelType w:val="hybridMultilevel"/>
    <w:tmpl w:val="558862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BF80033"/>
    <w:multiLevelType w:val="hybridMultilevel"/>
    <w:tmpl w:val="AC76C1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D7023F"/>
    <w:multiLevelType w:val="hybridMultilevel"/>
    <w:tmpl w:val="A24E15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F35E2A"/>
    <w:multiLevelType w:val="hybridMultilevel"/>
    <w:tmpl w:val="33362AB8"/>
    <w:lvl w:ilvl="0" w:tplc="D31203B8">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635812"/>
    <w:multiLevelType w:val="hybridMultilevel"/>
    <w:tmpl w:val="203C1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4963C3"/>
    <w:multiLevelType w:val="hybridMultilevel"/>
    <w:tmpl w:val="957C3E0E"/>
    <w:lvl w:ilvl="0" w:tplc="7084EA6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BC161F"/>
    <w:multiLevelType w:val="hybridMultilevel"/>
    <w:tmpl w:val="93BE5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BC0DDD0"/>
    <w:multiLevelType w:val="hybridMultilevel"/>
    <w:tmpl w:val="446F55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6D2DC4"/>
    <w:multiLevelType w:val="hybridMultilevel"/>
    <w:tmpl w:val="36B4E85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D827D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493FD1"/>
    <w:multiLevelType w:val="multilevel"/>
    <w:tmpl w:val="F4841B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91BF6D"/>
    <w:multiLevelType w:val="hybridMultilevel"/>
    <w:tmpl w:val="040B0F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4F8200E"/>
    <w:multiLevelType w:val="hybridMultilevel"/>
    <w:tmpl w:val="EA08C67A"/>
    <w:lvl w:ilvl="0" w:tplc="7084EA6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4"/>
  </w:num>
  <w:num w:numId="4">
    <w:abstractNumId w:val="5"/>
  </w:num>
  <w:num w:numId="5">
    <w:abstractNumId w:val="21"/>
  </w:num>
  <w:num w:numId="6">
    <w:abstractNumId w:val="3"/>
  </w:num>
  <w:num w:numId="7">
    <w:abstractNumId w:val="1"/>
  </w:num>
  <w:num w:numId="8">
    <w:abstractNumId w:val="16"/>
  </w:num>
  <w:num w:numId="9">
    <w:abstractNumId w:val="2"/>
  </w:num>
  <w:num w:numId="10">
    <w:abstractNumId w:val="0"/>
  </w:num>
  <w:num w:numId="11">
    <w:abstractNumId w:val="6"/>
  </w:num>
  <w:num w:numId="12">
    <w:abstractNumId w:val="9"/>
  </w:num>
  <w:num w:numId="13">
    <w:abstractNumId w:val="20"/>
  </w:num>
  <w:num w:numId="14">
    <w:abstractNumId w:val="15"/>
  </w:num>
  <w:num w:numId="15">
    <w:abstractNumId w:val="13"/>
  </w:num>
  <w:num w:numId="16">
    <w:abstractNumId w:val="8"/>
  </w:num>
  <w:num w:numId="17">
    <w:abstractNumId w:val="17"/>
  </w:num>
  <w:num w:numId="18">
    <w:abstractNumId w:val="11"/>
  </w:num>
  <w:num w:numId="19">
    <w:abstractNumId w:val="10"/>
  </w:num>
  <w:num w:numId="20">
    <w:abstractNumId w:val="18"/>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5A"/>
    <w:rsid w:val="00005F71"/>
    <w:rsid w:val="00006859"/>
    <w:rsid w:val="000078C7"/>
    <w:rsid w:val="00014F2E"/>
    <w:rsid w:val="00022CB0"/>
    <w:rsid w:val="00026E39"/>
    <w:rsid w:val="00043384"/>
    <w:rsid w:val="00047191"/>
    <w:rsid w:val="00052A9B"/>
    <w:rsid w:val="000721AA"/>
    <w:rsid w:val="00081E2A"/>
    <w:rsid w:val="00087D09"/>
    <w:rsid w:val="000913E7"/>
    <w:rsid w:val="000925C3"/>
    <w:rsid w:val="00096774"/>
    <w:rsid w:val="000977A6"/>
    <w:rsid w:val="000A085D"/>
    <w:rsid w:val="000A72FB"/>
    <w:rsid w:val="000B1664"/>
    <w:rsid w:val="000B18D8"/>
    <w:rsid w:val="000B1EAA"/>
    <w:rsid w:val="000B24B2"/>
    <w:rsid w:val="000B28F4"/>
    <w:rsid w:val="000C1062"/>
    <w:rsid w:val="000F330F"/>
    <w:rsid w:val="000F4A56"/>
    <w:rsid w:val="001018FF"/>
    <w:rsid w:val="001037BB"/>
    <w:rsid w:val="00112706"/>
    <w:rsid w:val="001249F5"/>
    <w:rsid w:val="001463B4"/>
    <w:rsid w:val="001507A9"/>
    <w:rsid w:val="00154D1E"/>
    <w:rsid w:val="00166EE5"/>
    <w:rsid w:val="00174B61"/>
    <w:rsid w:val="00197425"/>
    <w:rsid w:val="001B2DCA"/>
    <w:rsid w:val="001B5967"/>
    <w:rsid w:val="001C06A5"/>
    <w:rsid w:val="001C377B"/>
    <w:rsid w:val="001C4A3C"/>
    <w:rsid w:val="001D119D"/>
    <w:rsid w:val="001D3B94"/>
    <w:rsid w:val="001E378C"/>
    <w:rsid w:val="001F136A"/>
    <w:rsid w:val="001F6A1C"/>
    <w:rsid w:val="002057C4"/>
    <w:rsid w:val="0020656F"/>
    <w:rsid w:val="0021791C"/>
    <w:rsid w:val="0022036F"/>
    <w:rsid w:val="00220373"/>
    <w:rsid w:val="0022609D"/>
    <w:rsid w:val="00231B47"/>
    <w:rsid w:val="00253224"/>
    <w:rsid w:val="002563FF"/>
    <w:rsid w:val="00260511"/>
    <w:rsid w:val="0026254D"/>
    <w:rsid w:val="00290440"/>
    <w:rsid w:val="00295D1F"/>
    <w:rsid w:val="002A22C9"/>
    <w:rsid w:val="002B041F"/>
    <w:rsid w:val="002B31FD"/>
    <w:rsid w:val="002C3A70"/>
    <w:rsid w:val="002C4F6F"/>
    <w:rsid w:val="002D3260"/>
    <w:rsid w:val="002E2973"/>
    <w:rsid w:val="002E38F2"/>
    <w:rsid w:val="002E664A"/>
    <w:rsid w:val="00303967"/>
    <w:rsid w:val="00304367"/>
    <w:rsid w:val="0030773F"/>
    <w:rsid w:val="003316A4"/>
    <w:rsid w:val="00344AB2"/>
    <w:rsid w:val="00352AFE"/>
    <w:rsid w:val="0036226E"/>
    <w:rsid w:val="003663DE"/>
    <w:rsid w:val="0037365A"/>
    <w:rsid w:val="00383897"/>
    <w:rsid w:val="003A175B"/>
    <w:rsid w:val="003A366A"/>
    <w:rsid w:val="003A4866"/>
    <w:rsid w:val="003B3361"/>
    <w:rsid w:val="003B33D3"/>
    <w:rsid w:val="003B6A55"/>
    <w:rsid w:val="003D20AE"/>
    <w:rsid w:val="003D7444"/>
    <w:rsid w:val="003E472D"/>
    <w:rsid w:val="003E555D"/>
    <w:rsid w:val="003E57F7"/>
    <w:rsid w:val="0041659E"/>
    <w:rsid w:val="004169A8"/>
    <w:rsid w:val="00423A87"/>
    <w:rsid w:val="00423F52"/>
    <w:rsid w:val="00437397"/>
    <w:rsid w:val="004567E9"/>
    <w:rsid w:val="00456AA1"/>
    <w:rsid w:val="0048784C"/>
    <w:rsid w:val="00496C0F"/>
    <w:rsid w:val="004A5012"/>
    <w:rsid w:val="004C39BB"/>
    <w:rsid w:val="004D545C"/>
    <w:rsid w:val="004E01E9"/>
    <w:rsid w:val="004E1392"/>
    <w:rsid w:val="004F07D6"/>
    <w:rsid w:val="004F1453"/>
    <w:rsid w:val="004F3877"/>
    <w:rsid w:val="00502E3C"/>
    <w:rsid w:val="0050342B"/>
    <w:rsid w:val="00507823"/>
    <w:rsid w:val="005079C0"/>
    <w:rsid w:val="00507A9D"/>
    <w:rsid w:val="0053580A"/>
    <w:rsid w:val="00541D89"/>
    <w:rsid w:val="00546A86"/>
    <w:rsid w:val="005517AB"/>
    <w:rsid w:val="00556AB2"/>
    <w:rsid w:val="00561B51"/>
    <w:rsid w:val="00566B8E"/>
    <w:rsid w:val="00566F59"/>
    <w:rsid w:val="00567948"/>
    <w:rsid w:val="00570FF1"/>
    <w:rsid w:val="00573431"/>
    <w:rsid w:val="005830AA"/>
    <w:rsid w:val="005B72CD"/>
    <w:rsid w:val="005C47C2"/>
    <w:rsid w:val="005C7C6D"/>
    <w:rsid w:val="005D00E5"/>
    <w:rsid w:val="005E54D1"/>
    <w:rsid w:val="0060153A"/>
    <w:rsid w:val="00602867"/>
    <w:rsid w:val="00607B07"/>
    <w:rsid w:val="006157EF"/>
    <w:rsid w:val="0062087D"/>
    <w:rsid w:val="006247FB"/>
    <w:rsid w:val="0063114A"/>
    <w:rsid w:val="0064211D"/>
    <w:rsid w:val="006432F2"/>
    <w:rsid w:val="006542F8"/>
    <w:rsid w:val="00661E6B"/>
    <w:rsid w:val="00672A66"/>
    <w:rsid w:val="00681F26"/>
    <w:rsid w:val="00691546"/>
    <w:rsid w:val="006A2E0A"/>
    <w:rsid w:val="006A5EC4"/>
    <w:rsid w:val="006A71A6"/>
    <w:rsid w:val="006B3A63"/>
    <w:rsid w:val="006B76A8"/>
    <w:rsid w:val="006C78CD"/>
    <w:rsid w:val="006D5734"/>
    <w:rsid w:val="006E05CF"/>
    <w:rsid w:val="006F3EA9"/>
    <w:rsid w:val="00702151"/>
    <w:rsid w:val="0071041F"/>
    <w:rsid w:val="0072720C"/>
    <w:rsid w:val="00727C4E"/>
    <w:rsid w:val="007422BC"/>
    <w:rsid w:val="00754105"/>
    <w:rsid w:val="00766340"/>
    <w:rsid w:val="00771DFA"/>
    <w:rsid w:val="00773CBB"/>
    <w:rsid w:val="00787345"/>
    <w:rsid w:val="007A1077"/>
    <w:rsid w:val="007A172E"/>
    <w:rsid w:val="007A380C"/>
    <w:rsid w:val="007B4172"/>
    <w:rsid w:val="007C1D1C"/>
    <w:rsid w:val="007C5A66"/>
    <w:rsid w:val="007D0405"/>
    <w:rsid w:val="007D62F6"/>
    <w:rsid w:val="007D735A"/>
    <w:rsid w:val="007E462E"/>
    <w:rsid w:val="007E5BE9"/>
    <w:rsid w:val="007E7DC1"/>
    <w:rsid w:val="007F6D95"/>
    <w:rsid w:val="00801B29"/>
    <w:rsid w:val="00812C68"/>
    <w:rsid w:val="008251D1"/>
    <w:rsid w:val="00831D7D"/>
    <w:rsid w:val="0085109E"/>
    <w:rsid w:val="008619A3"/>
    <w:rsid w:val="00865958"/>
    <w:rsid w:val="008663CA"/>
    <w:rsid w:val="008722D1"/>
    <w:rsid w:val="00874B55"/>
    <w:rsid w:val="00881D92"/>
    <w:rsid w:val="0088670A"/>
    <w:rsid w:val="00892354"/>
    <w:rsid w:val="008B70A9"/>
    <w:rsid w:val="008E1A5D"/>
    <w:rsid w:val="008F297B"/>
    <w:rsid w:val="008F3676"/>
    <w:rsid w:val="00910303"/>
    <w:rsid w:val="0091405C"/>
    <w:rsid w:val="00915BAE"/>
    <w:rsid w:val="00922C5C"/>
    <w:rsid w:val="00923368"/>
    <w:rsid w:val="00932552"/>
    <w:rsid w:val="0094423C"/>
    <w:rsid w:val="00945ABA"/>
    <w:rsid w:val="00954C7F"/>
    <w:rsid w:val="009618CE"/>
    <w:rsid w:val="00962D92"/>
    <w:rsid w:val="00963C45"/>
    <w:rsid w:val="00967B1B"/>
    <w:rsid w:val="00976648"/>
    <w:rsid w:val="00981739"/>
    <w:rsid w:val="00991537"/>
    <w:rsid w:val="009A57B1"/>
    <w:rsid w:val="009C3362"/>
    <w:rsid w:val="009C7E3E"/>
    <w:rsid w:val="009D52F3"/>
    <w:rsid w:val="009E265C"/>
    <w:rsid w:val="00A001EB"/>
    <w:rsid w:val="00A2048C"/>
    <w:rsid w:val="00A21F9F"/>
    <w:rsid w:val="00A23231"/>
    <w:rsid w:val="00A3521E"/>
    <w:rsid w:val="00A412DD"/>
    <w:rsid w:val="00A42B8A"/>
    <w:rsid w:val="00A46F4E"/>
    <w:rsid w:val="00A5426F"/>
    <w:rsid w:val="00A61EEA"/>
    <w:rsid w:val="00A65AD3"/>
    <w:rsid w:val="00A81F6C"/>
    <w:rsid w:val="00A82FE4"/>
    <w:rsid w:val="00A835A7"/>
    <w:rsid w:val="00A84DB4"/>
    <w:rsid w:val="00A95B76"/>
    <w:rsid w:val="00A97095"/>
    <w:rsid w:val="00AA0DF2"/>
    <w:rsid w:val="00AA2EBE"/>
    <w:rsid w:val="00AA3545"/>
    <w:rsid w:val="00AA4A04"/>
    <w:rsid w:val="00AA6014"/>
    <w:rsid w:val="00AB32B3"/>
    <w:rsid w:val="00AC2635"/>
    <w:rsid w:val="00AD4009"/>
    <w:rsid w:val="00AF1144"/>
    <w:rsid w:val="00B02ACD"/>
    <w:rsid w:val="00B30BD9"/>
    <w:rsid w:val="00B340C6"/>
    <w:rsid w:val="00B4576A"/>
    <w:rsid w:val="00B56C53"/>
    <w:rsid w:val="00B62AE6"/>
    <w:rsid w:val="00B63E33"/>
    <w:rsid w:val="00B74807"/>
    <w:rsid w:val="00B835AE"/>
    <w:rsid w:val="00BA193F"/>
    <w:rsid w:val="00BE0EF6"/>
    <w:rsid w:val="00BF6585"/>
    <w:rsid w:val="00C01588"/>
    <w:rsid w:val="00C137A6"/>
    <w:rsid w:val="00C13BBA"/>
    <w:rsid w:val="00C43D9E"/>
    <w:rsid w:val="00C4506F"/>
    <w:rsid w:val="00C65086"/>
    <w:rsid w:val="00C65E84"/>
    <w:rsid w:val="00C67335"/>
    <w:rsid w:val="00C67CAC"/>
    <w:rsid w:val="00C7153A"/>
    <w:rsid w:val="00C734F2"/>
    <w:rsid w:val="00C74A4E"/>
    <w:rsid w:val="00C82C81"/>
    <w:rsid w:val="00C83E95"/>
    <w:rsid w:val="00C86D5E"/>
    <w:rsid w:val="00C96F63"/>
    <w:rsid w:val="00CA3172"/>
    <w:rsid w:val="00CB40CB"/>
    <w:rsid w:val="00CC36ED"/>
    <w:rsid w:val="00CD076A"/>
    <w:rsid w:val="00CD26F5"/>
    <w:rsid w:val="00CD6B58"/>
    <w:rsid w:val="00CE02E6"/>
    <w:rsid w:val="00CE68DC"/>
    <w:rsid w:val="00CF62C1"/>
    <w:rsid w:val="00CF6B57"/>
    <w:rsid w:val="00D03250"/>
    <w:rsid w:val="00D04B92"/>
    <w:rsid w:val="00D07BCA"/>
    <w:rsid w:val="00D11B19"/>
    <w:rsid w:val="00D3600B"/>
    <w:rsid w:val="00D37793"/>
    <w:rsid w:val="00D6254A"/>
    <w:rsid w:val="00D84863"/>
    <w:rsid w:val="00D86B4F"/>
    <w:rsid w:val="00D931D6"/>
    <w:rsid w:val="00DA0518"/>
    <w:rsid w:val="00DC0E4E"/>
    <w:rsid w:val="00DC667B"/>
    <w:rsid w:val="00DD73F0"/>
    <w:rsid w:val="00DE3A8C"/>
    <w:rsid w:val="00DF1C29"/>
    <w:rsid w:val="00DF4A02"/>
    <w:rsid w:val="00DF6A2A"/>
    <w:rsid w:val="00E00CFC"/>
    <w:rsid w:val="00E11E81"/>
    <w:rsid w:val="00E244AF"/>
    <w:rsid w:val="00E517C1"/>
    <w:rsid w:val="00E51E69"/>
    <w:rsid w:val="00E5238D"/>
    <w:rsid w:val="00E52C74"/>
    <w:rsid w:val="00E6358F"/>
    <w:rsid w:val="00E86524"/>
    <w:rsid w:val="00E91D74"/>
    <w:rsid w:val="00EB0F46"/>
    <w:rsid w:val="00EC2CFC"/>
    <w:rsid w:val="00EC5206"/>
    <w:rsid w:val="00EC60C0"/>
    <w:rsid w:val="00EC611F"/>
    <w:rsid w:val="00EC66DE"/>
    <w:rsid w:val="00EC7264"/>
    <w:rsid w:val="00ED6B00"/>
    <w:rsid w:val="00EE7570"/>
    <w:rsid w:val="00EF0593"/>
    <w:rsid w:val="00EF6957"/>
    <w:rsid w:val="00F1177B"/>
    <w:rsid w:val="00F12C1E"/>
    <w:rsid w:val="00F133EB"/>
    <w:rsid w:val="00F147C7"/>
    <w:rsid w:val="00F14AEF"/>
    <w:rsid w:val="00F20706"/>
    <w:rsid w:val="00F22267"/>
    <w:rsid w:val="00F24CBA"/>
    <w:rsid w:val="00F27FA3"/>
    <w:rsid w:val="00F31775"/>
    <w:rsid w:val="00F3458E"/>
    <w:rsid w:val="00F54112"/>
    <w:rsid w:val="00F77661"/>
    <w:rsid w:val="00F81AA5"/>
    <w:rsid w:val="00F90080"/>
    <w:rsid w:val="00F918F7"/>
    <w:rsid w:val="00FA61AE"/>
    <w:rsid w:val="00FA7032"/>
    <w:rsid w:val="00FB7BBE"/>
    <w:rsid w:val="00FD48B7"/>
    <w:rsid w:val="00FE5D70"/>
    <w:rsid w:val="00FF7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53B5"/>
  <w15:docId w15:val="{BCEA7A6F-F2F6-4899-9078-1ADBB94C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C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4C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6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65A"/>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WB List Paragraph,Numbered Paragraph,Main numbered paragraph,Numbered List Paragraph,123 List Paragraph,Bullets,List Paragraph nowy,Liste 1,List_Paragraph,Multilevel para_II,Bullet paras"/>
    <w:basedOn w:val="Normal"/>
    <w:link w:val="ListParagraphChar"/>
    <w:uiPriority w:val="34"/>
    <w:qFormat/>
    <w:rsid w:val="0037365A"/>
    <w:pPr>
      <w:spacing w:after="0" w:line="240" w:lineRule="auto"/>
      <w:ind w:left="720"/>
      <w:contextualSpacing/>
      <w:jc w:val="both"/>
    </w:pPr>
    <w:rPr>
      <w:sz w:val="24"/>
      <w:lang w:val="el-GR"/>
    </w:rPr>
  </w:style>
  <w:style w:type="character" w:customStyle="1" w:styleId="ListParagraphChar">
    <w:name w:val="List Paragraph Char"/>
    <w:aliases w:val="List Paragraph (numbered (a)) Char,WB List Paragraph Char,Numbered Paragraph Char,Main numbered paragraph Char,Numbered List Paragraph Char,123 List Paragraph Char,Bullets Char,List Paragraph nowy Char,Liste 1 Char,Bullet paras Char"/>
    <w:link w:val="ListParagraph"/>
    <w:uiPriority w:val="34"/>
    <w:qFormat/>
    <w:rsid w:val="0037365A"/>
    <w:rPr>
      <w:sz w:val="24"/>
      <w:lang w:val="el-GR"/>
    </w:rPr>
  </w:style>
  <w:style w:type="character" w:customStyle="1" w:styleId="Heading1Char">
    <w:name w:val="Heading 1 Char"/>
    <w:basedOn w:val="DefaultParagraphFont"/>
    <w:link w:val="Heading1"/>
    <w:uiPriority w:val="9"/>
    <w:rsid w:val="00954C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4C7F"/>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46F4E"/>
    <w:pPr>
      <w:outlineLvl w:val="9"/>
    </w:pPr>
    <w:rPr>
      <w:lang w:eastAsia="es-ES"/>
    </w:rPr>
  </w:style>
  <w:style w:type="paragraph" w:styleId="TOC1">
    <w:name w:val="toc 1"/>
    <w:basedOn w:val="Normal"/>
    <w:next w:val="Normal"/>
    <w:autoRedefine/>
    <w:uiPriority w:val="39"/>
    <w:unhideWhenUsed/>
    <w:rsid w:val="00A46F4E"/>
    <w:pPr>
      <w:spacing w:after="100"/>
    </w:pPr>
  </w:style>
  <w:style w:type="paragraph" w:styleId="TOC2">
    <w:name w:val="toc 2"/>
    <w:basedOn w:val="Normal"/>
    <w:next w:val="Normal"/>
    <w:autoRedefine/>
    <w:uiPriority w:val="39"/>
    <w:unhideWhenUsed/>
    <w:rsid w:val="00A46F4E"/>
    <w:pPr>
      <w:spacing w:after="100"/>
      <w:ind w:left="220"/>
    </w:pPr>
  </w:style>
  <w:style w:type="character" w:styleId="Hyperlink">
    <w:name w:val="Hyperlink"/>
    <w:basedOn w:val="DefaultParagraphFont"/>
    <w:uiPriority w:val="99"/>
    <w:unhideWhenUsed/>
    <w:rsid w:val="00A46F4E"/>
    <w:rPr>
      <w:color w:val="0563C1" w:themeColor="hyperlink"/>
      <w:u w:val="single"/>
    </w:rPr>
  </w:style>
  <w:style w:type="character" w:customStyle="1" w:styleId="Heading3Char">
    <w:name w:val="Heading 3 Char"/>
    <w:basedOn w:val="DefaultParagraphFont"/>
    <w:link w:val="Heading3"/>
    <w:uiPriority w:val="9"/>
    <w:rsid w:val="00DF6A2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B56C53"/>
    <w:pPr>
      <w:spacing w:after="100"/>
      <w:ind w:left="440"/>
    </w:pPr>
  </w:style>
  <w:style w:type="paragraph" w:styleId="Header">
    <w:name w:val="header"/>
    <w:basedOn w:val="Normal"/>
    <w:link w:val="HeaderChar"/>
    <w:uiPriority w:val="99"/>
    <w:unhideWhenUsed/>
    <w:rsid w:val="00566B8E"/>
    <w:pPr>
      <w:tabs>
        <w:tab w:val="center" w:pos="4252"/>
        <w:tab w:val="right" w:pos="8504"/>
      </w:tabs>
      <w:spacing w:after="0" w:line="240" w:lineRule="auto"/>
    </w:pPr>
  </w:style>
  <w:style w:type="character" w:customStyle="1" w:styleId="HeaderChar">
    <w:name w:val="Header Char"/>
    <w:basedOn w:val="DefaultParagraphFont"/>
    <w:link w:val="Header"/>
    <w:uiPriority w:val="99"/>
    <w:rsid w:val="00566B8E"/>
  </w:style>
  <w:style w:type="paragraph" w:styleId="Footer">
    <w:name w:val="footer"/>
    <w:basedOn w:val="Normal"/>
    <w:link w:val="FooterChar"/>
    <w:uiPriority w:val="99"/>
    <w:unhideWhenUsed/>
    <w:rsid w:val="00566B8E"/>
    <w:pPr>
      <w:tabs>
        <w:tab w:val="center" w:pos="4252"/>
        <w:tab w:val="right" w:pos="8504"/>
      </w:tabs>
      <w:spacing w:after="0" w:line="240" w:lineRule="auto"/>
    </w:pPr>
  </w:style>
  <w:style w:type="character" w:customStyle="1" w:styleId="FooterChar">
    <w:name w:val="Footer Char"/>
    <w:basedOn w:val="DefaultParagraphFont"/>
    <w:link w:val="Footer"/>
    <w:uiPriority w:val="99"/>
    <w:rsid w:val="00566B8E"/>
  </w:style>
  <w:style w:type="paragraph" w:styleId="BalloonText">
    <w:name w:val="Balloon Text"/>
    <w:basedOn w:val="Normal"/>
    <w:link w:val="BalloonTextChar"/>
    <w:uiPriority w:val="99"/>
    <w:semiHidden/>
    <w:unhideWhenUsed/>
    <w:rsid w:val="00423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F52"/>
    <w:rPr>
      <w:rFonts w:ascii="Tahoma" w:hAnsi="Tahoma" w:cs="Tahoma"/>
      <w:sz w:val="16"/>
      <w:szCs w:val="16"/>
    </w:rPr>
  </w:style>
  <w:style w:type="paragraph" w:customStyle="1" w:styleId="Default">
    <w:name w:val="Default"/>
    <w:rsid w:val="00290440"/>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sid w:val="00290440"/>
    <w:rPr>
      <w:color w:val="954F72" w:themeColor="followedHyperlink"/>
      <w:u w:val="single"/>
    </w:rPr>
  </w:style>
  <w:style w:type="paragraph" w:styleId="NoSpacing">
    <w:name w:val="No Spacing"/>
    <w:uiPriority w:val="1"/>
    <w:qFormat/>
    <w:rsid w:val="00352AFE"/>
    <w:pPr>
      <w:spacing w:after="0" w:line="240" w:lineRule="auto"/>
    </w:pPr>
  </w:style>
  <w:style w:type="paragraph" w:customStyle="1" w:styleId="Pa0">
    <w:name w:val="Pa0"/>
    <w:basedOn w:val="Default"/>
    <w:next w:val="Default"/>
    <w:uiPriority w:val="99"/>
    <w:rsid w:val="009D52F3"/>
    <w:pPr>
      <w:spacing w:line="221" w:lineRule="atLeast"/>
    </w:pPr>
    <w:rPr>
      <w:rFonts w:ascii="Myriad Pro Light" w:hAnsi="Myriad Pro Light" w:cstheme="minorBidi"/>
      <w:color w:val="auto"/>
    </w:rPr>
  </w:style>
  <w:style w:type="character" w:styleId="Strong">
    <w:name w:val="Strong"/>
    <w:basedOn w:val="DefaultParagraphFont"/>
    <w:uiPriority w:val="22"/>
    <w:qFormat/>
    <w:rsid w:val="00EF0593"/>
    <w:rPr>
      <w:b/>
      <w:bCs/>
    </w:rPr>
  </w:style>
  <w:style w:type="character" w:customStyle="1" w:styleId="UnresolvedMention1">
    <w:name w:val="Unresolved Mention1"/>
    <w:basedOn w:val="DefaultParagraphFont"/>
    <w:uiPriority w:val="99"/>
    <w:semiHidden/>
    <w:unhideWhenUsed/>
    <w:rsid w:val="003E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50907">
      <w:bodyDiv w:val="1"/>
      <w:marLeft w:val="0"/>
      <w:marRight w:val="0"/>
      <w:marTop w:val="0"/>
      <w:marBottom w:val="0"/>
      <w:divBdr>
        <w:top w:val="none" w:sz="0" w:space="0" w:color="auto"/>
        <w:left w:val="none" w:sz="0" w:space="0" w:color="auto"/>
        <w:bottom w:val="none" w:sz="0" w:space="0" w:color="auto"/>
        <w:right w:val="none" w:sz="0" w:space="0" w:color="auto"/>
      </w:divBdr>
    </w:div>
    <w:div w:id="16945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n.unesco.org/themes/gced/sdg47progr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unesco.org/themes/gc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ook.coe.int" TargetMode="External"/><Relationship Id="rId4" Type="http://schemas.openxmlformats.org/officeDocument/2006/relationships/settings" Target="settings.xml"/><Relationship Id="rId9" Type="http://schemas.openxmlformats.org/officeDocument/2006/relationships/hyperlink" Target="file:///\\eursc.eu\shares\OSG\UNITS\PEDAGOGICAL%20DEVELOPMENT\COMMON\GT%20ASSURANCE%20QUALITE\DOC%20QA&amp;PD\Priorit&#233;s%20p&#233;dagogiques\2019\www.coe.int\dialogue" TargetMode="External"/><Relationship Id="rId14" Type="http://schemas.openxmlformats.org/officeDocument/2006/relationships/hyperlink" Target="https://ec.europa.eu/commission/sites/beta-political/files/political-guidelines-next-commission%20e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276E-1381-4638-BF69-505AEE12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2697</Words>
  <Characters>14834</Characters>
  <Application>Microsoft Office Word</Application>
  <DocSecurity>0</DocSecurity>
  <Lines>123</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Alba Cascales, Rafael</dc:creator>
  <cp:lastModifiedBy>LUCANIA Girolamo (OSG)</cp:lastModifiedBy>
  <cp:revision>4</cp:revision>
  <cp:lastPrinted>2020-02-25T15:50:00Z</cp:lastPrinted>
  <dcterms:created xsi:type="dcterms:W3CDTF">2020-03-20T10:19:00Z</dcterms:created>
  <dcterms:modified xsi:type="dcterms:W3CDTF">2020-03-20T10:35:00Z</dcterms:modified>
</cp:coreProperties>
</file>