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92"/>
        <w:gridCol w:w="5548"/>
      </w:tblGrid>
      <w:tr w:rsidR="004115A3" w:rsidRPr="004115A3" w14:paraId="3113769E" w14:textId="77777777" w:rsidTr="004115A3">
        <w:trPr>
          <w:trHeight w:val="1172"/>
        </w:trPr>
        <w:tc>
          <w:tcPr>
            <w:tcW w:w="2152" w:type="pct"/>
          </w:tcPr>
          <w:p w14:paraId="63383717" w14:textId="77777777" w:rsidR="004115A3" w:rsidRPr="004115A3" w:rsidRDefault="004115A3" w:rsidP="004115A3">
            <w:pPr>
              <w:ind w:left="-170"/>
              <w:rPr>
                <w:rFonts w:ascii="Arial" w:hAnsi="Arial" w:cs="Times New Roman"/>
                <w:lang w:val="fr-FR"/>
              </w:rPr>
            </w:pPr>
            <w:r w:rsidRPr="004115A3">
              <w:rPr>
                <w:rFonts w:ascii="Arial" w:hAnsi="Arial" w:cs="Times New Roman"/>
                <w:noProof/>
                <w:lang w:val="en-US"/>
              </w:rPr>
              <w:drawing>
                <wp:inline distT="0" distB="0" distL="0" distR="0" wp14:anchorId="52BA5248" wp14:editId="50F3678D">
                  <wp:extent cx="2633108" cy="9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Office.png"/>
                          <pic:cNvPicPr/>
                        </pic:nvPicPr>
                        <pic:blipFill>
                          <a:blip r:embed="rId8">
                            <a:extLst>
                              <a:ext uri="{28A0092B-C50C-407E-A947-70E740481C1C}">
                                <a14:useLocalDpi xmlns:a14="http://schemas.microsoft.com/office/drawing/2010/main" val="0"/>
                              </a:ext>
                            </a:extLst>
                          </a:blip>
                          <a:stretch>
                            <a:fillRect/>
                          </a:stretch>
                        </pic:blipFill>
                        <pic:spPr>
                          <a:xfrm>
                            <a:off x="0" y="0"/>
                            <a:ext cx="2633108" cy="900000"/>
                          </a:xfrm>
                          <a:prstGeom prst="rect">
                            <a:avLst/>
                          </a:prstGeom>
                        </pic:spPr>
                      </pic:pic>
                    </a:graphicData>
                  </a:graphic>
                </wp:inline>
              </w:drawing>
            </w:r>
          </w:p>
        </w:tc>
        <w:tc>
          <w:tcPr>
            <w:tcW w:w="2848" w:type="pct"/>
          </w:tcPr>
          <w:p w14:paraId="7EA66A8F" w14:textId="77777777" w:rsidR="004115A3" w:rsidRPr="004115A3" w:rsidRDefault="004115A3" w:rsidP="004115A3">
            <w:pPr>
              <w:jc w:val="right"/>
              <w:rPr>
                <w:rFonts w:ascii="Arial" w:hAnsi="Arial" w:cs="Times New Roman"/>
                <w:sz w:val="18"/>
                <w:szCs w:val="18"/>
                <w:lang w:val="fr-FR"/>
              </w:rPr>
            </w:pPr>
          </w:p>
          <w:p w14:paraId="5152DDCB" w14:textId="77777777" w:rsidR="004115A3" w:rsidRPr="004115A3" w:rsidRDefault="004115A3" w:rsidP="004115A3">
            <w:pPr>
              <w:spacing w:before="360"/>
              <w:ind w:left="-170"/>
              <w:jc w:val="right"/>
              <w:rPr>
                <w:rFonts w:ascii="Arial" w:eastAsia="Times New Roman" w:hAnsi="Arial" w:cs="Times New Roman"/>
                <w:color w:val="5B9BD5"/>
                <w:sz w:val="20"/>
                <w:szCs w:val="20"/>
                <w:lang w:val="fr-FR"/>
              </w:rPr>
            </w:pPr>
            <w:r w:rsidRPr="004115A3">
              <w:rPr>
                <w:rFonts w:ascii="Arial" w:eastAsia="Times New Roman" w:hAnsi="Arial" w:cs="Times New Roman"/>
                <w:b/>
                <w:color w:val="233E91"/>
                <w:sz w:val="20"/>
                <w:szCs w:val="20"/>
                <w:lang w:val="fr-FR"/>
              </w:rPr>
              <w:t>Schola Europaea</w:t>
            </w:r>
            <w:r w:rsidRPr="004115A3">
              <w:rPr>
                <w:rFonts w:ascii="Arial" w:eastAsia="Times New Roman" w:hAnsi="Arial" w:cs="Times New Roman"/>
                <w:b/>
                <w:color w:val="5B9BD5"/>
                <w:sz w:val="20"/>
                <w:szCs w:val="20"/>
                <w:lang w:val="fr-FR"/>
              </w:rPr>
              <w:t xml:space="preserve"> </w:t>
            </w:r>
            <w:r w:rsidRPr="004115A3">
              <w:rPr>
                <w:rFonts w:ascii="Arial" w:eastAsia="Times New Roman" w:hAnsi="Arial" w:cs="Times New Roman"/>
                <w:color w:val="5B9BD5"/>
                <w:sz w:val="20"/>
                <w:szCs w:val="20"/>
                <w:lang w:val="fr-FR"/>
              </w:rPr>
              <w:t xml:space="preserve">/ Bureau du Secrétaire général </w:t>
            </w:r>
          </w:p>
          <w:p w14:paraId="731399AC" w14:textId="77777777" w:rsidR="004115A3" w:rsidRPr="004115A3" w:rsidRDefault="004115A3" w:rsidP="004115A3">
            <w:pPr>
              <w:spacing w:before="240"/>
              <w:ind w:left="-170"/>
              <w:jc w:val="right"/>
              <w:rPr>
                <w:rFonts w:ascii="Arial" w:eastAsia="Times New Roman" w:hAnsi="Arial" w:cs="Times New Roman"/>
                <w:b/>
                <w:color w:val="233E91"/>
                <w:sz w:val="20"/>
                <w:lang w:val="fr-FR" w:eastAsia="de-DE"/>
              </w:rPr>
            </w:pPr>
            <w:r w:rsidRPr="004115A3">
              <w:rPr>
                <w:rFonts w:ascii="Arial" w:eastAsia="Times New Roman" w:hAnsi="Arial" w:cs="Times New Roman"/>
                <w:b/>
                <w:color w:val="233E91"/>
                <w:sz w:val="20"/>
                <w:lang w:val="fr-FR" w:eastAsia="de-DE"/>
              </w:rPr>
              <w:t>Unité Développement Pédagogique</w:t>
            </w:r>
          </w:p>
          <w:p w14:paraId="51FB4F06" w14:textId="77777777" w:rsidR="004115A3" w:rsidRPr="004115A3" w:rsidRDefault="004115A3" w:rsidP="004115A3">
            <w:pPr>
              <w:ind w:left="-170"/>
              <w:jc w:val="right"/>
              <w:rPr>
                <w:rFonts w:ascii="Arial" w:hAnsi="Arial" w:cs="Times New Roman"/>
                <w:lang w:val="fr-FR"/>
              </w:rPr>
            </w:pPr>
          </w:p>
        </w:tc>
      </w:tr>
    </w:tbl>
    <w:p w14:paraId="13C5D1FD" w14:textId="77777777" w:rsidR="004115A3" w:rsidRPr="00D91278" w:rsidRDefault="004115A3" w:rsidP="007A7286">
      <w:pPr>
        <w:spacing w:before="120"/>
        <w:jc w:val="both"/>
        <w:rPr>
          <w:rFonts w:ascii="Arial" w:eastAsia="Times New Roman" w:hAnsi="Arial" w:cs="Arial"/>
          <w:sz w:val="22"/>
          <w:szCs w:val="20"/>
          <w:lang w:eastAsia="fr-FR"/>
        </w:rPr>
      </w:pPr>
    </w:p>
    <w:p w14:paraId="2DCC6CB2" w14:textId="3FB70226" w:rsidR="004115A3" w:rsidRPr="004115A3" w:rsidRDefault="004115A3" w:rsidP="004115A3">
      <w:pPr>
        <w:jc w:val="both"/>
        <w:rPr>
          <w:rFonts w:ascii="Arial" w:eastAsia="Times New Roman" w:hAnsi="Arial" w:cs="Arial"/>
          <w:b/>
          <w:sz w:val="22"/>
          <w:szCs w:val="20"/>
          <w:lang w:eastAsia="fr-FR"/>
        </w:rPr>
      </w:pPr>
      <w:r w:rsidRPr="004115A3">
        <w:rPr>
          <w:rFonts w:ascii="Arial" w:eastAsia="Times New Roman" w:hAnsi="Arial" w:cs="Arial"/>
          <w:sz w:val="22"/>
          <w:szCs w:val="20"/>
          <w:lang w:eastAsia="fr-FR"/>
        </w:rPr>
        <w:t>Réf. :</w:t>
      </w:r>
      <w:r w:rsidRPr="004115A3">
        <w:rPr>
          <w:rFonts w:ascii="Arial" w:eastAsia="Times New Roman" w:hAnsi="Arial" w:cs="Arial"/>
          <w:b/>
          <w:sz w:val="22"/>
          <w:szCs w:val="20"/>
          <w:lang w:eastAsia="fr-FR"/>
        </w:rPr>
        <w:t xml:space="preserve"> </w:t>
      </w:r>
      <w:r w:rsidR="007E5165">
        <w:rPr>
          <w:rFonts w:ascii="Arial" w:eastAsia="Times New Roman" w:hAnsi="Arial" w:cs="Arial"/>
          <w:b/>
          <w:sz w:val="22"/>
          <w:szCs w:val="20"/>
          <w:lang w:eastAsia="fr-FR"/>
        </w:rPr>
        <w:t>2018-12-D-31-fr-2</w:t>
      </w:r>
    </w:p>
    <w:p w14:paraId="1672B4F2" w14:textId="14629B77" w:rsidR="004115A3" w:rsidRPr="004115A3" w:rsidRDefault="004115A3" w:rsidP="004115A3">
      <w:pPr>
        <w:jc w:val="both"/>
        <w:rPr>
          <w:rFonts w:ascii="Arial" w:eastAsia="Times New Roman" w:hAnsi="Arial" w:cs="Arial"/>
          <w:b/>
          <w:sz w:val="22"/>
          <w:szCs w:val="20"/>
          <w:lang w:eastAsia="fr-FR"/>
        </w:rPr>
      </w:pPr>
      <w:r w:rsidRPr="004115A3">
        <w:rPr>
          <w:rFonts w:ascii="Arial" w:eastAsia="Times New Roman" w:hAnsi="Arial" w:cs="Arial"/>
          <w:sz w:val="22"/>
          <w:szCs w:val="20"/>
          <w:lang w:eastAsia="fr-FR"/>
        </w:rPr>
        <w:t>Orig. :</w:t>
      </w:r>
      <w:r w:rsidRPr="00D91278">
        <w:rPr>
          <w:rFonts w:ascii="Arial" w:eastAsia="Times New Roman" w:hAnsi="Arial" w:cs="Arial"/>
          <w:b/>
          <w:sz w:val="22"/>
          <w:szCs w:val="20"/>
          <w:lang w:eastAsia="fr-FR"/>
        </w:rPr>
        <w:t xml:space="preserve"> FR</w:t>
      </w:r>
    </w:p>
    <w:p w14:paraId="77CE5A03" w14:textId="6CFC75EC" w:rsidR="004115A3" w:rsidRDefault="004115A3" w:rsidP="007A7286">
      <w:pPr>
        <w:spacing w:before="120"/>
        <w:jc w:val="both"/>
        <w:rPr>
          <w:rFonts w:ascii="Arial" w:eastAsia="Times New Roman" w:hAnsi="Arial" w:cs="Arial"/>
          <w:b/>
          <w:sz w:val="22"/>
          <w:szCs w:val="20"/>
          <w:lang w:eastAsia="fr-FR"/>
        </w:rPr>
      </w:pPr>
    </w:p>
    <w:p w14:paraId="2C44BDF8" w14:textId="301456E2" w:rsidR="00AB1302" w:rsidRDefault="00AB1302" w:rsidP="007A7286">
      <w:pPr>
        <w:spacing w:before="120"/>
        <w:jc w:val="both"/>
        <w:rPr>
          <w:rFonts w:ascii="Arial" w:eastAsia="Times New Roman" w:hAnsi="Arial" w:cs="Arial"/>
          <w:b/>
          <w:sz w:val="22"/>
          <w:szCs w:val="20"/>
          <w:lang w:eastAsia="fr-FR"/>
        </w:rPr>
      </w:pPr>
    </w:p>
    <w:p w14:paraId="1755DC9E" w14:textId="77777777" w:rsidR="00AB1302" w:rsidRDefault="00AB1302" w:rsidP="007A7286">
      <w:pPr>
        <w:spacing w:before="120"/>
        <w:jc w:val="both"/>
        <w:rPr>
          <w:rFonts w:ascii="Arial" w:eastAsia="Times New Roman" w:hAnsi="Arial" w:cs="Arial"/>
          <w:b/>
          <w:sz w:val="22"/>
          <w:szCs w:val="20"/>
          <w:lang w:eastAsia="fr-FR"/>
        </w:rPr>
      </w:pPr>
    </w:p>
    <w:p w14:paraId="0E3FA659" w14:textId="576C1118" w:rsidR="00AB1302" w:rsidRDefault="00AB1302" w:rsidP="007A7286">
      <w:pPr>
        <w:spacing w:before="120"/>
        <w:jc w:val="both"/>
        <w:rPr>
          <w:rFonts w:ascii="Arial" w:eastAsia="Times New Roman" w:hAnsi="Arial" w:cs="Arial"/>
          <w:b/>
          <w:sz w:val="22"/>
          <w:szCs w:val="20"/>
          <w:lang w:eastAsia="fr-FR"/>
        </w:rPr>
      </w:pPr>
    </w:p>
    <w:p w14:paraId="67D8A194" w14:textId="04B2F379" w:rsidR="00AB1302" w:rsidRPr="00AB1302" w:rsidRDefault="00AB1302" w:rsidP="007A7286">
      <w:pPr>
        <w:spacing w:before="120"/>
        <w:jc w:val="both"/>
        <w:rPr>
          <w:rFonts w:ascii="Arial" w:eastAsia="Times New Roman" w:hAnsi="Arial" w:cs="Arial"/>
          <w:sz w:val="22"/>
          <w:szCs w:val="20"/>
          <w:lang w:eastAsia="fr-FR"/>
        </w:rPr>
      </w:pPr>
      <w:r w:rsidRPr="0008541A">
        <w:rPr>
          <w:rFonts w:cs="Arial"/>
          <w:b/>
          <w:noProof/>
          <w:color w:val="000000"/>
          <w:lang w:val="en-US"/>
        </w:rPr>
        <w:drawing>
          <wp:inline distT="0" distB="0" distL="0" distR="0" wp14:anchorId="603323ED" wp14:editId="24F61311">
            <wp:extent cx="5760720" cy="225276"/>
            <wp:effectExtent l="0" t="0" r="0" b="3810"/>
            <wp:docPr id="1" name="Picture 1" descr="appr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pprov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25276"/>
                    </a:xfrm>
                    <a:prstGeom prst="rect">
                      <a:avLst/>
                    </a:prstGeom>
                    <a:noFill/>
                    <a:ln>
                      <a:noFill/>
                    </a:ln>
                  </pic:spPr>
                </pic:pic>
              </a:graphicData>
            </a:graphic>
          </wp:inline>
        </w:drawing>
      </w:r>
    </w:p>
    <w:p w14:paraId="02C0DA2C" w14:textId="4BDBE076" w:rsidR="007A7286" w:rsidRPr="007A7286" w:rsidRDefault="007A7286" w:rsidP="00AB1302">
      <w:pPr>
        <w:pBdr>
          <w:bottom w:val="single" w:sz="4" w:space="0" w:color="auto"/>
        </w:pBdr>
        <w:spacing w:before="2400" w:after="120"/>
        <w:outlineLvl w:val="0"/>
        <w:rPr>
          <w:rFonts w:ascii="Arial" w:eastAsia="Times" w:hAnsi="Arial" w:cs="Arial"/>
          <w:b/>
          <w:kern w:val="28"/>
          <w:sz w:val="34"/>
          <w:szCs w:val="34"/>
          <w:lang w:eastAsia="fr-FR"/>
        </w:rPr>
      </w:pPr>
      <w:r w:rsidRPr="00D91278">
        <w:rPr>
          <w:rFonts w:ascii="Arial" w:eastAsia="Times" w:hAnsi="Arial" w:cs="Times New Roman"/>
          <w:b/>
          <w:color w:val="003399"/>
          <w:kern w:val="28"/>
          <w:sz w:val="40"/>
          <w:szCs w:val="48"/>
          <w:lang w:eastAsia="fr-FR"/>
        </w:rPr>
        <w:t>Sociologie</w:t>
      </w:r>
      <w:r w:rsidR="007064EB" w:rsidRPr="00D91278">
        <w:rPr>
          <w:rFonts w:ascii="Arial" w:eastAsia="Times" w:hAnsi="Arial" w:cs="Times New Roman"/>
          <w:b/>
          <w:color w:val="003399"/>
          <w:kern w:val="28"/>
          <w:sz w:val="40"/>
          <w:szCs w:val="48"/>
          <w:lang w:eastAsia="fr-FR"/>
        </w:rPr>
        <w:t xml:space="preserve"> –</w:t>
      </w:r>
      <w:r w:rsidR="008A07A9" w:rsidRPr="00D91278">
        <w:rPr>
          <w:rFonts w:ascii="Arial" w:eastAsia="Times" w:hAnsi="Arial" w:cs="Times New Roman"/>
          <w:b/>
          <w:color w:val="003399"/>
          <w:kern w:val="28"/>
          <w:sz w:val="40"/>
          <w:szCs w:val="48"/>
          <w:lang w:eastAsia="fr-FR"/>
        </w:rPr>
        <w:t xml:space="preserve"> </w:t>
      </w:r>
      <w:r w:rsidR="007064EB" w:rsidRPr="00D91278">
        <w:rPr>
          <w:rFonts w:ascii="Arial" w:eastAsia="Times" w:hAnsi="Arial" w:cs="Times New Roman"/>
          <w:b/>
          <w:color w:val="003399"/>
          <w:kern w:val="28"/>
          <w:sz w:val="40"/>
          <w:szCs w:val="48"/>
          <w:lang w:eastAsia="fr-FR"/>
        </w:rPr>
        <w:t>Cours complémen</w:t>
      </w:r>
      <w:bookmarkStart w:id="0" w:name="_GoBack"/>
      <w:bookmarkEnd w:id="0"/>
      <w:r w:rsidR="007064EB" w:rsidRPr="00D91278">
        <w:rPr>
          <w:rFonts w:ascii="Arial" w:eastAsia="Times" w:hAnsi="Arial" w:cs="Times New Roman"/>
          <w:b/>
          <w:color w:val="003399"/>
          <w:kern w:val="28"/>
          <w:sz w:val="40"/>
          <w:szCs w:val="48"/>
          <w:lang w:eastAsia="fr-FR"/>
        </w:rPr>
        <w:t>taire (S6-S7)</w:t>
      </w:r>
    </w:p>
    <w:p w14:paraId="3B7E7B23" w14:textId="074C7520" w:rsidR="007A7286" w:rsidRPr="007A7286" w:rsidRDefault="00AB1302" w:rsidP="007A7286">
      <w:pPr>
        <w:spacing w:before="120" w:after="720" w:line="276" w:lineRule="auto"/>
        <w:jc w:val="both"/>
        <w:rPr>
          <w:rFonts w:ascii="Arial" w:eastAsia="Times" w:hAnsi="Arial" w:cs="Times New Roman"/>
          <w:b/>
          <w:color w:val="3D98D1"/>
          <w:sz w:val="28"/>
          <w:szCs w:val="28"/>
          <w:lang w:eastAsia="fr-FR"/>
        </w:rPr>
      </w:pPr>
      <w:r w:rsidRPr="00AB1302">
        <w:rPr>
          <w:rFonts w:ascii="Arial" w:eastAsia="Times" w:hAnsi="Arial" w:cs="Times New Roman"/>
          <w:b/>
          <w:color w:val="3D98D1"/>
          <w:sz w:val="28"/>
          <w:szCs w:val="28"/>
          <w:lang w:eastAsia="fr-FR"/>
        </w:rPr>
        <w:t>Approuvé par le Comité Pédagogique Mixte des 7 et 8 février 2019 à Bruxelles</w:t>
      </w:r>
    </w:p>
    <w:p w14:paraId="01CCFDFA" w14:textId="77777777" w:rsidR="007A7286" w:rsidRPr="007A7286" w:rsidRDefault="007A7286" w:rsidP="007A7286">
      <w:pPr>
        <w:spacing w:line="276" w:lineRule="auto"/>
        <w:rPr>
          <w:rFonts w:ascii="Arial" w:eastAsia="Times New Roman" w:hAnsi="Arial" w:cs="Arial"/>
        </w:rPr>
      </w:pPr>
    </w:p>
    <w:p w14:paraId="30382129" w14:textId="77777777" w:rsidR="007A7286" w:rsidRPr="007A7286" w:rsidRDefault="007A7286" w:rsidP="007A7286">
      <w:pPr>
        <w:spacing w:line="276" w:lineRule="auto"/>
        <w:rPr>
          <w:rFonts w:ascii="Arial" w:eastAsia="Times New Roman" w:hAnsi="Arial" w:cs="Arial"/>
        </w:rPr>
      </w:pPr>
    </w:p>
    <w:p w14:paraId="745CE45B" w14:textId="77777777" w:rsidR="007A7286" w:rsidRPr="007A7286" w:rsidRDefault="007A7286" w:rsidP="007A7286">
      <w:pPr>
        <w:spacing w:line="276" w:lineRule="auto"/>
        <w:rPr>
          <w:rFonts w:ascii="Arial" w:eastAsia="Times New Roman" w:hAnsi="Arial" w:cs="Arial"/>
        </w:rPr>
      </w:pPr>
    </w:p>
    <w:p w14:paraId="2AB16C53" w14:textId="77777777" w:rsidR="007A7286" w:rsidRPr="007A7286" w:rsidRDefault="007A7286" w:rsidP="007A7286">
      <w:pPr>
        <w:spacing w:line="276" w:lineRule="auto"/>
        <w:rPr>
          <w:rFonts w:ascii="Arial" w:eastAsia="Times New Roman" w:hAnsi="Arial" w:cs="Arial"/>
          <w:sz w:val="22"/>
          <w:szCs w:val="22"/>
        </w:rPr>
      </w:pPr>
    </w:p>
    <w:p w14:paraId="460F2350" w14:textId="691D171C" w:rsidR="007A7286" w:rsidRPr="007A7286" w:rsidRDefault="007A7286" w:rsidP="008A07A9">
      <w:pPr>
        <w:tabs>
          <w:tab w:val="left" w:pos="2977"/>
        </w:tabs>
        <w:jc w:val="both"/>
        <w:rPr>
          <w:rFonts w:ascii="Arial" w:eastAsia="Calibri" w:hAnsi="Arial" w:cs="Arial"/>
          <w:sz w:val="22"/>
          <w:szCs w:val="22"/>
          <w:lang w:eastAsia="fr-BE"/>
        </w:rPr>
      </w:pPr>
      <w:r w:rsidRPr="007A7286">
        <w:rPr>
          <w:rFonts w:ascii="Arial" w:eastAsia="Times" w:hAnsi="Arial" w:cs="Times New Roman"/>
          <w:sz w:val="22"/>
          <w:szCs w:val="22"/>
          <w:lang w:eastAsia="fr-FR"/>
        </w:rPr>
        <w:t>Entrée en vigueur</w:t>
      </w:r>
      <w:r w:rsidRPr="007A7286">
        <w:rPr>
          <w:rFonts w:ascii="Arial" w:eastAsia="Calibri" w:hAnsi="Arial" w:cs="Arial"/>
          <w:b/>
          <w:sz w:val="22"/>
          <w:szCs w:val="22"/>
          <w:lang w:eastAsia="fr-BE"/>
        </w:rPr>
        <w:t xml:space="preserve"> </w:t>
      </w:r>
      <w:r w:rsidRPr="007A7286">
        <w:rPr>
          <w:rFonts w:ascii="Arial" w:eastAsia="Calibri" w:hAnsi="Arial" w:cs="Arial"/>
          <w:sz w:val="22"/>
          <w:szCs w:val="22"/>
          <w:lang w:eastAsia="fr-BE"/>
        </w:rPr>
        <w:t>le 1</w:t>
      </w:r>
      <w:r w:rsidRPr="007A7286">
        <w:rPr>
          <w:rFonts w:ascii="Arial" w:eastAsia="Calibri" w:hAnsi="Arial" w:cs="Arial"/>
          <w:sz w:val="22"/>
          <w:szCs w:val="22"/>
          <w:vertAlign w:val="superscript"/>
          <w:lang w:eastAsia="fr-BE"/>
        </w:rPr>
        <w:t>er</w:t>
      </w:r>
      <w:r w:rsidRPr="007A7286">
        <w:rPr>
          <w:rFonts w:ascii="Arial" w:eastAsia="Calibri" w:hAnsi="Arial" w:cs="Arial"/>
          <w:sz w:val="22"/>
          <w:szCs w:val="22"/>
          <w:lang w:eastAsia="fr-BE"/>
        </w:rPr>
        <w:t xml:space="preserve"> septembre 201</w:t>
      </w:r>
      <w:r w:rsidR="008A07A9" w:rsidRPr="00D91278">
        <w:rPr>
          <w:rFonts w:ascii="Arial" w:eastAsia="Calibri" w:hAnsi="Arial" w:cs="Arial"/>
          <w:sz w:val="22"/>
          <w:szCs w:val="22"/>
          <w:lang w:eastAsia="fr-BE"/>
        </w:rPr>
        <w:t xml:space="preserve">9 </w:t>
      </w:r>
      <w:r w:rsidRPr="007A7286">
        <w:rPr>
          <w:rFonts w:ascii="Arial" w:eastAsia="Calibri" w:hAnsi="Arial" w:cs="Arial"/>
          <w:sz w:val="22"/>
          <w:szCs w:val="22"/>
          <w:lang w:eastAsia="fr-BE"/>
        </w:rPr>
        <w:t>pour S6</w:t>
      </w:r>
    </w:p>
    <w:p w14:paraId="4DCA9432" w14:textId="635B00E5" w:rsidR="007A7286" w:rsidRPr="00D91278" w:rsidRDefault="007A7286" w:rsidP="00AB1302">
      <w:pPr>
        <w:tabs>
          <w:tab w:val="left" w:pos="1814"/>
        </w:tabs>
        <w:jc w:val="both"/>
        <w:rPr>
          <w:rFonts w:ascii="Arial" w:eastAsia="Calibri" w:hAnsi="Arial" w:cs="Arial"/>
          <w:sz w:val="22"/>
          <w:szCs w:val="22"/>
          <w:lang w:eastAsia="fr-BE"/>
        </w:rPr>
      </w:pPr>
      <w:r w:rsidRPr="007A7286">
        <w:rPr>
          <w:rFonts w:ascii="Arial" w:eastAsia="Calibri" w:hAnsi="Arial" w:cs="Arial"/>
          <w:sz w:val="22"/>
          <w:szCs w:val="22"/>
          <w:lang w:eastAsia="fr-BE"/>
        </w:rPr>
        <w:tab/>
        <w:t>le 1</w:t>
      </w:r>
      <w:r w:rsidRPr="007A7286">
        <w:rPr>
          <w:rFonts w:ascii="Arial" w:eastAsia="Calibri" w:hAnsi="Arial" w:cs="Arial"/>
          <w:sz w:val="22"/>
          <w:szCs w:val="22"/>
          <w:vertAlign w:val="superscript"/>
          <w:lang w:eastAsia="fr-BE"/>
        </w:rPr>
        <w:t>er</w:t>
      </w:r>
      <w:r w:rsidRPr="007A7286">
        <w:rPr>
          <w:rFonts w:ascii="Arial" w:eastAsia="Calibri" w:hAnsi="Arial" w:cs="Arial"/>
          <w:sz w:val="22"/>
          <w:szCs w:val="22"/>
          <w:lang w:eastAsia="fr-BE"/>
        </w:rPr>
        <w:t xml:space="preserve"> septembre 202</w:t>
      </w:r>
      <w:r w:rsidR="008A07A9" w:rsidRPr="00D91278">
        <w:rPr>
          <w:rFonts w:ascii="Arial" w:eastAsia="Calibri" w:hAnsi="Arial" w:cs="Arial"/>
          <w:sz w:val="22"/>
          <w:szCs w:val="22"/>
          <w:lang w:eastAsia="fr-BE"/>
        </w:rPr>
        <w:t>0</w:t>
      </w:r>
      <w:r w:rsidRPr="007A7286">
        <w:rPr>
          <w:rFonts w:ascii="Arial" w:eastAsia="Calibri" w:hAnsi="Arial" w:cs="Arial"/>
          <w:sz w:val="22"/>
          <w:szCs w:val="22"/>
          <w:lang w:eastAsia="fr-BE"/>
        </w:rPr>
        <w:t xml:space="preserve"> pour S7</w:t>
      </w:r>
    </w:p>
    <w:p w14:paraId="353E34EC" w14:textId="2E811282" w:rsidR="007064EB" w:rsidRPr="00D91278" w:rsidRDefault="007064EB" w:rsidP="007A7286">
      <w:pPr>
        <w:tabs>
          <w:tab w:val="left" w:pos="3060"/>
        </w:tabs>
        <w:jc w:val="both"/>
        <w:rPr>
          <w:rFonts w:ascii="Arial" w:eastAsia="Calibri" w:hAnsi="Arial" w:cs="Arial"/>
          <w:sz w:val="22"/>
          <w:szCs w:val="22"/>
          <w:lang w:eastAsia="fr-BE"/>
        </w:rPr>
      </w:pPr>
    </w:p>
    <w:p w14:paraId="4DEC0CB3" w14:textId="77777777" w:rsidR="007064EB" w:rsidRPr="00D91278" w:rsidRDefault="007064EB" w:rsidP="007064EB">
      <w:pPr>
        <w:tabs>
          <w:tab w:val="left" w:pos="3060"/>
        </w:tabs>
        <w:jc w:val="both"/>
        <w:rPr>
          <w:rFonts w:ascii="Arial" w:eastAsia="Calibri" w:hAnsi="Arial" w:cs="Arial"/>
          <w:sz w:val="22"/>
          <w:szCs w:val="22"/>
          <w:lang w:eastAsia="fr-BE"/>
        </w:rPr>
      </w:pPr>
    </w:p>
    <w:p w14:paraId="73B01EAB" w14:textId="71C58A3D" w:rsidR="007064EB" w:rsidRPr="00D91278" w:rsidRDefault="007064EB" w:rsidP="007064EB">
      <w:pPr>
        <w:tabs>
          <w:tab w:val="left" w:pos="3060"/>
        </w:tabs>
        <w:jc w:val="both"/>
        <w:rPr>
          <w:rFonts w:ascii="Arial" w:eastAsia="Calibri" w:hAnsi="Arial" w:cs="Arial"/>
          <w:sz w:val="22"/>
          <w:szCs w:val="22"/>
          <w:lang w:eastAsia="fr-BE"/>
        </w:rPr>
      </w:pPr>
      <w:r w:rsidRPr="00D91278">
        <w:rPr>
          <w:rFonts w:ascii="Arial" w:eastAsia="Calibri" w:hAnsi="Arial" w:cs="Arial"/>
          <w:sz w:val="22"/>
          <w:szCs w:val="22"/>
          <w:u w:val="single"/>
          <w:lang w:eastAsia="fr-BE"/>
        </w:rPr>
        <w:t>Descripteurs de niveaux atteints :</w:t>
      </w:r>
      <w:r w:rsidRPr="00D91278">
        <w:rPr>
          <w:rFonts w:ascii="Arial" w:eastAsia="Calibri" w:hAnsi="Arial" w:cs="Arial"/>
          <w:sz w:val="22"/>
          <w:szCs w:val="22"/>
          <w:lang w:eastAsia="fr-BE"/>
        </w:rPr>
        <w:t xml:space="preserve"> le 1</w:t>
      </w:r>
      <w:r w:rsidRPr="00D91278">
        <w:rPr>
          <w:rFonts w:ascii="Arial" w:eastAsia="Calibri" w:hAnsi="Arial" w:cs="Arial"/>
          <w:sz w:val="22"/>
          <w:szCs w:val="22"/>
          <w:vertAlign w:val="superscript"/>
          <w:lang w:eastAsia="fr-BE"/>
        </w:rPr>
        <w:t>er</w:t>
      </w:r>
      <w:r w:rsidRPr="00D91278">
        <w:rPr>
          <w:rFonts w:ascii="Arial" w:eastAsia="Calibri" w:hAnsi="Arial" w:cs="Arial"/>
          <w:sz w:val="22"/>
          <w:szCs w:val="22"/>
          <w:lang w:eastAsia="fr-BE"/>
        </w:rPr>
        <w:t xml:space="preserve"> septembre 2019 pour S6</w:t>
      </w:r>
    </w:p>
    <w:p w14:paraId="2B54B4F0" w14:textId="58163DFC" w:rsidR="007064EB" w:rsidRPr="00D91278" w:rsidRDefault="007064EB" w:rsidP="007064EB">
      <w:pPr>
        <w:tabs>
          <w:tab w:val="left" w:pos="3261"/>
        </w:tabs>
        <w:jc w:val="both"/>
        <w:rPr>
          <w:rFonts w:ascii="Arial" w:eastAsia="Calibri" w:hAnsi="Arial" w:cs="Arial"/>
          <w:sz w:val="22"/>
          <w:szCs w:val="22"/>
          <w:lang w:eastAsia="fr-BE"/>
        </w:rPr>
      </w:pPr>
      <w:r w:rsidRPr="00D91278">
        <w:rPr>
          <w:rFonts w:ascii="Arial" w:eastAsia="Calibri" w:hAnsi="Arial" w:cs="Arial"/>
          <w:sz w:val="22"/>
          <w:szCs w:val="22"/>
          <w:lang w:eastAsia="fr-BE"/>
        </w:rPr>
        <w:tab/>
        <w:t xml:space="preserve"> le 1</w:t>
      </w:r>
      <w:r w:rsidRPr="00D91278">
        <w:rPr>
          <w:rFonts w:ascii="Arial" w:eastAsia="Calibri" w:hAnsi="Arial" w:cs="Arial"/>
          <w:sz w:val="22"/>
          <w:szCs w:val="22"/>
          <w:vertAlign w:val="superscript"/>
          <w:lang w:eastAsia="fr-BE"/>
        </w:rPr>
        <w:t>er</w:t>
      </w:r>
      <w:r w:rsidRPr="00D91278">
        <w:rPr>
          <w:rFonts w:ascii="Arial" w:eastAsia="Calibri" w:hAnsi="Arial" w:cs="Arial"/>
          <w:sz w:val="22"/>
          <w:szCs w:val="22"/>
          <w:lang w:eastAsia="fr-BE"/>
        </w:rPr>
        <w:t xml:space="preserve"> septembre 2020 pour S7</w:t>
      </w:r>
    </w:p>
    <w:p w14:paraId="6B97C255" w14:textId="380727A6" w:rsidR="008A07A9" w:rsidRPr="00D91278" w:rsidRDefault="008A07A9" w:rsidP="007A7286">
      <w:pPr>
        <w:tabs>
          <w:tab w:val="left" w:pos="3060"/>
        </w:tabs>
        <w:jc w:val="both"/>
        <w:rPr>
          <w:rFonts w:ascii="Arial" w:eastAsia="Calibri" w:hAnsi="Arial" w:cs="Arial"/>
          <w:sz w:val="22"/>
          <w:szCs w:val="22"/>
          <w:lang w:eastAsia="fr-BE"/>
        </w:rPr>
      </w:pPr>
    </w:p>
    <w:p w14:paraId="0588CD05" w14:textId="6C2DF7C1" w:rsidR="008A07A9" w:rsidRPr="00D91278" w:rsidRDefault="008A07A9" w:rsidP="007A7286">
      <w:pPr>
        <w:tabs>
          <w:tab w:val="left" w:pos="3060"/>
        </w:tabs>
        <w:jc w:val="both"/>
        <w:rPr>
          <w:rFonts w:ascii="Arial" w:eastAsia="Calibri" w:hAnsi="Arial" w:cs="Arial"/>
          <w:sz w:val="22"/>
          <w:szCs w:val="22"/>
          <w:lang w:eastAsia="fr-BE"/>
        </w:rPr>
      </w:pPr>
    </w:p>
    <w:p w14:paraId="3A869722" w14:textId="5860BC1B" w:rsidR="008A07A9" w:rsidRPr="00D91278" w:rsidRDefault="008A07A9" w:rsidP="007A7286">
      <w:pPr>
        <w:tabs>
          <w:tab w:val="left" w:pos="3060"/>
        </w:tabs>
        <w:jc w:val="both"/>
        <w:rPr>
          <w:rFonts w:ascii="Arial" w:eastAsia="Calibri" w:hAnsi="Arial" w:cs="Arial"/>
          <w:sz w:val="22"/>
          <w:szCs w:val="22"/>
          <w:lang w:eastAsia="fr-BE"/>
        </w:rPr>
      </w:pPr>
    </w:p>
    <w:p w14:paraId="121D3FF6" w14:textId="77777777" w:rsidR="008A07A9" w:rsidRPr="007A7286" w:rsidRDefault="008A07A9" w:rsidP="007A7286">
      <w:pPr>
        <w:tabs>
          <w:tab w:val="left" w:pos="3060"/>
        </w:tabs>
        <w:jc w:val="both"/>
        <w:rPr>
          <w:rFonts w:ascii="Arial" w:eastAsia="Calibri" w:hAnsi="Arial" w:cs="Arial"/>
          <w:sz w:val="22"/>
          <w:szCs w:val="22"/>
          <w:lang w:eastAsia="fr-BE"/>
        </w:rPr>
      </w:pPr>
    </w:p>
    <w:p w14:paraId="0A404E67" w14:textId="072B8647" w:rsidR="00312766" w:rsidRPr="00D91278" w:rsidRDefault="00312766" w:rsidP="008A07A9">
      <w:pPr>
        <w:spacing w:line="360" w:lineRule="auto"/>
        <w:rPr>
          <w:b/>
          <w:sz w:val="36"/>
          <w:szCs w:val="36"/>
        </w:rPr>
        <w:sectPr w:rsidR="00312766" w:rsidRPr="00D91278" w:rsidSect="004115A3">
          <w:footerReference w:type="default" r:id="rId10"/>
          <w:pgSz w:w="11900" w:h="16840"/>
          <w:pgMar w:top="1134" w:right="1080" w:bottom="993" w:left="1080" w:header="708" w:footer="708" w:gutter="0"/>
          <w:cols w:space="708"/>
          <w:docGrid w:linePitch="360"/>
        </w:sectPr>
      </w:pPr>
    </w:p>
    <w:p w14:paraId="25637A73" w14:textId="77777777" w:rsidR="00A72BD9" w:rsidRPr="00D91278" w:rsidRDefault="00A72BD9" w:rsidP="00A355C4">
      <w:pPr>
        <w:spacing w:line="360" w:lineRule="auto"/>
        <w:jc w:val="both"/>
      </w:pPr>
      <w:r w:rsidRPr="00D91278">
        <w:lastRenderedPageBreak/>
        <w:t>Ce programme a l’intention de contribuer à la formation civique et démocratique des élèves des écoles européennes, en tant que citoyens du 21</w:t>
      </w:r>
      <w:r w:rsidRPr="00D91278">
        <w:rPr>
          <w:vertAlign w:val="superscript"/>
        </w:rPr>
        <w:t>ème</w:t>
      </w:r>
      <w:r w:rsidRPr="00D91278">
        <w:t xml:space="preserve"> siècle.</w:t>
      </w:r>
    </w:p>
    <w:p w14:paraId="4EA02E02" w14:textId="1283E954" w:rsidR="00A72BD9" w:rsidRPr="00D91278" w:rsidRDefault="00A72BD9" w:rsidP="00A355C4">
      <w:pPr>
        <w:spacing w:line="360" w:lineRule="auto"/>
        <w:jc w:val="both"/>
      </w:pPr>
      <w:r w:rsidRPr="00D91278">
        <w:t xml:space="preserve"> Le but principal du programme de sociologie est de donner aux enseignants la liberté de traiter les concepts et les théories sociologiques les plus adaptés au monde actuel, de façon à qu’ils puissent aller à la rencontre des caractéristiques spécifiques de leurs élèves dans une ambiance multidisciplinaire et multiculturelle, comme c’est d’ailleurs le cas au sein des écoles européennes.</w:t>
      </w:r>
    </w:p>
    <w:p w14:paraId="699AF881" w14:textId="77777777" w:rsidR="00A72BD9" w:rsidRPr="00D91278" w:rsidRDefault="00A72BD9" w:rsidP="00A355C4">
      <w:pPr>
        <w:spacing w:line="360" w:lineRule="auto"/>
        <w:jc w:val="both"/>
        <w:rPr>
          <w:b/>
        </w:rPr>
      </w:pPr>
    </w:p>
    <w:p w14:paraId="2ABDDA90" w14:textId="77777777" w:rsidR="00B52283" w:rsidRPr="00D91278" w:rsidRDefault="00B52283" w:rsidP="00A355C4">
      <w:pPr>
        <w:spacing w:line="360" w:lineRule="auto"/>
        <w:jc w:val="both"/>
        <w:rPr>
          <w:b/>
          <w:sz w:val="10"/>
          <w:szCs w:val="10"/>
        </w:rPr>
      </w:pPr>
    </w:p>
    <w:p w14:paraId="633B7F00" w14:textId="77777777" w:rsidR="006772EC" w:rsidRPr="00D91278" w:rsidRDefault="006772EC" w:rsidP="00A355C4">
      <w:pPr>
        <w:spacing w:line="360" w:lineRule="auto"/>
        <w:jc w:val="both"/>
        <w:rPr>
          <w:b/>
          <w:sz w:val="28"/>
          <w:szCs w:val="28"/>
        </w:rPr>
      </w:pPr>
      <w:r w:rsidRPr="00D91278">
        <w:rPr>
          <w:b/>
          <w:sz w:val="28"/>
          <w:szCs w:val="28"/>
        </w:rPr>
        <w:t>1. Objectifs généraux</w:t>
      </w:r>
    </w:p>
    <w:p w14:paraId="0BEED6D8" w14:textId="2EFF6F87" w:rsidR="006772EC" w:rsidRPr="00D91278" w:rsidRDefault="006772EC" w:rsidP="00A355C4">
      <w:pPr>
        <w:spacing w:line="360" w:lineRule="auto"/>
        <w:jc w:val="both"/>
      </w:pPr>
      <w:r w:rsidRPr="00D91278">
        <w:t>Les Ecoles européennes ont pour double mission d’offrir une éducation formelle et de promouvoir le développement personnel des élèves dans un cadre socioculturel élargi. La formation de base porte sur l’acquisition de compétences – savoirs, savoir-faire et attitudes – dans une série de domaines. Quant à l’épanouissement personnel, il se réalise dans toute une série de contextes d’ordre intellectuel, moral, social et culturel. Il suppose, de la part des élèves, la conscience des comportements appropriés, la compréhension de leur cadre de vie et la construction de leur identité personnelle.</w:t>
      </w:r>
    </w:p>
    <w:p w14:paraId="793C6785" w14:textId="77777777" w:rsidR="00A72BD9" w:rsidRPr="00D91278" w:rsidRDefault="00A72BD9" w:rsidP="00A355C4">
      <w:pPr>
        <w:spacing w:line="360" w:lineRule="auto"/>
        <w:jc w:val="both"/>
      </w:pPr>
    </w:p>
    <w:p w14:paraId="5D7FD6B9" w14:textId="4AC7D9B8" w:rsidR="006772EC" w:rsidRPr="00D91278" w:rsidRDefault="006772EC" w:rsidP="00A355C4">
      <w:pPr>
        <w:spacing w:line="360" w:lineRule="auto"/>
        <w:jc w:val="both"/>
      </w:pPr>
      <w:r w:rsidRPr="00D91278">
        <w:t>La réalisation de ces deux objectifs s’appuie sur une sensibilisation grandissante aux richesses de la culture européenne. La conscience et l’expérience d’une existence européenne partagée devraient amener les élèves à respecter davantage les traditions de chaque pays et région d’Europe tout en développant et en préservant leur identité nationale propre.</w:t>
      </w:r>
    </w:p>
    <w:p w14:paraId="1D5C406C" w14:textId="77777777" w:rsidR="00A72BD9" w:rsidRPr="00D91278" w:rsidRDefault="00A72BD9" w:rsidP="00A355C4">
      <w:pPr>
        <w:spacing w:line="360" w:lineRule="auto"/>
        <w:jc w:val="both"/>
      </w:pPr>
    </w:p>
    <w:p w14:paraId="04C8FA1E" w14:textId="667E68C3" w:rsidR="006772EC" w:rsidRPr="00D91278" w:rsidRDefault="006772EC" w:rsidP="00A355C4">
      <w:pPr>
        <w:spacing w:line="360" w:lineRule="auto"/>
        <w:jc w:val="both"/>
      </w:pPr>
      <w:r w:rsidRPr="00D91278">
        <w:t>Les élèves des Ecoles Européennes sont de futurs citoyens de l’Europe et du monde. En tant que tels, ils ont besoin d’un éventail de compétences clés pour être capables de relever les défis d’un monde en mutation permanente. En 2006, le Conseil de l’Europe et le Parlement européen ont approuvé le Cadre européen des compétences clés pour l’apprentissage tout au long de la vie. Celui-ci identifie huit compétences clés dont tous les individus ont besoin pour se réaliser et s’épanouir personnellement, être des citoyens actifs, s’intégrer dans la</w:t>
      </w:r>
      <w:r w:rsidR="00682485" w:rsidRPr="00D91278">
        <w:t xml:space="preserve"> société et occuper un emploi :</w:t>
      </w:r>
    </w:p>
    <w:p w14:paraId="1F33D394" w14:textId="77777777" w:rsidR="00682485" w:rsidRPr="00D91278" w:rsidRDefault="00682485" w:rsidP="00A355C4">
      <w:pPr>
        <w:spacing w:line="360" w:lineRule="auto"/>
        <w:jc w:val="both"/>
      </w:pPr>
    </w:p>
    <w:p w14:paraId="34BCC30D" w14:textId="77777777" w:rsidR="006772EC" w:rsidRPr="00D91278" w:rsidRDefault="006772EC" w:rsidP="00A355C4">
      <w:pPr>
        <w:spacing w:line="360" w:lineRule="auto"/>
        <w:jc w:val="both"/>
      </w:pPr>
      <w:r w:rsidRPr="00D91278">
        <w:t>1. la communication dans la langue maternelle</w:t>
      </w:r>
    </w:p>
    <w:p w14:paraId="48939B18" w14:textId="77777777" w:rsidR="006772EC" w:rsidRPr="00D91278" w:rsidRDefault="006772EC" w:rsidP="00A355C4">
      <w:pPr>
        <w:spacing w:line="360" w:lineRule="auto"/>
        <w:jc w:val="both"/>
      </w:pPr>
      <w:r w:rsidRPr="00D91278">
        <w:t>2. la communication en langues étrangères</w:t>
      </w:r>
    </w:p>
    <w:p w14:paraId="61B1CB99" w14:textId="77777777" w:rsidR="006772EC" w:rsidRPr="00D91278" w:rsidRDefault="006772EC" w:rsidP="00A355C4">
      <w:pPr>
        <w:spacing w:line="360" w:lineRule="auto"/>
        <w:jc w:val="both"/>
      </w:pPr>
      <w:r w:rsidRPr="00D91278">
        <w:t>3. la compétence mathématique et les compétences de base en sciences et technologies</w:t>
      </w:r>
    </w:p>
    <w:p w14:paraId="7CDC8B4A" w14:textId="77777777" w:rsidR="006772EC" w:rsidRPr="00D91278" w:rsidRDefault="006772EC" w:rsidP="00A355C4">
      <w:pPr>
        <w:spacing w:line="360" w:lineRule="auto"/>
        <w:jc w:val="both"/>
      </w:pPr>
      <w:r w:rsidRPr="00D91278">
        <w:t>4. la compétence numérique</w:t>
      </w:r>
    </w:p>
    <w:p w14:paraId="33D88680" w14:textId="77777777" w:rsidR="006772EC" w:rsidRPr="00D91278" w:rsidRDefault="006772EC" w:rsidP="00A355C4">
      <w:pPr>
        <w:spacing w:line="360" w:lineRule="auto"/>
        <w:jc w:val="both"/>
      </w:pPr>
      <w:r w:rsidRPr="00D91278">
        <w:lastRenderedPageBreak/>
        <w:t>5. apprendre à apprendre</w:t>
      </w:r>
    </w:p>
    <w:p w14:paraId="14ACB6A4" w14:textId="77777777" w:rsidR="006772EC" w:rsidRPr="00D91278" w:rsidRDefault="006772EC" w:rsidP="00A355C4">
      <w:pPr>
        <w:spacing w:line="360" w:lineRule="auto"/>
        <w:jc w:val="both"/>
      </w:pPr>
      <w:r w:rsidRPr="00D91278">
        <w:t>6. les compétences sociales et civiques</w:t>
      </w:r>
    </w:p>
    <w:p w14:paraId="40E778C3" w14:textId="77777777" w:rsidR="006772EC" w:rsidRPr="00D91278" w:rsidRDefault="006772EC" w:rsidP="00A355C4">
      <w:pPr>
        <w:spacing w:line="360" w:lineRule="auto"/>
        <w:jc w:val="both"/>
      </w:pPr>
      <w:r w:rsidRPr="00D91278">
        <w:t>7. l’esprit d’initiative et d’entreprise</w:t>
      </w:r>
    </w:p>
    <w:p w14:paraId="2EA2B283" w14:textId="1A85EF23" w:rsidR="00B52283" w:rsidRPr="00D91278" w:rsidRDefault="006772EC" w:rsidP="00A355C4">
      <w:pPr>
        <w:spacing w:line="360" w:lineRule="auto"/>
        <w:jc w:val="both"/>
      </w:pPr>
      <w:r w:rsidRPr="00D91278">
        <w:t>8. la sensibi</w:t>
      </w:r>
      <w:r w:rsidR="00B52283" w:rsidRPr="00D91278">
        <w:t>lité et l’expression culturelle</w:t>
      </w:r>
    </w:p>
    <w:p w14:paraId="2248A1A5" w14:textId="77777777" w:rsidR="00682485" w:rsidRPr="00D91278" w:rsidRDefault="00682485" w:rsidP="00A355C4">
      <w:pPr>
        <w:spacing w:line="360" w:lineRule="auto"/>
        <w:jc w:val="both"/>
      </w:pPr>
    </w:p>
    <w:p w14:paraId="32A72A3A" w14:textId="07537506" w:rsidR="00B52283" w:rsidRPr="00D91278" w:rsidRDefault="00B52283" w:rsidP="00A355C4">
      <w:pPr>
        <w:spacing w:line="360" w:lineRule="auto"/>
        <w:jc w:val="both"/>
      </w:pPr>
      <w:r w:rsidRPr="00D91278">
        <w:t>Les programmes des écoles Européennes cherchent à développer l'ensemble de ces compétences clés chez les élèves.</w:t>
      </w:r>
    </w:p>
    <w:p w14:paraId="7720204F" w14:textId="77777777" w:rsidR="00A72BD9" w:rsidRPr="00D91278" w:rsidRDefault="00A72BD9" w:rsidP="00A355C4">
      <w:pPr>
        <w:spacing w:line="360" w:lineRule="auto"/>
        <w:jc w:val="both"/>
      </w:pPr>
    </w:p>
    <w:p w14:paraId="3D30898D" w14:textId="77777777" w:rsidR="00682485" w:rsidRPr="00D91278" w:rsidRDefault="00682485" w:rsidP="00A355C4">
      <w:pPr>
        <w:spacing w:line="360" w:lineRule="auto"/>
        <w:ind w:left="360"/>
        <w:jc w:val="both"/>
        <w:rPr>
          <w:b/>
          <w:sz w:val="28"/>
          <w:szCs w:val="28"/>
        </w:rPr>
      </w:pPr>
      <w:r w:rsidRPr="00D91278">
        <w:rPr>
          <w:b/>
          <w:sz w:val="28"/>
          <w:szCs w:val="28"/>
        </w:rPr>
        <w:t xml:space="preserve">2. Principes didactiques </w:t>
      </w:r>
    </w:p>
    <w:p w14:paraId="268475EE" w14:textId="77777777" w:rsidR="00A72BD9" w:rsidRPr="00D91278" w:rsidRDefault="00A72BD9" w:rsidP="00A355C4">
      <w:pPr>
        <w:spacing w:line="360" w:lineRule="auto"/>
        <w:ind w:left="360"/>
        <w:jc w:val="both"/>
        <w:rPr>
          <w:b/>
          <w:sz w:val="28"/>
          <w:szCs w:val="28"/>
        </w:rPr>
      </w:pPr>
    </w:p>
    <w:p w14:paraId="352C664F" w14:textId="6D34C9E1" w:rsidR="00682485" w:rsidRPr="00D91278" w:rsidRDefault="00682485" w:rsidP="00A355C4">
      <w:pPr>
        <w:spacing w:line="360" w:lineRule="auto"/>
        <w:ind w:left="360"/>
        <w:jc w:val="both"/>
        <w:rPr>
          <w:b/>
        </w:rPr>
      </w:pPr>
      <w:r w:rsidRPr="00D91278">
        <w:rPr>
          <w:b/>
        </w:rPr>
        <w:t>Principes généraux</w:t>
      </w:r>
    </w:p>
    <w:p w14:paraId="0A19AD68" w14:textId="77777777" w:rsidR="00682485" w:rsidRPr="00D91278" w:rsidRDefault="00682485" w:rsidP="00A355C4">
      <w:pPr>
        <w:spacing w:line="360" w:lineRule="auto"/>
        <w:ind w:left="360"/>
        <w:jc w:val="both"/>
      </w:pPr>
      <w:r w:rsidRPr="00D91278">
        <w:t>Les buts du programme sont basés sur les principes didactiques suivants :</w:t>
      </w:r>
    </w:p>
    <w:p w14:paraId="161E37B0" w14:textId="11E3782B" w:rsidR="00682485" w:rsidRPr="00D91278" w:rsidRDefault="00682485" w:rsidP="00A355C4">
      <w:pPr>
        <w:spacing w:line="360" w:lineRule="auto"/>
        <w:ind w:left="360"/>
        <w:jc w:val="both"/>
      </w:pPr>
      <w:r w:rsidRPr="00D91278">
        <w:t xml:space="preserve">- la compréhension de la sociologie en tant que discipline, permettant de mieux comprendre le fonctionnement de notre société, ces interactions et les conflits qui s’y produisent, mais aussi comment le vécu des </w:t>
      </w:r>
      <w:r w:rsidR="00A42F6A" w:rsidRPr="00D91278">
        <w:t>individus</w:t>
      </w:r>
      <w:r w:rsidRPr="00D91278">
        <w:t xml:space="preserve"> influence leurs actions.</w:t>
      </w:r>
    </w:p>
    <w:p w14:paraId="204B2AAA" w14:textId="77777777" w:rsidR="00682485" w:rsidRPr="00D91278" w:rsidRDefault="00682485" w:rsidP="00A355C4">
      <w:pPr>
        <w:spacing w:line="360" w:lineRule="auto"/>
        <w:ind w:left="360"/>
        <w:jc w:val="both"/>
      </w:pPr>
      <w:r w:rsidRPr="00D91278">
        <w:t>- Une compréhension des phénomènes sociaux, passés et présents.</w:t>
      </w:r>
    </w:p>
    <w:p w14:paraId="7EB0796C" w14:textId="77777777" w:rsidR="00682485" w:rsidRPr="00D91278" w:rsidRDefault="00682485" w:rsidP="00A355C4">
      <w:pPr>
        <w:spacing w:line="360" w:lineRule="auto"/>
        <w:ind w:left="360"/>
        <w:jc w:val="both"/>
      </w:pPr>
      <w:r w:rsidRPr="00D91278">
        <w:t>- Une compréhension des phénomènes sociologiques au niveau national et international.</w:t>
      </w:r>
    </w:p>
    <w:p w14:paraId="532F10E1" w14:textId="77777777" w:rsidR="00682485" w:rsidRPr="00D91278" w:rsidRDefault="00682485" w:rsidP="00A355C4">
      <w:pPr>
        <w:spacing w:line="360" w:lineRule="auto"/>
        <w:ind w:left="360"/>
        <w:jc w:val="both"/>
      </w:pPr>
    </w:p>
    <w:p w14:paraId="4FA77043" w14:textId="77777777" w:rsidR="00682485" w:rsidRPr="00D91278" w:rsidRDefault="00682485" w:rsidP="00A355C4">
      <w:pPr>
        <w:spacing w:line="360" w:lineRule="auto"/>
        <w:ind w:left="360"/>
        <w:jc w:val="both"/>
      </w:pPr>
      <w:r w:rsidRPr="00D91278">
        <w:t>Approches pédagogiques pour les 6</w:t>
      </w:r>
      <w:r w:rsidRPr="00D91278">
        <w:rPr>
          <w:vertAlign w:val="superscript"/>
        </w:rPr>
        <w:t>ème</w:t>
      </w:r>
      <w:r w:rsidRPr="00D91278">
        <w:t xml:space="preserve"> et 7</w:t>
      </w:r>
      <w:r w:rsidRPr="00D91278">
        <w:rPr>
          <w:vertAlign w:val="superscript"/>
        </w:rPr>
        <w:t>ème</w:t>
      </w:r>
      <w:r w:rsidRPr="00D91278">
        <w:t xml:space="preserve"> années :</w:t>
      </w:r>
    </w:p>
    <w:p w14:paraId="658AA316" w14:textId="77777777" w:rsidR="00682485" w:rsidRPr="00D91278" w:rsidRDefault="00682485" w:rsidP="00A355C4">
      <w:pPr>
        <w:spacing w:line="360" w:lineRule="auto"/>
        <w:ind w:left="360"/>
        <w:jc w:val="both"/>
      </w:pPr>
      <w:r w:rsidRPr="00D91278">
        <w:t>- Les élèves deviennent progressivement autonomes dans leur développement éducatif.</w:t>
      </w:r>
    </w:p>
    <w:p w14:paraId="129F80A6" w14:textId="77777777" w:rsidR="00682485" w:rsidRPr="00D91278" w:rsidRDefault="00682485" w:rsidP="00A355C4">
      <w:pPr>
        <w:spacing w:line="360" w:lineRule="auto"/>
        <w:ind w:left="360"/>
        <w:jc w:val="both"/>
      </w:pPr>
      <w:r w:rsidRPr="00D91278">
        <w:t xml:space="preserve">- Les concepts vus en classe, pourront être appliqués d’une manière pratique dans leur vie quotidienne. </w:t>
      </w:r>
    </w:p>
    <w:p w14:paraId="0C172B3D" w14:textId="0223CCAB" w:rsidR="00682485" w:rsidRPr="00D91278" w:rsidRDefault="00682485" w:rsidP="00A355C4">
      <w:pPr>
        <w:spacing w:line="360" w:lineRule="auto"/>
        <w:ind w:left="360"/>
        <w:jc w:val="both"/>
      </w:pPr>
      <w:r w:rsidRPr="00D91278">
        <w:t xml:space="preserve">- Ils développeront </w:t>
      </w:r>
      <w:r w:rsidR="00330114" w:rsidRPr="00D91278">
        <w:t>un habilité</w:t>
      </w:r>
      <w:r w:rsidRPr="00D91278">
        <w:t xml:space="preserve"> à comprendre, à discuter, à analyser les idées et les concepts sociologiques à travers leur langue nationale ou leur langue véhiculaire.</w:t>
      </w:r>
    </w:p>
    <w:p w14:paraId="6FE268D9" w14:textId="4858E339" w:rsidR="00682485" w:rsidRPr="00D91278" w:rsidRDefault="00682485" w:rsidP="00A355C4">
      <w:pPr>
        <w:spacing w:line="360" w:lineRule="auto"/>
        <w:ind w:left="360"/>
        <w:jc w:val="both"/>
      </w:pPr>
      <w:r w:rsidRPr="00D91278">
        <w:t xml:space="preserve">- Le professeur est vivement encouragé de faire des liens entre les différentes matières de sciences humaines (en particulier avec l’histoire, la géographie, les sciences politiques, l’économie) et les </w:t>
      </w:r>
      <w:r w:rsidR="00A42F6A" w:rsidRPr="00D91278">
        <w:t>expériences</w:t>
      </w:r>
      <w:r w:rsidRPr="00D91278">
        <w:t xml:space="preserve"> des élèves. </w:t>
      </w:r>
    </w:p>
    <w:p w14:paraId="3D2BD19E" w14:textId="77777777" w:rsidR="00B2131F" w:rsidRPr="00D91278" w:rsidRDefault="00B2131F" w:rsidP="00A355C4">
      <w:pPr>
        <w:spacing w:line="360" w:lineRule="auto"/>
        <w:ind w:left="360"/>
        <w:jc w:val="both"/>
        <w:rPr>
          <w:b/>
        </w:rPr>
      </w:pPr>
    </w:p>
    <w:p w14:paraId="55157E6D" w14:textId="7471352C" w:rsidR="00B2131F" w:rsidRPr="00D91278" w:rsidRDefault="00682485" w:rsidP="00A355C4">
      <w:pPr>
        <w:spacing w:line="360" w:lineRule="auto"/>
        <w:ind w:left="360"/>
        <w:jc w:val="both"/>
        <w:rPr>
          <w:b/>
        </w:rPr>
      </w:pPr>
      <w:r w:rsidRPr="00D91278">
        <w:rPr>
          <w:b/>
        </w:rPr>
        <w:t>Méthodes d’ensei</w:t>
      </w:r>
      <w:r w:rsidR="00B45328" w:rsidRPr="00D91278">
        <w:rPr>
          <w:b/>
        </w:rPr>
        <w:t>gnement pour les années 6 &amp; 7 :</w:t>
      </w:r>
    </w:p>
    <w:p w14:paraId="51EC8EA5" w14:textId="3999AB3A" w:rsidR="00682485" w:rsidRPr="00D91278" w:rsidRDefault="00682485" w:rsidP="00A355C4">
      <w:pPr>
        <w:spacing w:line="360" w:lineRule="auto"/>
        <w:ind w:left="360"/>
        <w:jc w:val="both"/>
      </w:pPr>
      <w:r w:rsidRPr="00D91278">
        <w:t>- Exercices écrit</w:t>
      </w:r>
      <w:r w:rsidR="00A42F6A" w:rsidRPr="00D91278">
        <w:t>s</w:t>
      </w:r>
      <w:r w:rsidRPr="00D91278">
        <w:t xml:space="preserve"> durant l’année (rédaction, analyse de documents, travail de recherches). Ces exercices seront réalisés en classe ou au domicile de l’élève.</w:t>
      </w:r>
    </w:p>
    <w:p w14:paraId="7B294401" w14:textId="2483FED9" w:rsidR="00682485" w:rsidRPr="00D91278" w:rsidRDefault="00682485" w:rsidP="00A355C4">
      <w:pPr>
        <w:spacing w:line="360" w:lineRule="auto"/>
        <w:ind w:left="360"/>
        <w:jc w:val="both"/>
      </w:pPr>
      <w:r w:rsidRPr="00D91278">
        <w:t xml:space="preserve">- </w:t>
      </w:r>
      <w:r w:rsidR="00A42F6A" w:rsidRPr="00D91278">
        <w:t>Présentation orale (individuelle ou collective).</w:t>
      </w:r>
    </w:p>
    <w:p w14:paraId="7922C210" w14:textId="77777777" w:rsidR="00682485" w:rsidRPr="00D91278" w:rsidRDefault="00682485" w:rsidP="00A355C4">
      <w:pPr>
        <w:spacing w:line="360" w:lineRule="auto"/>
        <w:ind w:left="360"/>
        <w:jc w:val="both"/>
      </w:pPr>
      <w:r w:rsidRPr="00D91278">
        <w:t>- Participation en classe (débats).</w:t>
      </w:r>
    </w:p>
    <w:p w14:paraId="457BC8A3" w14:textId="77777777" w:rsidR="00682485" w:rsidRPr="00D91278" w:rsidRDefault="00682485" w:rsidP="00A355C4">
      <w:pPr>
        <w:spacing w:line="360" w:lineRule="auto"/>
        <w:ind w:left="360"/>
        <w:jc w:val="both"/>
      </w:pPr>
      <w:r w:rsidRPr="00D91278">
        <w:t>- Travail de groupe et projets.</w:t>
      </w:r>
    </w:p>
    <w:p w14:paraId="38CCF38D" w14:textId="77777777" w:rsidR="00682485" w:rsidRPr="00D91278" w:rsidRDefault="00682485" w:rsidP="00A355C4">
      <w:pPr>
        <w:spacing w:line="360" w:lineRule="auto"/>
        <w:ind w:left="360"/>
        <w:jc w:val="both"/>
      </w:pPr>
      <w:r w:rsidRPr="00D91278">
        <w:lastRenderedPageBreak/>
        <w:t xml:space="preserve">- Utiliser différents outils pédagogiques (bibliothèque de l’école, reportages, médias classiques, médias électroniques). </w:t>
      </w:r>
    </w:p>
    <w:p w14:paraId="574A96F4" w14:textId="76D486FF" w:rsidR="00A42F6A" w:rsidRPr="00D91278" w:rsidRDefault="00A42F6A" w:rsidP="00A355C4">
      <w:pPr>
        <w:spacing w:line="360" w:lineRule="auto"/>
        <w:ind w:left="360"/>
        <w:jc w:val="both"/>
      </w:pPr>
      <w:r w:rsidRPr="00D91278">
        <w:t>- Travail de recherches sur le terrain, intervenants extérieurs (facultatif)</w:t>
      </w:r>
    </w:p>
    <w:p w14:paraId="524BDF5E" w14:textId="78B88267" w:rsidR="00A42F6A" w:rsidRPr="00D91278" w:rsidRDefault="00A42F6A" w:rsidP="00A355C4">
      <w:pPr>
        <w:spacing w:line="360" w:lineRule="auto"/>
        <w:ind w:left="360"/>
        <w:jc w:val="both"/>
      </w:pPr>
      <w:r w:rsidRPr="00D91278">
        <w:t>- Evaluation collective et individuelle.</w:t>
      </w:r>
    </w:p>
    <w:p w14:paraId="71B1A90F" w14:textId="77777777" w:rsidR="00DC3628" w:rsidRPr="00D91278" w:rsidRDefault="00A42F6A" w:rsidP="00A355C4">
      <w:pPr>
        <w:spacing w:line="360" w:lineRule="auto"/>
        <w:ind w:left="360"/>
        <w:jc w:val="both"/>
      </w:pPr>
      <w:r w:rsidRPr="00D91278">
        <w:t>- Différenciation.</w:t>
      </w:r>
    </w:p>
    <w:p w14:paraId="3611BE23" w14:textId="2564D5B0" w:rsidR="00B45328" w:rsidRPr="00D91278" w:rsidRDefault="00DC3628" w:rsidP="00A355C4">
      <w:pPr>
        <w:spacing w:line="360" w:lineRule="auto"/>
        <w:ind w:left="360"/>
        <w:jc w:val="both"/>
      </w:pPr>
      <w:r w:rsidRPr="00D91278">
        <w:t>- Autoévaluation et évaluation par les pairs.</w:t>
      </w:r>
    </w:p>
    <w:p w14:paraId="11DEFBA9" w14:textId="77777777" w:rsidR="00D647F2" w:rsidRDefault="00D647F2" w:rsidP="00A355C4">
      <w:pPr>
        <w:spacing w:line="360" w:lineRule="auto"/>
        <w:jc w:val="both"/>
        <w:sectPr w:rsidR="00D647F2" w:rsidSect="00B45328">
          <w:footerReference w:type="default" r:id="rId11"/>
          <w:pgSz w:w="11900" w:h="16840"/>
          <w:pgMar w:top="1134" w:right="1080" w:bottom="993" w:left="1080" w:header="708" w:footer="708" w:gutter="0"/>
          <w:cols w:space="708"/>
          <w:docGrid w:linePitch="360"/>
        </w:sectPr>
      </w:pPr>
    </w:p>
    <w:p w14:paraId="30B9094B" w14:textId="20C3DB9F" w:rsidR="00057244" w:rsidRPr="00D91278" w:rsidRDefault="00057244" w:rsidP="00A355C4">
      <w:pPr>
        <w:spacing w:line="360" w:lineRule="auto"/>
        <w:ind w:left="360"/>
        <w:jc w:val="both"/>
        <w:rPr>
          <w:b/>
          <w:sz w:val="28"/>
          <w:szCs w:val="28"/>
        </w:rPr>
      </w:pPr>
      <w:r w:rsidRPr="00D91278">
        <w:rPr>
          <w:b/>
          <w:sz w:val="28"/>
          <w:szCs w:val="28"/>
        </w:rPr>
        <w:lastRenderedPageBreak/>
        <w:t>3. Objectifs d’apprentissage</w:t>
      </w:r>
    </w:p>
    <w:p w14:paraId="65EF6EAB" w14:textId="77777777" w:rsidR="00DC3628" w:rsidRPr="00D91278" w:rsidRDefault="00DC3628" w:rsidP="00A355C4">
      <w:pPr>
        <w:spacing w:line="360" w:lineRule="auto"/>
        <w:ind w:left="360"/>
        <w:jc w:val="both"/>
      </w:pPr>
    </w:p>
    <w:p w14:paraId="2D39C45F" w14:textId="4D0EAD4C" w:rsidR="00B2131F" w:rsidRPr="00D91278" w:rsidRDefault="00B2131F" w:rsidP="00A355C4">
      <w:pPr>
        <w:spacing w:line="360" w:lineRule="auto"/>
        <w:ind w:left="360"/>
        <w:jc w:val="both"/>
      </w:pPr>
      <w:r w:rsidRPr="00D91278">
        <w:t xml:space="preserve">La maîtrise des compétences s’acquiert progressivement et s’intègre pleinement à l’étude du programme tout au long des deux années. A la fin de son cursus, l’étudiant sera capable d’atteindre les objectifs suivants d’un point de vue pédagogique : </w:t>
      </w:r>
    </w:p>
    <w:p w14:paraId="73D75F00" w14:textId="77777777" w:rsidR="00B2131F" w:rsidRPr="00D91278" w:rsidRDefault="00B2131F" w:rsidP="00A355C4">
      <w:pPr>
        <w:spacing w:line="360" w:lineRule="auto"/>
        <w:ind w:left="360"/>
        <w:jc w:val="both"/>
        <w:rPr>
          <w:b/>
          <w:u w:val="single"/>
        </w:rPr>
      </w:pPr>
      <w:r w:rsidRPr="00D91278">
        <w:rPr>
          <w:b/>
          <w:u w:val="single"/>
        </w:rPr>
        <w:t xml:space="preserve">Compétences de recherche </w:t>
      </w:r>
    </w:p>
    <w:p w14:paraId="2864806F" w14:textId="77777777" w:rsidR="00B2131F" w:rsidRPr="00D91278" w:rsidRDefault="00B2131F" w:rsidP="00A355C4">
      <w:pPr>
        <w:pStyle w:val="ListParagraph"/>
        <w:numPr>
          <w:ilvl w:val="0"/>
          <w:numId w:val="4"/>
        </w:numPr>
        <w:spacing w:line="360" w:lineRule="auto"/>
        <w:ind w:left="426" w:firstLine="0"/>
        <w:jc w:val="both"/>
      </w:pPr>
      <w:r w:rsidRPr="00D91278">
        <w:t>Faire des recherches qui développent et/ou testent des hypothèses</w:t>
      </w:r>
    </w:p>
    <w:p w14:paraId="329FD880" w14:textId="77777777" w:rsidR="00B2131F" w:rsidRPr="00D91278" w:rsidRDefault="00B2131F" w:rsidP="00A355C4">
      <w:pPr>
        <w:spacing w:line="360" w:lineRule="auto"/>
        <w:ind w:left="360"/>
        <w:jc w:val="both"/>
      </w:pPr>
      <w:r w:rsidRPr="00D91278">
        <w:t>•</w:t>
      </w:r>
      <w:r w:rsidRPr="00D91278">
        <w:tab/>
        <w:t xml:space="preserve"> Analyser et interpréter des sources diverses (ex: graphes, données statistiques, articles de presse)</w:t>
      </w:r>
    </w:p>
    <w:p w14:paraId="3941667D" w14:textId="77777777" w:rsidR="00B2131F" w:rsidRPr="00D91278" w:rsidRDefault="00B2131F" w:rsidP="00A355C4">
      <w:pPr>
        <w:spacing w:line="360" w:lineRule="auto"/>
        <w:ind w:left="360"/>
        <w:jc w:val="both"/>
      </w:pPr>
      <w:r w:rsidRPr="00D91278">
        <w:t>•</w:t>
      </w:r>
      <w:r w:rsidRPr="00D91278">
        <w:tab/>
        <w:t>Evaluer les possibles conséquences des faits ou évènements en termes sociologiques</w:t>
      </w:r>
    </w:p>
    <w:p w14:paraId="1D05A7E6" w14:textId="77777777" w:rsidR="00B2131F" w:rsidRPr="00D91278" w:rsidRDefault="00B2131F" w:rsidP="00A355C4">
      <w:pPr>
        <w:pStyle w:val="ListParagraph"/>
        <w:numPr>
          <w:ilvl w:val="1"/>
          <w:numId w:val="4"/>
        </w:numPr>
        <w:spacing w:line="360" w:lineRule="auto"/>
        <w:ind w:left="709"/>
        <w:jc w:val="both"/>
      </w:pPr>
      <w:r w:rsidRPr="00D91278">
        <w:t xml:space="preserve">Présenter le résultat d’une recherche, sous une forme écrite ou orale </w:t>
      </w:r>
    </w:p>
    <w:p w14:paraId="7D06D7E6" w14:textId="77777777" w:rsidR="00B2131F" w:rsidRPr="00D91278" w:rsidRDefault="00B2131F" w:rsidP="00A355C4">
      <w:pPr>
        <w:pStyle w:val="ListParagraph"/>
        <w:numPr>
          <w:ilvl w:val="1"/>
          <w:numId w:val="4"/>
        </w:numPr>
        <w:spacing w:line="360" w:lineRule="auto"/>
        <w:ind w:left="709"/>
        <w:jc w:val="both"/>
      </w:pPr>
      <w:r w:rsidRPr="00D91278">
        <w:t xml:space="preserve">Argumenter et défendre des hypothèses sociologiques </w:t>
      </w:r>
    </w:p>
    <w:p w14:paraId="375005B3" w14:textId="77777777" w:rsidR="00B2131F" w:rsidRPr="00D91278" w:rsidRDefault="00B2131F" w:rsidP="00A355C4">
      <w:pPr>
        <w:spacing w:line="360" w:lineRule="auto"/>
        <w:ind w:firstLine="426"/>
        <w:jc w:val="both"/>
        <w:rPr>
          <w:b/>
          <w:u w:val="single"/>
        </w:rPr>
      </w:pPr>
      <w:r w:rsidRPr="00D91278">
        <w:rPr>
          <w:b/>
          <w:u w:val="single"/>
        </w:rPr>
        <w:t>Compétences scientifiques</w:t>
      </w:r>
    </w:p>
    <w:p w14:paraId="13F767C4" w14:textId="77777777" w:rsidR="00B2131F" w:rsidRPr="00D91278" w:rsidRDefault="00B2131F" w:rsidP="00A355C4">
      <w:pPr>
        <w:pStyle w:val="ListParagraph"/>
        <w:numPr>
          <w:ilvl w:val="0"/>
          <w:numId w:val="4"/>
        </w:numPr>
        <w:spacing w:line="360" w:lineRule="auto"/>
        <w:ind w:left="709"/>
        <w:jc w:val="both"/>
        <w:rPr>
          <w:b/>
          <w:u w:val="single"/>
        </w:rPr>
      </w:pPr>
      <w:r w:rsidRPr="00D91278">
        <w:t>Collecter des informations, créer des catégories, les rapprocher et énoncer une généralité théorique</w:t>
      </w:r>
    </w:p>
    <w:p w14:paraId="15548579" w14:textId="77777777" w:rsidR="00B2131F" w:rsidRPr="00D91278" w:rsidRDefault="00B2131F" w:rsidP="00A355C4">
      <w:pPr>
        <w:pStyle w:val="ListParagraph"/>
        <w:numPr>
          <w:ilvl w:val="0"/>
          <w:numId w:val="4"/>
        </w:numPr>
        <w:spacing w:line="360" w:lineRule="auto"/>
        <w:ind w:left="709"/>
        <w:jc w:val="both"/>
      </w:pPr>
      <w:r w:rsidRPr="00D91278">
        <w:t>Dévoiler le « sens caché » et rendre compréhensible les phénomènes sociaux</w:t>
      </w:r>
    </w:p>
    <w:p w14:paraId="6691406E" w14:textId="77777777" w:rsidR="00B2131F" w:rsidRPr="00D91278" w:rsidRDefault="00B2131F" w:rsidP="00A355C4">
      <w:pPr>
        <w:pStyle w:val="ListParagraph"/>
        <w:numPr>
          <w:ilvl w:val="0"/>
          <w:numId w:val="4"/>
        </w:numPr>
        <w:spacing w:line="360" w:lineRule="auto"/>
        <w:ind w:left="709"/>
        <w:jc w:val="both"/>
      </w:pPr>
      <w:r w:rsidRPr="00D91278">
        <w:t>Classer des données statistiques, mettre en évidence des corrélations, des causalités, puis comparer les hypothèses aux résultats.</w:t>
      </w:r>
    </w:p>
    <w:p w14:paraId="5A7C7668" w14:textId="0F12A165" w:rsidR="00B2131F" w:rsidRPr="00D91278" w:rsidRDefault="00B2131F" w:rsidP="00A355C4">
      <w:pPr>
        <w:pStyle w:val="ListParagraph"/>
        <w:numPr>
          <w:ilvl w:val="0"/>
          <w:numId w:val="4"/>
        </w:numPr>
        <w:spacing w:line="360" w:lineRule="auto"/>
        <w:ind w:left="709"/>
        <w:jc w:val="both"/>
      </w:pPr>
      <w:r w:rsidRPr="00D91278">
        <w:t>Analyser le contenu des documents en mettant en valeur les thèmes et le vocabulaire utilisé.</w:t>
      </w:r>
    </w:p>
    <w:p w14:paraId="68F6DCEC" w14:textId="7F231ECA" w:rsidR="00733B43" w:rsidRPr="00D91278" w:rsidRDefault="00733B43" w:rsidP="00A355C4">
      <w:pPr>
        <w:spacing w:line="360" w:lineRule="auto"/>
        <w:ind w:left="360"/>
        <w:jc w:val="both"/>
        <w:rPr>
          <w:b/>
          <w:u w:val="single"/>
        </w:rPr>
      </w:pPr>
      <w:r w:rsidRPr="00D91278">
        <w:rPr>
          <w:b/>
          <w:u w:val="single"/>
        </w:rPr>
        <w:t>Com</w:t>
      </w:r>
      <w:r w:rsidR="00A927CA" w:rsidRPr="00D91278">
        <w:rPr>
          <w:b/>
          <w:u w:val="single"/>
        </w:rPr>
        <w:t>pétences analytiques et synthétiques</w:t>
      </w:r>
    </w:p>
    <w:p w14:paraId="71A461B2" w14:textId="01612B97" w:rsidR="00733B43" w:rsidRPr="00D91278" w:rsidRDefault="006626C5" w:rsidP="00A355C4">
      <w:pPr>
        <w:spacing w:line="360" w:lineRule="auto"/>
        <w:ind w:left="720" w:hanging="360"/>
        <w:jc w:val="both"/>
      </w:pPr>
      <w:r w:rsidRPr="00D91278">
        <w:t>•</w:t>
      </w:r>
      <w:r w:rsidRPr="00D91278">
        <w:tab/>
        <w:t>Appliquer les</w:t>
      </w:r>
      <w:r w:rsidR="00733B43" w:rsidRPr="00D91278">
        <w:t xml:space="preserve"> théories et concepts </w:t>
      </w:r>
      <w:r w:rsidRPr="00D91278">
        <w:t xml:space="preserve">sociologiques </w:t>
      </w:r>
      <w:r w:rsidR="00733B43" w:rsidRPr="00D91278">
        <w:t>classiques et contemporains</w:t>
      </w:r>
      <w:r w:rsidRPr="00D91278">
        <w:t>,</w:t>
      </w:r>
      <w:r w:rsidR="00733B43" w:rsidRPr="00D91278">
        <w:t xml:space="preserve"> au monde social</w:t>
      </w:r>
    </w:p>
    <w:p w14:paraId="4A44EE10" w14:textId="10A5EA39" w:rsidR="00733B43" w:rsidRPr="00D91278" w:rsidRDefault="00A927CA" w:rsidP="00A355C4">
      <w:pPr>
        <w:spacing w:line="360" w:lineRule="auto"/>
        <w:ind w:left="360"/>
        <w:jc w:val="both"/>
      </w:pPr>
      <w:r w:rsidRPr="00D91278">
        <w:t>•</w:t>
      </w:r>
      <w:r w:rsidRPr="00D91278">
        <w:tab/>
        <w:t>Analyser</w:t>
      </w:r>
      <w:r w:rsidR="00733B43" w:rsidRPr="00D91278">
        <w:t xml:space="preserve"> les hypothèses de ces différentes théories</w:t>
      </w:r>
    </w:p>
    <w:p w14:paraId="516DB427" w14:textId="4D489E89" w:rsidR="00733B43" w:rsidRDefault="00A927CA" w:rsidP="00A355C4">
      <w:pPr>
        <w:spacing w:line="360" w:lineRule="auto"/>
        <w:ind w:left="360"/>
        <w:jc w:val="both"/>
      </w:pPr>
      <w:r w:rsidRPr="00D91278">
        <w:t>•</w:t>
      </w:r>
      <w:r w:rsidRPr="00D91278">
        <w:tab/>
        <w:t xml:space="preserve">Expliquer </w:t>
      </w:r>
      <w:r w:rsidR="00733B43" w:rsidRPr="00D91278">
        <w:t>que le développement de ces théories</w:t>
      </w:r>
      <w:r w:rsidRPr="00D91278">
        <w:t xml:space="preserve"> ne</w:t>
      </w:r>
      <w:r w:rsidR="00733B43" w:rsidRPr="00D91278">
        <w:t xml:space="preserve"> reflète</w:t>
      </w:r>
      <w:r w:rsidRPr="00D91278">
        <w:t xml:space="preserve"> qu’</w:t>
      </w:r>
      <w:r w:rsidR="00733B43" w:rsidRPr="00D91278">
        <w:t>une situation particulière dans un contexte social, à un moment donné.</w:t>
      </w:r>
    </w:p>
    <w:p w14:paraId="75F6C56F" w14:textId="77777777" w:rsidR="00A355C4" w:rsidRPr="00D91278" w:rsidRDefault="00A355C4" w:rsidP="00A355C4">
      <w:pPr>
        <w:spacing w:line="360" w:lineRule="auto"/>
        <w:ind w:left="360"/>
        <w:jc w:val="both"/>
      </w:pPr>
    </w:p>
    <w:p w14:paraId="1BA39A85" w14:textId="77777777" w:rsidR="00057244" w:rsidRPr="00D91278" w:rsidRDefault="00057244" w:rsidP="00A355C4">
      <w:pPr>
        <w:spacing w:line="360" w:lineRule="auto"/>
        <w:ind w:left="360"/>
        <w:jc w:val="both"/>
        <w:rPr>
          <w:b/>
          <w:u w:val="single"/>
        </w:rPr>
      </w:pPr>
      <w:r w:rsidRPr="00D91278">
        <w:rPr>
          <w:b/>
          <w:u w:val="single"/>
        </w:rPr>
        <w:t>Compétences de communication</w:t>
      </w:r>
    </w:p>
    <w:p w14:paraId="63C6F2F7" w14:textId="77777777" w:rsidR="00B2131F" w:rsidRPr="00D91278" w:rsidRDefault="00057244" w:rsidP="00A355C4">
      <w:pPr>
        <w:spacing w:line="360" w:lineRule="auto"/>
        <w:ind w:left="709" w:hanging="283"/>
        <w:jc w:val="both"/>
      </w:pPr>
      <w:r w:rsidRPr="00D91278">
        <w:t>•</w:t>
      </w:r>
      <w:r w:rsidRPr="00D91278">
        <w:tab/>
        <w:t xml:space="preserve">Rédiger des essais en rapport avec le cours ou communiquer oralement les résultats des recherches </w:t>
      </w:r>
    </w:p>
    <w:p w14:paraId="712D322E" w14:textId="044B6528" w:rsidR="00733B43" w:rsidRDefault="00057244" w:rsidP="00A355C4">
      <w:pPr>
        <w:pStyle w:val="ListParagraph"/>
        <w:numPr>
          <w:ilvl w:val="0"/>
          <w:numId w:val="11"/>
        </w:numPr>
        <w:spacing w:line="360" w:lineRule="auto"/>
        <w:ind w:left="709" w:hanging="283"/>
        <w:jc w:val="both"/>
      </w:pPr>
      <w:r w:rsidRPr="00D91278">
        <w:t>Argumenter et défendre un concept lors d’un débat contradictoire</w:t>
      </w:r>
      <w:r w:rsidR="00082BF7" w:rsidRPr="00D91278">
        <w:t>.</w:t>
      </w:r>
    </w:p>
    <w:p w14:paraId="5B746002" w14:textId="77777777" w:rsidR="00D647F2" w:rsidRPr="00D91278" w:rsidRDefault="00D647F2" w:rsidP="00D647F2">
      <w:pPr>
        <w:spacing w:line="360" w:lineRule="auto"/>
        <w:jc w:val="both"/>
      </w:pPr>
    </w:p>
    <w:p w14:paraId="1FAB87B3" w14:textId="77777777" w:rsidR="00D647F2" w:rsidRDefault="00D647F2" w:rsidP="00A355C4">
      <w:pPr>
        <w:spacing w:line="360" w:lineRule="auto"/>
        <w:jc w:val="both"/>
        <w:sectPr w:rsidR="00D647F2" w:rsidSect="00B45328">
          <w:pgSz w:w="11900" w:h="16840"/>
          <w:pgMar w:top="1134" w:right="1080" w:bottom="993" w:left="1080" w:header="708" w:footer="708" w:gutter="0"/>
          <w:cols w:space="708"/>
          <w:docGrid w:linePitch="360"/>
        </w:sectPr>
      </w:pPr>
    </w:p>
    <w:p w14:paraId="62EC1059" w14:textId="2CA8A43A" w:rsidR="00596808" w:rsidRDefault="00596808" w:rsidP="00A355C4">
      <w:pPr>
        <w:spacing w:line="360" w:lineRule="auto"/>
        <w:jc w:val="both"/>
        <w:rPr>
          <w:b/>
          <w:sz w:val="28"/>
          <w:szCs w:val="28"/>
        </w:rPr>
      </w:pPr>
      <w:r w:rsidRPr="00D91278">
        <w:rPr>
          <w:b/>
          <w:sz w:val="28"/>
          <w:szCs w:val="28"/>
        </w:rPr>
        <w:lastRenderedPageBreak/>
        <w:t>4. Contenus</w:t>
      </w:r>
    </w:p>
    <w:p w14:paraId="5CB11338" w14:textId="77777777" w:rsidR="009A4FEC" w:rsidRPr="00D91278" w:rsidRDefault="009A4FEC" w:rsidP="00A355C4">
      <w:pPr>
        <w:spacing w:line="360" w:lineRule="auto"/>
        <w:jc w:val="both"/>
        <w:rPr>
          <w:b/>
          <w:sz w:val="28"/>
          <w:szCs w:val="28"/>
        </w:rPr>
      </w:pPr>
    </w:p>
    <w:p w14:paraId="367B11B5" w14:textId="77777777" w:rsidR="00164B31" w:rsidRPr="00D91278" w:rsidRDefault="00164B31" w:rsidP="00A355C4">
      <w:pPr>
        <w:spacing w:line="360" w:lineRule="auto"/>
        <w:jc w:val="both"/>
      </w:pPr>
      <w:r w:rsidRPr="00D91278">
        <w:t xml:space="preserve">Le cours de sociologie se déroule sur une période de deux années. Chaque programme doit être vu dans l’année concernée (S6 et S7). Tous les sujets doivent être vus, mais l’enseignant peut : (a) décider de la manière dont ils seront traités </w:t>
      </w:r>
    </w:p>
    <w:p w14:paraId="5DFBC973" w14:textId="2A6322A0" w:rsidR="00164B31" w:rsidRPr="00D91278" w:rsidRDefault="00164B31" w:rsidP="00A355C4">
      <w:pPr>
        <w:spacing w:line="360" w:lineRule="auto"/>
        <w:jc w:val="both"/>
      </w:pPr>
      <w:r w:rsidRPr="00D91278">
        <w:t>(b) décider de l’ordre dans lequel les thèmes seront présentés.</w:t>
      </w:r>
    </w:p>
    <w:p w14:paraId="38340DBF" w14:textId="70603CFA" w:rsidR="00164B31" w:rsidRPr="00D91278" w:rsidRDefault="00164B31" w:rsidP="00A355C4">
      <w:pPr>
        <w:spacing w:line="360" w:lineRule="auto"/>
        <w:jc w:val="both"/>
      </w:pPr>
      <w:r w:rsidRPr="00D91278">
        <w:t>Les mo</w:t>
      </w:r>
      <w:r w:rsidR="00EB1576">
        <w:t xml:space="preserve">ts clés ne sont pas exhaustifs. </w:t>
      </w:r>
      <w:r w:rsidRPr="00EB1576">
        <w:t>La sélection peut être faite par l’enseignant au moment que l’organisation de sa planification didactique.</w:t>
      </w:r>
    </w:p>
    <w:p w14:paraId="518EF9DB" w14:textId="02853190" w:rsidR="00164B31" w:rsidRDefault="00164B31" w:rsidP="00A355C4">
      <w:pPr>
        <w:spacing w:line="360" w:lineRule="auto"/>
        <w:jc w:val="both"/>
      </w:pPr>
      <w:r w:rsidRPr="00D91278">
        <w:t>L’intensité avec laquelle le sujet sera traité dépendra du choix de l’enseignant, et en concordance, avec les caractéristiques des classes.</w:t>
      </w:r>
    </w:p>
    <w:p w14:paraId="4ACB10D1" w14:textId="77777777" w:rsidR="009A4FEC" w:rsidRPr="00D91278" w:rsidRDefault="009A4FEC" w:rsidP="00A355C4">
      <w:pPr>
        <w:spacing w:line="360" w:lineRule="auto"/>
        <w:jc w:val="both"/>
      </w:pPr>
    </w:p>
    <w:tbl>
      <w:tblPr>
        <w:tblStyle w:val="TableGrid"/>
        <w:tblW w:w="0" w:type="auto"/>
        <w:tblLook w:val="04A0" w:firstRow="1" w:lastRow="0" w:firstColumn="1" w:lastColumn="0" w:noHBand="0" w:noVBand="1"/>
      </w:tblPr>
      <w:tblGrid>
        <w:gridCol w:w="4835"/>
        <w:gridCol w:w="17"/>
        <w:gridCol w:w="4867"/>
        <w:gridCol w:w="11"/>
      </w:tblGrid>
      <w:tr w:rsidR="00596808" w:rsidRPr="00D91278" w14:paraId="6BEF2D75" w14:textId="77777777" w:rsidTr="00596808">
        <w:trPr>
          <w:trHeight w:val="456"/>
        </w:trPr>
        <w:tc>
          <w:tcPr>
            <w:tcW w:w="4923" w:type="dxa"/>
          </w:tcPr>
          <w:p w14:paraId="3BF915C6" w14:textId="076D805B" w:rsidR="00596808" w:rsidRPr="00D91278" w:rsidRDefault="00596808" w:rsidP="00596808">
            <w:pPr>
              <w:spacing w:line="360" w:lineRule="auto"/>
              <w:jc w:val="center"/>
              <w:rPr>
                <w:b/>
              </w:rPr>
            </w:pPr>
            <w:r w:rsidRPr="00D91278">
              <w:rPr>
                <w:b/>
              </w:rPr>
              <w:t>S6 Compétences de base</w:t>
            </w:r>
          </w:p>
        </w:tc>
        <w:tc>
          <w:tcPr>
            <w:tcW w:w="4968" w:type="dxa"/>
            <w:gridSpan w:val="3"/>
          </w:tcPr>
          <w:p w14:paraId="5DC50F77" w14:textId="0EE1CA40" w:rsidR="00596808" w:rsidRPr="00D91278" w:rsidRDefault="00596808" w:rsidP="00596808">
            <w:pPr>
              <w:spacing w:line="360" w:lineRule="auto"/>
              <w:jc w:val="center"/>
              <w:rPr>
                <w:b/>
              </w:rPr>
            </w:pPr>
            <w:r w:rsidRPr="00D91278">
              <w:rPr>
                <w:b/>
              </w:rPr>
              <w:t>Mots clés</w:t>
            </w:r>
          </w:p>
        </w:tc>
      </w:tr>
      <w:tr w:rsidR="00596808" w:rsidRPr="00D91278" w14:paraId="26A25484" w14:textId="77777777" w:rsidTr="00596808">
        <w:trPr>
          <w:trHeight w:val="456"/>
        </w:trPr>
        <w:tc>
          <w:tcPr>
            <w:tcW w:w="9891" w:type="dxa"/>
            <w:gridSpan w:val="4"/>
          </w:tcPr>
          <w:p w14:paraId="5FFA7689" w14:textId="750492E9" w:rsidR="00596808" w:rsidRPr="00D91278" w:rsidRDefault="00596808" w:rsidP="00596808">
            <w:pPr>
              <w:spacing w:line="360" w:lineRule="auto"/>
              <w:rPr>
                <w:b/>
                <w:i/>
                <w:u w:val="single"/>
              </w:rPr>
            </w:pPr>
            <w:r w:rsidRPr="00D91278">
              <w:rPr>
                <w:b/>
                <w:i/>
                <w:u w:val="single"/>
              </w:rPr>
              <w:t xml:space="preserve">Introduction à la sociologie </w:t>
            </w:r>
          </w:p>
        </w:tc>
      </w:tr>
      <w:tr w:rsidR="00596808" w:rsidRPr="00D91278" w14:paraId="07C25354" w14:textId="77777777" w:rsidTr="00596808">
        <w:trPr>
          <w:trHeight w:val="911"/>
        </w:trPr>
        <w:tc>
          <w:tcPr>
            <w:tcW w:w="4923" w:type="dxa"/>
          </w:tcPr>
          <w:p w14:paraId="2EC9C238" w14:textId="2C8ADBBB" w:rsidR="00596808" w:rsidRPr="00D91278" w:rsidRDefault="00596808" w:rsidP="00596808">
            <w:pPr>
              <w:jc w:val="both"/>
            </w:pPr>
            <w:r w:rsidRPr="00D91278">
              <w:t>Les étudiants doivent être capable de définir ce qu’est la sociologie, les m</w:t>
            </w:r>
            <w:r w:rsidR="00296DDE" w:rsidRPr="00D91278">
              <w:t>éthodes utilisées et le lien avec les autres sciences humaines.</w:t>
            </w:r>
          </w:p>
        </w:tc>
        <w:tc>
          <w:tcPr>
            <w:tcW w:w="4968" w:type="dxa"/>
            <w:gridSpan w:val="3"/>
          </w:tcPr>
          <w:p w14:paraId="0D2CB903" w14:textId="73B61703" w:rsidR="00296DDE" w:rsidRPr="00D91278" w:rsidRDefault="00296DDE" w:rsidP="00312766">
            <w:pPr>
              <w:pStyle w:val="ListParagraph"/>
              <w:numPr>
                <w:ilvl w:val="0"/>
                <w:numId w:val="5"/>
              </w:numPr>
              <w:ind w:left="322"/>
              <w:jc w:val="both"/>
              <w:rPr>
                <w:i/>
              </w:rPr>
            </w:pPr>
            <w:r w:rsidRPr="00D91278">
              <w:rPr>
                <w:i/>
              </w:rPr>
              <w:t>socialisation, cultures, identités, rôles, valeurs, lois, normes, contrôle social, déviances, sociologie, analyse, méthode quantitative, méthode qualitative, sciences humaines, postures méthodologiques, statistiques.</w:t>
            </w:r>
          </w:p>
        </w:tc>
      </w:tr>
      <w:tr w:rsidR="00596808" w:rsidRPr="00D91278" w14:paraId="2E3AD721" w14:textId="77777777" w:rsidTr="00596808">
        <w:trPr>
          <w:trHeight w:val="521"/>
        </w:trPr>
        <w:tc>
          <w:tcPr>
            <w:tcW w:w="9891" w:type="dxa"/>
            <w:gridSpan w:val="4"/>
          </w:tcPr>
          <w:p w14:paraId="2EF5FEC0" w14:textId="7D1A8A2A" w:rsidR="00596808" w:rsidRPr="00D91278" w:rsidRDefault="00296DDE" w:rsidP="00296DDE">
            <w:pPr>
              <w:spacing w:line="360" w:lineRule="auto"/>
              <w:rPr>
                <w:b/>
                <w:i/>
                <w:u w:val="single"/>
              </w:rPr>
            </w:pPr>
            <w:r w:rsidRPr="00D91278">
              <w:rPr>
                <w:b/>
                <w:i/>
                <w:u w:val="single"/>
              </w:rPr>
              <w:t xml:space="preserve">La structure sociale et mobilité sociale </w:t>
            </w:r>
          </w:p>
        </w:tc>
      </w:tr>
      <w:tr w:rsidR="00596808" w:rsidRPr="00D91278" w14:paraId="3906F4DB" w14:textId="77777777" w:rsidTr="009A4FEC">
        <w:trPr>
          <w:trHeight w:val="537"/>
        </w:trPr>
        <w:tc>
          <w:tcPr>
            <w:tcW w:w="4923" w:type="dxa"/>
            <w:tcBorders>
              <w:bottom w:val="single" w:sz="4" w:space="0" w:color="auto"/>
            </w:tcBorders>
          </w:tcPr>
          <w:p w14:paraId="73C9AA58" w14:textId="77777777" w:rsidR="00147FED" w:rsidRPr="00D91278" w:rsidRDefault="000C6571" w:rsidP="00B473C0">
            <w:pPr>
              <w:jc w:val="both"/>
            </w:pPr>
            <w:r w:rsidRPr="00D91278">
              <w:t>Les étudiants doivent être capable de</w:t>
            </w:r>
            <w:r w:rsidR="00147FED" w:rsidRPr="00D91278">
              <w:t> :</w:t>
            </w:r>
          </w:p>
          <w:p w14:paraId="1415D792" w14:textId="67E7DCD8" w:rsidR="00147FED" w:rsidRPr="00D91278" w:rsidRDefault="000C6571" w:rsidP="00B473C0">
            <w:pPr>
              <w:pStyle w:val="ListParagraph"/>
              <w:numPr>
                <w:ilvl w:val="0"/>
                <w:numId w:val="5"/>
              </w:numPr>
              <w:ind w:left="426" w:hanging="426"/>
              <w:jc w:val="both"/>
            </w:pPr>
            <w:r w:rsidRPr="00D91278">
              <w:t xml:space="preserve">définir ce qu’on entend par stratification sociale </w:t>
            </w:r>
          </w:p>
          <w:p w14:paraId="3937B7DA" w14:textId="2FF95D05" w:rsidR="00147FED" w:rsidRPr="00D91278" w:rsidRDefault="000C6571" w:rsidP="00B473C0">
            <w:pPr>
              <w:pStyle w:val="ListParagraph"/>
              <w:numPr>
                <w:ilvl w:val="0"/>
                <w:numId w:val="5"/>
              </w:numPr>
              <w:ind w:left="426" w:hanging="426"/>
              <w:jc w:val="both"/>
            </w:pPr>
            <w:r w:rsidRPr="00D91278">
              <w:t>comparer les différentes formes et types de hiérarchie sociale</w:t>
            </w:r>
          </w:p>
          <w:p w14:paraId="51A1C526" w14:textId="7254CC44" w:rsidR="00147FED" w:rsidRPr="00D91278" w:rsidRDefault="00147FED" w:rsidP="00B473C0">
            <w:pPr>
              <w:pStyle w:val="ListParagraph"/>
              <w:numPr>
                <w:ilvl w:val="0"/>
                <w:numId w:val="5"/>
              </w:numPr>
              <w:ind w:left="426" w:hanging="426"/>
              <w:jc w:val="both"/>
            </w:pPr>
            <w:r w:rsidRPr="00D91278">
              <w:t>s</w:t>
            </w:r>
            <w:r w:rsidR="000C6571" w:rsidRPr="00D91278">
              <w:t>avoir expliquer les évolutions de la société européenne de la fin du XVIII</w:t>
            </w:r>
            <w:r w:rsidR="000C6571" w:rsidRPr="00D91278">
              <w:rPr>
                <w:vertAlign w:val="superscript"/>
              </w:rPr>
              <w:t>e</w:t>
            </w:r>
            <w:r w:rsidR="00312766" w:rsidRPr="00D91278">
              <w:t xml:space="preserve"> </w:t>
            </w:r>
            <w:r w:rsidRPr="00D91278">
              <w:t>s. jusqu’à nos jours</w:t>
            </w:r>
          </w:p>
          <w:p w14:paraId="212E6FB1" w14:textId="18B5F5EF" w:rsidR="00147FED" w:rsidRPr="00D91278" w:rsidRDefault="00147FED" w:rsidP="00B473C0">
            <w:pPr>
              <w:pStyle w:val="ListParagraph"/>
              <w:numPr>
                <w:ilvl w:val="0"/>
                <w:numId w:val="5"/>
              </w:numPr>
              <w:ind w:left="426" w:hanging="426"/>
              <w:jc w:val="both"/>
            </w:pPr>
            <w:r w:rsidRPr="00D91278">
              <w:t>m</w:t>
            </w:r>
            <w:r w:rsidR="000C6571" w:rsidRPr="00D91278">
              <w:t>ettre en évidence les différentes classes sociales</w:t>
            </w:r>
            <w:r w:rsidRPr="00D91278">
              <w:t xml:space="preserve"> et l</w:t>
            </w:r>
            <w:r w:rsidR="000C6571" w:rsidRPr="00D91278">
              <w:t>es inégalités sociales</w:t>
            </w:r>
          </w:p>
          <w:p w14:paraId="3CA3BB2F" w14:textId="2F9D99AE" w:rsidR="00147FED" w:rsidRPr="00D91278" w:rsidRDefault="00147FED" w:rsidP="00B473C0">
            <w:pPr>
              <w:pStyle w:val="ListParagraph"/>
              <w:numPr>
                <w:ilvl w:val="0"/>
                <w:numId w:val="5"/>
              </w:numPr>
              <w:ind w:left="426" w:hanging="426"/>
              <w:jc w:val="both"/>
            </w:pPr>
            <w:r w:rsidRPr="00D91278">
              <w:t>e</w:t>
            </w:r>
            <w:r w:rsidR="000C6571" w:rsidRPr="00D91278">
              <w:t>xpliquer les liens entre classe</w:t>
            </w:r>
            <w:r w:rsidRPr="00D91278">
              <w:t>s</w:t>
            </w:r>
            <w:r w:rsidR="000C6571" w:rsidRPr="00D91278">
              <w:t xml:space="preserve"> sociale</w:t>
            </w:r>
            <w:r w:rsidRPr="00D91278">
              <w:t xml:space="preserve">s, </w:t>
            </w:r>
            <w:r w:rsidR="00B473C0" w:rsidRPr="00D91278">
              <w:t>santé, durée de vie et emploi</w:t>
            </w:r>
          </w:p>
          <w:p w14:paraId="25940306" w14:textId="77777777" w:rsidR="00147FED" w:rsidRPr="00D91278" w:rsidRDefault="00147FED" w:rsidP="00B473C0">
            <w:pPr>
              <w:pStyle w:val="ListParagraph"/>
              <w:numPr>
                <w:ilvl w:val="0"/>
                <w:numId w:val="5"/>
              </w:numPr>
              <w:ind w:left="426" w:hanging="426"/>
              <w:jc w:val="both"/>
            </w:pPr>
            <w:r w:rsidRPr="00D91278">
              <w:t>décrire les tentatives ratées pour redistribuer la richesse et les revenus</w:t>
            </w:r>
          </w:p>
          <w:p w14:paraId="0B495742" w14:textId="77777777" w:rsidR="00B473C0" w:rsidRPr="00D91278" w:rsidRDefault="00147FED" w:rsidP="00B473C0">
            <w:pPr>
              <w:pStyle w:val="ListParagraph"/>
              <w:numPr>
                <w:ilvl w:val="0"/>
                <w:numId w:val="5"/>
              </w:numPr>
              <w:ind w:left="426" w:hanging="426"/>
              <w:jc w:val="both"/>
            </w:pPr>
            <w:r w:rsidRPr="00D91278">
              <w:t>e</w:t>
            </w:r>
            <w:r w:rsidR="000C6571" w:rsidRPr="00D91278">
              <w:t>xpliquer pourquoi les femmes ont plus de chance d’être pauvres que les hommes</w:t>
            </w:r>
          </w:p>
          <w:p w14:paraId="2CAD96A7" w14:textId="17A531A2" w:rsidR="00147FED" w:rsidRPr="00D91278" w:rsidRDefault="00147FED" w:rsidP="00B473C0">
            <w:pPr>
              <w:pStyle w:val="ListParagraph"/>
              <w:numPr>
                <w:ilvl w:val="0"/>
                <w:numId w:val="5"/>
              </w:numPr>
              <w:ind w:left="426" w:hanging="426"/>
              <w:jc w:val="both"/>
            </w:pPr>
            <w:r w:rsidRPr="00D91278">
              <w:t>comprendre les différentes formes de capital : c</w:t>
            </w:r>
            <w:r w:rsidR="000C6571" w:rsidRPr="00D91278">
              <w:t>apital économiqu</w:t>
            </w:r>
            <w:r w:rsidRPr="00D91278">
              <w:t>e, social et culturel.</w:t>
            </w:r>
          </w:p>
          <w:p w14:paraId="7E35DFB1" w14:textId="4987D2F0" w:rsidR="000C6571" w:rsidRPr="00D91278" w:rsidRDefault="00B473C0" w:rsidP="00B473C0">
            <w:pPr>
              <w:pStyle w:val="ListParagraph"/>
              <w:numPr>
                <w:ilvl w:val="0"/>
                <w:numId w:val="6"/>
              </w:numPr>
              <w:ind w:left="426" w:hanging="426"/>
              <w:jc w:val="both"/>
            </w:pPr>
            <w:r w:rsidRPr="00D91278">
              <w:t>constater</w:t>
            </w:r>
            <w:r w:rsidR="000C6571" w:rsidRPr="00D91278">
              <w:t xml:space="preserve"> les </w:t>
            </w:r>
            <w:r w:rsidRPr="00D91278">
              <w:t xml:space="preserve">évolutions et les </w:t>
            </w:r>
            <w:r w:rsidR="000C6571" w:rsidRPr="00D91278">
              <w:t>obstacles à la mobilité sociale</w:t>
            </w:r>
          </w:p>
          <w:p w14:paraId="139E386B" w14:textId="77777777" w:rsidR="00596808" w:rsidRPr="00D91278" w:rsidRDefault="00596808" w:rsidP="00596808">
            <w:pPr>
              <w:spacing w:line="360" w:lineRule="auto"/>
              <w:jc w:val="both"/>
              <w:rPr>
                <w:b/>
                <w:sz w:val="28"/>
                <w:szCs w:val="28"/>
              </w:rPr>
            </w:pPr>
          </w:p>
        </w:tc>
        <w:tc>
          <w:tcPr>
            <w:tcW w:w="4968" w:type="dxa"/>
            <w:gridSpan w:val="3"/>
            <w:tcBorders>
              <w:bottom w:val="single" w:sz="4" w:space="0" w:color="auto"/>
            </w:tcBorders>
          </w:tcPr>
          <w:p w14:paraId="3AF08EFA" w14:textId="77777777" w:rsidR="00596808" w:rsidRPr="00D91278" w:rsidRDefault="000C6571" w:rsidP="00B473C0">
            <w:pPr>
              <w:pStyle w:val="ListParagraph"/>
              <w:numPr>
                <w:ilvl w:val="0"/>
                <w:numId w:val="5"/>
              </w:numPr>
              <w:ind w:left="322" w:hanging="283"/>
              <w:jc w:val="both"/>
              <w:rPr>
                <w:i/>
              </w:rPr>
            </w:pPr>
            <w:r w:rsidRPr="00D91278">
              <w:rPr>
                <w:i/>
              </w:rPr>
              <w:t>Marx, Weber, fonctionnalisme</w:t>
            </w:r>
          </w:p>
          <w:p w14:paraId="554642AD" w14:textId="49D04364" w:rsidR="00147FED" w:rsidRPr="00D91278" w:rsidRDefault="00147FED" w:rsidP="00B473C0">
            <w:pPr>
              <w:pStyle w:val="ListParagraph"/>
              <w:numPr>
                <w:ilvl w:val="0"/>
                <w:numId w:val="5"/>
              </w:numPr>
              <w:ind w:left="322" w:hanging="283"/>
              <w:jc w:val="both"/>
              <w:rPr>
                <w:i/>
              </w:rPr>
            </w:pPr>
            <w:r w:rsidRPr="00D91278">
              <w:rPr>
                <w:i/>
              </w:rPr>
              <w:t>distribution du revenu et de la richesse, pauvreté</w:t>
            </w:r>
          </w:p>
          <w:p w14:paraId="29153BA1" w14:textId="641B9882" w:rsidR="00B473C0" w:rsidRPr="00D91278" w:rsidRDefault="00147FED" w:rsidP="00B473C0">
            <w:pPr>
              <w:pStyle w:val="ListParagraph"/>
              <w:numPr>
                <w:ilvl w:val="0"/>
                <w:numId w:val="5"/>
              </w:numPr>
              <w:ind w:left="322" w:hanging="283"/>
              <w:jc w:val="both"/>
              <w:rPr>
                <w:i/>
              </w:rPr>
            </w:pPr>
            <w:r w:rsidRPr="00D91278">
              <w:rPr>
                <w:i/>
              </w:rPr>
              <w:t>classes populaires, classes moyennes, classes supérieures</w:t>
            </w:r>
            <w:r w:rsidR="00B473C0" w:rsidRPr="00D91278">
              <w:rPr>
                <w:i/>
              </w:rPr>
              <w:t>, hiérarchie sociale</w:t>
            </w:r>
          </w:p>
          <w:p w14:paraId="4CC207CF" w14:textId="7BBDC4E1" w:rsidR="00147FED" w:rsidRPr="00D91278" w:rsidRDefault="00147FED" w:rsidP="00B473C0">
            <w:pPr>
              <w:pStyle w:val="ListParagraph"/>
              <w:numPr>
                <w:ilvl w:val="0"/>
                <w:numId w:val="5"/>
              </w:numPr>
              <w:ind w:left="322" w:hanging="283"/>
              <w:jc w:val="both"/>
              <w:rPr>
                <w:i/>
              </w:rPr>
            </w:pPr>
            <w:r w:rsidRPr="00D91278">
              <w:rPr>
                <w:i/>
              </w:rPr>
              <w:t>prolétariat, bourgeoisie</w:t>
            </w:r>
            <w:r w:rsidR="00B473C0" w:rsidRPr="00D91278">
              <w:rPr>
                <w:i/>
              </w:rPr>
              <w:t>, lutte des classes</w:t>
            </w:r>
          </w:p>
          <w:p w14:paraId="43BF7581" w14:textId="77777777" w:rsidR="00147FED" w:rsidRPr="00D91278" w:rsidRDefault="00147FED" w:rsidP="00B473C0">
            <w:pPr>
              <w:pStyle w:val="ListParagraph"/>
              <w:numPr>
                <w:ilvl w:val="0"/>
                <w:numId w:val="5"/>
              </w:numPr>
              <w:ind w:left="322" w:hanging="283"/>
              <w:jc w:val="both"/>
              <w:rPr>
                <w:i/>
              </w:rPr>
            </w:pPr>
            <w:r w:rsidRPr="00D91278">
              <w:rPr>
                <w:i/>
              </w:rPr>
              <w:t>exclusion sociale, marginalisation</w:t>
            </w:r>
          </w:p>
          <w:p w14:paraId="7D129B25" w14:textId="77777777" w:rsidR="00147FED" w:rsidRPr="00D91278" w:rsidRDefault="00147FED" w:rsidP="00B473C0">
            <w:pPr>
              <w:pStyle w:val="ListParagraph"/>
              <w:numPr>
                <w:ilvl w:val="0"/>
                <w:numId w:val="5"/>
              </w:numPr>
              <w:ind w:left="322" w:hanging="283"/>
              <w:jc w:val="both"/>
              <w:rPr>
                <w:i/>
              </w:rPr>
            </w:pPr>
            <w:r w:rsidRPr="00D91278">
              <w:rPr>
                <w:i/>
              </w:rPr>
              <w:t>état-providence</w:t>
            </w:r>
          </w:p>
          <w:p w14:paraId="58BB7EB6" w14:textId="77777777" w:rsidR="00B473C0" w:rsidRPr="00D91278" w:rsidRDefault="00147FED" w:rsidP="00B473C0">
            <w:pPr>
              <w:pStyle w:val="ListParagraph"/>
              <w:numPr>
                <w:ilvl w:val="0"/>
                <w:numId w:val="5"/>
              </w:numPr>
              <w:ind w:left="322" w:hanging="283"/>
              <w:jc w:val="both"/>
              <w:rPr>
                <w:i/>
              </w:rPr>
            </w:pPr>
            <w:r w:rsidRPr="00D91278">
              <w:rPr>
                <w:i/>
              </w:rPr>
              <w:t>reproduction sociale, Bourdieu</w:t>
            </w:r>
          </w:p>
          <w:p w14:paraId="3BB31B44" w14:textId="77777777" w:rsidR="00B473C0" w:rsidRPr="00D91278" w:rsidRDefault="00B473C0" w:rsidP="00B473C0">
            <w:pPr>
              <w:pStyle w:val="ListParagraph"/>
              <w:numPr>
                <w:ilvl w:val="0"/>
                <w:numId w:val="5"/>
              </w:numPr>
              <w:ind w:left="322" w:hanging="283"/>
              <w:jc w:val="both"/>
              <w:rPr>
                <w:i/>
              </w:rPr>
            </w:pPr>
            <w:r w:rsidRPr="00D91278">
              <w:rPr>
                <w:i/>
              </w:rPr>
              <w:t>statut social, stratification sociale, évolution sociale</w:t>
            </w:r>
          </w:p>
          <w:p w14:paraId="513C3D93" w14:textId="77777777" w:rsidR="00B473C0" w:rsidRPr="00D91278" w:rsidRDefault="00B473C0" w:rsidP="00B473C0">
            <w:pPr>
              <w:pStyle w:val="ListParagraph"/>
              <w:numPr>
                <w:ilvl w:val="0"/>
                <w:numId w:val="5"/>
              </w:numPr>
              <w:ind w:left="322" w:hanging="283"/>
              <w:jc w:val="both"/>
              <w:rPr>
                <w:i/>
              </w:rPr>
            </w:pPr>
            <w:r w:rsidRPr="00D91278">
              <w:rPr>
                <w:i/>
              </w:rPr>
              <w:t xml:space="preserve"> caste, féodalisme, </w:t>
            </w:r>
          </w:p>
          <w:p w14:paraId="3840144E" w14:textId="77777777" w:rsidR="00B473C0" w:rsidRPr="00D91278" w:rsidRDefault="00B473C0" w:rsidP="00B473C0">
            <w:pPr>
              <w:pStyle w:val="ListParagraph"/>
              <w:numPr>
                <w:ilvl w:val="0"/>
                <w:numId w:val="5"/>
              </w:numPr>
              <w:ind w:left="322" w:hanging="283"/>
              <w:jc w:val="both"/>
              <w:rPr>
                <w:i/>
              </w:rPr>
            </w:pPr>
            <w:r w:rsidRPr="00D91278">
              <w:rPr>
                <w:i/>
              </w:rPr>
              <w:t>égalité des droits, conditions de vie, méritocratie, théorie du consensus,</w:t>
            </w:r>
          </w:p>
          <w:p w14:paraId="5480EBB1" w14:textId="45DD24C6" w:rsidR="00B473C0" w:rsidRPr="00D91278" w:rsidRDefault="00B473C0" w:rsidP="00B473C0">
            <w:pPr>
              <w:pStyle w:val="ListParagraph"/>
              <w:numPr>
                <w:ilvl w:val="0"/>
                <w:numId w:val="5"/>
              </w:numPr>
              <w:ind w:left="322" w:hanging="283"/>
              <w:jc w:val="both"/>
              <w:rPr>
                <w:i/>
              </w:rPr>
            </w:pPr>
            <w:r w:rsidRPr="00D91278">
              <w:rPr>
                <w:i/>
              </w:rPr>
              <w:t>révolution(s) industriel</w:t>
            </w:r>
            <w:r w:rsidR="00312766" w:rsidRPr="00D91278">
              <w:rPr>
                <w:i/>
              </w:rPr>
              <w:t>les(s).</w:t>
            </w:r>
          </w:p>
          <w:p w14:paraId="37E721C3" w14:textId="150EC2EA" w:rsidR="00B473C0" w:rsidRPr="00D91278" w:rsidRDefault="00B473C0" w:rsidP="00B473C0">
            <w:pPr>
              <w:pStyle w:val="ListParagraph"/>
              <w:spacing w:line="360" w:lineRule="auto"/>
              <w:ind w:left="1080"/>
              <w:jc w:val="both"/>
              <w:rPr>
                <w:i/>
              </w:rPr>
            </w:pPr>
          </w:p>
        </w:tc>
      </w:tr>
      <w:tr w:rsidR="00596808" w:rsidRPr="00D91278" w14:paraId="6F425168" w14:textId="77777777" w:rsidTr="009A4FEC">
        <w:trPr>
          <w:trHeight w:val="521"/>
        </w:trPr>
        <w:tc>
          <w:tcPr>
            <w:tcW w:w="9891" w:type="dxa"/>
            <w:gridSpan w:val="4"/>
            <w:tcBorders>
              <w:top w:val="single" w:sz="4" w:space="0" w:color="auto"/>
              <w:left w:val="single" w:sz="4" w:space="0" w:color="auto"/>
              <w:bottom w:val="single" w:sz="4" w:space="0" w:color="auto"/>
              <w:right w:val="single" w:sz="4" w:space="0" w:color="auto"/>
            </w:tcBorders>
          </w:tcPr>
          <w:p w14:paraId="354D3DA2" w14:textId="6061F2F9" w:rsidR="00596808" w:rsidRPr="00D91278" w:rsidRDefault="00D40F1F" w:rsidP="00D40F1F">
            <w:pPr>
              <w:spacing w:line="360" w:lineRule="auto"/>
              <w:rPr>
                <w:b/>
                <w:i/>
                <w:u w:val="single"/>
              </w:rPr>
            </w:pPr>
            <w:r w:rsidRPr="00D91278">
              <w:rPr>
                <w:b/>
                <w:i/>
                <w:u w:val="single"/>
              </w:rPr>
              <w:lastRenderedPageBreak/>
              <w:t xml:space="preserve">Immigration et populisme </w:t>
            </w:r>
          </w:p>
        </w:tc>
      </w:tr>
      <w:tr w:rsidR="00596808" w:rsidRPr="00D91278" w14:paraId="3797656F" w14:textId="77777777" w:rsidTr="009A4FEC">
        <w:trPr>
          <w:trHeight w:val="537"/>
        </w:trPr>
        <w:tc>
          <w:tcPr>
            <w:tcW w:w="4923" w:type="dxa"/>
            <w:tcBorders>
              <w:top w:val="single" w:sz="4" w:space="0" w:color="auto"/>
              <w:left w:val="single" w:sz="4" w:space="0" w:color="auto"/>
              <w:bottom w:val="single" w:sz="4" w:space="0" w:color="auto"/>
              <w:right w:val="single" w:sz="4" w:space="0" w:color="auto"/>
            </w:tcBorders>
          </w:tcPr>
          <w:p w14:paraId="28D509E9" w14:textId="7758A56E" w:rsidR="00B07A27" w:rsidRPr="00D91278" w:rsidRDefault="00B07A27" w:rsidP="00B07A27">
            <w:pPr>
              <w:jc w:val="both"/>
            </w:pPr>
            <w:r w:rsidRPr="00D91278">
              <w:t>Les étudiants doivent être capable :</w:t>
            </w:r>
          </w:p>
          <w:p w14:paraId="7F19B2B4" w14:textId="1ECF6D3E" w:rsidR="00B07A27" w:rsidRPr="00D91278" w:rsidRDefault="00B07A27" w:rsidP="00B07A27">
            <w:pPr>
              <w:pStyle w:val="ListParagraph"/>
              <w:numPr>
                <w:ilvl w:val="0"/>
                <w:numId w:val="7"/>
              </w:numPr>
              <w:ind w:left="426" w:hanging="426"/>
              <w:jc w:val="both"/>
            </w:pPr>
            <w:r w:rsidRPr="00D91278">
              <w:t>d’analyser la question migratoire à l’échelle continentale et l’échelle globale avec une perspective historique.</w:t>
            </w:r>
          </w:p>
          <w:p w14:paraId="73DFF907" w14:textId="2C9A52F2" w:rsidR="00B07A27" w:rsidRPr="00D91278" w:rsidRDefault="006C6D78" w:rsidP="006C6D78">
            <w:pPr>
              <w:pStyle w:val="ListParagraph"/>
              <w:numPr>
                <w:ilvl w:val="0"/>
                <w:numId w:val="7"/>
              </w:numPr>
              <w:ind w:left="426" w:hanging="426"/>
              <w:jc w:val="both"/>
            </w:pPr>
            <w:r w:rsidRPr="00D91278">
              <w:t>d’expliquer l</w:t>
            </w:r>
            <w:r w:rsidR="00B07A27" w:rsidRPr="00D91278">
              <w:t xml:space="preserve">a montée des populismes en Europe </w:t>
            </w:r>
            <w:r w:rsidRPr="00D91278">
              <w:t xml:space="preserve">et dans le monde </w:t>
            </w:r>
            <w:r w:rsidR="00B07A27" w:rsidRPr="00D91278">
              <w:t>au XXIe siècle</w:t>
            </w:r>
          </w:p>
          <w:p w14:paraId="502E0156" w14:textId="77777777" w:rsidR="00241694" w:rsidRPr="00D91278" w:rsidRDefault="00241694" w:rsidP="00241694">
            <w:pPr>
              <w:pStyle w:val="ListParagraph"/>
              <w:numPr>
                <w:ilvl w:val="0"/>
                <w:numId w:val="7"/>
              </w:numPr>
              <w:ind w:left="426" w:hanging="426"/>
              <w:jc w:val="both"/>
            </w:pPr>
            <w:r w:rsidRPr="00D91278">
              <w:t>d’analyser les discours populistes et leurs succès</w:t>
            </w:r>
          </w:p>
          <w:p w14:paraId="606E416C" w14:textId="77777777" w:rsidR="00241694" w:rsidRPr="00D91278" w:rsidRDefault="006C6D78" w:rsidP="00241694">
            <w:pPr>
              <w:pStyle w:val="ListParagraph"/>
              <w:numPr>
                <w:ilvl w:val="0"/>
                <w:numId w:val="7"/>
              </w:numPr>
              <w:ind w:left="426" w:hanging="426"/>
              <w:jc w:val="both"/>
            </w:pPr>
            <w:r w:rsidRPr="00D91278">
              <w:t>de comprendre l</w:t>
            </w:r>
            <w:r w:rsidR="00B07A27" w:rsidRPr="00D91278">
              <w:t>es</w:t>
            </w:r>
            <w:r w:rsidRPr="00D91278">
              <w:t xml:space="preserve"> raisons des</w:t>
            </w:r>
            <w:r w:rsidR="00B07A27" w:rsidRPr="00D91278">
              <w:t xml:space="preserve"> migrations intra-européennes</w:t>
            </w:r>
          </w:p>
          <w:p w14:paraId="2FEEB02A" w14:textId="77777777" w:rsidR="00241694" w:rsidRPr="00D91278" w:rsidRDefault="006C6D78" w:rsidP="00241694">
            <w:pPr>
              <w:pStyle w:val="ListParagraph"/>
              <w:numPr>
                <w:ilvl w:val="0"/>
                <w:numId w:val="7"/>
              </w:numPr>
              <w:ind w:left="426" w:hanging="426"/>
              <w:jc w:val="both"/>
            </w:pPr>
            <w:r w:rsidRPr="00D91278">
              <w:t>d’analyser la place qu’occupe l</w:t>
            </w:r>
            <w:r w:rsidR="00B07A27" w:rsidRPr="00D91278">
              <w:t xml:space="preserve">es minorités ethniques au sein de nos sociétés </w:t>
            </w:r>
          </w:p>
          <w:p w14:paraId="5912EE09" w14:textId="24A30746" w:rsidR="00241694" w:rsidRPr="00D91278" w:rsidRDefault="006C6D78" w:rsidP="00241694">
            <w:pPr>
              <w:pStyle w:val="ListParagraph"/>
              <w:numPr>
                <w:ilvl w:val="0"/>
                <w:numId w:val="7"/>
              </w:numPr>
              <w:ind w:left="426" w:hanging="426"/>
              <w:jc w:val="both"/>
            </w:pPr>
            <w:r w:rsidRPr="00D91278">
              <w:t>de d</w:t>
            </w:r>
            <w:r w:rsidR="00B07A27" w:rsidRPr="00D91278">
              <w:t>écrire les inégalités sociales auxquelles</w:t>
            </w:r>
            <w:r w:rsidR="00241694" w:rsidRPr="00D91278">
              <w:t xml:space="preserve"> sont confrontées</w:t>
            </w:r>
            <w:r w:rsidR="00B07A27" w:rsidRPr="00D91278">
              <w:t xml:space="preserve"> les minorités ethniques </w:t>
            </w:r>
            <w:r w:rsidR="00241694" w:rsidRPr="00D91278">
              <w:t>au sein de nos sociétés</w:t>
            </w:r>
          </w:p>
          <w:p w14:paraId="672B8B81" w14:textId="77777777" w:rsidR="00241694" w:rsidRPr="00D91278" w:rsidRDefault="00241694" w:rsidP="00241694">
            <w:pPr>
              <w:pStyle w:val="ListParagraph"/>
              <w:numPr>
                <w:ilvl w:val="0"/>
                <w:numId w:val="7"/>
              </w:numPr>
              <w:ind w:left="426" w:hanging="426"/>
              <w:jc w:val="both"/>
            </w:pPr>
            <w:r w:rsidRPr="00D91278">
              <w:t>d’é</w:t>
            </w:r>
            <w:r w:rsidR="00B07A27" w:rsidRPr="00D91278">
              <w:t>valuer l’inclusion des immigrés et descendants dans l’espace social et national</w:t>
            </w:r>
          </w:p>
          <w:p w14:paraId="28A518D1" w14:textId="1C63F70F" w:rsidR="00B07A27" w:rsidRPr="00D91278" w:rsidRDefault="00241694" w:rsidP="00241694">
            <w:pPr>
              <w:pStyle w:val="ListParagraph"/>
              <w:numPr>
                <w:ilvl w:val="0"/>
                <w:numId w:val="7"/>
              </w:numPr>
              <w:ind w:left="426" w:hanging="426"/>
              <w:jc w:val="both"/>
            </w:pPr>
            <w:r w:rsidRPr="00D91278">
              <w:t>e</w:t>
            </w:r>
            <w:r w:rsidR="00B07A27" w:rsidRPr="00D91278">
              <w:t>xpliquer les raisons de ces inégalités</w:t>
            </w:r>
          </w:p>
        </w:tc>
        <w:tc>
          <w:tcPr>
            <w:tcW w:w="4968" w:type="dxa"/>
            <w:gridSpan w:val="3"/>
            <w:tcBorders>
              <w:top w:val="single" w:sz="4" w:space="0" w:color="auto"/>
              <w:left w:val="single" w:sz="4" w:space="0" w:color="auto"/>
              <w:bottom w:val="single" w:sz="4" w:space="0" w:color="auto"/>
              <w:right w:val="single" w:sz="4" w:space="0" w:color="auto"/>
            </w:tcBorders>
          </w:tcPr>
          <w:p w14:paraId="4A66CB9C" w14:textId="7AB98F59" w:rsidR="00596808" w:rsidRPr="00D91278" w:rsidRDefault="006C6D78" w:rsidP="006C6D78">
            <w:pPr>
              <w:pStyle w:val="ListParagraph"/>
              <w:numPr>
                <w:ilvl w:val="0"/>
                <w:numId w:val="7"/>
              </w:numPr>
              <w:ind w:left="322" w:hanging="322"/>
              <w:jc w:val="both"/>
              <w:rPr>
                <w:i/>
              </w:rPr>
            </w:pPr>
            <w:r w:rsidRPr="00D91278">
              <w:rPr>
                <w:i/>
              </w:rPr>
              <w:t>immigrations, émigrations, migrations économiques,</w:t>
            </w:r>
            <w:r w:rsidR="00241694" w:rsidRPr="00D91278">
              <w:rPr>
                <w:i/>
              </w:rPr>
              <w:t xml:space="preserve"> exilés, réfugiés</w:t>
            </w:r>
          </w:p>
          <w:p w14:paraId="35C770F1" w14:textId="597AD325" w:rsidR="00161618" w:rsidRPr="00D91278" w:rsidRDefault="00161618" w:rsidP="006C6D78">
            <w:pPr>
              <w:pStyle w:val="ListParagraph"/>
              <w:numPr>
                <w:ilvl w:val="0"/>
                <w:numId w:val="7"/>
              </w:numPr>
              <w:ind w:left="322" w:hanging="322"/>
              <w:jc w:val="both"/>
              <w:rPr>
                <w:i/>
              </w:rPr>
            </w:pPr>
            <w:r w:rsidRPr="00D91278">
              <w:rPr>
                <w:i/>
              </w:rPr>
              <w:t>crise migratoire, Frontex, murs</w:t>
            </w:r>
          </w:p>
          <w:p w14:paraId="128E0580" w14:textId="6EFE8165" w:rsidR="006C6D78" w:rsidRPr="00D91278" w:rsidRDefault="006C6D78" w:rsidP="006C6D78">
            <w:pPr>
              <w:pStyle w:val="ListParagraph"/>
              <w:numPr>
                <w:ilvl w:val="0"/>
                <w:numId w:val="7"/>
              </w:numPr>
              <w:ind w:left="322" w:hanging="322"/>
              <w:jc w:val="both"/>
              <w:rPr>
                <w:i/>
              </w:rPr>
            </w:pPr>
            <w:r w:rsidRPr="00D91278">
              <w:rPr>
                <w:i/>
              </w:rPr>
              <w:t>populisme, extrême-droite,</w:t>
            </w:r>
            <w:r w:rsidR="00241694" w:rsidRPr="00D91278">
              <w:rPr>
                <w:i/>
              </w:rPr>
              <w:t xml:space="preserve"> islamophobie</w:t>
            </w:r>
          </w:p>
          <w:p w14:paraId="3B842A20" w14:textId="77777777" w:rsidR="006C6D78" w:rsidRPr="00D91278" w:rsidRDefault="00241694" w:rsidP="006C6D78">
            <w:pPr>
              <w:pStyle w:val="ListParagraph"/>
              <w:numPr>
                <w:ilvl w:val="0"/>
                <w:numId w:val="7"/>
              </w:numPr>
              <w:ind w:left="322" w:hanging="322"/>
              <w:jc w:val="both"/>
            </w:pPr>
            <w:r w:rsidRPr="00D91278">
              <w:rPr>
                <w:i/>
              </w:rPr>
              <w:t>m</w:t>
            </w:r>
            <w:r w:rsidR="006C6D78" w:rsidRPr="00D91278">
              <w:rPr>
                <w:i/>
              </w:rPr>
              <w:t>ulticulturalisme, interculturalité</w:t>
            </w:r>
          </w:p>
          <w:p w14:paraId="5850E4B1" w14:textId="25A4216D" w:rsidR="00241694" w:rsidRPr="00D91278" w:rsidRDefault="00241694" w:rsidP="006C6D78">
            <w:pPr>
              <w:pStyle w:val="ListParagraph"/>
              <w:numPr>
                <w:ilvl w:val="0"/>
                <w:numId w:val="7"/>
              </w:numPr>
              <w:ind w:left="322" w:hanging="322"/>
              <w:jc w:val="both"/>
            </w:pPr>
            <w:r w:rsidRPr="00D91278">
              <w:rPr>
                <w:i/>
              </w:rPr>
              <w:t>racisme, xénophobie, exclusion</w:t>
            </w:r>
          </w:p>
          <w:p w14:paraId="60B5C019" w14:textId="1975DBB8" w:rsidR="00161618" w:rsidRPr="00D91278" w:rsidRDefault="00241694" w:rsidP="00161618">
            <w:pPr>
              <w:pStyle w:val="ListParagraph"/>
              <w:numPr>
                <w:ilvl w:val="0"/>
                <w:numId w:val="7"/>
              </w:numPr>
              <w:ind w:left="322" w:hanging="322"/>
              <w:jc w:val="both"/>
            </w:pPr>
            <w:r w:rsidRPr="00D91278">
              <w:rPr>
                <w:i/>
              </w:rPr>
              <w:t>intégration, inclusion</w:t>
            </w:r>
          </w:p>
        </w:tc>
      </w:tr>
      <w:tr w:rsidR="002B5C77" w:rsidRPr="00D91278" w14:paraId="6311645C" w14:textId="77777777" w:rsidTr="009A4FEC">
        <w:tc>
          <w:tcPr>
            <w:tcW w:w="9880" w:type="dxa"/>
            <w:gridSpan w:val="4"/>
            <w:tcBorders>
              <w:top w:val="single" w:sz="4" w:space="0" w:color="auto"/>
            </w:tcBorders>
          </w:tcPr>
          <w:p w14:paraId="7064B8C6" w14:textId="4E71D74C" w:rsidR="002B5C77" w:rsidRPr="00D91278" w:rsidRDefault="002B5C77" w:rsidP="00596808">
            <w:pPr>
              <w:spacing w:line="360" w:lineRule="auto"/>
              <w:jc w:val="both"/>
              <w:rPr>
                <w:b/>
                <w:i/>
                <w:u w:val="single"/>
              </w:rPr>
            </w:pPr>
            <w:r w:rsidRPr="00D91278">
              <w:rPr>
                <w:b/>
                <w:i/>
                <w:u w:val="single"/>
              </w:rPr>
              <w:t xml:space="preserve">Déviance et contrôle social </w:t>
            </w:r>
          </w:p>
        </w:tc>
      </w:tr>
      <w:tr w:rsidR="002B5C77" w:rsidRPr="00D91278" w14:paraId="12289797" w14:textId="77777777" w:rsidTr="002B5C77">
        <w:trPr>
          <w:gridAfter w:val="1"/>
          <w:wAfter w:w="11" w:type="dxa"/>
        </w:trPr>
        <w:tc>
          <w:tcPr>
            <w:tcW w:w="4940" w:type="dxa"/>
            <w:gridSpan w:val="2"/>
          </w:tcPr>
          <w:p w14:paraId="14576D4C" w14:textId="03CF8BBA" w:rsidR="00F640E9" w:rsidRPr="00D91278" w:rsidRDefault="00F640E9" w:rsidP="003537B9">
            <w:pPr>
              <w:jc w:val="both"/>
            </w:pPr>
            <w:r w:rsidRPr="00D91278">
              <w:t>Les étudiants doivent être capable :</w:t>
            </w:r>
          </w:p>
          <w:p w14:paraId="113DA18E" w14:textId="77777777" w:rsidR="00A7780A" w:rsidRPr="00D91278" w:rsidRDefault="00F640E9" w:rsidP="003537B9">
            <w:pPr>
              <w:pStyle w:val="ListParagraph"/>
              <w:numPr>
                <w:ilvl w:val="0"/>
                <w:numId w:val="8"/>
              </w:numPr>
              <w:ind w:left="426" w:hanging="426"/>
              <w:jc w:val="both"/>
            </w:pPr>
            <w:r w:rsidRPr="00D91278">
              <w:t>définir les normes et les valeurs</w:t>
            </w:r>
            <w:r w:rsidR="00A7780A" w:rsidRPr="00D91278">
              <w:t xml:space="preserve"> de différentes sociétés</w:t>
            </w:r>
            <w:r w:rsidRPr="00D91278">
              <w:t xml:space="preserve"> </w:t>
            </w:r>
          </w:p>
          <w:p w14:paraId="747F732F" w14:textId="046B8D7F" w:rsidR="00A7780A" w:rsidRPr="00D91278" w:rsidRDefault="00A7780A" w:rsidP="003537B9">
            <w:pPr>
              <w:pStyle w:val="ListParagraph"/>
              <w:numPr>
                <w:ilvl w:val="0"/>
                <w:numId w:val="8"/>
              </w:numPr>
              <w:ind w:left="426" w:hanging="426"/>
              <w:jc w:val="both"/>
            </w:pPr>
            <w:r w:rsidRPr="00D91278">
              <w:t>d’expliquer ce qu’est le contrôle social et la manière dont il est mis en application</w:t>
            </w:r>
          </w:p>
          <w:p w14:paraId="65E33E72" w14:textId="09E9C894" w:rsidR="00A7780A" w:rsidRPr="00D91278" w:rsidRDefault="00A7780A" w:rsidP="003537B9">
            <w:pPr>
              <w:pStyle w:val="ListParagraph"/>
              <w:numPr>
                <w:ilvl w:val="0"/>
                <w:numId w:val="8"/>
              </w:numPr>
              <w:ind w:left="426" w:hanging="426"/>
              <w:jc w:val="both"/>
            </w:pPr>
            <w:r w:rsidRPr="00D91278">
              <w:t xml:space="preserve">d’analyser les différentes formes de cultures juvéniles, de </w:t>
            </w:r>
            <w:r w:rsidR="00F640E9" w:rsidRPr="00D91278">
              <w:t>rebellions</w:t>
            </w:r>
            <w:r w:rsidRPr="00D91278">
              <w:t xml:space="preserve"> et de déviance</w:t>
            </w:r>
          </w:p>
          <w:p w14:paraId="0EA13BB6" w14:textId="77777777" w:rsidR="00A7780A" w:rsidRPr="00D91278" w:rsidRDefault="00A7780A" w:rsidP="003537B9">
            <w:pPr>
              <w:pStyle w:val="ListParagraph"/>
              <w:numPr>
                <w:ilvl w:val="0"/>
                <w:numId w:val="8"/>
              </w:numPr>
              <w:ind w:left="426" w:hanging="426"/>
              <w:jc w:val="both"/>
            </w:pPr>
            <w:r w:rsidRPr="00D91278">
              <w:t>d’expliquer la différence entre les formes de déviance, les actes illégaux et les crimes</w:t>
            </w:r>
          </w:p>
          <w:p w14:paraId="0ED94B41" w14:textId="4237D9E0" w:rsidR="00F640E9" w:rsidRPr="00D91278" w:rsidRDefault="00A7780A" w:rsidP="003537B9">
            <w:pPr>
              <w:pStyle w:val="ListParagraph"/>
              <w:numPr>
                <w:ilvl w:val="0"/>
                <w:numId w:val="8"/>
              </w:numPr>
              <w:ind w:left="426" w:hanging="426"/>
              <w:jc w:val="both"/>
            </w:pPr>
            <w:r w:rsidRPr="00D91278">
              <w:t>distinguer l</w:t>
            </w:r>
            <w:r w:rsidR="00F640E9" w:rsidRPr="00D91278">
              <w:t>es différentes formes de criminalité et</w:t>
            </w:r>
            <w:r w:rsidRPr="00D91278">
              <w:t xml:space="preserve"> les politiques de lutte contre la </w:t>
            </w:r>
            <w:r w:rsidR="00F640E9" w:rsidRPr="00D91278">
              <w:t>délinquance</w:t>
            </w:r>
            <w:r w:rsidRPr="00D91278">
              <w:t xml:space="preserve"> et le crime</w:t>
            </w:r>
          </w:p>
          <w:p w14:paraId="53126593" w14:textId="774753B4" w:rsidR="00C01ABA" w:rsidRPr="00D91278" w:rsidRDefault="00C01ABA" w:rsidP="003537B9">
            <w:pPr>
              <w:pStyle w:val="ListParagraph"/>
              <w:numPr>
                <w:ilvl w:val="0"/>
                <w:numId w:val="8"/>
              </w:numPr>
              <w:ind w:left="426" w:hanging="426"/>
              <w:jc w:val="both"/>
            </w:pPr>
            <w:r w:rsidRPr="00D91278">
              <w:t>d’avoir un regard critique sur les statistiques de la criminalité</w:t>
            </w:r>
          </w:p>
          <w:p w14:paraId="2D2C89D4" w14:textId="77777777" w:rsidR="00C01ABA" w:rsidRPr="00D91278" w:rsidRDefault="00C01ABA" w:rsidP="003537B9">
            <w:pPr>
              <w:pStyle w:val="ListParagraph"/>
              <w:numPr>
                <w:ilvl w:val="0"/>
                <w:numId w:val="8"/>
              </w:numPr>
              <w:ind w:left="426" w:hanging="426"/>
              <w:jc w:val="both"/>
            </w:pPr>
            <w:r w:rsidRPr="00D91278">
              <w:t>d’analyser les</w:t>
            </w:r>
            <w:r w:rsidR="00F640E9" w:rsidRPr="00D91278">
              <w:t xml:space="preserve"> causes de la criminalité</w:t>
            </w:r>
          </w:p>
          <w:p w14:paraId="5FAD29A3" w14:textId="105CCBD0" w:rsidR="002B5C77" w:rsidRPr="00D91278" w:rsidRDefault="00C01ABA" w:rsidP="003537B9">
            <w:pPr>
              <w:pStyle w:val="ListParagraph"/>
              <w:numPr>
                <w:ilvl w:val="0"/>
                <w:numId w:val="8"/>
              </w:numPr>
              <w:ind w:left="426" w:hanging="426"/>
              <w:jc w:val="both"/>
            </w:pPr>
            <w:r w:rsidRPr="00D91278">
              <w:t>d’expliquer les s</w:t>
            </w:r>
            <w:r w:rsidR="00F640E9" w:rsidRPr="00D91278">
              <w:t>olutions éventuelles p</w:t>
            </w:r>
            <w:r w:rsidRPr="00D91278">
              <w:t>our lutter contre la délinquance</w:t>
            </w:r>
          </w:p>
        </w:tc>
        <w:tc>
          <w:tcPr>
            <w:tcW w:w="4940" w:type="dxa"/>
          </w:tcPr>
          <w:p w14:paraId="1A1B6AA0" w14:textId="77777777" w:rsidR="002B5C77" w:rsidRPr="00D91278" w:rsidRDefault="00F640E9" w:rsidP="003537B9">
            <w:pPr>
              <w:pStyle w:val="ListParagraph"/>
              <w:numPr>
                <w:ilvl w:val="0"/>
                <w:numId w:val="8"/>
              </w:numPr>
              <w:ind w:left="447" w:hanging="425"/>
              <w:jc w:val="both"/>
              <w:rPr>
                <w:b/>
                <w:i/>
                <w:sz w:val="28"/>
                <w:szCs w:val="28"/>
              </w:rPr>
            </w:pPr>
            <w:r w:rsidRPr="00D91278">
              <w:rPr>
                <w:i/>
              </w:rPr>
              <w:t>normes légales, normes sociales, valeurs</w:t>
            </w:r>
          </w:p>
          <w:p w14:paraId="65F38A53" w14:textId="77777777" w:rsidR="00A7780A" w:rsidRPr="00D91278" w:rsidRDefault="00A7780A" w:rsidP="003537B9">
            <w:pPr>
              <w:pStyle w:val="ListParagraph"/>
              <w:numPr>
                <w:ilvl w:val="0"/>
                <w:numId w:val="8"/>
              </w:numPr>
              <w:ind w:left="447" w:hanging="425"/>
              <w:jc w:val="both"/>
              <w:rPr>
                <w:b/>
                <w:i/>
                <w:sz w:val="28"/>
                <w:szCs w:val="28"/>
              </w:rPr>
            </w:pPr>
            <w:r w:rsidRPr="00D91278">
              <w:rPr>
                <w:i/>
              </w:rPr>
              <w:t>contrôle social formel et informel</w:t>
            </w:r>
          </w:p>
          <w:p w14:paraId="20C3ED7B" w14:textId="7A4A0B7E" w:rsidR="00A7780A" w:rsidRPr="00D91278" w:rsidRDefault="00A7780A" w:rsidP="003537B9">
            <w:pPr>
              <w:pStyle w:val="ListParagraph"/>
              <w:numPr>
                <w:ilvl w:val="0"/>
                <w:numId w:val="8"/>
              </w:numPr>
              <w:ind w:left="447" w:hanging="425"/>
              <w:jc w:val="both"/>
              <w:rPr>
                <w:b/>
                <w:i/>
                <w:sz w:val="28"/>
                <w:szCs w:val="28"/>
              </w:rPr>
            </w:pPr>
            <w:r w:rsidRPr="00D91278">
              <w:rPr>
                <w:i/>
              </w:rPr>
              <w:t>marginalité, exclusion, inclusion</w:t>
            </w:r>
          </w:p>
          <w:p w14:paraId="68C088F1" w14:textId="3A6AFA35" w:rsidR="00A7780A" w:rsidRPr="00D91278" w:rsidRDefault="00A7780A" w:rsidP="003537B9">
            <w:pPr>
              <w:pStyle w:val="ListParagraph"/>
              <w:numPr>
                <w:ilvl w:val="0"/>
                <w:numId w:val="8"/>
              </w:numPr>
              <w:ind w:left="447" w:hanging="425"/>
              <w:jc w:val="both"/>
              <w:rPr>
                <w:b/>
                <w:i/>
                <w:sz w:val="28"/>
                <w:szCs w:val="28"/>
              </w:rPr>
            </w:pPr>
            <w:r w:rsidRPr="00D91278">
              <w:rPr>
                <w:i/>
              </w:rPr>
              <w:t>déviance</w:t>
            </w:r>
            <w:r w:rsidR="003537B9" w:rsidRPr="00D91278">
              <w:rPr>
                <w:i/>
              </w:rPr>
              <w:t>, violence</w:t>
            </w:r>
          </w:p>
          <w:p w14:paraId="6EE99C29" w14:textId="1318D333" w:rsidR="003537B9" w:rsidRPr="00D91278" w:rsidRDefault="003537B9" w:rsidP="003537B9">
            <w:pPr>
              <w:pStyle w:val="ListParagraph"/>
              <w:numPr>
                <w:ilvl w:val="0"/>
                <w:numId w:val="8"/>
              </w:numPr>
              <w:ind w:left="447" w:hanging="425"/>
              <w:jc w:val="both"/>
              <w:rPr>
                <w:b/>
                <w:i/>
                <w:sz w:val="28"/>
                <w:szCs w:val="28"/>
              </w:rPr>
            </w:pPr>
            <w:r w:rsidRPr="00D91278">
              <w:rPr>
                <w:i/>
              </w:rPr>
              <w:t>homosexualité, sexualité</w:t>
            </w:r>
          </w:p>
          <w:p w14:paraId="79AA790A" w14:textId="141F9FDE" w:rsidR="00A7780A" w:rsidRPr="00D91278" w:rsidRDefault="00A7780A" w:rsidP="003537B9">
            <w:pPr>
              <w:pStyle w:val="ListParagraph"/>
              <w:numPr>
                <w:ilvl w:val="0"/>
                <w:numId w:val="8"/>
              </w:numPr>
              <w:ind w:left="447" w:hanging="425"/>
              <w:jc w:val="both"/>
              <w:rPr>
                <w:b/>
                <w:i/>
                <w:sz w:val="28"/>
                <w:szCs w:val="28"/>
              </w:rPr>
            </w:pPr>
            <w:r w:rsidRPr="00D91278">
              <w:rPr>
                <w:i/>
              </w:rPr>
              <w:t>cultures juvéniles, tatouages, musiques</w:t>
            </w:r>
            <w:r w:rsidR="003B2EB1" w:rsidRPr="00D91278">
              <w:rPr>
                <w:i/>
              </w:rPr>
              <w:t>, gangs, groupes, graffitis</w:t>
            </w:r>
          </w:p>
          <w:p w14:paraId="7CF9EB18" w14:textId="35936FD3" w:rsidR="00A7780A" w:rsidRPr="00D91278" w:rsidRDefault="001F5B2E" w:rsidP="003537B9">
            <w:pPr>
              <w:pStyle w:val="ListParagraph"/>
              <w:numPr>
                <w:ilvl w:val="0"/>
                <w:numId w:val="8"/>
              </w:numPr>
              <w:ind w:left="447" w:hanging="425"/>
              <w:jc w:val="both"/>
              <w:rPr>
                <w:i/>
              </w:rPr>
            </w:pPr>
            <w:r w:rsidRPr="00D91278">
              <w:rPr>
                <w:i/>
              </w:rPr>
              <w:t>délinquance, répression</w:t>
            </w:r>
            <w:r w:rsidR="00A7780A" w:rsidRPr="00D91278">
              <w:rPr>
                <w:i/>
              </w:rPr>
              <w:t>, prévention, sanctions, crime</w:t>
            </w:r>
          </w:p>
          <w:p w14:paraId="3116AD8F" w14:textId="77777777" w:rsidR="00C01ABA" w:rsidRPr="00D91278" w:rsidRDefault="00C01ABA" w:rsidP="003537B9">
            <w:pPr>
              <w:pStyle w:val="ListParagraph"/>
              <w:numPr>
                <w:ilvl w:val="0"/>
                <w:numId w:val="8"/>
              </w:numPr>
              <w:ind w:left="447" w:hanging="425"/>
              <w:jc w:val="both"/>
              <w:rPr>
                <w:i/>
              </w:rPr>
            </w:pPr>
            <w:r w:rsidRPr="00D91278">
              <w:rPr>
                <w:i/>
              </w:rPr>
              <w:t>criminalité en col blanc, criminalité des entreprises, criminalité environnementale</w:t>
            </w:r>
          </w:p>
          <w:p w14:paraId="47BA917F" w14:textId="77777777" w:rsidR="003537B9" w:rsidRPr="00D91278" w:rsidRDefault="003537B9" w:rsidP="003537B9">
            <w:pPr>
              <w:pStyle w:val="ListParagraph"/>
              <w:numPr>
                <w:ilvl w:val="0"/>
                <w:numId w:val="8"/>
              </w:numPr>
              <w:ind w:left="447" w:hanging="447"/>
              <w:jc w:val="both"/>
              <w:rPr>
                <w:i/>
              </w:rPr>
            </w:pPr>
            <w:r w:rsidRPr="00D91278">
              <w:rPr>
                <w:i/>
              </w:rPr>
              <w:t xml:space="preserve">alcools, drogues, </w:t>
            </w:r>
          </w:p>
          <w:p w14:paraId="11234C08" w14:textId="1C44C04C" w:rsidR="003537B9" w:rsidRPr="00D91278" w:rsidRDefault="003537B9" w:rsidP="003B2EB1">
            <w:pPr>
              <w:pStyle w:val="ListParagraph"/>
              <w:ind w:left="447"/>
              <w:jc w:val="both"/>
              <w:rPr>
                <w:i/>
              </w:rPr>
            </w:pPr>
          </w:p>
        </w:tc>
      </w:tr>
    </w:tbl>
    <w:p w14:paraId="026A2AE1" w14:textId="77777777" w:rsidR="00A71914" w:rsidRPr="00D91278" w:rsidRDefault="00A71914" w:rsidP="00596808">
      <w:pPr>
        <w:spacing w:line="360" w:lineRule="auto"/>
        <w:jc w:val="both"/>
        <w:rPr>
          <w:b/>
          <w:sz w:val="28"/>
          <w:szCs w:val="28"/>
        </w:rPr>
      </w:pPr>
    </w:p>
    <w:p w14:paraId="1B22F1CF" w14:textId="77777777" w:rsidR="009A4FEC" w:rsidRDefault="009A4FEC" w:rsidP="00596808">
      <w:pPr>
        <w:spacing w:line="360" w:lineRule="auto"/>
        <w:jc w:val="both"/>
        <w:rPr>
          <w:b/>
          <w:sz w:val="28"/>
          <w:szCs w:val="28"/>
        </w:rPr>
        <w:sectPr w:rsidR="009A4FEC" w:rsidSect="008B747D">
          <w:pgSz w:w="11900" w:h="16840"/>
          <w:pgMar w:top="1276" w:right="1080" w:bottom="993" w:left="1080" w:header="708" w:footer="708" w:gutter="0"/>
          <w:cols w:space="708"/>
          <w:docGrid w:linePitch="360"/>
        </w:sectPr>
      </w:pPr>
    </w:p>
    <w:tbl>
      <w:tblPr>
        <w:tblStyle w:val="TableGrid"/>
        <w:tblW w:w="0" w:type="auto"/>
        <w:tblLook w:val="04A0" w:firstRow="1" w:lastRow="0" w:firstColumn="1" w:lastColumn="0" w:noHBand="0" w:noVBand="1"/>
      </w:tblPr>
      <w:tblGrid>
        <w:gridCol w:w="4830"/>
        <w:gridCol w:w="17"/>
        <w:gridCol w:w="4872"/>
        <w:gridCol w:w="11"/>
      </w:tblGrid>
      <w:tr w:rsidR="00A71914" w:rsidRPr="00D91278" w14:paraId="458071A2" w14:textId="77777777" w:rsidTr="009A4FEC">
        <w:trPr>
          <w:trHeight w:val="456"/>
        </w:trPr>
        <w:tc>
          <w:tcPr>
            <w:tcW w:w="4830" w:type="dxa"/>
          </w:tcPr>
          <w:p w14:paraId="2C8E08A2" w14:textId="397F6B78" w:rsidR="00A71914" w:rsidRPr="00D91278" w:rsidRDefault="00A71914" w:rsidP="00A71914">
            <w:pPr>
              <w:spacing w:line="360" w:lineRule="auto"/>
              <w:jc w:val="center"/>
              <w:rPr>
                <w:b/>
              </w:rPr>
            </w:pPr>
            <w:r w:rsidRPr="00D91278">
              <w:rPr>
                <w:b/>
              </w:rPr>
              <w:lastRenderedPageBreak/>
              <w:t>S7 Compétences de base</w:t>
            </w:r>
          </w:p>
        </w:tc>
        <w:tc>
          <w:tcPr>
            <w:tcW w:w="4900" w:type="dxa"/>
            <w:gridSpan w:val="3"/>
          </w:tcPr>
          <w:p w14:paraId="5FEDEBEB" w14:textId="77777777" w:rsidR="00A71914" w:rsidRPr="00D91278" w:rsidRDefault="00A71914" w:rsidP="00A71914">
            <w:pPr>
              <w:spacing w:line="360" w:lineRule="auto"/>
              <w:jc w:val="center"/>
              <w:rPr>
                <w:b/>
              </w:rPr>
            </w:pPr>
            <w:r w:rsidRPr="00D91278">
              <w:rPr>
                <w:b/>
              </w:rPr>
              <w:t>Mots clés</w:t>
            </w:r>
          </w:p>
        </w:tc>
      </w:tr>
      <w:tr w:rsidR="00A71914" w:rsidRPr="00D91278" w14:paraId="30086132" w14:textId="77777777" w:rsidTr="009A4FEC">
        <w:trPr>
          <w:trHeight w:val="456"/>
        </w:trPr>
        <w:tc>
          <w:tcPr>
            <w:tcW w:w="9730" w:type="dxa"/>
            <w:gridSpan w:val="4"/>
          </w:tcPr>
          <w:p w14:paraId="6B9436D4" w14:textId="031555D7" w:rsidR="00A71914" w:rsidRPr="00D91278" w:rsidRDefault="00A71914" w:rsidP="00A71914">
            <w:pPr>
              <w:spacing w:line="360" w:lineRule="auto"/>
              <w:rPr>
                <w:b/>
                <w:i/>
                <w:u w:val="single"/>
              </w:rPr>
            </w:pPr>
            <w:r w:rsidRPr="00D91278">
              <w:rPr>
                <w:b/>
                <w:i/>
                <w:u w:val="single"/>
              </w:rPr>
              <w:t>Evolutions et transformations de la structure familiale</w:t>
            </w:r>
          </w:p>
        </w:tc>
      </w:tr>
      <w:tr w:rsidR="00A71914" w:rsidRPr="00D91278" w14:paraId="61F67638" w14:textId="77777777" w:rsidTr="008B747D">
        <w:trPr>
          <w:trHeight w:val="3589"/>
        </w:trPr>
        <w:tc>
          <w:tcPr>
            <w:tcW w:w="4830" w:type="dxa"/>
          </w:tcPr>
          <w:p w14:paraId="1DFFBB43" w14:textId="77777777" w:rsidR="00A71914" w:rsidRPr="00D91278" w:rsidRDefault="00A71914" w:rsidP="00A71914">
            <w:pPr>
              <w:jc w:val="both"/>
            </w:pPr>
            <w:r w:rsidRPr="00D91278">
              <w:t>Les étudiants doivent être capable de :</w:t>
            </w:r>
          </w:p>
          <w:p w14:paraId="5EA0900C" w14:textId="26338436" w:rsidR="00A71914" w:rsidRPr="00D91278" w:rsidRDefault="00A71914" w:rsidP="00A71914">
            <w:pPr>
              <w:pStyle w:val="ListParagraph"/>
              <w:numPr>
                <w:ilvl w:val="0"/>
                <w:numId w:val="10"/>
              </w:numPr>
              <w:ind w:left="284" w:hanging="284"/>
              <w:jc w:val="both"/>
            </w:pPr>
            <w:r w:rsidRPr="00D91278">
              <w:t xml:space="preserve">définir </w:t>
            </w:r>
            <w:r w:rsidR="0085026C" w:rsidRPr="00D91278">
              <w:t xml:space="preserve">la famille, </w:t>
            </w:r>
            <w:r w:rsidRPr="00D91278">
              <w:t>les fonctions et les rôles de la famille</w:t>
            </w:r>
          </w:p>
          <w:p w14:paraId="26C6F713" w14:textId="77777777" w:rsidR="00A71914" w:rsidRPr="00D91278" w:rsidRDefault="00A71914" w:rsidP="00A71914">
            <w:pPr>
              <w:pStyle w:val="ListParagraph"/>
              <w:numPr>
                <w:ilvl w:val="0"/>
                <w:numId w:val="10"/>
              </w:numPr>
              <w:ind w:left="284" w:hanging="284"/>
              <w:jc w:val="both"/>
            </w:pPr>
            <w:r w:rsidRPr="00D91278">
              <w:t xml:space="preserve">d’analyser les évolutions et les transformations du rôle de la famille </w:t>
            </w:r>
          </w:p>
          <w:p w14:paraId="352C8D4E" w14:textId="3769F249" w:rsidR="00A71914" w:rsidRPr="00D91278" w:rsidRDefault="00A71914" w:rsidP="00A71914">
            <w:pPr>
              <w:pStyle w:val="ListParagraph"/>
              <w:numPr>
                <w:ilvl w:val="0"/>
                <w:numId w:val="10"/>
              </w:numPr>
              <w:ind w:left="284" w:hanging="284"/>
              <w:jc w:val="both"/>
            </w:pPr>
            <w:r w:rsidRPr="00D91278">
              <w:t>expliquer les nouvelles formes familiales.</w:t>
            </w:r>
          </w:p>
          <w:p w14:paraId="4005553C" w14:textId="77777777" w:rsidR="00CF0571" w:rsidRPr="00D91278" w:rsidRDefault="0085026C" w:rsidP="00A71914">
            <w:pPr>
              <w:pStyle w:val="ListParagraph"/>
              <w:numPr>
                <w:ilvl w:val="0"/>
                <w:numId w:val="10"/>
              </w:numPr>
              <w:ind w:left="284" w:hanging="284"/>
              <w:jc w:val="both"/>
            </w:pPr>
            <w:r w:rsidRPr="00D91278">
              <w:t>d’analyser la r</w:t>
            </w:r>
            <w:r w:rsidR="00A71914" w:rsidRPr="00D91278">
              <w:t xml:space="preserve">emise en cause de la </w:t>
            </w:r>
            <w:r w:rsidRPr="00D91278">
              <w:t>structure familiale et la montée de</w:t>
            </w:r>
            <w:r w:rsidR="00A71914" w:rsidRPr="00D91278">
              <w:t xml:space="preserve"> l’individualisme</w:t>
            </w:r>
            <w:r w:rsidRPr="00D91278">
              <w:t xml:space="preserve"> en Occident.</w:t>
            </w:r>
          </w:p>
          <w:p w14:paraId="1B376A3C" w14:textId="4B4B90BF" w:rsidR="00A71914" w:rsidRPr="00D91278" w:rsidRDefault="00CF0571" w:rsidP="00A71914">
            <w:pPr>
              <w:pStyle w:val="ListParagraph"/>
              <w:numPr>
                <w:ilvl w:val="0"/>
                <w:numId w:val="10"/>
              </w:numPr>
              <w:ind w:left="284" w:hanging="284"/>
              <w:jc w:val="both"/>
            </w:pPr>
            <w:r w:rsidRPr="00D91278">
              <w:t>e</w:t>
            </w:r>
            <w:r w:rsidR="00A71914" w:rsidRPr="00D91278">
              <w:t>xpliquer</w:t>
            </w:r>
            <w:r w:rsidR="000A0AFD" w:rsidRPr="00D91278">
              <w:t xml:space="preserve"> l’évolution des rôles conjugaux et du mariage</w:t>
            </w:r>
          </w:p>
          <w:p w14:paraId="7A9EA4B5" w14:textId="77777777" w:rsidR="00CF0571" w:rsidRPr="00D91278" w:rsidRDefault="00CF0571" w:rsidP="00A71914">
            <w:pPr>
              <w:jc w:val="both"/>
            </w:pPr>
          </w:p>
          <w:p w14:paraId="4C859082" w14:textId="648AD798" w:rsidR="00A71914" w:rsidRPr="00D91278" w:rsidRDefault="00A71914" w:rsidP="00A71914">
            <w:pPr>
              <w:jc w:val="both"/>
            </w:pPr>
          </w:p>
        </w:tc>
        <w:tc>
          <w:tcPr>
            <w:tcW w:w="4900" w:type="dxa"/>
            <w:gridSpan w:val="3"/>
          </w:tcPr>
          <w:p w14:paraId="675BADEB" w14:textId="77777777" w:rsidR="00A71914" w:rsidRPr="00D91278" w:rsidRDefault="00A71914" w:rsidP="00A71914">
            <w:pPr>
              <w:pStyle w:val="ListParagraph"/>
              <w:numPr>
                <w:ilvl w:val="0"/>
                <w:numId w:val="5"/>
              </w:numPr>
              <w:ind w:left="322"/>
              <w:jc w:val="both"/>
              <w:rPr>
                <w:i/>
              </w:rPr>
            </w:pPr>
            <w:r w:rsidRPr="00D91278">
              <w:rPr>
                <w:i/>
              </w:rPr>
              <w:t>famille, socialisation, fonctionnalisme conflictualisme</w:t>
            </w:r>
          </w:p>
          <w:p w14:paraId="7680993B" w14:textId="77777777" w:rsidR="00A71914" w:rsidRPr="00D91278" w:rsidRDefault="00A71914" w:rsidP="00CF0571">
            <w:pPr>
              <w:pStyle w:val="ListParagraph"/>
              <w:numPr>
                <w:ilvl w:val="0"/>
                <w:numId w:val="5"/>
              </w:numPr>
              <w:ind w:left="322" w:hanging="322"/>
              <w:jc w:val="both"/>
              <w:rPr>
                <w:i/>
              </w:rPr>
            </w:pPr>
            <w:r w:rsidRPr="00D91278">
              <w:rPr>
                <w:i/>
              </w:rPr>
              <w:t>conflit générationnel, héritage, descendance</w:t>
            </w:r>
          </w:p>
          <w:p w14:paraId="343827C2" w14:textId="3618E8E9" w:rsidR="00A71914" w:rsidRPr="00D91278" w:rsidRDefault="00A71914" w:rsidP="00A71914">
            <w:pPr>
              <w:pStyle w:val="ListParagraph"/>
              <w:numPr>
                <w:ilvl w:val="0"/>
                <w:numId w:val="5"/>
              </w:numPr>
              <w:ind w:left="322" w:hanging="322"/>
              <w:jc w:val="both"/>
              <w:rPr>
                <w:i/>
              </w:rPr>
            </w:pPr>
            <w:r w:rsidRPr="00D91278">
              <w:rPr>
                <w:i/>
              </w:rPr>
              <w:t>mariages hétérosexuelles et homosexuelles, divorces, unions libres, déclin du mariage, familles recomposées</w:t>
            </w:r>
            <w:r w:rsidR="0085026C" w:rsidRPr="00D91278">
              <w:rPr>
                <w:i/>
              </w:rPr>
              <w:t>, célibat</w:t>
            </w:r>
          </w:p>
          <w:p w14:paraId="677426B7" w14:textId="77777777" w:rsidR="0085026C" w:rsidRPr="00D91278" w:rsidRDefault="0085026C" w:rsidP="0085026C">
            <w:pPr>
              <w:pStyle w:val="ListParagraph"/>
              <w:numPr>
                <w:ilvl w:val="0"/>
                <w:numId w:val="5"/>
              </w:numPr>
              <w:ind w:left="322" w:hanging="322"/>
              <w:jc w:val="both"/>
              <w:rPr>
                <w:i/>
              </w:rPr>
            </w:pPr>
            <w:r w:rsidRPr="00D91278">
              <w:rPr>
                <w:i/>
              </w:rPr>
              <w:t>familles nucléaires, individualisme</w:t>
            </w:r>
          </w:p>
          <w:p w14:paraId="50D65158" w14:textId="33219E87" w:rsidR="00CF0571" w:rsidRPr="00D91278" w:rsidRDefault="00CF0571" w:rsidP="00CF0571">
            <w:pPr>
              <w:pStyle w:val="ListParagraph"/>
              <w:numPr>
                <w:ilvl w:val="0"/>
                <w:numId w:val="5"/>
              </w:numPr>
              <w:ind w:left="322" w:hanging="322"/>
              <w:jc w:val="both"/>
              <w:rPr>
                <w:i/>
              </w:rPr>
            </w:pPr>
            <w:r w:rsidRPr="00D91278">
              <w:rPr>
                <w:i/>
              </w:rPr>
              <w:t>famille classique, famille étendue modifiée, famille monoparentale</w:t>
            </w:r>
          </w:p>
          <w:p w14:paraId="7306A97D" w14:textId="77777777" w:rsidR="00CF0571" w:rsidRPr="00D91278" w:rsidRDefault="00CF0571" w:rsidP="00CF0571">
            <w:pPr>
              <w:pStyle w:val="ListParagraph"/>
              <w:numPr>
                <w:ilvl w:val="0"/>
                <w:numId w:val="5"/>
              </w:numPr>
              <w:ind w:left="322" w:hanging="322"/>
              <w:jc w:val="both"/>
              <w:rPr>
                <w:i/>
              </w:rPr>
            </w:pPr>
            <w:r w:rsidRPr="00D91278">
              <w:rPr>
                <w:i/>
              </w:rPr>
              <w:t>conservatisme, féminisme</w:t>
            </w:r>
          </w:p>
          <w:p w14:paraId="63E59B2E" w14:textId="0EE5F998" w:rsidR="00CF0571" w:rsidRPr="00D91278" w:rsidRDefault="00072650" w:rsidP="00CF0571">
            <w:pPr>
              <w:pStyle w:val="ListParagraph"/>
              <w:numPr>
                <w:ilvl w:val="0"/>
                <w:numId w:val="5"/>
              </w:numPr>
              <w:ind w:left="322" w:hanging="322"/>
              <w:jc w:val="both"/>
              <w:rPr>
                <w:i/>
              </w:rPr>
            </w:pPr>
            <w:r w:rsidRPr="00D91278">
              <w:rPr>
                <w:i/>
              </w:rPr>
              <w:t>démographie et natalité</w:t>
            </w:r>
          </w:p>
          <w:p w14:paraId="3B05A0CC" w14:textId="7A7F2440" w:rsidR="00CF0571" w:rsidRPr="00D91278" w:rsidRDefault="00CF0571" w:rsidP="00CF0571">
            <w:pPr>
              <w:pStyle w:val="ListParagraph"/>
              <w:numPr>
                <w:ilvl w:val="0"/>
                <w:numId w:val="5"/>
              </w:numPr>
              <w:ind w:left="322" w:hanging="322"/>
              <w:jc w:val="both"/>
              <w:rPr>
                <w:i/>
              </w:rPr>
            </w:pPr>
            <w:r w:rsidRPr="00D91278">
              <w:rPr>
                <w:i/>
              </w:rPr>
              <w:t>consommation</w:t>
            </w:r>
          </w:p>
        </w:tc>
      </w:tr>
      <w:tr w:rsidR="00A71914" w:rsidRPr="00D91278" w14:paraId="0343E161" w14:textId="77777777" w:rsidTr="009A4FEC">
        <w:trPr>
          <w:trHeight w:val="521"/>
        </w:trPr>
        <w:tc>
          <w:tcPr>
            <w:tcW w:w="9730" w:type="dxa"/>
            <w:gridSpan w:val="4"/>
          </w:tcPr>
          <w:p w14:paraId="47222074" w14:textId="6EAFE63C" w:rsidR="00A71914" w:rsidRPr="00D91278" w:rsidRDefault="00144AC9" w:rsidP="00144AC9">
            <w:pPr>
              <w:spacing w:line="360" w:lineRule="auto"/>
              <w:rPr>
                <w:b/>
                <w:i/>
                <w:u w:val="single"/>
              </w:rPr>
            </w:pPr>
            <w:r w:rsidRPr="00D91278">
              <w:rPr>
                <w:b/>
                <w:i/>
                <w:u w:val="single"/>
              </w:rPr>
              <w:t>Le travail</w:t>
            </w:r>
          </w:p>
        </w:tc>
      </w:tr>
      <w:tr w:rsidR="00A71914" w:rsidRPr="00D91278" w14:paraId="6F39E3EB" w14:textId="77777777" w:rsidTr="009A4FEC">
        <w:trPr>
          <w:trHeight w:val="537"/>
        </w:trPr>
        <w:tc>
          <w:tcPr>
            <w:tcW w:w="4830" w:type="dxa"/>
          </w:tcPr>
          <w:p w14:paraId="5E29F48B" w14:textId="011F1DC5" w:rsidR="00A71914" w:rsidRPr="00D91278" w:rsidRDefault="00A71914" w:rsidP="000F32C0">
            <w:pPr>
              <w:jc w:val="both"/>
            </w:pPr>
            <w:r w:rsidRPr="00D91278">
              <w:t>Les étudiants doivent être capable de :</w:t>
            </w:r>
          </w:p>
          <w:p w14:paraId="0A975C15" w14:textId="35B18D51" w:rsidR="00144AC9" w:rsidRPr="00D91278" w:rsidRDefault="00144AC9" w:rsidP="000F32C0">
            <w:pPr>
              <w:pStyle w:val="ListParagraph"/>
              <w:numPr>
                <w:ilvl w:val="0"/>
                <w:numId w:val="5"/>
              </w:numPr>
              <w:ind w:left="284" w:hanging="284"/>
              <w:jc w:val="both"/>
            </w:pPr>
            <w:r w:rsidRPr="00D91278">
              <w:t>décrire et expliquer l’importance du travail et l’impact qu’il peut avoir sur la vie et l’identité d’un individu</w:t>
            </w:r>
          </w:p>
          <w:p w14:paraId="04165492" w14:textId="77777777" w:rsidR="000F32C0" w:rsidRPr="00D91278" w:rsidRDefault="00144AC9" w:rsidP="000F32C0">
            <w:pPr>
              <w:pStyle w:val="ListParagraph"/>
              <w:numPr>
                <w:ilvl w:val="0"/>
                <w:numId w:val="5"/>
              </w:numPr>
              <w:ind w:left="284" w:hanging="284"/>
              <w:jc w:val="both"/>
            </w:pPr>
            <w:r w:rsidRPr="00D91278">
              <w:t>d’analyser les mutations de l’emploi</w:t>
            </w:r>
          </w:p>
          <w:p w14:paraId="77F385E2" w14:textId="77777777" w:rsidR="00FF74EB" w:rsidRPr="00D91278" w:rsidRDefault="000F32C0" w:rsidP="007F4B51">
            <w:pPr>
              <w:pStyle w:val="ListParagraph"/>
              <w:numPr>
                <w:ilvl w:val="0"/>
                <w:numId w:val="5"/>
              </w:numPr>
              <w:ind w:left="284" w:hanging="284"/>
              <w:jc w:val="both"/>
            </w:pPr>
            <w:r w:rsidRPr="00D91278">
              <w:t>d’expliquer l’impact du travail sur la santé mentale et physique</w:t>
            </w:r>
          </w:p>
          <w:p w14:paraId="28520D54" w14:textId="04728A67" w:rsidR="00FF74EB" w:rsidRPr="00D91278" w:rsidRDefault="00FF74EB" w:rsidP="008E3904">
            <w:pPr>
              <w:pStyle w:val="ListParagraph"/>
              <w:numPr>
                <w:ilvl w:val="0"/>
                <w:numId w:val="5"/>
              </w:numPr>
              <w:ind w:left="360"/>
              <w:jc w:val="both"/>
            </w:pPr>
            <w:r w:rsidRPr="00D91278">
              <w:t>décrire les causes et les conséquences du chômage</w:t>
            </w:r>
          </w:p>
          <w:p w14:paraId="654660A2" w14:textId="27CE387F" w:rsidR="00144AC9" w:rsidRPr="00D91278" w:rsidRDefault="008E3904" w:rsidP="008E3904">
            <w:pPr>
              <w:pStyle w:val="ListParagraph"/>
              <w:numPr>
                <w:ilvl w:val="0"/>
                <w:numId w:val="5"/>
              </w:numPr>
              <w:ind w:left="360"/>
              <w:jc w:val="both"/>
            </w:pPr>
            <w:r w:rsidRPr="00D91278">
              <w:t>distinguer le rôle des syndicats, de comprendre un conflit social et le rôle de la concertation</w:t>
            </w:r>
          </w:p>
          <w:p w14:paraId="70EAC12A" w14:textId="77777777" w:rsidR="007F4B51" w:rsidRPr="00D91278" w:rsidRDefault="008E3904" w:rsidP="007F4B51">
            <w:pPr>
              <w:pStyle w:val="ListParagraph"/>
              <w:numPr>
                <w:ilvl w:val="0"/>
                <w:numId w:val="5"/>
              </w:numPr>
              <w:ind w:left="360"/>
              <w:jc w:val="both"/>
            </w:pPr>
            <w:r w:rsidRPr="00D91278">
              <w:t>d’</w:t>
            </w:r>
            <w:r w:rsidR="00144AC9" w:rsidRPr="00D91278">
              <w:t xml:space="preserve">expliquer les effets du changement technologique </w:t>
            </w:r>
            <w:r w:rsidRPr="00D91278">
              <w:t>et son</w:t>
            </w:r>
            <w:r w:rsidR="007F4B51" w:rsidRPr="00D91278">
              <w:t xml:space="preserve"> impact sur le monde du travail</w:t>
            </w:r>
          </w:p>
          <w:p w14:paraId="75D4D5E8" w14:textId="79015D4B" w:rsidR="007F4B51" w:rsidRPr="00D91278" w:rsidRDefault="007F4B51" w:rsidP="007F4B51">
            <w:pPr>
              <w:pStyle w:val="ListParagraph"/>
              <w:numPr>
                <w:ilvl w:val="0"/>
                <w:numId w:val="5"/>
              </w:numPr>
              <w:ind w:left="360"/>
              <w:jc w:val="both"/>
            </w:pPr>
            <w:r w:rsidRPr="00D91278">
              <w:t>décrire la manière dont les loisirs ont évolué au cours du dernier siècle par rapport au travail</w:t>
            </w:r>
          </w:p>
          <w:p w14:paraId="55446606" w14:textId="76725FE4" w:rsidR="007F4B51" w:rsidRPr="00D91278" w:rsidRDefault="007F4B51" w:rsidP="007F4B51">
            <w:pPr>
              <w:pStyle w:val="ListParagraph"/>
              <w:ind w:left="360"/>
              <w:jc w:val="both"/>
            </w:pPr>
          </w:p>
        </w:tc>
        <w:tc>
          <w:tcPr>
            <w:tcW w:w="4900" w:type="dxa"/>
            <w:gridSpan w:val="3"/>
          </w:tcPr>
          <w:p w14:paraId="219A2E7E" w14:textId="07811CC3" w:rsidR="00A71914" w:rsidRPr="00D91278" w:rsidRDefault="00144AC9" w:rsidP="00144AC9">
            <w:pPr>
              <w:pStyle w:val="ListParagraph"/>
              <w:numPr>
                <w:ilvl w:val="0"/>
                <w:numId w:val="5"/>
              </w:numPr>
              <w:ind w:left="322" w:hanging="283"/>
              <w:jc w:val="both"/>
              <w:rPr>
                <w:i/>
              </w:rPr>
            </w:pPr>
            <w:r w:rsidRPr="00D91278">
              <w:rPr>
                <w:i/>
              </w:rPr>
              <w:t>Travail,</w:t>
            </w:r>
            <w:r w:rsidRPr="00D91278">
              <w:t xml:space="preserve"> </w:t>
            </w:r>
            <w:r w:rsidRPr="00D91278">
              <w:rPr>
                <w:i/>
              </w:rPr>
              <w:t>robotisation, informatisation</w:t>
            </w:r>
            <w:r w:rsidR="00FF74EB" w:rsidRPr="00D91278">
              <w:rPr>
                <w:i/>
              </w:rPr>
              <w:t>,</w:t>
            </w:r>
            <w:r w:rsidR="00FF74EB" w:rsidRPr="00D91278">
              <w:t xml:space="preserve"> </w:t>
            </w:r>
            <w:r w:rsidR="00FF74EB" w:rsidRPr="00D91278">
              <w:rPr>
                <w:i/>
              </w:rPr>
              <w:t>production artisanale, mécanisation, Fordisme</w:t>
            </w:r>
            <w:r w:rsidR="007F4B51" w:rsidRPr="00D91278">
              <w:rPr>
                <w:i/>
              </w:rPr>
              <w:t>, spécialisation, division du travail</w:t>
            </w:r>
          </w:p>
          <w:p w14:paraId="03B4623D" w14:textId="7E5D4111" w:rsidR="00FF74EB" w:rsidRPr="00D91278" w:rsidRDefault="000F32C0" w:rsidP="00FF74EB">
            <w:pPr>
              <w:pStyle w:val="ListParagraph"/>
              <w:numPr>
                <w:ilvl w:val="0"/>
                <w:numId w:val="5"/>
              </w:numPr>
              <w:ind w:left="322" w:hanging="283"/>
              <w:jc w:val="both"/>
              <w:rPr>
                <w:i/>
              </w:rPr>
            </w:pPr>
            <w:r w:rsidRPr="00D91278">
              <w:rPr>
                <w:i/>
              </w:rPr>
              <w:t>Temps libre, souffrance, bien être</w:t>
            </w:r>
            <w:r w:rsidR="008E3904" w:rsidRPr="00D91278">
              <w:t xml:space="preserve"> </w:t>
            </w:r>
            <w:r w:rsidR="008E3904" w:rsidRPr="00D91278">
              <w:rPr>
                <w:i/>
              </w:rPr>
              <w:t>satisfaction/l’aliénation</w:t>
            </w:r>
          </w:p>
          <w:p w14:paraId="39ABC2A0" w14:textId="7E84A585" w:rsidR="00FF74EB" w:rsidRPr="00D91278" w:rsidRDefault="00FF74EB" w:rsidP="00FF74EB">
            <w:pPr>
              <w:pStyle w:val="ListParagraph"/>
              <w:numPr>
                <w:ilvl w:val="0"/>
                <w:numId w:val="5"/>
              </w:numPr>
              <w:ind w:left="322" w:hanging="283"/>
              <w:jc w:val="both"/>
              <w:rPr>
                <w:i/>
              </w:rPr>
            </w:pPr>
            <w:r w:rsidRPr="00D91278">
              <w:rPr>
                <w:i/>
              </w:rPr>
              <w:t>CDD/CDI, emplois précaires et pauvreté, stagiaires</w:t>
            </w:r>
            <w:r w:rsidRPr="00D91278">
              <w:t xml:space="preserve">, </w:t>
            </w:r>
            <w:r w:rsidRPr="00D91278">
              <w:rPr>
                <w:i/>
              </w:rPr>
              <w:t>chômage</w:t>
            </w:r>
            <w:r w:rsidR="008E3904" w:rsidRPr="00D91278">
              <w:rPr>
                <w:i/>
              </w:rPr>
              <w:t>, flexibilité</w:t>
            </w:r>
          </w:p>
          <w:p w14:paraId="41CEEDCC" w14:textId="77777777" w:rsidR="000F32C0" w:rsidRPr="00D91278" w:rsidRDefault="008E3904" w:rsidP="00FF74EB">
            <w:pPr>
              <w:pStyle w:val="ListParagraph"/>
              <w:numPr>
                <w:ilvl w:val="0"/>
                <w:numId w:val="5"/>
              </w:numPr>
              <w:ind w:left="322" w:hanging="283"/>
              <w:jc w:val="both"/>
              <w:rPr>
                <w:i/>
              </w:rPr>
            </w:pPr>
            <w:r w:rsidRPr="00D91278">
              <w:rPr>
                <w:i/>
              </w:rPr>
              <w:t>Grèves , syndicats</w:t>
            </w:r>
          </w:p>
          <w:p w14:paraId="468AD46F" w14:textId="77777777" w:rsidR="007F4B51" w:rsidRPr="00D91278" w:rsidRDefault="007F4B51" w:rsidP="007F4B51">
            <w:pPr>
              <w:pStyle w:val="ListParagraph"/>
              <w:numPr>
                <w:ilvl w:val="0"/>
                <w:numId w:val="5"/>
              </w:numPr>
              <w:ind w:left="322" w:hanging="283"/>
              <w:jc w:val="both"/>
              <w:rPr>
                <w:i/>
              </w:rPr>
            </w:pPr>
            <w:r w:rsidRPr="00D91278">
              <w:rPr>
                <w:i/>
              </w:rPr>
              <w:t>Qualifications, t</w:t>
            </w:r>
            <w:r w:rsidR="008E3904" w:rsidRPr="00D91278">
              <w:rPr>
                <w:i/>
              </w:rPr>
              <w:t>emps plein, temps partiel</w:t>
            </w:r>
          </w:p>
          <w:p w14:paraId="624B41B7" w14:textId="19D06FB1" w:rsidR="007F4B51" w:rsidRPr="00D91278" w:rsidRDefault="007F4B51" w:rsidP="007F4B51">
            <w:pPr>
              <w:pStyle w:val="ListParagraph"/>
              <w:numPr>
                <w:ilvl w:val="0"/>
                <w:numId w:val="5"/>
              </w:numPr>
              <w:ind w:left="322" w:hanging="283"/>
              <w:jc w:val="both"/>
              <w:rPr>
                <w:i/>
              </w:rPr>
            </w:pPr>
            <w:r w:rsidRPr="00D91278">
              <w:rPr>
                <w:i/>
              </w:rPr>
              <w:t>Délocalisation</w:t>
            </w:r>
          </w:p>
          <w:p w14:paraId="0437E431" w14:textId="5F377B58" w:rsidR="007F4B51" w:rsidRPr="00D91278" w:rsidRDefault="007F4B51" w:rsidP="007F4B51">
            <w:pPr>
              <w:pStyle w:val="ListParagraph"/>
              <w:numPr>
                <w:ilvl w:val="0"/>
                <w:numId w:val="5"/>
              </w:numPr>
              <w:ind w:left="322" w:hanging="283"/>
              <w:jc w:val="both"/>
              <w:rPr>
                <w:i/>
              </w:rPr>
            </w:pPr>
            <w:r w:rsidRPr="00D91278">
              <w:rPr>
                <w:i/>
              </w:rPr>
              <w:t>Temps de travail, vacances</w:t>
            </w:r>
          </w:p>
        </w:tc>
      </w:tr>
      <w:tr w:rsidR="00A71914" w:rsidRPr="00D91278" w14:paraId="1222EBD8" w14:textId="77777777" w:rsidTr="009A4FEC">
        <w:trPr>
          <w:trHeight w:val="521"/>
        </w:trPr>
        <w:tc>
          <w:tcPr>
            <w:tcW w:w="9730" w:type="dxa"/>
            <w:gridSpan w:val="4"/>
          </w:tcPr>
          <w:p w14:paraId="1AE9B073" w14:textId="3AD0AD83" w:rsidR="00A71914" w:rsidRPr="00D91278" w:rsidRDefault="00096C57" w:rsidP="00A71914">
            <w:pPr>
              <w:spacing w:line="360" w:lineRule="auto"/>
              <w:rPr>
                <w:b/>
                <w:i/>
                <w:u w:val="single"/>
              </w:rPr>
            </w:pPr>
            <w:r w:rsidRPr="00D91278">
              <w:rPr>
                <w:b/>
                <w:i/>
                <w:u w:val="single"/>
              </w:rPr>
              <w:t>Contre-pouvoir et mobilisations citoyennes au XXIe siècle</w:t>
            </w:r>
          </w:p>
        </w:tc>
      </w:tr>
      <w:tr w:rsidR="00A71914" w:rsidRPr="00D91278" w14:paraId="370F1D4E" w14:textId="77777777" w:rsidTr="009A4FEC">
        <w:trPr>
          <w:trHeight w:val="537"/>
        </w:trPr>
        <w:tc>
          <w:tcPr>
            <w:tcW w:w="4830" w:type="dxa"/>
          </w:tcPr>
          <w:p w14:paraId="60BE7C8F" w14:textId="770EA427" w:rsidR="00A71914" w:rsidRPr="00D91278" w:rsidRDefault="00A71914" w:rsidP="00A71914">
            <w:pPr>
              <w:jc w:val="both"/>
            </w:pPr>
            <w:r w:rsidRPr="00D91278">
              <w:t>Les étudiants doivent être capable :</w:t>
            </w:r>
          </w:p>
          <w:p w14:paraId="477035AD" w14:textId="6991F2DA" w:rsidR="00A20E56" w:rsidRPr="00D91278" w:rsidRDefault="00A20E56" w:rsidP="00A20E56">
            <w:pPr>
              <w:pStyle w:val="ListParagraph"/>
              <w:numPr>
                <w:ilvl w:val="0"/>
                <w:numId w:val="7"/>
              </w:numPr>
              <w:ind w:left="284" w:hanging="284"/>
              <w:jc w:val="both"/>
            </w:pPr>
            <w:r w:rsidRPr="00D91278">
              <w:t>d’expliquer le rôle des médias de masse dans l’opinion publique</w:t>
            </w:r>
          </w:p>
          <w:p w14:paraId="6FFA8344" w14:textId="77777777" w:rsidR="00524960" w:rsidRPr="00D91278" w:rsidRDefault="00524960" w:rsidP="00524960">
            <w:pPr>
              <w:pStyle w:val="ListParagraph"/>
              <w:numPr>
                <w:ilvl w:val="0"/>
                <w:numId w:val="7"/>
              </w:numPr>
              <w:ind w:left="284" w:hanging="284"/>
              <w:jc w:val="both"/>
            </w:pPr>
            <w:r w:rsidRPr="00D91278">
              <w:t>décrire la manière dont les lois, le gouvernement et d’autres facteurs peuvent influencer le média de masse</w:t>
            </w:r>
          </w:p>
          <w:p w14:paraId="0F7F1ADB" w14:textId="77777777" w:rsidR="00FA7C9A" w:rsidRPr="00D91278" w:rsidRDefault="00524960" w:rsidP="00FA7C9A">
            <w:pPr>
              <w:pStyle w:val="ListParagraph"/>
              <w:numPr>
                <w:ilvl w:val="0"/>
                <w:numId w:val="7"/>
              </w:numPr>
              <w:ind w:left="284" w:hanging="284"/>
              <w:jc w:val="both"/>
            </w:pPr>
            <w:r w:rsidRPr="00D91278">
              <w:t>d’analyser le rôle d</w:t>
            </w:r>
            <w:r w:rsidR="00A20E56" w:rsidRPr="00D91278">
              <w:t xml:space="preserve">es médias sociaux et </w:t>
            </w:r>
            <w:r w:rsidRPr="00D91278">
              <w:t xml:space="preserve">leur </w:t>
            </w:r>
            <w:r w:rsidR="00A20E56" w:rsidRPr="00D91278">
              <w:t>pouvoir d’influence</w:t>
            </w:r>
          </w:p>
          <w:p w14:paraId="4596C815" w14:textId="087DC434" w:rsidR="00FA7C9A" w:rsidRPr="00D91278" w:rsidRDefault="00FA7C9A" w:rsidP="00FA7C9A">
            <w:pPr>
              <w:pStyle w:val="ListParagraph"/>
              <w:numPr>
                <w:ilvl w:val="0"/>
                <w:numId w:val="7"/>
              </w:numPr>
              <w:ind w:left="284" w:hanging="284"/>
              <w:jc w:val="both"/>
            </w:pPr>
            <w:r w:rsidRPr="00D91278">
              <w:t>d’expliquer ce qu’est la citoyenneté, ses droits et ses devoirs</w:t>
            </w:r>
          </w:p>
          <w:p w14:paraId="088A65C5" w14:textId="77777777" w:rsidR="00D63456" w:rsidRPr="00D91278" w:rsidRDefault="00FA7C9A" w:rsidP="00D63456">
            <w:pPr>
              <w:pStyle w:val="ListParagraph"/>
              <w:numPr>
                <w:ilvl w:val="0"/>
                <w:numId w:val="7"/>
              </w:numPr>
              <w:ind w:left="284" w:hanging="284"/>
              <w:jc w:val="both"/>
            </w:pPr>
            <w:r w:rsidRPr="00D91278">
              <w:lastRenderedPageBreak/>
              <w:t xml:space="preserve">définir la citoyenneté active ainsi que l’engagement politique </w:t>
            </w:r>
          </w:p>
          <w:p w14:paraId="4E15BFB0" w14:textId="10DB475C" w:rsidR="00A71914" w:rsidRPr="00D91278" w:rsidRDefault="00D63456" w:rsidP="00D63456">
            <w:pPr>
              <w:pStyle w:val="ListParagraph"/>
              <w:numPr>
                <w:ilvl w:val="0"/>
                <w:numId w:val="7"/>
              </w:numPr>
              <w:ind w:left="284" w:hanging="284"/>
              <w:jc w:val="both"/>
            </w:pPr>
            <w:r w:rsidRPr="00D91278">
              <w:t>d’e</w:t>
            </w:r>
            <w:r w:rsidR="00A20E56" w:rsidRPr="00D91278">
              <w:t xml:space="preserve">xpliquer </w:t>
            </w:r>
            <w:r w:rsidRPr="00D91278">
              <w:t>l’émergence des</w:t>
            </w:r>
            <w:r w:rsidR="00A20E56" w:rsidRPr="00D91278">
              <w:t xml:space="preserve"> nouveaux mouvements sociaux </w:t>
            </w:r>
          </w:p>
        </w:tc>
        <w:tc>
          <w:tcPr>
            <w:tcW w:w="4900" w:type="dxa"/>
            <w:gridSpan w:val="3"/>
          </w:tcPr>
          <w:p w14:paraId="2DE0E25C" w14:textId="4E4278A7" w:rsidR="00524960" w:rsidRPr="00D91278" w:rsidRDefault="00A20E56" w:rsidP="00524960">
            <w:pPr>
              <w:pStyle w:val="ListParagraph"/>
              <w:numPr>
                <w:ilvl w:val="0"/>
                <w:numId w:val="7"/>
              </w:numPr>
              <w:ind w:left="322" w:hanging="283"/>
              <w:jc w:val="both"/>
              <w:rPr>
                <w:i/>
              </w:rPr>
            </w:pPr>
            <w:r w:rsidRPr="00D91278">
              <w:rPr>
                <w:i/>
              </w:rPr>
              <w:lastRenderedPageBreak/>
              <w:t xml:space="preserve">manipulation, </w:t>
            </w:r>
            <w:r w:rsidR="001F5B2E" w:rsidRPr="00D91278">
              <w:rPr>
                <w:i/>
              </w:rPr>
              <w:t>«</w:t>
            </w:r>
            <w:r w:rsidRPr="00D91278">
              <w:rPr>
                <w:i/>
              </w:rPr>
              <w:t>fake</w:t>
            </w:r>
            <w:r w:rsidR="001F5B2E" w:rsidRPr="00D91278">
              <w:rPr>
                <w:i/>
              </w:rPr>
              <w:t>»</w:t>
            </w:r>
            <w:r w:rsidRPr="00D91278">
              <w:rPr>
                <w:i/>
              </w:rPr>
              <w:t xml:space="preserve"> news, </w:t>
            </w:r>
            <w:r w:rsidR="00524960" w:rsidRPr="00D91278">
              <w:rPr>
                <w:i/>
              </w:rPr>
              <w:t>médias sociaux</w:t>
            </w:r>
          </w:p>
          <w:p w14:paraId="093744BA" w14:textId="4A18DF23" w:rsidR="00524960" w:rsidRPr="00D91278" w:rsidRDefault="00524960" w:rsidP="00524960">
            <w:pPr>
              <w:pStyle w:val="ListParagraph"/>
              <w:numPr>
                <w:ilvl w:val="0"/>
                <w:numId w:val="7"/>
              </w:numPr>
              <w:ind w:left="322" w:hanging="283"/>
              <w:jc w:val="both"/>
              <w:rPr>
                <w:i/>
              </w:rPr>
            </w:pPr>
            <w:r w:rsidRPr="00D91278">
              <w:rPr>
                <w:i/>
              </w:rPr>
              <w:t xml:space="preserve">médias de masse, </w:t>
            </w:r>
            <w:r w:rsidR="00A20E56" w:rsidRPr="00D91278">
              <w:rPr>
                <w:i/>
              </w:rPr>
              <w:t>sondages,</w:t>
            </w:r>
            <w:r w:rsidRPr="00D91278">
              <w:rPr>
                <w:i/>
              </w:rPr>
              <w:t xml:space="preserve"> opinion publique,</w:t>
            </w:r>
            <w:r w:rsidR="00A20E56" w:rsidRPr="00D91278">
              <w:rPr>
                <w:i/>
              </w:rPr>
              <w:t xml:space="preserve"> </w:t>
            </w:r>
            <w:r w:rsidR="00D63456" w:rsidRPr="00D91278">
              <w:rPr>
                <w:i/>
              </w:rPr>
              <w:t>pouvoir d’influence</w:t>
            </w:r>
          </w:p>
          <w:p w14:paraId="6E9ECBA3" w14:textId="77964EE9" w:rsidR="00524960" w:rsidRPr="00D91278" w:rsidRDefault="00FA7C9A" w:rsidP="00524960">
            <w:pPr>
              <w:pStyle w:val="ListParagraph"/>
              <w:numPr>
                <w:ilvl w:val="0"/>
                <w:numId w:val="7"/>
              </w:numPr>
              <w:ind w:left="322" w:hanging="283"/>
              <w:jc w:val="both"/>
              <w:rPr>
                <w:i/>
              </w:rPr>
            </w:pPr>
            <w:r w:rsidRPr="00D91278">
              <w:rPr>
                <w:i/>
              </w:rPr>
              <w:t xml:space="preserve">monopole médiatique, </w:t>
            </w:r>
            <w:r w:rsidR="00524960" w:rsidRPr="00D91278">
              <w:rPr>
                <w:i/>
              </w:rPr>
              <w:t>pluralisme, citoyens</w:t>
            </w:r>
            <w:r w:rsidRPr="00D91278">
              <w:rPr>
                <w:i/>
              </w:rPr>
              <w:t>, citoyenneté</w:t>
            </w:r>
          </w:p>
          <w:p w14:paraId="5A277744" w14:textId="37174924" w:rsidR="00FA7C9A" w:rsidRPr="00D91278" w:rsidRDefault="00FA7C9A" w:rsidP="00524960">
            <w:pPr>
              <w:pStyle w:val="ListParagraph"/>
              <w:numPr>
                <w:ilvl w:val="0"/>
                <w:numId w:val="7"/>
              </w:numPr>
              <w:ind w:left="322" w:hanging="283"/>
              <w:jc w:val="both"/>
              <w:rPr>
                <w:i/>
              </w:rPr>
            </w:pPr>
            <w:r w:rsidRPr="00D91278">
              <w:rPr>
                <w:i/>
              </w:rPr>
              <w:t>terrorisme, médiatisation</w:t>
            </w:r>
          </w:p>
          <w:p w14:paraId="3735285E" w14:textId="77777777" w:rsidR="00A71914" w:rsidRPr="00D91278" w:rsidRDefault="00A20E56" w:rsidP="00524960">
            <w:pPr>
              <w:pStyle w:val="ListParagraph"/>
              <w:numPr>
                <w:ilvl w:val="0"/>
                <w:numId w:val="7"/>
              </w:numPr>
              <w:ind w:left="322" w:hanging="283"/>
              <w:jc w:val="both"/>
              <w:rPr>
                <w:i/>
              </w:rPr>
            </w:pPr>
            <w:r w:rsidRPr="00D91278">
              <w:rPr>
                <w:i/>
              </w:rPr>
              <w:t>Printemps Arabes</w:t>
            </w:r>
          </w:p>
          <w:p w14:paraId="49D197B0" w14:textId="77777777" w:rsidR="00D63456" w:rsidRPr="00D91278" w:rsidRDefault="00D63456" w:rsidP="00524960">
            <w:pPr>
              <w:pStyle w:val="ListParagraph"/>
              <w:numPr>
                <w:ilvl w:val="0"/>
                <w:numId w:val="7"/>
              </w:numPr>
              <w:ind w:left="322" w:hanging="283"/>
              <w:jc w:val="both"/>
              <w:rPr>
                <w:i/>
              </w:rPr>
            </w:pPr>
            <w:r w:rsidRPr="00D91278">
              <w:rPr>
                <w:i/>
              </w:rPr>
              <w:t>Engagement et abstention, mobilisation citoyenne</w:t>
            </w:r>
          </w:p>
          <w:p w14:paraId="24165D0C" w14:textId="77777777" w:rsidR="00D63456" w:rsidRPr="00D91278" w:rsidRDefault="00D63456" w:rsidP="00524960">
            <w:pPr>
              <w:pStyle w:val="ListParagraph"/>
              <w:numPr>
                <w:ilvl w:val="0"/>
                <w:numId w:val="7"/>
              </w:numPr>
              <w:ind w:left="322" w:hanging="283"/>
              <w:jc w:val="both"/>
              <w:rPr>
                <w:i/>
              </w:rPr>
            </w:pPr>
            <w:r w:rsidRPr="00D91278">
              <w:rPr>
                <w:i/>
              </w:rPr>
              <w:t>Populisme</w:t>
            </w:r>
          </w:p>
          <w:p w14:paraId="3998D423" w14:textId="7567BB7B" w:rsidR="00D63456" w:rsidRPr="00D91278" w:rsidRDefault="00D63456" w:rsidP="00524960">
            <w:pPr>
              <w:pStyle w:val="ListParagraph"/>
              <w:numPr>
                <w:ilvl w:val="0"/>
                <w:numId w:val="7"/>
              </w:numPr>
              <w:ind w:left="322" w:hanging="283"/>
              <w:jc w:val="both"/>
              <w:rPr>
                <w:i/>
              </w:rPr>
            </w:pPr>
            <w:r w:rsidRPr="00D91278">
              <w:rPr>
                <w:i/>
              </w:rPr>
              <w:t>Groupes de pression, lobbies</w:t>
            </w:r>
          </w:p>
        </w:tc>
      </w:tr>
      <w:tr w:rsidR="00A71914" w:rsidRPr="00D91278" w14:paraId="1B78F146" w14:textId="77777777" w:rsidTr="009A4FEC">
        <w:tc>
          <w:tcPr>
            <w:tcW w:w="9730" w:type="dxa"/>
            <w:gridSpan w:val="4"/>
          </w:tcPr>
          <w:p w14:paraId="59E403F7" w14:textId="0CB44FEF" w:rsidR="00A71914" w:rsidRPr="00D91278" w:rsidRDefault="00567740" w:rsidP="00A71914">
            <w:pPr>
              <w:spacing w:line="360" w:lineRule="auto"/>
              <w:jc w:val="both"/>
              <w:rPr>
                <w:b/>
                <w:i/>
                <w:u w:val="single"/>
              </w:rPr>
            </w:pPr>
            <w:r w:rsidRPr="00D91278">
              <w:rPr>
                <w:b/>
                <w:i/>
                <w:u w:val="single"/>
              </w:rPr>
              <w:t>Influences, modes et comportement</w:t>
            </w:r>
          </w:p>
        </w:tc>
      </w:tr>
      <w:tr w:rsidR="00A71914" w:rsidRPr="00D91278" w14:paraId="7280A9EA" w14:textId="77777777" w:rsidTr="009A4FEC">
        <w:trPr>
          <w:gridAfter w:val="1"/>
          <w:wAfter w:w="11" w:type="dxa"/>
        </w:trPr>
        <w:tc>
          <w:tcPr>
            <w:tcW w:w="4847" w:type="dxa"/>
            <w:gridSpan w:val="2"/>
          </w:tcPr>
          <w:p w14:paraId="09CCDC68" w14:textId="77777777" w:rsidR="00A71914" w:rsidRPr="00D91278" w:rsidRDefault="00A71914" w:rsidP="00A71914">
            <w:pPr>
              <w:jc w:val="both"/>
            </w:pPr>
            <w:r w:rsidRPr="00D91278">
              <w:t>Les étudiants doivent être capable :</w:t>
            </w:r>
          </w:p>
          <w:p w14:paraId="332EBF43" w14:textId="4FD89FEA" w:rsidR="00FF5618" w:rsidRPr="00D91278" w:rsidRDefault="00A71914" w:rsidP="00FF5618">
            <w:pPr>
              <w:pStyle w:val="ListParagraph"/>
              <w:numPr>
                <w:ilvl w:val="0"/>
                <w:numId w:val="8"/>
              </w:numPr>
              <w:ind w:left="284" w:hanging="284"/>
            </w:pPr>
            <w:r w:rsidRPr="00D91278">
              <w:t xml:space="preserve">définir </w:t>
            </w:r>
            <w:r w:rsidR="008807EC" w:rsidRPr="00D91278">
              <w:t>ce qu’est une</w:t>
            </w:r>
            <w:r w:rsidR="00567740" w:rsidRPr="00D91278">
              <w:t xml:space="preserve"> mode</w:t>
            </w:r>
            <w:r w:rsidR="008807EC" w:rsidRPr="00D91278">
              <w:t xml:space="preserve"> et distinguer les différentes formes de modes (alimentaires, vestimentaires, politiques, culturelles… )</w:t>
            </w:r>
          </w:p>
          <w:p w14:paraId="0FDD6660" w14:textId="77777777" w:rsidR="00FF5618" w:rsidRPr="00D91278" w:rsidRDefault="00FF5618" w:rsidP="00FF5618">
            <w:pPr>
              <w:pStyle w:val="ListParagraph"/>
              <w:numPr>
                <w:ilvl w:val="0"/>
                <w:numId w:val="8"/>
              </w:numPr>
              <w:ind w:left="284" w:hanging="284"/>
            </w:pPr>
            <w:r w:rsidRPr="00D91278">
              <w:t>de comprendre le rôle des</w:t>
            </w:r>
            <w:r w:rsidR="00567740" w:rsidRPr="00D91278">
              <w:t xml:space="preserve"> nouvelles technologies</w:t>
            </w:r>
            <w:r w:rsidRPr="00D91278">
              <w:t xml:space="preserve"> dans le comportement humain</w:t>
            </w:r>
          </w:p>
          <w:p w14:paraId="0979607E" w14:textId="77777777" w:rsidR="00EF24A5" w:rsidRPr="00D91278" w:rsidRDefault="00FF5618" w:rsidP="00EF24A5">
            <w:pPr>
              <w:pStyle w:val="ListParagraph"/>
              <w:numPr>
                <w:ilvl w:val="0"/>
                <w:numId w:val="8"/>
              </w:numPr>
              <w:ind w:left="284" w:hanging="284"/>
            </w:pPr>
            <w:r w:rsidRPr="00D91278">
              <w:t>d’analyser l’évolution des r</w:t>
            </w:r>
            <w:r w:rsidR="00567740" w:rsidRPr="00D91278">
              <w:t>ègles sociales et culturelles</w:t>
            </w:r>
          </w:p>
          <w:p w14:paraId="0674BAF4" w14:textId="0966C066" w:rsidR="008807EC" w:rsidRPr="00D91278" w:rsidRDefault="00EF24A5" w:rsidP="00EF24A5">
            <w:pPr>
              <w:pStyle w:val="ListParagraph"/>
              <w:numPr>
                <w:ilvl w:val="0"/>
                <w:numId w:val="8"/>
              </w:numPr>
              <w:ind w:left="284" w:hanging="284"/>
            </w:pPr>
            <w:r w:rsidRPr="00D91278">
              <w:t>de comprendre l</w:t>
            </w:r>
            <w:r w:rsidR="008807EC" w:rsidRPr="00D91278">
              <w:t>a fabrique de la mode</w:t>
            </w:r>
            <w:r w:rsidRPr="00D91278">
              <w:t xml:space="preserve"> et le rôle du groupe social</w:t>
            </w:r>
          </w:p>
          <w:p w14:paraId="1FA9B4F1" w14:textId="7C6B3054" w:rsidR="00A71914" w:rsidRPr="00D91278" w:rsidRDefault="00A71914" w:rsidP="00EF24A5">
            <w:pPr>
              <w:pStyle w:val="ListParagraph"/>
              <w:jc w:val="both"/>
            </w:pPr>
          </w:p>
        </w:tc>
        <w:tc>
          <w:tcPr>
            <w:tcW w:w="4872" w:type="dxa"/>
          </w:tcPr>
          <w:p w14:paraId="672A8CC4" w14:textId="77777777" w:rsidR="00FF5618" w:rsidRPr="00D91278" w:rsidRDefault="008807EC" w:rsidP="00FF5618">
            <w:pPr>
              <w:pStyle w:val="ListParagraph"/>
              <w:numPr>
                <w:ilvl w:val="0"/>
                <w:numId w:val="8"/>
              </w:numPr>
              <w:ind w:left="305" w:hanging="283"/>
              <w:jc w:val="both"/>
              <w:rPr>
                <w:i/>
              </w:rPr>
            </w:pPr>
            <w:r w:rsidRPr="00D91278">
              <w:rPr>
                <w:i/>
              </w:rPr>
              <w:t>marketing,</w:t>
            </w:r>
            <w:r w:rsidR="00FF5618" w:rsidRPr="00D91278">
              <w:rPr>
                <w:i/>
              </w:rPr>
              <w:t xml:space="preserve"> consumérisme</w:t>
            </w:r>
            <w:r w:rsidRPr="00D91278">
              <w:rPr>
                <w:i/>
              </w:rPr>
              <w:t xml:space="preserve">, individualisme, </w:t>
            </w:r>
            <w:r w:rsidR="00FF5618" w:rsidRPr="00D91278">
              <w:rPr>
                <w:i/>
              </w:rPr>
              <w:t>conformisme et anticonformisme</w:t>
            </w:r>
          </w:p>
          <w:p w14:paraId="251A8E45" w14:textId="77777777" w:rsidR="00A71914" w:rsidRPr="00D91278" w:rsidRDefault="00FF5618" w:rsidP="00FF5618">
            <w:pPr>
              <w:pStyle w:val="ListParagraph"/>
              <w:numPr>
                <w:ilvl w:val="0"/>
                <w:numId w:val="8"/>
              </w:numPr>
              <w:ind w:left="305" w:hanging="283"/>
              <w:jc w:val="both"/>
            </w:pPr>
            <w:r w:rsidRPr="00D91278">
              <w:rPr>
                <w:i/>
              </w:rPr>
              <w:t>communauté virtuelle, selfie, narcissisme</w:t>
            </w:r>
          </w:p>
          <w:p w14:paraId="0315B300" w14:textId="3687D9CC" w:rsidR="00FF5618" w:rsidRPr="00D91278" w:rsidRDefault="00FF5618" w:rsidP="00FF5618">
            <w:pPr>
              <w:pStyle w:val="ListParagraph"/>
              <w:numPr>
                <w:ilvl w:val="0"/>
                <w:numId w:val="8"/>
              </w:numPr>
              <w:ind w:left="305" w:hanging="283"/>
              <w:jc w:val="both"/>
            </w:pPr>
            <w:r w:rsidRPr="00D91278">
              <w:rPr>
                <w:i/>
              </w:rPr>
              <w:t>culte du corps</w:t>
            </w:r>
            <w:r w:rsidR="00EF24A5" w:rsidRPr="00D91278">
              <w:rPr>
                <w:i/>
              </w:rPr>
              <w:t xml:space="preserve">, </w:t>
            </w:r>
            <w:r w:rsidR="00123B39" w:rsidRPr="00D91278">
              <w:rPr>
                <w:i/>
              </w:rPr>
              <w:t xml:space="preserve">santé, alimentation, </w:t>
            </w:r>
            <w:r w:rsidR="00EF24A5" w:rsidRPr="00D91278">
              <w:rPr>
                <w:i/>
              </w:rPr>
              <w:t>réseaux sociaux, vie privée et vie publique, intimité</w:t>
            </w:r>
          </w:p>
        </w:tc>
      </w:tr>
    </w:tbl>
    <w:p w14:paraId="7621D451" w14:textId="4044142A" w:rsidR="00733B43" w:rsidRDefault="00733B43" w:rsidP="004B3F02">
      <w:pPr>
        <w:spacing w:line="360" w:lineRule="auto"/>
        <w:jc w:val="both"/>
      </w:pPr>
    </w:p>
    <w:p w14:paraId="7864FA29" w14:textId="77777777" w:rsidR="00D647F2" w:rsidRDefault="00D647F2" w:rsidP="004B3F02">
      <w:pPr>
        <w:spacing w:line="360" w:lineRule="auto"/>
        <w:jc w:val="both"/>
        <w:sectPr w:rsidR="00D647F2" w:rsidSect="008B747D">
          <w:pgSz w:w="11900" w:h="16840"/>
          <w:pgMar w:top="1276" w:right="1080" w:bottom="993" w:left="1080" w:header="708" w:footer="708" w:gutter="0"/>
          <w:cols w:space="708"/>
          <w:docGrid w:linePitch="360"/>
        </w:sectPr>
      </w:pPr>
    </w:p>
    <w:p w14:paraId="0EB85182" w14:textId="77777777" w:rsidR="00A65384" w:rsidRPr="00D91278" w:rsidRDefault="00A65384" w:rsidP="00733B43">
      <w:pPr>
        <w:spacing w:line="360" w:lineRule="auto"/>
        <w:ind w:left="284"/>
        <w:jc w:val="both"/>
        <w:rPr>
          <w:b/>
          <w:sz w:val="28"/>
          <w:szCs w:val="28"/>
        </w:rPr>
      </w:pPr>
      <w:r w:rsidRPr="00D91278">
        <w:rPr>
          <w:b/>
          <w:sz w:val="28"/>
          <w:szCs w:val="28"/>
        </w:rPr>
        <w:lastRenderedPageBreak/>
        <w:t>5. Evaluation</w:t>
      </w:r>
      <w:r w:rsidR="00B571B8" w:rsidRPr="00D91278">
        <w:rPr>
          <w:b/>
          <w:sz w:val="28"/>
          <w:szCs w:val="28"/>
        </w:rPr>
        <w:t xml:space="preserve"> </w:t>
      </w:r>
    </w:p>
    <w:p w14:paraId="52DBA6CE" w14:textId="0C474AE6" w:rsidR="00D05965" w:rsidRPr="00D91278" w:rsidRDefault="00D05965" w:rsidP="00733B43">
      <w:pPr>
        <w:spacing w:line="360" w:lineRule="auto"/>
        <w:ind w:left="284"/>
        <w:jc w:val="both"/>
        <w:rPr>
          <w:b/>
        </w:rPr>
      </w:pPr>
      <w:r w:rsidRPr="00D91278">
        <w:rPr>
          <w:b/>
        </w:rPr>
        <w:t>Evaluation formative (note A)</w:t>
      </w:r>
    </w:p>
    <w:p w14:paraId="0C24F1A3" w14:textId="77777777" w:rsidR="00596E68" w:rsidRPr="00D91278" w:rsidRDefault="00596E68" w:rsidP="00596E68">
      <w:pPr>
        <w:spacing w:line="360" w:lineRule="auto"/>
        <w:ind w:left="284"/>
        <w:jc w:val="both"/>
      </w:pPr>
      <w:r w:rsidRPr="00D91278">
        <w:t xml:space="preserve">L’évaluation formative repose sur les approches pédagogiques exposées dans les objectifs d’apprentissage présentés dans la partie 3 mais prendra également en compte : </w:t>
      </w:r>
    </w:p>
    <w:p w14:paraId="1A717888" w14:textId="77777777" w:rsidR="00596E68" w:rsidRPr="00D91278" w:rsidRDefault="00596E68" w:rsidP="00596E68">
      <w:pPr>
        <w:spacing w:line="360" w:lineRule="auto"/>
        <w:ind w:left="284"/>
        <w:jc w:val="both"/>
      </w:pPr>
      <w:r w:rsidRPr="00D91278">
        <w:t xml:space="preserve">• L’assiduité et la ponctualité </w:t>
      </w:r>
    </w:p>
    <w:p w14:paraId="73CB2CBF" w14:textId="77777777" w:rsidR="00596E68" w:rsidRPr="00D91278" w:rsidRDefault="00596E68" w:rsidP="00596E68">
      <w:pPr>
        <w:spacing w:line="360" w:lineRule="auto"/>
        <w:ind w:left="284"/>
        <w:jc w:val="both"/>
      </w:pPr>
      <w:r w:rsidRPr="00D91278">
        <w:t xml:space="preserve">• Les efforts fournis par l’élève afin de progresser </w:t>
      </w:r>
    </w:p>
    <w:p w14:paraId="6133F3BD" w14:textId="77777777" w:rsidR="00596E68" w:rsidRPr="00D91278" w:rsidRDefault="00596E68" w:rsidP="00596E68">
      <w:pPr>
        <w:spacing w:line="360" w:lineRule="auto"/>
        <w:ind w:left="284"/>
        <w:jc w:val="both"/>
      </w:pPr>
      <w:r w:rsidRPr="00D91278">
        <w:t xml:space="preserve">• Divers exercices et tests </w:t>
      </w:r>
    </w:p>
    <w:p w14:paraId="1D131615" w14:textId="484C3207" w:rsidR="00596E68" w:rsidRPr="00D91278" w:rsidRDefault="00596E68" w:rsidP="00596E68">
      <w:pPr>
        <w:spacing w:line="360" w:lineRule="auto"/>
        <w:ind w:left="284"/>
        <w:jc w:val="both"/>
        <w:rPr>
          <w:b/>
        </w:rPr>
      </w:pPr>
      <w:r w:rsidRPr="00D91278">
        <w:rPr>
          <w:b/>
        </w:rPr>
        <w:t>Evaluation sommative (note B)</w:t>
      </w:r>
    </w:p>
    <w:p w14:paraId="7783F9B2" w14:textId="30C47D47" w:rsidR="00D05965" w:rsidRPr="00D91278" w:rsidRDefault="009B09D4" w:rsidP="00733B43">
      <w:pPr>
        <w:spacing w:line="360" w:lineRule="auto"/>
        <w:ind w:left="284"/>
        <w:jc w:val="both"/>
        <w:rPr>
          <w:b/>
        </w:rPr>
      </w:pPr>
      <w:r w:rsidRPr="00D91278">
        <w:t>Pour les deux années, la</w:t>
      </w:r>
      <w:r w:rsidR="00466FA2" w:rsidRPr="00D91278">
        <w:t xml:space="preserve"> note B est la moyenne de deux tests semestriels de 45 minutes chacun, pour un total </w:t>
      </w:r>
      <w:r w:rsidRPr="00D91278">
        <w:t>annuel de quatre tests</w:t>
      </w:r>
      <w:r w:rsidR="00466FA2" w:rsidRPr="00D91278">
        <w:t xml:space="preserve">. Ces tests doivent s’appuyer sur des documents et évaluer les compétences </w:t>
      </w:r>
      <w:r w:rsidRPr="00D91278">
        <w:t xml:space="preserve">sociologiques </w:t>
      </w:r>
      <w:r w:rsidR="00466FA2" w:rsidRPr="00D91278">
        <w:t>présentées dans les objectifs d’évaluation.</w:t>
      </w:r>
    </w:p>
    <w:p w14:paraId="297D3348" w14:textId="77777777" w:rsidR="00987A4B" w:rsidRPr="00D91278" w:rsidRDefault="009B09D4" w:rsidP="00987A4B">
      <w:pPr>
        <w:spacing w:line="360" w:lineRule="auto"/>
        <w:ind w:left="284"/>
        <w:jc w:val="both"/>
      </w:pPr>
      <w:r w:rsidRPr="00D91278">
        <w:t>Il est également possible de substituer l’un des tests semestriels par</w:t>
      </w:r>
      <w:r w:rsidR="00596E68" w:rsidRPr="00D91278">
        <w:t xml:space="preserve"> un travail de recherche personnelle obligatoire. </w:t>
      </w:r>
    </w:p>
    <w:p w14:paraId="4DA78964" w14:textId="77777777" w:rsidR="00987A4B" w:rsidRPr="00D91278" w:rsidRDefault="00987A4B" w:rsidP="00D647F2">
      <w:pPr>
        <w:ind w:left="284"/>
        <w:jc w:val="both"/>
        <w:rPr>
          <w:b/>
        </w:rPr>
      </w:pPr>
    </w:p>
    <w:p w14:paraId="2C59F55B" w14:textId="77777777" w:rsidR="00987A4B" w:rsidRPr="00D91278" w:rsidRDefault="00987A4B" w:rsidP="00987A4B">
      <w:pPr>
        <w:spacing w:line="360" w:lineRule="auto"/>
        <w:ind w:left="284"/>
        <w:jc w:val="both"/>
      </w:pPr>
      <w:r w:rsidRPr="00D91278">
        <w:rPr>
          <w:b/>
        </w:rPr>
        <w:t>5.1 Objectifs d’évaluation</w:t>
      </w:r>
    </w:p>
    <w:p w14:paraId="1F02E5F6" w14:textId="4821E9C7" w:rsidR="00987A4B" w:rsidRPr="00D91278" w:rsidRDefault="00FA7874" w:rsidP="00987A4B">
      <w:pPr>
        <w:spacing w:line="360" w:lineRule="auto"/>
        <w:ind w:left="284"/>
        <w:jc w:val="both"/>
      </w:pPr>
      <w:r w:rsidRPr="00D91278">
        <w:rPr>
          <w:b/>
          <w:u w:val="single"/>
        </w:rPr>
        <w:t>Connaissance et compréhension</w:t>
      </w:r>
    </w:p>
    <w:p w14:paraId="0A6AB16E" w14:textId="4E5A2B9D" w:rsidR="00987A4B" w:rsidRPr="00D91278" w:rsidRDefault="00FF5601" w:rsidP="00987A4B">
      <w:pPr>
        <w:spacing w:line="360" w:lineRule="auto"/>
        <w:ind w:left="284"/>
        <w:jc w:val="both"/>
      </w:pPr>
      <w:r w:rsidRPr="00D91278">
        <w:t xml:space="preserve">Connaissance des théories et principes sociologiques </w:t>
      </w:r>
    </w:p>
    <w:p w14:paraId="52F5C90E" w14:textId="77777777" w:rsidR="00BB170C" w:rsidRPr="00D91278" w:rsidRDefault="00983CA2" w:rsidP="00BB170C">
      <w:pPr>
        <w:spacing w:line="360" w:lineRule="auto"/>
        <w:ind w:left="284"/>
        <w:jc w:val="both"/>
      </w:pPr>
      <w:r w:rsidRPr="00D91278">
        <w:t>Démontrer une compréhension d’un contexte social, à un moment donné</w:t>
      </w:r>
    </w:p>
    <w:p w14:paraId="2C264361" w14:textId="77777777" w:rsidR="00BB170C" w:rsidRPr="00D91278" w:rsidRDefault="00983CA2" w:rsidP="00BB170C">
      <w:pPr>
        <w:spacing w:line="360" w:lineRule="auto"/>
        <w:ind w:left="284"/>
        <w:jc w:val="both"/>
      </w:pPr>
      <w:r w:rsidRPr="00D91278">
        <w:t>Démontrer une compréhension des faits sociaux : causes et e</w:t>
      </w:r>
      <w:r w:rsidR="00BB170C" w:rsidRPr="00D91278">
        <w:t>ffets, continuité et changement</w:t>
      </w:r>
    </w:p>
    <w:p w14:paraId="1954D46D" w14:textId="77777777" w:rsidR="00BB170C" w:rsidRPr="00D91278" w:rsidRDefault="00983CA2" w:rsidP="00BB170C">
      <w:pPr>
        <w:spacing w:line="360" w:lineRule="auto"/>
        <w:ind w:left="284"/>
        <w:jc w:val="both"/>
      </w:pPr>
      <w:r w:rsidRPr="00D91278">
        <w:t>Avoir un regard critique sur les transformations de nos sociétés contemporaines</w:t>
      </w:r>
    </w:p>
    <w:p w14:paraId="67481350" w14:textId="77777777" w:rsidR="00EB1AAE" w:rsidRPr="00D91278" w:rsidRDefault="00EB1AAE" w:rsidP="00D647F2">
      <w:pPr>
        <w:ind w:left="284"/>
        <w:jc w:val="both"/>
        <w:rPr>
          <w:b/>
          <w:u w:val="single"/>
        </w:rPr>
      </w:pPr>
    </w:p>
    <w:p w14:paraId="592F261D" w14:textId="77777777" w:rsidR="00BB170C" w:rsidRPr="00D91278" w:rsidRDefault="00FA7874" w:rsidP="00BB170C">
      <w:pPr>
        <w:spacing w:line="360" w:lineRule="auto"/>
        <w:ind w:left="284"/>
        <w:jc w:val="both"/>
        <w:rPr>
          <w:b/>
          <w:u w:val="single"/>
        </w:rPr>
      </w:pPr>
      <w:r w:rsidRPr="00D91278">
        <w:rPr>
          <w:b/>
          <w:u w:val="single"/>
        </w:rPr>
        <w:t xml:space="preserve">Application et interprétation </w:t>
      </w:r>
    </w:p>
    <w:p w14:paraId="7448021F" w14:textId="3075E901" w:rsidR="00FF5601" w:rsidRPr="00D91278" w:rsidRDefault="00FF5601" w:rsidP="00BB170C">
      <w:pPr>
        <w:spacing w:line="360" w:lineRule="auto"/>
        <w:ind w:left="284"/>
        <w:jc w:val="both"/>
      </w:pPr>
      <w:r w:rsidRPr="00D91278">
        <w:t>Appliquer les théories et les principes sociologiques</w:t>
      </w:r>
    </w:p>
    <w:p w14:paraId="50791E93" w14:textId="77777777" w:rsidR="00BB170C" w:rsidRPr="00D91278" w:rsidRDefault="000A4904" w:rsidP="00BB170C">
      <w:pPr>
        <w:spacing w:line="360" w:lineRule="auto"/>
        <w:ind w:left="284"/>
        <w:jc w:val="both"/>
      </w:pPr>
      <w:r w:rsidRPr="00D91278">
        <w:t>Utiliser les outils sociologiques pour démontrer une théorie</w:t>
      </w:r>
    </w:p>
    <w:p w14:paraId="27405B59" w14:textId="77777777" w:rsidR="00BB170C" w:rsidRPr="00D91278" w:rsidRDefault="000A4904" w:rsidP="00BB170C">
      <w:pPr>
        <w:spacing w:line="360" w:lineRule="auto"/>
        <w:ind w:left="284"/>
        <w:jc w:val="both"/>
      </w:pPr>
      <w:r w:rsidRPr="00D91278">
        <w:t>Utiliser et c</w:t>
      </w:r>
      <w:r w:rsidR="00983CA2" w:rsidRPr="00D91278">
        <w:t xml:space="preserve">omparer les </w:t>
      </w:r>
      <w:r w:rsidRPr="00D91278">
        <w:t xml:space="preserve">différentes </w:t>
      </w:r>
      <w:r w:rsidR="00983CA2" w:rsidRPr="00D91278">
        <w:t>sources</w:t>
      </w:r>
      <w:r w:rsidRPr="00D91278">
        <w:t xml:space="preserve"> mises à disposition de l’élève</w:t>
      </w:r>
    </w:p>
    <w:p w14:paraId="689E06FE" w14:textId="77777777" w:rsidR="00BB170C" w:rsidRPr="00D91278" w:rsidRDefault="000A4904" w:rsidP="00BB170C">
      <w:pPr>
        <w:spacing w:line="360" w:lineRule="auto"/>
        <w:ind w:left="284"/>
        <w:jc w:val="both"/>
      </w:pPr>
      <w:r w:rsidRPr="00D91278">
        <w:t>Comprendre que les évènements sociaux</w:t>
      </w:r>
      <w:r w:rsidR="00BB170C" w:rsidRPr="00D91278">
        <w:t xml:space="preserve"> ont des explications multiples</w:t>
      </w:r>
    </w:p>
    <w:p w14:paraId="2359B63F" w14:textId="77777777" w:rsidR="00EB1AAE" w:rsidRPr="00D91278" w:rsidRDefault="00EB1AAE" w:rsidP="00D647F2">
      <w:pPr>
        <w:ind w:left="284"/>
        <w:jc w:val="both"/>
      </w:pPr>
    </w:p>
    <w:p w14:paraId="75927036" w14:textId="77777777" w:rsidR="00BB170C" w:rsidRPr="00D91278" w:rsidRDefault="00FA7874" w:rsidP="00BB170C">
      <w:pPr>
        <w:spacing w:line="360" w:lineRule="auto"/>
        <w:ind w:left="284"/>
        <w:jc w:val="both"/>
      </w:pPr>
      <w:r w:rsidRPr="00D91278">
        <w:rPr>
          <w:b/>
          <w:u w:val="single"/>
        </w:rPr>
        <w:t>Synthèse</w:t>
      </w:r>
      <w:r w:rsidR="0096576C" w:rsidRPr="00D91278">
        <w:rPr>
          <w:b/>
          <w:u w:val="single"/>
        </w:rPr>
        <w:t xml:space="preserve"> et évaluation</w:t>
      </w:r>
    </w:p>
    <w:p w14:paraId="48F81B3C" w14:textId="77777777" w:rsidR="00BB170C" w:rsidRPr="00D91278" w:rsidRDefault="0096576C" w:rsidP="00BB170C">
      <w:pPr>
        <w:spacing w:line="360" w:lineRule="auto"/>
        <w:ind w:left="284"/>
        <w:jc w:val="both"/>
      </w:pPr>
      <w:r w:rsidRPr="00D91278">
        <w:t>Evaluer la pertinence des sources en</w:t>
      </w:r>
      <w:r w:rsidR="00BB170C" w:rsidRPr="00D91278">
        <w:t xml:space="preserve"> rapport avec les faits traités</w:t>
      </w:r>
    </w:p>
    <w:p w14:paraId="63F67F14" w14:textId="77777777" w:rsidR="00BB170C" w:rsidRPr="00D91278" w:rsidRDefault="0096576C" w:rsidP="00BB170C">
      <w:pPr>
        <w:spacing w:line="360" w:lineRule="auto"/>
        <w:ind w:left="284"/>
        <w:jc w:val="both"/>
      </w:pPr>
      <w:r w:rsidRPr="00D91278">
        <w:t>Synthétiser les arguments extraits de ses connaiss</w:t>
      </w:r>
      <w:r w:rsidR="00BB170C" w:rsidRPr="00D91278">
        <w:t>ances personnelles et scolaires</w:t>
      </w:r>
    </w:p>
    <w:p w14:paraId="43B16428" w14:textId="77777777" w:rsidR="00EB1AAE" w:rsidRPr="00D91278" w:rsidRDefault="00EB1AAE" w:rsidP="00D647F2">
      <w:pPr>
        <w:ind w:left="284"/>
        <w:jc w:val="both"/>
      </w:pPr>
    </w:p>
    <w:p w14:paraId="197C0314" w14:textId="1D55557D" w:rsidR="00BB170C" w:rsidRPr="00D91278" w:rsidRDefault="00AC126C" w:rsidP="00BB170C">
      <w:pPr>
        <w:spacing w:line="360" w:lineRule="auto"/>
        <w:ind w:left="284"/>
        <w:jc w:val="both"/>
      </w:pPr>
      <w:r w:rsidRPr="00D91278">
        <w:rPr>
          <w:b/>
          <w:u w:val="single"/>
        </w:rPr>
        <w:t>Capacité de communication</w:t>
      </w:r>
    </w:p>
    <w:p w14:paraId="57197512" w14:textId="77777777" w:rsidR="00BB170C" w:rsidRPr="00D91278" w:rsidRDefault="006864A8" w:rsidP="00BB170C">
      <w:pPr>
        <w:spacing w:line="360" w:lineRule="auto"/>
        <w:ind w:left="284"/>
        <w:jc w:val="both"/>
      </w:pPr>
      <w:r w:rsidRPr="00D91278">
        <w:t>Présenter des explications cohérentes, précises et pondérées, tant à l’écrit qu’à l’oral</w:t>
      </w:r>
    </w:p>
    <w:p w14:paraId="49FB4EA4" w14:textId="77777777" w:rsidR="00BB170C" w:rsidRPr="00D91278" w:rsidRDefault="006864A8" w:rsidP="00BB170C">
      <w:pPr>
        <w:spacing w:line="360" w:lineRule="auto"/>
        <w:ind w:left="284"/>
        <w:jc w:val="both"/>
      </w:pPr>
      <w:r w:rsidRPr="00D91278">
        <w:t>Démontrer une capacité à produire</w:t>
      </w:r>
      <w:r w:rsidR="00CC5CFF" w:rsidRPr="00D91278">
        <w:t>, d’une façon exhaustive,</w:t>
      </w:r>
      <w:r w:rsidRPr="00D91278">
        <w:t xml:space="preserve"> des écrits analytiques et/ou </w:t>
      </w:r>
      <w:r w:rsidR="00BB170C" w:rsidRPr="00D91278">
        <w:t>conceptuels</w:t>
      </w:r>
    </w:p>
    <w:p w14:paraId="5EB05FC8" w14:textId="43A2C332" w:rsidR="00793BCE" w:rsidRPr="00D91278" w:rsidRDefault="00CC5CFF" w:rsidP="00D647F2">
      <w:pPr>
        <w:spacing w:line="360" w:lineRule="auto"/>
        <w:ind w:left="284"/>
        <w:jc w:val="both"/>
      </w:pPr>
      <w:r w:rsidRPr="00D91278">
        <w:t>Démontrer des capacités à effectuer des recherches, à le</w:t>
      </w:r>
      <w:r w:rsidR="00BB170C" w:rsidRPr="00D91278">
        <w:t>s organiser et les référencier.</w:t>
      </w:r>
    </w:p>
    <w:p w14:paraId="739A0646" w14:textId="77777777" w:rsidR="004115A3" w:rsidRPr="00D91278" w:rsidRDefault="004115A3" w:rsidP="00B45328">
      <w:pPr>
        <w:sectPr w:rsidR="004115A3" w:rsidRPr="00D91278" w:rsidSect="00B45328">
          <w:pgSz w:w="11900" w:h="16840"/>
          <w:pgMar w:top="1134" w:right="1080" w:bottom="993" w:left="1080" w:header="708" w:footer="708" w:gutter="0"/>
          <w:cols w:space="708"/>
          <w:docGrid w:linePitch="360"/>
        </w:sectPr>
      </w:pPr>
    </w:p>
    <w:p w14:paraId="6E107F93" w14:textId="13ED1442" w:rsidR="00AD4B83" w:rsidRDefault="00AD4B83" w:rsidP="00AD4B83">
      <w:pPr>
        <w:rPr>
          <w:b/>
        </w:rPr>
      </w:pPr>
      <w:r w:rsidRPr="00D91278">
        <w:rPr>
          <w:b/>
        </w:rPr>
        <w:lastRenderedPageBreak/>
        <w:t>5.2. Descripteurs de niveaux atteints</w:t>
      </w:r>
    </w:p>
    <w:p w14:paraId="092EE0DA" w14:textId="77777777" w:rsidR="0052021D" w:rsidRDefault="0052021D" w:rsidP="00AD4B83">
      <w:pPr>
        <w:rPr>
          <w:b/>
        </w:rPr>
      </w:pPr>
    </w:p>
    <w:p w14:paraId="49F5F3E4" w14:textId="77777777" w:rsidR="0052021D" w:rsidRPr="00D91278" w:rsidRDefault="0052021D" w:rsidP="00AD4B83">
      <w:pPr>
        <w:rPr>
          <w:b/>
        </w:rPr>
      </w:pPr>
    </w:p>
    <w:tbl>
      <w:tblPr>
        <w:tblStyle w:val="TableGrid"/>
        <w:tblW w:w="0" w:type="auto"/>
        <w:tblLook w:val="04A0" w:firstRow="1" w:lastRow="0" w:firstColumn="1" w:lastColumn="0" w:noHBand="0" w:noVBand="1"/>
      </w:tblPr>
      <w:tblGrid>
        <w:gridCol w:w="2361"/>
        <w:gridCol w:w="3363"/>
        <w:gridCol w:w="3077"/>
        <w:gridCol w:w="2930"/>
        <w:gridCol w:w="2937"/>
      </w:tblGrid>
      <w:tr w:rsidR="00AD4B83" w:rsidRPr="00D91278" w14:paraId="4A4E5BD1" w14:textId="77777777" w:rsidTr="000B59C2">
        <w:tc>
          <w:tcPr>
            <w:tcW w:w="2376" w:type="dxa"/>
          </w:tcPr>
          <w:p w14:paraId="09FB26DD" w14:textId="77777777" w:rsidR="00AD4B83" w:rsidRPr="00D91278" w:rsidRDefault="00AD4B83" w:rsidP="00AD4B83">
            <w:pPr>
              <w:rPr>
                <w:b/>
              </w:rPr>
            </w:pPr>
            <w:r w:rsidRPr="00D91278">
              <w:rPr>
                <w:b/>
              </w:rPr>
              <w:t>Note alphabétique</w:t>
            </w:r>
          </w:p>
          <w:p w14:paraId="030E9487" w14:textId="77777777" w:rsidR="00AD4B83" w:rsidRPr="00D91278" w:rsidRDefault="00AD4B83" w:rsidP="00AD4B83">
            <w:pPr>
              <w:rPr>
                <w:b/>
              </w:rPr>
            </w:pPr>
            <w:r w:rsidRPr="00D91278">
              <w:rPr>
                <w:b/>
              </w:rPr>
              <w:t>Note</w:t>
            </w:r>
          </w:p>
          <w:p w14:paraId="6164A0E9" w14:textId="77777777" w:rsidR="00AD4B83" w:rsidRPr="00D91278" w:rsidRDefault="00AD4B83" w:rsidP="00AD4B83">
            <w:pPr>
              <w:rPr>
                <w:b/>
              </w:rPr>
            </w:pPr>
            <w:r w:rsidRPr="00D91278">
              <w:rPr>
                <w:b/>
              </w:rPr>
              <w:t>Dénominateur</w:t>
            </w:r>
          </w:p>
        </w:tc>
        <w:tc>
          <w:tcPr>
            <w:tcW w:w="3402" w:type="dxa"/>
          </w:tcPr>
          <w:p w14:paraId="6C7DE861" w14:textId="77777777" w:rsidR="00AD4B83" w:rsidRPr="00D91278" w:rsidRDefault="00AD4B83" w:rsidP="00AD4B83">
            <w:pPr>
              <w:rPr>
                <w:b/>
              </w:rPr>
            </w:pPr>
            <w:r w:rsidRPr="00D91278">
              <w:rPr>
                <w:b/>
                <w:u w:val="single"/>
              </w:rPr>
              <w:t>Objectif d’évaluation n°1 :</w:t>
            </w:r>
            <w:r w:rsidRPr="00D91278">
              <w:rPr>
                <w:b/>
              </w:rPr>
              <w:t xml:space="preserve"> connaissances et compréhension</w:t>
            </w:r>
          </w:p>
        </w:tc>
        <w:tc>
          <w:tcPr>
            <w:tcW w:w="3112" w:type="dxa"/>
          </w:tcPr>
          <w:p w14:paraId="3548CAFF" w14:textId="77777777" w:rsidR="00AD4B83" w:rsidRPr="00D91278" w:rsidRDefault="00AD4B83" w:rsidP="00AD4B83">
            <w:pPr>
              <w:rPr>
                <w:b/>
                <w:u w:val="single"/>
              </w:rPr>
            </w:pPr>
            <w:r w:rsidRPr="00D91278">
              <w:rPr>
                <w:b/>
                <w:u w:val="single"/>
              </w:rPr>
              <w:t>Objectif d’évaluation n°2 :</w:t>
            </w:r>
          </w:p>
          <w:p w14:paraId="44A078EB" w14:textId="77777777" w:rsidR="00AD4B83" w:rsidRPr="00D91278" w:rsidRDefault="00AD4B83" w:rsidP="00AD4B83">
            <w:pPr>
              <w:rPr>
                <w:b/>
              </w:rPr>
            </w:pPr>
            <w:r w:rsidRPr="00D91278">
              <w:rPr>
                <w:b/>
              </w:rPr>
              <w:t>application et interprétation</w:t>
            </w:r>
          </w:p>
        </w:tc>
        <w:tc>
          <w:tcPr>
            <w:tcW w:w="2964" w:type="dxa"/>
          </w:tcPr>
          <w:p w14:paraId="5B4BB8DE" w14:textId="77777777" w:rsidR="00AD4B83" w:rsidRPr="00D91278" w:rsidRDefault="00AD4B83" w:rsidP="00AD4B83">
            <w:pPr>
              <w:rPr>
                <w:b/>
                <w:u w:val="single"/>
              </w:rPr>
            </w:pPr>
            <w:r w:rsidRPr="00D91278">
              <w:rPr>
                <w:b/>
                <w:u w:val="single"/>
              </w:rPr>
              <w:t>Objectif d’évaluation n°3 :</w:t>
            </w:r>
          </w:p>
          <w:p w14:paraId="03001344" w14:textId="77777777" w:rsidR="00AD4B83" w:rsidRPr="00D91278" w:rsidRDefault="00AD4B83" w:rsidP="00AD4B83">
            <w:pPr>
              <w:rPr>
                <w:b/>
              </w:rPr>
            </w:pPr>
            <w:r w:rsidRPr="00D91278">
              <w:rPr>
                <w:b/>
              </w:rPr>
              <w:t>synthèse et évaluation</w:t>
            </w:r>
          </w:p>
          <w:p w14:paraId="34EFB96C" w14:textId="77777777" w:rsidR="00AD4B83" w:rsidRPr="00D91278" w:rsidRDefault="00AD4B83" w:rsidP="00AD4B83">
            <w:pPr>
              <w:rPr>
                <w:b/>
              </w:rPr>
            </w:pPr>
          </w:p>
        </w:tc>
        <w:tc>
          <w:tcPr>
            <w:tcW w:w="2964" w:type="dxa"/>
          </w:tcPr>
          <w:p w14:paraId="6BA93408" w14:textId="77777777" w:rsidR="00AD4B83" w:rsidRPr="00D91278" w:rsidRDefault="00AD4B83" w:rsidP="00AD4B83">
            <w:pPr>
              <w:rPr>
                <w:b/>
              </w:rPr>
            </w:pPr>
            <w:r w:rsidRPr="00D91278">
              <w:rPr>
                <w:b/>
                <w:u w:val="single"/>
              </w:rPr>
              <w:t>Objectif d’évaluation n°4</w:t>
            </w:r>
            <w:r w:rsidRPr="00D91278">
              <w:rPr>
                <w:b/>
              </w:rPr>
              <w:t xml:space="preserve"> :</w:t>
            </w:r>
          </w:p>
          <w:p w14:paraId="553E18E8" w14:textId="77777777" w:rsidR="00AD4B83" w:rsidRPr="00D91278" w:rsidRDefault="00AD4B83" w:rsidP="00AD4B83">
            <w:pPr>
              <w:rPr>
                <w:b/>
              </w:rPr>
            </w:pPr>
            <w:r w:rsidRPr="00D91278">
              <w:rPr>
                <w:b/>
              </w:rPr>
              <w:t>Capacité de communication</w:t>
            </w:r>
          </w:p>
        </w:tc>
      </w:tr>
      <w:tr w:rsidR="00AD4B83" w:rsidRPr="00D91278" w14:paraId="588B05C6" w14:textId="77777777" w:rsidTr="00235ACF">
        <w:tc>
          <w:tcPr>
            <w:tcW w:w="2376" w:type="dxa"/>
            <w:vAlign w:val="center"/>
          </w:tcPr>
          <w:p w14:paraId="158E5099" w14:textId="77777777" w:rsidR="00AD4B83" w:rsidRPr="00D91278" w:rsidRDefault="00AD4B83" w:rsidP="00AD4B83">
            <w:pPr>
              <w:rPr>
                <w:b/>
              </w:rPr>
            </w:pPr>
            <w:r w:rsidRPr="00D91278">
              <w:rPr>
                <w:b/>
              </w:rPr>
              <w:t>A</w:t>
            </w:r>
          </w:p>
          <w:p w14:paraId="0FB6AD04" w14:textId="77777777" w:rsidR="00AD4B83" w:rsidRPr="00D91278" w:rsidRDefault="00AD4B83" w:rsidP="00AD4B83">
            <w:pPr>
              <w:rPr>
                <w:b/>
              </w:rPr>
            </w:pPr>
            <w:r w:rsidRPr="00D91278">
              <w:rPr>
                <w:b/>
              </w:rPr>
              <w:t>9.0-10</w:t>
            </w:r>
          </w:p>
          <w:p w14:paraId="6E183C1B" w14:textId="77777777" w:rsidR="00AD4B83" w:rsidRPr="00D91278" w:rsidRDefault="00AD4B83" w:rsidP="00AD4B83">
            <w:pPr>
              <w:rPr>
                <w:b/>
              </w:rPr>
            </w:pPr>
            <w:r w:rsidRPr="00D91278">
              <w:rPr>
                <w:b/>
              </w:rPr>
              <w:t>Excellent</w:t>
            </w:r>
          </w:p>
        </w:tc>
        <w:tc>
          <w:tcPr>
            <w:tcW w:w="3402" w:type="dxa"/>
          </w:tcPr>
          <w:p w14:paraId="32C6C6DA" w14:textId="77777777" w:rsidR="00AD4B83" w:rsidRPr="00D91278" w:rsidRDefault="00AD4B83" w:rsidP="00AD4B83">
            <w:r w:rsidRPr="00D91278">
              <w:t xml:space="preserve">L’élève montre une excellente connaissance : </w:t>
            </w:r>
          </w:p>
          <w:p w14:paraId="0EC77A88" w14:textId="77777777" w:rsidR="00AD4B83" w:rsidRPr="00D91278" w:rsidRDefault="00AD4B83" w:rsidP="00AD4B83">
            <w:r w:rsidRPr="00D91278">
              <w:t xml:space="preserve">- des théories et principes sociologiques </w:t>
            </w:r>
          </w:p>
          <w:p w14:paraId="15B46503" w14:textId="77777777" w:rsidR="00AD4B83" w:rsidRPr="00D91278" w:rsidRDefault="00AD4B83" w:rsidP="00AD4B83">
            <w:r w:rsidRPr="00D91278">
              <w:t>- d’un contexte social</w:t>
            </w:r>
          </w:p>
          <w:p w14:paraId="4493E102" w14:textId="77777777" w:rsidR="00AD4B83" w:rsidRPr="00D91278" w:rsidRDefault="00AD4B83" w:rsidP="00AD4B83">
            <w:r w:rsidRPr="00D91278">
              <w:t>- des faits sociaux.</w:t>
            </w:r>
          </w:p>
          <w:p w14:paraId="782BD70D" w14:textId="77777777" w:rsidR="00AD4B83" w:rsidRPr="00D91278" w:rsidRDefault="00AD4B83" w:rsidP="00AD4B83">
            <w:pPr>
              <w:rPr>
                <w:b/>
              </w:rPr>
            </w:pPr>
            <w:r w:rsidRPr="00D91278">
              <w:t>Il est toujours capable d’avoir un regard critique sur les transformations de nos sociétés contemporaines.</w:t>
            </w:r>
          </w:p>
        </w:tc>
        <w:tc>
          <w:tcPr>
            <w:tcW w:w="3112" w:type="dxa"/>
          </w:tcPr>
          <w:p w14:paraId="458C330E" w14:textId="0C30F52F" w:rsidR="00AD4B83" w:rsidRPr="00D91278" w:rsidRDefault="00AD4B83" w:rsidP="00AD4B83">
            <w:r w:rsidRPr="00D91278">
              <w:t>L’élève est capable d’appliquer d’une façon excellente les théories et les principes sociologiques.</w:t>
            </w:r>
          </w:p>
          <w:p w14:paraId="2E8F8371" w14:textId="77777777" w:rsidR="00AD4B83" w:rsidRPr="00D91278" w:rsidRDefault="00AD4B83" w:rsidP="00AD4B83">
            <w:r w:rsidRPr="00D91278">
              <w:t>Il/elle utilise d’une excellente façon les outils sociologiques pour démontrer une théorie.</w:t>
            </w:r>
          </w:p>
          <w:p w14:paraId="1F40C913" w14:textId="74489395" w:rsidR="00AD4B83" w:rsidRPr="00D91278" w:rsidRDefault="00AD4B83" w:rsidP="00AD4B83">
            <w:r w:rsidRPr="00D91278">
              <w:t>Il/elle utilise et compare d’une excellente façon les différentes sources mises à sa disposition.</w:t>
            </w:r>
          </w:p>
          <w:p w14:paraId="136E8EFC" w14:textId="7E9AFED1" w:rsidR="00AD4B83" w:rsidRPr="00D91278" w:rsidRDefault="00AD4B83" w:rsidP="00D91278">
            <w:r w:rsidRPr="00D91278">
              <w:t>L’élève comprend d’une excellente manière que les évènements sociaux ont des explications multiples.</w:t>
            </w:r>
          </w:p>
        </w:tc>
        <w:tc>
          <w:tcPr>
            <w:tcW w:w="2964" w:type="dxa"/>
          </w:tcPr>
          <w:p w14:paraId="13700C0D" w14:textId="77777777" w:rsidR="00AD4B83" w:rsidRPr="00D91278" w:rsidRDefault="00AD4B83" w:rsidP="00AD4B83">
            <w:r w:rsidRPr="00D91278">
              <w:t>Excellente évaluation de la pertinence des sources en rapport avec les faits traités.</w:t>
            </w:r>
          </w:p>
          <w:p w14:paraId="4C8B1288" w14:textId="77777777" w:rsidR="00AD4B83" w:rsidRPr="00D91278" w:rsidRDefault="00AD4B83" w:rsidP="00AD4B83">
            <w:pPr>
              <w:rPr>
                <w:b/>
              </w:rPr>
            </w:pPr>
            <w:r w:rsidRPr="00D91278">
              <w:t>Excellente synthèse des arguments extraits de ses connaissances personnelles et scolaires.</w:t>
            </w:r>
          </w:p>
        </w:tc>
        <w:tc>
          <w:tcPr>
            <w:tcW w:w="2964" w:type="dxa"/>
          </w:tcPr>
          <w:p w14:paraId="0E52D402" w14:textId="4D140B36" w:rsidR="00AD4B83" w:rsidRPr="00D91278" w:rsidRDefault="00AD4B83" w:rsidP="00AD4B83">
            <w:r w:rsidRPr="00D91278">
              <w:t>Présentation excellente de ses explications, tant à l’écrit qu’à l’oral.</w:t>
            </w:r>
          </w:p>
          <w:p w14:paraId="1A9C1A15" w14:textId="77777777" w:rsidR="00AD4B83" w:rsidRPr="00D91278" w:rsidRDefault="00AD4B83" w:rsidP="00AD4B83">
            <w:r w:rsidRPr="00D91278">
              <w:t>Démontre une capacité à produire, d’une façon exhaustive et excellente des écrits analytiques et/ou conceptuels.</w:t>
            </w:r>
          </w:p>
          <w:p w14:paraId="71A16ACC" w14:textId="77777777" w:rsidR="00AD4B83" w:rsidRPr="00D91278" w:rsidRDefault="00AD4B83" w:rsidP="00AD4B83">
            <w:pPr>
              <w:rPr>
                <w:b/>
              </w:rPr>
            </w:pPr>
            <w:r w:rsidRPr="00D91278">
              <w:t>Démontre d’excellentes capacités à effectuer des recherches, à les organiser et les référencier.</w:t>
            </w:r>
          </w:p>
        </w:tc>
      </w:tr>
      <w:tr w:rsidR="00AD4B83" w:rsidRPr="00D91278" w14:paraId="1147CC50" w14:textId="77777777" w:rsidTr="00235ACF">
        <w:tc>
          <w:tcPr>
            <w:tcW w:w="2376" w:type="dxa"/>
            <w:vAlign w:val="center"/>
          </w:tcPr>
          <w:p w14:paraId="2225A901" w14:textId="77777777" w:rsidR="00AD4B83" w:rsidRPr="00D91278" w:rsidRDefault="00AD4B83" w:rsidP="00AD4B83">
            <w:pPr>
              <w:rPr>
                <w:b/>
              </w:rPr>
            </w:pPr>
            <w:r w:rsidRPr="00D91278">
              <w:rPr>
                <w:b/>
              </w:rPr>
              <w:t>B</w:t>
            </w:r>
          </w:p>
          <w:p w14:paraId="19D13D0B" w14:textId="77777777" w:rsidR="00AD4B83" w:rsidRPr="00D91278" w:rsidRDefault="00AD4B83" w:rsidP="00AD4B83">
            <w:pPr>
              <w:rPr>
                <w:b/>
              </w:rPr>
            </w:pPr>
            <w:r w:rsidRPr="00D91278">
              <w:rPr>
                <w:b/>
              </w:rPr>
              <w:t>8.0 – 8.9</w:t>
            </w:r>
          </w:p>
          <w:p w14:paraId="0B1F92E2" w14:textId="515AD3B3" w:rsidR="00AD4B83" w:rsidRPr="00D91278" w:rsidRDefault="00AD4B83" w:rsidP="006455E7">
            <w:pPr>
              <w:rPr>
                <w:b/>
              </w:rPr>
            </w:pPr>
            <w:r w:rsidRPr="00D91278">
              <w:rPr>
                <w:b/>
              </w:rPr>
              <w:t>Très b</w:t>
            </w:r>
            <w:r w:rsidR="006455E7">
              <w:rPr>
                <w:b/>
              </w:rPr>
              <w:t>o</w:t>
            </w:r>
            <w:r w:rsidRPr="00D91278">
              <w:rPr>
                <w:b/>
              </w:rPr>
              <w:t>n</w:t>
            </w:r>
          </w:p>
        </w:tc>
        <w:tc>
          <w:tcPr>
            <w:tcW w:w="3402" w:type="dxa"/>
          </w:tcPr>
          <w:p w14:paraId="5552B14E" w14:textId="77777777" w:rsidR="00AD4B83" w:rsidRPr="00D91278" w:rsidRDefault="00AD4B83" w:rsidP="00AD4B83">
            <w:r w:rsidRPr="00D91278">
              <w:t xml:space="preserve">L’élève montre une très bonne connaissance : </w:t>
            </w:r>
          </w:p>
          <w:p w14:paraId="6068E8EE" w14:textId="77777777" w:rsidR="00AD4B83" w:rsidRPr="00D91278" w:rsidRDefault="00AD4B83" w:rsidP="00AD4B83">
            <w:r w:rsidRPr="00D91278">
              <w:t xml:space="preserve">- des théories et principes sociologiques </w:t>
            </w:r>
          </w:p>
          <w:p w14:paraId="33BCEC5F" w14:textId="77777777" w:rsidR="00AD4B83" w:rsidRPr="00D91278" w:rsidRDefault="00AD4B83" w:rsidP="00AD4B83">
            <w:r w:rsidRPr="00D91278">
              <w:t>- d’un contexte social</w:t>
            </w:r>
          </w:p>
          <w:p w14:paraId="71C4C04A" w14:textId="77777777" w:rsidR="00AD4B83" w:rsidRPr="00D91278" w:rsidRDefault="00AD4B83" w:rsidP="00AD4B83">
            <w:r w:rsidRPr="00D91278">
              <w:t>- des faits sociaux.</w:t>
            </w:r>
          </w:p>
          <w:p w14:paraId="2411D789" w14:textId="1034633F" w:rsidR="00AD4B83" w:rsidRPr="00D91278" w:rsidRDefault="00AD4B83" w:rsidP="00D91278">
            <w:pPr>
              <w:rPr>
                <w:b/>
              </w:rPr>
            </w:pPr>
            <w:r w:rsidRPr="00D91278">
              <w:t xml:space="preserve">A maintes reprises, l’élève est capable d’avoir un regard critique sur les </w:t>
            </w:r>
            <w:r w:rsidRPr="00D91278">
              <w:lastRenderedPageBreak/>
              <w:t>transformations de nos sociétés contemporaines.</w:t>
            </w:r>
          </w:p>
        </w:tc>
        <w:tc>
          <w:tcPr>
            <w:tcW w:w="3112" w:type="dxa"/>
          </w:tcPr>
          <w:p w14:paraId="5B8677F6" w14:textId="1B2E9030" w:rsidR="00AD4B83" w:rsidRPr="00D91278" w:rsidRDefault="00AD4B83" w:rsidP="00AD4B83">
            <w:r w:rsidRPr="00D91278">
              <w:lastRenderedPageBreak/>
              <w:t>L’élève est capable d’appliquer, d’une très bonne façon, les théories et les principes sociologiques.</w:t>
            </w:r>
          </w:p>
          <w:p w14:paraId="50B5065C" w14:textId="77777777" w:rsidR="00AD4B83" w:rsidRPr="00D91278" w:rsidRDefault="00AD4B83" w:rsidP="00AD4B83">
            <w:r w:rsidRPr="00D91278">
              <w:t>Il/elle utilise, d’une très bonne façon, les outils sociologiques pour démontrer une théorie.</w:t>
            </w:r>
          </w:p>
          <w:p w14:paraId="4BC1EA23" w14:textId="77777777" w:rsidR="00AD4B83" w:rsidRPr="00D91278" w:rsidRDefault="00AD4B83" w:rsidP="00AD4B83">
            <w:r w:rsidRPr="00D91278">
              <w:lastRenderedPageBreak/>
              <w:t xml:space="preserve">Il/elle utilise et compare, d’une très bonne façon, </w:t>
            </w:r>
          </w:p>
          <w:p w14:paraId="69401E13" w14:textId="77777777" w:rsidR="00AD4B83" w:rsidRPr="00D91278" w:rsidRDefault="00AD4B83" w:rsidP="00AD4B83">
            <w:r w:rsidRPr="00D91278">
              <w:t>les différentes sources mises à sa disposition.</w:t>
            </w:r>
          </w:p>
          <w:p w14:paraId="5BCEA52E" w14:textId="77777777" w:rsidR="00AD4B83" w:rsidRPr="00D91278" w:rsidRDefault="00AD4B83" w:rsidP="00AD4B83">
            <w:pPr>
              <w:rPr>
                <w:b/>
              </w:rPr>
            </w:pPr>
            <w:r w:rsidRPr="00D91278">
              <w:t>L’élève comprend, d’une très bonne manière, que les évènements sociaux ont des explications multiples.</w:t>
            </w:r>
          </w:p>
        </w:tc>
        <w:tc>
          <w:tcPr>
            <w:tcW w:w="2964" w:type="dxa"/>
          </w:tcPr>
          <w:p w14:paraId="21A3AD3B" w14:textId="77777777" w:rsidR="00AD4B83" w:rsidRPr="00D91278" w:rsidRDefault="00AD4B83" w:rsidP="00AD4B83">
            <w:r w:rsidRPr="00D91278">
              <w:lastRenderedPageBreak/>
              <w:t>Très bonne évaluation de la pertinence des sources en rapport avec les faits traités.</w:t>
            </w:r>
          </w:p>
          <w:p w14:paraId="1F3969E8" w14:textId="77777777" w:rsidR="00AD4B83" w:rsidRPr="00D91278" w:rsidRDefault="00AD4B83" w:rsidP="00AD4B83">
            <w:pPr>
              <w:rPr>
                <w:b/>
              </w:rPr>
            </w:pPr>
            <w:r w:rsidRPr="00D91278">
              <w:t>Très bonne synthèse des arguments extraits de ses connaissances personnelles et scolaires.</w:t>
            </w:r>
          </w:p>
        </w:tc>
        <w:tc>
          <w:tcPr>
            <w:tcW w:w="2964" w:type="dxa"/>
          </w:tcPr>
          <w:p w14:paraId="78A0A8F8" w14:textId="14FEED76" w:rsidR="00AD4B83" w:rsidRPr="00D91278" w:rsidRDefault="00AD4B83" w:rsidP="00AD4B83">
            <w:r w:rsidRPr="00D91278">
              <w:t>Très bonne présentation de ses explications, tant à l’écrit qu’à l’oral.</w:t>
            </w:r>
          </w:p>
          <w:p w14:paraId="467F1B11" w14:textId="77777777" w:rsidR="00AD4B83" w:rsidRPr="00D91278" w:rsidRDefault="00AD4B83" w:rsidP="00AD4B83">
            <w:r w:rsidRPr="00D91278">
              <w:t>Démontre une capacité à produire, d’une très bonne façon, des écrits analytiques et/ou conceptuels.</w:t>
            </w:r>
          </w:p>
          <w:p w14:paraId="153E4773" w14:textId="77777777" w:rsidR="00AD4B83" w:rsidRPr="00D91278" w:rsidRDefault="00AD4B83" w:rsidP="00AD4B83">
            <w:pPr>
              <w:rPr>
                <w:b/>
              </w:rPr>
            </w:pPr>
            <w:r w:rsidRPr="00D91278">
              <w:lastRenderedPageBreak/>
              <w:t>Démontre de très bonnes capacités à effectuer des recherches, à les organiser et les référencier.</w:t>
            </w:r>
          </w:p>
        </w:tc>
      </w:tr>
      <w:tr w:rsidR="00AD4B83" w:rsidRPr="00D91278" w14:paraId="09791D30" w14:textId="77777777" w:rsidTr="00235ACF">
        <w:tc>
          <w:tcPr>
            <w:tcW w:w="2376" w:type="dxa"/>
            <w:vAlign w:val="center"/>
          </w:tcPr>
          <w:p w14:paraId="55DE44B1" w14:textId="77777777" w:rsidR="00AD4B83" w:rsidRPr="00D91278" w:rsidRDefault="00AD4B83" w:rsidP="00AD4B83">
            <w:pPr>
              <w:rPr>
                <w:b/>
              </w:rPr>
            </w:pPr>
            <w:r w:rsidRPr="00D91278">
              <w:rPr>
                <w:b/>
              </w:rPr>
              <w:lastRenderedPageBreak/>
              <w:t>C</w:t>
            </w:r>
          </w:p>
          <w:p w14:paraId="4AFE1BA2" w14:textId="77777777" w:rsidR="00AD4B83" w:rsidRPr="00D91278" w:rsidRDefault="00AD4B83" w:rsidP="00AD4B83">
            <w:pPr>
              <w:rPr>
                <w:b/>
              </w:rPr>
            </w:pPr>
            <w:r w:rsidRPr="00D91278">
              <w:rPr>
                <w:b/>
              </w:rPr>
              <w:t>7.0 – 7.9</w:t>
            </w:r>
          </w:p>
          <w:p w14:paraId="1176EDD2" w14:textId="0F7EC88C" w:rsidR="00AD4B83" w:rsidRPr="00D91278" w:rsidRDefault="00AD4B83" w:rsidP="006455E7">
            <w:pPr>
              <w:rPr>
                <w:b/>
              </w:rPr>
            </w:pPr>
            <w:r w:rsidRPr="00D91278">
              <w:rPr>
                <w:b/>
              </w:rPr>
              <w:t>B</w:t>
            </w:r>
            <w:r w:rsidR="006455E7">
              <w:rPr>
                <w:b/>
              </w:rPr>
              <w:t>o</w:t>
            </w:r>
            <w:r w:rsidRPr="00D91278">
              <w:rPr>
                <w:b/>
              </w:rPr>
              <w:t>n</w:t>
            </w:r>
          </w:p>
        </w:tc>
        <w:tc>
          <w:tcPr>
            <w:tcW w:w="3402" w:type="dxa"/>
          </w:tcPr>
          <w:p w14:paraId="1A8E4E35" w14:textId="77777777" w:rsidR="00AD4B83" w:rsidRPr="00D91278" w:rsidRDefault="00AD4B83" w:rsidP="00AD4B83">
            <w:r w:rsidRPr="00D91278">
              <w:t xml:space="preserve">L’élève montre une bonne connaissance : </w:t>
            </w:r>
          </w:p>
          <w:p w14:paraId="605B1494" w14:textId="77777777" w:rsidR="00AD4B83" w:rsidRPr="00D91278" w:rsidRDefault="00AD4B83" w:rsidP="00AD4B83">
            <w:r w:rsidRPr="00D91278">
              <w:t xml:space="preserve">- des théories et principes sociologiques </w:t>
            </w:r>
          </w:p>
          <w:p w14:paraId="21315CFD" w14:textId="77777777" w:rsidR="00AD4B83" w:rsidRPr="00D91278" w:rsidRDefault="00AD4B83" w:rsidP="00AD4B83">
            <w:r w:rsidRPr="00D91278">
              <w:t>- d’un contexte social</w:t>
            </w:r>
          </w:p>
          <w:p w14:paraId="7DC92CF9" w14:textId="77777777" w:rsidR="00AD4B83" w:rsidRPr="00D91278" w:rsidRDefault="00AD4B83" w:rsidP="00AD4B83">
            <w:r w:rsidRPr="00D91278">
              <w:t>- des faits sociaux.</w:t>
            </w:r>
          </w:p>
          <w:p w14:paraId="29CF4F35" w14:textId="77777777" w:rsidR="00AD4B83" w:rsidRPr="00D91278" w:rsidRDefault="00AD4B83" w:rsidP="00AD4B83">
            <w:r w:rsidRPr="00D91278">
              <w:t xml:space="preserve">Parfois, il/elle est capable d’avoir un regard critique sur les transformations de nos </w:t>
            </w:r>
          </w:p>
          <w:p w14:paraId="111E7CBF" w14:textId="77777777" w:rsidR="00AD4B83" w:rsidRPr="00D91278" w:rsidRDefault="00AD4B83" w:rsidP="00AD4B83">
            <w:r w:rsidRPr="00D91278">
              <w:t>sociétés contemporaines.</w:t>
            </w:r>
          </w:p>
        </w:tc>
        <w:tc>
          <w:tcPr>
            <w:tcW w:w="3112" w:type="dxa"/>
          </w:tcPr>
          <w:p w14:paraId="59A472B8" w14:textId="77777777" w:rsidR="00AD4B83" w:rsidRPr="00D91278" w:rsidRDefault="00AD4B83" w:rsidP="00AD4B83">
            <w:r w:rsidRPr="00D91278">
              <w:t>L’élève est capable d’appliquer, d’une bonne façon, les théories et les principes sociologiques.</w:t>
            </w:r>
          </w:p>
          <w:p w14:paraId="14D1D3B0" w14:textId="77777777" w:rsidR="00AD4B83" w:rsidRPr="00D91278" w:rsidRDefault="00AD4B83" w:rsidP="00AD4B83">
            <w:r w:rsidRPr="00D91278">
              <w:t>Il/elle utilise, d’une bonne façon, les outils sociologiques pour démontrer une théorie.</w:t>
            </w:r>
          </w:p>
          <w:p w14:paraId="76A5C3A6" w14:textId="1F52A741" w:rsidR="00AD4B83" w:rsidRPr="00D91278" w:rsidRDefault="00AD4B83" w:rsidP="00AD4B83">
            <w:r w:rsidRPr="00D91278">
              <w:t>Il/elle utilise et compare, d’une bonne façon, les différentes sources mises à sa disposition.</w:t>
            </w:r>
          </w:p>
          <w:p w14:paraId="504F9CE8" w14:textId="77777777" w:rsidR="00AD4B83" w:rsidRPr="00D91278" w:rsidRDefault="00AD4B83" w:rsidP="00AD4B83">
            <w:pPr>
              <w:rPr>
                <w:b/>
              </w:rPr>
            </w:pPr>
            <w:r w:rsidRPr="00D91278">
              <w:t>L’élève comprend, d’une bonne manière, que les évènements sociaux ont des explications multiples.</w:t>
            </w:r>
          </w:p>
        </w:tc>
        <w:tc>
          <w:tcPr>
            <w:tcW w:w="2964" w:type="dxa"/>
          </w:tcPr>
          <w:p w14:paraId="194355D0" w14:textId="77777777" w:rsidR="00AD4B83" w:rsidRPr="00D91278" w:rsidRDefault="00AD4B83" w:rsidP="00AD4B83">
            <w:r w:rsidRPr="00D91278">
              <w:t>Bonne évaluation de la pertinence des sources en rapport avec les faits traités.</w:t>
            </w:r>
          </w:p>
          <w:p w14:paraId="473FC4C2" w14:textId="77777777" w:rsidR="00AD4B83" w:rsidRPr="00D91278" w:rsidRDefault="00AD4B83" w:rsidP="00AD4B83">
            <w:pPr>
              <w:rPr>
                <w:b/>
              </w:rPr>
            </w:pPr>
            <w:r w:rsidRPr="00D91278">
              <w:t>Bonne synthèse des arguments extraits de ses connaissances personnelles et scolaires.</w:t>
            </w:r>
          </w:p>
        </w:tc>
        <w:tc>
          <w:tcPr>
            <w:tcW w:w="2964" w:type="dxa"/>
          </w:tcPr>
          <w:p w14:paraId="746C2927" w14:textId="12E88F5A" w:rsidR="00AD4B83" w:rsidRPr="00D91278" w:rsidRDefault="00AD4B83" w:rsidP="00AD4B83">
            <w:r w:rsidRPr="00D91278">
              <w:t>Bonne présentation de ses explications, tant à l’écrit qu’à l’oral.</w:t>
            </w:r>
          </w:p>
          <w:p w14:paraId="7473C5D6" w14:textId="77777777" w:rsidR="00AD4B83" w:rsidRPr="00D91278" w:rsidRDefault="00AD4B83" w:rsidP="00AD4B83">
            <w:r w:rsidRPr="00D91278">
              <w:t>Démontre une capacité à produire de bons écrits analytiques et/ou conceptuels.</w:t>
            </w:r>
          </w:p>
          <w:p w14:paraId="18798893" w14:textId="77777777" w:rsidR="00AD4B83" w:rsidRPr="00D91278" w:rsidRDefault="00AD4B83" w:rsidP="00AD4B83">
            <w:pPr>
              <w:rPr>
                <w:b/>
              </w:rPr>
            </w:pPr>
            <w:r w:rsidRPr="00D91278">
              <w:t>Démontre de bonnes capacités à effectuer des recherches, à les organiser et les référencier.</w:t>
            </w:r>
          </w:p>
        </w:tc>
      </w:tr>
      <w:tr w:rsidR="00AD4B83" w:rsidRPr="00D91278" w14:paraId="23F4148C" w14:textId="77777777" w:rsidTr="004F56B1">
        <w:tc>
          <w:tcPr>
            <w:tcW w:w="2376" w:type="dxa"/>
            <w:vAlign w:val="center"/>
          </w:tcPr>
          <w:p w14:paraId="7995E295" w14:textId="77777777" w:rsidR="00AD4B83" w:rsidRPr="00D91278" w:rsidRDefault="00AD4B83" w:rsidP="00AD4B83">
            <w:pPr>
              <w:rPr>
                <w:b/>
              </w:rPr>
            </w:pPr>
            <w:r w:rsidRPr="00D91278">
              <w:rPr>
                <w:b/>
              </w:rPr>
              <w:t>D</w:t>
            </w:r>
          </w:p>
          <w:p w14:paraId="06225F59" w14:textId="77777777" w:rsidR="00AD4B83" w:rsidRPr="00D91278" w:rsidRDefault="00AD4B83" w:rsidP="00AD4B83">
            <w:pPr>
              <w:rPr>
                <w:b/>
              </w:rPr>
            </w:pPr>
            <w:r w:rsidRPr="00D91278">
              <w:rPr>
                <w:b/>
              </w:rPr>
              <w:t>6.0 - 6.9</w:t>
            </w:r>
          </w:p>
          <w:p w14:paraId="6FB09E7D" w14:textId="77777777" w:rsidR="00AD4B83" w:rsidRPr="00D91278" w:rsidRDefault="00AD4B83" w:rsidP="00AD4B83">
            <w:pPr>
              <w:rPr>
                <w:b/>
              </w:rPr>
            </w:pPr>
            <w:r w:rsidRPr="00D91278">
              <w:rPr>
                <w:b/>
              </w:rPr>
              <w:t>Satisfaisant</w:t>
            </w:r>
          </w:p>
        </w:tc>
        <w:tc>
          <w:tcPr>
            <w:tcW w:w="3402" w:type="dxa"/>
          </w:tcPr>
          <w:p w14:paraId="65BD1459" w14:textId="77777777" w:rsidR="00AD4B83" w:rsidRPr="00D91278" w:rsidRDefault="00AD4B83" w:rsidP="00AD4B83">
            <w:r w:rsidRPr="00D91278">
              <w:t xml:space="preserve">L’élève montre une connaissance satisfaisante : </w:t>
            </w:r>
          </w:p>
          <w:p w14:paraId="21C28CC0" w14:textId="77777777" w:rsidR="00AD4B83" w:rsidRPr="00D91278" w:rsidRDefault="00AD4B83" w:rsidP="00AD4B83">
            <w:r w:rsidRPr="00D91278">
              <w:t xml:space="preserve">- des théories et principes sociologiques </w:t>
            </w:r>
          </w:p>
          <w:p w14:paraId="3F9E633D" w14:textId="77777777" w:rsidR="00AD4B83" w:rsidRPr="00D91278" w:rsidRDefault="00AD4B83" w:rsidP="00AD4B83">
            <w:r w:rsidRPr="00D91278">
              <w:t>- d’un contexte social</w:t>
            </w:r>
          </w:p>
          <w:p w14:paraId="3A51EB8F" w14:textId="77777777" w:rsidR="00AD4B83" w:rsidRPr="00D91278" w:rsidRDefault="00AD4B83" w:rsidP="00AD4B83">
            <w:r w:rsidRPr="00D91278">
              <w:t>- des faits sociaux.</w:t>
            </w:r>
          </w:p>
          <w:p w14:paraId="73C6A2F7" w14:textId="77777777" w:rsidR="00AD4B83" w:rsidRPr="00D91278" w:rsidRDefault="00AD4B83" w:rsidP="00AD4B83">
            <w:pPr>
              <w:rPr>
                <w:b/>
              </w:rPr>
            </w:pPr>
            <w:r w:rsidRPr="00D91278">
              <w:t xml:space="preserve">Il/elle émet, de temps à autre, un regard sur les </w:t>
            </w:r>
            <w:r w:rsidRPr="00D91278">
              <w:lastRenderedPageBreak/>
              <w:t>transformations de nos sociétés contemporaines.</w:t>
            </w:r>
          </w:p>
        </w:tc>
        <w:tc>
          <w:tcPr>
            <w:tcW w:w="3112" w:type="dxa"/>
          </w:tcPr>
          <w:p w14:paraId="2666CBA7" w14:textId="77777777" w:rsidR="00AD4B83" w:rsidRPr="00D91278" w:rsidRDefault="00AD4B83" w:rsidP="00AD4B83">
            <w:r w:rsidRPr="00D91278">
              <w:lastRenderedPageBreak/>
              <w:t>Il/elle utilise, d’une façon satisfaisante, les outils sociologiques pour démontrer une théorie.</w:t>
            </w:r>
          </w:p>
          <w:p w14:paraId="13A93314" w14:textId="4CFC9996" w:rsidR="00AD4B83" w:rsidRPr="00D91278" w:rsidRDefault="00AD4B83" w:rsidP="00AD4B83">
            <w:r w:rsidRPr="00D91278">
              <w:t>Il/elle utilise et compare, d’une façon satisfaisante, les différentes sources mises à sa disposition.</w:t>
            </w:r>
          </w:p>
          <w:p w14:paraId="5D1941AF" w14:textId="77777777" w:rsidR="00AD4B83" w:rsidRPr="00D91278" w:rsidRDefault="00AD4B83" w:rsidP="00AD4B83">
            <w:pPr>
              <w:rPr>
                <w:b/>
              </w:rPr>
            </w:pPr>
            <w:r w:rsidRPr="00D91278">
              <w:lastRenderedPageBreak/>
              <w:t>L’élève comprend, d’une manière satisfaisante, que les évènements sociaux ont des explications multiples.</w:t>
            </w:r>
          </w:p>
        </w:tc>
        <w:tc>
          <w:tcPr>
            <w:tcW w:w="2964" w:type="dxa"/>
          </w:tcPr>
          <w:p w14:paraId="2CF9B1FD" w14:textId="77777777" w:rsidR="00AD4B83" w:rsidRPr="00D91278" w:rsidRDefault="00AD4B83" w:rsidP="00AD4B83">
            <w:r w:rsidRPr="00D91278">
              <w:lastRenderedPageBreak/>
              <w:t>Evaluation satisfaisante de la pertinence des sources en rapport avec les faits traités.</w:t>
            </w:r>
          </w:p>
          <w:p w14:paraId="022E0178" w14:textId="77777777" w:rsidR="00AD4B83" w:rsidRPr="00D91278" w:rsidRDefault="00AD4B83" w:rsidP="00AD4B83">
            <w:pPr>
              <w:rPr>
                <w:b/>
              </w:rPr>
            </w:pPr>
            <w:r w:rsidRPr="00D91278">
              <w:t xml:space="preserve">Synthèse satisfaisante de quelque arguments extraits de ses </w:t>
            </w:r>
            <w:r w:rsidRPr="00D91278">
              <w:lastRenderedPageBreak/>
              <w:t>connaissances personnelles et scolaires.</w:t>
            </w:r>
          </w:p>
        </w:tc>
        <w:tc>
          <w:tcPr>
            <w:tcW w:w="2964" w:type="dxa"/>
          </w:tcPr>
          <w:p w14:paraId="39FB01CE" w14:textId="7ED02E1B" w:rsidR="00AD4B83" w:rsidRPr="00D91278" w:rsidRDefault="00AD4B83" w:rsidP="00AD4B83">
            <w:r w:rsidRPr="00D91278">
              <w:lastRenderedPageBreak/>
              <w:t>Présentation satisfaisante de ses explications, tant à l’écrit qu’à l’oral.</w:t>
            </w:r>
          </w:p>
          <w:p w14:paraId="6D8111EE" w14:textId="1385CDC7" w:rsidR="00AD4B83" w:rsidRPr="00D91278" w:rsidRDefault="00AD4B83" w:rsidP="00AD4B83">
            <w:r w:rsidRPr="00D91278">
              <w:t>Démontre une capacité à produire, d’une façon satisfaisante, des écrits analytiques et/ou conceptuels.</w:t>
            </w:r>
          </w:p>
          <w:p w14:paraId="0B99BCFE" w14:textId="77777777" w:rsidR="00AD4B83" w:rsidRPr="00D91278" w:rsidRDefault="00AD4B83" w:rsidP="00AD4B83">
            <w:pPr>
              <w:rPr>
                <w:b/>
              </w:rPr>
            </w:pPr>
            <w:r w:rsidRPr="00D91278">
              <w:lastRenderedPageBreak/>
              <w:t>Démontre des capacités satisfaisantes à effectuer des recherches, à les organiser et les référencier.</w:t>
            </w:r>
          </w:p>
        </w:tc>
      </w:tr>
      <w:tr w:rsidR="00AD4B83" w:rsidRPr="00D91278" w14:paraId="75D244F9" w14:textId="77777777" w:rsidTr="004F56B1">
        <w:tc>
          <w:tcPr>
            <w:tcW w:w="2376" w:type="dxa"/>
            <w:vAlign w:val="center"/>
          </w:tcPr>
          <w:p w14:paraId="65C50225" w14:textId="77777777" w:rsidR="00AD4B83" w:rsidRPr="00D91278" w:rsidRDefault="00AD4B83" w:rsidP="00AD4B83">
            <w:pPr>
              <w:rPr>
                <w:b/>
              </w:rPr>
            </w:pPr>
            <w:r w:rsidRPr="00D91278">
              <w:rPr>
                <w:b/>
              </w:rPr>
              <w:lastRenderedPageBreak/>
              <w:t>E</w:t>
            </w:r>
          </w:p>
          <w:p w14:paraId="51F023A0" w14:textId="77777777" w:rsidR="00AD4B83" w:rsidRPr="00D91278" w:rsidRDefault="00AD4B83" w:rsidP="00AD4B83">
            <w:pPr>
              <w:rPr>
                <w:b/>
              </w:rPr>
            </w:pPr>
            <w:r w:rsidRPr="00D91278">
              <w:rPr>
                <w:b/>
              </w:rPr>
              <w:t>5.0 – 5.9</w:t>
            </w:r>
          </w:p>
          <w:p w14:paraId="04939755" w14:textId="77777777" w:rsidR="00AD4B83" w:rsidRPr="00D91278" w:rsidRDefault="00AD4B83" w:rsidP="00AD4B83">
            <w:pPr>
              <w:rPr>
                <w:b/>
              </w:rPr>
            </w:pPr>
            <w:r w:rsidRPr="00D91278">
              <w:rPr>
                <w:b/>
              </w:rPr>
              <w:t>Suffisant</w:t>
            </w:r>
          </w:p>
          <w:p w14:paraId="2D214211" w14:textId="77777777" w:rsidR="00AD4B83" w:rsidRPr="00D91278" w:rsidRDefault="00AD4B83" w:rsidP="00AD4B83">
            <w:pPr>
              <w:rPr>
                <w:b/>
              </w:rPr>
            </w:pPr>
          </w:p>
        </w:tc>
        <w:tc>
          <w:tcPr>
            <w:tcW w:w="3402" w:type="dxa"/>
          </w:tcPr>
          <w:p w14:paraId="6FF043C4" w14:textId="77777777" w:rsidR="00AD4B83" w:rsidRPr="00D91278" w:rsidRDefault="00AD4B83" w:rsidP="00AD4B83">
            <w:r w:rsidRPr="00D91278">
              <w:t xml:space="preserve">L’élève montre une connaissance suffisante: </w:t>
            </w:r>
          </w:p>
          <w:p w14:paraId="6F649BE1" w14:textId="77777777" w:rsidR="00AD4B83" w:rsidRPr="00D91278" w:rsidRDefault="00AD4B83" w:rsidP="00AD4B83">
            <w:r w:rsidRPr="00D91278">
              <w:t xml:space="preserve">- des théories et principes sociologiques </w:t>
            </w:r>
          </w:p>
          <w:p w14:paraId="01BCF350" w14:textId="77777777" w:rsidR="00AD4B83" w:rsidRPr="00D91278" w:rsidRDefault="00AD4B83" w:rsidP="00AD4B83">
            <w:r w:rsidRPr="00D91278">
              <w:t>- d’un contexte social</w:t>
            </w:r>
          </w:p>
          <w:p w14:paraId="48CEFF2E" w14:textId="77777777" w:rsidR="00AD4B83" w:rsidRPr="00D91278" w:rsidRDefault="00AD4B83" w:rsidP="00AD4B83">
            <w:r w:rsidRPr="00D91278">
              <w:t>- des faits sociaux.</w:t>
            </w:r>
          </w:p>
          <w:p w14:paraId="48206D9E" w14:textId="0F340A76" w:rsidR="00AD4B83" w:rsidRPr="00D91278" w:rsidRDefault="00AD4B83" w:rsidP="00267BF9">
            <w:pPr>
              <w:rPr>
                <w:b/>
              </w:rPr>
            </w:pPr>
            <w:r w:rsidRPr="00D91278">
              <w:t>Il/elle émet, à de rares reprises, un regard sur les transformations de nos sociétés contemporaines.</w:t>
            </w:r>
          </w:p>
        </w:tc>
        <w:tc>
          <w:tcPr>
            <w:tcW w:w="3112" w:type="dxa"/>
          </w:tcPr>
          <w:p w14:paraId="1F1A1214" w14:textId="77777777" w:rsidR="00AD4B83" w:rsidRPr="00D91278" w:rsidRDefault="00AD4B83" w:rsidP="00AD4B83">
            <w:r w:rsidRPr="00D91278">
              <w:t>Il/elle est capable, dans certains cas, d’utiliser les outils sociologiques pour démontrer une théorie.</w:t>
            </w:r>
          </w:p>
          <w:p w14:paraId="4B2F3429" w14:textId="6106FF3E" w:rsidR="00AD4B83" w:rsidRPr="00D91278" w:rsidRDefault="00AD4B83" w:rsidP="00AD4B83">
            <w:r w:rsidRPr="00D91278">
              <w:t>Il/elle est capable</w:t>
            </w:r>
            <w:r w:rsidR="00A355C4">
              <w:t xml:space="preserve"> </w:t>
            </w:r>
            <w:r w:rsidRPr="00D91278">
              <w:t>d’utiliser et de comparer,</w:t>
            </w:r>
            <w:r w:rsidR="00A355C4">
              <w:t xml:space="preserve"> </w:t>
            </w:r>
            <w:r w:rsidRPr="00D91278">
              <w:t>d’une façon suffisante, les</w:t>
            </w:r>
            <w:r w:rsidR="00A355C4">
              <w:t xml:space="preserve"> </w:t>
            </w:r>
            <w:r w:rsidRPr="00D91278">
              <w:t>différentes sources mises à</w:t>
            </w:r>
            <w:r w:rsidR="00A355C4">
              <w:t xml:space="preserve"> </w:t>
            </w:r>
            <w:r w:rsidRPr="00D91278">
              <w:t>sa disposition.</w:t>
            </w:r>
          </w:p>
          <w:p w14:paraId="6CF0E102" w14:textId="77777777" w:rsidR="00AD4B83" w:rsidRPr="00D91278" w:rsidRDefault="00AD4B83" w:rsidP="00AD4B83">
            <w:pPr>
              <w:rPr>
                <w:b/>
              </w:rPr>
            </w:pPr>
            <w:r w:rsidRPr="00D91278">
              <w:t>L’élève comprend, d’une manière suffisante, que les évènements sociaux ont des explications multiples.</w:t>
            </w:r>
          </w:p>
        </w:tc>
        <w:tc>
          <w:tcPr>
            <w:tcW w:w="2964" w:type="dxa"/>
          </w:tcPr>
          <w:p w14:paraId="6FF50668" w14:textId="77777777" w:rsidR="00AD4B83" w:rsidRPr="00D91278" w:rsidRDefault="00AD4B83" w:rsidP="00AD4B83">
            <w:r w:rsidRPr="00D91278">
              <w:t>Evaluation basique de la pertinence des sources en rapport avec les faits traités.</w:t>
            </w:r>
          </w:p>
          <w:p w14:paraId="433893DB" w14:textId="13272BE6" w:rsidR="00AD4B83" w:rsidRPr="00D91278" w:rsidRDefault="00AD4B83" w:rsidP="005F288C">
            <w:pPr>
              <w:rPr>
                <w:b/>
              </w:rPr>
            </w:pPr>
            <w:r w:rsidRPr="00D91278">
              <w:t>Fait des efforts pour aboutir</w:t>
            </w:r>
            <w:r w:rsidR="005F288C">
              <w:t xml:space="preserve"> </w:t>
            </w:r>
            <w:r w:rsidRPr="00D91278">
              <w:t>à une synthèse</w:t>
            </w:r>
            <w:r w:rsidR="005F288C">
              <w:t xml:space="preserve"> </w:t>
            </w:r>
            <w:r w:rsidRPr="00D91278">
              <w:t>élémentaire des</w:t>
            </w:r>
            <w:r w:rsidR="005F288C">
              <w:t xml:space="preserve"> </w:t>
            </w:r>
            <w:r w:rsidRPr="00D91278">
              <w:t>arguments basiques extraits</w:t>
            </w:r>
            <w:r w:rsidR="005F288C">
              <w:t xml:space="preserve"> </w:t>
            </w:r>
            <w:r w:rsidRPr="00D91278">
              <w:t>de ses</w:t>
            </w:r>
            <w:r w:rsidR="005F288C">
              <w:t xml:space="preserve"> </w:t>
            </w:r>
            <w:r w:rsidRPr="00D91278">
              <w:t>connaissances personnelles</w:t>
            </w:r>
            <w:r w:rsidR="005F288C">
              <w:t xml:space="preserve"> </w:t>
            </w:r>
            <w:r w:rsidRPr="00D91278">
              <w:t>et scolaires.</w:t>
            </w:r>
          </w:p>
        </w:tc>
        <w:tc>
          <w:tcPr>
            <w:tcW w:w="2964" w:type="dxa"/>
          </w:tcPr>
          <w:p w14:paraId="6C8D117F" w14:textId="77777777" w:rsidR="00AD4B83" w:rsidRPr="00D91278" w:rsidRDefault="00AD4B83" w:rsidP="00AD4B83">
            <w:r w:rsidRPr="00D91278">
              <w:t>Présentation basique de ses explications, tant à l’écrit qu’à l’oral.</w:t>
            </w:r>
          </w:p>
          <w:p w14:paraId="7AE52646" w14:textId="77777777" w:rsidR="00AD4B83" w:rsidRPr="00D91278" w:rsidRDefault="00AD4B83" w:rsidP="00AD4B83">
            <w:r w:rsidRPr="00D91278">
              <w:t>Démontre une capacité à produire, d’une façon basique, des écrits analytiques et/ou conceptuels.</w:t>
            </w:r>
          </w:p>
          <w:p w14:paraId="43FA566C" w14:textId="77777777" w:rsidR="00AD4B83" w:rsidRPr="00D91278" w:rsidRDefault="00AD4B83" w:rsidP="00AD4B83">
            <w:pPr>
              <w:rPr>
                <w:b/>
              </w:rPr>
            </w:pPr>
            <w:r w:rsidRPr="00D91278">
              <w:t>Démontre des capacités suffisantes à effectuer des recherches, à les organiser et les référencier.</w:t>
            </w:r>
          </w:p>
        </w:tc>
      </w:tr>
      <w:tr w:rsidR="00AD4B83" w:rsidRPr="00D91278" w14:paraId="59690DE5" w14:textId="77777777" w:rsidTr="004F56B1">
        <w:tc>
          <w:tcPr>
            <w:tcW w:w="2376" w:type="dxa"/>
            <w:vAlign w:val="center"/>
          </w:tcPr>
          <w:p w14:paraId="1EACF933" w14:textId="77777777" w:rsidR="00AD4B83" w:rsidRPr="00D91278" w:rsidRDefault="00AD4B83" w:rsidP="00AD4B83">
            <w:pPr>
              <w:rPr>
                <w:b/>
              </w:rPr>
            </w:pPr>
            <w:r w:rsidRPr="00D91278">
              <w:rPr>
                <w:b/>
              </w:rPr>
              <w:t>F</w:t>
            </w:r>
          </w:p>
          <w:p w14:paraId="6CE0CD00" w14:textId="77777777" w:rsidR="00AD4B83" w:rsidRPr="00D91278" w:rsidRDefault="00AD4B83" w:rsidP="00AD4B83">
            <w:pPr>
              <w:rPr>
                <w:b/>
              </w:rPr>
            </w:pPr>
            <w:r w:rsidRPr="00D91278">
              <w:rPr>
                <w:b/>
              </w:rPr>
              <w:t>3.0 – 4.9</w:t>
            </w:r>
          </w:p>
          <w:p w14:paraId="0725710A" w14:textId="77777777" w:rsidR="00AD4B83" w:rsidRPr="00D91278" w:rsidRDefault="00AD4B83" w:rsidP="00AD4B83">
            <w:pPr>
              <w:rPr>
                <w:b/>
              </w:rPr>
            </w:pPr>
            <w:r w:rsidRPr="00D91278">
              <w:rPr>
                <w:b/>
              </w:rPr>
              <w:t>Insuffisant</w:t>
            </w:r>
          </w:p>
          <w:p w14:paraId="426E3FCF" w14:textId="77777777" w:rsidR="00AD4B83" w:rsidRPr="00D91278" w:rsidRDefault="00AD4B83" w:rsidP="00AD4B83">
            <w:pPr>
              <w:rPr>
                <w:b/>
              </w:rPr>
            </w:pPr>
            <w:r w:rsidRPr="00D91278">
              <w:rPr>
                <w:b/>
              </w:rPr>
              <w:t>(échec)</w:t>
            </w:r>
          </w:p>
        </w:tc>
        <w:tc>
          <w:tcPr>
            <w:tcW w:w="3402" w:type="dxa"/>
          </w:tcPr>
          <w:p w14:paraId="1A92C45D" w14:textId="77777777" w:rsidR="00AD4B83" w:rsidRPr="00D91278" w:rsidRDefault="00AD4B83" w:rsidP="00AD4B83">
            <w:r w:rsidRPr="00D91278">
              <w:t xml:space="preserve">L’élève montre une connaissance insuffisante: </w:t>
            </w:r>
          </w:p>
          <w:p w14:paraId="0B83E74D" w14:textId="77777777" w:rsidR="00AD4B83" w:rsidRPr="00D91278" w:rsidRDefault="00AD4B83" w:rsidP="00AD4B83">
            <w:r w:rsidRPr="00D91278">
              <w:t xml:space="preserve">- des théories et principes sociologiques </w:t>
            </w:r>
          </w:p>
          <w:p w14:paraId="5E4D1B56" w14:textId="77777777" w:rsidR="00AD4B83" w:rsidRPr="00D91278" w:rsidRDefault="00AD4B83" w:rsidP="00AD4B83">
            <w:r w:rsidRPr="00D91278">
              <w:t>- d’un contexte social</w:t>
            </w:r>
          </w:p>
          <w:p w14:paraId="4F1E8C15" w14:textId="77777777" w:rsidR="00AD4B83" w:rsidRPr="00D91278" w:rsidRDefault="00AD4B83" w:rsidP="00AD4B83">
            <w:r w:rsidRPr="00D91278">
              <w:t>- des faits sociaux.</w:t>
            </w:r>
          </w:p>
          <w:p w14:paraId="61F0D34D" w14:textId="77777777" w:rsidR="00AD4B83" w:rsidRPr="00D91278" w:rsidRDefault="00AD4B83" w:rsidP="00AD4B83">
            <w:pPr>
              <w:rPr>
                <w:b/>
              </w:rPr>
            </w:pPr>
            <w:r w:rsidRPr="00D91278">
              <w:t>Il/elle n’émet pas un regard sur les transformations de nos sociétés contemporaines.</w:t>
            </w:r>
          </w:p>
        </w:tc>
        <w:tc>
          <w:tcPr>
            <w:tcW w:w="3112" w:type="dxa"/>
          </w:tcPr>
          <w:p w14:paraId="6EE70A5C" w14:textId="77777777" w:rsidR="00AD4B83" w:rsidRPr="00D91278" w:rsidRDefault="00AD4B83" w:rsidP="00AD4B83">
            <w:r w:rsidRPr="00D91278">
              <w:t>Il/elle est capable, trop rarement, d’utiliser les outils sociologiques pour démontrer une théorie.</w:t>
            </w:r>
          </w:p>
          <w:p w14:paraId="2C2C2621" w14:textId="78F0AF44" w:rsidR="00AD4B83" w:rsidRPr="00D91278" w:rsidRDefault="00AD4B83" w:rsidP="00AD4B83">
            <w:r w:rsidRPr="00D91278">
              <w:t>Il/elle démontre des</w:t>
            </w:r>
            <w:r w:rsidR="005F288C">
              <w:t xml:space="preserve"> </w:t>
            </w:r>
            <w:r w:rsidRPr="00D91278">
              <w:t>difficultés à</w:t>
            </w:r>
            <w:r w:rsidR="005F288C">
              <w:t xml:space="preserve"> </w:t>
            </w:r>
            <w:r w:rsidRPr="00D91278">
              <w:t>utiliser et à comparer</w:t>
            </w:r>
            <w:r w:rsidR="005F288C">
              <w:t xml:space="preserve"> </w:t>
            </w:r>
            <w:r w:rsidRPr="00D91278">
              <w:t>différentes sources mises à</w:t>
            </w:r>
            <w:r w:rsidR="005F288C">
              <w:t xml:space="preserve"> </w:t>
            </w:r>
            <w:r w:rsidRPr="00D91278">
              <w:t>sa disposition.</w:t>
            </w:r>
          </w:p>
          <w:p w14:paraId="34DC32EE" w14:textId="70D1378A" w:rsidR="00AD4B83" w:rsidRPr="00D91278" w:rsidRDefault="00AD4B83" w:rsidP="005F288C">
            <w:r w:rsidRPr="00D91278">
              <w:t>L’élève a des difficultés à comprendre que les évènements sociaux ont des explications multiples.</w:t>
            </w:r>
          </w:p>
        </w:tc>
        <w:tc>
          <w:tcPr>
            <w:tcW w:w="2964" w:type="dxa"/>
          </w:tcPr>
          <w:p w14:paraId="7E9AAE72" w14:textId="77777777" w:rsidR="00AD4B83" w:rsidRPr="00D91278" w:rsidRDefault="00AD4B83" w:rsidP="00AD4B83">
            <w:r w:rsidRPr="00D91278">
              <w:t>A des difficultés significatives pour évaluer la pertinence des sources en rapport avec les faits traités.</w:t>
            </w:r>
          </w:p>
          <w:p w14:paraId="6E1F454C" w14:textId="5991AF36" w:rsidR="00AD4B83" w:rsidRPr="00D91278" w:rsidRDefault="00AD4B83" w:rsidP="00AD4B83">
            <w:r w:rsidRPr="00D91278">
              <w:t>Il/elle a des difficultés fort</w:t>
            </w:r>
            <w:r w:rsidR="005F288C">
              <w:t xml:space="preserve"> </w:t>
            </w:r>
            <w:r w:rsidRPr="00D91278">
              <w:t>significatives pour aboutir à</w:t>
            </w:r>
            <w:r w:rsidR="00267BF9">
              <w:t xml:space="preserve"> </w:t>
            </w:r>
            <w:r w:rsidRPr="00D91278">
              <w:t>une synthèse</w:t>
            </w:r>
            <w:r w:rsidR="00267BF9">
              <w:t xml:space="preserve"> </w:t>
            </w:r>
            <w:r w:rsidRPr="00D91278">
              <w:t>élémentaire, des rares</w:t>
            </w:r>
          </w:p>
          <w:p w14:paraId="1E74E08B" w14:textId="2E4B5609" w:rsidR="00AD4B83" w:rsidRPr="00D91278" w:rsidRDefault="00AD4B83" w:rsidP="00267BF9">
            <w:pPr>
              <w:rPr>
                <w:b/>
              </w:rPr>
            </w:pPr>
            <w:r w:rsidRPr="00D91278">
              <w:t>arguments présentés</w:t>
            </w:r>
            <w:r w:rsidR="00267BF9">
              <w:t xml:space="preserve"> </w:t>
            </w:r>
            <w:r w:rsidRPr="00D91278">
              <w:t>extraits de ses</w:t>
            </w:r>
            <w:r w:rsidR="00267BF9">
              <w:t xml:space="preserve"> </w:t>
            </w:r>
            <w:r w:rsidRPr="00D91278">
              <w:t>connaissances personnelles</w:t>
            </w:r>
            <w:r w:rsidR="00267BF9">
              <w:t xml:space="preserve"> </w:t>
            </w:r>
            <w:r w:rsidRPr="00D91278">
              <w:t>et scolaires</w:t>
            </w:r>
          </w:p>
        </w:tc>
        <w:tc>
          <w:tcPr>
            <w:tcW w:w="2964" w:type="dxa"/>
          </w:tcPr>
          <w:p w14:paraId="04D6E8E0" w14:textId="77777777" w:rsidR="00AD4B83" w:rsidRPr="00D91278" w:rsidRDefault="00AD4B83" w:rsidP="00AD4B83">
            <w:r w:rsidRPr="00D91278">
              <w:t>A de fortes difficultés à présenter des explications, tant à l’écrit qu’à l’oral.</w:t>
            </w:r>
          </w:p>
          <w:p w14:paraId="43B08B94" w14:textId="77777777" w:rsidR="00AD4B83" w:rsidRPr="00D91278" w:rsidRDefault="00AD4B83" w:rsidP="00AD4B83">
            <w:r w:rsidRPr="00D91278">
              <w:t>Fortes difficultés à produire, des écrits analytiques et/ou conceptuels.</w:t>
            </w:r>
          </w:p>
          <w:p w14:paraId="66E77B10" w14:textId="77777777" w:rsidR="00AD4B83" w:rsidRPr="00D91278" w:rsidRDefault="00AD4B83" w:rsidP="00AD4B83">
            <w:pPr>
              <w:rPr>
                <w:b/>
              </w:rPr>
            </w:pPr>
            <w:r w:rsidRPr="00D91278">
              <w:t>Fortes difficultés à effectuer des recherches, à les organiser et les référencier.</w:t>
            </w:r>
          </w:p>
        </w:tc>
      </w:tr>
      <w:tr w:rsidR="00AD4B83" w:rsidRPr="00D91278" w14:paraId="76B8FF46" w14:textId="77777777" w:rsidTr="004F56B1">
        <w:tc>
          <w:tcPr>
            <w:tcW w:w="2376" w:type="dxa"/>
            <w:vAlign w:val="center"/>
          </w:tcPr>
          <w:p w14:paraId="2E46F86A" w14:textId="77777777" w:rsidR="00AD4B83" w:rsidRPr="00D91278" w:rsidRDefault="00AD4B83" w:rsidP="00AD4B83">
            <w:pPr>
              <w:rPr>
                <w:b/>
              </w:rPr>
            </w:pPr>
            <w:r w:rsidRPr="00D91278">
              <w:rPr>
                <w:b/>
              </w:rPr>
              <w:lastRenderedPageBreak/>
              <w:t>FX</w:t>
            </w:r>
          </w:p>
          <w:p w14:paraId="73B4B566" w14:textId="77777777" w:rsidR="00AD4B83" w:rsidRPr="00D91278" w:rsidRDefault="00AD4B83" w:rsidP="00AD4B83">
            <w:pPr>
              <w:rPr>
                <w:b/>
              </w:rPr>
            </w:pPr>
            <w:r w:rsidRPr="00D91278">
              <w:rPr>
                <w:b/>
              </w:rPr>
              <w:t>0 – 2.9</w:t>
            </w:r>
          </w:p>
          <w:p w14:paraId="76A0016A" w14:textId="77777777" w:rsidR="00AD4B83" w:rsidRPr="00D91278" w:rsidRDefault="00AD4B83" w:rsidP="00AD4B83">
            <w:pPr>
              <w:rPr>
                <w:b/>
              </w:rPr>
            </w:pPr>
            <w:r w:rsidRPr="00D91278">
              <w:rPr>
                <w:b/>
              </w:rPr>
              <w:t>Très insuffisant</w:t>
            </w:r>
          </w:p>
          <w:p w14:paraId="736326FB" w14:textId="77777777" w:rsidR="00AD4B83" w:rsidRPr="00D91278" w:rsidRDefault="00AD4B83" w:rsidP="00AD4B83">
            <w:pPr>
              <w:rPr>
                <w:b/>
              </w:rPr>
            </w:pPr>
            <w:r w:rsidRPr="00D91278">
              <w:rPr>
                <w:b/>
              </w:rPr>
              <w:t>(échec)</w:t>
            </w:r>
          </w:p>
        </w:tc>
        <w:tc>
          <w:tcPr>
            <w:tcW w:w="3402" w:type="dxa"/>
          </w:tcPr>
          <w:p w14:paraId="3DDB658B" w14:textId="77777777" w:rsidR="00AD4B83" w:rsidRPr="00D91278" w:rsidRDefault="00AD4B83" w:rsidP="00AD4B83">
            <w:r w:rsidRPr="00D91278">
              <w:t xml:space="preserve">L’élève est incapable de montrer des connaissances au niveau: </w:t>
            </w:r>
          </w:p>
          <w:p w14:paraId="24D350CD" w14:textId="77777777" w:rsidR="00AD4B83" w:rsidRPr="00D91278" w:rsidRDefault="00AD4B83" w:rsidP="00AD4B83">
            <w:r w:rsidRPr="00D91278">
              <w:t xml:space="preserve">- des théories et principes sociologiques </w:t>
            </w:r>
          </w:p>
          <w:p w14:paraId="59CF9101" w14:textId="77777777" w:rsidR="00AD4B83" w:rsidRPr="00D91278" w:rsidRDefault="00AD4B83" w:rsidP="00AD4B83">
            <w:r w:rsidRPr="00D91278">
              <w:t>- d’un contexte social</w:t>
            </w:r>
          </w:p>
          <w:p w14:paraId="0AFAA69D" w14:textId="77777777" w:rsidR="00AD4B83" w:rsidRPr="00D91278" w:rsidRDefault="00AD4B83" w:rsidP="00AD4B83">
            <w:r w:rsidRPr="00D91278">
              <w:t>- des faits sociaux.</w:t>
            </w:r>
          </w:p>
          <w:p w14:paraId="4CD680F1" w14:textId="77777777" w:rsidR="00AD4B83" w:rsidRPr="00D91278" w:rsidRDefault="00AD4B83" w:rsidP="00AD4B83">
            <w:pPr>
              <w:rPr>
                <w:b/>
              </w:rPr>
            </w:pPr>
            <w:r w:rsidRPr="00D91278">
              <w:t>Il/elle est incapable d’émettre un regard sur les transformations de nos sociétés contemporaines.</w:t>
            </w:r>
          </w:p>
        </w:tc>
        <w:tc>
          <w:tcPr>
            <w:tcW w:w="3112" w:type="dxa"/>
          </w:tcPr>
          <w:p w14:paraId="28D17E75" w14:textId="71F07FFF" w:rsidR="00AD4B83" w:rsidRPr="00D91278" w:rsidRDefault="00AD4B83" w:rsidP="00AD4B83">
            <w:r w:rsidRPr="00D91278">
              <w:t>Il/elle est incapable</w:t>
            </w:r>
            <w:r w:rsidR="00267BF9">
              <w:t xml:space="preserve"> </w:t>
            </w:r>
            <w:r w:rsidRPr="00D91278">
              <w:t>d’utiliser et de comparer les</w:t>
            </w:r>
            <w:r w:rsidR="00267BF9">
              <w:t xml:space="preserve"> </w:t>
            </w:r>
            <w:r w:rsidRPr="00D91278">
              <w:t>différentes sources mises à</w:t>
            </w:r>
            <w:r w:rsidR="00267BF9">
              <w:t xml:space="preserve"> </w:t>
            </w:r>
            <w:r w:rsidRPr="00D91278">
              <w:t>sa disposition.</w:t>
            </w:r>
          </w:p>
          <w:p w14:paraId="07ED049B" w14:textId="77777777" w:rsidR="00AD4B83" w:rsidRPr="00D91278" w:rsidRDefault="00AD4B83" w:rsidP="00AD4B83">
            <w:pPr>
              <w:rPr>
                <w:b/>
              </w:rPr>
            </w:pPr>
            <w:r w:rsidRPr="00D91278">
              <w:t>L’élève ne comprend pas que les évènements sociaux ont des explications multiples.</w:t>
            </w:r>
          </w:p>
        </w:tc>
        <w:tc>
          <w:tcPr>
            <w:tcW w:w="2964" w:type="dxa"/>
          </w:tcPr>
          <w:p w14:paraId="2AD66755" w14:textId="77777777" w:rsidR="00AD4B83" w:rsidRPr="00D91278" w:rsidRDefault="00AD4B83" w:rsidP="00AD4B83">
            <w:r w:rsidRPr="00D91278">
              <w:t>Il/elle est incapable d’évaluer la pertinence des sources en rapport avec les faits traités.</w:t>
            </w:r>
          </w:p>
          <w:p w14:paraId="1CA7FCB2" w14:textId="19C2C1A8" w:rsidR="00AD4B83" w:rsidRPr="00D91278" w:rsidRDefault="00AD4B83" w:rsidP="00AD4B83">
            <w:r w:rsidRPr="00D91278">
              <w:t>Il/elle n’est pas capable</w:t>
            </w:r>
            <w:r w:rsidR="00640AE6">
              <w:t xml:space="preserve"> </w:t>
            </w:r>
            <w:r w:rsidRPr="00D91278">
              <w:t>d’aboutir à une synthèse</w:t>
            </w:r>
            <w:r w:rsidR="00640AE6">
              <w:t xml:space="preserve"> </w:t>
            </w:r>
            <w:r w:rsidRPr="00D91278">
              <w:t>élémentaire et n’est pas</w:t>
            </w:r>
            <w:r w:rsidR="00640AE6">
              <w:t xml:space="preserve"> </w:t>
            </w:r>
            <w:r w:rsidRPr="00D91278">
              <w:t>capable de présenter des</w:t>
            </w:r>
            <w:r w:rsidR="00640AE6">
              <w:t xml:space="preserve"> </w:t>
            </w:r>
            <w:r w:rsidRPr="00D91278">
              <w:t>arguments extraits de ses</w:t>
            </w:r>
            <w:r w:rsidR="00640AE6">
              <w:t xml:space="preserve"> </w:t>
            </w:r>
            <w:r w:rsidRPr="00D91278">
              <w:t>connaissances personnelles</w:t>
            </w:r>
          </w:p>
          <w:p w14:paraId="7395FBB9" w14:textId="77777777" w:rsidR="00AD4B83" w:rsidRPr="00D91278" w:rsidRDefault="00AD4B83" w:rsidP="00AD4B83">
            <w:pPr>
              <w:rPr>
                <w:b/>
              </w:rPr>
            </w:pPr>
            <w:r w:rsidRPr="00D91278">
              <w:t>et scolaires.</w:t>
            </w:r>
          </w:p>
        </w:tc>
        <w:tc>
          <w:tcPr>
            <w:tcW w:w="2964" w:type="dxa"/>
          </w:tcPr>
          <w:p w14:paraId="5BE6D7D9" w14:textId="77777777" w:rsidR="00AD4B83" w:rsidRPr="00D91278" w:rsidRDefault="00AD4B83" w:rsidP="00AD4B83">
            <w:r w:rsidRPr="00D91278">
              <w:t>Il/elle est incapable de présenter des explications, tant à l’écrit qu’à l’oral.</w:t>
            </w:r>
          </w:p>
          <w:p w14:paraId="41F3928C" w14:textId="77777777" w:rsidR="00AD4B83" w:rsidRPr="00D91278" w:rsidRDefault="00AD4B83" w:rsidP="00AD4B83">
            <w:r w:rsidRPr="00D91278">
              <w:t>Il/elle est incapable de produire des écrits analytiques et/ou conceptuels.</w:t>
            </w:r>
          </w:p>
          <w:p w14:paraId="057864A0" w14:textId="17D41E0C" w:rsidR="00AD4B83" w:rsidRPr="00D91278" w:rsidRDefault="00AD4B83" w:rsidP="00640AE6">
            <w:r w:rsidRPr="00D91278">
              <w:t>Il/elle est</w:t>
            </w:r>
            <w:r w:rsidR="00640AE6">
              <w:t xml:space="preserve"> </w:t>
            </w:r>
            <w:r w:rsidRPr="00D91278">
              <w:t>incapable d’effectuer des recherches, de les organiser et de les référencier.</w:t>
            </w:r>
          </w:p>
        </w:tc>
      </w:tr>
    </w:tbl>
    <w:p w14:paraId="322626A1" w14:textId="77777777" w:rsidR="00AD4B83" w:rsidRPr="00D91278" w:rsidRDefault="00AD4B83" w:rsidP="00AD4B83">
      <w:pPr>
        <w:rPr>
          <w:b/>
        </w:rPr>
      </w:pPr>
    </w:p>
    <w:p w14:paraId="2F5766BB" w14:textId="08699B7C" w:rsidR="00B45328" w:rsidRPr="00D91278" w:rsidRDefault="00B45328" w:rsidP="00B45328"/>
    <w:sectPr w:rsidR="00B45328" w:rsidRPr="00D91278" w:rsidSect="0052021D">
      <w:footerReference w:type="default" r:id="rId12"/>
      <w:pgSz w:w="16838" w:h="11906" w:orient="landscape"/>
      <w:pgMar w:top="1276"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434B5" w14:textId="77777777" w:rsidR="007A7286" w:rsidRDefault="007A7286" w:rsidP="007A7286">
      <w:r>
        <w:separator/>
      </w:r>
    </w:p>
  </w:endnote>
  <w:endnote w:type="continuationSeparator" w:id="0">
    <w:p w14:paraId="1D42E0C0" w14:textId="77777777" w:rsidR="007A7286" w:rsidRDefault="007A7286" w:rsidP="007A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1B72E" w14:textId="4E46FECD" w:rsidR="009A1F32" w:rsidRPr="00841BF4" w:rsidRDefault="007E5165">
    <w:pPr>
      <w:pStyle w:val="Footer"/>
      <w:rPr>
        <w:sz w:val="20"/>
        <w:szCs w:val="20"/>
      </w:rPr>
    </w:pPr>
    <w:r>
      <w:rPr>
        <w:rFonts w:ascii="Arial" w:eastAsia="Times New Roman" w:hAnsi="Arial" w:cs="Arial"/>
        <w:sz w:val="20"/>
        <w:szCs w:val="20"/>
        <w:lang w:eastAsia="fr-FR"/>
      </w:rPr>
      <w:t>2018-12-D-31-fr-2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57A35" w14:textId="55614E8F" w:rsidR="00841BF4" w:rsidRPr="00841BF4" w:rsidRDefault="007E5165" w:rsidP="00DB1551">
    <w:pPr>
      <w:pStyle w:val="Footer"/>
      <w:tabs>
        <w:tab w:val="clear" w:pos="9360"/>
        <w:tab w:val="right" w:pos="9740"/>
      </w:tabs>
      <w:rPr>
        <w:sz w:val="20"/>
        <w:szCs w:val="20"/>
      </w:rPr>
    </w:pPr>
    <w:r>
      <w:rPr>
        <w:rFonts w:ascii="Arial" w:eastAsia="Times New Roman" w:hAnsi="Arial" w:cs="Arial"/>
        <w:sz w:val="20"/>
        <w:szCs w:val="20"/>
        <w:lang w:eastAsia="fr-FR"/>
      </w:rPr>
      <w:t>2018-12-D-31-fr-2</w:t>
    </w:r>
    <w:r w:rsidR="00841BF4">
      <w:rPr>
        <w:rFonts w:ascii="Arial" w:eastAsia="Times New Roman" w:hAnsi="Arial" w:cs="Arial"/>
        <w:sz w:val="20"/>
        <w:szCs w:val="20"/>
        <w:lang w:eastAsia="fr-FR"/>
      </w:rPr>
      <w:tab/>
    </w:r>
    <w:r w:rsidR="00841BF4">
      <w:rPr>
        <w:rFonts w:ascii="Arial" w:eastAsia="Times New Roman" w:hAnsi="Arial" w:cs="Arial"/>
        <w:sz w:val="20"/>
        <w:szCs w:val="20"/>
        <w:lang w:eastAsia="fr-FR"/>
      </w:rPr>
      <w:tab/>
    </w:r>
    <w:r w:rsidR="00841BF4" w:rsidRPr="00841BF4">
      <w:rPr>
        <w:rFonts w:ascii="Arial" w:eastAsia="Times New Roman" w:hAnsi="Arial" w:cs="Arial"/>
        <w:bCs/>
        <w:sz w:val="20"/>
        <w:szCs w:val="20"/>
        <w:lang w:eastAsia="fr-FR"/>
      </w:rPr>
      <w:fldChar w:fldCharType="begin"/>
    </w:r>
    <w:r w:rsidR="00841BF4" w:rsidRPr="00841BF4">
      <w:rPr>
        <w:rFonts w:ascii="Arial" w:eastAsia="Times New Roman" w:hAnsi="Arial" w:cs="Arial"/>
        <w:bCs/>
        <w:sz w:val="20"/>
        <w:szCs w:val="20"/>
        <w:lang w:eastAsia="fr-FR"/>
      </w:rPr>
      <w:instrText xml:space="preserve"> PAGE  \* Arabic  \* MERGEFORMAT </w:instrText>
    </w:r>
    <w:r w:rsidR="00841BF4" w:rsidRPr="00841BF4">
      <w:rPr>
        <w:rFonts w:ascii="Arial" w:eastAsia="Times New Roman" w:hAnsi="Arial" w:cs="Arial"/>
        <w:bCs/>
        <w:sz w:val="20"/>
        <w:szCs w:val="20"/>
        <w:lang w:eastAsia="fr-FR"/>
      </w:rPr>
      <w:fldChar w:fldCharType="separate"/>
    </w:r>
    <w:r w:rsidR="009E07C4">
      <w:rPr>
        <w:rFonts w:ascii="Arial" w:eastAsia="Times New Roman" w:hAnsi="Arial" w:cs="Arial"/>
        <w:bCs/>
        <w:noProof/>
        <w:sz w:val="20"/>
        <w:szCs w:val="20"/>
        <w:lang w:eastAsia="fr-FR"/>
      </w:rPr>
      <w:t>6</w:t>
    </w:r>
    <w:r w:rsidR="00841BF4" w:rsidRPr="00841BF4">
      <w:rPr>
        <w:rFonts w:ascii="Arial" w:eastAsia="Times New Roman" w:hAnsi="Arial" w:cs="Arial"/>
        <w:bCs/>
        <w:sz w:val="20"/>
        <w:szCs w:val="20"/>
        <w:lang w:eastAsia="fr-FR"/>
      </w:rPr>
      <w:fldChar w:fldCharType="end"/>
    </w:r>
    <w:r w:rsidR="00841BF4" w:rsidRPr="00841BF4">
      <w:rPr>
        <w:rFonts w:ascii="Arial" w:eastAsia="Times New Roman" w:hAnsi="Arial" w:cs="Arial"/>
        <w:bCs/>
        <w:sz w:val="20"/>
        <w:szCs w:val="20"/>
        <w:lang w:eastAsia="fr-FR"/>
      </w:rPr>
      <w:t>/</w:t>
    </w:r>
    <w:r w:rsidR="00841BF4" w:rsidRPr="00841BF4">
      <w:rPr>
        <w:rFonts w:ascii="Arial" w:eastAsia="Times New Roman" w:hAnsi="Arial" w:cs="Arial"/>
        <w:bCs/>
        <w:sz w:val="20"/>
        <w:szCs w:val="20"/>
        <w:lang w:eastAsia="fr-FR"/>
      </w:rPr>
      <w:fldChar w:fldCharType="begin"/>
    </w:r>
    <w:r w:rsidR="00841BF4" w:rsidRPr="00841BF4">
      <w:rPr>
        <w:rFonts w:ascii="Arial" w:eastAsia="Times New Roman" w:hAnsi="Arial" w:cs="Arial"/>
        <w:bCs/>
        <w:sz w:val="20"/>
        <w:szCs w:val="20"/>
        <w:lang w:eastAsia="fr-FR"/>
      </w:rPr>
      <w:instrText xml:space="preserve"> NUMPAGES  \* Arabic  \* MERGEFORMAT </w:instrText>
    </w:r>
    <w:r w:rsidR="00841BF4" w:rsidRPr="00841BF4">
      <w:rPr>
        <w:rFonts w:ascii="Arial" w:eastAsia="Times New Roman" w:hAnsi="Arial" w:cs="Arial"/>
        <w:bCs/>
        <w:sz w:val="20"/>
        <w:szCs w:val="20"/>
        <w:lang w:eastAsia="fr-FR"/>
      </w:rPr>
      <w:fldChar w:fldCharType="separate"/>
    </w:r>
    <w:r w:rsidR="009E07C4">
      <w:rPr>
        <w:rFonts w:ascii="Arial" w:eastAsia="Times New Roman" w:hAnsi="Arial" w:cs="Arial"/>
        <w:bCs/>
        <w:noProof/>
        <w:sz w:val="20"/>
        <w:szCs w:val="20"/>
        <w:lang w:eastAsia="fr-FR"/>
      </w:rPr>
      <w:t>14</w:t>
    </w:r>
    <w:r w:rsidR="00841BF4" w:rsidRPr="00841BF4">
      <w:rPr>
        <w:rFonts w:ascii="Arial" w:eastAsia="Times New Roman" w:hAnsi="Arial" w:cs="Arial"/>
        <w:bCs/>
        <w:sz w:val="20"/>
        <w:szCs w:val="20"/>
        <w:lang w:eastAsia="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1DEF2" w14:textId="4B78FCED" w:rsidR="00841BF4" w:rsidRPr="00841BF4" w:rsidRDefault="009E07C4" w:rsidP="00841BF4">
    <w:pPr>
      <w:pStyle w:val="Footer"/>
      <w:tabs>
        <w:tab w:val="clear" w:pos="4680"/>
        <w:tab w:val="clear" w:pos="9360"/>
        <w:tab w:val="center" w:pos="7371"/>
        <w:tab w:val="right" w:pos="14601"/>
      </w:tabs>
      <w:rPr>
        <w:sz w:val="20"/>
        <w:szCs w:val="20"/>
      </w:rPr>
    </w:pPr>
    <w:r>
      <w:rPr>
        <w:rFonts w:ascii="Arial" w:eastAsia="Times New Roman" w:hAnsi="Arial" w:cs="Arial"/>
        <w:sz w:val="20"/>
        <w:szCs w:val="20"/>
        <w:lang w:eastAsia="fr-FR"/>
      </w:rPr>
      <w:t>2018-12-D-31-fr-2</w:t>
    </w:r>
    <w:r w:rsidR="00841BF4">
      <w:rPr>
        <w:rFonts w:ascii="Arial" w:eastAsia="Times New Roman" w:hAnsi="Arial" w:cs="Arial"/>
        <w:sz w:val="20"/>
        <w:szCs w:val="20"/>
        <w:lang w:eastAsia="fr-FR"/>
      </w:rPr>
      <w:tab/>
    </w:r>
    <w:r w:rsidR="00841BF4">
      <w:rPr>
        <w:rFonts w:ascii="Arial" w:eastAsia="Times New Roman" w:hAnsi="Arial" w:cs="Arial"/>
        <w:sz w:val="20"/>
        <w:szCs w:val="20"/>
        <w:lang w:eastAsia="fr-FR"/>
      </w:rPr>
      <w:tab/>
    </w:r>
    <w:r w:rsidR="00841BF4" w:rsidRPr="00841BF4">
      <w:rPr>
        <w:rFonts w:ascii="Arial" w:eastAsia="Times New Roman" w:hAnsi="Arial" w:cs="Arial"/>
        <w:bCs/>
        <w:sz w:val="20"/>
        <w:szCs w:val="20"/>
        <w:lang w:eastAsia="fr-FR"/>
      </w:rPr>
      <w:fldChar w:fldCharType="begin"/>
    </w:r>
    <w:r w:rsidR="00841BF4" w:rsidRPr="00841BF4">
      <w:rPr>
        <w:rFonts w:ascii="Arial" w:eastAsia="Times New Roman" w:hAnsi="Arial" w:cs="Arial"/>
        <w:bCs/>
        <w:sz w:val="20"/>
        <w:szCs w:val="20"/>
        <w:lang w:eastAsia="fr-FR"/>
      </w:rPr>
      <w:instrText xml:space="preserve"> PAGE  \* Arabic  \* MERGEFORMAT </w:instrText>
    </w:r>
    <w:r w:rsidR="00841BF4" w:rsidRPr="00841BF4">
      <w:rPr>
        <w:rFonts w:ascii="Arial" w:eastAsia="Times New Roman" w:hAnsi="Arial" w:cs="Arial"/>
        <w:bCs/>
        <w:sz w:val="20"/>
        <w:szCs w:val="20"/>
        <w:lang w:eastAsia="fr-FR"/>
      </w:rPr>
      <w:fldChar w:fldCharType="separate"/>
    </w:r>
    <w:r>
      <w:rPr>
        <w:rFonts w:ascii="Arial" w:eastAsia="Times New Roman" w:hAnsi="Arial" w:cs="Arial"/>
        <w:bCs/>
        <w:noProof/>
        <w:sz w:val="20"/>
        <w:szCs w:val="20"/>
        <w:lang w:eastAsia="fr-FR"/>
      </w:rPr>
      <w:t>14</w:t>
    </w:r>
    <w:r w:rsidR="00841BF4" w:rsidRPr="00841BF4">
      <w:rPr>
        <w:rFonts w:ascii="Arial" w:eastAsia="Times New Roman" w:hAnsi="Arial" w:cs="Arial"/>
        <w:bCs/>
        <w:sz w:val="20"/>
        <w:szCs w:val="20"/>
        <w:lang w:eastAsia="fr-FR"/>
      </w:rPr>
      <w:fldChar w:fldCharType="end"/>
    </w:r>
    <w:r w:rsidR="00841BF4" w:rsidRPr="00841BF4">
      <w:rPr>
        <w:rFonts w:ascii="Arial" w:eastAsia="Times New Roman" w:hAnsi="Arial" w:cs="Arial"/>
        <w:bCs/>
        <w:sz w:val="20"/>
        <w:szCs w:val="20"/>
        <w:lang w:eastAsia="fr-FR"/>
      </w:rPr>
      <w:t>/</w:t>
    </w:r>
    <w:r w:rsidR="00841BF4" w:rsidRPr="00841BF4">
      <w:rPr>
        <w:rFonts w:ascii="Arial" w:eastAsia="Times New Roman" w:hAnsi="Arial" w:cs="Arial"/>
        <w:bCs/>
        <w:sz w:val="20"/>
        <w:szCs w:val="20"/>
        <w:lang w:eastAsia="fr-FR"/>
      </w:rPr>
      <w:fldChar w:fldCharType="begin"/>
    </w:r>
    <w:r w:rsidR="00841BF4" w:rsidRPr="00841BF4">
      <w:rPr>
        <w:rFonts w:ascii="Arial" w:eastAsia="Times New Roman" w:hAnsi="Arial" w:cs="Arial"/>
        <w:bCs/>
        <w:sz w:val="20"/>
        <w:szCs w:val="20"/>
        <w:lang w:eastAsia="fr-FR"/>
      </w:rPr>
      <w:instrText xml:space="preserve"> NUMPAGES  \* Arabic  \* MERGEFORMAT </w:instrText>
    </w:r>
    <w:r w:rsidR="00841BF4" w:rsidRPr="00841BF4">
      <w:rPr>
        <w:rFonts w:ascii="Arial" w:eastAsia="Times New Roman" w:hAnsi="Arial" w:cs="Arial"/>
        <w:bCs/>
        <w:sz w:val="20"/>
        <w:szCs w:val="20"/>
        <w:lang w:eastAsia="fr-FR"/>
      </w:rPr>
      <w:fldChar w:fldCharType="separate"/>
    </w:r>
    <w:r>
      <w:rPr>
        <w:rFonts w:ascii="Arial" w:eastAsia="Times New Roman" w:hAnsi="Arial" w:cs="Arial"/>
        <w:bCs/>
        <w:noProof/>
        <w:sz w:val="20"/>
        <w:szCs w:val="20"/>
        <w:lang w:eastAsia="fr-FR"/>
      </w:rPr>
      <w:t>14</w:t>
    </w:r>
    <w:r w:rsidR="00841BF4" w:rsidRPr="00841BF4">
      <w:rPr>
        <w:rFonts w:ascii="Arial" w:eastAsia="Times New Roman" w:hAnsi="Arial" w:cs="Arial"/>
        <w:bCs/>
        <w:sz w:val="20"/>
        <w:szCs w:val="20"/>
        <w:lang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5B203" w14:textId="77777777" w:rsidR="007A7286" w:rsidRDefault="007A7286" w:rsidP="007A7286">
      <w:r>
        <w:separator/>
      </w:r>
    </w:p>
  </w:footnote>
  <w:footnote w:type="continuationSeparator" w:id="0">
    <w:p w14:paraId="38DAB3C8" w14:textId="77777777" w:rsidR="007A7286" w:rsidRDefault="007A7286" w:rsidP="007A7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72C"/>
    <w:multiLevelType w:val="hybridMultilevel"/>
    <w:tmpl w:val="B2B8ADC2"/>
    <w:lvl w:ilvl="0" w:tplc="2EBC6596">
      <w:start w:val="2"/>
      <w:numFmt w:val="bullet"/>
      <w:lvlText w:val="-"/>
      <w:lvlJc w:val="left"/>
      <w:pPr>
        <w:ind w:left="720" w:hanging="360"/>
      </w:pPr>
      <w:rPr>
        <w:rFonts w:ascii="Cambria" w:eastAsiaTheme="minorEastAsia" w:hAnsi="Cambri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1582309"/>
    <w:multiLevelType w:val="hybridMultilevel"/>
    <w:tmpl w:val="21308640"/>
    <w:lvl w:ilvl="0" w:tplc="08090001">
      <w:start w:val="1"/>
      <w:numFmt w:val="bullet"/>
      <w:lvlText w:val=""/>
      <w:lvlJc w:val="left"/>
      <w:pPr>
        <w:ind w:left="1080" w:hanging="360"/>
      </w:pPr>
      <w:rPr>
        <w:rFonts w:ascii="Symbol" w:hAnsi="Symbol" w:hint="default"/>
      </w:rPr>
    </w:lvl>
    <w:lvl w:ilvl="1" w:tplc="ADC4B0B0">
      <w:numFmt w:val="bullet"/>
      <w:lvlText w:val="•"/>
      <w:lvlJc w:val="left"/>
      <w:pPr>
        <w:ind w:left="1800" w:hanging="360"/>
      </w:pPr>
      <w:rPr>
        <w:rFonts w:ascii="Cambria" w:eastAsiaTheme="minorEastAsia" w:hAnsi="Cambria" w:cstheme="min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754A79"/>
    <w:multiLevelType w:val="hybridMultilevel"/>
    <w:tmpl w:val="ECE8403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2D2B0B8B"/>
    <w:multiLevelType w:val="hybridMultilevel"/>
    <w:tmpl w:val="E9201EF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15:restartNumberingAfterBreak="0">
    <w:nsid w:val="38F420F4"/>
    <w:multiLevelType w:val="hybridMultilevel"/>
    <w:tmpl w:val="EF9835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B5F5E53"/>
    <w:multiLevelType w:val="hybridMultilevel"/>
    <w:tmpl w:val="B08A475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15:restartNumberingAfterBreak="0">
    <w:nsid w:val="53A7763B"/>
    <w:multiLevelType w:val="hybridMultilevel"/>
    <w:tmpl w:val="8C5E73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F35B1"/>
    <w:multiLevelType w:val="hybridMultilevel"/>
    <w:tmpl w:val="F2400D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3C72258"/>
    <w:multiLevelType w:val="hybridMultilevel"/>
    <w:tmpl w:val="B900C1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0BF3222"/>
    <w:multiLevelType w:val="hybridMultilevel"/>
    <w:tmpl w:val="94AE728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075E5C"/>
    <w:multiLevelType w:val="hybridMultilevel"/>
    <w:tmpl w:val="FD4E40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
  </w:num>
  <w:num w:numId="5">
    <w:abstractNumId w:val="2"/>
  </w:num>
  <w:num w:numId="6">
    <w:abstractNumId w:val="5"/>
  </w:num>
  <w:num w:numId="7">
    <w:abstractNumId w:val="8"/>
  </w:num>
  <w:num w:numId="8">
    <w:abstractNumId w:val="10"/>
  </w:num>
  <w:num w:numId="9">
    <w:abstractNumId w:val="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6D7"/>
    <w:rsid w:val="000019A0"/>
    <w:rsid w:val="000024A0"/>
    <w:rsid w:val="000133FA"/>
    <w:rsid w:val="0001665B"/>
    <w:rsid w:val="000264C5"/>
    <w:rsid w:val="00057244"/>
    <w:rsid w:val="00072650"/>
    <w:rsid w:val="00082BF7"/>
    <w:rsid w:val="00096C57"/>
    <w:rsid w:val="000A0AFD"/>
    <w:rsid w:val="000A4904"/>
    <w:rsid w:val="000C6571"/>
    <w:rsid w:val="000D1CAB"/>
    <w:rsid w:val="000D67D3"/>
    <w:rsid w:val="000F32C0"/>
    <w:rsid w:val="00104580"/>
    <w:rsid w:val="00123B39"/>
    <w:rsid w:val="00137DF1"/>
    <w:rsid w:val="00141D5D"/>
    <w:rsid w:val="00144AC9"/>
    <w:rsid w:val="00147FED"/>
    <w:rsid w:val="00161618"/>
    <w:rsid w:val="00164B31"/>
    <w:rsid w:val="001B4B57"/>
    <w:rsid w:val="001F5B2E"/>
    <w:rsid w:val="00235ACF"/>
    <w:rsid w:val="00241694"/>
    <w:rsid w:val="00242F80"/>
    <w:rsid w:val="00267BF9"/>
    <w:rsid w:val="00296DDE"/>
    <w:rsid w:val="002A58F3"/>
    <w:rsid w:val="002B5C77"/>
    <w:rsid w:val="002B62D2"/>
    <w:rsid w:val="002C50A7"/>
    <w:rsid w:val="002D000F"/>
    <w:rsid w:val="002D6C14"/>
    <w:rsid w:val="002E4943"/>
    <w:rsid w:val="002F4F9C"/>
    <w:rsid w:val="00312766"/>
    <w:rsid w:val="00330114"/>
    <w:rsid w:val="003335B5"/>
    <w:rsid w:val="003342E2"/>
    <w:rsid w:val="003537B9"/>
    <w:rsid w:val="00385A61"/>
    <w:rsid w:val="003B2EB1"/>
    <w:rsid w:val="004050DA"/>
    <w:rsid w:val="004115A3"/>
    <w:rsid w:val="00422D70"/>
    <w:rsid w:val="00431C20"/>
    <w:rsid w:val="00466FA2"/>
    <w:rsid w:val="004B3F02"/>
    <w:rsid w:val="004B5DB7"/>
    <w:rsid w:val="004D587A"/>
    <w:rsid w:val="004F56B1"/>
    <w:rsid w:val="0052021D"/>
    <w:rsid w:val="00524960"/>
    <w:rsid w:val="0052577E"/>
    <w:rsid w:val="00532E76"/>
    <w:rsid w:val="00553D7D"/>
    <w:rsid w:val="00567740"/>
    <w:rsid w:val="0058222E"/>
    <w:rsid w:val="0058341F"/>
    <w:rsid w:val="00585673"/>
    <w:rsid w:val="00596808"/>
    <w:rsid w:val="00596E68"/>
    <w:rsid w:val="005B490D"/>
    <w:rsid w:val="005F288C"/>
    <w:rsid w:val="00601643"/>
    <w:rsid w:val="00604971"/>
    <w:rsid w:val="00607C68"/>
    <w:rsid w:val="006368F8"/>
    <w:rsid w:val="00640AE6"/>
    <w:rsid w:val="006455E7"/>
    <w:rsid w:val="00651BCA"/>
    <w:rsid w:val="006626C5"/>
    <w:rsid w:val="006772EC"/>
    <w:rsid w:val="00682485"/>
    <w:rsid w:val="006864A8"/>
    <w:rsid w:val="00687635"/>
    <w:rsid w:val="006B067F"/>
    <w:rsid w:val="006C6D78"/>
    <w:rsid w:val="006E0EA4"/>
    <w:rsid w:val="007064EB"/>
    <w:rsid w:val="00723093"/>
    <w:rsid w:val="00733B43"/>
    <w:rsid w:val="007858B2"/>
    <w:rsid w:val="00793BCE"/>
    <w:rsid w:val="007A7286"/>
    <w:rsid w:val="007E5165"/>
    <w:rsid w:val="007F4B51"/>
    <w:rsid w:val="00800061"/>
    <w:rsid w:val="00841BF4"/>
    <w:rsid w:val="0085026C"/>
    <w:rsid w:val="008807EC"/>
    <w:rsid w:val="008A07A9"/>
    <w:rsid w:val="008B720B"/>
    <w:rsid w:val="008B747D"/>
    <w:rsid w:val="008C2D12"/>
    <w:rsid w:val="008E3904"/>
    <w:rsid w:val="009036D7"/>
    <w:rsid w:val="00922B53"/>
    <w:rsid w:val="009340CA"/>
    <w:rsid w:val="00937BC0"/>
    <w:rsid w:val="009476F8"/>
    <w:rsid w:val="00961DED"/>
    <w:rsid w:val="0096576C"/>
    <w:rsid w:val="00983CA2"/>
    <w:rsid w:val="00987A4B"/>
    <w:rsid w:val="009A1AB0"/>
    <w:rsid w:val="009A1F32"/>
    <w:rsid w:val="009A4FEC"/>
    <w:rsid w:val="009B09D4"/>
    <w:rsid w:val="009D481E"/>
    <w:rsid w:val="009E07C4"/>
    <w:rsid w:val="00A20E56"/>
    <w:rsid w:val="00A23AD0"/>
    <w:rsid w:val="00A355C4"/>
    <w:rsid w:val="00A36BAF"/>
    <w:rsid w:val="00A42F6A"/>
    <w:rsid w:val="00A65384"/>
    <w:rsid w:val="00A71897"/>
    <w:rsid w:val="00A71914"/>
    <w:rsid w:val="00A72BD9"/>
    <w:rsid w:val="00A7310B"/>
    <w:rsid w:val="00A7780A"/>
    <w:rsid w:val="00A927CA"/>
    <w:rsid w:val="00AB1302"/>
    <w:rsid w:val="00AC126C"/>
    <w:rsid w:val="00AD4B83"/>
    <w:rsid w:val="00B07A27"/>
    <w:rsid w:val="00B17143"/>
    <w:rsid w:val="00B2131F"/>
    <w:rsid w:val="00B34D56"/>
    <w:rsid w:val="00B45328"/>
    <w:rsid w:val="00B473C0"/>
    <w:rsid w:val="00B52283"/>
    <w:rsid w:val="00B571B8"/>
    <w:rsid w:val="00B62E19"/>
    <w:rsid w:val="00B70E4F"/>
    <w:rsid w:val="00B71CC8"/>
    <w:rsid w:val="00BB170C"/>
    <w:rsid w:val="00BB743E"/>
    <w:rsid w:val="00BC32F6"/>
    <w:rsid w:val="00BC3AD2"/>
    <w:rsid w:val="00BF02BA"/>
    <w:rsid w:val="00C01ABA"/>
    <w:rsid w:val="00C13E8F"/>
    <w:rsid w:val="00C30D89"/>
    <w:rsid w:val="00C365E4"/>
    <w:rsid w:val="00C40FDD"/>
    <w:rsid w:val="00CA1CED"/>
    <w:rsid w:val="00CC5CFF"/>
    <w:rsid w:val="00CF0571"/>
    <w:rsid w:val="00D05965"/>
    <w:rsid w:val="00D211EB"/>
    <w:rsid w:val="00D34DFB"/>
    <w:rsid w:val="00D35D86"/>
    <w:rsid w:val="00D40F1F"/>
    <w:rsid w:val="00D61A97"/>
    <w:rsid w:val="00D63456"/>
    <w:rsid w:val="00D647F2"/>
    <w:rsid w:val="00D77D45"/>
    <w:rsid w:val="00D91278"/>
    <w:rsid w:val="00D91BB8"/>
    <w:rsid w:val="00DA3C9E"/>
    <w:rsid w:val="00DB1551"/>
    <w:rsid w:val="00DB1AC7"/>
    <w:rsid w:val="00DC3628"/>
    <w:rsid w:val="00DC7B4D"/>
    <w:rsid w:val="00DD5E4E"/>
    <w:rsid w:val="00E13266"/>
    <w:rsid w:val="00E34C0E"/>
    <w:rsid w:val="00E65AA0"/>
    <w:rsid w:val="00E743BD"/>
    <w:rsid w:val="00E82FEF"/>
    <w:rsid w:val="00E8321C"/>
    <w:rsid w:val="00EB1576"/>
    <w:rsid w:val="00EB1AAE"/>
    <w:rsid w:val="00EE6E8E"/>
    <w:rsid w:val="00EF24A5"/>
    <w:rsid w:val="00F11C04"/>
    <w:rsid w:val="00F53B6B"/>
    <w:rsid w:val="00F640E9"/>
    <w:rsid w:val="00F65424"/>
    <w:rsid w:val="00F703A2"/>
    <w:rsid w:val="00F92D5B"/>
    <w:rsid w:val="00F92DC0"/>
    <w:rsid w:val="00FA7874"/>
    <w:rsid w:val="00FA7C9A"/>
    <w:rsid w:val="00FF5601"/>
    <w:rsid w:val="00FF5618"/>
    <w:rsid w:val="00FF74E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F458BA"/>
  <w14:defaultImageDpi w14:val="300"/>
  <w15:docId w15:val="{86BB3509-E7A6-48E9-921D-24673D56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0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971"/>
    <w:pPr>
      <w:ind w:left="720"/>
      <w:contextualSpacing/>
    </w:pPr>
  </w:style>
  <w:style w:type="table" w:styleId="TableGrid">
    <w:name w:val="Table Grid"/>
    <w:basedOn w:val="TableNormal"/>
    <w:uiPriority w:val="59"/>
    <w:rsid w:val="004B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A7286"/>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7A7286"/>
    <w:rPr>
      <w:rFonts w:ascii="Arial" w:hAnsi="Arial"/>
      <w:sz w:val="20"/>
      <w:szCs w:val="20"/>
    </w:rPr>
  </w:style>
  <w:style w:type="character" w:customStyle="1" w:styleId="FootnoteTextChar">
    <w:name w:val="Footnote Text Char"/>
    <w:basedOn w:val="DefaultParagraphFont"/>
    <w:link w:val="FootnoteText1"/>
    <w:uiPriority w:val="99"/>
    <w:semiHidden/>
    <w:rsid w:val="007A7286"/>
    <w:rPr>
      <w:rFonts w:ascii="Arial" w:hAnsi="Arial"/>
      <w:sz w:val="20"/>
      <w:szCs w:val="20"/>
    </w:rPr>
  </w:style>
  <w:style w:type="character" w:styleId="FootnoteReference">
    <w:name w:val="footnote reference"/>
    <w:basedOn w:val="DefaultParagraphFont"/>
    <w:uiPriority w:val="99"/>
    <w:semiHidden/>
    <w:unhideWhenUsed/>
    <w:rsid w:val="007A7286"/>
    <w:rPr>
      <w:vertAlign w:val="superscript"/>
    </w:rPr>
  </w:style>
  <w:style w:type="paragraph" w:styleId="FootnoteText">
    <w:name w:val="footnote text"/>
    <w:basedOn w:val="Normal"/>
    <w:link w:val="FootnoteTextChar1"/>
    <w:uiPriority w:val="99"/>
    <w:semiHidden/>
    <w:unhideWhenUsed/>
    <w:rsid w:val="007A7286"/>
    <w:rPr>
      <w:sz w:val="20"/>
      <w:szCs w:val="20"/>
    </w:rPr>
  </w:style>
  <w:style w:type="character" w:customStyle="1" w:styleId="FootnoteTextChar1">
    <w:name w:val="Footnote Text Char1"/>
    <w:basedOn w:val="DefaultParagraphFont"/>
    <w:link w:val="FootnoteText"/>
    <w:uiPriority w:val="99"/>
    <w:semiHidden/>
    <w:rsid w:val="007A7286"/>
    <w:rPr>
      <w:sz w:val="20"/>
      <w:szCs w:val="20"/>
    </w:rPr>
  </w:style>
  <w:style w:type="table" w:customStyle="1" w:styleId="TableGrid2">
    <w:name w:val="Table Grid2"/>
    <w:basedOn w:val="TableNormal"/>
    <w:next w:val="TableGrid"/>
    <w:rsid w:val="004115A3"/>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1F32"/>
    <w:pPr>
      <w:tabs>
        <w:tab w:val="center" w:pos="4680"/>
        <w:tab w:val="right" w:pos="9360"/>
      </w:tabs>
    </w:pPr>
  </w:style>
  <w:style w:type="character" w:customStyle="1" w:styleId="HeaderChar">
    <w:name w:val="Header Char"/>
    <w:basedOn w:val="DefaultParagraphFont"/>
    <w:link w:val="Header"/>
    <w:uiPriority w:val="99"/>
    <w:rsid w:val="009A1F32"/>
  </w:style>
  <w:style w:type="paragraph" w:styleId="Footer">
    <w:name w:val="footer"/>
    <w:basedOn w:val="Normal"/>
    <w:link w:val="FooterChar"/>
    <w:uiPriority w:val="99"/>
    <w:unhideWhenUsed/>
    <w:rsid w:val="009A1F32"/>
    <w:pPr>
      <w:tabs>
        <w:tab w:val="center" w:pos="4680"/>
        <w:tab w:val="right" w:pos="9360"/>
      </w:tabs>
    </w:pPr>
  </w:style>
  <w:style w:type="character" w:customStyle="1" w:styleId="FooterChar">
    <w:name w:val="Footer Char"/>
    <w:basedOn w:val="DefaultParagraphFont"/>
    <w:link w:val="Footer"/>
    <w:uiPriority w:val="99"/>
    <w:rsid w:val="009A1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1E3A3-5D8E-47D8-940A-8B13030B5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3504</Words>
  <Characters>19975</Characters>
  <Application>Microsoft Office Word</Application>
  <DocSecurity>0</DocSecurity>
  <Lines>166</Lines>
  <Paragraphs>46</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European School</Company>
  <LinksUpToDate>false</LinksUpToDate>
  <CharactersWithSpaces>23433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Louis</dc:creator>
  <cp:lastModifiedBy>SOULIER Berengere (OSG)</cp:lastModifiedBy>
  <cp:revision>2</cp:revision>
  <dcterms:created xsi:type="dcterms:W3CDTF">2019-03-15T10:58:00Z</dcterms:created>
  <dcterms:modified xsi:type="dcterms:W3CDTF">2019-03-15T10:58:00Z</dcterms:modified>
</cp:coreProperties>
</file>