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D54DC" w14:textId="77777777" w:rsidR="002769BF" w:rsidRDefault="002769BF"/>
    <w:tbl>
      <w:tblPr>
        <w:tblW w:w="9469" w:type="dxa"/>
        <w:tblInd w:w="2" w:type="dxa"/>
        <w:tblLayout w:type="fixed"/>
        <w:tblCellMar>
          <w:left w:w="0" w:type="dxa"/>
          <w:right w:w="0" w:type="dxa"/>
        </w:tblCellMar>
        <w:tblLook w:val="0000" w:firstRow="0" w:lastRow="0" w:firstColumn="0" w:lastColumn="0" w:noHBand="0" w:noVBand="0"/>
      </w:tblPr>
      <w:tblGrid>
        <w:gridCol w:w="5103"/>
        <w:gridCol w:w="4366"/>
      </w:tblGrid>
      <w:tr w:rsidR="00623418" w:rsidRPr="00365706" w14:paraId="59A078FC" w14:textId="77777777" w:rsidTr="002769BF">
        <w:trPr>
          <w:trHeight w:val="1440"/>
        </w:trPr>
        <w:tc>
          <w:tcPr>
            <w:tcW w:w="5103" w:type="dxa"/>
          </w:tcPr>
          <w:p w14:paraId="12CD4AAD" w14:textId="77777777" w:rsidR="00623418" w:rsidRDefault="00623418" w:rsidP="00D6134E">
            <w:pPr>
              <w:snapToGrid w:val="0"/>
              <w:jc w:val="left"/>
              <w:rPr>
                <w:sz w:val="24"/>
                <w:szCs w:val="24"/>
              </w:rPr>
            </w:pPr>
            <w:r>
              <w:rPr>
                <w:sz w:val="20"/>
                <w:szCs w:val="20"/>
              </w:rPr>
              <w:t xml:space="preserve"> </w:t>
            </w:r>
            <w:r w:rsidR="00061BF5">
              <w:rPr>
                <w:noProof/>
                <w:sz w:val="20"/>
                <w:szCs w:val="20"/>
                <w:lang w:val="en-US" w:eastAsia="en-US"/>
              </w:rPr>
              <w:drawing>
                <wp:inline distT="0" distB="0" distL="0" distR="0" wp14:anchorId="025EA06C" wp14:editId="033D1380">
                  <wp:extent cx="30194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756920"/>
                          </a:xfrm>
                          <a:prstGeom prst="rect">
                            <a:avLst/>
                          </a:prstGeom>
                          <a:solidFill>
                            <a:srgbClr val="FFFFFF"/>
                          </a:solidFill>
                          <a:ln>
                            <a:noFill/>
                          </a:ln>
                        </pic:spPr>
                      </pic:pic>
                    </a:graphicData>
                  </a:graphic>
                </wp:inline>
              </w:drawing>
            </w:r>
          </w:p>
        </w:tc>
        <w:tc>
          <w:tcPr>
            <w:tcW w:w="4366" w:type="dxa"/>
          </w:tcPr>
          <w:p w14:paraId="68B67EA6" w14:textId="2FB4083D" w:rsidR="00623418" w:rsidRPr="00594729" w:rsidRDefault="00623418" w:rsidP="00D6134E">
            <w:pPr>
              <w:pStyle w:val="ZCom"/>
              <w:snapToGrid w:val="0"/>
              <w:rPr>
                <w:lang w:val="en-GB"/>
              </w:rPr>
            </w:pPr>
          </w:p>
          <w:p w14:paraId="13D3A171" w14:textId="77777777" w:rsidR="002E14F3" w:rsidRDefault="002E14F3" w:rsidP="002E14F3">
            <w:pPr>
              <w:pStyle w:val="References"/>
              <w:ind w:left="-60" w:firstLine="60"/>
              <w:rPr>
                <w:b w:val="0"/>
                <w:color w:val="5B9BD5"/>
                <w:sz w:val="20"/>
                <w:lang w:val="en-US" w:eastAsia="en-US"/>
              </w:rPr>
            </w:pPr>
            <w:r w:rsidRPr="00203C04">
              <w:rPr>
                <w:color w:val="233E91"/>
                <w:sz w:val="20"/>
                <w:lang w:val="en-US" w:eastAsia="en-US"/>
              </w:rPr>
              <w:t>Schola Europaea</w:t>
            </w:r>
            <w:r w:rsidRPr="00203C04">
              <w:rPr>
                <w:color w:val="5B9BD5"/>
                <w:sz w:val="20"/>
                <w:lang w:val="en-US" w:eastAsia="en-US"/>
              </w:rPr>
              <w:t xml:space="preserve"> </w:t>
            </w:r>
            <w:r w:rsidRPr="00203C04">
              <w:rPr>
                <w:b w:val="0"/>
                <w:color w:val="5B9BD5"/>
                <w:sz w:val="20"/>
                <w:lang w:val="en-US" w:eastAsia="en-US"/>
              </w:rPr>
              <w:t>/ Office of the Secretary-General</w:t>
            </w:r>
          </w:p>
          <w:p w14:paraId="3C25A229" w14:textId="77777777" w:rsidR="00623418" w:rsidRPr="002E14F3" w:rsidRDefault="00623418" w:rsidP="00D6134E">
            <w:pPr>
              <w:rPr>
                <w:lang w:val="en-US"/>
              </w:rPr>
            </w:pPr>
          </w:p>
          <w:p w14:paraId="79AF6AC8" w14:textId="77777777" w:rsidR="00623418" w:rsidRPr="000164B9" w:rsidRDefault="00623418" w:rsidP="002E14F3">
            <w:pPr>
              <w:pStyle w:val="ZDGName"/>
              <w:rPr>
                <w:lang w:val="en-US"/>
              </w:rPr>
            </w:pPr>
          </w:p>
        </w:tc>
      </w:tr>
    </w:tbl>
    <w:p w14:paraId="7C4E3EF9" w14:textId="2982B9D1" w:rsidR="00623418" w:rsidRPr="000164B9" w:rsidRDefault="00623418" w:rsidP="00D6134E">
      <w:pPr>
        <w:pStyle w:val="References"/>
        <w:rPr>
          <w:lang w:val="en-US"/>
        </w:rPr>
      </w:pPr>
      <w:r w:rsidRPr="000164B9">
        <w:rPr>
          <w:lang w:val="en-US"/>
        </w:rPr>
        <w:t xml:space="preserve">Ref.: </w:t>
      </w:r>
      <w:r>
        <w:rPr>
          <w:lang w:val="en-US"/>
        </w:rPr>
        <w:t>201</w:t>
      </w:r>
      <w:r w:rsidR="00092CB7">
        <w:rPr>
          <w:lang w:val="en-US"/>
        </w:rPr>
        <w:t>8-10</w:t>
      </w:r>
      <w:r w:rsidR="000457BF">
        <w:rPr>
          <w:lang w:val="en-US"/>
        </w:rPr>
        <w:t>-D-</w:t>
      </w:r>
      <w:r w:rsidR="00F55405">
        <w:rPr>
          <w:lang w:val="en-US"/>
        </w:rPr>
        <w:t>66</w:t>
      </w:r>
      <w:r w:rsidR="003C1941">
        <w:rPr>
          <w:lang w:val="en-US"/>
        </w:rPr>
        <w:t>-en-</w:t>
      </w:r>
      <w:r w:rsidR="004255E5">
        <w:rPr>
          <w:lang w:val="en-US"/>
        </w:rPr>
        <w:t>2</w:t>
      </w:r>
    </w:p>
    <w:p w14:paraId="60D2D815" w14:textId="77777777" w:rsidR="00623418" w:rsidRPr="00F022DC" w:rsidRDefault="00623418" w:rsidP="00D6134E">
      <w:pPr>
        <w:pStyle w:val="References"/>
        <w:rPr>
          <w:lang w:val="en-GB"/>
        </w:rPr>
      </w:pPr>
      <w:r w:rsidRPr="00F022DC">
        <w:rPr>
          <w:lang w:val="en-GB"/>
        </w:rPr>
        <w:t>Orig.: EN</w:t>
      </w:r>
    </w:p>
    <w:p w14:paraId="19E051F5" w14:textId="573CEC08" w:rsidR="002E14F3" w:rsidRPr="003F43D5" w:rsidRDefault="002E14F3" w:rsidP="002E14F3">
      <w:pPr>
        <w:pBdr>
          <w:bottom w:val="single" w:sz="4" w:space="1" w:color="auto"/>
        </w:pBdr>
        <w:spacing w:before="4320"/>
        <w:rPr>
          <w:b/>
          <w:sz w:val="36"/>
          <w:lang w:val="en-US"/>
        </w:rPr>
      </w:pPr>
      <w:bookmarkStart w:id="0" w:name="_Toc504485879"/>
      <w:r>
        <w:rPr>
          <w:rFonts w:eastAsia="Times"/>
          <w:b/>
          <w:color w:val="003399"/>
          <w:kern w:val="28"/>
          <w:sz w:val="40"/>
          <w:szCs w:val="48"/>
          <w:lang w:val="en-US"/>
        </w:rPr>
        <w:t xml:space="preserve">Draft Proposals to Increase the Attractiveness of the European Schools for the Teaching Staff </w:t>
      </w:r>
      <w:bookmarkEnd w:id="0"/>
    </w:p>
    <w:p w14:paraId="4DB4EEC8" w14:textId="77777777" w:rsidR="002E14F3" w:rsidRPr="003F43D5" w:rsidRDefault="002E14F3" w:rsidP="002E14F3">
      <w:pPr>
        <w:spacing w:before="0" w:after="0"/>
        <w:rPr>
          <w:b/>
          <w:lang w:val="en-US"/>
        </w:rPr>
      </w:pPr>
    </w:p>
    <w:p w14:paraId="31395323" w14:textId="171F5FDE" w:rsidR="002E14F3" w:rsidRDefault="004255E5" w:rsidP="002E14F3">
      <w:pPr>
        <w:spacing w:before="0" w:after="0"/>
        <w:rPr>
          <w:rFonts w:eastAsia="Times"/>
          <w:b/>
          <w:color w:val="3D98D1"/>
          <w:sz w:val="28"/>
          <w:szCs w:val="28"/>
          <w:lang w:val="en-US"/>
        </w:rPr>
      </w:pPr>
      <w:r>
        <w:rPr>
          <w:rFonts w:eastAsia="Times"/>
          <w:b/>
          <w:color w:val="3D98D1"/>
          <w:sz w:val="28"/>
          <w:szCs w:val="28"/>
          <w:lang w:val="en-US"/>
        </w:rPr>
        <w:t>Board of Governors</w:t>
      </w:r>
    </w:p>
    <w:p w14:paraId="7F372F71" w14:textId="02D74415" w:rsidR="002E14F3" w:rsidRDefault="002E14F3" w:rsidP="002E14F3">
      <w:pPr>
        <w:spacing w:before="0" w:after="0"/>
        <w:rPr>
          <w:rFonts w:eastAsia="Times"/>
          <w:b/>
          <w:color w:val="3D98D1"/>
          <w:sz w:val="28"/>
          <w:szCs w:val="28"/>
          <w:lang w:val="en-US"/>
        </w:rPr>
      </w:pPr>
      <w:r w:rsidRPr="00203C04">
        <w:rPr>
          <w:rFonts w:eastAsia="Times"/>
          <w:b/>
          <w:color w:val="3D98D1"/>
          <w:sz w:val="28"/>
          <w:szCs w:val="28"/>
          <w:lang w:val="en-US"/>
        </w:rPr>
        <w:t xml:space="preserve">Meeting on </w:t>
      </w:r>
      <w:r w:rsidR="004255E5">
        <w:rPr>
          <w:rFonts w:eastAsia="Times"/>
          <w:b/>
          <w:color w:val="3D98D1"/>
          <w:sz w:val="28"/>
          <w:szCs w:val="28"/>
          <w:lang w:val="en-US"/>
        </w:rPr>
        <w:t xml:space="preserve">4 to 7 December </w:t>
      </w:r>
      <w:r>
        <w:rPr>
          <w:rFonts w:eastAsia="Times"/>
          <w:b/>
          <w:color w:val="3D98D1"/>
          <w:sz w:val="28"/>
          <w:szCs w:val="28"/>
          <w:lang w:val="en-US"/>
        </w:rPr>
        <w:t>2018 –</w:t>
      </w:r>
      <w:r w:rsidRPr="00203C04">
        <w:rPr>
          <w:rFonts w:eastAsia="Times"/>
          <w:b/>
          <w:color w:val="3D98D1"/>
          <w:sz w:val="28"/>
          <w:szCs w:val="28"/>
          <w:lang w:val="en-US"/>
        </w:rPr>
        <w:t xml:space="preserve"> Brussels</w:t>
      </w:r>
    </w:p>
    <w:p w14:paraId="0323F811" w14:textId="77777777" w:rsidR="002E14F3" w:rsidRPr="00C038A7" w:rsidRDefault="002E14F3" w:rsidP="002E14F3">
      <w:pPr>
        <w:rPr>
          <w:lang w:val="en-GB"/>
        </w:rPr>
      </w:pPr>
    </w:p>
    <w:p w14:paraId="06FC2A17" w14:textId="77777777" w:rsidR="00623418" w:rsidRPr="00594729" w:rsidRDefault="00623418" w:rsidP="00D6134E">
      <w:pPr>
        <w:rPr>
          <w:lang w:val="en-GB"/>
        </w:rPr>
      </w:pPr>
    </w:p>
    <w:p w14:paraId="12E7716D" w14:textId="77777777" w:rsidR="00623418" w:rsidRPr="00594729" w:rsidRDefault="00623418" w:rsidP="00D6134E">
      <w:pPr>
        <w:rPr>
          <w:lang w:val="en-GB"/>
        </w:rPr>
      </w:pPr>
    </w:p>
    <w:p w14:paraId="53F7177F" w14:textId="77777777" w:rsidR="00623418" w:rsidRPr="00594729" w:rsidRDefault="00623418" w:rsidP="00D6134E">
      <w:pPr>
        <w:rPr>
          <w:lang w:val="en-GB"/>
        </w:rPr>
      </w:pPr>
    </w:p>
    <w:p w14:paraId="494D461E" w14:textId="77777777" w:rsidR="00623418" w:rsidRPr="00594729" w:rsidRDefault="00623418" w:rsidP="00D6134E">
      <w:pPr>
        <w:rPr>
          <w:lang w:val="en-GB"/>
        </w:rPr>
      </w:pPr>
    </w:p>
    <w:p w14:paraId="3487C4B7" w14:textId="77777777" w:rsidR="00623418" w:rsidRPr="00594729" w:rsidRDefault="00623418" w:rsidP="00D6134E">
      <w:pPr>
        <w:rPr>
          <w:lang w:val="en-GB"/>
        </w:rPr>
      </w:pPr>
    </w:p>
    <w:p w14:paraId="579275D3" w14:textId="77777777" w:rsidR="00623418" w:rsidRPr="00594729" w:rsidRDefault="00623418" w:rsidP="00D6134E">
      <w:pPr>
        <w:rPr>
          <w:lang w:val="en-GB"/>
        </w:rPr>
      </w:pPr>
    </w:p>
    <w:p w14:paraId="28BEF539" w14:textId="77777777" w:rsidR="00623418" w:rsidRPr="00594729" w:rsidRDefault="00623418" w:rsidP="00D6134E">
      <w:pPr>
        <w:rPr>
          <w:lang w:val="en-GB"/>
        </w:rPr>
      </w:pPr>
    </w:p>
    <w:p w14:paraId="40D24FD1" w14:textId="77777777" w:rsidR="00623418" w:rsidRPr="00594729" w:rsidRDefault="00623418" w:rsidP="00D6134E">
      <w:pPr>
        <w:rPr>
          <w:lang w:val="en-GB"/>
        </w:rPr>
      </w:pPr>
    </w:p>
    <w:p w14:paraId="5F4CE309" w14:textId="77777777" w:rsidR="00623418" w:rsidRPr="00594729" w:rsidRDefault="00623418" w:rsidP="00D6134E">
      <w:pPr>
        <w:rPr>
          <w:lang w:val="en-GB"/>
        </w:rPr>
      </w:pPr>
    </w:p>
    <w:p w14:paraId="23AEAF81" w14:textId="77777777" w:rsidR="00623418" w:rsidRDefault="00623418" w:rsidP="001D4E87">
      <w:pPr>
        <w:pStyle w:val="References"/>
        <w:numPr>
          <w:ilvl w:val="0"/>
          <w:numId w:val="3"/>
        </w:numPr>
        <w:rPr>
          <w:sz w:val="24"/>
          <w:szCs w:val="24"/>
          <w:lang w:val="en-GB"/>
        </w:rPr>
      </w:pPr>
      <w:r w:rsidRPr="00594729">
        <w:rPr>
          <w:b w:val="0"/>
          <w:bCs w:val="0"/>
          <w:sz w:val="24"/>
          <w:szCs w:val="24"/>
          <w:lang w:val="en-GB"/>
        </w:rPr>
        <w:br w:type="page"/>
      </w:r>
      <w:r>
        <w:rPr>
          <w:sz w:val="24"/>
          <w:szCs w:val="24"/>
          <w:lang w:val="en-GB"/>
        </w:rPr>
        <w:lastRenderedPageBreak/>
        <w:t>Introduction</w:t>
      </w:r>
    </w:p>
    <w:p w14:paraId="7F8FBC87" w14:textId="77777777" w:rsidR="00623418" w:rsidRDefault="00623418" w:rsidP="00B54DBF">
      <w:pPr>
        <w:pStyle w:val="WW-Default"/>
        <w:jc w:val="both"/>
        <w:rPr>
          <w:lang w:val="en-GB"/>
        </w:rPr>
      </w:pPr>
    </w:p>
    <w:p w14:paraId="484090FC" w14:textId="77777777" w:rsidR="000457BF" w:rsidRDefault="000457BF" w:rsidP="00B54DBF">
      <w:pPr>
        <w:pStyle w:val="WW-Default"/>
        <w:jc w:val="both"/>
        <w:rPr>
          <w:lang w:val="en-GB"/>
        </w:rPr>
      </w:pPr>
    </w:p>
    <w:p w14:paraId="7006FCD2" w14:textId="74E56E95" w:rsidR="00220900" w:rsidRDefault="002769BF" w:rsidP="00B54DBF">
      <w:pPr>
        <w:pStyle w:val="WW-Default"/>
        <w:jc w:val="both"/>
        <w:rPr>
          <w:lang w:val="en-GB"/>
        </w:rPr>
      </w:pPr>
      <w:r>
        <w:rPr>
          <w:lang w:val="en-GB"/>
        </w:rPr>
        <w:t xml:space="preserve">The </w:t>
      </w:r>
      <w:r w:rsidR="00220900">
        <w:rPr>
          <w:lang w:val="en-GB"/>
        </w:rPr>
        <w:t xml:space="preserve">European </w:t>
      </w:r>
      <w:r w:rsidR="00C336DC">
        <w:rPr>
          <w:lang w:val="en-GB"/>
        </w:rPr>
        <w:t>S</w:t>
      </w:r>
      <w:r w:rsidR="00220900">
        <w:rPr>
          <w:lang w:val="en-GB"/>
        </w:rPr>
        <w:t>chool Summit,</w:t>
      </w:r>
      <w:r w:rsidR="00FC0EA5">
        <w:rPr>
          <w:lang w:val="en-GB"/>
        </w:rPr>
        <w:t xml:space="preserve"> held on 21 and 22</w:t>
      </w:r>
      <w:r w:rsidR="00220900">
        <w:rPr>
          <w:lang w:val="en-GB"/>
        </w:rPr>
        <w:t xml:space="preserve"> May 2018, addressed </w:t>
      </w:r>
      <w:r>
        <w:rPr>
          <w:lang w:val="en-GB"/>
        </w:rPr>
        <w:t>mainly the attractiveness of teaching positions in the European Schools</w:t>
      </w:r>
      <w:r w:rsidR="00220DBD">
        <w:rPr>
          <w:lang w:val="en-GB"/>
        </w:rPr>
        <w:t>,</w:t>
      </w:r>
      <w:r>
        <w:rPr>
          <w:lang w:val="en-GB"/>
        </w:rPr>
        <w:t xml:space="preserve"> </w:t>
      </w:r>
      <w:r w:rsidR="00421DF3">
        <w:rPr>
          <w:lang w:val="en-GB"/>
        </w:rPr>
        <w:t xml:space="preserve">a fair repartition of costs in the system </w:t>
      </w:r>
      <w:r w:rsidR="00220DBD">
        <w:rPr>
          <w:lang w:val="en-GB"/>
        </w:rPr>
        <w:t>and the long term sustainability of the European Schools accreditation system.</w:t>
      </w:r>
    </w:p>
    <w:p w14:paraId="571DE5FF" w14:textId="77777777" w:rsidR="00220900" w:rsidRDefault="00220900" w:rsidP="00B54DBF">
      <w:pPr>
        <w:pStyle w:val="WW-Default"/>
        <w:jc w:val="both"/>
        <w:rPr>
          <w:lang w:val="en-GB"/>
        </w:rPr>
      </w:pPr>
    </w:p>
    <w:p w14:paraId="310D3C15" w14:textId="2600A30F" w:rsidR="00220900" w:rsidRDefault="00220900" w:rsidP="00B54DBF">
      <w:pPr>
        <w:pStyle w:val="WW-Default"/>
        <w:jc w:val="both"/>
        <w:rPr>
          <w:lang w:val="en-GB"/>
        </w:rPr>
      </w:pPr>
      <w:r>
        <w:rPr>
          <w:lang w:val="en-GB"/>
        </w:rPr>
        <w:t>With respect to the attractiveness of teaching pos</w:t>
      </w:r>
      <w:r w:rsidR="002769BF">
        <w:rPr>
          <w:lang w:val="en-GB"/>
        </w:rPr>
        <w:t xml:space="preserve">itions, </w:t>
      </w:r>
      <w:r w:rsidR="00FC0EA5">
        <w:rPr>
          <w:lang w:val="en-GB"/>
        </w:rPr>
        <w:t>the Round Table on 22</w:t>
      </w:r>
      <w:r>
        <w:rPr>
          <w:lang w:val="en-GB"/>
        </w:rPr>
        <w:t xml:space="preserve"> May 2018 </w:t>
      </w:r>
      <w:r w:rsidR="00FC0EA5">
        <w:rPr>
          <w:lang w:val="en-GB"/>
        </w:rPr>
        <w:t xml:space="preserve">identified </w:t>
      </w:r>
      <w:r>
        <w:rPr>
          <w:lang w:val="en-GB"/>
        </w:rPr>
        <w:t>several</w:t>
      </w:r>
      <w:r w:rsidR="00FC0EA5">
        <w:rPr>
          <w:lang w:val="en-GB"/>
        </w:rPr>
        <w:t xml:space="preserve"> </w:t>
      </w:r>
      <w:r>
        <w:rPr>
          <w:lang w:val="en-GB"/>
        </w:rPr>
        <w:t>measures</w:t>
      </w:r>
      <w:r w:rsidR="00FC0EA5">
        <w:rPr>
          <w:lang w:val="en-GB"/>
        </w:rPr>
        <w:t xml:space="preserve"> which might help to attract and retain qualified teachers</w:t>
      </w:r>
      <w:r>
        <w:rPr>
          <w:lang w:val="en-GB"/>
        </w:rPr>
        <w:t xml:space="preserve">. </w:t>
      </w:r>
      <w:r w:rsidR="000457BF">
        <w:rPr>
          <w:lang w:val="en-GB"/>
        </w:rPr>
        <w:t>The</w:t>
      </w:r>
      <w:r>
        <w:rPr>
          <w:lang w:val="en-GB"/>
        </w:rPr>
        <w:t xml:space="preserve">se measures concerned the salary conditions, the job stability, but also other benefits </w:t>
      </w:r>
      <w:r w:rsidR="00220DBD">
        <w:rPr>
          <w:lang w:val="en-GB"/>
        </w:rPr>
        <w:t>like enhanced</w:t>
      </w:r>
      <w:r>
        <w:rPr>
          <w:lang w:val="en-GB"/>
        </w:rPr>
        <w:t xml:space="preserve"> professional and personal development of the teaching staff</w:t>
      </w:r>
      <w:r w:rsidR="00220DBD">
        <w:rPr>
          <w:lang w:val="en-GB"/>
        </w:rPr>
        <w:t>,</w:t>
      </w:r>
      <w:r>
        <w:rPr>
          <w:lang w:val="en-GB"/>
        </w:rPr>
        <w:t xml:space="preserve"> as well as support </w:t>
      </w:r>
      <w:r w:rsidR="00220DBD">
        <w:rPr>
          <w:lang w:val="en-GB"/>
        </w:rPr>
        <w:t>to</w:t>
      </w:r>
      <w:r>
        <w:rPr>
          <w:lang w:val="en-GB"/>
        </w:rPr>
        <w:t xml:space="preserve"> their families.</w:t>
      </w:r>
    </w:p>
    <w:p w14:paraId="63C6C04D" w14:textId="77777777" w:rsidR="00220900" w:rsidRDefault="00220900" w:rsidP="00B54DBF">
      <w:pPr>
        <w:pStyle w:val="WW-Default"/>
        <w:jc w:val="both"/>
        <w:rPr>
          <w:lang w:val="en-GB"/>
        </w:rPr>
      </w:pPr>
    </w:p>
    <w:p w14:paraId="5C88CE0C" w14:textId="77777777" w:rsidR="00092CB7" w:rsidRDefault="00092CB7" w:rsidP="00B54DBF">
      <w:pPr>
        <w:pStyle w:val="WW-Default"/>
        <w:jc w:val="both"/>
        <w:rPr>
          <w:lang w:val="en-GB"/>
        </w:rPr>
      </w:pPr>
      <w:r>
        <w:rPr>
          <w:lang w:val="en-GB"/>
        </w:rPr>
        <w:t>The Enlarged Presidency Working Group discussed first proposals (see doc. 2018-08-D-13-en-1) at its meeting on 24 September 2018.</w:t>
      </w:r>
    </w:p>
    <w:p w14:paraId="7865692A" w14:textId="77777777" w:rsidR="00092CB7" w:rsidRDefault="00092CB7" w:rsidP="00B54DBF">
      <w:pPr>
        <w:pStyle w:val="WW-Default"/>
        <w:jc w:val="both"/>
        <w:rPr>
          <w:lang w:val="en-GB"/>
        </w:rPr>
      </w:pPr>
    </w:p>
    <w:p w14:paraId="26237ECE" w14:textId="14BB534D" w:rsidR="00C93513" w:rsidRDefault="00220900" w:rsidP="00B54DBF">
      <w:pPr>
        <w:pStyle w:val="WW-Default"/>
        <w:jc w:val="both"/>
        <w:rPr>
          <w:lang w:val="en-GB"/>
        </w:rPr>
      </w:pPr>
      <w:r>
        <w:rPr>
          <w:lang w:val="en-GB"/>
        </w:rPr>
        <w:t xml:space="preserve">This document </w:t>
      </w:r>
      <w:r w:rsidR="00092CB7">
        <w:rPr>
          <w:lang w:val="en-GB"/>
        </w:rPr>
        <w:t>i</w:t>
      </w:r>
      <w:r w:rsidR="00C93513">
        <w:rPr>
          <w:lang w:val="en-GB"/>
        </w:rPr>
        <w:t>s based on document 2018-10-D-66</w:t>
      </w:r>
      <w:r w:rsidR="00092CB7">
        <w:rPr>
          <w:lang w:val="en-GB"/>
        </w:rPr>
        <w:t xml:space="preserve">-en-1 and reflects the discussion </w:t>
      </w:r>
      <w:r w:rsidR="00C93513">
        <w:rPr>
          <w:lang w:val="en-GB"/>
        </w:rPr>
        <w:t>of the Budgetary Committee at its meeting on 6 and 7 November 2018</w:t>
      </w:r>
      <w:r w:rsidR="004255E5">
        <w:rPr>
          <w:lang w:val="en-GB"/>
        </w:rPr>
        <w:t xml:space="preserve"> and the discussions of the latest meeting of the Enlarged Presidency Working Group on 15 November 2018</w:t>
      </w:r>
      <w:r w:rsidR="00BD6331">
        <w:rPr>
          <w:lang w:val="en-GB"/>
        </w:rPr>
        <w:t xml:space="preserve"> and takes also in consideration the discussions during the Working Dinner between Commissioner Oettinger and the Education Ministers of the European Union on 26 November 2018</w:t>
      </w:r>
      <w:r w:rsidR="00C93513">
        <w:rPr>
          <w:lang w:val="en-GB"/>
        </w:rPr>
        <w:t>.</w:t>
      </w:r>
    </w:p>
    <w:p w14:paraId="027C395D" w14:textId="77777777" w:rsidR="00C93513" w:rsidRDefault="00C93513" w:rsidP="00B54DBF">
      <w:pPr>
        <w:pStyle w:val="WW-Default"/>
        <w:jc w:val="both"/>
        <w:rPr>
          <w:lang w:val="en-GB"/>
        </w:rPr>
      </w:pPr>
    </w:p>
    <w:p w14:paraId="008246BC" w14:textId="77777777" w:rsidR="00013A17" w:rsidRDefault="000457BF" w:rsidP="00954137">
      <w:pPr>
        <w:pStyle w:val="WW-Default"/>
        <w:jc w:val="both"/>
        <w:rPr>
          <w:lang w:val="en-GB"/>
        </w:rPr>
      </w:pPr>
      <w:r>
        <w:rPr>
          <w:lang w:val="en-GB"/>
        </w:rPr>
        <w:t xml:space="preserve"> </w:t>
      </w:r>
    </w:p>
    <w:p w14:paraId="20E059B0" w14:textId="77777777" w:rsidR="00301F6E" w:rsidRDefault="00301F6E" w:rsidP="00954137">
      <w:pPr>
        <w:pStyle w:val="WW-Default"/>
        <w:jc w:val="both"/>
        <w:rPr>
          <w:lang w:val="en-GB"/>
        </w:rPr>
      </w:pPr>
    </w:p>
    <w:p w14:paraId="59DD820A" w14:textId="77777777" w:rsidR="00AE0E49" w:rsidRDefault="00FC0EA5" w:rsidP="001D4E87">
      <w:pPr>
        <w:pStyle w:val="WW-Default"/>
        <w:numPr>
          <w:ilvl w:val="0"/>
          <w:numId w:val="3"/>
        </w:numPr>
        <w:jc w:val="both"/>
        <w:rPr>
          <w:b/>
          <w:lang w:val="en-GB"/>
        </w:rPr>
      </w:pPr>
      <w:r>
        <w:rPr>
          <w:b/>
          <w:lang w:val="en-GB"/>
        </w:rPr>
        <w:t>Analysis of the current situation</w:t>
      </w:r>
    </w:p>
    <w:p w14:paraId="21D29B74" w14:textId="77777777" w:rsidR="00692AB1" w:rsidRDefault="00692AB1" w:rsidP="00692AB1">
      <w:pPr>
        <w:pStyle w:val="WW-Default"/>
        <w:jc w:val="both"/>
        <w:rPr>
          <w:b/>
          <w:lang w:val="en-GB"/>
        </w:rPr>
      </w:pPr>
    </w:p>
    <w:p w14:paraId="27A27CD2" w14:textId="77777777" w:rsidR="00692AB1" w:rsidRPr="00692AB1" w:rsidRDefault="00692AB1" w:rsidP="00692AB1">
      <w:pPr>
        <w:pStyle w:val="WW-Default"/>
        <w:jc w:val="both"/>
        <w:rPr>
          <w:lang w:val="en-GB"/>
        </w:rPr>
      </w:pPr>
    </w:p>
    <w:p w14:paraId="1F9B494D" w14:textId="77777777" w:rsidR="00FC0EA5" w:rsidRPr="00FC0EA5" w:rsidRDefault="00FC0EA5" w:rsidP="00F9294D">
      <w:pPr>
        <w:pStyle w:val="ListParagraph"/>
        <w:numPr>
          <w:ilvl w:val="0"/>
          <w:numId w:val="4"/>
        </w:numPr>
        <w:spacing w:after="160" w:line="259" w:lineRule="auto"/>
        <w:contextualSpacing/>
        <w:jc w:val="both"/>
        <w:rPr>
          <w:rFonts w:ascii="Arial" w:hAnsi="Arial" w:cs="Arial"/>
          <w:b/>
          <w:sz w:val="24"/>
          <w:szCs w:val="24"/>
        </w:rPr>
      </w:pPr>
      <w:r w:rsidRPr="001148A2">
        <w:rPr>
          <w:rFonts w:ascii="Arial" w:hAnsi="Arial" w:cs="Arial"/>
          <w:b/>
          <w:sz w:val="24"/>
          <w:szCs w:val="24"/>
        </w:rPr>
        <w:t>Seconded teaching staff</w:t>
      </w:r>
    </w:p>
    <w:p w14:paraId="2357CD9D" w14:textId="77777777" w:rsidR="00FC0EA5" w:rsidRDefault="00FC0EA5" w:rsidP="00FC0EA5">
      <w:pPr>
        <w:rPr>
          <w:sz w:val="24"/>
          <w:szCs w:val="24"/>
          <w:lang w:val="en-US"/>
        </w:rPr>
      </w:pPr>
      <w:r w:rsidRPr="00FC0EA5">
        <w:rPr>
          <w:sz w:val="24"/>
          <w:szCs w:val="24"/>
          <w:lang w:val="en-US"/>
        </w:rPr>
        <w:t>The number of seconded (teaching) staff has decreased over the last four school years from 1.441 seconded teachers in the 2014/15 school year to 1.351 in the 2017/18 school year</w:t>
      </w:r>
      <w:r w:rsidR="002769BF">
        <w:rPr>
          <w:sz w:val="24"/>
          <w:szCs w:val="24"/>
          <w:lang w:val="en-US"/>
        </w:rPr>
        <w:t>, whilst the demand for teachers in a growing system like the European Schools continues to increase</w:t>
      </w:r>
      <w:r w:rsidRPr="00FC0EA5">
        <w:rPr>
          <w:sz w:val="24"/>
          <w:szCs w:val="24"/>
          <w:lang w:val="en-US"/>
        </w:rPr>
        <w:t>.</w:t>
      </w:r>
    </w:p>
    <w:p w14:paraId="7A77D42D" w14:textId="3A48B017" w:rsidR="00D85836" w:rsidRDefault="00D85836" w:rsidP="00FC0EA5">
      <w:pPr>
        <w:rPr>
          <w:sz w:val="24"/>
          <w:szCs w:val="24"/>
          <w:lang w:val="en-US"/>
        </w:rPr>
      </w:pPr>
      <w:r>
        <w:rPr>
          <w:sz w:val="24"/>
          <w:szCs w:val="24"/>
          <w:lang w:val="en-US"/>
        </w:rPr>
        <w:t xml:space="preserve">An analysis of the document “Creation and suppression of seconded posts in the nursery, primary and secondary cycles – 2018/2019 school year” (doc. 2017-10-D-14-en-6) demonstrates in particular the lack of seconded teachers </w:t>
      </w:r>
      <w:r w:rsidR="00220DBD">
        <w:rPr>
          <w:sz w:val="24"/>
          <w:szCs w:val="24"/>
          <w:lang w:val="en-US"/>
        </w:rPr>
        <w:t>native in</w:t>
      </w:r>
      <w:r w:rsidR="00753801">
        <w:rPr>
          <w:sz w:val="24"/>
          <w:szCs w:val="24"/>
          <w:lang w:val="en-US"/>
        </w:rPr>
        <w:t xml:space="preserve"> English, French or German language or </w:t>
      </w:r>
      <w:r w:rsidR="00220DBD">
        <w:rPr>
          <w:sz w:val="24"/>
          <w:szCs w:val="24"/>
          <w:lang w:val="en-US"/>
        </w:rPr>
        <w:t>having</w:t>
      </w:r>
      <w:r w:rsidR="00753801">
        <w:rPr>
          <w:sz w:val="24"/>
          <w:szCs w:val="24"/>
          <w:lang w:val="en-US"/>
        </w:rPr>
        <w:t xml:space="preserve"> language skills on the level C1</w:t>
      </w:r>
      <w:r w:rsidR="00220DBD">
        <w:rPr>
          <w:sz w:val="24"/>
          <w:szCs w:val="24"/>
          <w:lang w:val="en-US"/>
        </w:rPr>
        <w:t>,</w:t>
      </w:r>
      <w:r w:rsidR="00753801">
        <w:rPr>
          <w:sz w:val="24"/>
          <w:szCs w:val="24"/>
          <w:lang w:val="en-US"/>
        </w:rPr>
        <w:t xml:space="preserve"> respectively C2</w:t>
      </w:r>
      <w:r w:rsidR="00220DBD">
        <w:rPr>
          <w:sz w:val="24"/>
          <w:szCs w:val="24"/>
          <w:lang w:val="en-US"/>
        </w:rPr>
        <w:t>, in these languages</w:t>
      </w:r>
      <w:r w:rsidR="00753801">
        <w:rPr>
          <w:sz w:val="24"/>
          <w:szCs w:val="24"/>
          <w:lang w:val="en-US"/>
        </w:rPr>
        <w:t>.</w:t>
      </w:r>
    </w:p>
    <w:p w14:paraId="6213C1E0" w14:textId="1654ED35" w:rsidR="00753801" w:rsidRDefault="00753801" w:rsidP="00FC0EA5">
      <w:pPr>
        <w:rPr>
          <w:sz w:val="24"/>
          <w:szCs w:val="24"/>
          <w:lang w:val="en-US"/>
        </w:rPr>
      </w:pPr>
      <w:r>
        <w:rPr>
          <w:sz w:val="24"/>
          <w:szCs w:val="24"/>
          <w:lang w:val="en-US"/>
        </w:rPr>
        <w:t>In total 120 post</w:t>
      </w:r>
      <w:r w:rsidR="002769BF">
        <w:rPr>
          <w:sz w:val="24"/>
          <w:szCs w:val="24"/>
          <w:lang w:val="en-US"/>
        </w:rPr>
        <w:t>s</w:t>
      </w:r>
      <w:r>
        <w:rPr>
          <w:sz w:val="24"/>
          <w:szCs w:val="24"/>
          <w:lang w:val="en-US"/>
        </w:rPr>
        <w:t xml:space="preserve"> requiring </w:t>
      </w:r>
      <w:r w:rsidR="00220DBD">
        <w:rPr>
          <w:sz w:val="24"/>
          <w:szCs w:val="24"/>
          <w:lang w:val="en-US"/>
        </w:rPr>
        <w:t xml:space="preserve">being native in </w:t>
      </w:r>
      <w:r>
        <w:rPr>
          <w:sz w:val="24"/>
          <w:szCs w:val="24"/>
          <w:lang w:val="en-US"/>
        </w:rPr>
        <w:t xml:space="preserve">English </w:t>
      </w:r>
      <w:r w:rsidR="00AE57A0">
        <w:rPr>
          <w:sz w:val="24"/>
          <w:szCs w:val="24"/>
          <w:lang w:val="en-US"/>
        </w:rPr>
        <w:t>or</w:t>
      </w:r>
      <w:r w:rsidR="00C336DC">
        <w:rPr>
          <w:sz w:val="24"/>
          <w:szCs w:val="24"/>
          <w:lang w:val="en-US"/>
        </w:rPr>
        <w:t xml:space="preserve"> requiring</w:t>
      </w:r>
      <w:r>
        <w:rPr>
          <w:sz w:val="24"/>
          <w:szCs w:val="24"/>
          <w:lang w:val="en-US"/>
        </w:rPr>
        <w:t xml:space="preserve"> language skills on the level C1/C2 </w:t>
      </w:r>
      <w:r w:rsidR="00220DBD">
        <w:rPr>
          <w:sz w:val="24"/>
          <w:szCs w:val="24"/>
          <w:lang w:val="en-US"/>
        </w:rPr>
        <w:t xml:space="preserve">in English </w:t>
      </w:r>
      <w:r>
        <w:rPr>
          <w:sz w:val="24"/>
          <w:szCs w:val="24"/>
          <w:lang w:val="en-US"/>
        </w:rPr>
        <w:t>could not be filled by seconded teachers.</w:t>
      </w:r>
    </w:p>
    <w:p w14:paraId="2B018E36" w14:textId="081C37D2" w:rsidR="00753801" w:rsidRDefault="00753801" w:rsidP="00FC0EA5">
      <w:pPr>
        <w:rPr>
          <w:sz w:val="24"/>
          <w:szCs w:val="24"/>
          <w:lang w:val="en-US"/>
        </w:rPr>
      </w:pPr>
      <w:r>
        <w:rPr>
          <w:sz w:val="24"/>
          <w:szCs w:val="24"/>
          <w:lang w:val="en-US"/>
        </w:rPr>
        <w:t xml:space="preserve">54 posts requiring </w:t>
      </w:r>
      <w:r w:rsidR="00220DBD">
        <w:rPr>
          <w:sz w:val="24"/>
          <w:szCs w:val="24"/>
          <w:lang w:val="en-US"/>
        </w:rPr>
        <w:t xml:space="preserve">being native in </w:t>
      </w:r>
      <w:r>
        <w:rPr>
          <w:sz w:val="24"/>
          <w:szCs w:val="24"/>
          <w:lang w:val="en-US"/>
        </w:rPr>
        <w:t xml:space="preserve">French or   </w:t>
      </w:r>
      <w:r w:rsidR="00C336DC">
        <w:rPr>
          <w:sz w:val="24"/>
          <w:szCs w:val="24"/>
          <w:lang w:val="en-US"/>
        </w:rPr>
        <w:t xml:space="preserve">requiring </w:t>
      </w:r>
      <w:r>
        <w:rPr>
          <w:sz w:val="24"/>
          <w:szCs w:val="24"/>
          <w:lang w:val="en-US"/>
        </w:rPr>
        <w:t xml:space="preserve">language skills on the level C1/C2 </w:t>
      </w:r>
      <w:r w:rsidR="00220DBD">
        <w:rPr>
          <w:sz w:val="24"/>
          <w:szCs w:val="24"/>
          <w:lang w:val="en-US"/>
        </w:rPr>
        <w:t xml:space="preserve">in French </w:t>
      </w:r>
      <w:r>
        <w:rPr>
          <w:sz w:val="24"/>
          <w:szCs w:val="24"/>
          <w:lang w:val="en-US"/>
        </w:rPr>
        <w:t>could not be filled by seconded teachers.</w:t>
      </w:r>
    </w:p>
    <w:p w14:paraId="75B96D4E" w14:textId="59CB499A" w:rsidR="00753801" w:rsidRDefault="001473C7" w:rsidP="00753801">
      <w:pPr>
        <w:rPr>
          <w:sz w:val="24"/>
          <w:szCs w:val="24"/>
          <w:lang w:val="en-US"/>
        </w:rPr>
      </w:pPr>
      <w:r>
        <w:rPr>
          <w:sz w:val="24"/>
          <w:szCs w:val="24"/>
          <w:lang w:val="en-US"/>
        </w:rPr>
        <w:t xml:space="preserve">In addition, </w:t>
      </w:r>
      <w:r w:rsidR="00753801">
        <w:rPr>
          <w:sz w:val="24"/>
          <w:szCs w:val="24"/>
          <w:lang w:val="en-US"/>
        </w:rPr>
        <w:t xml:space="preserve">15 posts requiring </w:t>
      </w:r>
      <w:r w:rsidR="00220DBD">
        <w:rPr>
          <w:sz w:val="24"/>
          <w:szCs w:val="24"/>
          <w:lang w:val="en-US"/>
        </w:rPr>
        <w:t xml:space="preserve">being native in </w:t>
      </w:r>
      <w:r w:rsidR="00753801">
        <w:rPr>
          <w:sz w:val="24"/>
          <w:szCs w:val="24"/>
          <w:lang w:val="en-US"/>
        </w:rPr>
        <w:t xml:space="preserve">German   or </w:t>
      </w:r>
      <w:r w:rsidR="00C336DC">
        <w:rPr>
          <w:sz w:val="24"/>
          <w:szCs w:val="24"/>
          <w:lang w:val="en-US"/>
        </w:rPr>
        <w:t xml:space="preserve">requiring </w:t>
      </w:r>
      <w:r w:rsidR="00753801">
        <w:rPr>
          <w:sz w:val="24"/>
          <w:szCs w:val="24"/>
          <w:lang w:val="en-US"/>
        </w:rPr>
        <w:t xml:space="preserve">language skills on the level C1/C2 </w:t>
      </w:r>
      <w:r w:rsidR="00220DBD">
        <w:rPr>
          <w:sz w:val="24"/>
          <w:szCs w:val="24"/>
          <w:lang w:val="en-US"/>
        </w:rPr>
        <w:t xml:space="preserve">in German </w:t>
      </w:r>
      <w:r w:rsidR="00753801">
        <w:rPr>
          <w:sz w:val="24"/>
          <w:szCs w:val="24"/>
          <w:lang w:val="en-US"/>
        </w:rPr>
        <w:t>could not be filled by seconded teachers.</w:t>
      </w:r>
    </w:p>
    <w:p w14:paraId="65A3324F" w14:textId="77777777" w:rsidR="001473C7" w:rsidRDefault="001473C7" w:rsidP="00753801">
      <w:pPr>
        <w:rPr>
          <w:sz w:val="24"/>
          <w:szCs w:val="24"/>
          <w:lang w:val="en-US"/>
        </w:rPr>
      </w:pPr>
      <w:r>
        <w:rPr>
          <w:sz w:val="24"/>
          <w:szCs w:val="24"/>
          <w:lang w:val="en-US"/>
        </w:rPr>
        <w:t xml:space="preserve">Finally, 40 posts requiring </w:t>
      </w:r>
      <w:r w:rsidR="001B69A6">
        <w:rPr>
          <w:sz w:val="24"/>
          <w:szCs w:val="24"/>
          <w:lang w:val="en-US"/>
        </w:rPr>
        <w:t xml:space="preserve">a mixture of </w:t>
      </w:r>
      <w:r>
        <w:rPr>
          <w:sz w:val="24"/>
          <w:szCs w:val="24"/>
          <w:lang w:val="en-US"/>
        </w:rPr>
        <w:t>either English, French or German language skills could not be filled with seconded teachers.</w:t>
      </w:r>
    </w:p>
    <w:p w14:paraId="40CDECF9" w14:textId="45B24E43" w:rsidR="00753801" w:rsidRPr="00FC0EA5" w:rsidRDefault="002769BF" w:rsidP="00FC0EA5">
      <w:pPr>
        <w:rPr>
          <w:sz w:val="24"/>
          <w:szCs w:val="24"/>
          <w:lang w:val="en-US"/>
        </w:rPr>
      </w:pPr>
      <w:r>
        <w:rPr>
          <w:sz w:val="24"/>
          <w:szCs w:val="24"/>
          <w:lang w:val="en-US"/>
        </w:rPr>
        <w:t>Altogether, over 220 posts corresponding to the</w:t>
      </w:r>
      <w:r w:rsidR="00421DF3">
        <w:rPr>
          <w:sz w:val="24"/>
          <w:szCs w:val="24"/>
          <w:lang w:val="en-US"/>
        </w:rPr>
        <w:t>se</w:t>
      </w:r>
      <w:r>
        <w:rPr>
          <w:sz w:val="24"/>
          <w:szCs w:val="24"/>
          <w:lang w:val="en-US"/>
        </w:rPr>
        <w:t xml:space="preserve"> three languages </w:t>
      </w:r>
      <w:r w:rsidR="00421DF3">
        <w:rPr>
          <w:sz w:val="24"/>
          <w:szCs w:val="24"/>
          <w:lang w:val="en-US"/>
        </w:rPr>
        <w:t xml:space="preserve">widely used in </w:t>
      </w:r>
      <w:r>
        <w:rPr>
          <w:sz w:val="24"/>
          <w:szCs w:val="24"/>
          <w:lang w:val="en-US"/>
        </w:rPr>
        <w:t xml:space="preserve">the European Schools </w:t>
      </w:r>
      <w:r w:rsidR="00C336DC">
        <w:rPr>
          <w:sz w:val="24"/>
          <w:szCs w:val="24"/>
          <w:lang w:val="en-US"/>
        </w:rPr>
        <w:t>could not be filled</w:t>
      </w:r>
      <w:r>
        <w:rPr>
          <w:sz w:val="24"/>
          <w:szCs w:val="24"/>
          <w:lang w:val="en-US"/>
        </w:rPr>
        <w:t xml:space="preserve"> </w:t>
      </w:r>
      <w:r w:rsidR="00C336DC">
        <w:rPr>
          <w:sz w:val="24"/>
          <w:szCs w:val="24"/>
          <w:lang w:val="en-US"/>
        </w:rPr>
        <w:t xml:space="preserve">in the 2018/2019 </w:t>
      </w:r>
      <w:r>
        <w:rPr>
          <w:sz w:val="24"/>
          <w:szCs w:val="24"/>
          <w:lang w:val="en-US"/>
        </w:rPr>
        <w:t xml:space="preserve">school year. </w:t>
      </w:r>
    </w:p>
    <w:p w14:paraId="48FB32F8" w14:textId="292F70D7" w:rsidR="00AE57A0" w:rsidRDefault="00AE57A0">
      <w:pPr>
        <w:suppressAutoHyphens w:val="0"/>
        <w:spacing w:before="0" w:after="0"/>
        <w:jc w:val="left"/>
        <w:rPr>
          <w:sz w:val="24"/>
          <w:szCs w:val="24"/>
          <w:lang w:val="en-US"/>
        </w:rPr>
      </w:pPr>
    </w:p>
    <w:p w14:paraId="2F145853" w14:textId="77777777" w:rsidR="00AE57A0" w:rsidRDefault="00AE57A0" w:rsidP="00FC0EA5">
      <w:pPr>
        <w:rPr>
          <w:sz w:val="24"/>
          <w:szCs w:val="24"/>
          <w:lang w:val="en-US"/>
        </w:rPr>
      </w:pPr>
    </w:p>
    <w:p w14:paraId="3708D1FE" w14:textId="2A5CE648" w:rsidR="00FC0EA5" w:rsidRPr="0046290E" w:rsidRDefault="00D50669" w:rsidP="00FC0EA5">
      <w:pPr>
        <w:rPr>
          <w:b/>
          <w:sz w:val="24"/>
          <w:szCs w:val="24"/>
          <w:lang w:val="en-US"/>
        </w:rPr>
      </w:pPr>
      <w:r w:rsidRPr="0046290E">
        <w:rPr>
          <w:b/>
          <w:sz w:val="24"/>
          <w:szCs w:val="24"/>
          <w:lang w:val="en-US"/>
        </w:rPr>
        <w:t>The</w:t>
      </w:r>
      <w:r w:rsidR="00FC0EA5" w:rsidRPr="0046290E">
        <w:rPr>
          <w:b/>
          <w:sz w:val="24"/>
          <w:szCs w:val="24"/>
          <w:lang w:val="en-US"/>
        </w:rPr>
        <w:t xml:space="preserve"> four </w:t>
      </w:r>
      <w:r w:rsidRPr="0046290E">
        <w:rPr>
          <w:b/>
          <w:sz w:val="24"/>
          <w:szCs w:val="24"/>
          <w:lang w:val="en-US"/>
        </w:rPr>
        <w:t xml:space="preserve">main </w:t>
      </w:r>
      <w:r w:rsidR="00FC0EA5" w:rsidRPr="0046290E">
        <w:rPr>
          <w:b/>
          <w:sz w:val="24"/>
          <w:szCs w:val="24"/>
          <w:lang w:val="en-US"/>
        </w:rPr>
        <w:t>reasons for this development</w:t>
      </w:r>
      <w:r w:rsidRPr="0046290E">
        <w:rPr>
          <w:b/>
          <w:sz w:val="24"/>
          <w:szCs w:val="24"/>
          <w:lang w:val="en-US"/>
        </w:rPr>
        <w:t xml:space="preserve"> are</w:t>
      </w:r>
      <w:r w:rsidR="00FC0EA5" w:rsidRPr="0046290E">
        <w:rPr>
          <w:b/>
          <w:sz w:val="24"/>
          <w:szCs w:val="24"/>
          <w:lang w:val="en-US"/>
        </w:rPr>
        <w:t>:</w:t>
      </w:r>
    </w:p>
    <w:p w14:paraId="686CC654" w14:textId="13B0BD5A" w:rsidR="00FC0EA5" w:rsidRPr="00FC0EA5" w:rsidRDefault="001B69A6" w:rsidP="00F9294D">
      <w:pPr>
        <w:pStyle w:val="ListParagraph"/>
        <w:numPr>
          <w:ilvl w:val="0"/>
          <w:numId w:val="5"/>
        </w:numPr>
        <w:spacing w:after="160" w:line="259" w:lineRule="auto"/>
        <w:contextualSpacing/>
        <w:jc w:val="both"/>
        <w:rPr>
          <w:rFonts w:ascii="Arial" w:hAnsi="Arial" w:cs="Arial"/>
          <w:sz w:val="24"/>
          <w:szCs w:val="24"/>
          <w:lang w:val="en-US"/>
        </w:rPr>
      </w:pPr>
      <w:r>
        <w:rPr>
          <w:rFonts w:ascii="Arial" w:hAnsi="Arial" w:cs="Arial"/>
          <w:sz w:val="24"/>
          <w:szCs w:val="24"/>
          <w:lang w:val="en-US"/>
        </w:rPr>
        <w:t xml:space="preserve">Some weaknesses in the </w:t>
      </w:r>
      <w:r w:rsidR="00FC0EA5" w:rsidRPr="00FC0EA5">
        <w:rPr>
          <w:rFonts w:ascii="Arial" w:hAnsi="Arial" w:cs="Arial"/>
          <w:sz w:val="24"/>
          <w:szCs w:val="24"/>
          <w:lang w:val="en-US"/>
        </w:rPr>
        <w:t xml:space="preserve">cost sharing </w:t>
      </w:r>
      <w:r>
        <w:rPr>
          <w:rFonts w:ascii="Arial" w:hAnsi="Arial" w:cs="Arial"/>
          <w:sz w:val="24"/>
          <w:szCs w:val="24"/>
          <w:lang w:val="en-US"/>
        </w:rPr>
        <w:t>agreement adopted</w:t>
      </w:r>
      <w:r w:rsidR="00FC0EA5" w:rsidRPr="00FC0EA5">
        <w:rPr>
          <w:rFonts w:ascii="Arial" w:hAnsi="Arial" w:cs="Arial"/>
          <w:sz w:val="24"/>
          <w:szCs w:val="24"/>
          <w:lang w:val="en-US"/>
        </w:rPr>
        <w:t xml:space="preserve"> in December 2014,</w:t>
      </w:r>
    </w:p>
    <w:p w14:paraId="3001622D" w14:textId="0AB4A918" w:rsidR="00FC0EA5" w:rsidRPr="00FC0EA5" w:rsidRDefault="00FC0EA5" w:rsidP="00F9294D">
      <w:pPr>
        <w:pStyle w:val="ListParagraph"/>
        <w:numPr>
          <w:ilvl w:val="0"/>
          <w:numId w:val="5"/>
        </w:numPr>
        <w:spacing w:after="160" w:line="259" w:lineRule="auto"/>
        <w:contextualSpacing/>
        <w:jc w:val="both"/>
        <w:rPr>
          <w:rFonts w:ascii="Arial" w:hAnsi="Arial" w:cs="Arial"/>
          <w:sz w:val="24"/>
          <w:szCs w:val="24"/>
          <w:lang w:val="en-US"/>
        </w:rPr>
      </w:pPr>
      <w:r w:rsidRPr="00FC0EA5">
        <w:rPr>
          <w:rFonts w:ascii="Arial" w:hAnsi="Arial" w:cs="Arial"/>
          <w:sz w:val="24"/>
          <w:szCs w:val="24"/>
          <w:lang w:val="en-US"/>
        </w:rPr>
        <w:t xml:space="preserve">the decision of </w:t>
      </w:r>
      <w:r w:rsidR="001B69A6">
        <w:rPr>
          <w:rFonts w:ascii="Arial" w:hAnsi="Arial" w:cs="Arial"/>
          <w:sz w:val="24"/>
          <w:szCs w:val="24"/>
          <w:lang w:val="en-US"/>
        </w:rPr>
        <w:t>some del</w:t>
      </w:r>
      <w:r w:rsidR="00C336DC">
        <w:rPr>
          <w:rFonts w:ascii="Arial" w:hAnsi="Arial" w:cs="Arial"/>
          <w:sz w:val="24"/>
          <w:szCs w:val="24"/>
          <w:lang w:val="en-US"/>
        </w:rPr>
        <w:t>e</w:t>
      </w:r>
      <w:r w:rsidR="001B69A6">
        <w:rPr>
          <w:rFonts w:ascii="Arial" w:hAnsi="Arial" w:cs="Arial"/>
          <w:sz w:val="24"/>
          <w:szCs w:val="24"/>
          <w:lang w:val="en-US"/>
        </w:rPr>
        <w:t>gations</w:t>
      </w:r>
      <w:r w:rsidRPr="00FC0EA5">
        <w:rPr>
          <w:rFonts w:ascii="Arial" w:hAnsi="Arial" w:cs="Arial"/>
          <w:sz w:val="24"/>
          <w:szCs w:val="24"/>
          <w:lang w:val="en-US"/>
        </w:rPr>
        <w:t xml:space="preserve"> to reduce the</w:t>
      </w:r>
      <w:r w:rsidR="001B69A6">
        <w:rPr>
          <w:rFonts w:ascii="Arial" w:hAnsi="Arial" w:cs="Arial"/>
          <w:sz w:val="24"/>
          <w:szCs w:val="24"/>
          <w:lang w:val="en-US"/>
        </w:rPr>
        <w:t>ir over-quota</w:t>
      </w:r>
      <w:r w:rsidRPr="00FC0EA5">
        <w:rPr>
          <w:rFonts w:ascii="Arial" w:hAnsi="Arial" w:cs="Arial"/>
          <w:sz w:val="24"/>
          <w:szCs w:val="24"/>
          <w:lang w:val="en-US"/>
        </w:rPr>
        <w:t xml:space="preserve"> secondments </w:t>
      </w:r>
      <w:r w:rsidR="00421DF3">
        <w:rPr>
          <w:rFonts w:ascii="Arial" w:hAnsi="Arial" w:cs="Arial"/>
          <w:sz w:val="24"/>
          <w:szCs w:val="24"/>
          <w:lang w:val="en-US"/>
        </w:rPr>
        <w:t xml:space="preserve">starting </w:t>
      </w:r>
      <w:r w:rsidRPr="00FC0EA5">
        <w:rPr>
          <w:rFonts w:ascii="Arial" w:hAnsi="Arial" w:cs="Arial"/>
          <w:sz w:val="24"/>
          <w:szCs w:val="24"/>
          <w:lang w:val="en-US"/>
        </w:rPr>
        <w:t>as of 2012,</w:t>
      </w:r>
    </w:p>
    <w:p w14:paraId="40203423" w14:textId="77777777" w:rsidR="00FC0EA5" w:rsidRPr="00FC0EA5" w:rsidRDefault="00FC0EA5" w:rsidP="00F9294D">
      <w:pPr>
        <w:pStyle w:val="ListParagraph"/>
        <w:numPr>
          <w:ilvl w:val="0"/>
          <w:numId w:val="5"/>
        </w:numPr>
        <w:spacing w:after="160" w:line="259" w:lineRule="auto"/>
        <w:contextualSpacing/>
        <w:jc w:val="both"/>
        <w:rPr>
          <w:rFonts w:ascii="Arial" w:hAnsi="Arial" w:cs="Arial"/>
          <w:sz w:val="24"/>
          <w:szCs w:val="24"/>
          <w:lang w:val="en-US"/>
        </w:rPr>
      </w:pPr>
      <w:r w:rsidRPr="00FC0EA5">
        <w:rPr>
          <w:rFonts w:ascii="Arial" w:hAnsi="Arial" w:cs="Arial"/>
          <w:sz w:val="24"/>
          <w:szCs w:val="24"/>
          <w:lang w:val="en-US"/>
        </w:rPr>
        <w:t xml:space="preserve">the salary decrease </w:t>
      </w:r>
      <w:r w:rsidR="001B69A6">
        <w:rPr>
          <w:rFonts w:ascii="Arial" w:hAnsi="Arial" w:cs="Arial"/>
          <w:sz w:val="24"/>
          <w:szCs w:val="24"/>
          <w:lang w:val="en-US"/>
        </w:rPr>
        <w:t xml:space="preserve">applied </w:t>
      </w:r>
      <w:r w:rsidRPr="00FC0EA5">
        <w:rPr>
          <w:rFonts w:ascii="Arial" w:hAnsi="Arial" w:cs="Arial"/>
          <w:sz w:val="24"/>
          <w:szCs w:val="24"/>
          <w:lang w:val="en-US"/>
        </w:rPr>
        <w:t>as of 1 September 2011,</w:t>
      </w:r>
    </w:p>
    <w:p w14:paraId="2E7CE9C0" w14:textId="2B256910" w:rsidR="00FC0EA5" w:rsidRPr="00FC0EA5" w:rsidRDefault="00C336DC" w:rsidP="00F9294D">
      <w:pPr>
        <w:pStyle w:val="ListParagraph"/>
        <w:numPr>
          <w:ilvl w:val="0"/>
          <w:numId w:val="5"/>
        </w:numPr>
        <w:spacing w:after="160" w:line="259" w:lineRule="auto"/>
        <w:contextualSpacing/>
        <w:jc w:val="both"/>
        <w:rPr>
          <w:rFonts w:ascii="Arial" w:hAnsi="Arial" w:cs="Arial"/>
          <w:sz w:val="24"/>
          <w:szCs w:val="24"/>
          <w:lang w:val="en-US"/>
        </w:rPr>
      </w:pPr>
      <w:r>
        <w:rPr>
          <w:rFonts w:ascii="Arial" w:hAnsi="Arial" w:cs="Arial"/>
          <w:sz w:val="24"/>
          <w:szCs w:val="24"/>
          <w:lang w:val="en-US"/>
        </w:rPr>
        <w:t xml:space="preserve">the </w:t>
      </w:r>
      <w:r w:rsidR="00FC0EA5" w:rsidRPr="00FC0EA5">
        <w:rPr>
          <w:rFonts w:ascii="Arial" w:hAnsi="Arial" w:cs="Arial"/>
          <w:sz w:val="24"/>
          <w:szCs w:val="24"/>
          <w:lang w:val="en-US"/>
        </w:rPr>
        <w:t xml:space="preserve">lack of </w:t>
      </w:r>
      <w:r w:rsidR="001B69A6">
        <w:rPr>
          <w:rFonts w:ascii="Arial" w:hAnsi="Arial" w:cs="Arial"/>
          <w:sz w:val="24"/>
          <w:szCs w:val="24"/>
          <w:lang w:val="en-US"/>
        </w:rPr>
        <w:t xml:space="preserve">duly </w:t>
      </w:r>
      <w:r w:rsidR="00FC0EA5" w:rsidRPr="00FC0EA5">
        <w:rPr>
          <w:rFonts w:ascii="Arial" w:hAnsi="Arial" w:cs="Arial"/>
          <w:sz w:val="24"/>
          <w:szCs w:val="24"/>
          <w:lang w:val="en-US"/>
        </w:rPr>
        <w:t>qualified teachers in the different Member States.</w:t>
      </w:r>
    </w:p>
    <w:p w14:paraId="092025B9" w14:textId="77777777" w:rsidR="00FC0EA5" w:rsidRPr="00FC0EA5" w:rsidRDefault="00FC0EA5" w:rsidP="001473C7">
      <w:pPr>
        <w:suppressAutoHyphens w:val="0"/>
        <w:spacing w:before="0" w:after="0"/>
        <w:jc w:val="left"/>
        <w:rPr>
          <w:sz w:val="24"/>
          <w:szCs w:val="24"/>
          <w:lang w:val="en-US"/>
        </w:rPr>
      </w:pPr>
    </w:p>
    <w:p w14:paraId="3153DBD0" w14:textId="77777777" w:rsidR="00FC0EA5" w:rsidRPr="005343A5" w:rsidRDefault="00FC0EA5" w:rsidP="00F9294D">
      <w:pPr>
        <w:pStyle w:val="ListParagraph"/>
        <w:numPr>
          <w:ilvl w:val="0"/>
          <w:numId w:val="6"/>
        </w:numPr>
        <w:spacing w:after="160" w:line="259" w:lineRule="auto"/>
        <w:contextualSpacing/>
        <w:jc w:val="both"/>
        <w:rPr>
          <w:rFonts w:ascii="Arial" w:hAnsi="Arial" w:cs="Arial"/>
          <w:b/>
          <w:sz w:val="24"/>
          <w:szCs w:val="24"/>
        </w:rPr>
      </w:pPr>
      <w:r w:rsidRPr="005343A5">
        <w:rPr>
          <w:rFonts w:ascii="Arial" w:hAnsi="Arial" w:cs="Arial"/>
          <w:b/>
          <w:sz w:val="24"/>
          <w:szCs w:val="24"/>
        </w:rPr>
        <w:t>Cost sharing mechanism</w:t>
      </w:r>
    </w:p>
    <w:p w14:paraId="7924777A" w14:textId="507E5897" w:rsidR="00FC0EA5" w:rsidRPr="00FC0EA5" w:rsidRDefault="00FC0EA5" w:rsidP="00FC0EA5">
      <w:pPr>
        <w:rPr>
          <w:sz w:val="24"/>
          <w:szCs w:val="24"/>
          <w:lang w:val="en-US"/>
        </w:rPr>
      </w:pPr>
      <w:r w:rsidRPr="00FC0EA5">
        <w:rPr>
          <w:sz w:val="24"/>
          <w:szCs w:val="24"/>
          <w:lang w:val="en-US"/>
        </w:rPr>
        <w:t>The cost sharing mechanism set up a quota for secondment</w:t>
      </w:r>
      <w:r w:rsidR="00D50669">
        <w:rPr>
          <w:sz w:val="24"/>
          <w:szCs w:val="24"/>
          <w:lang w:val="en-US"/>
        </w:rPr>
        <w:t>s</w:t>
      </w:r>
      <w:r w:rsidRPr="00FC0EA5">
        <w:rPr>
          <w:sz w:val="24"/>
          <w:szCs w:val="24"/>
          <w:lang w:val="en-US"/>
        </w:rPr>
        <w:t xml:space="preserve"> for each Member State based on </w:t>
      </w:r>
      <w:r w:rsidR="001B69A6">
        <w:rPr>
          <w:sz w:val="24"/>
          <w:szCs w:val="24"/>
          <w:lang w:val="en-US"/>
        </w:rPr>
        <w:t>the</w:t>
      </w:r>
      <w:r w:rsidRPr="00FC0EA5">
        <w:rPr>
          <w:sz w:val="24"/>
          <w:szCs w:val="24"/>
          <w:lang w:val="en-US"/>
        </w:rPr>
        <w:t xml:space="preserve"> ratio </w:t>
      </w:r>
      <w:r w:rsidR="001B69A6">
        <w:rPr>
          <w:sz w:val="24"/>
          <w:szCs w:val="24"/>
          <w:lang w:val="en-US"/>
        </w:rPr>
        <w:t>of</w:t>
      </w:r>
      <w:r w:rsidRPr="00FC0EA5">
        <w:rPr>
          <w:sz w:val="24"/>
          <w:szCs w:val="24"/>
          <w:lang w:val="en-US"/>
        </w:rPr>
        <w:t xml:space="preserve"> pupils </w:t>
      </w:r>
      <w:r w:rsidR="001B69A6">
        <w:rPr>
          <w:sz w:val="24"/>
          <w:szCs w:val="24"/>
          <w:lang w:val="en-US"/>
        </w:rPr>
        <w:t xml:space="preserve">of the same </w:t>
      </w:r>
      <w:r w:rsidRPr="00FC0EA5">
        <w:rPr>
          <w:sz w:val="24"/>
          <w:szCs w:val="24"/>
          <w:lang w:val="en-US"/>
        </w:rPr>
        <w:t>nationality</w:t>
      </w:r>
      <w:r w:rsidR="001B69A6">
        <w:rPr>
          <w:sz w:val="24"/>
          <w:szCs w:val="24"/>
          <w:lang w:val="en-US"/>
        </w:rPr>
        <w:t xml:space="preserve"> enrolled</w:t>
      </w:r>
      <w:r w:rsidRPr="00FC0EA5">
        <w:rPr>
          <w:sz w:val="24"/>
          <w:szCs w:val="24"/>
          <w:lang w:val="en-US"/>
        </w:rPr>
        <w:t xml:space="preserve"> in the system of the European </w:t>
      </w:r>
      <w:r w:rsidR="00AE57A0" w:rsidRPr="00FC0EA5">
        <w:rPr>
          <w:sz w:val="24"/>
          <w:szCs w:val="24"/>
          <w:lang w:val="en-US"/>
        </w:rPr>
        <w:t>Schools</w:t>
      </w:r>
      <w:r w:rsidR="00AE57A0">
        <w:rPr>
          <w:sz w:val="24"/>
          <w:szCs w:val="24"/>
          <w:lang w:val="en-US"/>
        </w:rPr>
        <w:t>.</w:t>
      </w:r>
      <w:r w:rsidR="00AE57A0" w:rsidRPr="00FC0EA5">
        <w:rPr>
          <w:sz w:val="24"/>
          <w:szCs w:val="24"/>
          <w:lang w:val="en-US"/>
        </w:rPr>
        <w:t xml:space="preserve"> Moreover</w:t>
      </w:r>
      <w:r w:rsidRPr="00FC0EA5">
        <w:rPr>
          <w:sz w:val="24"/>
          <w:szCs w:val="24"/>
          <w:lang w:val="en-US"/>
        </w:rPr>
        <w:t>, a ‘correction coefficient’, linked to the number of language section</w:t>
      </w:r>
      <w:r w:rsidR="00D50669">
        <w:rPr>
          <w:sz w:val="24"/>
          <w:szCs w:val="24"/>
          <w:lang w:val="en-US"/>
        </w:rPr>
        <w:t>s</w:t>
      </w:r>
      <w:r w:rsidRPr="00FC0EA5">
        <w:rPr>
          <w:sz w:val="24"/>
          <w:szCs w:val="24"/>
          <w:lang w:val="en-US"/>
        </w:rPr>
        <w:t xml:space="preserve"> per language, was established.</w:t>
      </w:r>
    </w:p>
    <w:p w14:paraId="07087703" w14:textId="77777777" w:rsidR="00FC0EA5" w:rsidRPr="00FC0EA5" w:rsidRDefault="00FC0EA5" w:rsidP="00FC0EA5">
      <w:pPr>
        <w:rPr>
          <w:sz w:val="24"/>
          <w:szCs w:val="24"/>
          <w:lang w:val="en-US"/>
        </w:rPr>
      </w:pPr>
      <w:r w:rsidRPr="00FC0EA5">
        <w:rPr>
          <w:sz w:val="24"/>
          <w:szCs w:val="24"/>
          <w:lang w:val="en-US"/>
        </w:rPr>
        <w:t xml:space="preserve">The cost sharing mechanism entered into force in 2015 and is foreseen to be reviewed in 2020. </w:t>
      </w:r>
    </w:p>
    <w:p w14:paraId="6ACA72F2" w14:textId="71815ECB" w:rsidR="00FC0EA5" w:rsidRPr="00FC0EA5" w:rsidRDefault="00FC0EA5" w:rsidP="00FC0EA5">
      <w:pPr>
        <w:rPr>
          <w:sz w:val="24"/>
          <w:szCs w:val="24"/>
          <w:lang w:val="en-US"/>
        </w:rPr>
      </w:pPr>
      <w:r w:rsidRPr="00FC0EA5">
        <w:rPr>
          <w:sz w:val="24"/>
          <w:szCs w:val="24"/>
          <w:lang w:val="en-US"/>
        </w:rPr>
        <w:t>Its aim was to achieve a fair share of burden between the Member States</w:t>
      </w:r>
      <w:r w:rsidR="001B69A6">
        <w:rPr>
          <w:sz w:val="24"/>
          <w:szCs w:val="24"/>
          <w:lang w:val="en-US"/>
        </w:rPr>
        <w:t>, also eventually introducing a</w:t>
      </w:r>
      <w:r w:rsidR="00DE1098">
        <w:rPr>
          <w:sz w:val="24"/>
          <w:szCs w:val="24"/>
          <w:lang w:val="en-US"/>
        </w:rPr>
        <w:t xml:space="preserve"> pay</w:t>
      </w:r>
      <w:r w:rsidR="001B69A6">
        <w:rPr>
          <w:sz w:val="24"/>
          <w:szCs w:val="24"/>
          <w:lang w:val="en-US"/>
        </w:rPr>
        <w:t xml:space="preserve">ment to compensate </w:t>
      </w:r>
      <w:r w:rsidR="006F5B4C">
        <w:rPr>
          <w:sz w:val="24"/>
          <w:szCs w:val="24"/>
          <w:lang w:val="en-US"/>
        </w:rPr>
        <w:t xml:space="preserve">a </w:t>
      </w:r>
      <w:r w:rsidR="001B69A6">
        <w:rPr>
          <w:sz w:val="24"/>
          <w:szCs w:val="24"/>
          <w:lang w:val="en-US"/>
        </w:rPr>
        <w:t>lack of secondments</w:t>
      </w:r>
      <w:r w:rsidRPr="00FC0EA5">
        <w:rPr>
          <w:sz w:val="24"/>
          <w:szCs w:val="24"/>
          <w:lang w:val="en-US"/>
        </w:rPr>
        <w:t xml:space="preserve">. </w:t>
      </w:r>
    </w:p>
    <w:p w14:paraId="73A8AB57" w14:textId="77777777" w:rsidR="00FC0EA5" w:rsidRPr="00FC0EA5" w:rsidRDefault="00FC0EA5" w:rsidP="00FC0EA5">
      <w:pPr>
        <w:rPr>
          <w:sz w:val="24"/>
          <w:szCs w:val="24"/>
          <w:lang w:val="en-US"/>
        </w:rPr>
      </w:pPr>
      <w:r w:rsidRPr="00FC0EA5">
        <w:rPr>
          <w:sz w:val="24"/>
          <w:szCs w:val="24"/>
          <w:lang w:val="en-US"/>
        </w:rPr>
        <w:t>The cost sharing mechanism was built on the assumption that Member States, who do not fulfill their quota, would reach step by step their quota</w:t>
      </w:r>
      <w:r w:rsidR="001B69A6">
        <w:rPr>
          <w:sz w:val="24"/>
          <w:szCs w:val="24"/>
          <w:lang w:val="en-US"/>
        </w:rPr>
        <w:t>,</w:t>
      </w:r>
      <w:r w:rsidRPr="00FC0EA5">
        <w:rPr>
          <w:sz w:val="24"/>
          <w:szCs w:val="24"/>
          <w:lang w:val="en-US"/>
        </w:rPr>
        <w:t xml:space="preserve"> while Member States which are over fulfilling their quota would </w:t>
      </w:r>
      <w:r w:rsidR="001B69A6">
        <w:rPr>
          <w:sz w:val="24"/>
          <w:szCs w:val="24"/>
          <w:lang w:val="en-US"/>
        </w:rPr>
        <w:t xml:space="preserve">hopefully </w:t>
      </w:r>
      <w:r w:rsidRPr="00FC0EA5">
        <w:rPr>
          <w:sz w:val="24"/>
          <w:szCs w:val="24"/>
          <w:lang w:val="en-US"/>
        </w:rPr>
        <w:t>continue to do so.</w:t>
      </w:r>
    </w:p>
    <w:p w14:paraId="28C22B82" w14:textId="0B1E7C73" w:rsidR="00FC0EA5" w:rsidRPr="00FC0EA5" w:rsidRDefault="00FC0EA5" w:rsidP="00FC0EA5">
      <w:pPr>
        <w:rPr>
          <w:sz w:val="24"/>
          <w:szCs w:val="24"/>
          <w:lang w:val="en-US"/>
        </w:rPr>
      </w:pPr>
      <w:r w:rsidRPr="00FC0EA5">
        <w:rPr>
          <w:sz w:val="24"/>
          <w:szCs w:val="24"/>
          <w:lang w:val="en-US"/>
        </w:rPr>
        <w:t>Indeed, a positive aspect ha</w:t>
      </w:r>
      <w:r w:rsidR="00DE1098">
        <w:rPr>
          <w:sz w:val="24"/>
          <w:szCs w:val="24"/>
          <w:lang w:val="en-US"/>
        </w:rPr>
        <w:t>s</w:t>
      </w:r>
      <w:r w:rsidRPr="00FC0EA5">
        <w:rPr>
          <w:sz w:val="24"/>
          <w:szCs w:val="24"/>
          <w:lang w:val="en-US"/>
        </w:rPr>
        <w:t xml:space="preserve"> been that Member States, who failed to fill their quota, have increased their secondments since the mechanism entered into force.</w:t>
      </w:r>
    </w:p>
    <w:p w14:paraId="3C0BDA4A" w14:textId="6C870326" w:rsidR="00FC0EA5" w:rsidRPr="00FC0EA5" w:rsidRDefault="00DE1098" w:rsidP="00FC0EA5">
      <w:pPr>
        <w:rPr>
          <w:sz w:val="24"/>
          <w:szCs w:val="24"/>
          <w:lang w:val="en-US"/>
        </w:rPr>
      </w:pPr>
      <w:r>
        <w:rPr>
          <w:sz w:val="24"/>
          <w:szCs w:val="24"/>
          <w:lang w:val="en-US"/>
        </w:rPr>
        <w:t>However</w:t>
      </w:r>
      <w:r w:rsidR="00FC0EA5" w:rsidRPr="00FC0EA5">
        <w:rPr>
          <w:sz w:val="24"/>
          <w:szCs w:val="24"/>
          <w:lang w:val="en-US"/>
        </w:rPr>
        <w:t xml:space="preserve">, Member States which </w:t>
      </w:r>
      <w:r w:rsidR="001B69A6">
        <w:rPr>
          <w:sz w:val="24"/>
          <w:szCs w:val="24"/>
          <w:lang w:val="en-US"/>
        </w:rPr>
        <w:t xml:space="preserve">used to </w:t>
      </w:r>
      <w:r w:rsidR="00FC0EA5" w:rsidRPr="00FC0EA5">
        <w:rPr>
          <w:sz w:val="24"/>
          <w:szCs w:val="24"/>
          <w:lang w:val="en-US"/>
        </w:rPr>
        <w:t>second beyond their quota</w:t>
      </w:r>
      <w:r w:rsidR="001B69A6">
        <w:rPr>
          <w:sz w:val="24"/>
          <w:szCs w:val="24"/>
          <w:lang w:val="en-US"/>
        </w:rPr>
        <w:t>,</w:t>
      </w:r>
      <w:r w:rsidR="00FC0EA5" w:rsidRPr="00FC0EA5">
        <w:rPr>
          <w:sz w:val="24"/>
          <w:szCs w:val="24"/>
          <w:lang w:val="en-US"/>
        </w:rPr>
        <w:t xml:space="preserve"> started to reduce </w:t>
      </w:r>
      <w:r w:rsidR="001B69A6">
        <w:rPr>
          <w:sz w:val="24"/>
          <w:szCs w:val="24"/>
          <w:lang w:val="en-US"/>
        </w:rPr>
        <w:t xml:space="preserve">their </w:t>
      </w:r>
      <w:r w:rsidR="00FC0EA5" w:rsidRPr="00FC0EA5">
        <w:rPr>
          <w:sz w:val="24"/>
          <w:szCs w:val="24"/>
          <w:lang w:val="en-US"/>
        </w:rPr>
        <w:t>secondments. In total this led to a</w:t>
      </w:r>
      <w:r w:rsidR="001B69A6">
        <w:rPr>
          <w:sz w:val="24"/>
          <w:szCs w:val="24"/>
          <w:lang w:val="en-US"/>
        </w:rPr>
        <w:t>n overall</w:t>
      </w:r>
      <w:r w:rsidR="00FC0EA5" w:rsidRPr="00FC0EA5">
        <w:rPr>
          <w:sz w:val="24"/>
          <w:szCs w:val="24"/>
          <w:lang w:val="en-US"/>
        </w:rPr>
        <w:t xml:space="preserve"> decrease of secondments. </w:t>
      </w:r>
    </w:p>
    <w:p w14:paraId="2DC22E56" w14:textId="285E321B" w:rsidR="00FC0EA5" w:rsidRDefault="001B69A6" w:rsidP="00FC0EA5">
      <w:pPr>
        <w:rPr>
          <w:sz w:val="24"/>
          <w:szCs w:val="24"/>
          <w:lang w:val="en-US"/>
        </w:rPr>
      </w:pPr>
      <w:r>
        <w:rPr>
          <w:sz w:val="24"/>
          <w:szCs w:val="24"/>
          <w:lang w:val="en-US"/>
        </w:rPr>
        <w:t>T</w:t>
      </w:r>
      <w:r w:rsidR="00FC0EA5" w:rsidRPr="00FC0EA5">
        <w:rPr>
          <w:sz w:val="24"/>
          <w:szCs w:val="24"/>
          <w:lang w:val="en-US"/>
        </w:rPr>
        <w:t xml:space="preserve">he </w:t>
      </w:r>
      <w:r w:rsidR="00421DF3">
        <w:rPr>
          <w:sz w:val="24"/>
          <w:szCs w:val="24"/>
          <w:lang w:val="en-US"/>
        </w:rPr>
        <w:t xml:space="preserve">present </w:t>
      </w:r>
      <w:r w:rsidR="00FC0EA5" w:rsidRPr="00FC0EA5">
        <w:rPr>
          <w:sz w:val="24"/>
          <w:szCs w:val="24"/>
          <w:lang w:val="en-US"/>
        </w:rPr>
        <w:t xml:space="preserve">cost sharing mechanism </w:t>
      </w:r>
      <w:r>
        <w:rPr>
          <w:sz w:val="24"/>
          <w:szCs w:val="24"/>
          <w:lang w:val="en-US"/>
        </w:rPr>
        <w:t>does not foresee</w:t>
      </w:r>
      <w:r w:rsidR="00FC0EA5" w:rsidRPr="00FC0EA5">
        <w:rPr>
          <w:sz w:val="24"/>
          <w:szCs w:val="24"/>
          <w:lang w:val="en-US"/>
        </w:rPr>
        <w:t xml:space="preserve"> a target </w:t>
      </w:r>
      <w:r>
        <w:rPr>
          <w:sz w:val="24"/>
          <w:szCs w:val="24"/>
          <w:lang w:val="en-US"/>
        </w:rPr>
        <w:t xml:space="preserve">for the overall </w:t>
      </w:r>
      <w:r w:rsidR="00FC0EA5" w:rsidRPr="00FC0EA5">
        <w:rPr>
          <w:sz w:val="24"/>
          <w:szCs w:val="24"/>
          <w:lang w:val="en-US"/>
        </w:rPr>
        <w:t>number of secondments</w:t>
      </w:r>
      <w:r>
        <w:rPr>
          <w:sz w:val="24"/>
          <w:szCs w:val="24"/>
          <w:lang w:val="en-US"/>
        </w:rPr>
        <w:t xml:space="preserve">, for example </w:t>
      </w:r>
      <w:r w:rsidR="00FC0EA5" w:rsidRPr="00FC0EA5">
        <w:rPr>
          <w:sz w:val="24"/>
          <w:szCs w:val="24"/>
          <w:lang w:val="en-US"/>
        </w:rPr>
        <w:t xml:space="preserve">linked to the </w:t>
      </w:r>
      <w:r>
        <w:rPr>
          <w:sz w:val="24"/>
          <w:szCs w:val="24"/>
          <w:lang w:val="en-US"/>
        </w:rPr>
        <w:t xml:space="preserve">full-time </w:t>
      </w:r>
      <w:r w:rsidR="00FC0EA5" w:rsidRPr="00FC0EA5">
        <w:rPr>
          <w:sz w:val="24"/>
          <w:szCs w:val="24"/>
          <w:lang w:val="en-US"/>
        </w:rPr>
        <w:t xml:space="preserve">teaching needs </w:t>
      </w:r>
      <w:r>
        <w:rPr>
          <w:sz w:val="24"/>
          <w:szCs w:val="24"/>
          <w:lang w:val="en-US"/>
        </w:rPr>
        <w:t>in</w:t>
      </w:r>
      <w:r w:rsidR="00FC0EA5" w:rsidRPr="00FC0EA5">
        <w:rPr>
          <w:sz w:val="24"/>
          <w:szCs w:val="24"/>
          <w:lang w:val="en-US"/>
        </w:rPr>
        <w:t xml:space="preserve"> the schools. The quota (percentage) is </w:t>
      </w:r>
      <w:r>
        <w:rPr>
          <w:sz w:val="24"/>
          <w:szCs w:val="24"/>
          <w:lang w:val="en-US"/>
        </w:rPr>
        <w:t>calculated using</w:t>
      </w:r>
      <w:r w:rsidR="00FC0EA5" w:rsidRPr="00FC0EA5">
        <w:rPr>
          <w:sz w:val="24"/>
          <w:szCs w:val="24"/>
          <w:lang w:val="en-US"/>
        </w:rPr>
        <w:t xml:space="preserve"> the number of seconded teachers working in the system and </w:t>
      </w:r>
      <w:r w:rsidR="006F5B4C">
        <w:rPr>
          <w:sz w:val="24"/>
          <w:szCs w:val="24"/>
          <w:lang w:val="en-US"/>
        </w:rPr>
        <w:t xml:space="preserve">is </w:t>
      </w:r>
      <w:r w:rsidR="00FC0EA5" w:rsidRPr="00FC0EA5">
        <w:rPr>
          <w:sz w:val="24"/>
          <w:szCs w:val="24"/>
          <w:lang w:val="en-US"/>
        </w:rPr>
        <w:t xml:space="preserve">not linked to the number of full time posts needed to fulfil the teaching needs. This </w:t>
      </w:r>
      <w:r w:rsidR="009B592E">
        <w:rPr>
          <w:sz w:val="24"/>
          <w:szCs w:val="24"/>
          <w:lang w:val="en-US"/>
        </w:rPr>
        <w:t xml:space="preserve">has </w:t>
      </w:r>
      <w:r w:rsidR="00FC0EA5" w:rsidRPr="00FC0EA5">
        <w:rPr>
          <w:sz w:val="24"/>
          <w:szCs w:val="24"/>
          <w:lang w:val="en-US"/>
        </w:rPr>
        <w:t xml:space="preserve">led to an </w:t>
      </w:r>
      <w:r w:rsidR="009B592E">
        <w:rPr>
          <w:sz w:val="24"/>
          <w:szCs w:val="24"/>
          <w:lang w:val="en-US"/>
        </w:rPr>
        <w:t>overall</w:t>
      </w:r>
      <w:r w:rsidR="00FC0EA5" w:rsidRPr="00FC0EA5">
        <w:rPr>
          <w:sz w:val="24"/>
          <w:szCs w:val="24"/>
          <w:lang w:val="en-US"/>
        </w:rPr>
        <w:t xml:space="preserve"> decrease of secondments</w:t>
      </w:r>
      <w:r w:rsidR="009B592E">
        <w:rPr>
          <w:sz w:val="24"/>
          <w:szCs w:val="24"/>
          <w:lang w:val="en-US"/>
        </w:rPr>
        <w:t>,</w:t>
      </w:r>
      <w:r w:rsidR="00DE1098">
        <w:rPr>
          <w:sz w:val="24"/>
          <w:szCs w:val="24"/>
          <w:lang w:val="en-US"/>
        </w:rPr>
        <w:t xml:space="preserve"> well below actual needs</w:t>
      </w:r>
      <w:r w:rsidR="00FC0EA5" w:rsidRPr="00FC0EA5">
        <w:rPr>
          <w:sz w:val="24"/>
          <w:szCs w:val="24"/>
          <w:lang w:val="en-US"/>
        </w:rPr>
        <w:t xml:space="preserve"> and this development will continue</w:t>
      </w:r>
      <w:r w:rsidR="00753801">
        <w:rPr>
          <w:sz w:val="24"/>
          <w:szCs w:val="24"/>
          <w:lang w:val="en-US"/>
        </w:rPr>
        <w:t xml:space="preserve"> if nothing will be done</w:t>
      </w:r>
      <w:r w:rsidR="009B592E">
        <w:rPr>
          <w:sz w:val="24"/>
          <w:szCs w:val="24"/>
          <w:lang w:val="en-US"/>
        </w:rPr>
        <w:t xml:space="preserve">: the less secondments </w:t>
      </w:r>
      <w:r w:rsidR="000B21D2">
        <w:rPr>
          <w:sz w:val="24"/>
          <w:szCs w:val="24"/>
          <w:lang w:val="en-US"/>
        </w:rPr>
        <w:t>will be received</w:t>
      </w:r>
      <w:r w:rsidR="009B592E">
        <w:rPr>
          <w:sz w:val="24"/>
          <w:szCs w:val="24"/>
          <w:lang w:val="en-US"/>
        </w:rPr>
        <w:t>, the less will be required</w:t>
      </w:r>
      <w:r w:rsidR="00FC0EA5" w:rsidRPr="00FC0EA5">
        <w:rPr>
          <w:sz w:val="24"/>
          <w:szCs w:val="24"/>
          <w:lang w:val="en-US"/>
        </w:rPr>
        <w:t>.</w:t>
      </w:r>
    </w:p>
    <w:p w14:paraId="0D7870D6" w14:textId="2683C0B3" w:rsidR="003F4C11" w:rsidRPr="00FC0EA5" w:rsidRDefault="003F4C11" w:rsidP="003F4C11">
      <w:pPr>
        <w:rPr>
          <w:sz w:val="24"/>
          <w:szCs w:val="24"/>
          <w:lang w:val="en-US"/>
        </w:rPr>
      </w:pPr>
      <w:r w:rsidRPr="00FC0EA5">
        <w:rPr>
          <w:sz w:val="24"/>
          <w:szCs w:val="24"/>
          <w:lang w:val="en-US"/>
        </w:rPr>
        <w:t xml:space="preserve">The financing of the system of the European Schools is – besides the revenues due to school fees and the contributions from </w:t>
      </w:r>
      <w:r>
        <w:rPr>
          <w:sz w:val="24"/>
          <w:szCs w:val="24"/>
          <w:lang w:val="en-US"/>
        </w:rPr>
        <w:t>Institutions which have signed an agreement</w:t>
      </w:r>
      <w:r w:rsidRPr="00FC0EA5">
        <w:rPr>
          <w:sz w:val="24"/>
          <w:szCs w:val="24"/>
          <w:lang w:val="en-US"/>
        </w:rPr>
        <w:t xml:space="preserve"> – build on a share of burden between the EU COM and the Member States. </w:t>
      </w:r>
    </w:p>
    <w:p w14:paraId="608D822E" w14:textId="4F9F1F9B" w:rsidR="003F4C11" w:rsidRPr="00FC0EA5" w:rsidRDefault="003F4C11" w:rsidP="003F4C11">
      <w:pPr>
        <w:rPr>
          <w:sz w:val="24"/>
          <w:szCs w:val="24"/>
          <w:lang w:val="en-US"/>
        </w:rPr>
      </w:pPr>
      <w:r w:rsidRPr="00FC0EA5">
        <w:rPr>
          <w:sz w:val="24"/>
          <w:szCs w:val="24"/>
          <w:lang w:val="en-US"/>
        </w:rPr>
        <w:t>The Member States are supposed to contribute to the system by seconding teachers</w:t>
      </w:r>
      <w:r>
        <w:rPr>
          <w:sz w:val="24"/>
          <w:szCs w:val="24"/>
          <w:lang w:val="en-US"/>
        </w:rPr>
        <w:t>,</w:t>
      </w:r>
      <w:r w:rsidRPr="00FC0EA5">
        <w:rPr>
          <w:sz w:val="24"/>
          <w:szCs w:val="24"/>
          <w:lang w:val="en-US"/>
        </w:rPr>
        <w:t xml:space="preserve"> </w:t>
      </w:r>
      <w:r>
        <w:rPr>
          <w:sz w:val="24"/>
          <w:szCs w:val="24"/>
          <w:lang w:val="en-US"/>
        </w:rPr>
        <w:t xml:space="preserve">so via the </w:t>
      </w:r>
      <w:r w:rsidRPr="00FC0EA5">
        <w:rPr>
          <w:sz w:val="24"/>
          <w:szCs w:val="24"/>
          <w:lang w:val="en-US"/>
        </w:rPr>
        <w:t xml:space="preserve">national </w:t>
      </w:r>
      <w:r>
        <w:rPr>
          <w:sz w:val="24"/>
          <w:szCs w:val="24"/>
          <w:lang w:val="en-US"/>
        </w:rPr>
        <w:t>salary paid to the</w:t>
      </w:r>
      <w:r w:rsidR="000B21D2">
        <w:rPr>
          <w:sz w:val="24"/>
          <w:szCs w:val="24"/>
          <w:lang w:val="en-US"/>
        </w:rPr>
        <w:t>se teachers</w:t>
      </w:r>
      <w:r w:rsidRPr="00FC0EA5">
        <w:rPr>
          <w:sz w:val="24"/>
          <w:szCs w:val="24"/>
          <w:lang w:val="en-US"/>
        </w:rPr>
        <w:t xml:space="preserve"> (with the exception </w:t>
      </w:r>
      <w:r>
        <w:rPr>
          <w:sz w:val="24"/>
          <w:szCs w:val="24"/>
          <w:lang w:val="en-US"/>
        </w:rPr>
        <w:t>of</w:t>
      </w:r>
      <w:r w:rsidRPr="00FC0EA5">
        <w:rPr>
          <w:sz w:val="24"/>
          <w:szCs w:val="24"/>
          <w:lang w:val="en-US"/>
        </w:rPr>
        <w:t xml:space="preserve"> </w:t>
      </w:r>
      <w:r w:rsidR="000B21D2">
        <w:rPr>
          <w:sz w:val="24"/>
          <w:szCs w:val="24"/>
          <w:lang w:val="en-US"/>
        </w:rPr>
        <w:t xml:space="preserve">the </w:t>
      </w:r>
      <w:r w:rsidRPr="00FC0EA5">
        <w:rPr>
          <w:sz w:val="24"/>
          <w:szCs w:val="24"/>
          <w:lang w:val="en-US"/>
        </w:rPr>
        <w:t>ES Munich). The cont</w:t>
      </w:r>
      <w:r w:rsidR="00AE57A0">
        <w:rPr>
          <w:sz w:val="24"/>
          <w:szCs w:val="24"/>
          <w:lang w:val="en-US"/>
        </w:rPr>
        <w:t>ribution via secondment amounts</w:t>
      </w:r>
      <w:r w:rsidRPr="00FC0EA5">
        <w:rPr>
          <w:sz w:val="24"/>
          <w:szCs w:val="24"/>
          <w:lang w:val="en-US"/>
        </w:rPr>
        <w:t xml:space="preserve"> </w:t>
      </w:r>
      <w:r w:rsidR="000B21D2">
        <w:rPr>
          <w:sz w:val="24"/>
          <w:szCs w:val="24"/>
          <w:lang w:val="en-US"/>
        </w:rPr>
        <w:t xml:space="preserve">to </w:t>
      </w:r>
      <w:r w:rsidRPr="00FC0EA5">
        <w:rPr>
          <w:sz w:val="24"/>
          <w:szCs w:val="24"/>
          <w:lang w:val="en-US"/>
        </w:rPr>
        <w:t>around 30% of the total budget. The EU COM is financing around 62 % of the total budget.</w:t>
      </w:r>
    </w:p>
    <w:p w14:paraId="2FC800A5" w14:textId="336C0782" w:rsidR="003F4C11" w:rsidRPr="00FC0EA5" w:rsidRDefault="003F4C11" w:rsidP="003F4C11">
      <w:pPr>
        <w:rPr>
          <w:sz w:val="24"/>
          <w:szCs w:val="24"/>
          <w:lang w:val="en-US"/>
        </w:rPr>
      </w:pPr>
      <w:r>
        <w:rPr>
          <w:sz w:val="24"/>
          <w:szCs w:val="24"/>
          <w:lang w:val="en-US"/>
        </w:rPr>
        <w:t>When the number of</w:t>
      </w:r>
      <w:r w:rsidRPr="00FC0EA5">
        <w:rPr>
          <w:sz w:val="24"/>
          <w:szCs w:val="24"/>
          <w:lang w:val="en-US"/>
        </w:rPr>
        <w:t xml:space="preserve"> secondments</w:t>
      </w:r>
      <w:r>
        <w:rPr>
          <w:sz w:val="24"/>
          <w:szCs w:val="24"/>
          <w:lang w:val="en-US"/>
        </w:rPr>
        <w:t xml:space="preserve"> reduces</w:t>
      </w:r>
      <w:r w:rsidRPr="00FC0EA5">
        <w:rPr>
          <w:sz w:val="24"/>
          <w:szCs w:val="24"/>
          <w:lang w:val="en-US"/>
        </w:rPr>
        <w:t>, the teaching needs need to be compensated by locally recruited teachers</w:t>
      </w:r>
      <w:r>
        <w:rPr>
          <w:sz w:val="24"/>
          <w:szCs w:val="24"/>
          <w:lang w:val="en-US"/>
        </w:rPr>
        <w:t>,</w:t>
      </w:r>
      <w:r w:rsidRPr="00FC0EA5">
        <w:rPr>
          <w:sz w:val="24"/>
          <w:szCs w:val="24"/>
          <w:lang w:val="en-US"/>
        </w:rPr>
        <w:t xml:space="preserve"> who</w:t>
      </w:r>
      <w:r>
        <w:rPr>
          <w:sz w:val="24"/>
          <w:szCs w:val="24"/>
          <w:lang w:val="en-US"/>
        </w:rPr>
        <w:t>se</w:t>
      </w:r>
      <w:r w:rsidRPr="00FC0EA5">
        <w:rPr>
          <w:sz w:val="24"/>
          <w:szCs w:val="24"/>
          <w:lang w:val="en-US"/>
        </w:rPr>
        <w:t xml:space="preserve"> </w:t>
      </w:r>
      <w:r w:rsidR="000B21D2">
        <w:rPr>
          <w:sz w:val="24"/>
          <w:szCs w:val="24"/>
          <w:lang w:val="en-US"/>
        </w:rPr>
        <w:t xml:space="preserve">salaries (including social charges) </w:t>
      </w:r>
      <w:r w:rsidRPr="00FC0EA5">
        <w:rPr>
          <w:sz w:val="24"/>
          <w:szCs w:val="24"/>
          <w:lang w:val="en-US"/>
        </w:rPr>
        <w:t>are paid 100% from the bu</w:t>
      </w:r>
      <w:r w:rsidR="001F44FB">
        <w:rPr>
          <w:sz w:val="24"/>
          <w:szCs w:val="24"/>
          <w:lang w:val="en-US"/>
        </w:rPr>
        <w:t>dget of the schools. This leads</w:t>
      </w:r>
      <w:r w:rsidRPr="00FC0EA5">
        <w:rPr>
          <w:sz w:val="24"/>
          <w:szCs w:val="24"/>
          <w:lang w:val="en-US"/>
        </w:rPr>
        <w:t xml:space="preserve"> to an increase of the EU COM contribution.</w:t>
      </w:r>
    </w:p>
    <w:p w14:paraId="26CD7CEE" w14:textId="77777777" w:rsidR="003F4C11" w:rsidRPr="00FC0EA5" w:rsidRDefault="003F4C11" w:rsidP="00FC0EA5">
      <w:pPr>
        <w:rPr>
          <w:sz w:val="24"/>
          <w:szCs w:val="24"/>
          <w:lang w:val="en-US"/>
        </w:rPr>
      </w:pPr>
    </w:p>
    <w:p w14:paraId="343E78C6" w14:textId="38610FC1" w:rsidR="00FC0EA5" w:rsidRDefault="00DE1098" w:rsidP="00FC0EA5">
      <w:pPr>
        <w:rPr>
          <w:sz w:val="24"/>
          <w:szCs w:val="24"/>
          <w:lang w:val="en-US"/>
        </w:rPr>
      </w:pPr>
      <w:r>
        <w:rPr>
          <w:sz w:val="24"/>
          <w:szCs w:val="24"/>
          <w:lang w:val="en-US"/>
        </w:rPr>
        <w:lastRenderedPageBreak/>
        <w:t>At</w:t>
      </w:r>
      <w:r w:rsidR="00FC0EA5" w:rsidRPr="00FC0EA5">
        <w:rPr>
          <w:sz w:val="24"/>
          <w:szCs w:val="24"/>
          <w:lang w:val="en-US"/>
        </w:rPr>
        <w:t xml:space="preserve"> the same time</w:t>
      </w:r>
      <w:r w:rsidR="009B592E">
        <w:rPr>
          <w:sz w:val="24"/>
          <w:szCs w:val="24"/>
          <w:lang w:val="en-US"/>
        </w:rPr>
        <w:t>,</w:t>
      </w:r>
      <w:r w:rsidR="00FC0EA5" w:rsidRPr="00FC0EA5">
        <w:rPr>
          <w:sz w:val="24"/>
          <w:szCs w:val="24"/>
          <w:lang w:val="en-US"/>
        </w:rPr>
        <w:t xml:space="preserve"> the number of pupils</w:t>
      </w:r>
      <w:r w:rsidR="009B592E">
        <w:rPr>
          <w:sz w:val="24"/>
          <w:szCs w:val="24"/>
          <w:lang w:val="en-US"/>
        </w:rPr>
        <w:t>,</w:t>
      </w:r>
      <w:r w:rsidR="00FC0EA5" w:rsidRPr="00FC0EA5">
        <w:rPr>
          <w:sz w:val="24"/>
          <w:szCs w:val="24"/>
          <w:lang w:val="en-US"/>
        </w:rPr>
        <w:t xml:space="preserve"> </w:t>
      </w:r>
      <w:r w:rsidR="000B21D2">
        <w:rPr>
          <w:sz w:val="24"/>
          <w:szCs w:val="24"/>
          <w:lang w:val="en-US"/>
        </w:rPr>
        <w:t xml:space="preserve">and </w:t>
      </w:r>
      <w:r w:rsidR="00FC0EA5" w:rsidRPr="00FC0EA5">
        <w:rPr>
          <w:sz w:val="24"/>
          <w:szCs w:val="24"/>
          <w:lang w:val="en-US"/>
        </w:rPr>
        <w:t>consequently the teaching need</w:t>
      </w:r>
      <w:r w:rsidR="009B592E">
        <w:rPr>
          <w:sz w:val="24"/>
          <w:szCs w:val="24"/>
          <w:lang w:val="en-US"/>
        </w:rPr>
        <w:t>s,</w:t>
      </w:r>
      <w:r w:rsidR="00FC0EA5" w:rsidRPr="00FC0EA5">
        <w:rPr>
          <w:sz w:val="24"/>
          <w:szCs w:val="24"/>
          <w:lang w:val="en-US"/>
        </w:rPr>
        <w:t xml:space="preserve"> </w:t>
      </w:r>
      <w:r w:rsidR="009B592E">
        <w:rPr>
          <w:sz w:val="24"/>
          <w:szCs w:val="24"/>
          <w:lang w:val="en-US"/>
        </w:rPr>
        <w:t xml:space="preserve">have constantly </w:t>
      </w:r>
      <w:r w:rsidR="00FC0EA5" w:rsidRPr="00FC0EA5">
        <w:rPr>
          <w:sz w:val="24"/>
          <w:szCs w:val="24"/>
          <w:lang w:val="en-US"/>
        </w:rPr>
        <w:t>increased over the last years.</w:t>
      </w:r>
    </w:p>
    <w:p w14:paraId="7391D0A9" w14:textId="6CA558CC" w:rsidR="00753801" w:rsidRPr="00FC0EA5" w:rsidRDefault="000B21D2" w:rsidP="00FC0EA5">
      <w:pPr>
        <w:rPr>
          <w:sz w:val="24"/>
          <w:szCs w:val="24"/>
          <w:lang w:val="en-US"/>
        </w:rPr>
      </w:pPr>
      <w:r>
        <w:rPr>
          <w:sz w:val="24"/>
          <w:szCs w:val="24"/>
          <w:lang w:val="en-US"/>
        </w:rPr>
        <w:t>Finally, t</w:t>
      </w:r>
      <w:r w:rsidR="00753801">
        <w:rPr>
          <w:sz w:val="24"/>
          <w:szCs w:val="24"/>
          <w:lang w:val="en-US"/>
        </w:rPr>
        <w:t xml:space="preserve">he </w:t>
      </w:r>
      <w:r w:rsidR="009B592E">
        <w:rPr>
          <w:sz w:val="24"/>
          <w:szCs w:val="24"/>
          <w:lang w:val="en-US"/>
        </w:rPr>
        <w:t>link of the</w:t>
      </w:r>
      <w:r w:rsidR="00753801">
        <w:rPr>
          <w:sz w:val="24"/>
          <w:szCs w:val="24"/>
          <w:lang w:val="en-US"/>
        </w:rPr>
        <w:t xml:space="preserve"> target level of secondments for each Member State</w:t>
      </w:r>
      <w:r w:rsidR="009B592E">
        <w:rPr>
          <w:sz w:val="24"/>
          <w:szCs w:val="24"/>
          <w:lang w:val="en-US"/>
        </w:rPr>
        <w:t xml:space="preserve"> and</w:t>
      </w:r>
      <w:r w:rsidR="00753801">
        <w:rPr>
          <w:sz w:val="24"/>
          <w:szCs w:val="24"/>
          <w:lang w:val="en-US"/>
        </w:rPr>
        <w:t xml:space="preserve"> the nationality of the pupils </w:t>
      </w:r>
      <w:r w:rsidR="00DA5797">
        <w:rPr>
          <w:sz w:val="24"/>
          <w:szCs w:val="24"/>
          <w:lang w:val="en-US"/>
        </w:rPr>
        <w:t>might become</w:t>
      </w:r>
      <w:r w:rsidR="00753801">
        <w:rPr>
          <w:sz w:val="24"/>
          <w:szCs w:val="24"/>
          <w:lang w:val="en-US"/>
        </w:rPr>
        <w:t xml:space="preserve"> questionable </w:t>
      </w:r>
      <w:r>
        <w:rPr>
          <w:sz w:val="24"/>
          <w:szCs w:val="24"/>
          <w:lang w:val="en-US"/>
        </w:rPr>
        <w:t>in</w:t>
      </w:r>
      <w:r w:rsidR="009B592E">
        <w:rPr>
          <w:sz w:val="24"/>
          <w:szCs w:val="24"/>
          <w:lang w:val="en-US"/>
        </w:rPr>
        <w:t xml:space="preserve"> the light of</w:t>
      </w:r>
      <w:r>
        <w:rPr>
          <w:sz w:val="24"/>
          <w:szCs w:val="24"/>
          <w:lang w:val="en-US"/>
        </w:rPr>
        <w:t xml:space="preserve"> </w:t>
      </w:r>
      <w:r w:rsidR="00753801">
        <w:rPr>
          <w:sz w:val="24"/>
          <w:szCs w:val="24"/>
          <w:lang w:val="en-US"/>
        </w:rPr>
        <w:t>BREXIT</w:t>
      </w:r>
      <w:r w:rsidR="009B592E">
        <w:rPr>
          <w:sz w:val="24"/>
          <w:szCs w:val="24"/>
          <w:lang w:val="en-US"/>
        </w:rPr>
        <w:t>.</w:t>
      </w:r>
      <w:r w:rsidR="00753801">
        <w:rPr>
          <w:sz w:val="24"/>
          <w:szCs w:val="24"/>
          <w:lang w:val="en-US"/>
        </w:rPr>
        <w:t xml:space="preserve"> UK will not be longer bound by the Convention of the European Schools as of 1 September 2021 in case of a Withdrawal agreement and as of 1 September 2020 in case of a </w:t>
      </w:r>
      <w:r w:rsidR="00FE3E44">
        <w:rPr>
          <w:sz w:val="24"/>
          <w:szCs w:val="24"/>
          <w:lang w:val="en-US"/>
        </w:rPr>
        <w:t>‘</w:t>
      </w:r>
      <w:r w:rsidR="00753801">
        <w:rPr>
          <w:sz w:val="24"/>
          <w:szCs w:val="24"/>
          <w:lang w:val="en-US"/>
        </w:rPr>
        <w:t>hard BREXIT</w:t>
      </w:r>
      <w:r w:rsidR="00FE3E44">
        <w:rPr>
          <w:sz w:val="24"/>
          <w:szCs w:val="24"/>
          <w:lang w:val="en-US"/>
        </w:rPr>
        <w:t>’</w:t>
      </w:r>
      <w:r w:rsidR="009B592E">
        <w:rPr>
          <w:sz w:val="24"/>
          <w:szCs w:val="24"/>
          <w:lang w:val="en-US"/>
        </w:rPr>
        <w:t>,</w:t>
      </w:r>
      <w:r w:rsidR="008628EA">
        <w:rPr>
          <w:sz w:val="24"/>
          <w:szCs w:val="24"/>
          <w:lang w:val="en-US"/>
        </w:rPr>
        <w:t xml:space="preserve"> without a Withdrawal Agreement</w:t>
      </w:r>
      <w:r w:rsidR="00753801">
        <w:rPr>
          <w:sz w:val="24"/>
          <w:szCs w:val="24"/>
          <w:lang w:val="en-US"/>
        </w:rPr>
        <w:t>.</w:t>
      </w:r>
      <w:r w:rsidR="00BF791D">
        <w:rPr>
          <w:sz w:val="24"/>
          <w:szCs w:val="24"/>
          <w:lang w:val="en-US"/>
        </w:rPr>
        <w:t xml:space="preserve"> This means</w:t>
      </w:r>
      <w:r w:rsidR="009B592E">
        <w:rPr>
          <w:sz w:val="24"/>
          <w:szCs w:val="24"/>
          <w:lang w:val="en-US"/>
        </w:rPr>
        <w:t xml:space="preserve"> that</w:t>
      </w:r>
      <w:r w:rsidR="00BF791D">
        <w:rPr>
          <w:sz w:val="24"/>
          <w:szCs w:val="24"/>
          <w:lang w:val="en-US"/>
        </w:rPr>
        <w:t xml:space="preserve"> the secondments by the UK will end by the end of the 2020/21</w:t>
      </w:r>
      <w:r w:rsidR="009B592E">
        <w:rPr>
          <w:sz w:val="24"/>
          <w:szCs w:val="24"/>
          <w:lang w:val="en-US"/>
        </w:rPr>
        <w:t>,</w:t>
      </w:r>
      <w:r w:rsidR="00BF791D">
        <w:rPr>
          <w:sz w:val="24"/>
          <w:szCs w:val="24"/>
          <w:lang w:val="en-US"/>
        </w:rPr>
        <w:t xml:space="preserve"> or already by the 2019/20 school year</w:t>
      </w:r>
      <w:r w:rsidR="009B592E">
        <w:rPr>
          <w:sz w:val="24"/>
          <w:szCs w:val="24"/>
          <w:lang w:val="en-US"/>
        </w:rPr>
        <w:t>,</w:t>
      </w:r>
      <w:r w:rsidR="00BF791D">
        <w:rPr>
          <w:sz w:val="24"/>
          <w:szCs w:val="24"/>
          <w:lang w:val="en-US"/>
        </w:rPr>
        <w:t xml:space="preserve"> while pupils with UK nationality </w:t>
      </w:r>
      <w:r w:rsidR="009B592E">
        <w:rPr>
          <w:sz w:val="24"/>
          <w:szCs w:val="24"/>
          <w:lang w:val="en-US"/>
        </w:rPr>
        <w:t>have the right to continue their education</w:t>
      </w:r>
      <w:r w:rsidR="00BF791D">
        <w:rPr>
          <w:sz w:val="24"/>
          <w:szCs w:val="24"/>
          <w:lang w:val="en-US"/>
        </w:rPr>
        <w:t xml:space="preserve"> in the system of the European Schools (see also chapter below).</w:t>
      </w:r>
    </w:p>
    <w:p w14:paraId="3BFED570" w14:textId="77777777" w:rsidR="00FC0EA5" w:rsidRPr="00FC0EA5" w:rsidRDefault="00FC0EA5" w:rsidP="00FC0EA5">
      <w:pPr>
        <w:rPr>
          <w:sz w:val="24"/>
          <w:szCs w:val="24"/>
          <w:lang w:val="en-US"/>
        </w:rPr>
      </w:pPr>
    </w:p>
    <w:p w14:paraId="3A4EEED9" w14:textId="77777777" w:rsidR="00FC0EA5" w:rsidRPr="000E3889" w:rsidRDefault="00FC0EA5" w:rsidP="00F9294D">
      <w:pPr>
        <w:pStyle w:val="ListParagraph"/>
        <w:numPr>
          <w:ilvl w:val="0"/>
          <w:numId w:val="6"/>
        </w:numPr>
        <w:spacing w:after="160" w:line="259" w:lineRule="auto"/>
        <w:contextualSpacing/>
        <w:jc w:val="both"/>
        <w:rPr>
          <w:rFonts w:ascii="Arial" w:hAnsi="Arial" w:cs="Arial"/>
          <w:b/>
          <w:sz w:val="24"/>
          <w:szCs w:val="24"/>
        </w:rPr>
      </w:pPr>
      <w:r w:rsidRPr="000E3889">
        <w:rPr>
          <w:rFonts w:ascii="Arial" w:hAnsi="Arial" w:cs="Arial"/>
          <w:b/>
          <w:sz w:val="24"/>
          <w:szCs w:val="24"/>
        </w:rPr>
        <w:t>Decrease of UK secondments</w:t>
      </w:r>
    </w:p>
    <w:p w14:paraId="012DC76A" w14:textId="70EDE502" w:rsidR="00FC0EA5" w:rsidRPr="00FC0EA5" w:rsidRDefault="00FC0EA5" w:rsidP="00FC0EA5">
      <w:pPr>
        <w:rPr>
          <w:sz w:val="24"/>
          <w:szCs w:val="24"/>
          <w:lang w:val="en-US"/>
        </w:rPr>
      </w:pPr>
      <w:r w:rsidRPr="00FC0EA5">
        <w:rPr>
          <w:sz w:val="24"/>
          <w:szCs w:val="24"/>
          <w:lang w:val="en-US"/>
        </w:rPr>
        <w:t>In 2013, long time before the BREXIT referendum, the UK government</w:t>
      </w:r>
      <w:r w:rsidR="00DE1098">
        <w:rPr>
          <w:sz w:val="24"/>
          <w:szCs w:val="24"/>
          <w:lang w:val="en-US"/>
        </w:rPr>
        <w:t>, which had a level of secondments well above its quota,</w:t>
      </w:r>
      <w:r w:rsidRPr="00FC0EA5">
        <w:rPr>
          <w:sz w:val="24"/>
          <w:szCs w:val="24"/>
          <w:lang w:val="en-US"/>
        </w:rPr>
        <w:t xml:space="preserve"> decided to </w:t>
      </w:r>
      <w:r w:rsidR="009B592E">
        <w:rPr>
          <w:sz w:val="24"/>
          <w:szCs w:val="24"/>
          <w:lang w:val="en-US"/>
        </w:rPr>
        <w:t>reduce its secondments so to</w:t>
      </w:r>
      <w:r w:rsidR="00DE1098">
        <w:rPr>
          <w:sz w:val="24"/>
          <w:szCs w:val="24"/>
          <w:lang w:val="en-US"/>
        </w:rPr>
        <w:t xml:space="preserve"> come closer to its quota. </w:t>
      </w:r>
    </w:p>
    <w:p w14:paraId="5447D30C" w14:textId="71A11F89" w:rsidR="00FC0EA5" w:rsidRPr="00FC0EA5" w:rsidRDefault="00FC0EA5" w:rsidP="00FC0EA5">
      <w:pPr>
        <w:rPr>
          <w:sz w:val="24"/>
          <w:szCs w:val="24"/>
          <w:lang w:val="en-US"/>
        </w:rPr>
      </w:pPr>
      <w:r w:rsidRPr="00FC0EA5">
        <w:rPr>
          <w:sz w:val="24"/>
          <w:szCs w:val="24"/>
          <w:lang w:val="en-US"/>
        </w:rPr>
        <w:t>Due to this decision</w:t>
      </w:r>
      <w:r w:rsidR="009B592E">
        <w:rPr>
          <w:sz w:val="24"/>
          <w:szCs w:val="24"/>
          <w:lang w:val="en-US"/>
        </w:rPr>
        <w:t>,</w:t>
      </w:r>
      <w:r w:rsidRPr="00FC0EA5">
        <w:rPr>
          <w:sz w:val="24"/>
          <w:szCs w:val="24"/>
          <w:lang w:val="en-US"/>
        </w:rPr>
        <w:t xml:space="preserve"> the secondments from UK decreased from 143 seconded teachers in the 2014/15 school year to </w:t>
      </w:r>
      <w:r w:rsidR="00421DF3">
        <w:rPr>
          <w:sz w:val="24"/>
          <w:szCs w:val="24"/>
          <w:lang w:val="en-US"/>
        </w:rPr>
        <w:t>43</w:t>
      </w:r>
      <w:r w:rsidRPr="00FC0EA5">
        <w:rPr>
          <w:sz w:val="24"/>
          <w:szCs w:val="24"/>
          <w:lang w:val="en-US"/>
        </w:rPr>
        <w:t xml:space="preserve"> seconded teachers in the 201</w:t>
      </w:r>
      <w:r w:rsidR="00421DF3">
        <w:rPr>
          <w:sz w:val="24"/>
          <w:szCs w:val="24"/>
          <w:lang w:val="en-US"/>
        </w:rPr>
        <w:t>8</w:t>
      </w:r>
      <w:r w:rsidRPr="00FC0EA5">
        <w:rPr>
          <w:sz w:val="24"/>
          <w:szCs w:val="24"/>
          <w:lang w:val="en-US"/>
        </w:rPr>
        <w:t>/1</w:t>
      </w:r>
      <w:r w:rsidR="00421DF3">
        <w:rPr>
          <w:sz w:val="24"/>
          <w:szCs w:val="24"/>
          <w:lang w:val="en-US"/>
        </w:rPr>
        <w:t>9</w:t>
      </w:r>
      <w:r w:rsidRPr="00FC0EA5">
        <w:rPr>
          <w:sz w:val="24"/>
          <w:szCs w:val="24"/>
          <w:lang w:val="en-US"/>
        </w:rPr>
        <w:t xml:space="preserve"> school year. </w:t>
      </w:r>
    </w:p>
    <w:p w14:paraId="62784D46" w14:textId="4D43BD7C" w:rsidR="00FC0EA5" w:rsidRPr="00FC0EA5" w:rsidRDefault="00FC0EA5" w:rsidP="00FC0EA5">
      <w:pPr>
        <w:rPr>
          <w:sz w:val="24"/>
          <w:szCs w:val="24"/>
          <w:lang w:val="en-US"/>
        </w:rPr>
      </w:pPr>
      <w:r w:rsidRPr="00FC0EA5">
        <w:rPr>
          <w:sz w:val="24"/>
          <w:szCs w:val="24"/>
          <w:lang w:val="en-US"/>
        </w:rPr>
        <w:t>The BREXIT draft withdrawal agreement foresees in Article 12</w:t>
      </w:r>
      <w:r w:rsidR="001216DB">
        <w:rPr>
          <w:sz w:val="24"/>
          <w:szCs w:val="24"/>
          <w:lang w:val="en-US"/>
        </w:rPr>
        <w:t>5</w:t>
      </w:r>
      <w:r w:rsidRPr="00FC0EA5">
        <w:rPr>
          <w:sz w:val="24"/>
          <w:szCs w:val="24"/>
          <w:lang w:val="en-US"/>
        </w:rPr>
        <w:t xml:space="preserve"> that UK would be bound by the Convention of the European Schools until the end of the 2020/21 school year (31 August 2021) and would have to continue its secondments until this date.</w:t>
      </w:r>
    </w:p>
    <w:p w14:paraId="3C395A89" w14:textId="77777777" w:rsidR="00FC0EA5" w:rsidRPr="00FC0EA5" w:rsidRDefault="00FC0EA5" w:rsidP="00FC0EA5">
      <w:pPr>
        <w:rPr>
          <w:sz w:val="24"/>
          <w:szCs w:val="24"/>
          <w:lang w:val="en-US"/>
        </w:rPr>
      </w:pPr>
    </w:p>
    <w:p w14:paraId="7F530704" w14:textId="77777777" w:rsidR="00FC0EA5" w:rsidRPr="00FC0EA5" w:rsidRDefault="00FC0EA5" w:rsidP="00F9294D">
      <w:pPr>
        <w:pStyle w:val="ListParagraph"/>
        <w:numPr>
          <w:ilvl w:val="0"/>
          <w:numId w:val="6"/>
        </w:numPr>
        <w:spacing w:after="160" w:line="259" w:lineRule="auto"/>
        <w:contextualSpacing/>
        <w:jc w:val="both"/>
        <w:rPr>
          <w:rFonts w:ascii="Arial" w:hAnsi="Arial" w:cs="Arial"/>
          <w:b/>
          <w:sz w:val="24"/>
          <w:szCs w:val="24"/>
          <w:lang w:val="en-US"/>
        </w:rPr>
      </w:pPr>
      <w:r w:rsidRPr="00FC0EA5">
        <w:rPr>
          <w:rFonts w:ascii="Arial" w:hAnsi="Arial" w:cs="Arial"/>
          <w:b/>
          <w:sz w:val="24"/>
          <w:szCs w:val="24"/>
          <w:lang w:val="en-US"/>
        </w:rPr>
        <w:t>Salary decrease as of 1 September 2011</w:t>
      </w:r>
    </w:p>
    <w:p w14:paraId="2F412F12" w14:textId="5D77C4B1" w:rsidR="00FC0EA5" w:rsidRPr="00FC0EA5" w:rsidRDefault="00FC0EA5" w:rsidP="00FC0EA5">
      <w:pPr>
        <w:rPr>
          <w:sz w:val="24"/>
          <w:szCs w:val="24"/>
          <w:lang w:val="en-US"/>
        </w:rPr>
      </w:pPr>
      <w:r w:rsidRPr="00FC0EA5">
        <w:rPr>
          <w:sz w:val="24"/>
          <w:szCs w:val="24"/>
          <w:lang w:val="en-US"/>
        </w:rPr>
        <w:t>At its meeting in December 201</w:t>
      </w:r>
      <w:r w:rsidR="000B21D2">
        <w:rPr>
          <w:sz w:val="24"/>
          <w:szCs w:val="24"/>
          <w:lang w:val="en-US"/>
        </w:rPr>
        <w:t>0</w:t>
      </w:r>
      <w:r w:rsidRPr="00FC0EA5">
        <w:rPr>
          <w:sz w:val="24"/>
          <w:szCs w:val="24"/>
          <w:lang w:val="en-US"/>
        </w:rPr>
        <w:t xml:space="preserve"> the Board of Governors decided to decrease the salary of the Seconded Staff by around 10%</w:t>
      </w:r>
      <w:r w:rsidR="00DE1098">
        <w:rPr>
          <w:sz w:val="24"/>
          <w:szCs w:val="24"/>
          <w:lang w:val="en-US"/>
        </w:rPr>
        <w:t xml:space="preserve"> for all new </w:t>
      </w:r>
      <w:r w:rsidR="000B21D2">
        <w:rPr>
          <w:sz w:val="24"/>
          <w:szCs w:val="24"/>
          <w:lang w:val="en-US"/>
        </w:rPr>
        <w:t>secondments as of 1 September 2011</w:t>
      </w:r>
      <w:r w:rsidRPr="00FC0EA5">
        <w:rPr>
          <w:sz w:val="24"/>
          <w:szCs w:val="24"/>
          <w:lang w:val="en-US"/>
        </w:rPr>
        <w:t>.</w:t>
      </w:r>
    </w:p>
    <w:p w14:paraId="72B7A0E0" w14:textId="77777777" w:rsidR="00FC0EA5" w:rsidRPr="00FC0EA5" w:rsidRDefault="00FC0EA5" w:rsidP="00FC0EA5">
      <w:pPr>
        <w:rPr>
          <w:sz w:val="24"/>
          <w:szCs w:val="24"/>
          <w:lang w:val="en-US"/>
        </w:rPr>
      </w:pPr>
      <w:r w:rsidRPr="00FC0EA5">
        <w:rPr>
          <w:sz w:val="24"/>
          <w:szCs w:val="24"/>
          <w:lang w:val="en-US"/>
        </w:rPr>
        <w:t>This decision was motivated by the financial crisis and the fact that also the European Institutions had decreased the salary of the EU Officials.</w:t>
      </w:r>
    </w:p>
    <w:p w14:paraId="09A39B54" w14:textId="77777777" w:rsidR="00FC0EA5" w:rsidRPr="00FC0EA5" w:rsidRDefault="00FC0EA5" w:rsidP="00FC0EA5">
      <w:pPr>
        <w:rPr>
          <w:sz w:val="24"/>
          <w:szCs w:val="24"/>
          <w:lang w:val="en-US"/>
        </w:rPr>
      </w:pPr>
      <w:r w:rsidRPr="00FC0EA5">
        <w:rPr>
          <w:sz w:val="24"/>
          <w:szCs w:val="24"/>
          <w:lang w:val="en-US"/>
        </w:rPr>
        <w:t xml:space="preserve">Moreover, the method of establishing the initial step was reviewed. Since 2011 the initial step is no longer linked to the age, but </w:t>
      </w:r>
      <w:r w:rsidR="00E03463">
        <w:rPr>
          <w:sz w:val="24"/>
          <w:szCs w:val="24"/>
          <w:lang w:val="en-US"/>
        </w:rPr>
        <w:t xml:space="preserve">to </w:t>
      </w:r>
      <w:r w:rsidRPr="00FC0EA5">
        <w:rPr>
          <w:sz w:val="24"/>
          <w:szCs w:val="24"/>
          <w:lang w:val="en-US"/>
        </w:rPr>
        <w:t>the professional experience of the new staff member. This has led to a de facto decrease of the initial salary of another 10% on average.</w:t>
      </w:r>
    </w:p>
    <w:p w14:paraId="648A92FF" w14:textId="29C8C1D4" w:rsidR="00FC0EA5" w:rsidRPr="00FC0EA5" w:rsidRDefault="00DE1098" w:rsidP="00FC0EA5">
      <w:pPr>
        <w:rPr>
          <w:sz w:val="24"/>
          <w:szCs w:val="24"/>
          <w:lang w:val="en-US"/>
        </w:rPr>
      </w:pPr>
      <w:r>
        <w:rPr>
          <w:sz w:val="24"/>
          <w:szCs w:val="24"/>
          <w:lang w:val="en-US"/>
        </w:rPr>
        <w:t xml:space="preserve">As a </w:t>
      </w:r>
      <w:r w:rsidR="00AE57A0">
        <w:rPr>
          <w:sz w:val="24"/>
          <w:szCs w:val="24"/>
          <w:lang w:val="en-US"/>
        </w:rPr>
        <w:t xml:space="preserve">result, </w:t>
      </w:r>
      <w:r w:rsidR="00AE57A0" w:rsidRPr="00FC0EA5">
        <w:rPr>
          <w:sz w:val="24"/>
          <w:szCs w:val="24"/>
          <w:lang w:val="en-US"/>
        </w:rPr>
        <w:t>the</w:t>
      </w:r>
      <w:r w:rsidR="00E25CA5">
        <w:rPr>
          <w:sz w:val="24"/>
          <w:szCs w:val="24"/>
          <w:lang w:val="en-US"/>
        </w:rPr>
        <w:t xml:space="preserve"> difference between salaries</w:t>
      </w:r>
      <w:r w:rsidR="00FC0EA5" w:rsidRPr="00FC0EA5">
        <w:rPr>
          <w:sz w:val="24"/>
          <w:szCs w:val="24"/>
          <w:lang w:val="en-US"/>
        </w:rPr>
        <w:t xml:space="preserve"> from Member States  </w:t>
      </w:r>
      <w:r w:rsidR="00E25CA5">
        <w:rPr>
          <w:sz w:val="24"/>
          <w:szCs w:val="24"/>
          <w:lang w:val="en-US"/>
        </w:rPr>
        <w:t xml:space="preserve"> such as </w:t>
      </w:r>
      <w:r w:rsidR="00FC0EA5" w:rsidRPr="00FC0EA5">
        <w:rPr>
          <w:sz w:val="24"/>
          <w:szCs w:val="24"/>
          <w:lang w:val="en-US"/>
        </w:rPr>
        <w:t xml:space="preserve">Luxembourg, Germany, </w:t>
      </w:r>
      <w:r w:rsidR="000B21D2">
        <w:rPr>
          <w:sz w:val="24"/>
          <w:szCs w:val="24"/>
          <w:lang w:val="en-US"/>
        </w:rPr>
        <w:t xml:space="preserve">Austria, Denmark, Ireland, </w:t>
      </w:r>
      <w:r w:rsidR="00FC0EA5" w:rsidRPr="00FC0EA5">
        <w:rPr>
          <w:sz w:val="24"/>
          <w:szCs w:val="24"/>
          <w:lang w:val="en-US"/>
        </w:rPr>
        <w:t>Sweden, Finland, etc.</w:t>
      </w:r>
      <w:r w:rsidR="00E25CA5">
        <w:rPr>
          <w:sz w:val="24"/>
          <w:szCs w:val="24"/>
          <w:lang w:val="en-US"/>
        </w:rPr>
        <w:t xml:space="preserve"> and the E</w:t>
      </w:r>
      <w:r w:rsidR="00E03463">
        <w:rPr>
          <w:sz w:val="24"/>
          <w:szCs w:val="24"/>
          <w:lang w:val="en-US"/>
        </w:rPr>
        <w:t>S</w:t>
      </w:r>
      <w:r w:rsidR="00E25CA5">
        <w:rPr>
          <w:sz w:val="24"/>
          <w:szCs w:val="24"/>
          <w:lang w:val="en-US"/>
        </w:rPr>
        <w:t xml:space="preserve"> salar</w:t>
      </w:r>
      <w:r w:rsidR="00E03463">
        <w:rPr>
          <w:sz w:val="24"/>
          <w:szCs w:val="24"/>
          <w:lang w:val="en-US"/>
        </w:rPr>
        <w:t>ies</w:t>
      </w:r>
      <w:r w:rsidR="00E25CA5">
        <w:rPr>
          <w:sz w:val="24"/>
          <w:szCs w:val="24"/>
          <w:lang w:val="en-US"/>
        </w:rPr>
        <w:t xml:space="preserve"> has been reduced to </w:t>
      </w:r>
      <w:r w:rsidR="00E03463">
        <w:rPr>
          <w:sz w:val="24"/>
          <w:szCs w:val="24"/>
          <w:lang w:val="en-US"/>
        </w:rPr>
        <w:t>the extent that</w:t>
      </w:r>
      <w:r w:rsidR="00E25CA5">
        <w:rPr>
          <w:sz w:val="24"/>
          <w:szCs w:val="24"/>
          <w:lang w:val="en-US"/>
        </w:rPr>
        <w:t xml:space="preserve"> many teachers </w:t>
      </w:r>
      <w:r w:rsidR="00E03463">
        <w:rPr>
          <w:sz w:val="24"/>
          <w:szCs w:val="24"/>
          <w:lang w:val="en-US"/>
        </w:rPr>
        <w:t xml:space="preserve">of these nationalities </w:t>
      </w:r>
      <w:r w:rsidR="00E25CA5">
        <w:rPr>
          <w:sz w:val="24"/>
          <w:szCs w:val="24"/>
          <w:lang w:val="en-US"/>
        </w:rPr>
        <w:t>do</w:t>
      </w:r>
      <w:r w:rsidR="00E03463">
        <w:rPr>
          <w:sz w:val="24"/>
          <w:szCs w:val="24"/>
          <w:lang w:val="en-US"/>
        </w:rPr>
        <w:t xml:space="preserve"> not</w:t>
      </w:r>
      <w:r w:rsidR="00E25CA5">
        <w:rPr>
          <w:sz w:val="24"/>
          <w:szCs w:val="24"/>
          <w:lang w:val="en-US"/>
        </w:rPr>
        <w:t xml:space="preserve"> find it sufficient to </w:t>
      </w:r>
      <w:r w:rsidR="00E03463">
        <w:rPr>
          <w:sz w:val="24"/>
          <w:szCs w:val="24"/>
          <w:lang w:val="en-US"/>
        </w:rPr>
        <w:t xml:space="preserve">justify the </w:t>
      </w:r>
      <w:r w:rsidR="00E25CA5">
        <w:rPr>
          <w:sz w:val="24"/>
          <w:szCs w:val="24"/>
          <w:lang w:val="en-US"/>
        </w:rPr>
        <w:t>relocat</w:t>
      </w:r>
      <w:r w:rsidR="00E03463">
        <w:rPr>
          <w:sz w:val="24"/>
          <w:szCs w:val="24"/>
          <w:lang w:val="en-US"/>
        </w:rPr>
        <w:t>ion</w:t>
      </w:r>
      <w:r w:rsidR="00FC0EA5" w:rsidRPr="00FC0EA5">
        <w:rPr>
          <w:sz w:val="24"/>
          <w:szCs w:val="24"/>
          <w:lang w:val="en-US"/>
        </w:rPr>
        <w:t>.</w:t>
      </w:r>
    </w:p>
    <w:p w14:paraId="3336244B" w14:textId="77777777" w:rsidR="00FC0EA5" w:rsidRPr="00FC0EA5" w:rsidRDefault="00FC0EA5" w:rsidP="00FC0EA5">
      <w:pPr>
        <w:rPr>
          <w:sz w:val="24"/>
          <w:szCs w:val="24"/>
          <w:lang w:val="en-US"/>
        </w:rPr>
      </w:pPr>
    </w:p>
    <w:p w14:paraId="3F1B1B0D" w14:textId="77777777" w:rsidR="00FC0EA5" w:rsidRPr="00FC0EA5" w:rsidRDefault="00FC0EA5" w:rsidP="00F9294D">
      <w:pPr>
        <w:pStyle w:val="ListParagraph"/>
        <w:numPr>
          <w:ilvl w:val="0"/>
          <w:numId w:val="6"/>
        </w:numPr>
        <w:spacing w:after="160" w:line="259" w:lineRule="auto"/>
        <w:contextualSpacing/>
        <w:jc w:val="both"/>
        <w:rPr>
          <w:rFonts w:ascii="Arial" w:hAnsi="Arial" w:cs="Arial"/>
          <w:b/>
          <w:sz w:val="24"/>
          <w:szCs w:val="24"/>
          <w:lang w:val="en-US"/>
        </w:rPr>
      </w:pPr>
      <w:r w:rsidRPr="00FC0EA5">
        <w:rPr>
          <w:rFonts w:ascii="Arial" w:hAnsi="Arial" w:cs="Arial"/>
          <w:b/>
          <w:sz w:val="24"/>
          <w:szCs w:val="24"/>
          <w:lang w:val="en-US"/>
        </w:rPr>
        <w:t>Lack of qualified teachers in the Member States</w:t>
      </w:r>
    </w:p>
    <w:p w14:paraId="0DE99858" w14:textId="20D0EAF8" w:rsidR="00FC0EA5" w:rsidRPr="00FC0EA5" w:rsidRDefault="00FC0EA5" w:rsidP="00FC0EA5">
      <w:pPr>
        <w:rPr>
          <w:sz w:val="24"/>
          <w:szCs w:val="24"/>
          <w:lang w:val="en-US"/>
        </w:rPr>
      </w:pPr>
      <w:r>
        <w:rPr>
          <w:sz w:val="24"/>
          <w:szCs w:val="24"/>
          <w:lang w:val="en-US"/>
        </w:rPr>
        <w:t>During the European Schools Summit</w:t>
      </w:r>
      <w:r w:rsidR="00E03463">
        <w:rPr>
          <w:sz w:val="24"/>
          <w:szCs w:val="24"/>
          <w:lang w:val="en-US"/>
        </w:rPr>
        <w:t>,</w:t>
      </w:r>
      <w:r>
        <w:rPr>
          <w:sz w:val="24"/>
          <w:szCs w:val="24"/>
          <w:lang w:val="en-US"/>
        </w:rPr>
        <w:t xml:space="preserve"> several delegations clearly indicated that they </w:t>
      </w:r>
      <w:r w:rsidRPr="00FC0EA5">
        <w:rPr>
          <w:sz w:val="24"/>
          <w:szCs w:val="24"/>
          <w:lang w:val="en-US"/>
        </w:rPr>
        <w:t xml:space="preserve">are facing problems to </w:t>
      </w:r>
      <w:r w:rsidR="00E03463">
        <w:rPr>
          <w:sz w:val="24"/>
          <w:szCs w:val="24"/>
          <w:lang w:val="en-US"/>
        </w:rPr>
        <w:t>fulfill</w:t>
      </w:r>
      <w:r w:rsidRPr="00FC0EA5">
        <w:rPr>
          <w:sz w:val="24"/>
          <w:szCs w:val="24"/>
          <w:lang w:val="en-US"/>
        </w:rPr>
        <w:t xml:space="preserve"> </w:t>
      </w:r>
      <w:r w:rsidR="00E03463">
        <w:rPr>
          <w:sz w:val="24"/>
          <w:szCs w:val="24"/>
          <w:lang w:val="en-US"/>
        </w:rPr>
        <w:t xml:space="preserve">even </w:t>
      </w:r>
      <w:r w:rsidRPr="00FC0EA5">
        <w:rPr>
          <w:sz w:val="24"/>
          <w:szCs w:val="24"/>
          <w:lang w:val="en-US"/>
        </w:rPr>
        <w:t xml:space="preserve">their national system </w:t>
      </w:r>
      <w:r w:rsidR="00E03463">
        <w:rPr>
          <w:sz w:val="24"/>
          <w:szCs w:val="24"/>
          <w:lang w:val="en-US"/>
        </w:rPr>
        <w:t>request of duly</w:t>
      </w:r>
      <w:r w:rsidRPr="00FC0EA5">
        <w:rPr>
          <w:sz w:val="24"/>
          <w:szCs w:val="24"/>
          <w:lang w:val="en-US"/>
        </w:rPr>
        <w:t xml:space="preserve"> qualified teachers. This is in particular true with respect </w:t>
      </w:r>
      <w:r w:rsidR="00AE57A0" w:rsidRPr="00FC0EA5">
        <w:rPr>
          <w:sz w:val="24"/>
          <w:szCs w:val="24"/>
          <w:lang w:val="en-US"/>
        </w:rPr>
        <w:t>to scientific</w:t>
      </w:r>
      <w:r w:rsidRPr="00FC0EA5">
        <w:rPr>
          <w:sz w:val="24"/>
          <w:szCs w:val="24"/>
          <w:lang w:val="en-US"/>
        </w:rPr>
        <w:t xml:space="preserve"> subjects</w:t>
      </w:r>
      <w:r w:rsidR="005D0842">
        <w:rPr>
          <w:sz w:val="24"/>
          <w:szCs w:val="24"/>
          <w:lang w:val="en-US"/>
        </w:rPr>
        <w:t>. Moreover, at least Germany is facing a general lack of teachers in the nursery and primary cycle (see for the details also doc. 2018-10-D-24)</w:t>
      </w:r>
      <w:r w:rsidRPr="00FC0EA5">
        <w:rPr>
          <w:sz w:val="24"/>
          <w:szCs w:val="24"/>
          <w:lang w:val="en-US"/>
        </w:rPr>
        <w:t>.</w:t>
      </w:r>
    </w:p>
    <w:p w14:paraId="55861A8B" w14:textId="77777777" w:rsidR="00FC0EA5" w:rsidRDefault="00FC0EA5" w:rsidP="00FC0EA5">
      <w:pPr>
        <w:rPr>
          <w:sz w:val="24"/>
          <w:szCs w:val="24"/>
          <w:lang w:val="en-US"/>
        </w:rPr>
      </w:pPr>
      <w:r>
        <w:rPr>
          <w:sz w:val="24"/>
          <w:szCs w:val="24"/>
          <w:lang w:val="en-US"/>
        </w:rPr>
        <w:lastRenderedPageBreak/>
        <w:t xml:space="preserve">This leads to some internal </w:t>
      </w:r>
      <w:r w:rsidRPr="00FC0EA5">
        <w:rPr>
          <w:sz w:val="24"/>
          <w:szCs w:val="24"/>
          <w:lang w:val="en-US"/>
        </w:rPr>
        <w:t xml:space="preserve">‘resistance’ </w:t>
      </w:r>
      <w:r>
        <w:rPr>
          <w:sz w:val="24"/>
          <w:szCs w:val="24"/>
          <w:lang w:val="en-US"/>
        </w:rPr>
        <w:t xml:space="preserve">within the Member States </w:t>
      </w:r>
      <w:r w:rsidRPr="00FC0EA5">
        <w:rPr>
          <w:sz w:val="24"/>
          <w:szCs w:val="24"/>
          <w:lang w:val="en-US"/>
        </w:rPr>
        <w:t xml:space="preserve">to second qualified teachers for some specific subjects to the European Schools. </w:t>
      </w:r>
    </w:p>
    <w:p w14:paraId="14B537A4" w14:textId="77777777" w:rsidR="00FC0EA5" w:rsidRDefault="00FC0EA5" w:rsidP="00FC0EA5">
      <w:pPr>
        <w:rPr>
          <w:sz w:val="24"/>
          <w:szCs w:val="24"/>
          <w:lang w:val="en-US"/>
        </w:rPr>
      </w:pPr>
    </w:p>
    <w:p w14:paraId="07244CB3" w14:textId="77777777" w:rsidR="00BF791D" w:rsidRDefault="00BF791D" w:rsidP="00FC0EA5">
      <w:pPr>
        <w:rPr>
          <w:sz w:val="24"/>
          <w:szCs w:val="24"/>
          <w:lang w:val="en-US"/>
        </w:rPr>
      </w:pPr>
    </w:p>
    <w:p w14:paraId="169F1265" w14:textId="77777777" w:rsidR="00FC0EA5" w:rsidRDefault="00FC0EA5" w:rsidP="00F9294D">
      <w:pPr>
        <w:pStyle w:val="ListParagraph"/>
        <w:numPr>
          <w:ilvl w:val="0"/>
          <w:numId w:val="4"/>
        </w:numPr>
        <w:spacing w:after="160" w:line="259" w:lineRule="auto"/>
        <w:contextualSpacing/>
        <w:jc w:val="both"/>
        <w:rPr>
          <w:rFonts w:ascii="Arial" w:hAnsi="Arial" w:cs="Arial"/>
          <w:b/>
          <w:sz w:val="24"/>
          <w:szCs w:val="24"/>
        </w:rPr>
      </w:pPr>
      <w:r>
        <w:rPr>
          <w:rFonts w:ascii="Arial" w:hAnsi="Arial" w:cs="Arial"/>
          <w:b/>
          <w:sz w:val="24"/>
          <w:szCs w:val="24"/>
        </w:rPr>
        <w:t>Locally Recruited Teachers</w:t>
      </w:r>
    </w:p>
    <w:p w14:paraId="6F917C56" w14:textId="728E140E" w:rsidR="00FC0EA5" w:rsidRPr="00FC0EA5" w:rsidRDefault="00FC0EA5" w:rsidP="00FC0EA5">
      <w:pPr>
        <w:rPr>
          <w:sz w:val="24"/>
          <w:szCs w:val="24"/>
          <w:lang w:val="en-US"/>
        </w:rPr>
      </w:pPr>
      <w:r w:rsidRPr="00FC0EA5">
        <w:rPr>
          <w:sz w:val="24"/>
          <w:szCs w:val="24"/>
          <w:lang w:val="en-US"/>
        </w:rPr>
        <w:t xml:space="preserve">The number of </w:t>
      </w:r>
      <w:r w:rsidR="00E03463">
        <w:rPr>
          <w:sz w:val="24"/>
          <w:szCs w:val="24"/>
          <w:lang w:val="en-US"/>
        </w:rPr>
        <w:t xml:space="preserve">full time equivalent </w:t>
      </w:r>
      <w:r w:rsidRPr="00FC0EA5">
        <w:rPr>
          <w:sz w:val="24"/>
          <w:szCs w:val="24"/>
          <w:lang w:val="en-US"/>
        </w:rPr>
        <w:t xml:space="preserve">locally recruited teachers has increased over the last years from </w:t>
      </w:r>
      <w:r w:rsidR="00AE57A0" w:rsidRPr="00FC0EA5">
        <w:rPr>
          <w:sz w:val="24"/>
          <w:szCs w:val="24"/>
          <w:lang w:val="en-US"/>
        </w:rPr>
        <w:t>707 in</w:t>
      </w:r>
      <w:r w:rsidRPr="00FC0EA5">
        <w:rPr>
          <w:sz w:val="24"/>
          <w:szCs w:val="24"/>
          <w:lang w:val="en-US"/>
        </w:rPr>
        <w:t xml:space="preserve"> the 2014/15 school year to </w:t>
      </w:r>
      <w:r w:rsidR="00AE57A0" w:rsidRPr="00FC0EA5">
        <w:rPr>
          <w:sz w:val="24"/>
          <w:szCs w:val="24"/>
          <w:lang w:val="en-US"/>
        </w:rPr>
        <w:t>1.007 in</w:t>
      </w:r>
      <w:r w:rsidRPr="00FC0EA5">
        <w:rPr>
          <w:sz w:val="24"/>
          <w:szCs w:val="24"/>
          <w:lang w:val="en-US"/>
        </w:rPr>
        <w:t xml:space="preserve"> the 2017/18 school year</w:t>
      </w:r>
      <w:r w:rsidR="00E25CA5">
        <w:rPr>
          <w:sz w:val="24"/>
          <w:szCs w:val="24"/>
          <w:lang w:val="en-US"/>
        </w:rPr>
        <w:t xml:space="preserve">, </w:t>
      </w:r>
      <w:r w:rsidR="00E03463">
        <w:rPr>
          <w:sz w:val="24"/>
          <w:szCs w:val="24"/>
          <w:lang w:val="en-US"/>
        </w:rPr>
        <w:t>corresponding to a 42%</w:t>
      </w:r>
      <w:r w:rsidR="000B21D2">
        <w:rPr>
          <w:sz w:val="24"/>
          <w:szCs w:val="24"/>
          <w:lang w:val="en-US"/>
        </w:rPr>
        <w:t xml:space="preserve"> </w:t>
      </w:r>
      <w:r w:rsidR="00E03463">
        <w:rPr>
          <w:sz w:val="24"/>
          <w:szCs w:val="24"/>
          <w:lang w:val="en-US"/>
        </w:rPr>
        <w:t>increase</w:t>
      </w:r>
      <w:r w:rsidRPr="00FC0EA5">
        <w:rPr>
          <w:sz w:val="24"/>
          <w:szCs w:val="24"/>
          <w:lang w:val="en-US"/>
        </w:rPr>
        <w:t xml:space="preserve">. In some schools the </w:t>
      </w:r>
      <w:r w:rsidR="00E03463">
        <w:rPr>
          <w:sz w:val="24"/>
          <w:szCs w:val="24"/>
          <w:lang w:val="en-US"/>
        </w:rPr>
        <w:t xml:space="preserve">lessons given by </w:t>
      </w:r>
      <w:r w:rsidRPr="00FC0EA5">
        <w:rPr>
          <w:sz w:val="24"/>
          <w:szCs w:val="24"/>
          <w:lang w:val="en-US"/>
        </w:rPr>
        <w:t>locally recruited teachers are representing the majority of the</w:t>
      </w:r>
      <w:r w:rsidR="00E03463">
        <w:rPr>
          <w:sz w:val="24"/>
          <w:szCs w:val="24"/>
          <w:lang w:val="en-US"/>
        </w:rPr>
        <w:t xml:space="preserve"> lessons</w:t>
      </w:r>
      <w:r w:rsidRPr="00FC0EA5">
        <w:rPr>
          <w:sz w:val="24"/>
          <w:szCs w:val="24"/>
          <w:lang w:val="en-US"/>
        </w:rPr>
        <w:t>.</w:t>
      </w:r>
    </w:p>
    <w:p w14:paraId="3B5BF2AB" w14:textId="77777777" w:rsidR="00FC0EA5" w:rsidRPr="00FC0EA5" w:rsidRDefault="00FC0EA5" w:rsidP="00FC0EA5">
      <w:pPr>
        <w:ind w:right="182"/>
        <w:rPr>
          <w:lang w:val="en-US"/>
        </w:rPr>
      </w:pPr>
    </w:p>
    <w:tbl>
      <w:tblPr>
        <w:tblW w:w="6571" w:type="dxa"/>
        <w:jc w:val="center"/>
        <w:tblLook w:val="04A0" w:firstRow="1" w:lastRow="0" w:firstColumn="1" w:lastColumn="0" w:noHBand="0" w:noVBand="1"/>
      </w:tblPr>
      <w:tblGrid>
        <w:gridCol w:w="1471"/>
        <w:gridCol w:w="1020"/>
        <w:gridCol w:w="1020"/>
        <w:gridCol w:w="1020"/>
        <w:gridCol w:w="1020"/>
        <w:gridCol w:w="1020"/>
      </w:tblGrid>
      <w:tr w:rsidR="00FC0EA5" w:rsidRPr="00AE2DA1" w14:paraId="242A8BC3" w14:textId="77777777" w:rsidTr="00772A7D">
        <w:trPr>
          <w:trHeight w:val="570"/>
          <w:jc w:val="center"/>
        </w:trPr>
        <w:tc>
          <w:tcPr>
            <w:tcW w:w="14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954AD" w14:textId="77777777" w:rsidR="00FC0EA5" w:rsidRPr="00786948" w:rsidRDefault="00FC0EA5" w:rsidP="00772A7D">
            <w:pPr>
              <w:ind w:right="182"/>
              <w:rPr>
                <w:b/>
                <w:color w:val="000000"/>
                <w:lang w:eastAsia="en-GB"/>
              </w:rPr>
            </w:pPr>
            <w:r w:rsidRPr="00786948">
              <w:rPr>
                <w:b/>
                <w:lang w:val="en-US"/>
              </w:rPr>
              <w:br w:type="page"/>
            </w:r>
            <w:r w:rsidRPr="00786948">
              <w:rPr>
                <w:b/>
                <w:color w:val="000000"/>
                <w:lang w:eastAsia="en-GB"/>
              </w:rPr>
              <w:t>School Year</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6B2406C" w14:textId="77777777" w:rsidR="00FC0EA5" w:rsidRPr="00786948" w:rsidRDefault="00FC0EA5" w:rsidP="00772A7D">
            <w:pPr>
              <w:ind w:right="182"/>
              <w:rPr>
                <w:b/>
                <w:color w:val="000000"/>
                <w:lang w:eastAsia="en-GB"/>
              </w:rPr>
            </w:pPr>
            <w:r w:rsidRPr="00786948">
              <w:rPr>
                <w:b/>
                <w:color w:val="000000"/>
                <w:lang w:eastAsia="en-GB"/>
              </w:rPr>
              <w:t>LRT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F5E4553" w14:textId="77777777" w:rsidR="00FC0EA5" w:rsidRPr="00786948" w:rsidRDefault="00FC0EA5" w:rsidP="00772A7D">
            <w:pPr>
              <w:ind w:right="182"/>
              <w:rPr>
                <w:b/>
                <w:color w:val="000000"/>
                <w:lang w:eastAsia="en-GB"/>
              </w:rPr>
            </w:pPr>
            <w:r w:rsidRPr="00786948">
              <w:rPr>
                <w:b/>
                <w:color w:val="000000"/>
                <w:lang w:eastAsia="en-GB"/>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E96760B" w14:textId="77777777" w:rsidR="00FC0EA5" w:rsidRPr="00786948" w:rsidRDefault="00FC0EA5" w:rsidP="00772A7D">
            <w:pPr>
              <w:ind w:right="182"/>
              <w:rPr>
                <w:b/>
                <w:color w:val="000000"/>
                <w:lang w:eastAsia="en-GB"/>
              </w:rPr>
            </w:pPr>
            <w:r w:rsidRPr="00786948">
              <w:rPr>
                <w:b/>
                <w:color w:val="000000"/>
                <w:lang w:eastAsia="en-GB"/>
              </w:rPr>
              <w:t>SEC</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D3B4542" w14:textId="77777777" w:rsidR="00FC0EA5" w:rsidRPr="00786948" w:rsidRDefault="00FC0EA5" w:rsidP="00772A7D">
            <w:pPr>
              <w:ind w:right="182"/>
              <w:rPr>
                <w:b/>
                <w:color w:val="000000"/>
                <w:lang w:eastAsia="en-GB"/>
              </w:rPr>
            </w:pPr>
            <w:r w:rsidRPr="00786948">
              <w:rPr>
                <w:b/>
                <w:color w:val="000000"/>
                <w:lang w:eastAsia="en-GB"/>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5DCD6D6" w14:textId="77777777" w:rsidR="00FC0EA5" w:rsidRPr="00786948" w:rsidRDefault="00FC0EA5" w:rsidP="00772A7D">
            <w:pPr>
              <w:ind w:right="182"/>
              <w:rPr>
                <w:b/>
                <w:color w:val="000000"/>
                <w:lang w:eastAsia="en-GB"/>
              </w:rPr>
            </w:pPr>
            <w:r w:rsidRPr="00786948">
              <w:rPr>
                <w:b/>
                <w:color w:val="000000"/>
                <w:lang w:eastAsia="en-GB"/>
              </w:rPr>
              <w:t>TOT</w:t>
            </w:r>
          </w:p>
        </w:tc>
      </w:tr>
      <w:tr w:rsidR="00FC0EA5" w:rsidRPr="00AE2DA1" w14:paraId="72A0E650" w14:textId="77777777" w:rsidTr="00772A7D">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14:paraId="0F407E47" w14:textId="77777777" w:rsidR="00FC0EA5" w:rsidRPr="00786948" w:rsidRDefault="00FC0EA5" w:rsidP="00772A7D">
            <w:pPr>
              <w:ind w:right="182"/>
              <w:rPr>
                <w:color w:val="000000"/>
                <w:lang w:eastAsia="en-GB"/>
              </w:rPr>
            </w:pPr>
            <w:r w:rsidRPr="00786948">
              <w:rPr>
                <w:color w:val="000000"/>
                <w:lang w:eastAsia="en-GB"/>
              </w:rPr>
              <w:t>2014-15</w:t>
            </w:r>
          </w:p>
        </w:tc>
        <w:tc>
          <w:tcPr>
            <w:tcW w:w="1020" w:type="dxa"/>
            <w:tcBorders>
              <w:top w:val="nil"/>
              <w:left w:val="nil"/>
              <w:bottom w:val="single" w:sz="4" w:space="0" w:color="auto"/>
              <w:right w:val="single" w:sz="4" w:space="0" w:color="auto"/>
            </w:tcBorders>
            <w:shd w:val="clear" w:color="auto" w:fill="auto"/>
            <w:noWrap/>
            <w:vAlign w:val="bottom"/>
            <w:hideMark/>
          </w:tcPr>
          <w:p w14:paraId="38391361" w14:textId="77777777" w:rsidR="00FC0EA5" w:rsidRPr="00786948" w:rsidRDefault="00FC0EA5" w:rsidP="00772A7D">
            <w:pPr>
              <w:ind w:right="182"/>
              <w:rPr>
                <w:color w:val="000000"/>
                <w:lang w:eastAsia="en-GB"/>
              </w:rPr>
            </w:pPr>
            <w:r w:rsidRPr="00786948">
              <w:rPr>
                <w:color w:val="000000"/>
                <w:lang w:eastAsia="en-GB"/>
              </w:rPr>
              <w:t>707</w:t>
            </w:r>
          </w:p>
        </w:tc>
        <w:tc>
          <w:tcPr>
            <w:tcW w:w="1020" w:type="dxa"/>
            <w:tcBorders>
              <w:top w:val="nil"/>
              <w:left w:val="nil"/>
              <w:bottom w:val="single" w:sz="4" w:space="0" w:color="auto"/>
              <w:right w:val="single" w:sz="4" w:space="0" w:color="auto"/>
            </w:tcBorders>
            <w:shd w:val="clear" w:color="auto" w:fill="auto"/>
            <w:noWrap/>
            <w:vAlign w:val="bottom"/>
            <w:hideMark/>
          </w:tcPr>
          <w:p w14:paraId="00A942D0" w14:textId="77777777" w:rsidR="00FC0EA5" w:rsidRPr="00786948" w:rsidRDefault="00FC0EA5" w:rsidP="00772A7D">
            <w:pPr>
              <w:ind w:right="182"/>
              <w:rPr>
                <w:color w:val="000000"/>
                <w:lang w:eastAsia="en-GB"/>
              </w:rPr>
            </w:pPr>
            <w:r w:rsidRPr="00786948">
              <w:rPr>
                <w:color w:val="000000"/>
                <w:lang w:eastAsia="en-GB"/>
              </w:rPr>
              <w:t>32.9</w:t>
            </w:r>
          </w:p>
        </w:tc>
        <w:tc>
          <w:tcPr>
            <w:tcW w:w="1020" w:type="dxa"/>
            <w:tcBorders>
              <w:top w:val="nil"/>
              <w:left w:val="nil"/>
              <w:bottom w:val="single" w:sz="4" w:space="0" w:color="auto"/>
              <w:right w:val="single" w:sz="4" w:space="0" w:color="auto"/>
            </w:tcBorders>
            <w:shd w:val="clear" w:color="auto" w:fill="auto"/>
            <w:noWrap/>
            <w:vAlign w:val="bottom"/>
            <w:hideMark/>
          </w:tcPr>
          <w:p w14:paraId="7874DF7B" w14:textId="77777777" w:rsidR="00FC0EA5" w:rsidRPr="00786948" w:rsidRDefault="00FC0EA5" w:rsidP="00772A7D">
            <w:pPr>
              <w:ind w:right="182"/>
              <w:rPr>
                <w:color w:val="000000"/>
                <w:lang w:eastAsia="en-GB"/>
              </w:rPr>
            </w:pPr>
            <w:r w:rsidRPr="00786948">
              <w:rPr>
                <w:color w:val="000000"/>
                <w:lang w:eastAsia="en-GB"/>
              </w:rPr>
              <w:t>1441</w:t>
            </w:r>
          </w:p>
        </w:tc>
        <w:tc>
          <w:tcPr>
            <w:tcW w:w="1020" w:type="dxa"/>
            <w:tcBorders>
              <w:top w:val="nil"/>
              <w:left w:val="nil"/>
              <w:bottom w:val="single" w:sz="4" w:space="0" w:color="auto"/>
              <w:right w:val="single" w:sz="4" w:space="0" w:color="auto"/>
            </w:tcBorders>
            <w:shd w:val="clear" w:color="auto" w:fill="auto"/>
            <w:noWrap/>
            <w:vAlign w:val="bottom"/>
            <w:hideMark/>
          </w:tcPr>
          <w:p w14:paraId="36AE5B2F" w14:textId="77777777" w:rsidR="00FC0EA5" w:rsidRPr="00786948" w:rsidRDefault="00FC0EA5" w:rsidP="00772A7D">
            <w:pPr>
              <w:ind w:right="182"/>
              <w:rPr>
                <w:color w:val="000000"/>
                <w:lang w:eastAsia="en-GB"/>
              </w:rPr>
            </w:pPr>
            <w:r w:rsidRPr="00786948">
              <w:rPr>
                <w:color w:val="000000"/>
                <w:lang w:eastAsia="en-GB"/>
              </w:rPr>
              <w:t>67.1</w:t>
            </w:r>
          </w:p>
        </w:tc>
        <w:tc>
          <w:tcPr>
            <w:tcW w:w="1020" w:type="dxa"/>
            <w:tcBorders>
              <w:top w:val="nil"/>
              <w:left w:val="nil"/>
              <w:bottom w:val="single" w:sz="4" w:space="0" w:color="auto"/>
              <w:right w:val="single" w:sz="4" w:space="0" w:color="auto"/>
            </w:tcBorders>
            <w:shd w:val="clear" w:color="auto" w:fill="auto"/>
            <w:noWrap/>
            <w:vAlign w:val="bottom"/>
            <w:hideMark/>
          </w:tcPr>
          <w:p w14:paraId="59ECF5DC" w14:textId="77777777" w:rsidR="00FC0EA5" w:rsidRPr="00786948" w:rsidRDefault="00FC0EA5" w:rsidP="00772A7D">
            <w:pPr>
              <w:ind w:right="182"/>
              <w:rPr>
                <w:color w:val="000000"/>
                <w:lang w:eastAsia="en-GB"/>
              </w:rPr>
            </w:pPr>
            <w:r w:rsidRPr="00786948">
              <w:rPr>
                <w:color w:val="000000"/>
                <w:lang w:eastAsia="en-GB"/>
              </w:rPr>
              <w:t>2148</w:t>
            </w:r>
          </w:p>
        </w:tc>
      </w:tr>
      <w:tr w:rsidR="00FC0EA5" w:rsidRPr="00AE2DA1" w14:paraId="3C539E21" w14:textId="77777777" w:rsidTr="00772A7D">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14:paraId="21B092C3" w14:textId="77777777" w:rsidR="00FC0EA5" w:rsidRPr="00786948" w:rsidRDefault="00FC0EA5" w:rsidP="00772A7D">
            <w:pPr>
              <w:ind w:right="182"/>
              <w:rPr>
                <w:color w:val="000000"/>
                <w:lang w:eastAsia="en-GB"/>
              </w:rPr>
            </w:pPr>
            <w:r w:rsidRPr="00786948">
              <w:rPr>
                <w:color w:val="000000"/>
                <w:lang w:eastAsia="en-GB"/>
              </w:rPr>
              <w:t>2015-16</w:t>
            </w:r>
          </w:p>
        </w:tc>
        <w:tc>
          <w:tcPr>
            <w:tcW w:w="1020" w:type="dxa"/>
            <w:tcBorders>
              <w:top w:val="nil"/>
              <w:left w:val="nil"/>
              <w:bottom w:val="single" w:sz="4" w:space="0" w:color="auto"/>
              <w:right w:val="single" w:sz="4" w:space="0" w:color="auto"/>
            </w:tcBorders>
            <w:shd w:val="clear" w:color="auto" w:fill="auto"/>
            <w:noWrap/>
            <w:vAlign w:val="bottom"/>
            <w:hideMark/>
          </w:tcPr>
          <w:p w14:paraId="0DFAF485" w14:textId="77777777" w:rsidR="00FC0EA5" w:rsidRPr="00786948" w:rsidRDefault="00FC0EA5" w:rsidP="00772A7D">
            <w:pPr>
              <w:ind w:right="182"/>
              <w:rPr>
                <w:color w:val="000000"/>
                <w:lang w:eastAsia="en-GB"/>
              </w:rPr>
            </w:pPr>
            <w:r w:rsidRPr="00786948">
              <w:rPr>
                <w:color w:val="000000"/>
                <w:lang w:eastAsia="en-GB"/>
              </w:rPr>
              <w:t>825</w:t>
            </w:r>
          </w:p>
        </w:tc>
        <w:tc>
          <w:tcPr>
            <w:tcW w:w="1020" w:type="dxa"/>
            <w:tcBorders>
              <w:top w:val="nil"/>
              <w:left w:val="nil"/>
              <w:bottom w:val="single" w:sz="4" w:space="0" w:color="auto"/>
              <w:right w:val="single" w:sz="4" w:space="0" w:color="auto"/>
            </w:tcBorders>
            <w:shd w:val="clear" w:color="auto" w:fill="auto"/>
            <w:noWrap/>
            <w:vAlign w:val="bottom"/>
            <w:hideMark/>
          </w:tcPr>
          <w:p w14:paraId="6F835633" w14:textId="77777777" w:rsidR="00FC0EA5" w:rsidRPr="00786948" w:rsidRDefault="00FC0EA5" w:rsidP="00772A7D">
            <w:pPr>
              <w:ind w:right="182"/>
              <w:rPr>
                <w:color w:val="000000"/>
                <w:lang w:eastAsia="en-GB"/>
              </w:rPr>
            </w:pPr>
            <w:r w:rsidRPr="00786948">
              <w:rPr>
                <w:color w:val="000000"/>
                <w:lang w:eastAsia="en-GB"/>
              </w:rPr>
              <w:t>36.6</w:t>
            </w:r>
          </w:p>
        </w:tc>
        <w:tc>
          <w:tcPr>
            <w:tcW w:w="1020" w:type="dxa"/>
            <w:tcBorders>
              <w:top w:val="nil"/>
              <w:left w:val="nil"/>
              <w:bottom w:val="single" w:sz="4" w:space="0" w:color="auto"/>
              <w:right w:val="single" w:sz="4" w:space="0" w:color="auto"/>
            </w:tcBorders>
            <w:shd w:val="clear" w:color="auto" w:fill="auto"/>
            <w:noWrap/>
            <w:vAlign w:val="bottom"/>
            <w:hideMark/>
          </w:tcPr>
          <w:p w14:paraId="1C8ED219" w14:textId="77777777" w:rsidR="00FC0EA5" w:rsidRPr="00786948" w:rsidRDefault="00FC0EA5" w:rsidP="00772A7D">
            <w:pPr>
              <w:ind w:right="182"/>
              <w:rPr>
                <w:color w:val="000000"/>
                <w:lang w:eastAsia="en-GB"/>
              </w:rPr>
            </w:pPr>
            <w:r w:rsidRPr="00786948">
              <w:rPr>
                <w:color w:val="000000"/>
                <w:lang w:eastAsia="en-GB"/>
              </w:rPr>
              <w:t>1428</w:t>
            </w:r>
          </w:p>
        </w:tc>
        <w:tc>
          <w:tcPr>
            <w:tcW w:w="1020" w:type="dxa"/>
            <w:tcBorders>
              <w:top w:val="nil"/>
              <w:left w:val="nil"/>
              <w:bottom w:val="single" w:sz="4" w:space="0" w:color="auto"/>
              <w:right w:val="single" w:sz="4" w:space="0" w:color="auto"/>
            </w:tcBorders>
            <w:shd w:val="clear" w:color="auto" w:fill="auto"/>
            <w:noWrap/>
            <w:vAlign w:val="bottom"/>
            <w:hideMark/>
          </w:tcPr>
          <w:p w14:paraId="2E1ECE64" w14:textId="77777777" w:rsidR="00FC0EA5" w:rsidRPr="00786948" w:rsidRDefault="00FC0EA5" w:rsidP="00772A7D">
            <w:pPr>
              <w:ind w:right="182"/>
              <w:rPr>
                <w:color w:val="000000"/>
                <w:lang w:eastAsia="en-GB"/>
              </w:rPr>
            </w:pPr>
            <w:r w:rsidRPr="00786948">
              <w:rPr>
                <w:color w:val="000000"/>
                <w:lang w:eastAsia="en-GB"/>
              </w:rPr>
              <w:t>63.4</w:t>
            </w:r>
          </w:p>
        </w:tc>
        <w:tc>
          <w:tcPr>
            <w:tcW w:w="1020" w:type="dxa"/>
            <w:tcBorders>
              <w:top w:val="nil"/>
              <w:left w:val="nil"/>
              <w:bottom w:val="single" w:sz="4" w:space="0" w:color="auto"/>
              <w:right w:val="single" w:sz="4" w:space="0" w:color="auto"/>
            </w:tcBorders>
            <w:shd w:val="clear" w:color="auto" w:fill="auto"/>
            <w:noWrap/>
            <w:vAlign w:val="bottom"/>
            <w:hideMark/>
          </w:tcPr>
          <w:p w14:paraId="6EE0ACD7" w14:textId="77777777" w:rsidR="00FC0EA5" w:rsidRPr="00786948" w:rsidRDefault="00FC0EA5" w:rsidP="00772A7D">
            <w:pPr>
              <w:ind w:right="182"/>
              <w:rPr>
                <w:color w:val="000000"/>
                <w:lang w:eastAsia="en-GB"/>
              </w:rPr>
            </w:pPr>
            <w:r w:rsidRPr="00786948">
              <w:rPr>
                <w:color w:val="000000"/>
                <w:lang w:eastAsia="en-GB"/>
              </w:rPr>
              <w:t>2253</w:t>
            </w:r>
          </w:p>
        </w:tc>
      </w:tr>
      <w:tr w:rsidR="00FC0EA5" w:rsidRPr="00AE2DA1" w14:paraId="2E28E215" w14:textId="77777777" w:rsidTr="00772A7D">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14:paraId="6EE632B9" w14:textId="77777777" w:rsidR="00FC0EA5" w:rsidRPr="00786948" w:rsidRDefault="00FC0EA5" w:rsidP="00772A7D">
            <w:pPr>
              <w:ind w:right="182"/>
              <w:rPr>
                <w:color w:val="000000"/>
                <w:lang w:eastAsia="en-GB"/>
              </w:rPr>
            </w:pPr>
            <w:r w:rsidRPr="00786948">
              <w:rPr>
                <w:color w:val="000000"/>
                <w:lang w:eastAsia="en-GB"/>
              </w:rPr>
              <w:t>2016-17</w:t>
            </w:r>
          </w:p>
        </w:tc>
        <w:tc>
          <w:tcPr>
            <w:tcW w:w="1020" w:type="dxa"/>
            <w:tcBorders>
              <w:top w:val="nil"/>
              <w:left w:val="nil"/>
              <w:bottom w:val="single" w:sz="4" w:space="0" w:color="auto"/>
              <w:right w:val="single" w:sz="4" w:space="0" w:color="auto"/>
            </w:tcBorders>
            <w:shd w:val="clear" w:color="auto" w:fill="auto"/>
            <w:noWrap/>
            <w:vAlign w:val="bottom"/>
            <w:hideMark/>
          </w:tcPr>
          <w:p w14:paraId="1034E224" w14:textId="77777777" w:rsidR="00FC0EA5" w:rsidRPr="00786948" w:rsidRDefault="00FC0EA5" w:rsidP="00772A7D">
            <w:pPr>
              <w:ind w:right="182"/>
              <w:rPr>
                <w:color w:val="000000"/>
                <w:lang w:eastAsia="en-GB"/>
              </w:rPr>
            </w:pPr>
            <w:r w:rsidRPr="00786948">
              <w:rPr>
                <w:color w:val="000000"/>
                <w:lang w:eastAsia="en-GB"/>
              </w:rPr>
              <w:t>911</w:t>
            </w:r>
          </w:p>
        </w:tc>
        <w:tc>
          <w:tcPr>
            <w:tcW w:w="1020" w:type="dxa"/>
            <w:tcBorders>
              <w:top w:val="nil"/>
              <w:left w:val="nil"/>
              <w:bottom w:val="single" w:sz="4" w:space="0" w:color="auto"/>
              <w:right w:val="single" w:sz="4" w:space="0" w:color="auto"/>
            </w:tcBorders>
            <w:shd w:val="clear" w:color="auto" w:fill="auto"/>
            <w:noWrap/>
            <w:vAlign w:val="bottom"/>
            <w:hideMark/>
          </w:tcPr>
          <w:p w14:paraId="57D4272A" w14:textId="77777777" w:rsidR="00FC0EA5" w:rsidRPr="00786948" w:rsidRDefault="00FC0EA5" w:rsidP="00772A7D">
            <w:pPr>
              <w:ind w:right="182"/>
              <w:rPr>
                <w:color w:val="000000"/>
                <w:lang w:eastAsia="en-GB"/>
              </w:rPr>
            </w:pPr>
            <w:r w:rsidRPr="00786948">
              <w:rPr>
                <w:color w:val="000000"/>
                <w:lang w:eastAsia="en-GB"/>
              </w:rPr>
              <w:t>39.4</w:t>
            </w:r>
          </w:p>
        </w:tc>
        <w:tc>
          <w:tcPr>
            <w:tcW w:w="1020" w:type="dxa"/>
            <w:tcBorders>
              <w:top w:val="nil"/>
              <w:left w:val="nil"/>
              <w:bottom w:val="single" w:sz="4" w:space="0" w:color="auto"/>
              <w:right w:val="single" w:sz="4" w:space="0" w:color="auto"/>
            </w:tcBorders>
            <w:shd w:val="clear" w:color="auto" w:fill="auto"/>
            <w:noWrap/>
            <w:vAlign w:val="bottom"/>
            <w:hideMark/>
          </w:tcPr>
          <w:p w14:paraId="00EF56EB" w14:textId="77777777" w:rsidR="00FC0EA5" w:rsidRPr="00786948" w:rsidRDefault="00FC0EA5" w:rsidP="00772A7D">
            <w:pPr>
              <w:ind w:right="182"/>
              <w:rPr>
                <w:color w:val="000000"/>
                <w:lang w:eastAsia="en-GB"/>
              </w:rPr>
            </w:pPr>
            <w:r w:rsidRPr="00786948">
              <w:rPr>
                <w:color w:val="000000"/>
                <w:lang w:eastAsia="en-GB"/>
              </w:rPr>
              <w:t>1401</w:t>
            </w:r>
          </w:p>
        </w:tc>
        <w:tc>
          <w:tcPr>
            <w:tcW w:w="1020" w:type="dxa"/>
            <w:tcBorders>
              <w:top w:val="nil"/>
              <w:left w:val="nil"/>
              <w:bottom w:val="single" w:sz="4" w:space="0" w:color="auto"/>
              <w:right w:val="single" w:sz="4" w:space="0" w:color="auto"/>
            </w:tcBorders>
            <w:shd w:val="clear" w:color="auto" w:fill="auto"/>
            <w:noWrap/>
            <w:vAlign w:val="bottom"/>
            <w:hideMark/>
          </w:tcPr>
          <w:p w14:paraId="78E634FB" w14:textId="77777777" w:rsidR="00FC0EA5" w:rsidRPr="00786948" w:rsidRDefault="00FC0EA5" w:rsidP="00772A7D">
            <w:pPr>
              <w:ind w:right="182"/>
              <w:rPr>
                <w:color w:val="000000"/>
                <w:lang w:eastAsia="en-GB"/>
              </w:rPr>
            </w:pPr>
            <w:r w:rsidRPr="00786948">
              <w:rPr>
                <w:color w:val="000000"/>
                <w:lang w:eastAsia="en-GB"/>
              </w:rPr>
              <w:t>60.6</w:t>
            </w:r>
          </w:p>
        </w:tc>
        <w:tc>
          <w:tcPr>
            <w:tcW w:w="1020" w:type="dxa"/>
            <w:tcBorders>
              <w:top w:val="nil"/>
              <w:left w:val="nil"/>
              <w:bottom w:val="single" w:sz="4" w:space="0" w:color="auto"/>
              <w:right w:val="single" w:sz="4" w:space="0" w:color="auto"/>
            </w:tcBorders>
            <w:shd w:val="clear" w:color="auto" w:fill="auto"/>
            <w:noWrap/>
            <w:vAlign w:val="bottom"/>
            <w:hideMark/>
          </w:tcPr>
          <w:p w14:paraId="328B898E" w14:textId="77777777" w:rsidR="00FC0EA5" w:rsidRPr="00786948" w:rsidRDefault="00FC0EA5" w:rsidP="00772A7D">
            <w:pPr>
              <w:ind w:right="182"/>
              <w:rPr>
                <w:color w:val="000000"/>
                <w:lang w:eastAsia="en-GB"/>
              </w:rPr>
            </w:pPr>
            <w:r w:rsidRPr="00786948">
              <w:rPr>
                <w:color w:val="000000"/>
                <w:lang w:eastAsia="en-GB"/>
              </w:rPr>
              <w:t>2312</w:t>
            </w:r>
          </w:p>
        </w:tc>
      </w:tr>
      <w:tr w:rsidR="00FC0EA5" w:rsidRPr="00AE2DA1" w14:paraId="4F874358" w14:textId="77777777" w:rsidTr="00772A7D">
        <w:trPr>
          <w:trHeight w:val="285"/>
          <w:jc w:val="center"/>
        </w:trPr>
        <w:tc>
          <w:tcPr>
            <w:tcW w:w="1471" w:type="dxa"/>
            <w:tcBorders>
              <w:top w:val="nil"/>
              <w:left w:val="single" w:sz="4" w:space="0" w:color="auto"/>
              <w:bottom w:val="single" w:sz="4" w:space="0" w:color="auto"/>
              <w:right w:val="single" w:sz="4" w:space="0" w:color="auto"/>
            </w:tcBorders>
            <w:shd w:val="clear" w:color="auto" w:fill="auto"/>
            <w:noWrap/>
            <w:vAlign w:val="bottom"/>
            <w:hideMark/>
          </w:tcPr>
          <w:p w14:paraId="7175FCC5" w14:textId="77777777" w:rsidR="00FC0EA5" w:rsidRPr="00786948" w:rsidRDefault="00FC0EA5" w:rsidP="00772A7D">
            <w:pPr>
              <w:ind w:right="182"/>
              <w:rPr>
                <w:color w:val="000000"/>
                <w:lang w:eastAsia="en-GB"/>
              </w:rPr>
            </w:pPr>
            <w:r w:rsidRPr="00786948">
              <w:rPr>
                <w:color w:val="000000"/>
                <w:lang w:eastAsia="en-GB"/>
              </w:rPr>
              <w:t>2017-18</w:t>
            </w:r>
          </w:p>
        </w:tc>
        <w:tc>
          <w:tcPr>
            <w:tcW w:w="1020" w:type="dxa"/>
            <w:tcBorders>
              <w:top w:val="nil"/>
              <w:left w:val="nil"/>
              <w:bottom w:val="single" w:sz="4" w:space="0" w:color="auto"/>
              <w:right w:val="single" w:sz="4" w:space="0" w:color="auto"/>
            </w:tcBorders>
            <w:shd w:val="clear" w:color="auto" w:fill="auto"/>
            <w:noWrap/>
            <w:vAlign w:val="bottom"/>
            <w:hideMark/>
          </w:tcPr>
          <w:p w14:paraId="566EF3CC" w14:textId="77777777" w:rsidR="00FC0EA5" w:rsidRPr="00786948" w:rsidRDefault="00FC0EA5" w:rsidP="00772A7D">
            <w:pPr>
              <w:ind w:right="182"/>
              <w:rPr>
                <w:color w:val="000000"/>
                <w:lang w:eastAsia="en-GB"/>
              </w:rPr>
            </w:pPr>
            <w:r w:rsidRPr="00786948">
              <w:rPr>
                <w:color w:val="000000"/>
                <w:lang w:eastAsia="en-GB"/>
              </w:rPr>
              <w:t>1007</w:t>
            </w:r>
          </w:p>
        </w:tc>
        <w:tc>
          <w:tcPr>
            <w:tcW w:w="1020" w:type="dxa"/>
            <w:tcBorders>
              <w:top w:val="nil"/>
              <w:left w:val="nil"/>
              <w:bottom w:val="single" w:sz="4" w:space="0" w:color="auto"/>
              <w:right w:val="single" w:sz="4" w:space="0" w:color="auto"/>
            </w:tcBorders>
            <w:shd w:val="clear" w:color="auto" w:fill="auto"/>
            <w:noWrap/>
            <w:vAlign w:val="bottom"/>
            <w:hideMark/>
          </w:tcPr>
          <w:p w14:paraId="798BB80A" w14:textId="77777777" w:rsidR="00FC0EA5" w:rsidRPr="00786948" w:rsidRDefault="00FC0EA5" w:rsidP="00772A7D">
            <w:pPr>
              <w:ind w:right="182"/>
              <w:rPr>
                <w:color w:val="000000"/>
                <w:lang w:eastAsia="en-GB"/>
              </w:rPr>
            </w:pPr>
            <w:r w:rsidRPr="00786948">
              <w:rPr>
                <w:color w:val="000000"/>
                <w:lang w:eastAsia="en-GB"/>
              </w:rPr>
              <w:t>42.7</w:t>
            </w:r>
          </w:p>
        </w:tc>
        <w:tc>
          <w:tcPr>
            <w:tcW w:w="1020" w:type="dxa"/>
            <w:tcBorders>
              <w:top w:val="nil"/>
              <w:left w:val="nil"/>
              <w:bottom w:val="single" w:sz="4" w:space="0" w:color="auto"/>
              <w:right w:val="single" w:sz="4" w:space="0" w:color="auto"/>
            </w:tcBorders>
            <w:shd w:val="clear" w:color="auto" w:fill="auto"/>
            <w:noWrap/>
            <w:vAlign w:val="bottom"/>
            <w:hideMark/>
          </w:tcPr>
          <w:p w14:paraId="00205D29" w14:textId="77777777" w:rsidR="00FC0EA5" w:rsidRPr="00786948" w:rsidRDefault="00FC0EA5" w:rsidP="00772A7D">
            <w:pPr>
              <w:ind w:right="182"/>
              <w:rPr>
                <w:color w:val="000000"/>
                <w:lang w:eastAsia="en-GB"/>
              </w:rPr>
            </w:pPr>
            <w:r w:rsidRPr="00786948">
              <w:rPr>
                <w:color w:val="000000"/>
                <w:lang w:eastAsia="en-GB"/>
              </w:rPr>
              <w:t>1351</w:t>
            </w:r>
          </w:p>
        </w:tc>
        <w:tc>
          <w:tcPr>
            <w:tcW w:w="1020" w:type="dxa"/>
            <w:tcBorders>
              <w:top w:val="nil"/>
              <w:left w:val="nil"/>
              <w:bottom w:val="single" w:sz="4" w:space="0" w:color="auto"/>
              <w:right w:val="single" w:sz="4" w:space="0" w:color="auto"/>
            </w:tcBorders>
            <w:shd w:val="clear" w:color="auto" w:fill="auto"/>
            <w:noWrap/>
            <w:vAlign w:val="bottom"/>
            <w:hideMark/>
          </w:tcPr>
          <w:p w14:paraId="74A29561" w14:textId="77777777" w:rsidR="00FC0EA5" w:rsidRPr="00786948" w:rsidRDefault="00FC0EA5" w:rsidP="00772A7D">
            <w:pPr>
              <w:ind w:right="182"/>
              <w:rPr>
                <w:color w:val="000000"/>
                <w:lang w:eastAsia="en-GB"/>
              </w:rPr>
            </w:pPr>
            <w:r w:rsidRPr="00786948">
              <w:rPr>
                <w:color w:val="000000"/>
                <w:lang w:eastAsia="en-GB"/>
              </w:rPr>
              <w:t>57.3</w:t>
            </w:r>
          </w:p>
        </w:tc>
        <w:tc>
          <w:tcPr>
            <w:tcW w:w="1020" w:type="dxa"/>
            <w:tcBorders>
              <w:top w:val="nil"/>
              <w:left w:val="nil"/>
              <w:bottom w:val="single" w:sz="4" w:space="0" w:color="auto"/>
              <w:right w:val="single" w:sz="4" w:space="0" w:color="auto"/>
            </w:tcBorders>
            <w:shd w:val="clear" w:color="auto" w:fill="auto"/>
            <w:noWrap/>
            <w:vAlign w:val="bottom"/>
            <w:hideMark/>
          </w:tcPr>
          <w:p w14:paraId="1C499FE1" w14:textId="77777777" w:rsidR="00FC0EA5" w:rsidRPr="00786948" w:rsidRDefault="00FC0EA5" w:rsidP="00772A7D">
            <w:pPr>
              <w:ind w:right="182"/>
              <w:rPr>
                <w:color w:val="000000"/>
                <w:lang w:eastAsia="en-GB"/>
              </w:rPr>
            </w:pPr>
            <w:r w:rsidRPr="00786948">
              <w:rPr>
                <w:color w:val="000000"/>
                <w:lang w:eastAsia="en-GB"/>
              </w:rPr>
              <w:t>2358</w:t>
            </w:r>
          </w:p>
        </w:tc>
      </w:tr>
    </w:tbl>
    <w:p w14:paraId="132F612F" w14:textId="77777777" w:rsidR="00FC0EA5" w:rsidRDefault="00FC0EA5" w:rsidP="00FC0EA5">
      <w:pPr>
        <w:rPr>
          <w:sz w:val="24"/>
          <w:szCs w:val="24"/>
        </w:rPr>
      </w:pPr>
    </w:p>
    <w:p w14:paraId="1BB0163A" w14:textId="77777777" w:rsidR="00FC0EA5" w:rsidRPr="00FC0EA5" w:rsidRDefault="00FC0EA5" w:rsidP="00FC0EA5">
      <w:pPr>
        <w:rPr>
          <w:lang w:val="en-US"/>
        </w:rPr>
      </w:pPr>
      <w:r w:rsidRPr="00FC0EA5">
        <w:rPr>
          <w:lang w:val="en-US"/>
        </w:rPr>
        <w:t>(Table from the Annual Report of the Secretary-General of the European Schools – Doc. 2018-01-D-58-en-2)</w:t>
      </w:r>
    </w:p>
    <w:p w14:paraId="4D5173DB" w14:textId="39877882" w:rsidR="00FC0EA5" w:rsidRPr="00FC0EA5" w:rsidRDefault="00E03463" w:rsidP="00FC0EA5">
      <w:pPr>
        <w:rPr>
          <w:sz w:val="24"/>
          <w:szCs w:val="24"/>
          <w:lang w:val="en-US"/>
        </w:rPr>
      </w:pPr>
      <w:r>
        <w:rPr>
          <w:sz w:val="24"/>
          <w:szCs w:val="24"/>
          <w:lang w:val="en-US"/>
        </w:rPr>
        <w:t>It should be noted that “full time equivalent” does not correspond to full-time</w:t>
      </w:r>
      <w:r w:rsidR="00421DF3">
        <w:rPr>
          <w:sz w:val="24"/>
          <w:szCs w:val="24"/>
          <w:lang w:val="en-US"/>
        </w:rPr>
        <w:t xml:space="preserve"> positions</w:t>
      </w:r>
      <w:r>
        <w:rPr>
          <w:sz w:val="24"/>
          <w:szCs w:val="24"/>
          <w:lang w:val="en-US"/>
        </w:rPr>
        <w:t>.</w:t>
      </w:r>
    </w:p>
    <w:p w14:paraId="48D668A8" w14:textId="05E3022D" w:rsidR="00FC0EA5" w:rsidRPr="00FC0EA5" w:rsidRDefault="00FC0EA5" w:rsidP="00FC0EA5">
      <w:pPr>
        <w:rPr>
          <w:sz w:val="24"/>
          <w:szCs w:val="24"/>
          <w:lang w:val="en-US"/>
        </w:rPr>
      </w:pPr>
      <w:r w:rsidRPr="00FC0EA5">
        <w:rPr>
          <w:sz w:val="24"/>
          <w:szCs w:val="24"/>
          <w:lang w:val="en-US"/>
        </w:rPr>
        <w:t xml:space="preserve">The schools are </w:t>
      </w:r>
      <w:r w:rsidR="00E25CA5">
        <w:rPr>
          <w:sz w:val="24"/>
          <w:szCs w:val="24"/>
          <w:lang w:val="en-US"/>
        </w:rPr>
        <w:t xml:space="preserve">also </w:t>
      </w:r>
      <w:r w:rsidRPr="00FC0EA5">
        <w:rPr>
          <w:sz w:val="24"/>
          <w:szCs w:val="24"/>
          <w:lang w:val="en-US"/>
        </w:rPr>
        <w:t xml:space="preserve">facing </w:t>
      </w:r>
      <w:r w:rsidR="00E25CA5">
        <w:rPr>
          <w:sz w:val="24"/>
          <w:szCs w:val="24"/>
          <w:lang w:val="en-US"/>
        </w:rPr>
        <w:t>increased difficulties to recruit and retain qualified</w:t>
      </w:r>
      <w:r w:rsidR="00E03463">
        <w:rPr>
          <w:sz w:val="24"/>
          <w:szCs w:val="24"/>
          <w:lang w:val="en-US"/>
        </w:rPr>
        <w:t xml:space="preserve"> locally recruited</w:t>
      </w:r>
      <w:r w:rsidR="00E25CA5">
        <w:rPr>
          <w:sz w:val="24"/>
          <w:szCs w:val="24"/>
          <w:lang w:val="en-US"/>
        </w:rPr>
        <w:t xml:space="preserve"> teaching staff in some areas. </w:t>
      </w:r>
    </w:p>
    <w:p w14:paraId="6479D589" w14:textId="70D71B90" w:rsidR="00FC0EA5" w:rsidRPr="00FC0EA5" w:rsidRDefault="00FC0EA5" w:rsidP="00FC0EA5">
      <w:pPr>
        <w:rPr>
          <w:sz w:val="24"/>
          <w:szCs w:val="24"/>
          <w:lang w:val="en-US"/>
        </w:rPr>
      </w:pPr>
      <w:r w:rsidRPr="00FC0EA5">
        <w:rPr>
          <w:sz w:val="24"/>
          <w:szCs w:val="24"/>
          <w:lang w:val="en-US"/>
        </w:rPr>
        <w:t xml:space="preserve">This has at least the following </w:t>
      </w:r>
      <w:r w:rsidR="00E03463">
        <w:rPr>
          <w:sz w:val="24"/>
          <w:szCs w:val="24"/>
          <w:lang w:val="en-US"/>
        </w:rPr>
        <w:t>four</w:t>
      </w:r>
      <w:r w:rsidRPr="00FC0EA5">
        <w:rPr>
          <w:sz w:val="24"/>
          <w:szCs w:val="24"/>
          <w:lang w:val="en-US"/>
        </w:rPr>
        <w:t xml:space="preserve"> reasons:</w:t>
      </w:r>
    </w:p>
    <w:p w14:paraId="3101E72D" w14:textId="1423C1D6" w:rsidR="00FC0EA5" w:rsidRPr="00FC0EA5" w:rsidRDefault="00FC0EA5" w:rsidP="00F9294D">
      <w:pPr>
        <w:pStyle w:val="ListParagraph"/>
        <w:numPr>
          <w:ilvl w:val="0"/>
          <w:numId w:val="7"/>
        </w:numPr>
        <w:spacing w:after="160" w:line="259" w:lineRule="auto"/>
        <w:contextualSpacing/>
        <w:jc w:val="both"/>
        <w:rPr>
          <w:rFonts w:ascii="Arial" w:hAnsi="Arial" w:cs="Arial"/>
          <w:sz w:val="24"/>
          <w:szCs w:val="24"/>
          <w:lang w:val="en-US"/>
        </w:rPr>
      </w:pPr>
      <w:r w:rsidRPr="00FC0EA5">
        <w:rPr>
          <w:rFonts w:ascii="Arial" w:hAnsi="Arial" w:cs="Arial"/>
          <w:sz w:val="24"/>
          <w:szCs w:val="24"/>
          <w:lang w:val="en-US"/>
        </w:rPr>
        <w:t>salary decrease as of 1 September 2011,</w:t>
      </w:r>
    </w:p>
    <w:p w14:paraId="310E6D3C" w14:textId="77777777" w:rsidR="00FC0EA5" w:rsidRDefault="00FC0EA5" w:rsidP="00F9294D">
      <w:pPr>
        <w:pStyle w:val="ListParagraph"/>
        <w:numPr>
          <w:ilvl w:val="0"/>
          <w:numId w:val="7"/>
        </w:numPr>
        <w:spacing w:after="160" w:line="259" w:lineRule="auto"/>
        <w:contextualSpacing/>
        <w:jc w:val="both"/>
        <w:rPr>
          <w:rFonts w:ascii="Arial" w:hAnsi="Arial" w:cs="Arial"/>
          <w:sz w:val="24"/>
          <w:szCs w:val="24"/>
        </w:rPr>
      </w:pPr>
      <w:r>
        <w:rPr>
          <w:rFonts w:ascii="Arial" w:hAnsi="Arial" w:cs="Arial"/>
          <w:sz w:val="24"/>
          <w:szCs w:val="24"/>
        </w:rPr>
        <w:t>lack of job stability,</w:t>
      </w:r>
    </w:p>
    <w:p w14:paraId="11816001" w14:textId="07494B64" w:rsidR="00D34B40" w:rsidRDefault="003F4C11" w:rsidP="00F9294D">
      <w:pPr>
        <w:pStyle w:val="ListParagraph"/>
        <w:numPr>
          <w:ilvl w:val="0"/>
          <w:numId w:val="7"/>
        </w:numPr>
        <w:spacing w:after="160" w:line="259" w:lineRule="auto"/>
        <w:contextualSpacing/>
        <w:jc w:val="both"/>
        <w:rPr>
          <w:rFonts w:ascii="Arial" w:hAnsi="Arial" w:cs="Arial"/>
          <w:sz w:val="24"/>
          <w:szCs w:val="24"/>
        </w:rPr>
      </w:pPr>
      <w:r>
        <w:rPr>
          <w:rFonts w:ascii="Arial" w:hAnsi="Arial" w:cs="Arial"/>
          <w:sz w:val="24"/>
          <w:szCs w:val="24"/>
        </w:rPr>
        <w:t>very limited</w:t>
      </w:r>
      <w:r w:rsidR="00FC0EA5">
        <w:rPr>
          <w:rFonts w:ascii="Arial" w:hAnsi="Arial" w:cs="Arial"/>
          <w:sz w:val="24"/>
          <w:szCs w:val="24"/>
        </w:rPr>
        <w:t xml:space="preserve"> career opportunities</w:t>
      </w:r>
      <w:r w:rsidR="00D34B40">
        <w:rPr>
          <w:rFonts w:ascii="Arial" w:hAnsi="Arial" w:cs="Arial"/>
          <w:sz w:val="24"/>
          <w:szCs w:val="24"/>
        </w:rPr>
        <w:t>,</w:t>
      </w:r>
    </w:p>
    <w:p w14:paraId="2B4CCB99" w14:textId="77777777" w:rsidR="00FC0EA5" w:rsidRDefault="00D34B40" w:rsidP="00F9294D">
      <w:pPr>
        <w:pStyle w:val="ListParagraph"/>
        <w:numPr>
          <w:ilvl w:val="0"/>
          <w:numId w:val="7"/>
        </w:numPr>
        <w:spacing w:after="160" w:line="259" w:lineRule="auto"/>
        <w:contextualSpacing/>
        <w:jc w:val="both"/>
        <w:rPr>
          <w:rFonts w:ascii="Arial" w:hAnsi="Arial" w:cs="Arial"/>
          <w:sz w:val="24"/>
          <w:szCs w:val="24"/>
        </w:rPr>
      </w:pPr>
      <w:r>
        <w:rPr>
          <w:rFonts w:ascii="Arial" w:hAnsi="Arial" w:cs="Arial"/>
          <w:sz w:val="24"/>
          <w:szCs w:val="24"/>
        </w:rPr>
        <w:t>taxation of salaries</w:t>
      </w:r>
      <w:r w:rsidR="00FC0EA5">
        <w:rPr>
          <w:rFonts w:ascii="Arial" w:hAnsi="Arial" w:cs="Arial"/>
          <w:sz w:val="24"/>
          <w:szCs w:val="24"/>
        </w:rPr>
        <w:t>.</w:t>
      </w:r>
    </w:p>
    <w:p w14:paraId="3C2B8021" w14:textId="77777777" w:rsidR="00FC0EA5" w:rsidRDefault="00FC0EA5" w:rsidP="00FC0EA5">
      <w:pPr>
        <w:rPr>
          <w:sz w:val="24"/>
          <w:szCs w:val="24"/>
        </w:rPr>
      </w:pPr>
    </w:p>
    <w:p w14:paraId="6BDF39C4" w14:textId="77777777" w:rsidR="00FC0EA5" w:rsidRDefault="00FC0EA5" w:rsidP="00F9294D">
      <w:pPr>
        <w:pStyle w:val="ListParagraph"/>
        <w:numPr>
          <w:ilvl w:val="0"/>
          <w:numId w:val="8"/>
        </w:numPr>
        <w:spacing w:after="160" w:line="259" w:lineRule="auto"/>
        <w:contextualSpacing/>
        <w:jc w:val="both"/>
        <w:rPr>
          <w:rFonts w:ascii="Arial" w:hAnsi="Arial" w:cs="Arial"/>
          <w:b/>
          <w:sz w:val="24"/>
          <w:szCs w:val="24"/>
        </w:rPr>
      </w:pPr>
      <w:r w:rsidRPr="006B6388">
        <w:rPr>
          <w:rFonts w:ascii="Arial" w:hAnsi="Arial" w:cs="Arial"/>
          <w:b/>
          <w:sz w:val="24"/>
          <w:szCs w:val="24"/>
        </w:rPr>
        <w:t>Salary decrease in 2011</w:t>
      </w:r>
    </w:p>
    <w:p w14:paraId="6DB814DA" w14:textId="2A6440DC" w:rsidR="00FC0EA5" w:rsidRPr="00FC0EA5" w:rsidRDefault="00FC0EA5" w:rsidP="00FC0EA5">
      <w:pPr>
        <w:rPr>
          <w:sz w:val="24"/>
          <w:szCs w:val="24"/>
          <w:lang w:val="en-US"/>
        </w:rPr>
      </w:pPr>
      <w:r w:rsidRPr="00FC0EA5">
        <w:rPr>
          <w:sz w:val="24"/>
          <w:szCs w:val="24"/>
          <w:lang w:val="en-US"/>
        </w:rPr>
        <w:t>Like for seconded teachers</w:t>
      </w:r>
      <w:r w:rsidR="00E25CA5">
        <w:rPr>
          <w:sz w:val="24"/>
          <w:szCs w:val="24"/>
          <w:lang w:val="en-US"/>
        </w:rPr>
        <w:t>, the salaries of</w:t>
      </w:r>
      <w:r w:rsidRPr="00FC0EA5">
        <w:rPr>
          <w:sz w:val="24"/>
          <w:szCs w:val="24"/>
          <w:lang w:val="en-US"/>
        </w:rPr>
        <w:t xml:space="preserve"> locally recruited teachers </w:t>
      </w:r>
      <w:r w:rsidR="003F4C11" w:rsidRPr="00FC0EA5">
        <w:rPr>
          <w:sz w:val="24"/>
          <w:szCs w:val="24"/>
          <w:lang w:val="en-US"/>
        </w:rPr>
        <w:t>recruited as of 1 September 201</w:t>
      </w:r>
      <w:r w:rsidR="003F4C11">
        <w:rPr>
          <w:sz w:val="24"/>
          <w:szCs w:val="24"/>
          <w:lang w:val="en-US"/>
        </w:rPr>
        <w:t>1</w:t>
      </w:r>
      <w:r w:rsidR="00E25CA5">
        <w:rPr>
          <w:sz w:val="24"/>
          <w:szCs w:val="24"/>
          <w:lang w:val="en-US"/>
        </w:rPr>
        <w:t>have</w:t>
      </w:r>
      <w:r w:rsidRPr="00FC0EA5">
        <w:rPr>
          <w:sz w:val="24"/>
          <w:szCs w:val="24"/>
          <w:lang w:val="en-US"/>
        </w:rPr>
        <w:t xml:space="preserve"> decreased </w:t>
      </w:r>
      <w:r w:rsidR="00E25CA5">
        <w:rPr>
          <w:sz w:val="24"/>
          <w:szCs w:val="24"/>
          <w:lang w:val="en-US"/>
        </w:rPr>
        <w:t>by about 10</w:t>
      </w:r>
      <w:r w:rsidR="00AE57A0">
        <w:rPr>
          <w:sz w:val="24"/>
          <w:szCs w:val="24"/>
          <w:lang w:val="en-US"/>
        </w:rPr>
        <w:t>%.</w:t>
      </w:r>
    </w:p>
    <w:p w14:paraId="39AEB5D2" w14:textId="77777777" w:rsidR="00FC0EA5" w:rsidRPr="00FC0EA5" w:rsidRDefault="00FC0EA5" w:rsidP="00FC0EA5">
      <w:pPr>
        <w:rPr>
          <w:sz w:val="24"/>
          <w:szCs w:val="24"/>
          <w:lang w:val="en-US"/>
        </w:rPr>
      </w:pPr>
    </w:p>
    <w:p w14:paraId="7E820C9B" w14:textId="77777777" w:rsidR="00FC0EA5" w:rsidRDefault="00FC0EA5" w:rsidP="00F9294D">
      <w:pPr>
        <w:pStyle w:val="ListParagraph"/>
        <w:numPr>
          <w:ilvl w:val="0"/>
          <w:numId w:val="8"/>
        </w:numPr>
        <w:spacing w:after="160" w:line="259" w:lineRule="auto"/>
        <w:contextualSpacing/>
        <w:jc w:val="both"/>
        <w:rPr>
          <w:rFonts w:ascii="Arial" w:hAnsi="Arial" w:cs="Arial"/>
          <w:b/>
          <w:sz w:val="24"/>
          <w:szCs w:val="24"/>
        </w:rPr>
      </w:pPr>
      <w:r w:rsidRPr="006B6388">
        <w:rPr>
          <w:rFonts w:ascii="Arial" w:hAnsi="Arial" w:cs="Arial"/>
          <w:b/>
          <w:sz w:val="24"/>
          <w:szCs w:val="24"/>
        </w:rPr>
        <w:t>Job stability</w:t>
      </w:r>
    </w:p>
    <w:p w14:paraId="5E2A95E9" w14:textId="05043340" w:rsidR="00E02B15" w:rsidRPr="00FC0EA5" w:rsidRDefault="003F4C11" w:rsidP="00E02B15">
      <w:pPr>
        <w:rPr>
          <w:sz w:val="24"/>
          <w:szCs w:val="24"/>
          <w:lang w:val="en-US"/>
        </w:rPr>
      </w:pPr>
      <w:r>
        <w:rPr>
          <w:sz w:val="24"/>
          <w:szCs w:val="24"/>
          <w:lang w:val="en-US"/>
        </w:rPr>
        <w:t>Full-time l</w:t>
      </w:r>
      <w:r w:rsidR="00FC0EA5" w:rsidRPr="00FC0EA5">
        <w:rPr>
          <w:sz w:val="24"/>
          <w:szCs w:val="24"/>
          <w:lang w:val="en-US"/>
        </w:rPr>
        <w:t>ocally recruited teachers have nearly no job stability</w:t>
      </w:r>
      <w:r>
        <w:rPr>
          <w:sz w:val="24"/>
          <w:szCs w:val="24"/>
          <w:lang w:val="en-US"/>
        </w:rPr>
        <w:t>,</w:t>
      </w:r>
      <w:r w:rsidR="00E02B15">
        <w:rPr>
          <w:sz w:val="24"/>
          <w:szCs w:val="24"/>
          <w:lang w:val="en-US"/>
        </w:rPr>
        <w:t xml:space="preserve"> as they are meant to occupy positions which would normally be filled by seconded staff. </w:t>
      </w:r>
      <w:r w:rsidR="00E02B15" w:rsidRPr="00E02B15">
        <w:rPr>
          <w:sz w:val="24"/>
          <w:szCs w:val="24"/>
          <w:lang w:val="en-US"/>
        </w:rPr>
        <w:t xml:space="preserve"> </w:t>
      </w:r>
      <w:r w:rsidR="00E02B15" w:rsidRPr="00FC0EA5">
        <w:rPr>
          <w:sz w:val="24"/>
          <w:szCs w:val="24"/>
          <w:lang w:val="en-US"/>
        </w:rPr>
        <w:t>For this reason, the Service Regulations for Locally Recruited Teachers foresee only a two year’s contract which can be prolonged once for two years.</w:t>
      </w:r>
    </w:p>
    <w:p w14:paraId="22C5F260" w14:textId="3A86D8C5" w:rsidR="00E02B15" w:rsidRPr="00FC0EA5" w:rsidRDefault="00E02B15" w:rsidP="00E02B15">
      <w:pPr>
        <w:rPr>
          <w:sz w:val="24"/>
          <w:szCs w:val="24"/>
          <w:lang w:val="en-US"/>
        </w:rPr>
      </w:pPr>
      <w:r w:rsidRPr="00FC0EA5">
        <w:rPr>
          <w:sz w:val="24"/>
          <w:szCs w:val="24"/>
          <w:lang w:val="en-US"/>
        </w:rPr>
        <w:lastRenderedPageBreak/>
        <w:t>Only after four years a permanent contract can be offered</w:t>
      </w:r>
      <w:r w:rsidR="003F4C11">
        <w:rPr>
          <w:sz w:val="24"/>
          <w:szCs w:val="24"/>
          <w:lang w:val="en-US"/>
        </w:rPr>
        <w:t>. Also</w:t>
      </w:r>
      <w:r w:rsidRPr="00FC0EA5">
        <w:rPr>
          <w:sz w:val="24"/>
          <w:szCs w:val="24"/>
          <w:lang w:val="en-US"/>
        </w:rPr>
        <w:t xml:space="preserve"> this </w:t>
      </w:r>
      <w:r w:rsidR="00AE57A0">
        <w:rPr>
          <w:sz w:val="24"/>
          <w:szCs w:val="24"/>
          <w:lang w:val="en-US"/>
        </w:rPr>
        <w:t xml:space="preserve">contract </w:t>
      </w:r>
      <w:r w:rsidR="00AE57A0" w:rsidRPr="00FC0EA5">
        <w:rPr>
          <w:sz w:val="24"/>
          <w:szCs w:val="24"/>
          <w:lang w:val="en-US"/>
        </w:rPr>
        <w:t>might</w:t>
      </w:r>
      <w:r w:rsidRPr="00FC0EA5">
        <w:rPr>
          <w:sz w:val="24"/>
          <w:szCs w:val="24"/>
          <w:lang w:val="en-US"/>
        </w:rPr>
        <w:t xml:space="preserve"> be subject to an extraordinary termination</w:t>
      </w:r>
      <w:r w:rsidR="003F4C11">
        <w:rPr>
          <w:sz w:val="24"/>
          <w:szCs w:val="24"/>
          <w:lang w:val="en-US"/>
        </w:rPr>
        <w:t>,</w:t>
      </w:r>
      <w:r w:rsidRPr="00FC0EA5">
        <w:rPr>
          <w:sz w:val="24"/>
          <w:szCs w:val="24"/>
          <w:lang w:val="en-US"/>
        </w:rPr>
        <w:t xml:space="preserve"> if the post can be filled (again) by a seconded teacher.</w:t>
      </w:r>
    </w:p>
    <w:p w14:paraId="4E85736D" w14:textId="6FA457A2" w:rsidR="00FC0EA5" w:rsidRPr="00FC0EA5" w:rsidRDefault="00FC0EA5" w:rsidP="00FC0EA5">
      <w:pPr>
        <w:rPr>
          <w:sz w:val="24"/>
          <w:szCs w:val="24"/>
          <w:lang w:val="en-US"/>
        </w:rPr>
      </w:pPr>
    </w:p>
    <w:p w14:paraId="70A9FC81" w14:textId="77777777" w:rsidR="00FC0EA5" w:rsidRDefault="00FC0EA5" w:rsidP="00F9294D">
      <w:pPr>
        <w:pStyle w:val="ListParagraph"/>
        <w:numPr>
          <w:ilvl w:val="0"/>
          <w:numId w:val="8"/>
        </w:numPr>
        <w:spacing w:after="160" w:line="259" w:lineRule="auto"/>
        <w:contextualSpacing/>
        <w:jc w:val="both"/>
        <w:rPr>
          <w:rFonts w:ascii="Arial" w:hAnsi="Arial" w:cs="Arial"/>
          <w:b/>
          <w:sz w:val="24"/>
          <w:szCs w:val="24"/>
        </w:rPr>
      </w:pPr>
      <w:r w:rsidRPr="009B21E2">
        <w:rPr>
          <w:rFonts w:ascii="Arial" w:hAnsi="Arial" w:cs="Arial"/>
          <w:b/>
          <w:sz w:val="24"/>
          <w:szCs w:val="24"/>
        </w:rPr>
        <w:t>Lack of c</w:t>
      </w:r>
      <w:r>
        <w:rPr>
          <w:rFonts w:ascii="Arial" w:hAnsi="Arial" w:cs="Arial"/>
          <w:b/>
          <w:sz w:val="24"/>
          <w:szCs w:val="24"/>
        </w:rPr>
        <w:t>ar</w:t>
      </w:r>
      <w:r w:rsidRPr="009B21E2">
        <w:rPr>
          <w:rFonts w:ascii="Arial" w:hAnsi="Arial" w:cs="Arial"/>
          <w:b/>
          <w:sz w:val="24"/>
          <w:szCs w:val="24"/>
        </w:rPr>
        <w:t>eer opportunities</w:t>
      </w:r>
    </w:p>
    <w:p w14:paraId="4448CDE2" w14:textId="54080610" w:rsidR="00FC0EA5" w:rsidRPr="00FC0EA5" w:rsidRDefault="00FC0EA5" w:rsidP="00FC0EA5">
      <w:pPr>
        <w:rPr>
          <w:sz w:val="24"/>
          <w:szCs w:val="24"/>
          <w:lang w:val="en-US"/>
        </w:rPr>
      </w:pPr>
      <w:r w:rsidRPr="00FC0EA5">
        <w:rPr>
          <w:sz w:val="24"/>
          <w:szCs w:val="24"/>
          <w:lang w:val="en-US"/>
        </w:rPr>
        <w:t xml:space="preserve">If locally teachers manage to </w:t>
      </w:r>
      <w:r w:rsidR="00141C2E">
        <w:rPr>
          <w:sz w:val="24"/>
          <w:szCs w:val="24"/>
          <w:lang w:val="en-US"/>
        </w:rPr>
        <w:t>remain</w:t>
      </w:r>
      <w:r w:rsidRPr="00FC0EA5">
        <w:rPr>
          <w:sz w:val="24"/>
          <w:szCs w:val="24"/>
          <w:lang w:val="en-US"/>
        </w:rPr>
        <w:t xml:space="preserve"> in the schools, they have only minor career opportunities.</w:t>
      </w:r>
    </w:p>
    <w:p w14:paraId="380F3C08" w14:textId="77777777" w:rsidR="00FC0EA5" w:rsidRPr="00FC0EA5" w:rsidRDefault="00FC0EA5" w:rsidP="00FC0EA5">
      <w:pPr>
        <w:rPr>
          <w:sz w:val="24"/>
          <w:szCs w:val="24"/>
          <w:lang w:val="en-US"/>
        </w:rPr>
      </w:pPr>
      <w:r w:rsidRPr="00FC0EA5">
        <w:rPr>
          <w:sz w:val="24"/>
          <w:szCs w:val="24"/>
          <w:lang w:val="en-US"/>
        </w:rPr>
        <w:t>Locally recruited teachers recruited as of 2011 are entitled to a progression in step every four years. Nevertheless, the highest step in their salary grid provides a lower gross salary than the initial step foreseen before the salary decrease in 2011.</w:t>
      </w:r>
    </w:p>
    <w:p w14:paraId="3B7ECC15" w14:textId="77777777" w:rsidR="00FC0EA5" w:rsidRPr="00FC0EA5" w:rsidRDefault="00FC0EA5" w:rsidP="00FC0EA5">
      <w:pPr>
        <w:rPr>
          <w:sz w:val="24"/>
          <w:szCs w:val="24"/>
          <w:lang w:val="en-US"/>
        </w:rPr>
      </w:pPr>
      <w:r w:rsidRPr="00FC0EA5">
        <w:rPr>
          <w:sz w:val="24"/>
          <w:szCs w:val="24"/>
          <w:lang w:val="en-US"/>
        </w:rPr>
        <w:t>Executive functions in the school management are limited to seconded teachers.</w:t>
      </w:r>
    </w:p>
    <w:p w14:paraId="0A681EEB" w14:textId="77777777" w:rsidR="00FC0EA5" w:rsidRPr="00FC0EA5" w:rsidRDefault="00FC0EA5" w:rsidP="00FC0EA5">
      <w:pPr>
        <w:rPr>
          <w:sz w:val="24"/>
          <w:szCs w:val="24"/>
          <w:lang w:val="en-US"/>
        </w:rPr>
      </w:pPr>
      <w:r w:rsidRPr="00FC0EA5">
        <w:rPr>
          <w:sz w:val="24"/>
          <w:szCs w:val="24"/>
          <w:lang w:val="en-US"/>
        </w:rPr>
        <w:t>A middle-management, that could be accessible for locally recruited teachers, de facto does not exist in the schools.</w:t>
      </w:r>
    </w:p>
    <w:p w14:paraId="5776D651" w14:textId="77777777" w:rsidR="00FC0EA5" w:rsidRDefault="00FC0EA5" w:rsidP="00FC0EA5">
      <w:pPr>
        <w:rPr>
          <w:sz w:val="24"/>
          <w:szCs w:val="24"/>
          <w:lang w:val="en-US"/>
        </w:rPr>
      </w:pPr>
    </w:p>
    <w:p w14:paraId="0508BD11" w14:textId="77777777" w:rsidR="00D34B40" w:rsidRPr="00D34B40" w:rsidRDefault="00D34B40" w:rsidP="00F9294D">
      <w:pPr>
        <w:pStyle w:val="ListParagraph"/>
        <w:numPr>
          <w:ilvl w:val="0"/>
          <w:numId w:val="8"/>
        </w:numPr>
        <w:rPr>
          <w:rFonts w:ascii="Arial" w:hAnsi="Arial" w:cs="Arial"/>
          <w:b/>
          <w:sz w:val="24"/>
          <w:szCs w:val="24"/>
          <w:lang w:val="en-US"/>
        </w:rPr>
      </w:pPr>
      <w:r w:rsidRPr="00D34B40">
        <w:rPr>
          <w:rFonts w:ascii="Arial" w:hAnsi="Arial" w:cs="Arial"/>
          <w:b/>
          <w:sz w:val="24"/>
          <w:szCs w:val="24"/>
          <w:lang w:val="en-US"/>
        </w:rPr>
        <w:t>Taxation of salaries</w:t>
      </w:r>
    </w:p>
    <w:p w14:paraId="3B49EE46" w14:textId="29E859F2" w:rsidR="00D34B40" w:rsidRDefault="00D34B40" w:rsidP="00FC0EA5">
      <w:pPr>
        <w:rPr>
          <w:sz w:val="24"/>
          <w:szCs w:val="24"/>
          <w:lang w:val="en-US"/>
        </w:rPr>
      </w:pPr>
      <w:r>
        <w:rPr>
          <w:sz w:val="24"/>
          <w:szCs w:val="24"/>
          <w:lang w:val="en-US"/>
        </w:rPr>
        <w:t xml:space="preserve">The salaries of locally recruited teachers (and also the salaries of the Administrative and Ancillary Staff) are subject to national </w:t>
      </w:r>
      <w:r w:rsidR="00AE57A0">
        <w:rPr>
          <w:sz w:val="24"/>
          <w:szCs w:val="24"/>
          <w:lang w:val="en-US"/>
        </w:rPr>
        <w:t>taxation. The</w:t>
      </w:r>
      <w:r>
        <w:rPr>
          <w:sz w:val="24"/>
          <w:szCs w:val="24"/>
          <w:lang w:val="en-US"/>
        </w:rPr>
        <w:t xml:space="preserve"> EU supplement of seconded teachers is exempted from national taxation</w:t>
      </w:r>
      <w:r w:rsidR="00AE57A0">
        <w:rPr>
          <w:sz w:val="24"/>
          <w:szCs w:val="24"/>
          <w:lang w:val="en-US"/>
        </w:rPr>
        <w:t xml:space="preserve"> and subject to a “E</w:t>
      </w:r>
      <w:r w:rsidR="00141C2E">
        <w:rPr>
          <w:sz w:val="24"/>
          <w:szCs w:val="24"/>
          <w:lang w:val="en-US"/>
        </w:rPr>
        <w:t xml:space="preserve">uropean” taxation, generally more </w:t>
      </w:r>
      <w:r w:rsidR="00AE57A0">
        <w:rPr>
          <w:sz w:val="24"/>
          <w:szCs w:val="24"/>
          <w:lang w:val="en-US"/>
        </w:rPr>
        <w:t>favorable</w:t>
      </w:r>
      <w:r>
        <w:rPr>
          <w:sz w:val="24"/>
          <w:szCs w:val="24"/>
          <w:lang w:val="en-US"/>
        </w:rPr>
        <w:t xml:space="preserve">. This is </w:t>
      </w:r>
      <w:r w:rsidR="00141C2E">
        <w:rPr>
          <w:sz w:val="24"/>
          <w:szCs w:val="24"/>
          <w:lang w:val="en-US"/>
        </w:rPr>
        <w:t xml:space="preserve">regulated </w:t>
      </w:r>
      <w:r>
        <w:rPr>
          <w:sz w:val="24"/>
          <w:szCs w:val="24"/>
          <w:lang w:val="en-US"/>
        </w:rPr>
        <w:t xml:space="preserve">in the individual agreements between the hosting </w:t>
      </w:r>
      <w:r w:rsidR="006B620A">
        <w:rPr>
          <w:sz w:val="24"/>
          <w:szCs w:val="24"/>
          <w:lang w:val="en-US"/>
        </w:rPr>
        <w:t>M</w:t>
      </w:r>
      <w:r>
        <w:rPr>
          <w:sz w:val="24"/>
          <w:szCs w:val="24"/>
          <w:lang w:val="en-US"/>
        </w:rPr>
        <w:t>ember States and the Board of Governors.</w:t>
      </w:r>
    </w:p>
    <w:p w14:paraId="1E46B6A5" w14:textId="77777777" w:rsidR="00D34B40" w:rsidRDefault="00D34B40" w:rsidP="00FC0EA5">
      <w:pPr>
        <w:rPr>
          <w:sz w:val="24"/>
          <w:szCs w:val="24"/>
          <w:lang w:val="en-US"/>
        </w:rPr>
      </w:pPr>
      <w:r>
        <w:rPr>
          <w:sz w:val="24"/>
          <w:szCs w:val="24"/>
          <w:lang w:val="en-US"/>
        </w:rPr>
        <w:t xml:space="preserve"> </w:t>
      </w:r>
    </w:p>
    <w:p w14:paraId="19D988CC" w14:textId="77777777" w:rsidR="00D34B40" w:rsidRDefault="00D34B40" w:rsidP="00FC0EA5">
      <w:pPr>
        <w:rPr>
          <w:sz w:val="24"/>
          <w:szCs w:val="24"/>
          <w:lang w:val="en-US"/>
        </w:rPr>
      </w:pPr>
    </w:p>
    <w:p w14:paraId="2B1614EA" w14:textId="630F12C5" w:rsidR="0046290E" w:rsidRDefault="0046290E" w:rsidP="00FC0EA5">
      <w:pPr>
        <w:pStyle w:val="ListParagraph"/>
        <w:numPr>
          <w:ilvl w:val="0"/>
          <w:numId w:val="3"/>
        </w:numPr>
        <w:rPr>
          <w:rFonts w:ascii="Arial" w:hAnsi="Arial" w:cs="Arial"/>
          <w:b/>
          <w:sz w:val="24"/>
          <w:szCs w:val="24"/>
          <w:lang w:val="en-US"/>
        </w:rPr>
      </w:pPr>
      <w:r>
        <w:rPr>
          <w:rFonts w:ascii="Arial" w:hAnsi="Arial" w:cs="Arial"/>
          <w:b/>
          <w:sz w:val="24"/>
          <w:szCs w:val="24"/>
          <w:lang w:val="en-US"/>
        </w:rPr>
        <w:t xml:space="preserve">Analysis of the concrete situation in </w:t>
      </w:r>
      <w:r w:rsidR="002E14F3">
        <w:rPr>
          <w:rFonts w:ascii="Arial" w:hAnsi="Arial" w:cs="Arial"/>
          <w:b/>
          <w:sz w:val="24"/>
          <w:szCs w:val="24"/>
          <w:lang w:val="en-US"/>
        </w:rPr>
        <w:t xml:space="preserve">the </w:t>
      </w:r>
      <w:r>
        <w:rPr>
          <w:rFonts w:ascii="Arial" w:hAnsi="Arial" w:cs="Arial"/>
          <w:b/>
          <w:sz w:val="24"/>
          <w:szCs w:val="24"/>
          <w:lang w:val="en-US"/>
        </w:rPr>
        <w:t>13 European Schools</w:t>
      </w:r>
    </w:p>
    <w:p w14:paraId="703C696D" w14:textId="77777777" w:rsidR="0046290E" w:rsidRPr="0046290E" w:rsidRDefault="0046290E" w:rsidP="0046290E">
      <w:pPr>
        <w:rPr>
          <w:sz w:val="24"/>
          <w:szCs w:val="24"/>
          <w:lang w:val="en-US"/>
        </w:rPr>
      </w:pPr>
      <w:r w:rsidRPr="0046290E">
        <w:rPr>
          <w:sz w:val="24"/>
          <w:szCs w:val="24"/>
          <w:lang w:val="en-US"/>
        </w:rPr>
        <w:t>In preparation of the second meeting of the Enlarged Presidency Working Group the Directors of the 13 European Schools and the National Inspectors of several Member States (AT, BE, DE, DK, FIN, FR, IRL, LUX) were asked to provide an overview in which cases they did face problems to recruit qualified teaching staff for the 2018/19 school year.</w:t>
      </w:r>
    </w:p>
    <w:p w14:paraId="70FCA888" w14:textId="3C181C4F" w:rsidR="0046290E" w:rsidRDefault="0046290E" w:rsidP="0046290E">
      <w:pPr>
        <w:rPr>
          <w:sz w:val="24"/>
          <w:szCs w:val="24"/>
          <w:lang w:val="en-US"/>
        </w:rPr>
      </w:pPr>
      <w:r w:rsidRPr="0046290E">
        <w:rPr>
          <w:sz w:val="24"/>
          <w:szCs w:val="24"/>
          <w:lang w:val="en-US"/>
        </w:rPr>
        <w:t xml:space="preserve">Moreover, </w:t>
      </w:r>
      <w:r>
        <w:rPr>
          <w:sz w:val="24"/>
          <w:szCs w:val="24"/>
          <w:lang w:val="en-US"/>
        </w:rPr>
        <w:t xml:space="preserve">Directors and Inspectors </w:t>
      </w:r>
      <w:r w:rsidRPr="0046290E">
        <w:rPr>
          <w:sz w:val="24"/>
          <w:szCs w:val="24"/>
          <w:lang w:val="en-US"/>
        </w:rPr>
        <w:t xml:space="preserve">were asked to provide an overview of cases where teachers left the school before the foreseen end of secondment respectively </w:t>
      </w:r>
      <w:r w:rsidR="002E14F3">
        <w:rPr>
          <w:sz w:val="24"/>
          <w:szCs w:val="24"/>
          <w:lang w:val="en-US"/>
        </w:rPr>
        <w:t xml:space="preserve">the envisaged end of the </w:t>
      </w:r>
      <w:r w:rsidRPr="0046290E">
        <w:rPr>
          <w:sz w:val="24"/>
          <w:szCs w:val="24"/>
          <w:lang w:val="en-US"/>
        </w:rPr>
        <w:t>contract.</w:t>
      </w:r>
    </w:p>
    <w:p w14:paraId="7D31FA1E" w14:textId="0793DD28" w:rsidR="0046290E" w:rsidRPr="0046290E" w:rsidRDefault="0046290E" w:rsidP="0046290E">
      <w:pPr>
        <w:rPr>
          <w:sz w:val="24"/>
          <w:szCs w:val="24"/>
          <w:lang w:val="en-US"/>
        </w:rPr>
      </w:pPr>
      <w:r w:rsidRPr="0046290E">
        <w:rPr>
          <w:sz w:val="24"/>
          <w:szCs w:val="24"/>
          <w:lang w:val="en-US"/>
        </w:rPr>
        <w:t>In summary</w:t>
      </w:r>
      <w:r>
        <w:rPr>
          <w:sz w:val="24"/>
          <w:szCs w:val="24"/>
          <w:lang w:val="en-US"/>
        </w:rPr>
        <w:t>,</w:t>
      </w:r>
      <w:r w:rsidRPr="0046290E">
        <w:rPr>
          <w:sz w:val="24"/>
          <w:szCs w:val="24"/>
          <w:lang w:val="en-US"/>
        </w:rPr>
        <w:t xml:space="preserve"> it can be stated that in most of the cases the schools could finally fill in positions which were left vacant by seconded teachers. Nevertheless, some four positions could not be filled.</w:t>
      </w:r>
    </w:p>
    <w:p w14:paraId="409819C8" w14:textId="77777777" w:rsidR="0046290E" w:rsidRPr="0046290E" w:rsidRDefault="0046290E" w:rsidP="0046290E">
      <w:pPr>
        <w:rPr>
          <w:sz w:val="24"/>
          <w:szCs w:val="24"/>
          <w:lang w:val="en-US"/>
        </w:rPr>
      </w:pPr>
      <w:r w:rsidRPr="0046290E">
        <w:rPr>
          <w:sz w:val="24"/>
          <w:szCs w:val="24"/>
          <w:lang w:val="en-US"/>
        </w:rPr>
        <w:t>Moreover, several posts could only be filled by locally recruited teachers in the very last moment. Not always the highest ranked candidate accepted the post.</w:t>
      </w:r>
    </w:p>
    <w:p w14:paraId="7C4DC0B2" w14:textId="77777777" w:rsidR="0046290E" w:rsidRPr="0046290E" w:rsidRDefault="0046290E" w:rsidP="0046290E">
      <w:pPr>
        <w:rPr>
          <w:sz w:val="24"/>
          <w:szCs w:val="24"/>
          <w:lang w:val="en-US"/>
        </w:rPr>
      </w:pPr>
      <w:r w:rsidRPr="0046290E">
        <w:rPr>
          <w:sz w:val="24"/>
          <w:szCs w:val="24"/>
          <w:lang w:val="en-US"/>
        </w:rPr>
        <w:t>From the replies received from the thirteen schools it can be summarized that in at least thirteen cases the national delegation could not find qualified teachers with a teaching profile in Math and Science.</w:t>
      </w:r>
    </w:p>
    <w:p w14:paraId="189878AE" w14:textId="77777777" w:rsidR="0046290E" w:rsidRPr="0046290E" w:rsidRDefault="0046290E" w:rsidP="0046290E">
      <w:pPr>
        <w:rPr>
          <w:sz w:val="24"/>
          <w:szCs w:val="24"/>
          <w:lang w:val="en-US"/>
        </w:rPr>
      </w:pPr>
      <w:r w:rsidRPr="0046290E">
        <w:rPr>
          <w:sz w:val="24"/>
          <w:szCs w:val="24"/>
          <w:lang w:val="en-US"/>
        </w:rPr>
        <w:t>The schools faced most difficulties to fill in positions requiring English native speakers. Moreover, schools had difficulties to recruit German or French native speakers.</w:t>
      </w:r>
    </w:p>
    <w:p w14:paraId="2C5A5D6A" w14:textId="77777777" w:rsidR="0046290E" w:rsidRPr="0046290E" w:rsidRDefault="0046290E" w:rsidP="0046290E">
      <w:pPr>
        <w:rPr>
          <w:sz w:val="24"/>
          <w:szCs w:val="24"/>
          <w:lang w:val="en-US"/>
        </w:rPr>
      </w:pPr>
    </w:p>
    <w:p w14:paraId="21BE79CF" w14:textId="4E9B611B" w:rsidR="0046290E" w:rsidRPr="0046290E" w:rsidRDefault="0046290E" w:rsidP="0046290E">
      <w:pPr>
        <w:rPr>
          <w:sz w:val="24"/>
          <w:szCs w:val="24"/>
          <w:lang w:val="en-US"/>
        </w:rPr>
      </w:pPr>
      <w:r w:rsidRPr="0046290E">
        <w:rPr>
          <w:sz w:val="24"/>
          <w:szCs w:val="24"/>
          <w:lang w:val="en-US"/>
        </w:rPr>
        <w:lastRenderedPageBreak/>
        <w:t>At least 19 teachers left</w:t>
      </w:r>
      <w:r w:rsidR="002E14F3">
        <w:rPr>
          <w:sz w:val="24"/>
          <w:szCs w:val="24"/>
          <w:lang w:val="en-US"/>
        </w:rPr>
        <w:t xml:space="preserve"> at the end of the 2017/18 school year</w:t>
      </w:r>
      <w:r w:rsidRPr="0046290E">
        <w:rPr>
          <w:sz w:val="24"/>
          <w:szCs w:val="24"/>
          <w:lang w:val="en-US"/>
        </w:rPr>
        <w:t xml:space="preserve"> the system before the end of their secondment respectively their contract due to more attractive offers outside the system.</w:t>
      </w:r>
    </w:p>
    <w:p w14:paraId="2353CCEC" w14:textId="68BBCCB3" w:rsidR="0046290E" w:rsidRPr="0046290E" w:rsidRDefault="0046290E" w:rsidP="0046290E">
      <w:pPr>
        <w:rPr>
          <w:sz w:val="24"/>
          <w:szCs w:val="24"/>
          <w:lang w:val="en-US"/>
        </w:rPr>
      </w:pPr>
      <w:r w:rsidRPr="0046290E">
        <w:rPr>
          <w:sz w:val="24"/>
          <w:szCs w:val="24"/>
          <w:lang w:val="en-US"/>
        </w:rPr>
        <w:t>Fourteen out of them were locally recruited teachers (nine nursery/primary cycle and five secondary cycle) and five of them seconded teachers (three nursery/primary cycle and two secondary cycle). Mainly concerned are the two schools in Luxembourg.</w:t>
      </w:r>
    </w:p>
    <w:p w14:paraId="60E94197" w14:textId="77777777" w:rsidR="0046290E" w:rsidRPr="0046290E" w:rsidRDefault="0046290E" w:rsidP="0046290E">
      <w:pPr>
        <w:rPr>
          <w:sz w:val="24"/>
          <w:szCs w:val="24"/>
          <w:lang w:val="en-US"/>
        </w:rPr>
      </w:pPr>
    </w:p>
    <w:p w14:paraId="6F861F1C" w14:textId="619D6E6D" w:rsidR="0046290E" w:rsidRPr="0046290E" w:rsidRDefault="002E14F3" w:rsidP="0046290E">
      <w:pPr>
        <w:rPr>
          <w:b/>
          <w:sz w:val="24"/>
          <w:szCs w:val="24"/>
          <w:lang w:val="en-US"/>
        </w:rPr>
      </w:pPr>
      <w:r>
        <w:rPr>
          <w:b/>
          <w:sz w:val="24"/>
          <w:szCs w:val="24"/>
          <w:lang w:val="en-US"/>
        </w:rPr>
        <w:t>Based on these facts</w:t>
      </w:r>
      <w:r w:rsidR="0046290E" w:rsidRPr="0046290E">
        <w:rPr>
          <w:b/>
          <w:sz w:val="24"/>
          <w:szCs w:val="24"/>
          <w:lang w:val="en-US"/>
        </w:rPr>
        <w:t xml:space="preserve">, </w:t>
      </w:r>
      <w:r>
        <w:rPr>
          <w:b/>
          <w:sz w:val="24"/>
          <w:szCs w:val="24"/>
          <w:lang w:val="en-US"/>
        </w:rPr>
        <w:t xml:space="preserve">the Enlarged Presidency Working </w:t>
      </w:r>
      <w:r w:rsidR="00F469F2">
        <w:rPr>
          <w:b/>
          <w:sz w:val="24"/>
          <w:szCs w:val="24"/>
          <w:lang w:val="en-US"/>
        </w:rPr>
        <w:t>Group identified</w:t>
      </w:r>
      <w:r>
        <w:rPr>
          <w:b/>
          <w:sz w:val="24"/>
          <w:szCs w:val="24"/>
          <w:lang w:val="en-US"/>
        </w:rPr>
        <w:t xml:space="preserve"> </w:t>
      </w:r>
      <w:r w:rsidR="0046290E" w:rsidRPr="0046290E">
        <w:rPr>
          <w:b/>
          <w:sz w:val="24"/>
          <w:szCs w:val="24"/>
          <w:lang w:val="en-US"/>
        </w:rPr>
        <w:t>four problematic areas:</w:t>
      </w:r>
    </w:p>
    <w:p w14:paraId="07646C89" w14:textId="77777777" w:rsidR="0046290E" w:rsidRPr="0046290E" w:rsidRDefault="0046290E" w:rsidP="0046290E">
      <w:pPr>
        <w:rPr>
          <w:sz w:val="24"/>
          <w:szCs w:val="24"/>
          <w:lang w:val="en-US"/>
        </w:rPr>
      </w:pPr>
    </w:p>
    <w:p w14:paraId="32A484E2" w14:textId="3CA7BE57" w:rsidR="0046290E" w:rsidRPr="0046290E" w:rsidRDefault="0046290E" w:rsidP="00F9294D">
      <w:pPr>
        <w:pStyle w:val="ListParagraph"/>
        <w:numPr>
          <w:ilvl w:val="0"/>
          <w:numId w:val="19"/>
        </w:numPr>
        <w:rPr>
          <w:rFonts w:ascii="Arial" w:hAnsi="Arial" w:cs="Arial"/>
          <w:sz w:val="24"/>
          <w:szCs w:val="24"/>
          <w:lang w:val="en-US"/>
        </w:rPr>
      </w:pPr>
      <w:r w:rsidRPr="0046290E">
        <w:rPr>
          <w:rFonts w:ascii="Arial" w:hAnsi="Arial" w:cs="Arial"/>
          <w:sz w:val="24"/>
          <w:szCs w:val="24"/>
          <w:lang w:val="en-US"/>
        </w:rPr>
        <w:t>posts which require English native speakers,</w:t>
      </w:r>
    </w:p>
    <w:p w14:paraId="6C8AA605" w14:textId="21AE8330" w:rsidR="0046290E" w:rsidRPr="0046290E" w:rsidRDefault="0046290E" w:rsidP="00F9294D">
      <w:pPr>
        <w:pStyle w:val="ListParagraph"/>
        <w:numPr>
          <w:ilvl w:val="0"/>
          <w:numId w:val="19"/>
        </w:numPr>
        <w:rPr>
          <w:rFonts w:ascii="Arial" w:hAnsi="Arial" w:cs="Arial"/>
          <w:sz w:val="24"/>
          <w:szCs w:val="24"/>
          <w:lang w:val="en-US"/>
        </w:rPr>
      </w:pPr>
      <w:r w:rsidRPr="0046290E">
        <w:rPr>
          <w:rFonts w:ascii="Arial" w:hAnsi="Arial" w:cs="Arial"/>
          <w:sz w:val="24"/>
          <w:szCs w:val="24"/>
          <w:lang w:val="en-US"/>
        </w:rPr>
        <w:t>nursery and primary posts mainly in Luxembourg and Germany,</w:t>
      </w:r>
    </w:p>
    <w:p w14:paraId="1E0FF871" w14:textId="34429F62" w:rsidR="0046290E" w:rsidRPr="0046290E" w:rsidRDefault="0046290E" w:rsidP="00F9294D">
      <w:pPr>
        <w:pStyle w:val="ListParagraph"/>
        <w:numPr>
          <w:ilvl w:val="0"/>
          <w:numId w:val="19"/>
        </w:numPr>
        <w:rPr>
          <w:rFonts w:ascii="Arial" w:hAnsi="Arial" w:cs="Arial"/>
          <w:sz w:val="24"/>
          <w:szCs w:val="24"/>
          <w:lang w:val="en-US"/>
        </w:rPr>
      </w:pPr>
      <w:r w:rsidRPr="0046290E">
        <w:rPr>
          <w:rFonts w:ascii="Arial" w:hAnsi="Arial" w:cs="Arial"/>
          <w:sz w:val="24"/>
          <w:szCs w:val="24"/>
          <w:lang w:val="en-US"/>
        </w:rPr>
        <w:t>posts requiring a math and/or science profile,</w:t>
      </w:r>
    </w:p>
    <w:p w14:paraId="1FD2ABD9" w14:textId="6CF8A345" w:rsidR="0046290E" w:rsidRPr="0046290E" w:rsidRDefault="002E14F3" w:rsidP="00F9294D">
      <w:pPr>
        <w:pStyle w:val="ListParagraph"/>
        <w:numPr>
          <w:ilvl w:val="0"/>
          <w:numId w:val="19"/>
        </w:numPr>
        <w:rPr>
          <w:rFonts w:ascii="Arial" w:hAnsi="Arial" w:cs="Arial"/>
          <w:sz w:val="24"/>
          <w:szCs w:val="24"/>
          <w:lang w:val="en-US"/>
        </w:rPr>
      </w:pPr>
      <w:r>
        <w:rPr>
          <w:rFonts w:ascii="Arial" w:hAnsi="Arial" w:cs="Arial"/>
          <w:sz w:val="24"/>
          <w:szCs w:val="24"/>
          <w:lang w:val="en-US"/>
        </w:rPr>
        <w:t xml:space="preserve">(more general) </w:t>
      </w:r>
      <w:r w:rsidR="0046290E" w:rsidRPr="0046290E">
        <w:rPr>
          <w:rFonts w:ascii="Arial" w:hAnsi="Arial" w:cs="Arial"/>
          <w:sz w:val="24"/>
          <w:szCs w:val="24"/>
          <w:lang w:val="en-US"/>
        </w:rPr>
        <w:t>posts in Luxembourg (seconded and locally recruited).</w:t>
      </w:r>
    </w:p>
    <w:p w14:paraId="47100F64" w14:textId="7AB40E82" w:rsidR="004255E5" w:rsidRDefault="004255E5">
      <w:pPr>
        <w:suppressAutoHyphens w:val="0"/>
        <w:spacing w:before="0" w:after="0"/>
        <w:jc w:val="left"/>
        <w:rPr>
          <w:sz w:val="24"/>
          <w:szCs w:val="24"/>
          <w:lang w:val="en-US"/>
        </w:rPr>
      </w:pPr>
      <w:r>
        <w:rPr>
          <w:sz w:val="24"/>
          <w:szCs w:val="24"/>
          <w:lang w:val="en-US"/>
        </w:rPr>
        <w:br w:type="page"/>
      </w:r>
    </w:p>
    <w:p w14:paraId="689D9B18" w14:textId="77777777" w:rsidR="0046290E" w:rsidRPr="0046290E" w:rsidRDefault="0046290E" w:rsidP="0046290E">
      <w:pPr>
        <w:rPr>
          <w:sz w:val="24"/>
          <w:szCs w:val="24"/>
          <w:lang w:val="en-US"/>
        </w:rPr>
      </w:pPr>
    </w:p>
    <w:p w14:paraId="4961BE12" w14:textId="08F7F246" w:rsidR="00FC0EA5" w:rsidRDefault="00FC0EA5" w:rsidP="00FC0EA5">
      <w:pPr>
        <w:pStyle w:val="ListParagraph"/>
        <w:numPr>
          <w:ilvl w:val="0"/>
          <w:numId w:val="3"/>
        </w:numPr>
        <w:rPr>
          <w:rFonts w:ascii="Arial" w:hAnsi="Arial" w:cs="Arial"/>
          <w:b/>
          <w:sz w:val="24"/>
          <w:szCs w:val="24"/>
          <w:lang w:val="en-US"/>
        </w:rPr>
      </w:pPr>
      <w:r w:rsidRPr="00681D68">
        <w:rPr>
          <w:rFonts w:ascii="Arial" w:hAnsi="Arial" w:cs="Arial"/>
          <w:b/>
          <w:sz w:val="24"/>
          <w:szCs w:val="24"/>
          <w:lang w:val="en-US"/>
        </w:rPr>
        <w:t xml:space="preserve">Potential measures to </w:t>
      </w:r>
      <w:r w:rsidR="00681D68" w:rsidRPr="00681D68">
        <w:rPr>
          <w:rFonts w:ascii="Arial" w:hAnsi="Arial" w:cs="Arial"/>
          <w:b/>
          <w:sz w:val="24"/>
          <w:szCs w:val="24"/>
          <w:lang w:val="en-US"/>
        </w:rPr>
        <w:t>attract and retain qualified teachers</w:t>
      </w:r>
    </w:p>
    <w:p w14:paraId="45C588B6" w14:textId="72DC2144" w:rsidR="008C5C68" w:rsidRDefault="008C5C68" w:rsidP="008C5C68">
      <w:pPr>
        <w:rPr>
          <w:sz w:val="24"/>
          <w:szCs w:val="24"/>
          <w:lang w:val="en-US"/>
        </w:rPr>
      </w:pPr>
      <w:r w:rsidRPr="008C5C68">
        <w:rPr>
          <w:sz w:val="24"/>
          <w:szCs w:val="24"/>
          <w:lang w:val="en-US"/>
        </w:rPr>
        <w:t>In order to address the difficulties of the European Schools to attract and retain qualified teaching staff</w:t>
      </w:r>
      <w:r w:rsidR="00141C2E">
        <w:rPr>
          <w:sz w:val="24"/>
          <w:szCs w:val="24"/>
          <w:lang w:val="en-US"/>
        </w:rPr>
        <w:t>,</w:t>
      </w:r>
      <w:r w:rsidRPr="008C5C68">
        <w:rPr>
          <w:sz w:val="24"/>
          <w:szCs w:val="24"/>
          <w:lang w:val="en-US"/>
        </w:rPr>
        <w:t xml:space="preserve"> a distinction</w:t>
      </w:r>
      <w:r w:rsidR="00092CB7">
        <w:rPr>
          <w:sz w:val="24"/>
          <w:szCs w:val="24"/>
          <w:lang w:val="en-US"/>
        </w:rPr>
        <w:t xml:space="preserve"> is</w:t>
      </w:r>
      <w:r w:rsidRPr="008C5C68">
        <w:rPr>
          <w:sz w:val="24"/>
          <w:szCs w:val="24"/>
          <w:lang w:val="en-US"/>
        </w:rPr>
        <w:t xml:space="preserve"> made between short term solutions within the framework given by the Convention </w:t>
      </w:r>
      <w:r w:rsidR="00786948">
        <w:rPr>
          <w:sz w:val="24"/>
          <w:szCs w:val="24"/>
          <w:lang w:val="en-US"/>
        </w:rPr>
        <w:t xml:space="preserve">Defining the Status </w:t>
      </w:r>
      <w:r w:rsidRPr="008C5C68">
        <w:rPr>
          <w:sz w:val="24"/>
          <w:szCs w:val="24"/>
          <w:lang w:val="en-US"/>
        </w:rPr>
        <w:t>of the European Schools and mid respectively long term solutions, which would require an amendment of the Convention.</w:t>
      </w:r>
    </w:p>
    <w:p w14:paraId="461A9598" w14:textId="4182415E" w:rsidR="008C5C68" w:rsidRPr="008C5C68" w:rsidRDefault="008C5C68" w:rsidP="008C5C68">
      <w:pPr>
        <w:rPr>
          <w:sz w:val="24"/>
          <w:szCs w:val="24"/>
          <w:lang w:val="en-US"/>
        </w:rPr>
      </w:pPr>
      <w:r>
        <w:rPr>
          <w:sz w:val="24"/>
          <w:szCs w:val="24"/>
          <w:lang w:val="en-US"/>
        </w:rPr>
        <w:t>This document only addresses measures within the legal frame of the Convention</w:t>
      </w:r>
      <w:r w:rsidR="0046290E">
        <w:rPr>
          <w:sz w:val="24"/>
          <w:szCs w:val="24"/>
          <w:lang w:val="en-US"/>
        </w:rPr>
        <w:t xml:space="preserve"> which can be adopted by the Board of Governors in a short or at least middle term</w:t>
      </w:r>
      <w:r>
        <w:rPr>
          <w:sz w:val="24"/>
          <w:szCs w:val="24"/>
          <w:lang w:val="en-US"/>
        </w:rPr>
        <w:t>.</w:t>
      </w:r>
    </w:p>
    <w:p w14:paraId="04E9BC24" w14:textId="06879E40" w:rsidR="008C5C68" w:rsidRDefault="008C5C68" w:rsidP="008C5C68">
      <w:pPr>
        <w:rPr>
          <w:sz w:val="24"/>
          <w:szCs w:val="24"/>
          <w:lang w:val="en-US"/>
        </w:rPr>
      </w:pPr>
    </w:p>
    <w:p w14:paraId="1BCEA171" w14:textId="77777777" w:rsidR="00BD67B5" w:rsidRPr="008C5C68" w:rsidRDefault="00BD67B5" w:rsidP="008C5C68">
      <w:pPr>
        <w:rPr>
          <w:sz w:val="24"/>
          <w:szCs w:val="24"/>
          <w:lang w:val="en-US"/>
        </w:rPr>
      </w:pPr>
    </w:p>
    <w:p w14:paraId="15E37557" w14:textId="77777777" w:rsidR="008C5C68" w:rsidRDefault="008C5C68" w:rsidP="00F9294D">
      <w:pPr>
        <w:pStyle w:val="ListParagraph"/>
        <w:numPr>
          <w:ilvl w:val="0"/>
          <w:numId w:val="9"/>
        </w:numPr>
        <w:spacing w:after="160" w:line="259" w:lineRule="auto"/>
        <w:contextualSpacing/>
        <w:jc w:val="both"/>
        <w:rPr>
          <w:rFonts w:ascii="Arial" w:hAnsi="Arial" w:cs="Arial"/>
          <w:b/>
          <w:sz w:val="24"/>
          <w:szCs w:val="24"/>
          <w:lang w:val="en-US"/>
        </w:rPr>
      </w:pPr>
      <w:r w:rsidRPr="008C5C68">
        <w:rPr>
          <w:rFonts w:ascii="Arial" w:hAnsi="Arial" w:cs="Arial"/>
          <w:b/>
          <w:sz w:val="24"/>
          <w:szCs w:val="24"/>
          <w:lang w:val="en-US"/>
        </w:rPr>
        <w:t xml:space="preserve">Potential measures to </w:t>
      </w:r>
      <w:r>
        <w:rPr>
          <w:rFonts w:ascii="Arial" w:hAnsi="Arial" w:cs="Arial"/>
          <w:b/>
          <w:sz w:val="24"/>
          <w:szCs w:val="24"/>
          <w:lang w:val="en-US"/>
        </w:rPr>
        <w:t xml:space="preserve">attract and retain qualified </w:t>
      </w:r>
      <w:r w:rsidRPr="008C5C68">
        <w:rPr>
          <w:rFonts w:ascii="Arial" w:hAnsi="Arial" w:cs="Arial"/>
          <w:b/>
          <w:sz w:val="24"/>
          <w:szCs w:val="24"/>
          <w:u w:val="single"/>
          <w:lang w:val="en-US"/>
        </w:rPr>
        <w:t>seconded teachers</w:t>
      </w:r>
    </w:p>
    <w:p w14:paraId="5219504A" w14:textId="3BB3CAE9" w:rsidR="008C5C68" w:rsidRDefault="00C93513" w:rsidP="008C5C68">
      <w:pPr>
        <w:rPr>
          <w:sz w:val="24"/>
          <w:szCs w:val="24"/>
          <w:lang w:val="en-US"/>
        </w:rPr>
      </w:pPr>
      <w:r>
        <w:rPr>
          <w:sz w:val="24"/>
          <w:szCs w:val="24"/>
          <w:lang w:val="en-US"/>
        </w:rPr>
        <w:t xml:space="preserve">This chapter </w:t>
      </w:r>
      <w:r w:rsidR="008C5C68">
        <w:rPr>
          <w:sz w:val="24"/>
          <w:szCs w:val="24"/>
          <w:lang w:val="en-US"/>
        </w:rPr>
        <w:t>focus</w:t>
      </w:r>
      <w:r>
        <w:rPr>
          <w:sz w:val="24"/>
          <w:szCs w:val="24"/>
          <w:lang w:val="en-US"/>
        </w:rPr>
        <w:t>es</w:t>
      </w:r>
      <w:r w:rsidR="008C5C68">
        <w:rPr>
          <w:sz w:val="24"/>
          <w:szCs w:val="24"/>
          <w:lang w:val="en-US"/>
        </w:rPr>
        <w:t xml:space="preserve"> on measures to attract and retain qualified seconded teachers.</w:t>
      </w:r>
      <w:r w:rsidR="00BF791D">
        <w:rPr>
          <w:sz w:val="24"/>
          <w:szCs w:val="24"/>
          <w:lang w:val="en-US"/>
        </w:rPr>
        <w:t xml:space="preserve"> </w:t>
      </w:r>
      <w:r>
        <w:rPr>
          <w:sz w:val="24"/>
          <w:szCs w:val="24"/>
          <w:lang w:val="en-US"/>
        </w:rPr>
        <w:t xml:space="preserve">It does not </w:t>
      </w:r>
      <w:r w:rsidR="00BF791D">
        <w:rPr>
          <w:sz w:val="24"/>
          <w:szCs w:val="24"/>
          <w:lang w:val="en-US"/>
        </w:rPr>
        <w:t xml:space="preserve">address </w:t>
      </w:r>
      <w:r>
        <w:rPr>
          <w:sz w:val="24"/>
          <w:szCs w:val="24"/>
          <w:lang w:val="en-US"/>
        </w:rPr>
        <w:t xml:space="preserve">a proposal </w:t>
      </w:r>
      <w:r w:rsidR="00BF791D">
        <w:rPr>
          <w:sz w:val="24"/>
          <w:szCs w:val="24"/>
          <w:lang w:val="en-US"/>
        </w:rPr>
        <w:t xml:space="preserve">to revise the cost sharing </w:t>
      </w:r>
      <w:r w:rsidR="00141C2E">
        <w:rPr>
          <w:sz w:val="24"/>
          <w:szCs w:val="24"/>
          <w:lang w:val="en-US"/>
        </w:rPr>
        <w:t>mechanism</w:t>
      </w:r>
      <w:r>
        <w:rPr>
          <w:sz w:val="24"/>
          <w:szCs w:val="24"/>
          <w:lang w:val="en-US"/>
        </w:rPr>
        <w:t xml:space="preserve"> as a concrete proposal will be presented to the Board of Governors in a separate document</w:t>
      </w:r>
      <w:r>
        <w:rPr>
          <w:rStyle w:val="FootnoteReference"/>
          <w:sz w:val="24"/>
          <w:szCs w:val="24"/>
          <w:lang w:val="en-US"/>
        </w:rPr>
        <w:footnoteReference w:id="1"/>
      </w:r>
      <w:r w:rsidR="00BF791D">
        <w:rPr>
          <w:sz w:val="24"/>
          <w:szCs w:val="24"/>
          <w:lang w:val="en-US"/>
        </w:rPr>
        <w:t xml:space="preserve">. </w:t>
      </w:r>
    </w:p>
    <w:p w14:paraId="3029FDE0" w14:textId="77777777" w:rsidR="008C5C68" w:rsidRDefault="008C5C68" w:rsidP="008C5C68">
      <w:pPr>
        <w:rPr>
          <w:sz w:val="24"/>
          <w:szCs w:val="24"/>
          <w:lang w:val="en-US"/>
        </w:rPr>
      </w:pPr>
    </w:p>
    <w:p w14:paraId="55FD4FCB" w14:textId="77777777" w:rsidR="008C5C68" w:rsidRPr="008C5C68" w:rsidRDefault="008C5C68" w:rsidP="00F9294D">
      <w:pPr>
        <w:pStyle w:val="ListParagraph"/>
        <w:numPr>
          <w:ilvl w:val="0"/>
          <w:numId w:val="11"/>
        </w:numPr>
        <w:rPr>
          <w:rFonts w:ascii="Arial" w:hAnsi="Arial" w:cs="Arial"/>
          <w:b/>
          <w:sz w:val="24"/>
          <w:szCs w:val="24"/>
          <w:lang w:val="en-US"/>
        </w:rPr>
      </w:pPr>
      <w:r w:rsidRPr="008C5C68">
        <w:rPr>
          <w:rFonts w:ascii="Arial" w:hAnsi="Arial" w:cs="Arial"/>
          <w:b/>
          <w:sz w:val="24"/>
          <w:szCs w:val="24"/>
          <w:lang w:val="en-US"/>
        </w:rPr>
        <w:t>Salary conditions</w:t>
      </w:r>
    </w:p>
    <w:p w14:paraId="71EAFB48" w14:textId="4DC4853E" w:rsidR="001E41E3" w:rsidRDefault="00141C2E" w:rsidP="008C5C68">
      <w:pPr>
        <w:rPr>
          <w:sz w:val="24"/>
          <w:szCs w:val="24"/>
          <w:lang w:val="en-US"/>
        </w:rPr>
      </w:pPr>
      <w:r>
        <w:rPr>
          <w:sz w:val="24"/>
          <w:szCs w:val="24"/>
          <w:lang w:val="en-US"/>
        </w:rPr>
        <w:t>As mentioned, t</w:t>
      </w:r>
      <w:r w:rsidR="001E41E3">
        <w:rPr>
          <w:sz w:val="24"/>
          <w:szCs w:val="24"/>
          <w:lang w:val="en-US"/>
        </w:rPr>
        <w:t xml:space="preserve">he salary of the seconded staff was </w:t>
      </w:r>
      <w:r>
        <w:rPr>
          <w:sz w:val="24"/>
          <w:szCs w:val="24"/>
          <w:lang w:val="en-US"/>
        </w:rPr>
        <w:t xml:space="preserve">de facto </w:t>
      </w:r>
      <w:r w:rsidR="001E41E3">
        <w:rPr>
          <w:sz w:val="24"/>
          <w:szCs w:val="24"/>
          <w:lang w:val="en-US"/>
        </w:rPr>
        <w:t>reduced by around 20% in 2011.</w:t>
      </w:r>
    </w:p>
    <w:p w14:paraId="5EB6DF82" w14:textId="1A2B78C4" w:rsidR="008C5C68" w:rsidRPr="008C5C68" w:rsidRDefault="00B03BB9" w:rsidP="008C5C68">
      <w:pPr>
        <w:rPr>
          <w:sz w:val="24"/>
          <w:szCs w:val="24"/>
          <w:lang w:val="en-US"/>
        </w:rPr>
      </w:pPr>
      <w:r>
        <w:rPr>
          <w:sz w:val="24"/>
          <w:szCs w:val="24"/>
          <w:lang w:val="en-US"/>
        </w:rPr>
        <w:t xml:space="preserve">When considering that the salaries of seconded staff represent </w:t>
      </w:r>
      <w:r w:rsidR="00141C2E">
        <w:rPr>
          <w:sz w:val="24"/>
          <w:szCs w:val="24"/>
          <w:lang w:val="en-US"/>
        </w:rPr>
        <w:t>roughly</w:t>
      </w:r>
      <w:r>
        <w:rPr>
          <w:sz w:val="24"/>
          <w:szCs w:val="24"/>
          <w:lang w:val="en-US"/>
        </w:rPr>
        <w:t xml:space="preserve"> half </w:t>
      </w:r>
      <w:r w:rsidR="00AE010D">
        <w:rPr>
          <w:sz w:val="24"/>
          <w:szCs w:val="24"/>
          <w:lang w:val="en-US"/>
        </w:rPr>
        <w:t xml:space="preserve">of </w:t>
      </w:r>
      <w:r>
        <w:rPr>
          <w:sz w:val="24"/>
          <w:szCs w:val="24"/>
          <w:lang w:val="en-US"/>
        </w:rPr>
        <w:t xml:space="preserve">the total budget of the European Schools, </w:t>
      </w:r>
      <w:r w:rsidR="001E41E3">
        <w:rPr>
          <w:sz w:val="24"/>
          <w:szCs w:val="24"/>
          <w:lang w:val="en-US"/>
        </w:rPr>
        <w:t>a</w:t>
      </w:r>
      <w:r w:rsidR="008C5C68" w:rsidRPr="008C5C68">
        <w:rPr>
          <w:sz w:val="24"/>
          <w:szCs w:val="24"/>
          <w:lang w:val="en-US"/>
        </w:rPr>
        <w:t xml:space="preserve">n overall increase of the salary scale of </w:t>
      </w:r>
      <w:r w:rsidR="001E41E3">
        <w:rPr>
          <w:sz w:val="24"/>
          <w:szCs w:val="24"/>
          <w:lang w:val="en-US"/>
        </w:rPr>
        <w:t xml:space="preserve">all </w:t>
      </w:r>
      <w:r w:rsidR="008C5C68" w:rsidRPr="008C5C68">
        <w:rPr>
          <w:sz w:val="24"/>
          <w:szCs w:val="24"/>
          <w:lang w:val="en-US"/>
        </w:rPr>
        <w:t xml:space="preserve">seconded teachers </w:t>
      </w:r>
      <w:r>
        <w:rPr>
          <w:sz w:val="24"/>
          <w:szCs w:val="24"/>
          <w:lang w:val="en-US"/>
        </w:rPr>
        <w:t>would bring about a sub</w:t>
      </w:r>
      <w:r w:rsidR="00AE010D">
        <w:rPr>
          <w:sz w:val="24"/>
          <w:szCs w:val="24"/>
          <w:lang w:val="en-US"/>
        </w:rPr>
        <w:t>stantial increase in the total b</w:t>
      </w:r>
      <w:r>
        <w:rPr>
          <w:sz w:val="24"/>
          <w:szCs w:val="24"/>
          <w:lang w:val="en-US"/>
        </w:rPr>
        <w:t xml:space="preserve">udget and </w:t>
      </w:r>
      <w:r w:rsidR="00141C2E">
        <w:rPr>
          <w:sz w:val="24"/>
          <w:szCs w:val="24"/>
          <w:lang w:val="en-US"/>
        </w:rPr>
        <w:t xml:space="preserve">particularly </w:t>
      </w:r>
      <w:r>
        <w:rPr>
          <w:sz w:val="24"/>
          <w:szCs w:val="24"/>
          <w:lang w:val="en-US"/>
        </w:rPr>
        <w:t xml:space="preserve">in the contribution from the EU Budget. </w:t>
      </w:r>
    </w:p>
    <w:p w14:paraId="28A95CDD" w14:textId="7CE8C28C" w:rsidR="008C5C68" w:rsidRPr="008C5C68" w:rsidRDefault="008C5C68" w:rsidP="008C5C68">
      <w:pPr>
        <w:rPr>
          <w:sz w:val="24"/>
          <w:szCs w:val="24"/>
          <w:lang w:val="en-US"/>
        </w:rPr>
      </w:pPr>
      <w:r w:rsidRPr="009155A0">
        <w:rPr>
          <w:sz w:val="24"/>
          <w:szCs w:val="24"/>
          <w:lang w:val="en-US"/>
        </w:rPr>
        <w:t xml:space="preserve">As a matter of fact, </w:t>
      </w:r>
      <w:r w:rsidR="009155A0" w:rsidRPr="009155A0">
        <w:rPr>
          <w:sz w:val="24"/>
          <w:szCs w:val="24"/>
          <w:lang w:val="en-US"/>
        </w:rPr>
        <w:t xml:space="preserve">some </w:t>
      </w:r>
      <w:r w:rsidRPr="009155A0">
        <w:rPr>
          <w:sz w:val="24"/>
          <w:szCs w:val="24"/>
          <w:lang w:val="en-US"/>
        </w:rPr>
        <w:t xml:space="preserve">schools face more difficulties to attract teachers in the primary cycle than in the </w:t>
      </w:r>
      <w:r w:rsidR="00B03BB9" w:rsidRPr="009155A0">
        <w:rPr>
          <w:sz w:val="24"/>
          <w:szCs w:val="24"/>
          <w:lang w:val="en-US"/>
        </w:rPr>
        <w:t xml:space="preserve">secondary </w:t>
      </w:r>
      <w:r w:rsidRPr="009155A0">
        <w:rPr>
          <w:sz w:val="24"/>
          <w:szCs w:val="24"/>
          <w:lang w:val="en-US"/>
        </w:rPr>
        <w:t>cycle. Diffe</w:t>
      </w:r>
      <w:r w:rsidRPr="008C5C68">
        <w:rPr>
          <w:sz w:val="24"/>
          <w:szCs w:val="24"/>
          <w:lang w:val="en-US"/>
        </w:rPr>
        <w:t>rent from the system in many Member States</w:t>
      </w:r>
      <w:r w:rsidR="00B03BB9">
        <w:rPr>
          <w:sz w:val="24"/>
          <w:szCs w:val="24"/>
          <w:lang w:val="en-US"/>
        </w:rPr>
        <w:t>,</w:t>
      </w:r>
      <w:r w:rsidRPr="008C5C68">
        <w:rPr>
          <w:sz w:val="24"/>
          <w:szCs w:val="24"/>
          <w:lang w:val="en-US"/>
        </w:rPr>
        <w:t xml:space="preserve"> the salary of teachers in the primary cycle is significantly lower </w:t>
      </w:r>
      <w:r w:rsidR="00B03BB9">
        <w:rPr>
          <w:sz w:val="24"/>
          <w:szCs w:val="24"/>
          <w:lang w:val="en-US"/>
        </w:rPr>
        <w:t>than</w:t>
      </w:r>
      <w:r w:rsidRPr="008C5C68">
        <w:rPr>
          <w:sz w:val="24"/>
          <w:szCs w:val="24"/>
          <w:lang w:val="en-US"/>
        </w:rPr>
        <w:t xml:space="preserve"> in the secondary cycle.</w:t>
      </w:r>
    </w:p>
    <w:p w14:paraId="045C4D93" w14:textId="45C3B2C2" w:rsidR="008C5C68" w:rsidRDefault="008C5C68" w:rsidP="008C5C68">
      <w:pPr>
        <w:rPr>
          <w:sz w:val="24"/>
          <w:szCs w:val="24"/>
          <w:lang w:val="en-US"/>
        </w:rPr>
      </w:pPr>
      <w:r w:rsidRPr="008C5C68">
        <w:rPr>
          <w:sz w:val="24"/>
          <w:szCs w:val="24"/>
          <w:lang w:val="en-US"/>
        </w:rPr>
        <w:t xml:space="preserve">Moreover, </w:t>
      </w:r>
      <w:r w:rsidR="00B03BB9">
        <w:rPr>
          <w:sz w:val="24"/>
          <w:szCs w:val="24"/>
          <w:lang w:val="en-US"/>
        </w:rPr>
        <w:t xml:space="preserve">as it was </w:t>
      </w:r>
      <w:r w:rsidR="001E41E3">
        <w:rPr>
          <w:sz w:val="24"/>
          <w:szCs w:val="24"/>
          <w:lang w:val="en-US"/>
        </w:rPr>
        <w:t xml:space="preserve">highlighted by several experts during the Round Table on 22 May </w:t>
      </w:r>
      <w:r w:rsidR="00AE57A0">
        <w:rPr>
          <w:sz w:val="24"/>
          <w:szCs w:val="24"/>
          <w:lang w:val="en-US"/>
        </w:rPr>
        <w:t xml:space="preserve">2018, </w:t>
      </w:r>
      <w:r w:rsidR="00AE57A0" w:rsidRPr="008C5C68">
        <w:rPr>
          <w:sz w:val="24"/>
          <w:szCs w:val="24"/>
          <w:lang w:val="en-US"/>
        </w:rPr>
        <w:t>the</w:t>
      </w:r>
      <w:r w:rsidRPr="008C5C68">
        <w:rPr>
          <w:sz w:val="24"/>
          <w:szCs w:val="24"/>
          <w:lang w:val="en-US"/>
        </w:rPr>
        <w:t xml:space="preserve"> salaries for seconded teachers are still attractive for candidates from many Member States. In some cases, the </w:t>
      </w:r>
      <w:r w:rsidR="001E41E3">
        <w:rPr>
          <w:sz w:val="24"/>
          <w:szCs w:val="24"/>
          <w:lang w:val="en-US"/>
        </w:rPr>
        <w:t>salary offered in the European S</w:t>
      </w:r>
      <w:r w:rsidRPr="008C5C68">
        <w:rPr>
          <w:sz w:val="24"/>
          <w:szCs w:val="24"/>
          <w:lang w:val="en-US"/>
        </w:rPr>
        <w:t xml:space="preserve">chools is </w:t>
      </w:r>
      <w:r w:rsidR="001E41E3">
        <w:rPr>
          <w:sz w:val="24"/>
          <w:szCs w:val="24"/>
          <w:lang w:val="en-US"/>
        </w:rPr>
        <w:t xml:space="preserve">more than </w:t>
      </w:r>
      <w:r w:rsidRPr="008C5C68">
        <w:rPr>
          <w:sz w:val="24"/>
          <w:szCs w:val="24"/>
          <w:lang w:val="en-US"/>
        </w:rPr>
        <w:t xml:space="preserve">four </w:t>
      </w:r>
      <w:r w:rsidR="00AE57A0" w:rsidRPr="008C5C68">
        <w:rPr>
          <w:sz w:val="24"/>
          <w:szCs w:val="24"/>
          <w:lang w:val="en-US"/>
        </w:rPr>
        <w:t>times than</w:t>
      </w:r>
      <w:r w:rsidRPr="008C5C68">
        <w:rPr>
          <w:sz w:val="24"/>
          <w:szCs w:val="24"/>
          <w:lang w:val="en-US"/>
        </w:rPr>
        <w:t xml:space="preserve"> the national salary. </w:t>
      </w:r>
      <w:r w:rsidR="00141C2E">
        <w:rPr>
          <w:sz w:val="24"/>
          <w:szCs w:val="24"/>
          <w:lang w:val="en-US"/>
        </w:rPr>
        <w:t xml:space="preserve">The other way around, </w:t>
      </w:r>
      <w:r w:rsidRPr="008C5C68">
        <w:rPr>
          <w:sz w:val="24"/>
          <w:szCs w:val="24"/>
          <w:lang w:val="en-US"/>
        </w:rPr>
        <w:t>for candidates from Member States with high national salaries</w:t>
      </w:r>
      <w:r w:rsidR="00141C2E">
        <w:rPr>
          <w:sz w:val="24"/>
          <w:szCs w:val="24"/>
          <w:lang w:val="en-US"/>
        </w:rPr>
        <w:t>,</w:t>
      </w:r>
      <w:r w:rsidRPr="008C5C68">
        <w:rPr>
          <w:sz w:val="24"/>
          <w:szCs w:val="24"/>
          <w:lang w:val="en-US"/>
        </w:rPr>
        <w:t xml:space="preserve"> the system of the European Schools is </w:t>
      </w:r>
      <w:r w:rsidR="001E41E3">
        <w:rPr>
          <w:sz w:val="24"/>
          <w:szCs w:val="24"/>
          <w:lang w:val="en-US"/>
        </w:rPr>
        <w:t xml:space="preserve">less attractive and for some </w:t>
      </w:r>
      <w:r w:rsidRPr="008C5C68">
        <w:rPr>
          <w:sz w:val="24"/>
          <w:szCs w:val="24"/>
          <w:lang w:val="en-US"/>
        </w:rPr>
        <w:t>no longer attractive</w:t>
      </w:r>
      <w:r w:rsidR="001E41E3">
        <w:rPr>
          <w:sz w:val="24"/>
          <w:szCs w:val="24"/>
          <w:lang w:val="en-US"/>
        </w:rPr>
        <w:t xml:space="preserve"> at all</w:t>
      </w:r>
      <w:r w:rsidRPr="008C5C68">
        <w:rPr>
          <w:sz w:val="24"/>
          <w:szCs w:val="24"/>
          <w:lang w:val="en-US"/>
        </w:rPr>
        <w:t xml:space="preserve">. </w:t>
      </w:r>
      <w:r w:rsidR="00B03BB9">
        <w:rPr>
          <w:sz w:val="24"/>
          <w:szCs w:val="24"/>
          <w:lang w:val="en-US"/>
        </w:rPr>
        <w:t>For t</w:t>
      </w:r>
      <w:r w:rsidRPr="008C5C68">
        <w:rPr>
          <w:sz w:val="24"/>
          <w:szCs w:val="24"/>
          <w:lang w:val="en-US"/>
        </w:rPr>
        <w:t>hese teachers</w:t>
      </w:r>
      <w:r w:rsidR="00B03BB9">
        <w:rPr>
          <w:sz w:val="24"/>
          <w:szCs w:val="24"/>
          <w:lang w:val="en-US"/>
        </w:rPr>
        <w:t xml:space="preserve"> the </w:t>
      </w:r>
      <w:r w:rsidR="00141C2E">
        <w:rPr>
          <w:sz w:val="24"/>
          <w:szCs w:val="24"/>
          <w:lang w:val="en-US"/>
        </w:rPr>
        <w:t>increase</w:t>
      </w:r>
      <w:r w:rsidR="00B03BB9">
        <w:rPr>
          <w:sz w:val="24"/>
          <w:szCs w:val="24"/>
          <w:lang w:val="en-US"/>
        </w:rPr>
        <w:t xml:space="preserve"> could </w:t>
      </w:r>
      <w:r w:rsidR="00141C2E">
        <w:rPr>
          <w:sz w:val="24"/>
          <w:szCs w:val="24"/>
          <w:lang w:val="en-US"/>
        </w:rPr>
        <w:t>represent</w:t>
      </w:r>
      <w:r w:rsidR="00B03BB9">
        <w:rPr>
          <w:sz w:val="24"/>
          <w:szCs w:val="24"/>
          <w:lang w:val="en-US"/>
        </w:rPr>
        <w:t xml:space="preserve"> less </w:t>
      </w:r>
      <w:r w:rsidR="00AE57A0">
        <w:rPr>
          <w:sz w:val="24"/>
          <w:szCs w:val="24"/>
          <w:lang w:val="en-US"/>
        </w:rPr>
        <w:t xml:space="preserve">than </w:t>
      </w:r>
      <w:r w:rsidR="00AE57A0" w:rsidRPr="008C5C68">
        <w:rPr>
          <w:sz w:val="24"/>
          <w:szCs w:val="24"/>
          <w:lang w:val="en-US"/>
        </w:rPr>
        <w:t>20</w:t>
      </w:r>
      <w:r w:rsidRPr="008C5C68">
        <w:rPr>
          <w:sz w:val="24"/>
          <w:szCs w:val="24"/>
          <w:lang w:val="en-US"/>
        </w:rPr>
        <w:t>%</w:t>
      </w:r>
      <w:r w:rsidR="00141C2E">
        <w:rPr>
          <w:sz w:val="24"/>
          <w:szCs w:val="24"/>
          <w:lang w:val="en-US"/>
        </w:rPr>
        <w:t xml:space="preserve"> of their national salary</w:t>
      </w:r>
      <w:r w:rsidRPr="008C5C68">
        <w:rPr>
          <w:sz w:val="24"/>
          <w:szCs w:val="24"/>
          <w:lang w:val="en-US"/>
        </w:rPr>
        <w:t xml:space="preserve">. </w:t>
      </w:r>
      <w:r w:rsidR="00141C2E">
        <w:rPr>
          <w:sz w:val="24"/>
          <w:szCs w:val="24"/>
          <w:lang w:val="en-US"/>
        </w:rPr>
        <w:t xml:space="preserve">When </w:t>
      </w:r>
      <w:r w:rsidRPr="008C5C68">
        <w:rPr>
          <w:sz w:val="24"/>
          <w:szCs w:val="24"/>
          <w:lang w:val="en-US"/>
        </w:rPr>
        <w:t>they do</w:t>
      </w:r>
      <w:r w:rsidR="00141C2E">
        <w:rPr>
          <w:sz w:val="24"/>
          <w:szCs w:val="24"/>
          <w:lang w:val="en-US"/>
        </w:rPr>
        <w:t xml:space="preserve"> </w:t>
      </w:r>
      <w:r w:rsidRPr="008C5C68">
        <w:rPr>
          <w:sz w:val="24"/>
          <w:szCs w:val="24"/>
          <w:lang w:val="en-US"/>
        </w:rPr>
        <w:t>n</w:t>
      </w:r>
      <w:r w:rsidR="00141C2E">
        <w:rPr>
          <w:sz w:val="24"/>
          <w:szCs w:val="24"/>
          <w:lang w:val="en-US"/>
        </w:rPr>
        <w:t>o</w:t>
      </w:r>
      <w:r w:rsidRPr="008C5C68">
        <w:rPr>
          <w:sz w:val="24"/>
          <w:szCs w:val="24"/>
          <w:lang w:val="en-US"/>
        </w:rPr>
        <w:t xml:space="preserve">t receive an expatriation allowance (for example </w:t>
      </w:r>
      <w:r w:rsidR="006B620A">
        <w:rPr>
          <w:sz w:val="24"/>
          <w:szCs w:val="24"/>
          <w:lang w:val="en-US"/>
        </w:rPr>
        <w:t xml:space="preserve">Luxemburgish </w:t>
      </w:r>
      <w:r w:rsidRPr="008C5C68">
        <w:rPr>
          <w:sz w:val="24"/>
          <w:szCs w:val="24"/>
          <w:lang w:val="en-US"/>
        </w:rPr>
        <w:t>teachers teaching in one of the t</w:t>
      </w:r>
      <w:r w:rsidR="006B620A">
        <w:rPr>
          <w:sz w:val="24"/>
          <w:szCs w:val="24"/>
          <w:lang w:val="en-US"/>
        </w:rPr>
        <w:t>wo Luxemburgish Schools or German teachers teaching in one of the t</w:t>
      </w:r>
      <w:r w:rsidRPr="008C5C68">
        <w:rPr>
          <w:sz w:val="24"/>
          <w:szCs w:val="24"/>
          <w:lang w:val="en-US"/>
        </w:rPr>
        <w:t>hree German Schools)</w:t>
      </w:r>
      <w:r w:rsidR="00141C2E">
        <w:rPr>
          <w:sz w:val="24"/>
          <w:szCs w:val="24"/>
          <w:lang w:val="en-US"/>
        </w:rPr>
        <w:t>,</w:t>
      </w:r>
      <w:r w:rsidRPr="008C5C68">
        <w:rPr>
          <w:sz w:val="24"/>
          <w:szCs w:val="24"/>
          <w:lang w:val="en-US"/>
        </w:rPr>
        <w:t xml:space="preserve"> there is nearly no financial incentive at all.</w:t>
      </w:r>
    </w:p>
    <w:p w14:paraId="75EE4027" w14:textId="51CE495C" w:rsidR="004255E5" w:rsidRDefault="004255E5">
      <w:pPr>
        <w:suppressAutoHyphens w:val="0"/>
        <w:spacing w:before="0" w:after="0"/>
        <w:jc w:val="left"/>
        <w:rPr>
          <w:sz w:val="24"/>
          <w:szCs w:val="24"/>
          <w:lang w:val="en-US"/>
        </w:rPr>
      </w:pPr>
      <w:r>
        <w:rPr>
          <w:sz w:val="24"/>
          <w:szCs w:val="24"/>
          <w:lang w:val="en-US"/>
        </w:rPr>
        <w:br w:type="page"/>
      </w:r>
    </w:p>
    <w:p w14:paraId="71E13E36" w14:textId="77777777" w:rsidR="006B620A" w:rsidRPr="008C5C68" w:rsidRDefault="006B620A" w:rsidP="008C5C68">
      <w:pPr>
        <w:rPr>
          <w:sz w:val="24"/>
          <w:szCs w:val="24"/>
          <w:lang w:val="en-US"/>
        </w:rPr>
      </w:pPr>
    </w:p>
    <w:p w14:paraId="6418B839" w14:textId="2BD3C01E" w:rsidR="008C5C68" w:rsidRPr="00AE57A0" w:rsidRDefault="00AE57A0" w:rsidP="00AE57A0">
      <w:pPr>
        <w:pBdr>
          <w:top w:val="single" w:sz="4" w:space="1" w:color="auto"/>
          <w:left w:val="single" w:sz="4" w:space="4" w:color="auto"/>
          <w:bottom w:val="single" w:sz="4" w:space="1" w:color="auto"/>
          <w:right w:val="single" w:sz="4" w:space="4" w:color="auto"/>
        </w:pBdr>
        <w:rPr>
          <w:b/>
          <w:sz w:val="24"/>
          <w:szCs w:val="24"/>
          <w:lang w:val="en-US"/>
        </w:rPr>
      </w:pPr>
      <w:r>
        <w:rPr>
          <w:b/>
          <w:sz w:val="24"/>
          <w:szCs w:val="24"/>
          <w:lang w:val="en-US"/>
        </w:rPr>
        <w:t>The</w:t>
      </w:r>
      <w:r w:rsidR="0046290E">
        <w:rPr>
          <w:b/>
          <w:sz w:val="24"/>
          <w:szCs w:val="24"/>
          <w:lang w:val="en-US"/>
        </w:rPr>
        <w:t xml:space="preserve"> Enlarged Presidency Working G</w:t>
      </w:r>
      <w:r w:rsidR="00092CB7">
        <w:rPr>
          <w:b/>
          <w:sz w:val="24"/>
          <w:szCs w:val="24"/>
          <w:lang w:val="en-US"/>
        </w:rPr>
        <w:t xml:space="preserve">roup </w:t>
      </w:r>
      <w:r w:rsidR="00AE010D">
        <w:rPr>
          <w:b/>
          <w:sz w:val="24"/>
          <w:szCs w:val="24"/>
          <w:lang w:val="en-US"/>
        </w:rPr>
        <w:t xml:space="preserve">and the Budgetary Committee </w:t>
      </w:r>
      <w:r w:rsidR="00092CB7">
        <w:rPr>
          <w:b/>
          <w:sz w:val="24"/>
          <w:szCs w:val="24"/>
          <w:lang w:val="en-US"/>
        </w:rPr>
        <w:t>discussed</w:t>
      </w:r>
      <w:r w:rsidR="008C5C68" w:rsidRPr="00AE57A0">
        <w:rPr>
          <w:b/>
          <w:sz w:val="24"/>
          <w:szCs w:val="24"/>
          <w:lang w:val="en-US"/>
        </w:rPr>
        <w:t xml:space="preserve"> two </w:t>
      </w:r>
      <w:r w:rsidR="001216DB">
        <w:rPr>
          <w:b/>
          <w:sz w:val="24"/>
          <w:szCs w:val="24"/>
          <w:lang w:val="en-US"/>
        </w:rPr>
        <w:t>proposals</w:t>
      </w:r>
      <w:r w:rsidR="008C5C68" w:rsidRPr="00AE57A0">
        <w:rPr>
          <w:b/>
          <w:sz w:val="24"/>
          <w:szCs w:val="24"/>
          <w:lang w:val="en-US"/>
        </w:rPr>
        <w:t xml:space="preserve"> to tackle this phenomenon:</w:t>
      </w:r>
    </w:p>
    <w:p w14:paraId="236048E9" w14:textId="1CAACFF1" w:rsidR="008C5C68" w:rsidRDefault="002E14F3" w:rsidP="002E14F3">
      <w:pPr>
        <w:pBdr>
          <w:top w:val="single" w:sz="4" w:space="1" w:color="auto"/>
          <w:left w:val="single" w:sz="4" w:space="22" w:color="auto"/>
          <w:bottom w:val="single" w:sz="4" w:space="1" w:color="auto"/>
          <w:right w:val="single" w:sz="4" w:space="4" w:color="auto"/>
        </w:pBdr>
        <w:spacing w:after="160" w:line="259" w:lineRule="auto"/>
        <w:ind w:left="360"/>
        <w:contextualSpacing/>
        <w:rPr>
          <w:b/>
          <w:sz w:val="24"/>
          <w:szCs w:val="24"/>
          <w:lang w:val="en-US"/>
        </w:rPr>
      </w:pPr>
      <w:r>
        <w:rPr>
          <w:b/>
          <w:sz w:val="24"/>
          <w:szCs w:val="24"/>
          <w:lang w:val="en-US"/>
        </w:rPr>
        <w:t xml:space="preserve">aa) </w:t>
      </w:r>
      <w:r w:rsidR="008C5C68" w:rsidRPr="002E14F3">
        <w:rPr>
          <w:b/>
          <w:sz w:val="24"/>
          <w:szCs w:val="24"/>
          <w:lang w:val="en-US"/>
        </w:rPr>
        <w:t>creation of a particular allowance which ensures a minimum financial incentive,</w:t>
      </w:r>
    </w:p>
    <w:p w14:paraId="5FF803BA" w14:textId="77777777" w:rsidR="002E14F3" w:rsidRPr="002E14F3" w:rsidRDefault="002E14F3" w:rsidP="002E14F3">
      <w:pPr>
        <w:pBdr>
          <w:top w:val="single" w:sz="4" w:space="1" w:color="auto"/>
          <w:left w:val="single" w:sz="4" w:space="22" w:color="auto"/>
          <w:bottom w:val="single" w:sz="4" w:space="1" w:color="auto"/>
          <w:right w:val="single" w:sz="4" w:space="4" w:color="auto"/>
        </w:pBdr>
        <w:spacing w:after="160" w:line="259" w:lineRule="auto"/>
        <w:ind w:left="360"/>
        <w:contextualSpacing/>
        <w:rPr>
          <w:b/>
          <w:sz w:val="24"/>
          <w:szCs w:val="24"/>
          <w:lang w:val="en-US"/>
        </w:rPr>
      </w:pPr>
    </w:p>
    <w:p w14:paraId="3FD9E331" w14:textId="54941AFC" w:rsidR="008C5C68" w:rsidRPr="002E14F3" w:rsidRDefault="002E14F3" w:rsidP="002E14F3">
      <w:pPr>
        <w:pBdr>
          <w:top w:val="single" w:sz="4" w:space="1" w:color="auto"/>
          <w:left w:val="single" w:sz="4" w:space="22" w:color="auto"/>
          <w:bottom w:val="single" w:sz="4" w:space="1" w:color="auto"/>
          <w:right w:val="single" w:sz="4" w:space="4" w:color="auto"/>
        </w:pBdr>
        <w:spacing w:after="160" w:line="259" w:lineRule="auto"/>
        <w:ind w:left="360"/>
        <w:contextualSpacing/>
        <w:rPr>
          <w:b/>
          <w:sz w:val="24"/>
          <w:szCs w:val="24"/>
          <w:lang w:val="en-US"/>
        </w:rPr>
      </w:pPr>
      <w:r>
        <w:rPr>
          <w:b/>
          <w:sz w:val="24"/>
          <w:szCs w:val="24"/>
          <w:lang w:val="en-US"/>
        </w:rPr>
        <w:t xml:space="preserve">bb) </w:t>
      </w:r>
      <w:r w:rsidR="008C5C68" w:rsidRPr="002E14F3">
        <w:rPr>
          <w:b/>
          <w:sz w:val="24"/>
          <w:szCs w:val="24"/>
          <w:lang w:val="en-US"/>
        </w:rPr>
        <w:t xml:space="preserve">changing to a system comparable to the regime of </w:t>
      </w:r>
      <w:r w:rsidR="00B03BB9" w:rsidRPr="002E14F3">
        <w:rPr>
          <w:b/>
          <w:sz w:val="24"/>
          <w:szCs w:val="24"/>
          <w:lang w:val="en-US"/>
        </w:rPr>
        <w:t xml:space="preserve">seconded </w:t>
      </w:r>
      <w:r w:rsidR="008C5C68" w:rsidRPr="002E14F3">
        <w:rPr>
          <w:b/>
          <w:sz w:val="24"/>
          <w:szCs w:val="24"/>
          <w:lang w:val="en-US"/>
        </w:rPr>
        <w:t>national experts in the EU Institutions</w:t>
      </w:r>
      <w:r w:rsidR="00141C2E" w:rsidRPr="002E14F3">
        <w:rPr>
          <w:b/>
          <w:sz w:val="24"/>
          <w:szCs w:val="24"/>
          <w:lang w:val="en-US"/>
        </w:rPr>
        <w:t>,</w:t>
      </w:r>
      <w:r w:rsidR="008C5C68" w:rsidRPr="002E14F3">
        <w:rPr>
          <w:b/>
          <w:sz w:val="24"/>
          <w:szCs w:val="24"/>
          <w:lang w:val="en-US"/>
        </w:rPr>
        <w:t xml:space="preserve"> with a variable national salary and a fixed daily allowance.</w:t>
      </w:r>
    </w:p>
    <w:p w14:paraId="4DEF7BCA" w14:textId="4D394039" w:rsidR="008C5C68" w:rsidRDefault="008C5C68" w:rsidP="008C5C68">
      <w:pPr>
        <w:rPr>
          <w:sz w:val="24"/>
          <w:szCs w:val="24"/>
          <w:lang w:val="en-US"/>
        </w:rPr>
      </w:pPr>
    </w:p>
    <w:p w14:paraId="37752B10" w14:textId="680246D5" w:rsidR="004255E5" w:rsidRDefault="00F603AE" w:rsidP="008C5C68">
      <w:pPr>
        <w:rPr>
          <w:sz w:val="24"/>
          <w:szCs w:val="24"/>
          <w:lang w:val="en-US"/>
        </w:rPr>
      </w:pPr>
      <w:r>
        <w:rPr>
          <w:sz w:val="24"/>
          <w:szCs w:val="24"/>
          <w:lang w:val="en-US"/>
        </w:rPr>
        <w:t xml:space="preserve">At their </w:t>
      </w:r>
      <w:r w:rsidR="004255E5">
        <w:rPr>
          <w:sz w:val="24"/>
          <w:szCs w:val="24"/>
          <w:lang w:val="en-US"/>
        </w:rPr>
        <w:t>meeting on 15 No</w:t>
      </w:r>
      <w:r>
        <w:rPr>
          <w:sz w:val="24"/>
          <w:szCs w:val="24"/>
          <w:lang w:val="en-US"/>
        </w:rPr>
        <w:t>vember 2018 the members of the E</w:t>
      </w:r>
      <w:r w:rsidR="004255E5">
        <w:rPr>
          <w:sz w:val="24"/>
          <w:szCs w:val="24"/>
          <w:lang w:val="en-US"/>
        </w:rPr>
        <w:t>nlarged Presidency Working Group developed two further options, one linked to the idea of a ‘particular allowance’ and one closer linked to the idea of the idea of a ‘daily allowance’.</w:t>
      </w:r>
    </w:p>
    <w:p w14:paraId="2861A72C" w14:textId="55B90EAF" w:rsidR="004255E5" w:rsidRDefault="004255E5" w:rsidP="008C5C68">
      <w:pPr>
        <w:rPr>
          <w:sz w:val="24"/>
          <w:szCs w:val="24"/>
          <w:lang w:val="en-US"/>
        </w:rPr>
      </w:pPr>
      <w:r>
        <w:rPr>
          <w:sz w:val="24"/>
          <w:szCs w:val="24"/>
          <w:lang w:val="en-US"/>
        </w:rPr>
        <w:t xml:space="preserve"> </w:t>
      </w:r>
    </w:p>
    <w:p w14:paraId="776CE0E0" w14:textId="5B4ACDB6" w:rsidR="009C1848" w:rsidRDefault="009C1848" w:rsidP="008C5C68">
      <w:pPr>
        <w:rPr>
          <w:b/>
          <w:sz w:val="24"/>
          <w:szCs w:val="24"/>
          <w:lang w:val="en-US"/>
        </w:rPr>
      </w:pPr>
      <w:r w:rsidRPr="009C1848">
        <w:rPr>
          <w:b/>
          <w:sz w:val="24"/>
          <w:szCs w:val="24"/>
          <w:lang w:val="en-US"/>
        </w:rPr>
        <w:t xml:space="preserve">aa) </w:t>
      </w:r>
      <w:r w:rsidR="004255E5">
        <w:rPr>
          <w:b/>
          <w:sz w:val="24"/>
          <w:szCs w:val="24"/>
          <w:lang w:val="en-US"/>
        </w:rPr>
        <w:t>Proposal 1: “</w:t>
      </w:r>
      <w:r w:rsidRPr="009C1848">
        <w:rPr>
          <w:b/>
          <w:sz w:val="24"/>
          <w:szCs w:val="24"/>
          <w:lang w:val="en-US"/>
        </w:rPr>
        <w:t>Particular allowance</w:t>
      </w:r>
      <w:r w:rsidR="004255E5">
        <w:rPr>
          <w:b/>
          <w:sz w:val="24"/>
          <w:szCs w:val="24"/>
          <w:lang w:val="en-US"/>
        </w:rPr>
        <w:t>”</w:t>
      </w:r>
    </w:p>
    <w:p w14:paraId="26FBF22E" w14:textId="7DEA45F9" w:rsidR="009C1848" w:rsidRDefault="009C1848" w:rsidP="008C5C68">
      <w:pPr>
        <w:rPr>
          <w:sz w:val="24"/>
          <w:szCs w:val="24"/>
          <w:lang w:val="en-US"/>
        </w:rPr>
      </w:pPr>
      <w:r w:rsidRPr="009C1848">
        <w:rPr>
          <w:sz w:val="24"/>
          <w:szCs w:val="24"/>
          <w:lang w:val="en-US"/>
        </w:rPr>
        <w:t xml:space="preserve">One </w:t>
      </w:r>
      <w:r w:rsidR="004255E5">
        <w:rPr>
          <w:sz w:val="24"/>
          <w:szCs w:val="24"/>
          <w:lang w:val="en-US"/>
        </w:rPr>
        <w:t xml:space="preserve">possibility </w:t>
      </w:r>
      <w:r>
        <w:rPr>
          <w:sz w:val="24"/>
          <w:szCs w:val="24"/>
          <w:lang w:val="en-US"/>
        </w:rPr>
        <w:t xml:space="preserve">to </w:t>
      </w:r>
      <w:r w:rsidR="00816D1E">
        <w:rPr>
          <w:sz w:val="24"/>
          <w:szCs w:val="24"/>
          <w:lang w:val="en-US"/>
        </w:rPr>
        <w:t xml:space="preserve">be able to </w:t>
      </w:r>
      <w:r w:rsidR="00AE57A0">
        <w:rPr>
          <w:sz w:val="24"/>
          <w:szCs w:val="24"/>
          <w:lang w:val="en-US"/>
        </w:rPr>
        <w:t>attract candidates</w:t>
      </w:r>
      <w:r>
        <w:rPr>
          <w:sz w:val="24"/>
          <w:szCs w:val="24"/>
          <w:lang w:val="en-US"/>
        </w:rPr>
        <w:t xml:space="preserve"> from Member States with high national salaries</w:t>
      </w:r>
      <w:r w:rsidR="00816D1E">
        <w:rPr>
          <w:sz w:val="24"/>
          <w:szCs w:val="24"/>
          <w:lang w:val="en-US"/>
        </w:rPr>
        <w:t>,</w:t>
      </w:r>
      <w:r>
        <w:rPr>
          <w:sz w:val="24"/>
          <w:szCs w:val="24"/>
          <w:lang w:val="en-US"/>
        </w:rPr>
        <w:t xml:space="preserve"> could be to introduce a ‘special allowance’ which ensures at least a </w:t>
      </w:r>
      <w:r w:rsidR="00816D1E">
        <w:rPr>
          <w:sz w:val="24"/>
          <w:szCs w:val="24"/>
          <w:lang w:val="en-US"/>
        </w:rPr>
        <w:t>minimum</w:t>
      </w:r>
      <w:r>
        <w:rPr>
          <w:sz w:val="24"/>
          <w:szCs w:val="24"/>
          <w:lang w:val="en-US"/>
        </w:rPr>
        <w:t xml:space="preserve"> financial incentive.</w:t>
      </w:r>
    </w:p>
    <w:p w14:paraId="06A1AD14" w14:textId="5C68EE43" w:rsidR="009C1848" w:rsidRDefault="009C1848" w:rsidP="009C1848">
      <w:pPr>
        <w:rPr>
          <w:sz w:val="24"/>
          <w:szCs w:val="24"/>
          <w:lang w:val="en-US"/>
        </w:rPr>
      </w:pPr>
      <w:r>
        <w:rPr>
          <w:sz w:val="24"/>
          <w:szCs w:val="24"/>
          <w:lang w:val="en-US"/>
        </w:rPr>
        <w:t xml:space="preserve">Such a measure would have the advantage to focus on those target groups </w:t>
      </w:r>
      <w:r w:rsidR="006B620A">
        <w:rPr>
          <w:sz w:val="24"/>
          <w:szCs w:val="24"/>
          <w:lang w:val="en-US"/>
        </w:rPr>
        <w:t>for which</w:t>
      </w:r>
      <w:r>
        <w:rPr>
          <w:sz w:val="24"/>
          <w:szCs w:val="24"/>
          <w:lang w:val="en-US"/>
        </w:rPr>
        <w:t xml:space="preserve"> the European Schools face most of the difficulties to recruit and retain qualified teaching staff.</w:t>
      </w:r>
      <w:r w:rsidR="00324C67">
        <w:rPr>
          <w:sz w:val="24"/>
          <w:szCs w:val="24"/>
          <w:lang w:val="en-US"/>
        </w:rPr>
        <w:t xml:space="preserve"> Moreover, the introduction of such a special allowance probably would not be considered as a major change of the remuneration system.</w:t>
      </w:r>
    </w:p>
    <w:p w14:paraId="611001CE" w14:textId="500AC2F4" w:rsidR="004255E5" w:rsidRDefault="004255E5" w:rsidP="004255E5">
      <w:pPr>
        <w:rPr>
          <w:sz w:val="24"/>
          <w:szCs w:val="24"/>
          <w:lang w:val="en-US"/>
        </w:rPr>
      </w:pPr>
      <w:r>
        <w:rPr>
          <w:sz w:val="24"/>
          <w:szCs w:val="24"/>
          <w:lang w:val="en-US"/>
        </w:rPr>
        <w:t xml:space="preserve">In fact, there are two options to establish such a </w:t>
      </w:r>
      <w:r w:rsidR="001216DB">
        <w:rPr>
          <w:sz w:val="24"/>
          <w:szCs w:val="24"/>
          <w:lang w:val="en-US"/>
        </w:rPr>
        <w:t>‘</w:t>
      </w:r>
      <w:r>
        <w:rPr>
          <w:sz w:val="24"/>
          <w:szCs w:val="24"/>
          <w:lang w:val="en-US"/>
        </w:rPr>
        <w:t>particular allowance</w:t>
      </w:r>
      <w:r w:rsidR="001216DB">
        <w:rPr>
          <w:sz w:val="24"/>
          <w:szCs w:val="24"/>
          <w:lang w:val="en-US"/>
        </w:rPr>
        <w:t>’</w:t>
      </w:r>
      <w:r>
        <w:rPr>
          <w:sz w:val="24"/>
          <w:szCs w:val="24"/>
          <w:lang w:val="en-US"/>
        </w:rPr>
        <w:t>.</w:t>
      </w:r>
    </w:p>
    <w:p w14:paraId="71367BC2" w14:textId="77777777" w:rsidR="004C5103" w:rsidRDefault="004C5103" w:rsidP="004255E5">
      <w:pPr>
        <w:rPr>
          <w:sz w:val="24"/>
          <w:szCs w:val="24"/>
          <w:lang w:val="en-US"/>
        </w:rPr>
      </w:pPr>
    </w:p>
    <w:p w14:paraId="568BEFF2" w14:textId="0446337E" w:rsidR="00767361" w:rsidRPr="00D754C7" w:rsidRDefault="004C5103" w:rsidP="004255E5">
      <w:pPr>
        <w:rPr>
          <w:b/>
          <w:sz w:val="24"/>
          <w:szCs w:val="24"/>
          <w:lang w:val="en-US"/>
        </w:rPr>
      </w:pPr>
      <w:r w:rsidRPr="00D754C7">
        <w:rPr>
          <w:b/>
          <w:sz w:val="24"/>
          <w:szCs w:val="24"/>
          <w:lang w:val="en-US"/>
        </w:rPr>
        <w:t xml:space="preserve">(1) </w:t>
      </w:r>
      <w:r w:rsidR="00767361" w:rsidRPr="00D754C7">
        <w:rPr>
          <w:b/>
          <w:sz w:val="24"/>
          <w:szCs w:val="24"/>
          <w:lang w:val="en-US"/>
        </w:rPr>
        <w:t>‘Particular allowance’ – Fixed percentage</w:t>
      </w:r>
    </w:p>
    <w:p w14:paraId="5A55F909" w14:textId="2207BF05" w:rsidR="004255E5" w:rsidRDefault="004C5103" w:rsidP="004255E5">
      <w:pPr>
        <w:rPr>
          <w:sz w:val="24"/>
          <w:szCs w:val="24"/>
          <w:lang w:val="en-US"/>
        </w:rPr>
      </w:pPr>
      <w:r>
        <w:rPr>
          <w:sz w:val="24"/>
          <w:szCs w:val="24"/>
          <w:lang w:val="en-US"/>
        </w:rPr>
        <w:t xml:space="preserve">One option (already presented to the Budgetary Committee) could be to </w:t>
      </w:r>
      <w:r w:rsidR="004255E5">
        <w:rPr>
          <w:sz w:val="24"/>
          <w:szCs w:val="24"/>
          <w:lang w:val="en-US"/>
        </w:rPr>
        <w:t xml:space="preserve">ensure that the remuneration </w:t>
      </w:r>
      <w:r>
        <w:rPr>
          <w:sz w:val="24"/>
          <w:szCs w:val="24"/>
          <w:lang w:val="en-US"/>
        </w:rPr>
        <w:t xml:space="preserve">of the seconded staff member </w:t>
      </w:r>
      <w:r w:rsidR="004255E5">
        <w:rPr>
          <w:sz w:val="24"/>
          <w:szCs w:val="24"/>
          <w:lang w:val="en-US"/>
        </w:rPr>
        <w:t xml:space="preserve">should increase the national salary by a minimum of </w:t>
      </w:r>
      <w:r>
        <w:rPr>
          <w:sz w:val="24"/>
          <w:szCs w:val="24"/>
          <w:lang w:val="en-US"/>
        </w:rPr>
        <w:t xml:space="preserve">a certain percentage (for example by </w:t>
      </w:r>
      <w:r w:rsidR="004255E5">
        <w:rPr>
          <w:sz w:val="24"/>
          <w:szCs w:val="24"/>
          <w:lang w:val="en-US"/>
        </w:rPr>
        <w:t>2020%</w:t>
      </w:r>
      <w:r>
        <w:rPr>
          <w:sz w:val="24"/>
          <w:szCs w:val="24"/>
          <w:lang w:val="en-US"/>
        </w:rPr>
        <w:t>)</w:t>
      </w:r>
    </w:p>
    <w:p w14:paraId="03797F02" w14:textId="2C0FE6B2" w:rsidR="009C1848" w:rsidRDefault="004C5103" w:rsidP="009C1848">
      <w:pPr>
        <w:rPr>
          <w:sz w:val="24"/>
          <w:szCs w:val="24"/>
          <w:lang w:val="en-US"/>
        </w:rPr>
      </w:pPr>
      <w:r>
        <w:rPr>
          <w:sz w:val="24"/>
          <w:szCs w:val="24"/>
          <w:lang w:val="en-US"/>
        </w:rPr>
        <w:t xml:space="preserve">This option is likely to </w:t>
      </w:r>
      <w:r w:rsidR="009C1848">
        <w:rPr>
          <w:sz w:val="24"/>
          <w:szCs w:val="24"/>
          <w:lang w:val="en-US"/>
        </w:rPr>
        <w:t xml:space="preserve">create new administrative burden, as the national salary for each seconded teacher may vary from month to month </w:t>
      </w:r>
      <w:r w:rsidR="00AE57A0">
        <w:rPr>
          <w:sz w:val="24"/>
          <w:szCs w:val="24"/>
          <w:lang w:val="en-US"/>
        </w:rPr>
        <w:t>and quite</w:t>
      </w:r>
      <w:r w:rsidR="009C1848">
        <w:rPr>
          <w:sz w:val="24"/>
          <w:szCs w:val="24"/>
          <w:lang w:val="en-US"/>
        </w:rPr>
        <w:t xml:space="preserve"> often with retroactivity</w:t>
      </w:r>
      <w:r w:rsidR="005C0C12">
        <w:rPr>
          <w:sz w:val="24"/>
          <w:szCs w:val="24"/>
          <w:lang w:val="en-US"/>
        </w:rPr>
        <w:t>,</w:t>
      </w:r>
      <w:r w:rsidR="009C1848">
        <w:rPr>
          <w:sz w:val="24"/>
          <w:szCs w:val="24"/>
          <w:lang w:val="en-US"/>
        </w:rPr>
        <w:t xml:space="preserve"> which w</w:t>
      </w:r>
      <w:r w:rsidR="005C0C12">
        <w:rPr>
          <w:sz w:val="24"/>
          <w:szCs w:val="24"/>
          <w:lang w:val="en-US"/>
        </w:rPr>
        <w:t>ould</w:t>
      </w:r>
      <w:r w:rsidR="009C1848">
        <w:rPr>
          <w:sz w:val="24"/>
          <w:szCs w:val="24"/>
          <w:lang w:val="en-US"/>
        </w:rPr>
        <w:t xml:space="preserve"> require also recalculations of the salary.</w:t>
      </w:r>
      <w:r w:rsidR="00324C67">
        <w:rPr>
          <w:sz w:val="24"/>
          <w:szCs w:val="24"/>
          <w:lang w:val="en-US"/>
        </w:rPr>
        <w:t xml:space="preserve"> This also </w:t>
      </w:r>
      <w:r w:rsidR="005C0C12">
        <w:rPr>
          <w:sz w:val="24"/>
          <w:szCs w:val="24"/>
          <w:lang w:val="en-US"/>
        </w:rPr>
        <w:t xml:space="preserve">risks to </w:t>
      </w:r>
      <w:r w:rsidR="00324C67">
        <w:rPr>
          <w:sz w:val="24"/>
          <w:szCs w:val="24"/>
          <w:lang w:val="en-US"/>
        </w:rPr>
        <w:t xml:space="preserve">lead to legal uncertainty </w:t>
      </w:r>
      <w:r w:rsidR="00AE57A0">
        <w:rPr>
          <w:sz w:val="24"/>
          <w:szCs w:val="24"/>
          <w:lang w:val="en-US"/>
        </w:rPr>
        <w:t>and legal</w:t>
      </w:r>
      <w:r w:rsidR="00324C67">
        <w:rPr>
          <w:sz w:val="24"/>
          <w:szCs w:val="24"/>
          <w:lang w:val="en-US"/>
        </w:rPr>
        <w:t xml:space="preserve"> procedures.</w:t>
      </w:r>
    </w:p>
    <w:p w14:paraId="5BE61617" w14:textId="730C3E71" w:rsidR="004C5103" w:rsidRDefault="004C5103" w:rsidP="009C1848">
      <w:pPr>
        <w:rPr>
          <w:sz w:val="24"/>
          <w:szCs w:val="24"/>
          <w:lang w:val="en-US"/>
        </w:rPr>
      </w:pPr>
    </w:p>
    <w:p w14:paraId="34655350" w14:textId="77777777" w:rsidR="00767361" w:rsidRPr="00D754C7" w:rsidRDefault="004C5103" w:rsidP="009C1848">
      <w:pPr>
        <w:rPr>
          <w:b/>
          <w:sz w:val="24"/>
          <w:szCs w:val="24"/>
          <w:lang w:val="en-US"/>
        </w:rPr>
      </w:pPr>
      <w:r w:rsidRPr="00D754C7">
        <w:rPr>
          <w:b/>
          <w:sz w:val="24"/>
          <w:szCs w:val="24"/>
          <w:lang w:val="en-US"/>
        </w:rPr>
        <w:t xml:space="preserve">(2) </w:t>
      </w:r>
      <w:r w:rsidR="00767361" w:rsidRPr="00D754C7">
        <w:rPr>
          <w:b/>
          <w:sz w:val="24"/>
          <w:szCs w:val="24"/>
          <w:lang w:val="en-US"/>
        </w:rPr>
        <w:t>‘Particular allowance’ – Fixed amount</w:t>
      </w:r>
    </w:p>
    <w:p w14:paraId="7E522914" w14:textId="77777777" w:rsidR="001216DB" w:rsidRDefault="004C5103" w:rsidP="009C1848">
      <w:pPr>
        <w:rPr>
          <w:sz w:val="24"/>
          <w:szCs w:val="24"/>
          <w:lang w:val="en-US"/>
        </w:rPr>
      </w:pPr>
      <w:r>
        <w:rPr>
          <w:sz w:val="24"/>
          <w:szCs w:val="24"/>
          <w:lang w:val="en-US"/>
        </w:rPr>
        <w:t>Another option (developed by the Enlarged Presidency Working Group at its meeting on 15 November 2018) could be to introduce a ‘particular allowance</w:t>
      </w:r>
      <w:r w:rsidR="00C306F1">
        <w:rPr>
          <w:sz w:val="24"/>
          <w:szCs w:val="24"/>
          <w:lang w:val="en-US"/>
        </w:rPr>
        <w:t>’</w:t>
      </w:r>
      <w:r>
        <w:rPr>
          <w:sz w:val="24"/>
          <w:szCs w:val="24"/>
          <w:lang w:val="en-US"/>
        </w:rPr>
        <w:t xml:space="preserve"> which </w:t>
      </w:r>
      <w:r w:rsidR="00C306F1">
        <w:rPr>
          <w:sz w:val="24"/>
          <w:szCs w:val="24"/>
          <w:lang w:val="en-US"/>
        </w:rPr>
        <w:t xml:space="preserve">will ensure for </w:t>
      </w:r>
      <w:r>
        <w:rPr>
          <w:sz w:val="24"/>
          <w:szCs w:val="24"/>
          <w:lang w:val="en-US"/>
        </w:rPr>
        <w:t xml:space="preserve">each seconded teacher a minimum difference </w:t>
      </w:r>
      <w:r w:rsidR="001216DB">
        <w:rPr>
          <w:sz w:val="24"/>
          <w:szCs w:val="24"/>
          <w:lang w:val="en-US"/>
        </w:rPr>
        <w:t xml:space="preserve">of € 2.000 per month </w:t>
      </w:r>
      <w:r>
        <w:rPr>
          <w:sz w:val="24"/>
          <w:szCs w:val="24"/>
          <w:lang w:val="en-US"/>
        </w:rPr>
        <w:t xml:space="preserve">between the national salary and the remuneration </w:t>
      </w:r>
      <w:r w:rsidR="00C306F1">
        <w:rPr>
          <w:sz w:val="24"/>
          <w:szCs w:val="24"/>
          <w:lang w:val="en-US"/>
        </w:rPr>
        <w:t xml:space="preserve">offered by the European Schools </w:t>
      </w:r>
      <w:r w:rsidR="001216DB">
        <w:rPr>
          <w:sz w:val="24"/>
          <w:szCs w:val="24"/>
          <w:lang w:val="en-US"/>
        </w:rPr>
        <w:t xml:space="preserve">as referred to in Article 45 of the Regulations for Members of the Seconded Staff of the European Schools </w:t>
      </w:r>
      <w:r>
        <w:rPr>
          <w:sz w:val="24"/>
          <w:szCs w:val="24"/>
          <w:lang w:val="en-US"/>
        </w:rPr>
        <w:t>(salary</w:t>
      </w:r>
      <w:r w:rsidR="00C306F1">
        <w:rPr>
          <w:sz w:val="24"/>
          <w:szCs w:val="24"/>
          <w:lang w:val="en-US"/>
        </w:rPr>
        <w:t>, family allowances and</w:t>
      </w:r>
      <w:r>
        <w:rPr>
          <w:sz w:val="24"/>
          <w:szCs w:val="24"/>
          <w:lang w:val="en-US"/>
        </w:rPr>
        <w:t xml:space="preserve"> </w:t>
      </w:r>
      <w:r w:rsidR="00C306F1">
        <w:rPr>
          <w:sz w:val="24"/>
          <w:szCs w:val="24"/>
          <w:lang w:val="en-US"/>
        </w:rPr>
        <w:t>other</w:t>
      </w:r>
      <w:r>
        <w:rPr>
          <w:sz w:val="24"/>
          <w:szCs w:val="24"/>
          <w:lang w:val="en-US"/>
        </w:rPr>
        <w:t xml:space="preserve"> allowances</w:t>
      </w:r>
      <w:r w:rsidR="00C306F1">
        <w:rPr>
          <w:sz w:val="24"/>
          <w:szCs w:val="24"/>
          <w:lang w:val="en-US"/>
        </w:rPr>
        <w:t>).</w:t>
      </w:r>
      <w:r w:rsidR="00F603AE">
        <w:rPr>
          <w:sz w:val="24"/>
          <w:szCs w:val="24"/>
          <w:lang w:val="en-US"/>
        </w:rPr>
        <w:t xml:space="preserve"> </w:t>
      </w:r>
    </w:p>
    <w:p w14:paraId="37C45F13" w14:textId="1F8A776C" w:rsidR="004C5103" w:rsidRDefault="00F603AE" w:rsidP="009C1848">
      <w:pPr>
        <w:rPr>
          <w:sz w:val="24"/>
          <w:szCs w:val="24"/>
          <w:lang w:val="en-US"/>
        </w:rPr>
      </w:pPr>
      <w:r>
        <w:rPr>
          <w:sz w:val="24"/>
          <w:szCs w:val="24"/>
          <w:lang w:val="en-US"/>
        </w:rPr>
        <w:t>A</w:t>
      </w:r>
      <w:r w:rsidR="001216DB">
        <w:rPr>
          <w:sz w:val="24"/>
          <w:szCs w:val="24"/>
          <w:lang w:val="en-US"/>
        </w:rPr>
        <w:t xml:space="preserve"> teacher</w:t>
      </w:r>
      <w:r>
        <w:rPr>
          <w:sz w:val="24"/>
          <w:szCs w:val="24"/>
          <w:lang w:val="en-US"/>
        </w:rPr>
        <w:t xml:space="preserve"> whose </w:t>
      </w:r>
      <w:r w:rsidR="001216DB">
        <w:rPr>
          <w:sz w:val="24"/>
          <w:szCs w:val="24"/>
          <w:lang w:val="en-US"/>
        </w:rPr>
        <w:t xml:space="preserve">monthly </w:t>
      </w:r>
      <w:r>
        <w:rPr>
          <w:sz w:val="24"/>
          <w:szCs w:val="24"/>
          <w:lang w:val="en-US"/>
        </w:rPr>
        <w:t xml:space="preserve">total remuneration does not exceed the </w:t>
      </w:r>
      <w:r w:rsidR="001216DB">
        <w:rPr>
          <w:sz w:val="24"/>
          <w:szCs w:val="24"/>
          <w:lang w:val="en-US"/>
        </w:rPr>
        <w:t xml:space="preserve">monthly </w:t>
      </w:r>
      <w:r>
        <w:rPr>
          <w:sz w:val="24"/>
          <w:szCs w:val="24"/>
          <w:lang w:val="en-US"/>
        </w:rPr>
        <w:t>national salary by € 2.000 will receive a monthly ‘top up’ to achieve the minimum difference of € 2.000.</w:t>
      </w:r>
    </w:p>
    <w:p w14:paraId="2E33572D" w14:textId="519073E9" w:rsidR="006513AE" w:rsidRDefault="006513AE" w:rsidP="009C1848">
      <w:pPr>
        <w:rPr>
          <w:sz w:val="24"/>
          <w:szCs w:val="24"/>
          <w:lang w:val="en-US"/>
        </w:rPr>
      </w:pPr>
      <w:r>
        <w:rPr>
          <w:sz w:val="24"/>
          <w:szCs w:val="24"/>
          <w:lang w:val="en-US"/>
        </w:rPr>
        <w:lastRenderedPageBreak/>
        <w:t>Different from the first option this option would be easier to administ</w:t>
      </w:r>
      <w:r w:rsidR="00F603AE">
        <w:rPr>
          <w:sz w:val="24"/>
          <w:szCs w:val="24"/>
          <w:lang w:val="en-US"/>
        </w:rPr>
        <w:t>ered</w:t>
      </w:r>
      <w:r>
        <w:rPr>
          <w:sz w:val="24"/>
          <w:szCs w:val="24"/>
          <w:lang w:val="en-US"/>
        </w:rPr>
        <w:t xml:space="preserve">. The calculation of the ‘particular allowance’ could be based on the first salary calculation in September. At the </w:t>
      </w:r>
      <w:r w:rsidR="00BD6331">
        <w:rPr>
          <w:sz w:val="24"/>
          <w:szCs w:val="24"/>
          <w:lang w:val="en-US"/>
        </w:rPr>
        <w:t xml:space="preserve">beginning of each following </w:t>
      </w:r>
      <w:r>
        <w:rPr>
          <w:sz w:val="24"/>
          <w:szCs w:val="24"/>
          <w:lang w:val="en-US"/>
        </w:rPr>
        <w:t xml:space="preserve">school year, a </w:t>
      </w:r>
      <w:r w:rsidR="00BD6331">
        <w:rPr>
          <w:sz w:val="24"/>
          <w:szCs w:val="24"/>
          <w:lang w:val="en-US"/>
        </w:rPr>
        <w:t>new</w:t>
      </w:r>
      <w:r>
        <w:rPr>
          <w:sz w:val="24"/>
          <w:szCs w:val="24"/>
          <w:lang w:val="en-US"/>
        </w:rPr>
        <w:t xml:space="preserve"> calculation, taking in consideration the annual remuneration and the potential changes of the national salary</w:t>
      </w:r>
      <w:r w:rsidR="001216DB">
        <w:rPr>
          <w:sz w:val="24"/>
          <w:szCs w:val="24"/>
          <w:lang w:val="en-US"/>
        </w:rPr>
        <w:t xml:space="preserve"> during the school year</w:t>
      </w:r>
      <w:r>
        <w:rPr>
          <w:sz w:val="24"/>
          <w:szCs w:val="24"/>
          <w:lang w:val="en-US"/>
        </w:rPr>
        <w:t>, could be carried out.</w:t>
      </w:r>
      <w:r w:rsidR="00F603AE">
        <w:rPr>
          <w:sz w:val="24"/>
          <w:szCs w:val="24"/>
          <w:lang w:val="en-US"/>
        </w:rPr>
        <w:t xml:space="preserve"> </w:t>
      </w:r>
    </w:p>
    <w:p w14:paraId="670A1FAE" w14:textId="3A4B33B9" w:rsidR="001D15DC" w:rsidRDefault="006513AE" w:rsidP="009C1848">
      <w:pPr>
        <w:rPr>
          <w:sz w:val="24"/>
          <w:szCs w:val="24"/>
          <w:lang w:val="en-US"/>
        </w:rPr>
      </w:pPr>
      <w:r>
        <w:rPr>
          <w:sz w:val="24"/>
          <w:szCs w:val="24"/>
          <w:lang w:val="en-US"/>
        </w:rPr>
        <w:t xml:space="preserve">Both options </w:t>
      </w:r>
      <w:r w:rsidR="001216DB">
        <w:rPr>
          <w:sz w:val="24"/>
          <w:szCs w:val="24"/>
          <w:lang w:val="en-US"/>
        </w:rPr>
        <w:t>do</w:t>
      </w:r>
      <w:r w:rsidR="001D15DC">
        <w:rPr>
          <w:sz w:val="24"/>
          <w:szCs w:val="24"/>
          <w:lang w:val="en-US"/>
        </w:rPr>
        <w:t xml:space="preserve"> require additional financial resources</w:t>
      </w:r>
      <w:r>
        <w:rPr>
          <w:sz w:val="24"/>
          <w:szCs w:val="24"/>
          <w:lang w:val="en-US"/>
        </w:rPr>
        <w:t xml:space="preserve"> and </w:t>
      </w:r>
      <w:r w:rsidR="001216DB">
        <w:rPr>
          <w:sz w:val="24"/>
          <w:szCs w:val="24"/>
          <w:lang w:val="en-US"/>
        </w:rPr>
        <w:t>do</w:t>
      </w:r>
      <w:r w:rsidR="00756314">
        <w:rPr>
          <w:sz w:val="24"/>
          <w:szCs w:val="24"/>
          <w:lang w:val="en-US"/>
        </w:rPr>
        <w:t xml:space="preserve"> </w:t>
      </w:r>
      <w:r w:rsidR="005C0C12">
        <w:rPr>
          <w:sz w:val="24"/>
          <w:szCs w:val="24"/>
          <w:lang w:val="en-US"/>
        </w:rPr>
        <w:t>lead to</w:t>
      </w:r>
      <w:r w:rsidR="00756314">
        <w:rPr>
          <w:sz w:val="24"/>
          <w:szCs w:val="24"/>
          <w:lang w:val="en-US"/>
        </w:rPr>
        <w:t xml:space="preserve"> </w:t>
      </w:r>
      <w:r w:rsidR="00E86170">
        <w:rPr>
          <w:sz w:val="24"/>
          <w:szCs w:val="24"/>
          <w:lang w:val="en-US"/>
        </w:rPr>
        <w:t>a</w:t>
      </w:r>
      <w:r w:rsidR="00421DF3">
        <w:rPr>
          <w:sz w:val="24"/>
          <w:szCs w:val="24"/>
          <w:lang w:val="en-US"/>
        </w:rPr>
        <w:t xml:space="preserve"> slight</w:t>
      </w:r>
      <w:r w:rsidR="00E86170">
        <w:rPr>
          <w:sz w:val="24"/>
          <w:szCs w:val="24"/>
          <w:lang w:val="en-US"/>
        </w:rPr>
        <w:t xml:space="preserve"> </w:t>
      </w:r>
      <w:r w:rsidR="00AE57A0">
        <w:rPr>
          <w:sz w:val="24"/>
          <w:szCs w:val="24"/>
          <w:lang w:val="en-US"/>
        </w:rPr>
        <w:t xml:space="preserve">unequal </w:t>
      </w:r>
      <w:r>
        <w:rPr>
          <w:sz w:val="24"/>
          <w:szCs w:val="24"/>
          <w:lang w:val="en-US"/>
        </w:rPr>
        <w:t>remuneration</w:t>
      </w:r>
      <w:r w:rsidR="00E86170">
        <w:rPr>
          <w:sz w:val="24"/>
          <w:szCs w:val="24"/>
          <w:lang w:val="en-US"/>
        </w:rPr>
        <w:t xml:space="preserve"> of seconded teachers</w:t>
      </w:r>
      <w:r w:rsidR="001216DB">
        <w:rPr>
          <w:sz w:val="24"/>
          <w:szCs w:val="24"/>
          <w:lang w:val="en-US"/>
        </w:rPr>
        <w:t xml:space="preserve"> depending on their national salary</w:t>
      </w:r>
      <w:r w:rsidR="00756314">
        <w:rPr>
          <w:sz w:val="24"/>
          <w:szCs w:val="24"/>
          <w:lang w:val="en-US"/>
        </w:rPr>
        <w:t xml:space="preserve">. </w:t>
      </w:r>
      <w:r w:rsidR="001D15DC">
        <w:rPr>
          <w:sz w:val="24"/>
          <w:szCs w:val="24"/>
          <w:lang w:val="en-US"/>
        </w:rPr>
        <w:t xml:space="preserve"> </w:t>
      </w:r>
    </w:p>
    <w:p w14:paraId="720C0A9C" w14:textId="5BE82C97" w:rsidR="00000C85" w:rsidRPr="009C1848" w:rsidRDefault="00000C85" w:rsidP="009C1848">
      <w:pPr>
        <w:rPr>
          <w:sz w:val="24"/>
          <w:szCs w:val="24"/>
          <w:lang w:val="en-US"/>
        </w:rPr>
      </w:pPr>
      <w:r>
        <w:rPr>
          <w:sz w:val="24"/>
          <w:szCs w:val="24"/>
          <w:lang w:val="en-US"/>
        </w:rPr>
        <w:t xml:space="preserve">A calculation of the potential additional costs of option 2 (‘fixed amount’) </w:t>
      </w:r>
      <w:r w:rsidR="0084430D">
        <w:rPr>
          <w:sz w:val="24"/>
          <w:szCs w:val="24"/>
          <w:lang w:val="en-US"/>
        </w:rPr>
        <w:t>can be found in A</w:t>
      </w:r>
      <w:r w:rsidR="00BD6331">
        <w:rPr>
          <w:sz w:val="24"/>
          <w:szCs w:val="24"/>
          <w:lang w:val="en-US"/>
        </w:rPr>
        <w:t>nnex</w:t>
      </w:r>
      <w:r w:rsidR="0084430D">
        <w:rPr>
          <w:sz w:val="24"/>
          <w:szCs w:val="24"/>
          <w:lang w:val="en-US"/>
        </w:rPr>
        <w:t xml:space="preserve"> I</w:t>
      </w:r>
      <w:r w:rsidR="00BD6331">
        <w:rPr>
          <w:sz w:val="24"/>
          <w:szCs w:val="24"/>
          <w:lang w:val="en-US"/>
        </w:rPr>
        <w:t xml:space="preserve"> </w:t>
      </w:r>
      <w:r w:rsidR="0084430D">
        <w:rPr>
          <w:sz w:val="24"/>
          <w:szCs w:val="24"/>
          <w:lang w:val="en-US"/>
        </w:rPr>
        <w:t xml:space="preserve">of this document. The estimated annual costs for the 13 schools would amount to approximately € 1.6 Mio. </w:t>
      </w:r>
    </w:p>
    <w:p w14:paraId="0A6E39A5" w14:textId="3C4ED889" w:rsidR="009155A0" w:rsidRDefault="009155A0">
      <w:pPr>
        <w:suppressAutoHyphens w:val="0"/>
        <w:spacing w:before="0" w:after="0"/>
        <w:jc w:val="left"/>
        <w:rPr>
          <w:sz w:val="24"/>
          <w:szCs w:val="24"/>
          <w:lang w:val="en-US"/>
        </w:rPr>
      </w:pPr>
    </w:p>
    <w:p w14:paraId="584FA0D0" w14:textId="77777777" w:rsidR="009C1848" w:rsidRDefault="009C1848" w:rsidP="008C5C68">
      <w:pPr>
        <w:rPr>
          <w:sz w:val="24"/>
          <w:szCs w:val="24"/>
          <w:lang w:val="en-US"/>
        </w:rPr>
      </w:pPr>
    </w:p>
    <w:p w14:paraId="41A623D7" w14:textId="37D5CFA5" w:rsidR="00324C67" w:rsidRPr="00324C67" w:rsidRDefault="00324C67" w:rsidP="008C5C68">
      <w:pPr>
        <w:rPr>
          <w:b/>
          <w:sz w:val="24"/>
          <w:szCs w:val="24"/>
          <w:lang w:val="en-US"/>
        </w:rPr>
      </w:pPr>
      <w:r w:rsidRPr="00324C67">
        <w:rPr>
          <w:b/>
          <w:sz w:val="24"/>
          <w:szCs w:val="24"/>
          <w:lang w:val="en-US"/>
        </w:rPr>
        <w:t xml:space="preserve">bb) </w:t>
      </w:r>
      <w:r w:rsidR="00767361">
        <w:rPr>
          <w:b/>
          <w:sz w:val="24"/>
          <w:szCs w:val="24"/>
          <w:lang w:val="en-US"/>
        </w:rPr>
        <w:t>Proposal 2: D</w:t>
      </w:r>
      <w:r w:rsidRPr="00324C67">
        <w:rPr>
          <w:b/>
          <w:sz w:val="24"/>
          <w:szCs w:val="24"/>
          <w:lang w:val="en-US"/>
        </w:rPr>
        <w:t>aily allowance for all seconded staff members</w:t>
      </w:r>
    </w:p>
    <w:p w14:paraId="72726F3B" w14:textId="208BB88C" w:rsidR="00767361" w:rsidRDefault="00B11AAE" w:rsidP="008C5C68">
      <w:pPr>
        <w:rPr>
          <w:sz w:val="24"/>
          <w:szCs w:val="24"/>
          <w:lang w:val="en-US"/>
        </w:rPr>
      </w:pPr>
      <w:r>
        <w:rPr>
          <w:sz w:val="24"/>
          <w:szCs w:val="24"/>
          <w:lang w:val="en-US"/>
        </w:rPr>
        <w:t xml:space="preserve">Another </w:t>
      </w:r>
      <w:r w:rsidR="00767361">
        <w:rPr>
          <w:sz w:val="24"/>
          <w:szCs w:val="24"/>
          <w:lang w:val="en-US"/>
        </w:rPr>
        <w:t>proposal</w:t>
      </w:r>
      <w:r>
        <w:rPr>
          <w:sz w:val="24"/>
          <w:szCs w:val="24"/>
          <w:lang w:val="en-US"/>
        </w:rPr>
        <w:t xml:space="preserve"> could be to revise the system of remuneration more substantially and to introduce a system </w:t>
      </w:r>
      <w:r w:rsidR="00767361">
        <w:rPr>
          <w:sz w:val="24"/>
          <w:szCs w:val="24"/>
          <w:lang w:val="en-US"/>
        </w:rPr>
        <w:t>which is based on the national salary and provides to all seconded staff members additional allowances depending on their status.</w:t>
      </w:r>
    </w:p>
    <w:p w14:paraId="60749684" w14:textId="00CAFEFE" w:rsidR="00767361" w:rsidRDefault="00767361" w:rsidP="008C5C68">
      <w:pPr>
        <w:rPr>
          <w:sz w:val="24"/>
          <w:szCs w:val="24"/>
          <w:lang w:val="en-US"/>
        </w:rPr>
      </w:pPr>
    </w:p>
    <w:p w14:paraId="2FE3EE35" w14:textId="77777777" w:rsidR="00767361" w:rsidRPr="00D754C7" w:rsidRDefault="00767361" w:rsidP="008C5C68">
      <w:pPr>
        <w:rPr>
          <w:b/>
          <w:sz w:val="24"/>
          <w:szCs w:val="24"/>
          <w:lang w:val="en-US"/>
        </w:rPr>
      </w:pPr>
      <w:r w:rsidRPr="00D754C7">
        <w:rPr>
          <w:b/>
          <w:sz w:val="24"/>
          <w:szCs w:val="24"/>
          <w:lang w:val="en-US"/>
        </w:rPr>
        <w:t>(1) END-Model</w:t>
      </w:r>
    </w:p>
    <w:p w14:paraId="1DB9D217" w14:textId="18CDF2AF" w:rsidR="00B11AAE" w:rsidRDefault="00767361" w:rsidP="008C5C68">
      <w:pPr>
        <w:rPr>
          <w:sz w:val="24"/>
          <w:szCs w:val="24"/>
          <w:lang w:val="en-US"/>
        </w:rPr>
      </w:pPr>
      <w:r>
        <w:rPr>
          <w:sz w:val="24"/>
          <w:szCs w:val="24"/>
          <w:lang w:val="en-US"/>
        </w:rPr>
        <w:t xml:space="preserve">One option (already presented to the Budgetary Committee) could be to develop a system </w:t>
      </w:r>
      <w:r w:rsidR="00B11AAE">
        <w:rPr>
          <w:sz w:val="24"/>
          <w:szCs w:val="24"/>
          <w:lang w:val="en-US"/>
        </w:rPr>
        <w:t xml:space="preserve">in analogy to the system of the National Experts in the European </w:t>
      </w:r>
      <w:r w:rsidR="00B94DF5">
        <w:rPr>
          <w:sz w:val="24"/>
          <w:szCs w:val="24"/>
          <w:lang w:val="en-US"/>
        </w:rPr>
        <w:t>Commission</w:t>
      </w:r>
      <w:r w:rsidR="00B11AAE">
        <w:rPr>
          <w:sz w:val="24"/>
          <w:szCs w:val="24"/>
          <w:lang w:val="en-US"/>
        </w:rPr>
        <w:t>.</w:t>
      </w:r>
    </w:p>
    <w:p w14:paraId="7CBD6DCE" w14:textId="71131B1A" w:rsidR="00B11AAE" w:rsidRDefault="00B11AAE" w:rsidP="008C5C68">
      <w:pPr>
        <w:rPr>
          <w:sz w:val="24"/>
          <w:szCs w:val="24"/>
          <w:lang w:val="en-US"/>
        </w:rPr>
      </w:pPr>
      <w:r>
        <w:rPr>
          <w:sz w:val="24"/>
          <w:szCs w:val="24"/>
          <w:lang w:val="en-US"/>
        </w:rPr>
        <w:t>These National Experts are temporar</w:t>
      </w:r>
      <w:r w:rsidR="00756314">
        <w:rPr>
          <w:sz w:val="24"/>
          <w:szCs w:val="24"/>
          <w:lang w:val="en-US"/>
        </w:rPr>
        <w:t>ily</w:t>
      </w:r>
      <w:r>
        <w:rPr>
          <w:sz w:val="24"/>
          <w:szCs w:val="24"/>
          <w:lang w:val="en-US"/>
        </w:rPr>
        <w:t xml:space="preserve"> seconded by the EU Member States and receive </w:t>
      </w:r>
      <w:r w:rsidR="00756314">
        <w:rPr>
          <w:sz w:val="24"/>
          <w:szCs w:val="24"/>
          <w:lang w:val="en-US"/>
        </w:rPr>
        <w:t>an allowance on top of their national salaries</w:t>
      </w:r>
      <w:r w:rsidR="00611DA3">
        <w:rPr>
          <w:sz w:val="24"/>
          <w:szCs w:val="24"/>
          <w:lang w:val="en-US"/>
        </w:rPr>
        <w:t xml:space="preserve">. This allowance is comprised of a daily allowance of € </w:t>
      </w:r>
      <w:r w:rsidR="00E44284">
        <w:rPr>
          <w:sz w:val="24"/>
          <w:szCs w:val="24"/>
          <w:lang w:val="en-US"/>
        </w:rPr>
        <w:t xml:space="preserve">138,15 </w:t>
      </w:r>
      <w:r w:rsidR="00611DA3">
        <w:rPr>
          <w:sz w:val="24"/>
          <w:szCs w:val="24"/>
          <w:lang w:val="en-US"/>
        </w:rPr>
        <w:t>and a monthly allowance depending on the distance between the place of origin and the place of service</w:t>
      </w:r>
      <w:r w:rsidR="00756314">
        <w:rPr>
          <w:rStyle w:val="FootnoteReference"/>
          <w:sz w:val="24"/>
          <w:szCs w:val="24"/>
          <w:lang w:val="en-US"/>
        </w:rPr>
        <w:footnoteReference w:id="2"/>
      </w:r>
      <w:r w:rsidR="00756314">
        <w:rPr>
          <w:sz w:val="24"/>
          <w:szCs w:val="24"/>
          <w:lang w:val="en-US"/>
        </w:rPr>
        <w:t xml:space="preserve">. </w:t>
      </w:r>
    </w:p>
    <w:p w14:paraId="0503B746" w14:textId="10D445BA" w:rsidR="00E44284" w:rsidRDefault="00E44284" w:rsidP="008C5C68">
      <w:pPr>
        <w:rPr>
          <w:sz w:val="24"/>
          <w:szCs w:val="24"/>
          <w:lang w:val="en-US"/>
        </w:rPr>
      </w:pPr>
    </w:p>
    <w:tbl>
      <w:tblPr>
        <w:tblStyle w:val="TableGrid"/>
        <w:tblW w:w="0" w:type="auto"/>
        <w:tblLook w:val="04A0" w:firstRow="1" w:lastRow="0" w:firstColumn="1" w:lastColumn="0" w:noHBand="0" w:noVBand="1"/>
      </w:tblPr>
      <w:tblGrid>
        <w:gridCol w:w="4419"/>
        <w:gridCol w:w="4419"/>
      </w:tblGrid>
      <w:tr w:rsidR="00E44284" w14:paraId="31644539" w14:textId="77777777" w:rsidTr="00E44284">
        <w:tc>
          <w:tcPr>
            <w:tcW w:w="4419" w:type="dxa"/>
          </w:tcPr>
          <w:p w14:paraId="2103FC9B" w14:textId="7BC8A2AD" w:rsidR="00E44284" w:rsidRPr="00E44284" w:rsidRDefault="00E44284" w:rsidP="00E44284">
            <w:pPr>
              <w:jc w:val="center"/>
              <w:rPr>
                <w:b/>
                <w:sz w:val="24"/>
                <w:szCs w:val="24"/>
                <w:lang w:val="en-US"/>
              </w:rPr>
            </w:pPr>
            <w:r w:rsidRPr="00E44284">
              <w:rPr>
                <w:b/>
                <w:sz w:val="24"/>
                <w:szCs w:val="24"/>
                <w:lang w:val="en-US"/>
              </w:rPr>
              <w:t>Distance between the place of origin/recruitment and the place of secondment in km</w:t>
            </w:r>
          </w:p>
        </w:tc>
        <w:tc>
          <w:tcPr>
            <w:tcW w:w="4419" w:type="dxa"/>
          </w:tcPr>
          <w:p w14:paraId="30FE9343" w14:textId="459079C6" w:rsidR="00E44284" w:rsidRPr="00E44284" w:rsidRDefault="00E44284" w:rsidP="00E44284">
            <w:pPr>
              <w:jc w:val="center"/>
              <w:rPr>
                <w:b/>
                <w:sz w:val="24"/>
                <w:szCs w:val="24"/>
                <w:lang w:val="en-US"/>
              </w:rPr>
            </w:pPr>
            <w:r w:rsidRPr="00E44284">
              <w:rPr>
                <w:b/>
                <w:sz w:val="24"/>
                <w:szCs w:val="24"/>
                <w:lang w:val="en-US"/>
              </w:rPr>
              <w:t>Sum in euro</w:t>
            </w:r>
          </w:p>
        </w:tc>
      </w:tr>
      <w:tr w:rsidR="00E44284" w14:paraId="0095BB6C" w14:textId="77777777" w:rsidTr="00E44284">
        <w:tc>
          <w:tcPr>
            <w:tcW w:w="4419" w:type="dxa"/>
          </w:tcPr>
          <w:p w14:paraId="6EC06FA9" w14:textId="47544491" w:rsidR="00E44284" w:rsidRDefault="00E44284" w:rsidP="00E44284">
            <w:pPr>
              <w:jc w:val="center"/>
              <w:rPr>
                <w:sz w:val="24"/>
                <w:szCs w:val="24"/>
                <w:lang w:val="en-US"/>
              </w:rPr>
            </w:pPr>
            <w:r>
              <w:rPr>
                <w:sz w:val="24"/>
                <w:szCs w:val="24"/>
                <w:lang w:val="en-US"/>
              </w:rPr>
              <w:t>0 - 150</w:t>
            </w:r>
          </w:p>
        </w:tc>
        <w:tc>
          <w:tcPr>
            <w:tcW w:w="4419" w:type="dxa"/>
          </w:tcPr>
          <w:p w14:paraId="6788A7AE" w14:textId="42F1BAFF" w:rsidR="00E44284" w:rsidRPr="00E44284" w:rsidRDefault="00E44284" w:rsidP="00E44284">
            <w:pPr>
              <w:jc w:val="center"/>
              <w:rPr>
                <w:b/>
                <w:sz w:val="24"/>
                <w:szCs w:val="24"/>
                <w:lang w:val="en-US"/>
              </w:rPr>
            </w:pPr>
            <w:r>
              <w:rPr>
                <w:b/>
                <w:sz w:val="24"/>
                <w:szCs w:val="24"/>
                <w:lang w:val="en-US"/>
              </w:rPr>
              <w:t>0</w:t>
            </w:r>
          </w:p>
        </w:tc>
      </w:tr>
      <w:tr w:rsidR="00E44284" w14:paraId="3B4E4710" w14:textId="77777777" w:rsidTr="00E44284">
        <w:tc>
          <w:tcPr>
            <w:tcW w:w="4419" w:type="dxa"/>
          </w:tcPr>
          <w:p w14:paraId="0B43BF5B" w14:textId="5A2BE5EB" w:rsidR="00E44284" w:rsidRPr="00E44284" w:rsidRDefault="00E44284" w:rsidP="00E44284">
            <w:pPr>
              <w:jc w:val="center"/>
              <w:rPr>
                <w:sz w:val="24"/>
                <w:szCs w:val="24"/>
                <w:lang w:val="en-US"/>
              </w:rPr>
            </w:pPr>
            <w:r>
              <w:rPr>
                <w:sz w:val="24"/>
                <w:szCs w:val="24"/>
                <w:lang w:val="en-US"/>
              </w:rPr>
              <w:t xml:space="preserve">&gt; </w:t>
            </w:r>
            <w:r w:rsidRPr="00E44284">
              <w:rPr>
                <w:sz w:val="24"/>
                <w:szCs w:val="24"/>
                <w:lang w:val="en-US"/>
              </w:rPr>
              <w:t>150</w:t>
            </w:r>
          </w:p>
        </w:tc>
        <w:tc>
          <w:tcPr>
            <w:tcW w:w="4419" w:type="dxa"/>
          </w:tcPr>
          <w:p w14:paraId="4110C47A" w14:textId="01A61DAB" w:rsidR="00E44284" w:rsidRPr="00E44284" w:rsidRDefault="00E44284" w:rsidP="00E44284">
            <w:pPr>
              <w:jc w:val="center"/>
              <w:rPr>
                <w:b/>
                <w:sz w:val="24"/>
                <w:szCs w:val="24"/>
                <w:lang w:val="en-US"/>
              </w:rPr>
            </w:pPr>
            <w:r>
              <w:rPr>
                <w:b/>
                <w:sz w:val="24"/>
                <w:szCs w:val="24"/>
                <w:lang w:val="en-US"/>
              </w:rPr>
              <w:t>88,80</w:t>
            </w:r>
          </w:p>
        </w:tc>
      </w:tr>
      <w:tr w:rsidR="00E44284" w14:paraId="121B9C9A" w14:textId="77777777" w:rsidTr="00E44284">
        <w:tc>
          <w:tcPr>
            <w:tcW w:w="4419" w:type="dxa"/>
          </w:tcPr>
          <w:p w14:paraId="4508FE97" w14:textId="719614B3" w:rsidR="00E44284" w:rsidRDefault="00E44284" w:rsidP="00E44284">
            <w:pPr>
              <w:jc w:val="center"/>
              <w:rPr>
                <w:sz w:val="24"/>
                <w:szCs w:val="24"/>
                <w:lang w:val="en-US"/>
              </w:rPr>
            </w:pPr>
            <w:r>
              <w:rPr>
                <w:sz w:val="24"/>
                <w:szCs w:val="24"/>
                <w:lang w:val="en-US"/>
              </w:rPr>
              <w:t>&gt; 300</w:t>
            </w:r>
          </w:p>
        </w:tc>
        <w:tc>
          <w:tcPr>
            <w:tcW w:w="4419" w:type="dxa"/>
          </w:tcPr>
          <w:p w14:paraId="051BAF2A" w14:textId="58816772" w:rsidR="00E44284" w:rsidRPr="00E44284" w:rsidRDefault="00E44284" w:rsidP="00E44284">
            <w:pPr>
              <w:jc w:val="center"/>
              <w:rPr>
                <w:b/>
                <w:sz w:val="24"/>
                <w:szCs w:val="24"/>
                <w:lang w:val="en-US"/>
              </w:rPr>
            </w:pPr>
            <w:r>
              <w:rPr>
                <w:b/>
                <w:sz w:val="24"/>
                <w:szCs w:val="24"/>
                <w:lang w:val="en-US"/>
              </w:rPr>
              <w:t>157,86</w:t>
            </w:r>
          </w:p>
        </w:tc>
      </w:tr>
      <w:tr w:rsidR="00E44284" w14:paraId="06BF61AD" w14:textId="77777777" w:rsidTr="00E44284">
        <w:tc>
          <w:tcPr>
            <w:tcW w:w="4419" w:type="dxa"/>
          </w:tcPr>
          <w:p w14:paraId="48537837" w14:textId="68A0A212" w:rsidR="00E44284" w:rsidRDefault="00E44284" w:rsidP="00E44284">
            <w:pPr>
              <w:jc w:val="center"/>
              <w:rPr>
                <w:sz w:val="24"/>
                <w:szCs w:val="24"/>
                <w:lang w:val="en-US"/>
              </w:rPr>
            </w:pPr>
            <w:r>
              <w:rPr>
                <w:sz w:val="24"/>
                <w:szCs w:val="24"/>
                <w:lang w:val="en-US"/>
              </w:rPr>
              <w:t>&gt; 500</w:t>
            </w:r>
          </w:p>
        </w:tc>
        <w:tc>
          <w:tcPr>
            <w:tcW w:w="4419" w:type="dxa"/>
          </w:tcPr>
          <w:p w14:paraId="4537BFA1" w14:textId="01AB74AC" w:rsidR="00E44284" w:rsidRPr="00E44284" w:rsidRDefault="00E44284" w:rsidP="00E44284">
            <w:pPr>
              <w:jc w:val="center"/>
              <w:rPr>
                <w:b/>
                <w:sz w:val="24"/>
                <w:szCs w:val="24"/>
                <w:lang w:val="en-US"/>
              </w:rPr>
            </w:pPr>
            <w:r>
              <w:rPr>
                <w:b/>
                <w:sz w:val="24"/>
                <w:szCs w:val="24"/>
                <w:lang w:val="en-US"/>
              </w:rPr>
              <w:t>256,55</w:t>
            </w:r>
          </w:p>
        </w:tc>
      </w:tr>
      <w:tr w:rsidR="00E44284" w14:paraId="1459DA14" w14:textId="77777777" w:rsidTr="00E44284">
        <w:tc>
          <w:tcPr>
            <w:tcW w:w="4419" w:type="dxa"/>
          </w:tcPr>
          <w:p w14:paraId="7712E9AF" w14:textId="5757BD50" w:rsidR="00E44284" w:rsidRDefault="00E44284" w:rsidP="00E44284">
            <w:pPr>
              <w:jc w:val="center"/>
              <w:rPr>
                <w:sz w:val="24"/>
                <w:szCs w:val="24"/>
                <w:lang w:val="en-US"/>
              </w:rPr>
            </w:pPr>
            <w:r>
              <w:rPr>
                <w:sz w:val="24"/>
                <w:szCs w:val="24"/>
                <w:lang w:val="en-US"/>
              </w:rPr>
              <w:t>&gt; 800</w:t>
            </w:r>
          </w:p>
        </w:tc>
        <w:tc>
          <w:tcPr>
            <w:tcW w:w="4419" w:type="dxa"/>
          </w:tcPr>
          <w:p w14:paraId="2B9BD57D" w14:textId="6115F154" w:rsidR="00E44284" w:rsidRPr="00E44284" w:rsidRDefault="00E44284" w:rsidP="00E44284">
            <w:pPr>
              <w:jc w:val="center"/>
              <w:rPr>
                <w:b/>
                <w:sz w:val="24"/>
                <w:szCs w:val="24"/>
                <w:lang w:val="en-US"/>
              </w:rPr>
            </w:pPr>
            <w:r>
              <w:rPr>
                <w:b/>
                <w:sz w:val="24"/>
                <w:szCs w:val="24"/>
                <w:lang w:val="en-US"/>
              </w:rPr>
              <w:t>414,42</w:t>
            </w:r>
          </w:p>
        </w:tc>
      </w:tr>
      <w:tr w:rsidR="00E44284" w14:paraId="22FB3E9D" w14:textId="77777777" w:rsidTr="00E44284">
        <w:tc>
          <w:tcPr>
            <w:tcW w:w="4419" w:type="dxa"/>
          </w:tcPr>
          <w:p w14:paraId="560FF78C" w14:textId="18437E7E" w:rsidR="00E44284" w:rsidRDefault="00E44284" w:rsidP="00E44284">
            <w:pPr>
              <w:jc w:val="center"/>
              <w:rPr>
                <w:sz w:val="24"/>
                <w:szCs w:val="24"/>
                <w:lang w:val="en-US"/>
              </w:rPr>
            </w:pPr>
            <w:r>
              <w:rPr>
                <w:sz w:val="24"/>
                <w:szCs w:val="24"/>
                <w:lang w:val="en-US"/>
              </w:rPr>
              <w:t>&gt; 1300</w:t>
            </w:r>
          </w:p>
        </w:tc>
        <w:tc>
          <w:tcPr>
            <w:tcW w:w="4419" w:type="dxa"/>
          </w:tcPr>
          <w:p w14:paraId="3D989E3C" w14:textId="48661752" w:rsidR="00E44284" w:rsidRPr="00E44284" w:rsidRDefault="00E44284" w:rsidP="00E44284">
            <w:pPr>
              <w:jc w:val="center"/>
              <w:rPr>
                <w:b/>
                <w:sz w:val="24"/>
                <w:szCs w:val="24"/>
                <w:lang w:val="en-US"/>
              </w:rPr>
            </w:pPr>
            <w:r>
              <w:rPr>
                <w:b/>
                <w:sz w:val="24"/>
                <w:szCs w:val="24"/>
                <w:lang w:val="en-US"/>
              </w:rPr>
              <w:t>651,23</w:t>
            </w:r>
          </w:p>
        </w:tc>
      </w:tr>
      <w:tr w:rsidR="00E44284" w14:paraId="6975DA6B" w14:textId="77777777" w:rsidTr="00E44284">
        <w:tc>
          <w:tcPr>
            <w:tcW w:w="4419" w:type="dxa"/>
          </w:tcPr>
          <w:p w14:paraId="1B9DC635" w14:textId="5359526D" w:rsidR="00E44284" w:rsidRDefault="00E44284" w:rsidP="00E44284">
            <w:pPr>
              <w:jc w:val="center"/>
              <w:rPr>
                <w:sz w:val="24"/>
                <w:szCs w:val="24"/>
                <w:lang w:val="en-US"/>
              </w:rPr>
            </w:pPr>
            <w:r>
              <w:rPr>
                <w:sz w:val="24"/>
                <w:szCs w:val="24"/>
                <w:lang w:val="en-US"/>
              </w:rPr>
              <w:t>&gt; 2000</w:t>
            </w:r>
          </w:p>
        </w:tc>
        <w:tc>
          <w:tcPr>
            <w:tcW w:w="4419" w:type="dxa"/>
          </w:tcPr>
          <w:p w14:paraId="0EC9A970" w14:textId="6BD69623" w:rsidR="00E44284" w:rsidRPr="00E44284" w:rsidRDefault="00E44284" w:rsidP="00E44284">
            <w:pPr>
              <w:jc w:val="center"/>
              <w:rPr>
                <w:b/>
                <w:sz w:val="24"/>
                <w:szCs w:val="24"/>
                <w:lang w:val="en-US"/>
              </w:rPr>
            </w:pPr>
            <w:r>
              <w:rPr>
                <w:b/>
                <w:sz w:val="24"/>
                <w:szCs w:val="24"/>
                <w:lang w:val="en-US"/>
              </w:rPr>
              <w:t>779,52</w:t>
            </w:r>
          </w:p>
        </w:tc>
      </w:tr>
    </w:tbl>
    <w:p w14:paraId="3A839F40" w14:textId="77777777" w:rsidR="00E44284" w:rsidRDefault="00E44284" w:rsidP="008C5C68">
      <w:pPr>
        <w:rPr>
          <w:sz w:val="24"/>
          <w:szCs w:val="24"/>
          <w:lang w:val="en-US"/>
        </w:rPr>
      </w:pPr>
    </w:p>
    <w:p w14:paraId="469A4FA7" w14:textId="2B3390E7" w:rsidR="003555D9" w:rsidRPr="003555D9" w:rsidRDefault="003555D9" w:rsidP="008C5C68">
      <w:pPr>
        <w:rPr>
          <w:b/>
          <w:sz w:val="24"/>
          <w:szCs w:val="24"/>
          <w:lang w:val="en-US"/>
        </w:rPr>
      </w:pPr>
      <w:r w:rsidRPr="003555D9">
        <w:rPr>
          <w:b/>
          <w:sz w:val="24"/>
          <w:szCs w:val="24"/>
          <w:lang w:val="en-US"/>
        </w:rPr>
        <w:t>(</w:t>
      </w:r>
      <w:r w:rsidR="00767361">
        <w:rPr>
          <w:b/>
          <w:sz w:val="24"/>
          <w:szCs w:val="24"/>
          <w:lang w:val="en-US"/>
        </w:rPr>
        <w:t>a</w:t>
      </w:r>
      <w:r w:rsidRPr="003555D9">
        <w:rPr>
          <w:b/>
          <w:sz w:val="24"/>
          <w:szCs w:val="24"/>
          <w:lang w:val="en-US"/>
        </w:rPr>
        <w:t>) Legal requirements</w:t>
      </w:r>
    </w:p>
    <w:p w14:paraId="0A2A738C" w14:textId="0815C7B0" w:rsidR="00D07535" w:rsidRDefault="00B11AAE" w:rsidP="008C5C68">
      <w:pPr>
        <w:rPr>
          <w:sz w:val="24"/>
          <w:szCs w:val="24"/>
          <w:lang w:val="en-US"/>
        </w:rPr>
      </w:pPr>
      <w:r>
        <w:rPr>
          <w:sz w:val="24"/>
          <w:szCs w:val="24"/>
          <w:lang w:val="en-US"/>
        </w:rPr>
        <w:t xml:space="preserve">The introduction of such a system would </w:t>
      </w:r>
      <w:r w:rsidR="00D07535">
        <w:rPr>
          <w:sz w:val="24"/>
          <w:szCs w:val="24"/>
          <w:lang w:val="en-US"/>
        </w:rPr>
        <w:t xml:space="preserve">be </w:t>
      </w:r>
      <w:r>
        <w:rPr>
          <w:sz w:val="24"/>
          <w:szCs w:val="24"/>
          <w:lang w:val="en-US"/>
        </w:rPr>
        <w:t xml:space="preserve">a quite substantial change </w:t>
      </w:r>
      <w:r w:rsidR="00D07535">
        <w:rPr>
          <w:sz w:val="24"/>
          <w:szCs w:val="24"/>
          <w:lang w:val="en-US"/>
        </w:rPr>
        <w:t xml:space="preserve">in the philosophy </w:t>
      </w:r>
      <w:r>
        <w:rPr>
          <w:sz w:val="24"/>
          <w:szCs w:val="24"/>
          <w:lang w:val="en-US"/>
        </w:rPr>
        <w:t xml:space="preserve">of </w:t>
      </w:r>
      <w:r w:rsidR="00D07535">
        <w:rPr>
          <w:sz w:val="24"/>
          <w:szCs w:val="24"/>
          <w:lang w:val="en-US"/>
        </w:rPr>
        <w:t xml:space="preserve">the remuneration of the seconded staff of the European Schools as </w:t>
      </w:r>
      <w:r w:rsidR="00D80594">
        <w:rPr>
          <w:sz w:val="24"/>
          <w:szCs w:val="24"/>
          <w:lang w:val="en-US"/>
        </w:rPr>
        <w:t xml:space="preserve">the system would no longer pay a salary complement, but a fixed allowance. As a result, </w:t>
      </w:r>
      <w:r w:rsidR="00D07535">
        <w:rPr>
          <w:sz w:val="24"/>
          <w:szCs w:val="24"/>
          <w:lang w:val="en-US"/>
        </w:rPr>
        <w:t xml:space="preserve">the final remuneration would no longer </w:t>
      </w:r>
      <w:r w:rsidR="00D80594">
        <w:rPr>
          <w:sz w:val="24"/>
          <w:szCs w:val="24"/>
          <w:lang w:val="en-US"/>
        </w:rPr>
        <w:t xml:space="preserve">be </w:t>
      </w:r>
      <w:r w:rsidR="00D07535">
        <w:rPr>
          <w:sz w:val="24"/>
          <w:szCs w:val="24"/>
          <w:lang w:val="en-US"/>
        </w:rPr>
        <w:t xml:space="preserve">the same for all members of staff of the same staff category, but </w:t>
      </w:r>
      <w:r w:rsidR="005C0C12">
        <w:rPr>
          <w:sz w:val="24"/>
          <w:szCs w:val="24"/>
          <w:lang w:val="en-US"/>
        </w:rPr>
        <w:t xml:space="preserve">would </w:t>
      </w:r>
      <w:r w:rsidR="00D07535">
        <w:rPr>
          <w:sz w:val="24"/>
          <w:szCs w:val="24"/>
          <w:lang w:val="en-US"/>
        </w:rPr>
        <w:t>vary</w:t>
      </w:r>
      <w:r w:rsidR="005C0C12">
        <w:rPr>
          <w:sz w:val="24"/>
          <w:szCs w:val="24"/>
          <w:lang w:val="en-US"/>
        </w:rPr>
        <w:t>,</w:t>
      </w:r>
      <w:r w:rsidR="00D07535">
        <w:rPr>
          <w:sz w:val="24"/>
          <w:szCs w:val="24"/>
          <w:lang w:val="en-US"/>
        </w:rPr>
        <w:t xml:space="preserve"> depending on the different national salar</w:t>
      </w:r>
      <w:r w:rsidR="00D80594">
        <w:rPr>
          <w:sz w:val="24"/>
          <w:szCs w:val="24"/>
          <w:lang w:val="en-US"/>
        </w:rPr>
        <w:t>ies</w:t>
      </w:r>
      <w:r w:rsidR="00D07535">
        <w:rPr>
          <w:sz w:val="24"/>
          <w:szCs w:val="24"/>
          <w:lang w:val="en-US"/>
        </w:rPr>
        <w:t>.</w:t>
      </w:r>
      <w:r w:rsidR="00B94DF5">
        <w:rPr>
          <w:sz w:val="24"/>
          <w:szCs w:val="24"/>
          <w:lang w:val="en-US"/>
        </w:rPr>
        <w:t xml:space="preserve"> On the other hand</w:t>
      </w:r>
      <w:r w:rsidR="00A40EF1">
        <w:rPr>
          <w:sz w:val="24"/>
          <w:szCs w:val="24"/>
          <w:lang w:val="en-US"/>
        </w:rPr>
        <w:t>,</w:t>
      </w:r>
      <w:r w:rsidR="00B94DF5">
        <w:rPr>
          <w:sz w:val="24"/>
          <w:szCs w:val="24"/>
          <w:lang w:val="en-US"/>
        </w:rPr>
        <w:t xml:space="preserve"> there would be an equal treatment with respect to the ‘E</w:t>
      </w:r>
      <w:r w:rsidR="00D80594">
        <w:rPr>
          <w:sz w:val="24"/>
          <w:szCs w:val="24"/>
          <w:lang w:val="en-US"/>
        </w:rPr>
        <w:t>uropean School allowance</w:t>
      </w:r>
      <w:r w:rsidR="00B94DF5">
        <w:rPr>
          <w:sz w:val="24"/>
          <w:szCs w:val="24"/>
          <w:lang w:val="en-US"/>
        </w:rPr>
        <w:t>’.</w:t>
      </w:r>
    </w:p>
    <w:p w14:paraId="199F7124" w14:textId="140D0816" w:rsidR="00A40EF1" w:rsidRDefault="00421DF3" w:rsidP="006B620A">
      <w:pPr>
        <w:rPr>
          <w:sz w:val="24"/>
          <w:szCs w:val="24"/>
          <w:lang w:val="en-US"/>
        </w:rPr>
      </w:pPr>
      <w:r>
        <w:rPr>
          <w:sz w:val="24"/>
          <w:szCs w:val="24"/>
          <w:lang w:val="en-US"/>
        </w:rPr>
        <w:t xml:space="preserve">Probably, this could </w:t>
      </w:r>
      <w:r w:rsidR="001D15DC">
        <w:rPr>
          <w:sz w:val="24"/>
          <w:szCs w:val="24"/>
          <w:lang w:val="en-US"/>
        </w:rPr>
        <w:t xml:space="preserve">be considered as a </w:t>
      </w:r>
      <w:r w:rsidR="00A40EF1">
        <w:rPr>
          <w:sz w:val="24"/>
          <w:szCs w:val="24"/>
          <w:lang w:val="en-US"/>
        </w:rPr>
        <w:t>change which ‘modifies the official status of the teachers’</w:t>
      </w:r>
      <w:r w:rsidR="00D80594">
        <w:rPr>
          <w:sz w:val="24"/>
          <w:szCs w:val="24"/>
          <w:lang w:val="en-US"/>
        </w:rPr>
        <w:t xml:space="preserve">, thus requiring </w:t>
      </w:r>
      <w:r w:rsidR="00AE57A0">
        <w:rPr>
          <w:sz w:val="24"/>
          <w:szCs w:val="24"/>
          <w:lang w:val="en-US"/>
        </w:rPr>
        <w:t>(according</w:t>
      </w:r>
      <w:r w:rsidR="00A40EF1">
        <w:rPr>
          <w:sz w:val="24"/>
          <w:szCs w:val="24"/>
          <w:lang w:val="en-US"/>
        </w:rPr>
        <w:t xml:space="preserve"> to Article 3.3 (b) of the Convention defining the Statute of the European </w:t>
      </w:r>
      <w:r w:rsidR="006B620A">
        <w:rPr>
          <w:sz w:val="24"/>
          <w:szCs w:val="24"/>
          <w:lang w:val="en-US"/>
        </w:rPr>
        <w:t>S</w:t>
      </w:r>
      <w:r w:rsidR="00A40EF1">
        <w:rPr>
          <w:sz w:val="24"/>
          <w:szCs w:val="24"/>
          <w:lang w:val="en-US"/>
        </w:rPr>
        <w:t>chools</w:t>
      </w:r>
      <w:r w:rsidR="006B620A" w:rsidRPr="006B620A">
        <w:rPr>
          <w:sz w:val="24"/>
          <w:szCs w:val="24"/>
          <w:lang w:val="en-US"/>
        </w:rPr>
        <w:t xml:space="preserve"> </w:t>
      </w:r>
      <w:r w:rsidR="006B620A">
        <w:rPr>
          <w:sz w:val="24"/>
          <w:szCs w:val="24"/>
          <w:lang w:val="en-US"/>
        </w:rPr>
        <w:t>a unanimous vote of the Board of Governors</w:t>
      </w:r>
    </w:p>
    <w:p w14:paraId="3A671B0E" w14:textId="10761008" w:rsidR="003555D9" w:rsidRDefault="003555D9" w:rsidP="008C5C68">
      <w:pPr>
        <w:rPr>
          <w:sz w:val="24"/>
          <w:szCs w:val="24"/>
          <w:lang w:val="en-US"/>
        </w:rPr>
      </w:pPr>
    </w:p>
    <w:p w14:paraId="1C51B57C" w14:textId="52FBF22F" w:rsidR="003555D9" w:rsidRPr="003555D9" w:rsidRDefault="003555D9" w:rsidP="008C5C68">
      <w:pPr>
        <w:rPr>
          <w:b/>
          <w:sz w:val="24"/>
          <w:szCs w:val="24"/>
          <w:lang w:val="en-US"/>
        </w:rPr>
      </w:pPr>
      <w:r w:rsidRPr="003555D9">
        <w:rPr>
          <w:b/>
          <w:sz w:val="24"/>
          <w:szCs w:val="24"/>
          <w:lang w:val="en-US"/>
        </w:rPr>
        <w:t>(</w:t>
      </w:r>
      <w:r w:rsidR="00767361">
        <w:rPr>
          <w:b/>
          <w:sz w:val="24"/>
          <w:szCs w:val="24"/>
          <w:lang w:val="en-US"/>
        </w:rPr>
        <w:t>b</w:t>
      </w:r>
      <w:r w:rsidRPr="003555D9">
        <w:rPr>
          <w:b/>
          <w:sz w:val="24"/>
          <w:szCs w:val="24"/>
          <w:lang w:val="en-US"/>
        </w:rPr>
        <w:t>) Suitab</w:t>
      </w:r>
      <w:r>
        <w:rPr>
          <w:b/>
          <w:sz w:val="24"/>
          <w:szCs w:val="24"/>
          <w:lang w:val="en-US"/>
        </w:rPr>
        <w:t>i</w:t>
      </w:r>
      <w:r w:rsidRPr="003555D9">
        <w:rPr>
          <w:b/>
          <w:sz w:val="24"/>
          <w:szCs w:val="24"/>
          <w:lang w:val="en-US"/>
        </w:rPr>
        <w:t>lity</w:t>
      </w:r>
    </w:p>
    <w:p w14:paraId="14C43D29" w14:textId="258A0178" w:rsidR="00D07535" w:rsidRDefault="00D07535" w:rsidP="008C5C68">
      <w:pPr>
        <w:rPr>
          <w:sz w:val="24"/>
          <w:szCs w:val="24"/>
          <w:lang w:val="en-US"/>
        </w:rPr>
      </w:pPr>
      <w:r>
        <w:rPr>
          <w:sz w:val="24"/>
          <w:szCs w:val="24"/>
          <w:lang w:val="en-US"/>
        </w:rPr>
        <w:t>A</w:t>
      </w:r>
      <w:r w:rsidR="00E44284">
        <w:rPr>
          <w:sz w:val="24"/>
          <w:szCs w:val="24"/>
          <w:lang w:val="en-US"/>
        </w:rPr>
        <w:t>n</w:t>
      </w:r>
      <w:r>
        <w:rPr>
          <w:sz w:val="24"/>
          <w:szCs w:val="24"/>
          <w:lang w:val="en-US"/>
        </w:rPr>
        <w:t xml:space="preserve"> allowance </w:t>
      </w:r>
      <w:r w:rsidR="00E44284">
        <w:rPr>
          <w:sz w:val="24"/>
          <w:szCs w:val="24"/>
          <w:lang w:val="en-US"/>
        </w:rPr>
        <w:t xml:space="preserve">comparable to the model of national experts in the European Commission (hereafter: ‘END model’) </w:t>
      </w:r>
      <w:r>
        <w:rPr>
          <w:sz w:val="24"/>
          <w:szCs w:val="24"/>
          <w:lang w:val="en-US"/>
        </w:rPr>
        <w:t xml:space="preserve">would help to attract in particular </w:t>
      </w:r>
      <w:r w:rsidR="00D80594">
        <w:rPr>
          <w:sz w:val="24"/>
          <w:szCs w:val="24"/>
          <w:lang w:val="en-US"/>
        </w:rPr>
        <w:t xml:space="preserve">an increased number of </w:t>
      </w:r>
      <w:r>
        <w:rPr>
          <w:sz w:val="24"/>
          <w:szCs w:val="24"/>
          <w:lang w:val="en-US"/>
        </w:rPr>
        <w:t>seconded staff from Member States with relative high national salaries. These are</w:t>
      </w:r>
      <w:r w:rsidR="00E278C7">
        <w:rPr>
          <w:sz w:val="24"/>
          <w:szCs w:val="24"/>
          <w:lang w:val="en-US"/>
        </w:rPr>
        <w:t xml:space="preserve"> partly</w:t>
      </w:r>
      <w:r>
        <w:rPr>
          <w:sz w:val="24"/>
          <w:szCs w:val="24"/>
          <w:lang w:val="en-US"/>
        </w:rPr>
        <w:t xml:space="preserve"> also the Member States which are providing native speakers in the most requested languages </w:t>
      </w:r>
      <w:r w:rsidR="00E278C7">
        <w:rPr>
          <w:sz w:val="24"/>
          <w:szCs w:val="24"/>
          <w:lang w:val="en-US"/>
        </w:rPr>
        <w:t>(English, French and German)</w:t>
      </w:r>
      <w:r w:rsidR="005C0C12">
        <w:rPr>
          <w:sz w:val="24"/>
          <w:szCs w:val="24"/>
          <w:lang w:val="en-US"/>
        </w:rPr>
        <w:t>,</w:t>
      </w:r>
      <w:r w:rsidR="00E278C7">
        <w:rPr>
          <w:sz w:val="24"/>
          <w:szCs w:val="24"/>
          <w:lang w:val="en-US"/>
        </w:rPr>
        <w:t xml:space="preserve"> where the European Schools </w:t>
      </w:r>
      <w:r>
        <w:rPr>
          <w:sz w:val="24"/>
          <w:szCs w:val="24"/>
          <w:lang w:val="en-US"/>
        </w:rPr>
        <w:t>suffer the most to recruit native speakers</w:t>
      </w:r>
      <w:r w:rsidR="00A40EF1">
        <w:rPr>
          <w:sz w:val="24"/>
          <w:szCs w:val="24"/>
          <w:lang w:val="en-US"/>
        </w:rPr>
        <w:t xml:space="preserve"> </w:t>
      </w:r>
      <w:r w:rsidR="00AE57A0">
        <w:rPr>
          <w:sz w:val="24"/>
          <w:szCs w:val="24"/>
          <w:lang w:val="en-US"/>
        </w:rPr>
        <w:t>or staff</w:t>
      </w:r>
      <w:r w:rsidR="00A40EF1">
        <w:rPr>
          <w:sz w:val="24"/>
          <w:szCs w:val="24"/>
          <w:lang w:val="en-US"/>
        </w:rPr>
        <w:t xml:space="preserve"> with language skills on C1/C2 level</w:t>
      </w:r>
      <w:r>
        <w:rPr>
          <w:sz w:val="24"/>
          <w:szCs w:val="24"/>
          <w:lang w:val="en-US"/>
        </w:rPr>
        <w:t>.</w:t>
      </w:r>
    </w:p>
    <w:p w14:paraId="5F32ED66" w14:textId="64BFFB1B" w:rsidR="003555D9" w:rsidRDefault="003555D9" w:rsidP="008C5C68">
      <w:pPr>
        <w:rPr>
          <w:sz w:val="24"/>
          <w:szCs w:val="24"/>
          <w:lang w:val="en-US"/>
        </w:rPr>
      </w:pPr>
    </w:p>
    <w:p w14:paraId="341138FD" w14:textId="2686C5C6" w:rsidR="003555D9" w:rsidRPr="003555D9" w:rsidRDefault="003555D9" w:rsidP="008C5C68">
      <w:pPr>
        <w:rPr>
          <w:b/>
          <w:sz w:val="24"/>
          <w:szCs w:val="24"/>
          <w:lang w:val="en-US"/>
        </w:rPr>
      </w:pPr>
      <w:r w:rsidRPr="003555D9">
        <w:rPr>
          <w:b/>
          <w:sz w:val="24"/>
          <w:szCs w:val="24"/>
          <w:lang w:val="en-US"/>
        </w:rPr>
        <w:t>(</w:t>
      </w:r>
      <w:r w:rsidR="00767361">
        <w:rPr>
          <w:b/>
          <w:sz w:val="24"/>
          <w:szCs w:val="24"/>
          <w:lang w:val="en-US"/>
        </w:rPr>
        <w:t>c</w:t>
      </w:r>
      <w:r w:rsidRPr="003555D9">
        <w:rPr>
          <w:b/>
          <w:sz w:val="24"/>
          <w:szCs w:val="24"/>
          <w:lang w:val="en-US"/>
        </w:rPr>
        <w:t>) Administration</w:t>
      </w:r>
    </w:p>
    <w:p w14:paraId="476B0185" w14:textId="1B5E0876" w:rsidR="00D07535" w:rsidRDefault="00D52C79" w:rsidP="008C5C68">
      <w:pPr>
        <w:rPr>
          <w:sz w:val="24"/>
          <w:szCs w:val="24"/>
          <w:lang w:val="en-US"/>
        </w:rPr>
      </w:pPr>
      <w:r>
        <w:rPr>
          <w:sz w:val="24"/>
          <w:szCs w:val="24"/>
          <w:lang w:val="en-US"/>
        </w:rPr>
        <w:t>T</w:t>
      </w:r>
      <w:r w:rsidR="00E278C7">
        <w:rPr>
          <w:sz w:val="24"/>
          <w:szCs w:val="24"/>
          <w:lang w:val="en-US"/>
        </w:rPr>
        <w:t xml:space="preserve">he introduction of </w:t>
      </w:r>
      <w:r w:rsidR="00767361">
        <w:rPr>
          <w:sz w:val="24"/>
          <w:szCs w:val="24"/>
          <w:lang w:val="en-US"/>
        </w:rPr>
        <w:t xml:space="preserve">a pure </w:t>
      </w:r>
      <w:r w:rsidR="00E44284">
        <w:rPr>
          <w:sz w:val="24"/>
          <w:szCs w:val="24"/>
          <w:lang w:val="en-US"/>
        </w:rPr>
        <w:t xml:space="preserve">‘END model’ </w:t>
      </w:r>
      <w:r w:rsidR="00E278C7">
        <w:rPr>
          <w:sz w:val="24"/>
          <w:szCs w:val="24"/>
          <w:lang w:val="en-US"/>
        </w:rPr>
        <w:t xml:space="preserve">would </w:t>
      </w:r>
      <w:r w:rsidR="00E44284">
        <w:rPr>
          <w:sz w:val="24"/>
          <w:szCs w:val="24"/>
          <w:lang w:val="en-US"/>
        </w:rPr>
        <w:t xml:space="preserve">substantially </w:t>
      </w:r>
      <w:r w:rsidR="00E278C7">
        <w:rPr>
          <w:sz w:val="24"/>
          <w:szCs w:val="24"/>
          <w:lang w:val="en-US"/>
        </w:rPr>
        <w:t>reduce the administrative burden. The complex salary calculation</w:t>
      </w:r>
      <w:r w:rsidR="00D80594">
        <w:rPr>
          <w:sz w:val="24"/>
          <w:szCs w:val="24"/>
          <w:lang w:val="en-US"/>
        </w:rPr>
        <w:t xml:space="preserve"> currently done in every school</w:t>
      </w:r>
      <w:r w:rsidR="00E278C7">
        <w:rPr>
          <w:sz w:val="24"/>
          <w:szCs w:val="24"/>
          <w:lang w:val="en-US"/>
        </w:rPr>
        <w:t xml:space="preserve"> with permanent, sometimes retroactive changes of the national salary, would be replaced by a simple daily allowance. </w:t>
      </w:r>
    </w:p>
    <w:p w14:paraId="6F262AEC" w14:textId="5A9F9947" w:rsidR="00E278C7" w:rsidRDefault="00E44284" w:rsidP="008C5C68">
      <w:pPr>
        <w:rPr>
          <w:sz w:val="24"/>
          <w:szCs w:val="24"/>
          <w:lang w:val="en-US"/>
        </w:rPr>
      </w:pPr>
      <w:r>
        <w:rPr>
          <w:sz w:val="24"/>
          <w:szCs w:val="24"/>
          <w:lang w:val="en-US"/>
        </w:rPr>
        <w:t>Moreover, a</w:t>
      </w:r>
      <w:r w:rsidR="00E278C7">
        <w:rPr>
          <w:sz w:val="24"/>
          <w:szCs w:val="24"/>
          <w:lang w:val="en-US"/>
        </w:rPr>
        <w:t>s th</w:t>
      </w:r>
      <w:r>
        <w:rPr>
          <w:sz w:val="24"/>
          <w:szCs w:val="24"/>
          <w:lang w:val="en-US"/>
        </w:rPr>
        <w:t>ese</w:t>
      </w:r>
      <w:r w:rsidR="00E278C7">
        <w:rPr>
          <w:sz w:val="24"/>
          <w:szCs w:val="24"/>
          <w:lang w:val="en-US"/>
        </w:rPr>
        <w:t xml:space="preserve"> allowance</w:t>
      </w:r>
      <w:r>
        <w:rPr>
          <w:sz w:val="24"/>
          <w:szCs w:val="24"/>
          <w:lang w:val="en-US"/>
        </w:rPr>
        <w:t>s</w:t>
      </w:r>
      <w:r w:rsidR="00E278C7">
        <w:rPr>
          <w:sz w:val="24"/>
          <w:szCs w:val="24"/>
          <w:lang w:val="en-US"/>
        </w:rPr>
        <w:t xml:space="preserve"> would not be taxable</w:t>
      </w:r>
      <w:r w:rsidR="00D52C79">
        <w:rPr>
          <w:sz w:val="24"/>
          <w:szCs w:val="24"/>
          <w:lang w:val="en-US"/>
        </w:rPr>
        <w:t>,</w:t>
      </w:r>
      <w:r w:rsidR="00E278C7">
        <w:rPr>
          <w:sz w:val="24"/>
          <w:szCs w:val="24"/>
          <w:lang w:val="en-US"/>
        </w:rPr>
        <w:t xml:space="preserve"> also the quite complex calculation of the differential allowance </w:t>
      </w:r>
      <w:r w:rsidR="00D52C79">
        <w:rPr>
          <w:sz w:val="24"/>
          <w:szCs w:val="24"/>
          <w:lang w:val="en-US"/>
        </w:rPr>
        <w:t xml:space="preserve">would </w:t>
      </w:r>
      <w:r w:rsidR="006B620A">
        <w:rPr>
          <w:sz w:val="24"/>
          <w:szCs w:val="24"/>
          <w:lang w:val="en-US"/>
        </w:rPr>
        <w:t xml:space="preserve">no longer be </w:t>
      </w:r>
      <w:r w:rsidR="00D80594">
        <w:rPr>
          <w:sz w:val="24"/>
          <w:szCs w:val="24"/>
          <w:lang w:val="en-US"/>
        </w:rPr>
        <w:t>necessary</w:t>
      </w:r>
      <w:r w:rsidR="00E278C7">
        <w:rPr>
          <w:sz w:val="24"/>
          <w:szCs w:val="24"/>
          <w:lang w:val="en-US"/>
        </w:rPr>
        <w:t>.</w:t>
      </w:r>
    </w:p>
    <w:p w14:paraId="08540A70" w14:textId="77777777" w:rsidR="003555D9" w:rsidRDefault="003555D9" w:rsidP="008C5C68">
      <w:pPr>
        <w:rPr>
          <w:sz w:val="24"/>
          <w:szCs w:val="24"/>
          <w:lang w:val="en-US"/>
        </w:rPr>
      </w:pPr>
    </w:p>
    <w:p w14:paraId="18407722" w14:textId="146D8485" w:rsidR="003555D9" w:rsidRPr="003555D9" w:rsidRDefault="003555D9" w:rsidP="008C5C68">
      <w:pPr>
        <w:rPr>
          <w:b/>
          <w:sz w:val="24"/>
          <w:szCs w:val="24"/>
          <w:lang w:val="en-US"/>
        </w:rPr>
      </w:pPr>
      <w:r w:rsidRPr="003555D9">
        <w:rPr>
          <w:b/>
          <w:sz w:val="24"/>
          <w:szCs w:val="24"/>
          <w:lang w:val="en-US"/>
        </w:rPr>
        <w:t>(</w:t>
      </w:r>
      <w:r w:rsidR="00767361">
        <w:rPr>
          <w:b/>
          <w:sz w:val="24"/>
          <w:szCs w:val="24"/>
          <w:lang w:val="en-US"/>
        </w:rPr>
        <w:t>d</w:t>
      </w:r>
      <w:r w:rsidRPr="003555D9">
        <w:rPr>
          <w:b/>
          <w:sz w:val="24"/>
          <w:szCs w:val="24"/>
          <w:lang w:val="en-US"/>
        </w:rPr>
        <w:t xml:space="preserve">) </w:t>
      </w:r>
      <w:r>
        <w:rPr>
          <w:b/>
          <w:sz w:val="24"/>
          <w:szCs w:val="24"/>
          <w:lang w:val="en-US"/>
        </w:rPr>
        <w:t xml:space="preserve">Same allowance for all categories </w:t>
      </w:r>
    </w:p>
    <w:p w14:paraId="2649973F" w14:textId="07E28622" w:rsidR="00C37F07" w:rsidRDefault="00E278C7" w:rsidP="008C5C68">
      <w:pPr>
        <w:rPr>
          <w:sz w:val="24"/>
          <w:szCs w:val="24"/>
          <w:lang w:val="en-US"/>
        </w:rPr>
      </w:pPr>
      <w:r>
        <w:rPr>
          <w:sz w:val="24"/>
          <w:szCs w:val="24"/>
          <w:lang w:val="en-US"/>
        </w:rPr>
        <w:t xml:space="preserve">The </w:t>
      </w:r>
      <w:r w:rsidR="00E44284">
        <w:rPr>
          <w:sz w:val="24"/>
          <w:szCs w:val="24"/>
          <w:lang w:val="en-US"/>
        </w:rPr>
        <w:t>current system of the National E</w:t>
      </w:r>
      <w:r>
        <w:rPr>
          <w:sz w:val="24"/>
          <w:szCs w:val="24"/>
          <w:lang w:val="en-US"/>
        </w:rPr>
        <w:t xml:space="preserve">xperts in the EU </w:t>
      </w:r>
      <w:r w:rsidR="00E44284">
        <w:rPr>
          <w:sz w:val="24"/>
          <w:szCs w:val="24"/>
          <w:lang w:val="en-US"/>
        </w:rPr>
        <w:t>Commission</w:t>
      </w:r>
      <w:r w:rsidR="00D52C79">
        <w:rPr>
          <w:sz w:val="24"/>
          <w:szCs w:val="24"/>
          <w:lang w:val="en-US"/>
        </w:rPr>
        <w:t>,</w:t>
      </w:r>
      <w:r>
        <w:rPr>
          <w:sz w:val="24"/>
          <w:szCs w:val="24"/>
          <w:lang w:val="en-US"/>
        </w:rPr>
        <w:t xml:space="preserve"> does not make any differentiation between different professional categories, while the Regulations for </w:t>
      </w:r>
      <w:r w:rsidR="00786948">
        <w:rPr>
          <w:sz w:val="24"/>
          <w:szCs w:val="24"/>
          <w:lang w:val="en-US"/>
        </w:rPr>
        <w:t xml:space="preserve">Members of </w:t>
      </w:r>
      <w:r>
        <w:rPr>
          <w:sz w:val="24"/>
          <w:szCs w:val="24"/>
          <w:lang w:val="en-US"/>
        </w:rPr>
        <w:t>the Seconded Staff of the European Schools do provide nine different salary scales (from scale 1</w:t>
      </w:r>
      <w:r w:rsidR="00C37F07">
        <w:rPr>
          <w:sz w:val="24"/>
          <w:szCs w:val="24"/>
          <w:lang w:val="en-US"/>
        </w:rPr>
        <w:t xml:space="preserve"> – ‘Deputy Secretary-General and Directors’ to scale 9 – ‘Educational Adviser without teaching qualifications’).</w:t>
      </w:r>
      <w:r w:rsidR="00D80594">
        <w:rPr>
          <w:sz w:val="24"/>
          <w:szCs w:val="24"/>
          <w:lang w:val="en-US"/>
        </w:rPr>
        <w:t xml:space="preserve"> </w:t>
      </w:r>
    </w:p>
    <w:p w14:paraId="703C1AEF" w14:textId="7064EC6A" w:rsidR="00E278C7" w:rsidRDefault="00C37F07" w:rsidP="008C5C68">
      <w:pPr>
        <w:rPr>
          <w:sz w:val="24"/>
          <w:szCs w:val="24"/>
          <w:lang w:val="en-US"/>
        </w:rPr>
      </w:pPr>
      <w:r>
        <w:rPr>
          <w:sz w:val="24"/>
          <w:szCs w:val="24"/>
          <w:lang w:val="en-US"/>
        </w:rPr>
        <w:t xml:space="preserve">If </w:t>
      </w:r>
      <w:r w:rsidR="00E44284">
        <w:rPr>
          <w:sz w:val="24"/>
          <w:szCs w:val="24"/>
          <w:lang w:val="en-US"/>
        </w:rPr>
        <w:t xml:space="preserve">the ‘END model’ </w:t>
      </w:r>
      <w:r>
        <w:rPr>
          <w:sz w:val="24"/>
          <w:szCs w:val="24"/>
          <w:lang w:val="en-US"/>
        </w:rPr>
        <w:t>would be introduced it needs to be decided if the daily allowance should vary between the different categories of staff.</w:t>
      </w:r>
    </w:p>
    <w:p w14:paraId="51828788" w14:textId="58D49450" w:rsidR="003555D9" w:rsidRDefault="003555D9" w:rsidP="008C5C68">
      <w:pPr>
        <w:rPr>
          <w:sz w:val="24"/>
          <w:szCs w:val="24"/>
          <w:lang w:val="en-US"/>
        </w:rPr>
      </w:pPr>
    </w:p>
    <w:p w14:paraId="6E4AAC5B" w14:textId="5E8CB044" w:rsidR="003555D9" w:rsidRPr="003555D9" w:rsidRDefault="003555D9" w:rsidP="008C5C68">
      <w:pPr>
        <w:rPr>
          <w:b/>
          <w:sz w:val="24"/>
          <w:szCs w:val="24"/>
          <w:lang w:val="en-US"/>
        </w:rPr>
      </w:pPr>
      <w:r w:rsidRPr="003555D9">
        <w:rPr>
          <w:b/>
          <w:sz w:val="24"/>
          <w:szCs w:val="24"/>
          <w:lang w:val="en-US"/>
        </w:rPr>
        <w:t>(</w:t>
      </w:r>
      <w:r w:rsidR="00767361">
        <w:rPr>
          <w:b/>
          <w:sz w:val="24"/>
          <w:szCs w:val="24"/>
          <w:lang w:val="en-US"/>
        </w:rPr>
        <w:t>e</w:t>
      </w:r>
      <w:r w:rsidRPr="003555D9">
        <w:rPr>
          <w:b/>
          <w:sz w:val="24"/>
          <w:szCs w:val="24"/>
          <w:lang w:val="en-US"/>
        </w:rPr>
        <w:t>) Costs</w:t>
      </w:r>
    </w:p>
    <w:p w14:paraId="1D12EDCF" w14:textId="51C36EE7" w:rsidR="000873F9" w:rsidRDefault="000873F9" w:rsidP="008C5C68">
      <w:pPr>
        <w:rPr>
          <w:sz w:val="24"/>
          <w:szCs w:val="24"/>
          <w:lang w:val="en-US"/>
        </w:rPr>
      </w:pPr>
      <w:r>
        <w:rPr>
          <w:sz w:val="24"/>
          <w:szCs w:val="24"/>
          <w:lang w:val="en-US"/>
        </w:rPr>
        <w:t>In general, the financing of th</w:t>
      </w:r>
      <w:r w:rsidR="00772A7D">
        <w:rPr>
          <w:sz w:val="24"/>
          <w:szCs w:val="24"/>
          <w:lang w:val="en-US"/>
        </w:rPr>
        <w:t>is new system of remuneration</w:t>
      </w:r>
      <w:r w:rsidR="004601F6">
        <w:rPr>
          <w:sz w:val="24"/>
          <w:szCs w:val="24"/>
          <w:lang w:val="en-US"/>
        </w:rPr>
        <w:t xml:space="preserve"> could be cost neutral</w:t>
      </w:r>
      <w:r w:rsidR="00DA5797">
        <w:rPr>
          <w:sz w:val="24"/>
          <w:szCs w:val="24"/>
          <w:lang w:val="en-US"/>
        </w:rPr>
        <w:t xml:space="preserve"> in the long term</w:t>
      </w:r>
      <w:r w:rsidR="00117DBA">
        <w:rPr>
          <w:sz w:val="24"/>
          <w:szCs w:val="24"/>
          <w:lang w:val="en-US"/>
        </w:rPr>
        <w:t xml:space="preserve"> and bring even some savings if the amount of the envisaged allowance is equivalent to the END allowance foreseen in the European Commission.</w:t>
      </w:r>
    </w:p>
    <w:p w14:paraId="5040DC17" w14:textId="77777777" w:rsidR="003555D9" w:rsidRDefault="001B7BF7" w:rsidP="008C5C68">
      <w:pPr>
        <w:rPr>
          <w:sz w:val="24"/>
          <w:szCs w:val="24"/>
          <w:lang w:val="en-US"/>
        </w:rPr>
      </w:pPr>
      <w:r>
        <w:rPr>
          <w:sz w:val="24"/>
          <w:szCs w:val="24"/>
          <w:lang w:val="en-US"/>
        </w:rPr>
        <w:lastRenderedPageBreak/>
        <w:t>Nevertheless, the introduction of such a change would require a transitory period</w:t>
      </w:r>
      <w:r w:rsidR="003555D9">
        <w:rPr>
          <w:sz w:val="24"/>
          <w:szCs w:val="24"/>
          <w:lang w:val="en-US"/>
        </w:rPr>
        <w:t xml:space="preserve"> of a maximum of eight years respecting the acquired rights of the teachers already seconded.</w:t>
      </w:r>
    </w:p>
    <w:p w14:paraId="459BABF7" w14:textId="78B0835C" w:rsidR="001B7BF7" w:rsidRDefault="003555D9" w:rsidP="008C5C68">
      <w:pPr>
        <w:rPr>
          <w:sz w:val="24"/>
          <w:szCs w:val="24"/>
          <w:lang w:val="en-US"/>
        </w:rPr>
      </w:pPr>
      <w:r>
        <w:rPr>
          <w:sz w:val="24"/>
          <w:szCs w:val="24"/>
          <w:lang w:val="en-US"/>
        </w:rPr>
        <w:t xml:space="preserve">Moreover, transitory measures might be necessary </w:t>
      </w:r>
      <w:r w:rsidR="001B7BF7">
        <w:rPr>
          <w:sz w:val="24"/>
          <w:szCs w:val="24"/>
          <w:lang w:val="en-US"/>
        </w:rPr>
        <w:t xml:space="preserve">to </w:t>
      </w:r>
      <w:r w:rsidR="00421DF3">
        <w:rPr>
          <w:sz w:val="24"/>
          <w:szCs w:val="24"/>
          <w:lang w:val="en-US"/>
        </w:rPr>
        <w:t xml:space="preserve">retain some </w:t>
      </w:r>
      <w:r w:rsidR="001B7BF7">
        <w:rPr>
          <w:sz w:val="24"/>
          <w:szCs w:val="24"/>
          <w:lang w:val="en-US"/>
        </w:rPr>
        <w:t xml:space="preserve">teachers </w:t>
      </w:r>
      <w:r w:rsidR="00421DF3">
        <w:rPr>
          <w:sz w:val="24"/>
          <w:szCs w:val="24"/>
          <w:lang w:val="en-US"/>
        </w:rPr>
        <w:t>already</w:t>
      </w:r>
      <w:r w:rsidR="001B7BF7">
        <w:rPr>
          <w:sz w:val="24"/>
          <w:szCs w:val="24"/>
          <w:lang w:val="en-US"/>
        </w:rPr>
        <w:t xml:space="preserve"> in the system. Such transitory measures w</w:t>
      </w:r>
      <w:r w:rsidR="00421DF3">
        <w:rPr>
          <w:sz w:val="24"/>
          <w:szCs w:val="24"/>
          <w:lang w:val="en-US"/>
        </w:rPr>
        <w:t>ould</w:t>
      </w:r>
      <w:r w:rsidR="001B7BF7">
        <w:rPr>
          <w:sz w:val="24"/>
          <w:szCs w:val="24"/>
          <w:lang w:val="en-US"/>
        </w:rPr>
        <w:t xml:space="preserve"> lead to a</w:t>
      </w:r>
      <w:r w:rsidR="00421DF3">
        <w:rPr>
          <w:sz w:val="24"/>
          <w:szCs w:val="24"/>
          <w:lang w:val="en-US"/>
        </w:rPr>
        <w:t>n</w:t>
      </w:r>
      <w:r w:rsidR="001B7BF7">
        <w:rPr>
          <w:sz w:val="24"/>
          <w:szCs w:val="24"/>
          <w:lang w:val="en-US"/>
        </w:rPr>
        <w:t xml:space="preserve"> increase </w:t>
      </w:r>
      <w:r w:rsidR="00421DF3">
        <w:rPr>
          <w:sz w:val="24"/>
          <w:szCs w:val="24"/>
          <w:lang w:val="en-US"/>
        </w:rPr>
        <w:t>over the time span of their secondment</w:t>
      </w:r>
      <w:r w:rsidR="001B7BF7">
        <w:rPr>
          <w:sz w:val="24"/>
          <w:szCs w:val="24"/>
          <w:lang w:val="en-US"/>
        </w:rPr>
        <w:t>.</w:t>
      </w:r>
    </w:p>
    <w:p w14:paraId="1AF0A033" w14:textId="2737BAC4" w:rsidR="001473C7" w:rsidRDefault="00117DBA" w:rsidP="008C5C68">
      <w:pPr>
        <w:rPr>
          <w:sz w:val="24"/>
          <w:szCs w:val="24"/>
          <w:lang w:val="en-US"/>
        </w:rPr>
      </w:pPr>
      <w:r>
        <w:rPr>
          <w:sz w:val="24"/>
          <w:szCs w:val="24"/>
          <w:lang w:val="en-US"/>
        </w:rPr>
        <w:t>A</w:t>
      </w:r>
      <w:r w:rsidR="001473C7">
        <w:rPr>
          <w:sz w:val="24"/>
          <w:szCs w:val="24"/>
          <w:lang w:val="en-US"/>
        </w:rPr>
        <w:t xml:space="preserve"> simulation linked to the introduction of a</w:t>
      </w:r>
      <w:r w:rsidR="00490077">
        <w:rPr>
          <w:sz w:val="24"/>
          <w:szCs w:val="24"/>
          <w:lang w:val="en-US"/>
        </w:rPr>
        <w:t>n ‘END model’</w:t>
      </w:r>
      <w:r w:rsidR="001473C7">
        <w:rPr>
          <w:sz w:val="24"/>
          <w:szCs w:val="24"/>
          <w:lang w:val="en-US"/>
        </w:rPr>
        <w:t xml:space="preserve"> can be found in Annex I</w:t>
      </w:r>
      <w:r w:rsidR="00BD6331">
        <w:rPr>
          <w:sz w:val="24"/>
          <w:szCs w:val="24"/>
          <w:lang w:val="en-US"/>
        </w:rPr>
        <w:t>I</w:t>
      </w:r>
      <w:r w:rsidR="00200F08">
        <w:rPr>
          <w:sz w:val="24"/>
          <w:szCs w:val="24"/>
          <w:lang w:val="en-US"/>
        </w:rPr>
        <w:t xml:space="preserve"> </w:t>
      </w:r>
      <w:r w:rsidR="001473C7">
        <w:rPr>
          <w:sz w:val="24"/>
          <w:szCs w:val="24"/>
          <w:lang w:val="en-US"/>
        </w:rPr>
        <w:t>of this document.</w:t>
      </w:r>
      <w:r w:rsidR="00421DF3">
        <w:rPr>
          <w:sz w:val="24"/>
          <w:szCs w:val="24"/>
          <w:lang w:val="en-US"/>
        </w:rPr>
        <w:t xml:space="preserve"> In this simulation the payment of a ‘departure allowance’ (‘severance grant’ as referred to in Article 72 of the Regulations for Members of the Seconded Staff) would be discontinued.</w:t>
      </w:r>
    </w:p>
    <w:p w14:paraId="71484FCB" w14:textId="6F35E74E" w:rsidR="00421DF3" w:rsidRDefault="00421DF3" w:rsidP="008C5C68">
      <w:pPr>
        <w:rPr>
          <w:sz w:val="24"/>
          <w:szCs w:val="24"/>
          <w:lang w:val="en-US"/>
        </w:rPr>
      </w:pPr>
    </w:p>
    <w:p w14:paraId="01F79818" w14:textId="77777777" w:rsidR="00684758" w:rsidRDefault="00684758" w:rsidP="008C5C68">
      <w:pPr>
        <w:rPr>
          <w:sz w:val="24"/>
          <w:szCs w:val="24"/>
          <w:lang w:val="en-US"/>
        </w:rPr>
      </w:pPr>
    </w:p>
    <w:p w14:paraId="1C3E7828" w14:textId="7C449AD1" w:rsidR="001D15DC" w:rsidRDefault="00767361" w:rsidP="008C5C68">
      <w:pPr>
        <w:rPr>
          <w:b/>
          <w:sz w:val="24"/>
          <w:szCs w:val="24"/>
          <w:lang w:val="en-US"/>
        </w:rPr>
      </w:pPr>
      <w:r w:rsidRPr="00D754C7">
        <w:rPr>
          <w:b/>
          <w:sz w:val="24"/>
          <w:szCs w:val="24"/>
          <w:lang w:val="en-US"/>
        </w:rPr>
        <w:t xml:space="preserve">(2) </w:t>
      </w:r>
      <w:r w:rsidR="00E86170">
        <w:rPr>
          <w:b/>
          <w:sz w:val="24"/>
          <w:szCs w:val="24"/>
          <w:lang w:val="en-US"/>
        </w:rPr>
        <w:t>‘</w:t>
      </w:r>
      <w:r w:rsidRPr="00D754C7">
        <w:rPr>
          <w:b/>
          <w:sz w:val="24"/>
          <w:szCs w:val="24"/>
          <w:lang w:val="en-US"/>
        </w:rPr>
        <w:t>Daily Allowance plus</w:t>
      </w:r>
      <w:r w:rsidR="00E86170">
        <w:rPr>
          <w:b/>
          <w:sz w:val="24"/>
          <w:szCs w:val="24"/>
          <w:lang w:val="en-US"/>
        </w:rPr>
        <w:t>’</w:t>
      </w:r>
    </w:p>
    <w:p w14:paraId="0DABC3C2" w14:textId="45B4DE04" w:rsidR="00767361" w:rsidRDefault="00767361" w:rsidP="008C5C68">
      <w:pPr>
        <w:rPr>
          <w:b/>
          <w:sz w:val="24"/>
          <w:szCs w:val="24"/>
          <w:lang w:val="en-US"/>
        </w:rPr>
      </w:pPr>
    </w:p>
    <w:p w14:paraId="46B612C6" w14:textId="4D2F3904" w:rsidR="00767361" w:rsidRDefault="00767361" w:rsidP="008C5C68">
      <w:pPr>
        <w:rPr>
          <w:sz w:val="24"/>
          <w:szCs w:val="24"/>
          <w:lang w:val="en-US"/>
        </w:rPr>
      </w:pPr>
      <w:r w:rsidRPr="00D754C7">
        <w:rPr>
          <w:sz w:val="24"/>
          <w:szCs w:val="24"/>
          <w:lang w:val="en-US"/>
        </w:rPr>
        <w:t>Another option</w:t>
      </w:r>
      <w:r>
        <w:rPr>
          <w:sz w:val="24"/>
          <w:szCs w:val="24"/>
          <w:lang w:val="en-US"/>
        </w:rPr>
        <w:t xml:space="preserve"> (developed by the members of the Enlarged Presidency Working Group at their meeting on 15 Nov</w:t>
      </w:r>
      <w:r w:rsidR="002161DF">
        <w:rPr>
          <w:sz w:val="24"/>
          <w:szCs w:val="24"/>
          <w:lang w:val="en-US"/>
        </w:rPr>
        <w:t>ember 2018) could be to complement the national salary by a daily allowance and several complementary allowances linked to the status of the seconded teacher.</w:t>
      </w:r>
    </w:p>
    <w:p w14:paraId="1213F4EE" w14:textId="11B13F4B" w:rsidR="002161DF" w:rsidRDefault="002161DF" w:rsidP="008C5C68">
      <w:pPr>
        <w:rPr>
          <w:sz w:val="24"/>
          <w:szCs w:val="24"/>
          <w:lang w:val="en-US"/>
        </w:rPr>
      </w:pPr>
      <w:r>
        <w:rPr>
          <w:sz w:val="24"/>
          <w:szCs w:val="24"/>
          <w:lang w:val="en-US"/>
        </w:rPr>
        <w:t xml:space="preserve">Such a model (‘daily allowance plus’) would reflect the </w:t>
      </w:r>
      <w:r w:rsidR="00684758">
        <w:rPr>
          <w:sz w:val="24"/>
          <w:szCs w:val="24"/>
          <w:lang w:val="en-US"/>
        </w:rPr>
        <w:t>particularities</w:t>
      </w:r>
      <w:r w:rsidR="00421DF3">
        <w:rPr>
          <w:sz w:val="24"/>
          <w:szCs w:val="24"/>
          <w:lang w:val="en-US"/>
        </w:rPr>
        <w:t xml:space="preserve"> </w:t>
      </w:r>
      <w:r>
        <w:rPr>
          <w:sz w:val="24"/>
          <w:szCs w:val="24"/>
          <w:lang w:val="en-US"/>
        </w:rPr>
        <w:t xml:space="preserve">of the </w:t>
      </w:r>
      <w:r w:rsidR="00421DF3">
        <w:rPr>
          <w:sz w:val="24"/>
          <w:szCs w:val="24"/>
          <w:lang w:val="en-US"/>
        </w:rPr>
        <w:t xml:space="preserve">qualification profile of the </w:t>
      </w:r>
      <w:r>
        <w:rPr>
          <w:sz w:val="24"/>
          <w:szCs w:val="24"/>
          <w:lang w:val="en-US"/>
        </w:rPr>
        <w:t xml:space="preserve">seconded teachers in the European Schools and could help addressing the needs and requirements of </w:t>
      </w:r>
      <w:r w:rsidR="00207257">
        <w:rPr>
          <w:sz w:val="24"/>
          <w:szCs w:val="24"/>
          <w:lang w:val="en-US"/>
        </w:rPr>
        <w:t xml:space="preserve">these members of staff </w:t>
      </w:r>
      <w:r>
        <w:rPr>
          <w:sz w:val="24"/>
          <w:szCs w:val="24"/>
          <w:lang w:val="en-US"/>
        </w:rPr>
        <w:t>moving from abroad and/or being accompanied by family members.</w:t>
      </w:r>
    </w:p>
    <w:p w14:paraId="1425A5F2" w14:textId="1F51023B" w:rsidR="00E86170" w:rsidRDefault="00E86170" w:rsidP="008C5C68">
      <w:pPr>
        <w:rPr>
          <w:sz w:val="24"/>
          <w:szCs w:val="24"/>
          <w:lang w:val="en-US"/>
        </w:rPr>
      </w:pPr>
      <w:r>
        <w:rPr>
          <w:sz w:val="24"/>
          <w:szCs w:val="24"/>
          <w:lang w:val="en-US"/>
        </w:rPr>
        <w:t xml:space="preserve">Seconded teachers are according to the Convention defining the Status of the European Schools </w:t>
      </w:r>
      <w:r w:rsidR="00875352">
        <w:rPr>
          <w:sz w:val="24"/>
          <w:szCs w:val="24"/>
          <w:lang w:val="en-US"/>
        </w:rPr>
        <w:t xml:space="preserve">considered as </w:t>
      </w:r>
      <w:r>
        <w:rPr>
          <w:sz w:val="24"/>
          <w:szCs w:val="24"/>
          <w:lang w:val="en-US"/>
        </w:rPr>
        <w:t xml:space="preserve">the main contribution from the Member States to the system of the European </w:t>
      </w:r>
      <w:r w:rsidR="00875352">
        <w:rPr>
          <w:sz w:val="24"/>
          <w:szCs w:val="24"/>
          <w:lang w:val="en-US"/>
        </w:rPr>
        <w:t>S</w:t>
      </w:r>
      <w:r>
        <w:rPr>
          <w:sz w:val="24"/>
          <w:szCs w:val="24"/>
          <w:lang w:val="en-US"/>
        </w:rPr>
        <w:t xml:space="preserve">chools and they are supposed to represent the </w:t>
      </w:r>
      <w:r w:rsidR="00207257">
        <w:rPr>
          <w:sz w:val="24"/>
          <w:szCs w:val="24"/>
          <w:lang w:val="en-US"/>
        </w:rPr>
        <w:t>vast</w:t>
      </w:r>
      <w:r>
        <w:rPr>
          <w:sz w:val="24"/>
          <w:szCs w:val="24"/>
          <w:lang w:val="en-US"/>
        </w:rPr>
        <w:t xml:space="preserve"> majority of the </w:t>
      </w:r>
      <w:r w:rsidR="00875352">
        <w:rPr>
          <w:sz w:val="24"/>
          <w:szCs w:val="24"/>
          <w:lang w:val="en-US"/>
        </w:rPr>
        <w:t>(</w:t>
      </w:r>
      <w:r>
        <w:rPr>
          <w:sz w:val="24"/>
          <w:szCs w:val="24"/>
          <w:lang w:val="en-US"/>
        </w:rPr>
        <w:t>teaching</w:t>
      </w:r>
      <w:r w:rsidR="00875352">
        <w:rPr>
          <w:sz w:val="24"/>
          <w:szCs w:val="24"/>
          <w:lang w:val="en-US"/>
        </w:rPr>
        <w:t>)</w:t>
      </w:r>
      <w:r>
        <w:rPr>
          <w:sz w:val="24"/>
          <w:szCs w:val="24"/>
          <w:lang w:val="en-US"/>
        </w:rPr>
        <w:t xml:space="preserve"> staff. In this sense the</w:t>
      </w:r>
      <w:r w:rsidR="00207257">
        <w:rPr>
          <w:sz w:val="24"/>
          <w:szCs w:val="24"/>
          <w:lang w:val="en-US"/>
        </w:rPr>
        <w:t xml:space="preserve">ir role is </w:t>
      </w:r>
      <w:r w:rsidR="00875352">
        <w:rPr>
          <w:sz w:val="24"/>
          <w:szCs w:val="24"/>
          <w:lang w:val="en-US"/>
        </w:rPr>
        <w:t xml:space="preserve">very </w:t>
      </w:r>
      <w:r w:rsidR="001216DB">
        <w:rPr>
          <w:sz w:val="24"/>
          <w:szCs w:val="24"/>
          <w:lang w:val="en-US"/>
        </w:rPr>
        <w:t>different from the National E</w:t>
      </w:r>
      <w:r>
        <w:rPr>
          <w:sz w:val="24"/>
          <w:szCs w:val="24"/>
          <w:lang w:val="en-US"/>
        </w:rPr>
        <w:t>xperts in the European Commission</w:t>
      </w:r>
      <w:r w:rsidR="00207257">
        <w:rPr>
          <w:sz w:val="24"/>
          <w:szCs w:val="24"/>
          <w:lang w:val="en-US"/>
        </w:rPr>
        <w:t>,</w:t>
      </w:r>
      <w:r>
        <w:rPr>
          <w:sz w:val="24"/>
          <w:szCs w:val="24"/>
          <w:lang w:val="en-US"/>
        </w:rPr>
        <w:t xml:space="preserve"> who are supposed to complement the staff by providing additional expertise. This is also reflected in the length of secondment</w:t>
      </w:r>
      <w:r w:rsidR="00875352">
        <w:rPr>
          <w:sz w:val="24"/>
          <w:szCs w:val="24"/>
          <w:lang w:val="en-US"/>
        </w:rPr>
        <w:t xml:space="preserve"> whi</w:t>
      </w:r>
      <w:r w:rsidR="001216DB">
        <w:rPr>
          <w:sz w:val="24"/>
          <w:szCs w:val="24"/>
          <w:lang w:val="en-US"/>
        </w:rPr>
        <w:t>ch is limited for the seconded National E</w:t>
      </w:r>
      <w:r w:rsidR="00875352">
        <w:rPr>
          <w:sz w:val="24"/>
          <w:szCs w:val="24"/>
          <w:lang w:val="en-US"/>
        </w:rPr>
        <w:t>xperts to a maximum of six years</w:t>
      </w:r>
      <w:r>
        <w:rPr>
          <w:sz w:val="24"/>
          <w:szCs w:val="24"/>
          <w:lang w:val="en-US"/>
        </w:rPr>
        <w:t>.</w:t>
      </w:r>
    </w:p>
    <w:p w14:paraId="6CD350A8" w14:textId="526E89BC" w:rsidR="00875352" w:rsidRDefault="00875352" w:rsidP="008C5C68">
      <w:pPr>
        <w:rPr>
          <w:sz w:val="24"/>
          <w:szCs w:val="24"/>
          <w:lang w:val="en-US"/>
        </w:rPr>
      </w:pPr>
      <w:r>
        <w:rPr>
          <w:sz w:val="24"/>
          <w:szCs w:val="24"/>
          <w:lang w:val="en-US"/>
        </w:rPr>
        <w:t>Particular allowances complementing the basic daily allowance could help to address the specific situation of each seconded staff member.</w:t>
      </w:r>
    </w:p>
    <w:p w14:paraId="75A6E0A3" w14:textId="1DA00A35" w:rsidR="00875352" w:rsidRDefault="00875352" w:rsidP="008C5C68">
      <w:pPr>
        <w:rPr>
          <w:sz w:val="24"/>
          <w:szCs w:val="24"/>
          <w:lang w:val="en-US"/>
        </w:rPr>
      </w:pPr>
      <w:r>
        <w:rPr>
          <w:sz w:val="24"/>
          <w:szCs w:val="24"/>
          <w:lang w:val="en-US"/>
        </w:rPr>
        <w:t xml:space="preserve">Besides an installation allowance and a reinstallation allowance at the beginning and </w:t>
      </w:r>
      <w:r w:rsidR="00207257">
        <w:rPr>
          <w:sz w:val="24"/>
          <w:szCs w:val="24"/>
          <w:lang w:val="en-US"/>
        </w:rPr>
        <w:t xml:space="preserve">at </w:t>
      </w:r>
      <w:r>
        <w:rPr>
          <w:sz w:val="24"/>
          <w:szCs w:val="24"/>
          <w:lang w:val="en-US"/>
        </w:rPr>
        <w:t>the end of the secondment, additional allowances could be foreseen.</w:t>
      </w:r>
    </w:p>
    <w:p w14:paraId="3519C46E" w14:textId="3440307A" w:rsidR="00875352" w:rsidRDefault="00875352" w:rsidP="008C5C68">
      <w:pPr>
        <w:rPr>
          <w:sz w:val="24"/>
          <w:szCs w:val="24"/>
          <w:lang w:val="en-US"/>
        </w:rPr>
      </w:pPr>
      <w:r>
        <w:rPr>
          <w:sz w:val="24"/>
          <w:szCs w:val="24"/>
          <w:lang w:val="en-US"/>
        </w:rPr>
        <w:t>These allowances could be a monthly allowance based on the distance between the place of origin and the place of secondment (comparable to the ‘END model’) and different family allowances as already currently foreseen for seconded staff in their Staff Regulations.</w:t>
      </w:r>
      <w:r w:rsidR="001216DB">
        <w:rPr>
          <w:sz w:val="24"/>
          <w:szCs w:val="24"/>
          <w:lang w:val="en-US"/>
        </w:rPr>
        <w:t xml:space="preserve"> Moreover, a particular allowance addressing the cost of housing could be introduced.</w:t>
      </w:r>
    </w:p>
    <w:p w14:paraId="52C70679" w14:textId="77777777" w:rsidR="002161DF" w:rsidRPr="00D754C7" w:rsidRDefault="002161DF" w:rsidP="008C5C68">
      <w:pPr>
        <w:rPr>
          <w:sz w:val="24"/>
          <w:szCs w:val="24"/>
          <w:lang w:val="en-US"/>
        </w:rPr>
      </w:pPr>
    </w:p>
    <w:p w14:paraId="1D2D0168" w14:textId="77777777" w:rsidR="00767361" w:rsidRPr="00767361" w:rsidRDefault="00767361" w:rsidP="008C5C68">
      <w:pPr>
        <w:rPr>
          <w:sz w:val="24"/>
          <w:szCs w:val="24"/>
          <w:lang w:val="en-US"/>
        </w:rPr>
      </w:pPr>
    </w:p>
    <w:p w14:paraId="0BC55672" w14:textId="4213BB07" w:rsidR="001D15DC" w:rsidRDefault="001D15DC" w:rsidP="008C5C68">
      <w:pPr>
        <w:rPr>
          <w:b/>
          <w:sz w:val="24"/>
          <w:szCs w:val="24"/>
          <w:lang w:val="en-US"/>
        </w:rPr>
      </w:pPr>
      <w:r w:rsidRPr="001D15DC">
        <w:rPr>
          <w:b/>
          <w:sz w:val="24"/>
          <w:szCs w:val="24"/>
          <w:lang w:val="en-US"/>
        </w:rPr>
        <w:t>cc) Summary</w:t>
      </w:r>
    </w:p>
    <w:p w14:paraId="2C91FC07" w14:textId="52B1F61D" w:rsidR="001D15DC" w:rsidRPr="001D15DC" w:rsidRDefault="001D15DC" w:rsidP="008C5C68">
      <w:pPr>
        <w:rPr>
          <w:sz w:val="24"/>
          <w:szCs w:val="24"/>
          <w:lang w:val="en-US"/>
        </w:rPr>
      </w:pPr>
      <w:r w:rsidRPr="001D15DC">
        <w:rPr>
          <w:sz w:val="24"/>
          <w:szCs w:val="24"/>
          <w:lang w:val="en-US"/>
        </w:rPr>
        <w:t xml:space="preserve">The following table tries to summarize the different aspects and the pros and cons of </w:t>
      </w:r>
      <w:r w:rsidR="0005772E">
        <w:rPr>
          <w:sz w:val="24"/>
          <w:szCs w:val="24"/>
          <w:lang w:val="en-US"/>
        </w:rPr>
        <w:t>the two proposals including two options for each proposal</w:t>
      </w:r>
      <w:r w:rsidR="00684758">
        <w:rPr>
          <w:sz w:val="24"/>
          <w:szCs w:val="24"/>
          <w:lang w:val="en-US"/>
        </w:rPr>
        <w:t>.</w:t>
      </w:r>
      <w:r w:rsidRPr="001D15DC">
        <w:rPr>
          <w:sz w:val="24"/>
          <w:szCs w:val="24"/>
          <w:lang w:val="en-US"/>
        </w:rPr>
        <w:t xml:space="preserve"> </w:t>
      </w:r>
    </w:p>
    <w:p w14:paraId="777E5D40" w14:textId="13133086" w:rsidR="00684758" w:rsidRDefault="00684758">
      <w:pPr>
        <w:suppressAutoHyphens w:val="0"/>
        <w:spacing w:before="0" w:after="0"/>
        <w:jc w:val="left"/>
        <w:rPr>
          <w:sz w:val="24"/>
          <w:szCs w:val="24"/>
          <w:lang w:val="en-US"/>
        </w:rPr>
      </w:pPr>
      <w:r>
        <w:rPr>
          <w:sz w:val="24"/>
          <w:szCs w:val="24"/>
          <w:lang w:val="en-US"/>
        </w:rPr>
        <w:br w:type="page"/>
      </w:r>
    </w:p>
    <w:p w14:paraId="623942DE" w14:textId="77777777" w:rsidR="00D07535" w:rsidRDefault="00D07535" w:rsidP="008C5C68">
      <w:pPr>
        <w:rPr>
          <w:sz w:val="24"/>
          <w:szCs w:val="24"/>
          <w:lang w:val="en-US"/>
        </w:rPr>
      </w:pPr>
    </w:p>
    <w:tbl>
      <w:tblPr>
        <w:tblStyle w:val="TableGrid"/>
        <w:tblW w:w="0" w:type="auto"/>
        <w:tblInd w:w="-95" w:type="dxa"/>
        <w:tblLayout w:type="fixed"/>
        <w:tblLook w:val="04A0" w:firstRow="1" w:lastRow="0" w:firstColumn="1" w:lastColumn="0" w:noHBand="0" w:noVBand="1"/>
      </w:tblPr>
      <w:tblGrid>
        <w:gridCol w:w="1890"/>
        <w:gridCol w:w="1710"/>
        <w:gridCol w:w="1980"/>
        <w:gridCol w:w="1710"/>
        <w:gridCol w:w="1643"/>
      </w:tblGrid>
      <w:tr w:rsidR="0005772E" w14:paraId="042A2843" w14:textId="5C6C5C3B" w:rsidTr="00D754C7">
        <w:tc>
          <w:tcPr>
            <w:tcW w:w="1890" w:type="dxa"/>
          </w:tcPr>
          <w:p w14:paraId="45CC4FBE" w14:textId="77777777" w:rsidR="0005772E" w:rsidRDefault="0005772E" w:rsidP="008C5C68">
            <w:pPr>
              <w:rPr>
                <w:sz w:val="24"/>
                <w:szCs w:val="24"/>
                <w:lang w:val="en-US"/>
              </w:rPr>
            </w:pPr>
          </w:p>
        </w:tc>
        <w:tc>
          <w:tcPr>
            <w:tcW w:w="3690" w:type="dxa"/>
            <w:gridSpan w:val="2"/>
          </w:tcPr>
          <w:p w14:paraId="3B5185F4" w14:textId="4759ADD7" w:rsidR="0005772E" w:rsidRPr="00C37F07" w:rsidRDefault="0005772E" w:rsidP="00C37F07">
            <w:pPr>
              <w:jc w:val="center"/>
              <w:rPr>
                <w:b/>
                <w:sz w:val="24"/>
                <w:szCs w:val="24"/>
                <w:lang w:val="en-US"/>
              </w:rPr>
            </w:pPr>
            <w:r>
              <w:rPr>
                <w:b/>
                <w:sz w:val="24"/>
                <w:szCs w:val="24"/>
                <w:lang w:val="en-US"/>
              </w:rPr>
              <w:t xml:space="preserve">Proposal </w:t>
            </w:r>
            <w:r w:rsidRPr="00C37F07">
              <w:rPr>
                <w:b/>
                <w:sz w:val="24"/>
                <w:szCs w:val="24"/>
                <w:lang w:val="en-US"/>
              </w:rPr>
              <w:t>1</w:t>
            </w:r>
          </w:p>
          <w:p w14:paraId="4E93F445" w14:textId="77777777" w:rsidR="0005772E" w:rsidRPr="00C37F07" w:rsidRDefault="0005772E" w:rsidP="00C37F07">
            <w:pPr>
              <w:jc w:val="center"/>
              <w:rPr>
                <w:b/>
                <w:sz w:val="24"/>
                <w:szCs w:val="24"/>
                <w:lang w:val="en-US"/>
              </w:rPr>
            </w:pPr>
            <w:r w:rsidRPr="00C37F07">
              <w:rPr>
                <w:b/>
                <w:sz w:val="24"/>
                <w:szCs w:val="24"/>
                <w:lang w:val="en-US"/>
              </w:rPr>
              <w:t>Special Allowance</w:t>
            </w:r>
          </w:p>
          <w:p w14:paraId="39621E1E" w14:textId="566EF86E" w:rsidR="0005772E" w:rsidRPr="00C37F07" w:rsidRDefault="0005772E" w:rsidP="00C37F07">
            <w:pPr>
              <w:jc w:val="center"/>
              <w:rPr>
                <w:b/>
                <w:sz w:val="24"/>
                <w:szCs w:val="24"/>
                <w:lang w:val="en-US"/>
              </w:rPr>
            </w:pPr>
          </w:p>
        </w:tc>
        <w:tc>
          <w:tcPr>
            <w:tcW w:w="3353" w:type="dxa"/>
            <w:gridSpan w:val="2"/>
          </w:tcPr>
          <w:p w14:paraId="2611C1DF" w14:textId="7BA36CB5" w:rsidR="0005772E" w:rsidRPr="00C37F07" w:rsidRDefault="0005772E" w:rsidP="0005772E">
            <w:pPr>
              <w:jc w:val="center"/>
              <w:rPr>
                <w:b/>
                <w:sz w:val="24"/>
                <w:szCs w:val="24"/>
                <w:lang w:val="en-US"/>
              </w:rPr>
            </w:pPr>
            <w:r>
              <w:rPr>
                <w:b/>
                <w:sz w:val="24"/>
                <w:szCs w:val="24"/>
                <w:lang w:val="en-US"/>
              </w:rPr>
              <w:t xml:space="preserve">Proposal </w:t>
            </w:r>
            <w:r w:rsidRPr="00C37F07">
              <w:rPr>
                <w:b/>
                <w:sz w:val="24"/>
                <w:szCs w:val="24"/>
                <w:lang w:val="en-US"/>
              </w:rPr>
              <w:t>2</w:t>
            </w:r>
          </w:p>
          <w:p w14:paraId="441B2344" w14:textId="035AA114" w:rsidR="0005772E" w:rsidRPr="00C37F07" w:rsidRDefault="0005772E" w:rsidP="0005772E">
            <w:pPr>
              <w:jc w:val="center"/>
              <w:rPr>
                <w:b/>
                <w:sz w:val="24"/>
                <w:szCs w:val="24"/>
                <w:lang w:val="en-US"/>
              </w:rPr>
            </w:pPr>
            <w:r>
              <w:rPr>
                <w:b/>
                <w:sz w:val="24"/>
                <w:szCs w:val="24"/>
                <w:lang w:val="en-US"/>
              </w:rPr>
              <w:t>Daily Allowance</w:t>
            </w:r>
          </w:p>
        </w:tc>
      </w:tr>
      <w:tr w:rsidR="0005772E" w:rsidRPr="0005772E" w14:paraId="049D40A7" w14:textId="77777777" w:rsidTr="00D754C7">
        <w:tc>
          <w:tcPr>
            <w:tcW w:w="1890" w:type="dxa"/>
          </w:tcPr>
          <w:p w14:paraId="6382FE9C" w14:textId="77777777" w:rsidR="0005772E" w:rsidRDefault="0005772E" w:rsidP="008C5C68">
            <w:pPr>
              <w:rPr>
                <w:sz w:val="24"/>
                <w:szCs w:val="24"/>
                <w:lang w:val="en-US"/>
              </w:rPr>
            </w:pPr>
          </w:p>
        </w:tc>
        <w:tc>
          <w:tcPr>
            <w:tcW w:w="1710" w:type="dxa"/>
          </w:tcPr>
          <w:p w14:paraId="336E8E86" w14:textId="076EB772" w:rsidR="0005772E" w:rsidRPr="00C37F07" w:rsidRDefault="0005772E" w:rsidP="0005772E">
            <w:pPr>
              <w:jc w:val="center"/>
              <w:rPr>
                <w:b/>
                <w:sz w:val="24"/>
                <w:szCs w:val="24"/>
                <w:lang w:val="en-US"/>
              </w:rPr>
            </w:pPr>
            <w:r>
              <w:rPr>
                <w:b/>
                <w:sz w:val="24"/>
                <w:szCs w:val="24"/>
                <w:lang w:val="en-US"/>
              </w:rPr>
              <w:t xml:space="preserve">Ensure a minimum </w:t>
            </w:r>
            <w:r w:rsidR="001216DB">
              <w:rPr>
                <w:b/>
                <w:sz w:val="24"/>
                <w:szCs w:val="24"/>
                <w:lang w:val="en-US"/>
              </w:rPr>
              <w:t xml:space="preserve">difference </w:t>
            </w:r>
            <w:r>
              <w:rPr>
                <w:b/>
                <w:sz w:val="24"/>
                <w:szCs w:val="24"/>
                <w:lang w:val="en-US"/>
              </w:rPr>
              <w:t>of 20%</w:t>
            </w:r>
          </w:p>
        </w:tc>
        <w:tc>
          <w:tcPr>
            <w:tcW w:w="1980" w:type="dxa"/>
          </w:tcPr>
          <w:p w14:paraId="6D84C323" w14:textId="77777777" w:rsidR="001216DB" w:rsidRDefault="0005772E" w:rsidP="001216DB">
            <w:pPr>
              <w:jc w:val="center"/>
              <w:rPr>
                <w:b/>
                <w:sz w:val="24"/>
                <w:szCs w:val="24"/>
                <w:lang w:val="en-US"/>
              </w:rPr>
            </w:pPr>
            <w:r>
              <w:rPr>
                <w:b/>
                <w:sz w:val="24"/>
                <w:szCs w:val="24"/>
                <w:lang w:val="en-US"/>
              </w:rPr>
              <w:t xml:space="preserve">Ensure a minimum </w:t>
            </w:r>
            <w:r w:rsidR="001216DB">
              <w:rPr>
                <w:b/>
                <w:sz w:val="24"/>
                <w:szCs w:val="24"/>
                <w:lang w:val="en-US"/>
              </w:rPr>
              <w:t xml:space="preserve">difference </w:t>
            </w:r>
            <w:r>
              <w:rPr>
                <w:b/>
                <w:sz w:val="24"/>
                <w:szCs w:val="24"/>
                <w:lang w:val="en-US"/>
              </w:rPr>
              <w:t xml:space="preserve">of </w:t>
            </w:r>
          </w:p>
          <w:p w14:paraId="335E7B14" w14:textId="3B2AA18F" w:rsidR="0005772E" w:rsidRPr="00C37F07" w:rsidRDefault="0005772E" w:rsidP="001216DB">
            <w:pPr>
              <w:jc w:val="center"/>
              <w:rPr>
                <w:b/>
                <w:sz w:val="24"/>
                <w:szCs w:val="24"/>
                <w:lang w:val="en-US"/>
              </w:rPr>
            </w:pPr>
            <w:r>
              <w:rPr>
                <w:b/>
                <w:sz w:val="24"/>
                <w:szCs w:val="24"/>
                <w:lang w:val="en-US"/>
              </w:rPr>
              <w:t>€ 2.000</w:t>
            </w:r>
          </w:p>
        </w:tc>
        <w:tc>
          <w:tcPr>
            <w:tcW w:w="1710" w:type="dxa"/>
          </w:tcPr>
          <w:p w14:paraId="4AA48448" w14:textId="13B25AF3" w:rsidR="0005772E" w:rsidRPr="00C37F07" w:rsidRDefault="0005772E" w:rsidP="00C37F07">
            <w:pPr>
              <w:jc w:val="center"/>
              <w:rPr>
                <w:b/>
                <w:sz w:val="24"/>
                <w:szCs w:val="24"/>
                <w:lang w:val="en-US"/>
              </w:rPr>
            </w:pPr>
            <w:r>
              <w:rPr>
                <w:b/>
                <w:sz w:val="24"/>
                <w:szCs w:val="24"/>
                <w:lang w:val="en-US"/>
              </w:rPr>
              <w:t>‘END model’</w:t>
            </w:r>
          </w:p>
        </w:tc>
        <w:tc>
          <w:tcPr>
            <w:tcW w:w="1643" w:type="dxa"/>
          </w:tcPr>
          <w:p w14:paraId="2473AC14" w14:textId="5FC9FBAE" w:rsidR="0005772E" w:rsidRPr="00C37F07" w:rsidRDefault="0005772E" w:rsidP="00C37F07">
            <w:pPr>
              <w:jc w:val="center"/>
              <w:rPr>
                <w:b/>
                <w:sz w:val="24"/>
                <w:szCs w:val="24"/>
                <w:lang w:val="en-US"/>
              </w:rPr>
            </w:pPr>
            <w:r>
              <w:rPr>
                <w:b/>
                <w:sz w:val="24"/>
                <w:szCs w:val="24"/>
                <w:lang w:val="en-US"/>
              </w:rPr>
              <w:t>‘Daily allowance plus’</w:t>
            </w:r>
          </w:p>
        </w:tc>
      </w:tr>
      <w:tr w:rsidR="0005772E" w14:paraId="2FB32F4D" w14:textId="6024CDC1" w:rsidTr="00D754C7">
        <w:tc>
          <w:tcPr>
            <w:tcW w:w="1890" w:type="dxa"/>
          </w:tcPr>
          <w:p w14:paraId="60575121" w14:textId="6D628FBD" w:rsidR="0005772E" w:rsidRPr="00C37F07" w:rsidRDefault="0005772E" w:rsidP="008C5C68">
            <w:pPr>
              <w:rPr>
                <w:b/>
                <w:sz w:val="24"/>
                <w:szCs w:val="24"/>
                <w:lang w:val="en-US"/>
              </w:rPr>
            </w:pPr>
            <w:r>
              <w:rPr>
                <w:b/>
                <w:sz w:val="24"/>
                <w:szCs w:val="24"/>
                <w:lang w:val="en-US"/>
              </w:rPr>
              <w:t>Suitability</w:t>
            </w:r>
          </w:p>
        </w:tc>
        <w:tc>
          <w:tcPr>
            <w:tcW w:w="1710" w:type="dxa"/>
          </w:tcPr>
          <w:p w14:paraId="10D04113" w14:textId="77777777" w:rsidR="0005772E" w:rsidRDefault="0005772E" w:rsidP="00C37F07">
            <w:pPr>
              <w:jc w:val="center"/>
              <w:rPr>
                <w:sz w:val="24"/>
                <w:szCs w:val="24"/>
                <w:lang w:val="en-US"/>
              </w:rPr>
            </w:pPr>
            <w:r>
              <w:rPr>
                <w:sz w:val="24"/>
                <w:szCs w:val="24"/>
                <w:lang w:val="en-US"/>
              </w:rPr>
              <w:t>+</w:t>
            </w:r>
          </w:p>
        </w:tc>
        <w:tc>
          <w:tcPr>
            <w:tcW w:w="1980" w:type="dxa"/>
          </w:tcPr>
          <w:p w14:paraId="205D2077" w14:textId="469E3D21" w:rsidR="0005772E" w:rsidRDefault="0005772E" w:rsidP="00C37F07">
            <w:pPr>
              <w:jc w:val="center"/>
              <w:rPr>
                <w:sz w:val="24"/>
                <w:szCs w:val="24"/>
                <w:lang w:val="en-US"/>
              </w:rPr>
            </w:pPr>
            <w:r>
              <w:rPr>
                <w:sz w:val="24"/>
                <w:szCs w:val="24"/>
                <w:lang w:val="en-US"/>
              </w:rPr>
              <w:t>+</w:t>
            </w:r>
          </w:p>
        </w:tc>
        <w:tc>
          <w:tcPr>
            <w:tcW w:w="1710" w:type="dxa"/>
          </w:tcPr>
          <w:p w14:paraId="6F6D0297" w14:textId="61926736" w:rsidR="0005772E" w:rsidRDefault="0005772E" w:rsidP="00C37F07">
            <w:pPr>
              <w:jc w:val="center"/>
              <w:rPr>
                <w:sz w:val="24"/>
                <w:szCs w:val="24"/>
                <w:lang w:val="en-US"/>
              </w:rPr>
            </w:pPr>
            <w:r>
              <w:rPr>
                <w:sz w:val="24"/>
                <w:szCs w:val="24"/>
                <w:lang w:val="en-US"/>
              </w:rPr>
              <w:t>+</w:t>
            </w:r>
          </w:p>
        </w:tc>
        <w:tc>
          <w:tcPr>
            <w:tcW w:w="1643" w:type="dxa"/>
          </w:tcPr>
          <w:p w14:paraId="7EF64E16" w14:textId="034A70B8" w:rsidR="0005772E" w:rsidRDefault="0005772E" w:rsidP="00C37F07">
            <w:pPr>
              <w:jc w:val="center"/>
              <w:rPr>
                <w:sz w:val="24"/>
                <w:szCs w:val="24"/>
                <w:lang w:val="en-US"/>
              </w:rPr>
            </w:pPr>
            <w:r>
              <w:rPr>
                <w:sz w:val="24"/>
                <w:szCs w:val="24"/>
                <w:lang w:val="en-US"/>
              </w:rPr>
              <w:t>+</w:t>
            </w:r>
          </w:p>
        </w:tc>
      </w:tr>
      <w:tr w:rsidR="0005772E" w:rsidRPr="00365706" w14:paraId="16901F84" w14:textId="4A1E8E30" w:rsidTr="00D754C7">
        <w:tc>
          <w:tcPr>
            <w:tcW w:w="1890" w:type="dxa"/>
          </w:tcPr>
          <w:p w14:paraId="082A6E0C" w14:textId="77777777" w:rsidR="0005772E" w:rsidRPr="00C37F07" w:rsidRDefault="0005772E" w:rsidP="000873F9">
            <w:pPr>
              <w:rPr>
                <w:b/>
                <w:sz w:val="24"/>
                <w:szCs w:val="24"/>
                <w:lang w:val="en-US"/>
              </w:rPr>
            </w:pPr>
            <w:r>
              <w:rPr>
                <w:b/>
                <w:sz w:val="24"/>
                <w:szCs w:val="24"/>
                <w:lang w:val="en-US"/>
              </w:rPr>
              <w:t>Impact of the change</w:t>
            </w:r>
          </w:p>
        </w:tc>
        <w:tc>
          <w:tcPr>
            <w:tcW w:w="1710" w:type="dxa"/>
          </w:tcPr>
          <w:p w14:paraId="32937486" w14:textId="526FB6E3" w:rsidR="0005772E" w:rsidRDefault="0005772E" w:rsidP="00786948">
            <w:pPr>
              <w:jc w:val="center"/>
              <w:rPr>
                <w:b/>
                <w:sz w:val="24"/>
                <w:szCs w:val="24"/>
                <w:lang w:val="en-US"/>
              </w:rPr>
            </w:pPr>
            <w:r>
              <w:rPr>
                <w:b/>
                <w:sz w:val="24"/>
                <w:szCs w:val="24"/>
                <w:lang w:val="en-US"/>
              </w:rPr>
              <w:t>Middle</w:t>
            </w:r>
          </w:p>
          <w:p w14:paraId="5ECC8A5D" w14:textId="38C96E34" w:rsidR="0005772E" w:rsidRPr="003555D9" w:rsidRDefault="0005772E" w:rsidP="003555D9">
            <w:pPr>
              <w:rPr>
                <w:sz w:val="24"/>
                <w:szCs w:val="24"/>
                <w:lang w:val="en-US"/>
              </w:rPr>
            </w:pPr>
            <w:r w:rsidRPr="003555D9">
              <w:rPr>
                <w:sz w:val="24"/>
                <w:szCs w:val="24"/>
                <w:lang w:val="en-US"/>
              </w:rPr>
              <w:t>Staff members would maintain the same basic salary, but some would receive a top-up</w:t>
            </w:r>
          </w:p>
        </w:tc>
        <w:tc>
          <w:tcPr>
            <w:tcW w:w="1980" w:type="dxa"/>
          </w:tcPr>
          <w:p w14:paraId="5F33A34F" w14:textId="77777777" w:rsidR="0005772E" w:rsidRDefault="0005772E" w:rsidP="0005772E">
            <w:pPr>
              <w:jc w:val="center"/>
              <w:rPr>
                <w:b/>
                <w:sz w:val="24"/>
                <w:szCs w:val="24"/>
                <w:lang w:val="en-US"/>
              </w:rPr>
            </w:pPr>
            <w:r>
              <w:rPr>
                <w:b/>
                <w:sz w:val="24"/>
                <w:szCs w:val="24"/>
                <w:lang w:val="en-US"/>
              </w:rPr>
              <w:t>Middle</w:t>
            </w:r>
          </w:p>
          <w:p w14:paraId="20FBA340" w14:textId="371BCFD3" w:rsidR="0005772E" w:rsidRDefault="0005772E" w:rsidP="0005772E">
            <w:pPr>
              <w:jc w:val="center"/>
              <w:rPr>
                <w:b/>
                <w:sz w:val="24"/>
                <w:szCs w:val="24"/>
                <w:lang w:val="en-US"/>
              </w:rPr>
            </w:pPr>
            <w:r w:rsidRPr="003555D9">
              <w:rPr>
                <w:sz w:val="24"/>
                <w:szCs w:val="24"/>
                <w:lang w:val="en-US"/>
              </w:rPr>
              <w:t xml:space="preserve">Staff members would maintain the same basic salary, </w:t>
            </w:r>
            <w:r w:rsidR="00207257">
              <w:rPr>
                <w:sz w:val="24"/>
                <w:szCs w:val="24"/>
                <w:lang w:val="en-US"/>
              </w:rPr>
              <w:t xml:space="preserve">only a few would </w:t>
            </w:r>
            <w:r w:rsidRPr="003555D9">
              <w:rPr>
                <w:sz w:val="24"/>
                <w:szCs w:val="24"/>
                <w:lang w:val="en-US"/>
              </w:rPr>
              <w:t>receive a top-up</w:t>
            </w:r>
            <w:r w:rsidRPr="00786948" w:rsidDel="0005772E">
              <w:rPr>
                <w:b/>
                <w:sz w:val="24"/>
                <w:szCs w:val="24"/>
                <w:lang w:val="en-US"/>
              </w:rPr>
              <w:t xml:space="preserve"> </w:t>
            </w:r>
          </w:p>
          <w:p w14:paraId="1B4A9057" w14:textId="77777777" w:rsidR="0005772E" w:rsidRDefault="0005772E" w:rsidP="0005772E">
            <w:pPr>
              <w:rPr>
                <w:sz w:val="24"/>
                <w:szCs w:val="24"/>
                <w:lang w:val="en-US"/>
              </w:rPr>
            </w:pPr>
          </w:p>
        </w:tc>
        <w:tc>
          <w:tcPr>
            <w:tcW w:w="1710" w:type="dxa"/>
          </w:tcPr>
          <w:p w14:paraId="1FFB008D" w14:textId="77777777" w:rsidR="0005772E" w:rsidRPr="00786948" w:rsidRDefault="0005772E" w:rsidP="0005772E">
            <w:pPr>
              <w:jc w:val="center"/>
              <w:rPr>
                <w:b/>
                <w:sz w:val="24"/>
                <w:szCs w:val="24"/>
                <w:lang w:val="en-US"/>
              </w:rPr>
            </w:pPr>
            <w:r w:rsidRPr="00786948">
              <w:rPr>
                <w:b/>
                <w:sz w:val="24"/>
                <w:szCs w:val="24"/>
                <w:lang w:val="en-US"/>
              </w:rPr>
              <w:t>High</w:t>
            </w:r>
          </w:p>
          <w:p w14:paraId="7B50D96A" w14:textId="77777777" w:rsidR="0005772E" w:rsidRDefault="0005772E" w:rsidP="0005772E">
            <w:pPr>
              <w:rPr>
                <w:sz w:val="24"/>
                <w:szCs w:val="24"/>
                <w:lang w:val="en-US"/>
              </w:rPr>
            </w:pPr>
            <w:r>
              <w:rPr>
                <w:sz w:val="24"/>
                <w:szCs w:val="24"/>
                <w:lang w:val="en-US"/>
              </w:rPr>
              <w:t>no longer all members of the same staff category will have the same final salary, but the same ‘EU allowance’ would apply, at least to the same category of members of staff</w:t>
            </w:r>
          </w:p>
          <w:p w14:paraId="31FD9984" w14:textId="77777777" w:rsidR="0005772E" w:rsidRPr="00786948" w:rsidRDefault="0005772E" w:rsidP="00D754C7">
            <w:pPr>
              <w:rPr>
                <w:b/>
                <w:sz w:val="24"/>
                <w:szCs w:val="24"/>
                <w:lang w:val="en-US"/>
              </w:rPr>
            </w:pPr>
          </w:p>
        </w:tc>
        <w:tc>
          <w:tcPr>
            <w:tcW w:w="1643" w:type="dxa"/>
          </w:tcPr>
          <w:p w14:paraId="79D27D0E" w14:textId="77777777" w:rsidR="0005772E" w:rsidRPr="00786948" w:rsidRDefault="0005772E" w:rsidP="0005772E">
            <w:pPr>
              <w:jc w:val="center"/>
              <w:rPr>
                <w:b/>
                <w:sz w:val="24"/>
                <w:szCs w:val="24"/>
                <w:lang w:val="en-US"/>
              </w:rPr>
            </w:pPr>
            <w:r w:rsidRPr="00786948">
              <w:rPr>
                <w:b/>
                <w:sz w:val="24"/>
                <w:szCs w:val="24"/>
                <w:lang w:val="en-US"/>
              </w:rPr>
              <w:t>High</w:t>
            </w:r>
          </w:p>
          <w:p w14:paraId="1B147CBF" w14:textId="77777777" w:rsidR="0005772E" w:rsidRDefault="0005772E" w:rsidP="0005772E">
            <w:pPr>
              <w:rPr>
                <w:sz w:val="24"/>
                <w:szCs w:val="24"/>
                <w:lang w:val="en-US"/>
              </w:rPr>
            </w:pPr>
            <w:r>
              <w:rPr>
                <w:sz w:val="24"/>
                <w:szCs w:val="24"/>
                <w:lang w:val="en-US"/>
              </w:rPr>
              <w:t>no longer all members of the same staff category will have the same final salary, but the same ‘EU allowance’ would apply, at least to the same category of members of staff</w:t>
            </w:r>
          </w:p>
          <w:p w14:paraId="1141AC5E" w14:textId="77777777" w:rsidR="0005772E" w:rsidRPr="00786948" w:rsidRDefault="0005772E" w:rsidP="00C37F07">
            <w:pPr>
              <w:jc w:val="center"/>
              <w:rPr>
                <w:b/>
                <w:sz w:val="24"/>
                <w:szCs w:val="24"/>
                <w:lang w:val="en-US"/>
              </w:rPr>
            </w:pPr>
          </w:p>
        </w:tc>
      </w:tr>
      <w:tr w:rsidR="0005772E" w:rsidRPr="00365706" w14:paraId="55DDC86E" w14:textId="1F7E5F54" w:rsidTr="00D754C7">
        <w:tc>
          <w:tcPr>
            <w:tcW w:w="1890" w:type="dxa"/>
          </w:tcPr>
          <w:p w14:paraId="3215D07D" w14:textId="77777777" w:rsidR="0005772E" w:rsidRPr="00C37F07" w:rsidRDefault="0005772E" w:rsidP="008C5C68">
            <w:pPr>
              <w:rPr>
                <w:b/>
                <w:sz w:val="24"/>
                <w:szCs w:val="24"/>
                <w:lang w:val="en-US"/>
              </w:rPr>
            </w:pPr>
            <w:r>
              <w:rPr>
                <w:b/>
                <w:sz w:val="24"/>
                <w:szCs w:val="24"/>
                <w:lang w:val="en-US"/>
              </w:rPr>
              <w:t>Administrative burden</w:t>
            </w:r>
          </w:p>
        </w:tc>
        <w:tc>
          <w:tcPr>
            <w:tcW w:w="1710" w:type="dxa"/>
          </w:tcPr>
          <w:p w14:paraId="09EC1478" w14:textId="7A3D804E" w:rsidR="0005772E" w:rsidRPr="00786948" w:rsidRDefault="0005772E" w:rsidP="0005772E">
            <w:pPr>
              <w:jc w:val="center"/>
              <w:rPr>
                <w:b/>
                <w:sz w:val="24"/>
                <w:szCs w:val="24"/>
                <w:lang w:val="en-US"/>
              </w:rPr>
            </w:pPr>
            <w:r>
              <w:rPr>
                <w:b/>
                <w:sz w:val="24"/>
                <w:szCs w:val="24"/>
                <w:lang w:val="en-US"/>
              </w:rPr>
              <w:t>Substantial increase in comparison to the current system</w:t>
            </w:r>
          </w:p>
        </w:tc>
        <w:tc>
          <w:tcPr>
            <w:tcW w:w="1980" w:type="dxa"/>
          </w:tcPr>
          <w:p w14:paraId="3C663C10" w14:textId="77777777" w:rsidR="0005772E" w:rsidRDefault="0005772E" w:rsidP="00C37F07">
            <w:pPr>
              <w:jc w:val="center"/>
              <w:rPr>
                <w:b/>
                <w:sz w:val="24"/>
                <w:szCs w:val="24"/>
                <w:lang w:val="en-US"/>
              </w:rPr>
            </w:pPr>
            <w:r>
              <w:rPr>
                <w:b/>
                <w:sz w:val="24"/>
                <w:szCs w:val="24"/>
                <w:lang w:val="en-US"/>
              </w:rPr>
              <w:t>Slight increase in comparison to the current system</w:t>
            </w:r>
          </w:p>
          <w:p w14:paraId="04E1649F" w14:textId="77777777" w:rsidR="0005772E" w:rsidRDefault="0005772E" w:rsidP="0005772E">
            <w:pPr>
              <w:jc w:val="center"/>
              <w:rPr>
                <w:sz w:val="24"/>
                <w:szCs w:val="24"/>
                <w:lang w:val="en-US"/>
              </w:rPr>
            </w:pPr>
          </w:p>
        </w:tc>
        <w:tc>
          <w:tcPr>
            <w:tcW w:w="1710" w:type="dxa"/>
          </w:tcPr>
          <w:p w14:paraId="102547B8" w14:textId="77777777" w:rsidR="0005772E" w:rsidRPr="00786948" w:rsidRDefault="0005772E" w:rsidP="0005772E">
            <w:pPr>
              <w:jc w:val="center"/>
              <w:rPr>
                <w:b/>
                <w:sz w:val="24"/>
                <w:szCs w:val="24"/>
                <w:lang w:val="en-US"/>
              </w:rPr>
            </w:pPr>
            <w:r>
              <w:rPr>
                <w:b/>
                <w:sz w:val="24"/>
                <w:szCs w:val="24"/>
                <w:lang w:val="en-US"/>
              </w:rPr>
              <w:t xml:space="preserve">substantial </w:t>
            </w:r>
            <w:r w:rsidRPr="00786948">
              <w:rPr>
                <w:b/>
                <w:sz w:val="24"/>
                <w:szCs w:val="24"/>
                <w:lang w:val="en-US"/>
              </w:rPr>
              <w:t>decrease</w:t>
            </w:r>
            <w:r>
              <w:rPr>
                <w:b/>
                <w:sz w:val="24"/>
                <w:szCs w:val="24"/>
                <w:lang w:val="en-US"/>
              </w:rPr>
              <w:t xml:space="preserve"> in comparison to the current system</w:t>
            </w:r>
          </w:p>
          <w:p w14:paraId="6FF7F02A" w14:textId="77777777" w:rsidR="0005772E" w:rsidRDefault="0005772E" w:rsidP="00C37F07">
            <w:pPr>
              <w:jc w:val="center"/>
              <w:rPr>
                <w:b/>
                <w:sz w:val="24"/>
                <w:szCs w:val="24"/>
                <w:lang w:val="en-US"/>
              </w:rPr>
            </w:pPr>
          </w:p>
        </w:tc>
        <w:tc>
          <w:tcPr>
            <w:tcW w:w="1643" w:type="dxa"/>
          </w:tcPr>
          <w:p w14:paraId="4E1BD070" w14:textId="057A914A" w:rsidR="0005772E" w:rsidRDefault="0005772E" w:rsidP="00C37F07">
            <w:pPr>
              <w:jc w:val="center"/>
              <w:rPr>
                <w:b/>
                <w:sz w:val="24"/>
                <w:szCs w:val="24"/>
                <w:lang w:val="en-US"/>
              </w:rPr>
            </w:pPr>
            <w:r>
              <w:rPr>
                <w:b/>
                <w:sz w:val="24"/>
                <w:szCs w:val="24"/>
                <w:lang w:val="en-US"/>
              </w:rPr>
              <w:t>Decrease in comparison to the current system</w:t>
            </w:r>
          </w:p>
        </w:tc>
      </w:tr>
      <w:tr w:rsidR="0005772E" w:rsidRPr="00365706" w14:paraId="25F79A70" w14:textId="1C183800" w:rsidTr="00D754C7">
        <w:tc>
          <w:tcPr>
            <w:tcW w:w="1890" w:type="dxa"/>
          </w:tcPr>
          <w:p w14:paraId="385F054B" w14:textId="77777777" w:rsidR="0005772E" w:rsidRPr="00C37F07" w:rsidRDefault="0005772E" w:rsidP="001D15DC">
            <w:pPr>
              <w:rPr>
                <w:b/>
                <w:sz w:val="24"/>
                <w:szCs w:val="24"/>
                <w:lang w:val="en-US"/>
              </w:rPr>
            </w:pPr>
            <w:r>
              <w:rPr>
                <w:b/>
                <w:sz w:val="24"/>
                <w:szCs w:val="24"/>
                <w:lang w:val="en-US"/>
              </w:rPr>
              <w:t>Legal constraints</w:t>
            </w:r>
          </w:p>
        </w:tc>
        <w:tc>
          <w:tcPr>
            <w:tcW w:w="1710" w:type="dxa"/>
          </w:tcPr>
          <w:p w14:paraId="305AE637" w14:textId="77777777" w:rsidR="0005772E" w:rsidRPr="00786948" w:rsidRDefault="0005772E" w:rsidP="001D15DC">
            <w:pPr>
              <w:jc w:val="center"/>
              <w:rPr>
                <w:b/>
                <w:sz w:val="24"/>
                <w:szCs w:val="24"/>
                <w:lang w:val="en-US"/>
              </w:rPr>
            </w:pPr>
            <w:r>
              <w:rPr>
                <w:b/>
                <w:sz w:val="24"/>
                <w:szCs w:val="24"/>
                <w:lang w:val="en-US"/>
              </w:rPr>
              <w:t>y</w:t>
            </w:r>
            <w:r w:rsidRPr="00786948">
              <w:rPr>
                <w:b/>
                <w:sz w:val="24"/>
                <w:szCs w:val="24"/>
                <w:lang w:val="en-US"/>
              </w:rPr>
              <w:t>es</w:t>
            </w:r>
          </w:p>
          <w:p w14:paraId="2A3E88E6" w14:textId="77777777" w:rsidR="0005772E" w:rsidRDefault="0005772E" w:rsidP="00786948">
            <w:pPr>
              <w:rPr>
                <w:sz w:val="24"/>
                <w:szCs w:val="24"/>
                <w:lang w:val="en-US"/>
              </w:rPr>
            </w:pPr>
            <w:r>
              <w:rPr>
                <w:sz w:val="24"/>
                <w:szCs w:val="24"/>
                <w:lang w:val="en-US"/>
              </w:rPr>
              <w:t>Risk of appeals concerning the concrete calculation of the allowance</w:t>
            </w:r>
          </w:p>
        </w:tc>
        <w:tc>
          <w:tcPr>
            <w:tcW w:w="1980" w:type="dxa"/>
          </w:tcPr>
          <w:p w14:paraId="4C3116AF" w14:textId="53BA8B32" w:rsidR="0005772E" w:rsidRDefault="0005772E" w:rsidP="001B7BF7">
            <w:pPr>
              <w:jc w:val="center"/>
              <w:rPr>
                <w:b/>
                <w:sz w:val="24"/>
                <w:szCs w:val="24"/>
                <w:lang w:val="en-US"/>
              </w:rPr>
            </w:pPr>
            <w:r>
              <w:rPr>
                <w:b/>
                <w:sz w:val="24"/>
                <w:szCs w:val="24"/>
                <w:lang w:val="en-US"/>
              </w:rPr>
              <w:t>Minor</w:t>
            </w:r>
          </w:p>
          <w:p w14:paraId="4CF31EF6" w14:textId="4F3EA418" w:rsidR="0005772E" w:rsidRPr="00AE57A0" w:rsidRDefault="0005772E" w:rsidP="001B7BF7">
            <w:pPr>
              <w:jc w:val="center"/>
              <w:rPr>
                <w:sz w:val="24"/>
                <w:szCs w:val="24"/>
                <w:lang w:val="en-US"/>
              </w:rPr>
            </w:pPr>
            <w:r w:rsidRPr="00AE57A0">
              <w:rPr>
                <w:sz w:val="24"/>
                <w:szCs w:val="24"/>
                <w:lang w:val="en-US"/>
              </w:rPr>
              <w:t xml:space="preserve"> </w:t>
            </w:r>
          </w:p>
        </w:tc>
        <w:tc>
          <w:tcPr>
            <w:tcW w:w="1710" w:type="dxa"/>
          </w:tcPr>
          <w:p w14:paraId="22594799" w14:textId="77777777" w:rsidR="0005772E" w:rsidRDefault="0005772E" w:rsidP="0005772E">
            <w:pPr>
              <w:jc w:val="center"/>
              <w:rPr>
                <w:b/>
                <w:sz w:val="24"/>
                <w:szCs w:val="24"/>
                <w:lang w:val="en-US"/>
              </w:rPr>
            </w:pPr>
            <w:r>
              <w:rPr>
                <w:b/>
                <w:sz w:val="24"/>
                <w:szCs w:val="24"/>
                <w:lang w:val="en-US"/>
              </w:rPr>
              <w:t>Potentially yes</w:t>
            </w:r>
          </w:p>
          <w:p w14:paraId="52102734" w14:textId="561C6BC2" w:rsidR="0005772E" w:rsidRDefault="0005772E" w:rsidP="0005772E">
            <w:pPr>
              <w:jc w:val="center"/>
              <w:rPr>
                <w:b/>
                <w:sz w:val="24"/>
                <w:szCs w:val="24"/>
                <w:lang w:val="en-US"/>
              </w:rPr>
            </w:pPr>
            <w:r w:rsidRPr="00AE57A0">
              <w:rPr>
                <w:sz w:val="24"/>
                <w:szCs w:val="24"/>
                <w:lang w:val="en-US"/>
              </w:rPr>
              <w:t>linked in particular to the requirements of the Convention</w:t>
            </w:r>
          </w:p>
        </w:tc>
        <w:tc>
          <w:tcPr>
            <w:tcW w:w="1643" w:type="dxa"/>
          </w:tcPr>
          <w:p w14:paraId="544106C2" w14:textId="77777777" w:rsidR="0005772E" w:rsidRDefault="0005772E" w:rsidP="0005772E">
            <w:pPr>
              <w:jc w:val="center"/>
              <w:rPr>
                <w:b/>
                <w:sz w:val="24"/>
                <w:szCs w:val="24"/>
                <w:lang w:val="en-US"/>
              </w:rPr>
            </w:pPr>
            <w:r>
              <w:rPr>
                <w:b/>
                <w:sz w:val="24"/>
                <w:szCs w:val="24"/>
                <w:lang w:val="en-US"/>
              </w:rPr>
              <w:t>Potentially yes</w:t>
            </w:r>
          </w:p>
          <w:p w14:paraId="68290D46" w14:textId="5DAD2FAB" w:rsidR="0005772E" w:rsidRDefault="0005772E" w:rsidP="0005772E">
            <w:pPr>
              <w:jc w:val="center"/>
              <w:rPr>
                <w:b/>
                <w:sz w:val="24"/>
                <w:szCs w:val="24"/>
                <w:lang w:val="en-US"/>
              </w:rPr>
            </w:pPr>
            <w:r w:rsidRPr="00AE57A0">
              <w:rPr>
                <w:sz w:val="24"/>
                <w:szCs w:val="24"/>
                <w:lang w:val="en-US"/>
              </w:rPr>
              <w:t>linked in particular to the requirements of the Convention</w:t>
            </w:r>
          </w:p>
        </w:tc>
      </w:tr>
      <w:tr w:rsidR="0005772E" w14:paraId="039CD952" w14:textId="09EF15E4" w:rsidTr="00D754C7">
        <w:tc>
          <w:tcPr>
            <w:tcW w:w="1890" w:type="dxa"/>
          </w:tcPr>
          <w:p w14:paraId="26EC70B6" w14:textId="77777777" w:rsidR="0005772E" w:rsidRDefault="0005772E" w:rsidP="001D15DC">
            <w:pPr>
              <w:rPr>
                <w:b/>
                <w:sz w:val="24"/>
                <w:szCs w:val="24"/>
                <w:lang w:val="en-US"/>
              </w:rPr>
            </w:pPr>
            <w:r>
              <w:rPr>
                <w:b/>
                <w:sz w:val="24"/>
                <w:szCs w:val="24"/>
                <w:lang w:val="en-US"/>
              </w:rPr>
              <w:lastRenderedPageBreak/>
              <w:t>Differentiation between professional categories</w:t>
            </w:r>
          </w:p>
        </w:tc>
        <w:tc>
          <w:tcPr>
            <w:tcW w:w="1710" w:type="dxa"/>
          </w:tcPr>
          <w:p w14:paraId="57ACCE88" w14:textId="77777777" w:rsidR="0005772E" w:rsidRDefault="0005772E" w:rsidP="001D15DC">
            <w:pPr>
              <w:jc w:val="center"/>
              <w:rPr>
                <w:sz w:val="24"/>
                <w:szCs w:val="24"/>
                <w:lang w:val="en-US"/>
              </w:rPr>
            </w:pPr>
            <w:r>
              <w:rPr>
                <w:sz w:val="24"/>
                <w:szCs w:val="24"/>
                <w:lang w:val="en-US"/>
              </w:rPr>
              <w:t>Would be maintained</w:t>
            </w:r>
          </w:p>
        </w:tc>
        <w:tc>
          <w:tcPr>
            <w:tcW w:w="1980" w:type="dxa"/>
          </w:tcPr>
          <w:p w14:paraId="1B7C1E23" w14:textId="3430A5CA" w:rsidR="0005772E" w:rsidRDefault="00E95ACF" w:rsidP="001D15DC">
            <w:pPr>
              <w:jc w:val="center"/>
              <w:rPr>
                <w:sz w:val="24"/>
                <w:szCs w:val="24"/>
                <w:lang w:val="en-US"/>
              </w:rPr>
            </w:pPr>
            <w:r>
              <w:rPr>
                <w:sz w:val="24"/>
                <w:szCs w:val="24"/>
                <w:lang w:val="en-US"/>
              </w:rPr>
              <w:t>Would be maintained</w:t>
            </w:r>
            <w:r w:rsidDel="00E95ACF">
              <w:rPr>
                <w:sz w:val="24"/>
                <w:szCs w:val="24"/>
                <w:lang w:val="en-US"/>
              </w:rPr>
              <w:t xml:space="preserve"> </w:t>
            </w:r>
          </w:p>
        </w:tc>
        <w:tc>
          <w:tcPr>
            <w:tcW w:w="1710" w:type="dxa"/>
          </w:tcPr>
          <w:p w14:paraId="7A317FCC" w14:textId="591AE4A8" w:rsidR="0005772E" w:rsidRDefault="00207257" w:rsidP="00D754C7">
            <w:pPr>
              <w:jc w:val="center"/>
              <w:rPr>
                <w:sz w:val="24"/>
                <w:szCs w:val="24"/>
                <w:lang w:val="en-US"/>
              </w:rPr>
            </w:pPr>
            <w:r>
              <w:rPr>
                <w:sz w:val="24"/>
                <w:szCs w:val="24"/>
                <w:lang w:val="en-US"/>
              </w:rPr>
              <w:t>Not foreseen</w:t>
            </w:r>
          </w:p>
        </w:tc>
        <w:tc>
          <w:tcPr>
            <w:tcW w:w="1643" w:type="dxa"/>
          </w:tcPr>
          <w:p w14:paraId="34278F0A" w14:textId="14D6C374" w:rsidR="0005772E" w:rsidRDefault="00207257" w:rsidP="00D754C7">
            <w:pPr>
              <w:jc w:val="center"/>
              <w:rPr>
                <w:sz w:val="24"/>
                <w:szCs w:val="24"/>
                <w:lang w:val="en-US"/>
              </w:rPr>
            </w:pPr>
            <w:r>
              <w:rPr>
                <w:sz w:val="24"/>
                <w:szCs w:val="24"/>
                <w:lang w:val="en-US"/>
              </w:rPr>
              <w:t>Could be maintained</w:t>
            </w:r>
          </w:p>
        </w:tc>
      </w:tr>
      <w:tr w:rsidR="0005772E" w:rsidRPr="004255E5" w14:paraId="4869243D" w14:textId="6CA749D9" w:rsidTr="00D754C7">
        <w:tc>
          <w:tcPr>
            <w:tcW w:w="1890" w:type="dxa"/>
          </w:tcPr>
          <w:p w14:paraId="3349BF89" w14:textId="77777777" w:rsidR="0005772E" w:rsidRDefault="0005772E" w:rsidP="001D15DC">
            <w:pPr>
              <w:rPr>
                <w:b/>
                <w:sz w:val="24"/>
                <w:szCs w:val="24"/>
                <w:lang w:val="en-US"/>
              </w:rPr>
            </w:pPr>
            <w:r>
              <w:rPr>
                <w:b/>
                <w:sz w:val="24"/>
                <w:szCs w:val="24"/>
                <w:lang w:val="en-US"/>
              </w:rPr>
              <w:t>Other allowances</w:t>
            </w:r>
          </w:p>
        </w:tc>
        <w:tc>
          <w:tcPr>
            <w:tcW w:w="1710" w:type="dxa"/>
          </w:tcPr>
          <w:p w14:paraId="2F45ACB5" w14:textId="77777777" w:rsidR="0005772E" w:rsidRDefault="0005772E" w:rsidP="001D15DC">
            <w:pPr>
              <w:jc w:val="center"/>
              <w:rPr>
                <w:sz w:val="24"/>
                <w:szCs w:val="24"/>
                <w:lang w:val="en-US"/>
              </w:rPr>
            </w:pPr>
            <w:r>
              <w:rPr>
                <w:sz w:val="24"/>
                <w:szCs w:val="24"/>
                <w:lang w:val="en-US"/>
              </w:rPr>
              <w:t>No impact</w:t>
            </w:r>
          </w:p>
        </w:tc>
        <w:tc>
          <w:tcPr>
            <w:tcW w:w="1980" w:type="dxa"/>
          </w:tcPr>
          <w:p w14:paraId="1EFF6F9A" w14:textId="4955056F" w:rsidR="0005772E" w:rsidRDefault="00E95ACF" w:rsidP="001D15DC">
            <w:pPr>
              <w:jc w:val="center"/>
              <w:rPr>
                <w:sz w:val="24"/>
                <w:szCs w:val="24"/>
                <w:lang w:val="en-US"/>
              </w:rPr>
            </w:pPr>
            <w:r>
              <w:rPr>
                <w:sz w:val="24"/>
                <w:szCs w:val="24"/>
                <w:lang w:val="en-US"/>
              </w:rPr>
              <w:t>No impact</w:t>
            </w:r>
          </w:p>
        </w:tc>
        <w:tc>
          <w:tcPr>
            <w:tcW w:w="1710" w:type="dxa"/>
          </w:tcPr>
          <w:p w14:paraId="2AF4155F" w14:textId="16362143" w:rsidR="0005772E" w:rsidRDefault="00E95ACF" w:rsidP="001D15DC">
            <w:pPr>
              <w:jc w:val="center"/>
              <w:rPr>
                <w:sz w:val="24"/>
                <w:szCs w:val="24"/>
                <w:lang w:val="en-US"/>
              </w:rPr>
            </w:pPr>
            <w:r>
              <w:rPr>
                <w:sz w:val="24"/>
                <w:szCs w:val="24"/>
                <w:lang w:val="en-US"/>
              </w:rPr>
              <w:t>Not foreseen</w:t>
            </w:r>
          </w:p>
        </w:tc>
        <w:tc>
          <w:tcPr>
            <w:tcW w:w="1643" w:type="dxa"/>
          </w:tcPr>
          <w:p w14:paraId="68C8F427" w14:textId="08C38407" w:rsidR="0005772E" w:rsidRDefault="00E95ACF" w:rsidP="001D15DC">
            <w:pPr>
              <w:jc w:val="center"/>
              <w:rPr>
                <w:sz w:val="24"/>
                <w:szCs w:val="24"/>
                <w:lang w:val="en-US"/>
              </w:rPr>
            </w:pPr>
            <w:r>
              <w:rPr>
                <w:sz w:val="24"/>
                <w:szCs w:val="24"/>
                <w:lang w:val="en-US"/>
              </w:rPr>
              <w:t xml:space="preserve">New allowances </w:t>
            </w:r>
          </w:p>
        </w:tc>
      </w:tr>
      <w:tr w:rsidR="0005772E" w:rsidRPr="00365706" w14:paraId="03CCF7BD" w14:textId="004B72C9" w:rsidTr="00D754C7">
        <w:tc>
          <w:tcPr>
            <w:tcW w:w="1890" w:type="dxa"/>
          </w:tcPr>
          <w:p w14:paraId="04A001F8" w14:textId="77777777" w:rsidR="0005772E" w:rsidRDefault="0005772E" w:rsidP="001D15DC">
            <w:pPr>
              <w:rPr>
                <w:b/>
                <w:sz w:val="24"/>
                <w:szCs w:val="24"/>
                <w:lang w:val="en-US"/>
              </w:rPr>
            </w:pPr>
            <w:r>
              <w:rPr>
                <w:b/>
                <w:sz w:val="24"/>
                <w:szCs w:val="24"/>
                <w:lang w:val="en-US"/>
              </w:rPr>
              <w:t>Financing</w:t>
            </w:r>
          </w:p>
        </w:tc>
        <w:tc>
          <w:tcPr>
            <w:tcW w:w="1710" w:type="dxa"/>
          </w:tcPr>
          <w:p w14:paraId="0978375A" w14:textId="77777777" w:rsidR="0005772E" w:rsidRPr="00786948" w:rsidRDefault="0005772E" w:rsidP="001D15DC">
            <w:pPr>
              <w:jc w:val="center"/>
              <w:rPr>
                <w:b/>
                <w:sz w:val="24"/>
                <w:szCs w:val="24"/>
                <w:lang w:val="en-US"/>
              </w:rPr>
            </w:pPr>
            <w:r w:rsidRPr="00786948">
              <w:rPr>
                <w:b/>
                <w:sz w:val="24"/>
                <w:szCs w:val="24"/>
                <w:lang w:val="en-US"/>
              </w:rPr>
              <w:t>Additional budget required</w:t>
            </w:r>
          </w:p>
        </w:tc>
        <w:tc>
          <w:tcPr>
            <w:tcW w:w="1980" w:type="dxa"/>
          </w:tcPr>
          <w:p w14:paraId="0F928A36" w14:textId="7CAFF489" w:rsidR="00E95ACF" w:rsidRPr="00786948" w:rsidRDefault="00E95ACF" w:rsidP="00684758">
            <w:pPr>
              <w:jc w:val="center"/>
              <w:rPr>
                <w:b/>
                <w:sz w:val="24"/>
                <w:szCs w:val="24"/>
                <w:lang w:val="en-US"/>
              </w:rPr>
            </w:pPr>
            <w:r w:rsidRPr="00786948">
              <w:rPr>
                <w:b/>
                <w:sz w:val="24"/>
                <w:szCs w:val="24"/>
                <w:lang w:val="en-US"/>
              </w:rPr>
              <w:t>Additional budget required</w:t>
            </w:r>
          </w:p>
        </w:tc>
        <w:tc>
          <w:tcPr>
            <w:tcW w:w="1710" w:type="dxa"/>
          </w:tcPr>
          <w:p w14:paraId="7C7E561F" w14:textId="647138C7" w:rsidR="00E95ACF" w:rsidRDefault="00E95ACF" w:rsidP="00E95ACF">
            <w:pPr>
              <w:jc w:val="center"/>
              <w:rPr>
                <w:b/>
                <w:sz w:val="24"/>
                <w:szCs w:val="24"/>
                <w:lang w:val="en-US"/>
              </w:rPr>
            </w:pPr>
            <w:r>
              <w:rPr>
                <w:b/>
                <w:sz w:val="24"/>
                <w:szCs w:val="24"/>
                <w:lang w:val="en-US"/>
              </w:rPr>
              <w:t xml:space="preserve">Depending on the amount of the allowances; </w:t>
            </w:r>
          </w:p>
          <w:p w14:paraId="0D081B29" w14:textId="15BAD66E" w:rsidR="0005772E" w:rsidRDefault="00E95ACF" w:rsidP="00E95ACF">
            <w:pPr>
              <w:jc w:val="center"/>
              <w:rPr>
                <w:b/>
                <w:sz w:val="24"/>
                <w:szCs w:val="24"/>
                <w:lang w:val="en-US"/>
              </w:rPr>
            </w:pPr>
            <w:r>
              <w:rPr>
                <w:b/>
                <w:sz w:val="24"/>
                <w:szCs w:val="24"/>
                <w:lang w:val="en-US"/>
              </w:rPr>
              <w:t>transitory measures will require additional financial means</w:t>
            </w:r>
          </w:p>
        </w:tc>
        <w:tc>
          <w:tcPr>
            <w:tcW w:w="1643" w:type="dxa"/>
          </w:tcPr>
          <w:p w14:paraId="1E3C3852" w14:textId="77777777" w:rsidR="00875352" w:rsidRDefault="00E95ACF" w:rsidP="00E95ACF">
            <w:pPr>
              <w:jc w:val="center"/>
              <w:rPr>
                <w:b/>
                <w:sz w:val="24"/>
                <w:szCs w:val="24"/>
                <w:lang w:val="en-US"/>
              </w:rPr>
            </w:pPr>
            <w:r>
              <w:rPr>
                <w:b/>
                <w:sz w:val="24"/>
                <w:szCs w:val="24"/>
                <w:lang w:val="en-US"/>
              </w:rPr>
              <w:t>Depending on the amount of the allowances;</w:t>
            </w:r>
          </w:p>
          <w:p w14:paraId="1EB6B197" w14:textId="3984225F" w:rsidR="00E95ACF" w:rsidRDefault="00684758" w:rsidP="00E95ACF">
            <w:pPr>
              <w:jc w:val="center"/>
              <w:rPr>
                <w:b/>
                <w:sz w:val="24"/>
                <w:szCs w:val="24"/>
                <w:lang w:val="en-US"/>
              </w:rPr>
            </w:pPr>
            <w:r>
              <w:rPr>
                <w:b/>
                <w:sz w:val="24"/>
                <w:szCs w:val="24"/>
                <w:lang w:val="en-US"/>
              </w:rPr>
              <w:t>Costlier</w:t>
            </w:r>
            <w:r w:rsidR="00875352">
              <w:rPr>
                <w:b/>
                <w:sz w:val="24"/>
                <w:szCs w:val="24"/>
                <w:lang w:val="en-US"/>
              </w:rPr>
              <w:t xml:space="preserve"> than the pure ‘END-model’</w:t>
            </w:r>
            <w:r w:rsidR="00E95ACF">
              <w:rPr>
                <w:b/>
                <w:sz w:val="24"/>
                <w:szCs w:val="24"/>
                <w:lang w:val="en-US"/>
              </w:rPr>
              <w:t xml:space="preserve"> </w:t>
            </w:r>
          </w:p>
          <w:p w14:paraId="697F2ABC" w14:textId="61C7A407" w:rsidR="0005772E" w:rsidRDefault="00E95ACF" w:rsidP="00E95ACF">
            <w:pPr>
              <w:jc w:val="center"/>
              <w:rPr>
                <w:b/>
                <w:sz w:val="24"/>
                <w:szCs w:val="24"/>
                <w:lang w:val="en-US"/>
              </w:rPr>
            </w:pPr>
            <w:r>
              <w:rPr>
                <w:b/>
                <w:sz w:val="24"/>
                <w:szCs w:val="24"/>
                <w:lang w:val="en-US"/>
              </w:rPr>
              <w:t>transitory measures will require additional financial means</w:t>
            </w:r>
          </w:p>
        </w:tc>
      </w:tr>
      <w:tr w:rsidR="0005772E" w:rsidRPr="00D754C7" w14:paraId="4A3DFDB0" w14:textId="4E976476" w:rsidTr="00D754C7">
        <w:tc>
          <w:tcPr>
            <w:tcW w:w="1890" w:type="dxa"/>
          </w:tcPr>
          <w:p w14:paraId="6948B106" w14:textId="11C8C183" w:rsidR="0005772E" w:rsidRDefault="0005772E" w:rsidP="00AE57A0">
            <w:pPr>
              <w:rPr>
                <w:b/>
                <w:sz w:val="24"/>
                <w:szCs w:val="24"/>
                <w:lang w:val="en-US"/>
              </w:rPr>
            </w:pPr>
            <w:r>
              <w:rPr>
                <w:b/>
                <w:sz w:val="24"/>
                <w:szCs w:val="24"/>
                <w:lang w:val="en-US"/>
              </w:rPr>
              <w:t xml:space="preserve">Transitory measures needed? </w:t>
            </w:r>
          </w:p>
        </w:tc>
        <w:tc>
          <w:tcPr>
            <w:tcW w:w="1710" w:type="dxa"/>
          </w:tcPr>
          <w:p w14:paraId="1368142A" w14:textId="6990F783" w:rsidR="0005772E" w:rsidRPr="00AE57A0" w:rsidRDefault="00207257" w:rsidP="001D15DC">
            <w:pPr>
              <w:jc w:val="center"/>
              <w:rPr>
                <w:b/>
                <w:sz w:val="24"/>
                <w:szCs w:val="24"/>
                <w:lang w:val="en-US"/>
              </w:rPr>
            </w:pPr>
            <w:r>
              <w:rPr>
                <w:b/>
                <w:sz w:val="24"/>
                <w:szCs w:val="24"/>
                <w:lang w:val="en-US"/>
              </w:rPr>
              <w:t>No</w:t>
            </w:r>
          </w:p>
          <w:p w14:paraId="24BC2932" w14:textId="79745718" w:rsidR="0005772E" w:rsidRDefault="0005772E" w:rsidP="001D15DC">
            <w:pPr>
              <w:jc w:val="center"/>
              <w:rPr>
                <w:sz w:val="24"/>
                <w:szCs w:val="24"/>
                <w:lang w:val="en-US"/>
              </w:rPr>
            </w:pPr>
          </w:p>
        </w:tc>
        <w:tc>
          <w:tcPr>
            <w:tcW w:w="1980" w:type="dxa"/>
          </w:tcPr>
          <w:p w14:paraId="623798AF" w14:textId="731E488F" w:rsidR="00207257" w:rsidRDefault="00207257" w:rsidP="001B7BF7">
            <w:pPr>
              <w:jc w:val="center"/>
              <w:rPr>
                <w:b/>
                <w:sz w:val="24"/>
                <w:szCs w:val="24"/>
                <w:lang w:val="en-US"/>
              </w:rPr>
            </w:pPr>
            <w:r>
              <w:rPr>
                <w:b/>
                <w:sz w:val="24"/>
                <w:szCs w:val="24"/>
                <w:lang w:val="en-US"/>
              </w:rPr>
              <w:t>No</w:t>
            </w:r>
          </w:p>
          <w:p w14:paraId="618519DC" w14:textId="7F3E333E" w:rsidR="0005772E" w:rsidRDefault="0005772E" w:rsidP="00AE57A0">
            <w:pPr>
              <w:jc w:val="center"/>
              <w:rPr>
                <w:sz w:val="24"/>
                <w:szCs w:val="24"/>
                <w:lang w:val="en-US"/>
              </w:rPr>
            </w:pPr>
          </w:p>
        </w:tc>
        <w:tc>
          <w:tcPr>
            <w:tcW w:w="1710" w:type="dxa"/>
          </w:tcPr>
          <w:p w14:paraId="4CEE8C25" w14:textId="77777777" w:rsidR="00E95ACF" w:rsidRPr="00AE57A0" w:rsidRDefault="00E95ACF" w:rsidP="00E95ACF">
            <w:pPr>
              <w:jc w:val="center"/>
              <w:rPr>
                <w:b/>
                <w:sz w:val="24"/>
                <w:szCs w:val="24"/>
                <w:lang w:val="en-US"/>
              </w:rPr>
            </w:pPr>
            <w:r w:rsidRPr="00AE57A0">
              <w:rPr>
                <w:b/>
                <w:sz w:val="24"/>
                <w:szCs w:val="24"/>
                <w:lang w:val="en-US"/>
              </w:rPr>
              <w:t>Yes</w:t>
            </w:r>
          </w:p>
          <w:p w14:paraId="1B4F622B" w14:textId="23C1EFE3" w:rsidR="0005772E" w:rsidRPr="00AE57A0" w:rsidRDefault="00E95ACF" w:rsidP="00D754C7">
            <w:pPr>
              <w:jc w:val="center"/>
              <w:rPr>
                <w:b/>
                <w:sz w:val="24"/>
                <w:szCs w:val="24"/>
                <w:lang w:val="en-US"/>
              </w:rPr>
            </w:pPr>
            <w:r>
              <w:rPr>
                <w:sz w:val="24"/>
                <w:szCs w:val="24"/>
                <w:lang w:val="en-US"/>
              </w:rPr>
              <w:t>with financial impact</w:t>
            </w:r>
          </w:p>
        </w:tc>
        <w:tc>
          <w:tcPr>
            <w:tcW w:w="1643" w:type="dxa"/>
          </w:tcPr>
          <w:p w14:paraId="34839C52" w14:textId="77777777" w:rsidR="00E95ACF" w:rsidRPr="00AE57A0" w:rsidRDefault="00E95ACF" w:rsidP="00E95ACF">
            <w:pPr>
              <w:jc w:val="center"/>
              <w:rPr>
                <w:b/>
                <w:sz w:val="24"/>
                <w:szCs w:val="24"/>
                <w:lang w:val="en-US"/>
              </w:rPr>
            </w:pPr>
            <w:r w:rsidRPr="00AE57A0">
              <w:rPr>
                <w:b/>
                <w:sz w:val="24"/>
                <w:szCs w:val="24"/>
                <w:lang w:val="en-US"/>
              </w:rPr>
              <w:t>Yes</w:t>
            </w:r>
          </w:p>
          <w:p w14:paraId="20F5D5E4" w14:textId="4F176A36" w:rsidR="0005772E" w:rsidRPr="00AE57A0" w:rsidRDefault="00E95ACF" w:rsidP="00D754C7">
            <w:pPr>
              <w:jc w:val="center"/>
              <w:rPr>
                <w:b/>
                <w:sz w:val="24"/>
                <w:szCs w:val="24"/>
                <w:lang w:val="en-US"/>
              </w:rPr>
            </w:pPr>
            <w:r>
              <w:rPr>
                <w:sz w:val="24"/>
                <w:szCs w:val="24"/>
                <w:lang w:val="en-US"/>
              </w:rPr>
              <w:t>with financial impact</w:t>
            </w:r>
          </w:p>
        </w:tc>
      </w:tr>
    </w:tbl>
    <w:p w14:paraId="473A30F0" w14:textId="0139CE56" w:rsidR="00D07535" w:rsidRDefault="00D07535" w:rsidP="008C5C68">
      <w:pPr>
        <w:rPr>
          <w:sz w:val="24"/>
          <w:szCs w:val="24"/>
          <w:lang w:val="en-US"/>
        </w:rPr>
      </w:pPr>
    </w:p>
    <w:p w14:paraId="1E744586" w14:textId="796DBAED" w:rsidR="000873F9" w:rsidRDefault="000873F9" w:rsidP="008C5C68">
      <w:pPr>
        <w:rPr>
          <w:sz w:val="24"/>
          <w:szCs w:val="24"/>
          <w:lang w:val="en-US"/>
        </w:rPr>
      </w:pPr>
    </w:p>
    <w:p w14:paraId="59D9D04C" w14:textId="77777777" w:rsidR="00DA5797" w:rsidRPr="00DA5797" w:rsidRDefault="00DA5797" w:rsidP="008C5C68">
      <w:pPr>
        <w:rPr>
          <w:sz w:val="24"/>
          <w:szCs w:val="24"/>
          <w:lang w:val="en-US"/>
        </w:rPr>
      </w:pPr>
    </w:p>
    <w:p w14:paraId="0BF01922" w14:textId="4A6B7F4E" w:rsidR="009E1AA4" w:rsidRDefault="00117DBA" w:rsidP="00117DBA">
      <w:pPr>
        <w:rPr>
          <w:b/>
          <w:sz w:val="24"/>
          <w:szCs w:val="24"/>
          <w:lang w:val="en-US"/>
        </w:rPr>
      </w:pPr>
      <w:r>
        <w:rPr>
          <w:b/>
          <w:sz w:val="24"/>
          <w:szCs w:val="24"/>
          <w:lang w:val="en-US"/>
        </w:rPr>
        <w:t xml:space="preserve">b) </w:t>
      </w:r>
      <w:r w:rsidR="000873F9" w:rsidRPr="00117DBA">
        <w:rPr>
          <w:b/>
          <w:sz w:val="24"/>
          <w:szCs w:val="24"/>
          <w:lang w:val="en-US"/>
        </w:rPr>
        <w:t>Length of secondment</w:t>
      </w:r>
    </w:p>
    <w:p w14:paraId="18FFAA7B" w14:textId="77777777" w:rsidR="00117DBA" w:rsidRPr="00117DBA" w:rsidRDefault="00117DBA" w:rsidP="00117DBA">
      <w:pPr>
        <w:rPr>
          <w:b/>
          <w:sz w:val="24"/>
          <w:szCs w:val="24"/>
          <w:lang w:val="en-US"/>
        </w:rPr>
      </w:pPr>
    </w:p>
    <w:p w14:paraId="12D797D0" w14:textId="0B04DF02" w:rsidR="00E22F24" w:rsidRDefault="00E22F24" w:rsidP="000873F9">
      <w:pPr>
        <w:rPr>
          <w:sz w:val="24"/>
          <w:szCs w:val="24"/>
          <w:lang w:val="en-US"/>
        </w:rPr>
      </w:pPr>
      <w:r>
        <w:rPr>
          <w:sz w:val="24"/>
          <w:szCs w:val="24"/>
          <w:lang w:val="en-US"/>
        </w:rPr>
        <w:t>According to Article 29 of the Regulations for Seconded Staff Members of the European Schools</w:t>
      </w:r>
      <w:r w:rsidRPr="000873F9">
        <w:rPr>
          <w:sz w:val="24"/>
          <w:szCs w:val="24"/>
          <w:lang w:val="en-US"/>
        </w:rPr>
        <w:t xml:space="preserve"> </w:t>
      </w:r>
      <w:r w:rsidR="000873F9" w:rsidRPr="000873F9">
        <w:rPr>
          <w:sz w:val="24"/>
          <w:szCs w:val="24"/>
          <w:lang w:val="en-US"/>
        </w:rPr>
        <w:t>the length of secondment of the teaching</w:t>
      </w:r>
      <w:r w:rsidR="000873F9">
        <w:rPr>
          <w:sz w:val="24"/>
          <w:szCs w:val="24"/>
          <w:lang w:val="en-US"/>
        </w:rPr>
        <w:t xml:space="preserve"> staff is limited to nine years</w:t>
      </w:r>
      <w:r>
        <w:rPr>
          <w:sz w:val="24"/>
          <w:szCs w:val="24"/>
          <w:lang w:val="en-US"/>
        </w:rPr>
        <w:t xml:space="preserve"> and can be prolonged exceptionally by one additional year up to ten years. Moreover, </w:t>
      </w:r>
      <w:r w:rsidR="000873F9">
        <w:rPr>
          <w:sz w:val="24"/>
          <w:szCs w:val="24"/>
          <w:lang w:val="en-US"/>
        </w:rPr>
        <w:t xml:space="preserve">a </w:t>
      </w:r>
      <w:r>
        <w:rPr>
          <w:sz w:val="24"/>
          <w:szCs w:val="24"/>
          <w:lang w:val="en-US"/>
        </w:rPr>
        <w:t>second</w:t>
      </w:r>
      <w:r w:rsidR="000873F9">
        <w:rPr>
          <w:sz w:val="24"/>
          <w:szCs w:val="24"/>
          <w:lang w:val="en-US"/>
        </w:rPr>
        <w:t xml:space="preserve"> secondment </w:t>
      </w:r>
      <w:r>
        <w:rPr>
          <w:sz w:val="24"/>
          <w:szCs w:val="24"/>
          <w:lang w:val="en-US"/>
        </w:rPr>
        <w:t>is in general not possible.</w:t>
      </w:r>
    </w:p>
    <w:p w14:paraId="73E7C4FA" w14:textId="77777777" w:rsidR="00E22F24" w:rsidRDefault="00E22F24" w:rsidP="000873F9">
      <w:pPr>
        <w:rPr>
          <w:sz w:val="24"/>
          <w:szCs w:val="24"/>
          <w:lang w:val="en-US"/>
        </w:rPr>
      </w:pPr>
      <w:r>
        <w:rPr>
          <w:sz w:val="24"/>
          <w:szCs w:val="24"/>
          <w:lang w:val="en-US"/>
        </w:rPr>
        <w:t>The Board of Governors discussed at its meeting in April 2016 to revise th</w:t>
      </w:r>
      <w:r w:rsidR="009C2CF1">
        <w:rPr>
          <w:sz w:val="24"/>
          <w:szCs w:val="24"/>
          <w:lang w:val="en-US"/>
        </w:rPr>
        <w:t>ese</w:t>
      </w:r>
      <w:r>
        <w:rPr>
          <w:sz w:val="24"/>
          <w:szCs w:val="24"/>
          <w:lang w:val="en-US"/>
        </w:rPr>
        <w:t xml:space="preserve"> strict rules, but failed to achieve the necessary two-third-majority for any of the proposals forwarded by the Office of the Secretary-General.</w:t>
      </w:r>
    </w:p>
    <w:p w14:paraId="1D7C906D" w14:textId="77777777" w:rsidR="00E22F24" w:rsidRDefault="00E22F24" w:rsidP="000873F9">
      <w:pPr>
        <w:rPr>
          <w:sz w:val="24"/>
          <w:szCs w:val="24"/>
          <w:lang w:val="en-US"/>
        </w:rPr>
      </w:pPr>
      <w:r>
        <w:rPr>
          <w:sz w:val="24"/>
          <w:szCs w:val="24"/>
          <w:lang w:val="en-US"/>
        </w:rPr>
        <w:t>During the European Schools Summit again some de</w:t>
      </w:r>
      <w:r w:rsidR="009C2CF1">
        <w:rPr>
          <w:sz w:val="24"/>
          <w:szCs w:val="24"/>
          <w:lang w:val="en-US"/>
        </w:rPr>
        <w:t>legations underlined that</w:t>
      </w:r>
      <w:r>
        <w:rPr>
          <w:sz w:val="24"/>
          <w:szCs w:val="24"/>
          <w:lang w:val="en-US"/>
        </w:rPr>
        <w:t xml:space="preserve"> </w:t>
      </w:r>
      <w:r w:rsidR="009C2CF1">
        <w:rPr>
          <w:sz w:val="24"/>
          <w:szCs w:val="24"/>
          <w:lang w:val="en-US"/>
        </w:rPr>
        <w:t>more flexible</w:t>
      </w:r>
      <w:r>
        <w:rPr>
          <w:sz w:val="24"/>
          <w:szCs w:val="24"/>
          <w:lang w:val="en-US"/>
        </w:rPr>
        <w:t xml:space="preserve"> rule</w:t>
      </w:r>
      <w:r w:rsidR="009C2CF1">
        <w:rPr>
          <w:sz w:val="24"/>
          <w:szCs w:val="24"/>
          <w:lang w:val="en-US"/>
        </w:rPr>
        <w:t>s</w:t>
      </w:r>
      <w:r>
        <w:rPr>
          <w:sz w:val="24"/>
          <w:szCs w:val="24"/>
          <w:lang w:val="en-US"/>
        </w:rPr>
        <w:t xml:space="preserve"> could help to retain qualified seconded teachers in the system or to </w:t>
      </w:r>
      <w:r w:rsidR="009C2CF1">
        <w:rPr>
          <w:sz w:val="24"/>
          <w:szCs w:val="24"/>
          <w:lang w:val="en-US"/>
        </w:rPr>
        <w:t>second</w:t>
      </w:r>
      <w:r>
        <w:rPr>
          <w:sz w:val="24"/>
          <w:szCs w:val="24"/>
          <w:lang w:val="en-US"/>
        </w:rPr>
        <w:t xml:space="preserve"> them for a second term. </w:t>
      </w:r>
    </w:p>
    <w:p w14:paraId="4EBD64C3" w14:textId="77777777" w:rsidR="00E22F24" w:rsidRDefault="00E22F24" w:rsidP="000873F9">
      <w:pPr>
        <w:rPr>
          <w:sz w:val="24"/>
          <w:szCs w:val="24"/>
          <w:lang w:val="en-US"/>
        </w:rPr>
      </w:pPr>
      <w:r>
        <w:rPr>
          <w:sz w:val="24"/>
          <w:szCs w:val="24"/>
          <w:lang w:val="en-US"/>
        </w:rPr>
        <w:t>In fact, in various case</w:t>
      </w:r>
      <w:r w:rsidR="009C2CF1">
        <w:rPr>
          <w:sz w:val="24"/>
          <w:szCs w:val="24"/>
          <w:lang w:val="en-US"/>
        </w:rPr>
        <w:t>s</w:t>
      </w:r>
      <w:r>
        <w:rPr>
          <w:sz w:val="24"/>
          <w:szCs w:val="24"/>
          <w:lang w:val="en-US"/>
        </w:rPr>
        <w:t xml:space="preserve"> teachers stay after their nine year secondment in the system as locally recruited teachers or reenter the system as locally recruited teachers after a while.</w:t>
      </w:r>
    </w:p>
    <w:p w14:paraId="73FAD9D5" w14:textId="77777777" w:rsidR="00490077" w:rsidRDefault="00490077" w:rsidP="00490077">
      <w:pPr>
        <w:suppressAutoHyphens w:val="0"/>
        <w:spacing w:before="0" w:after="0"/>
        <w:jc w:val="left"/>
        <w:rPr>
          <w:sz w:val="24"/>
          <w:szCs w:val="24"/>
          <w:lang w:val="en-US"/>
        </w:rPr>
      </w:pPr>
    </w:p>
    <w:p w14:paraId="7A580ABB" w14:textId="2D1155A8" w:rsidR="00E22F24" w:rsidRDefault="009E1AA4" w:rsidP="00490077">
      <w:pPr>
        <w:suppressAutoHyphens w:val="0"/>
        <w:spacing w:before="0" w:after="0"/>
        <w:jc w:val="left"/>
        <w:rPr>
          <w:b/>
          <w:sz w:val="24"/>
          <w:szCs w:val="24"/>
          <w:lang w:val="en-US"/>
        </w:rPr>
      </w:pPr>
      <w:r>
        <w:rPr>
          <w:b/>
          <w:sz w:val="24"/>
          <w:szCs w:val="24"/>
          <w:lang w:val="en-US"/>
        </w:rPr>
        <w:lastRenderedPageBreak/>
        <w:t xml:space="preserve">The Enlarged Presidency Working Group </w:t>
      </w:r>
      <w:r w:rsidR="00AE010D">
        <w:rPr>
          <w:b/>
          <w:sz w:val="24"/>
          <w:szCs w:val="24"/>
          <w:lang w:val="en-US"/>
        </w:rPr>
        <w:t xml:space="preserve">and the Budgetary Committee </w:t>
      </w:r>
      <w:r>
        <w:rPr>
          <w:b/>
          <w:sz w:val="24"/>
          <w:szCs w:val="24"/>
          <w:lang w:val="en-US"/>
        </w:rPr>
        <w:t>discussed the following options:</w:t>
      </w:r>
      <w:r w:rsidR="00E22F24" w:rsidRPr="00AE57A0">
        <w:rPr>
          <w:b/>
          <w:sz w:val="24"/>
          <w:szCs w:val="24"/>
          <w:lang w:val="en-US"/>
        </w:rPr>
        <w:t xml:space="preserve"> </w:t>
      </w:r>
    </w:p>
    <w:p w14:paraId="0D0FE8C6" w14:textId="77777777" w:rsidR="00490077" w:rsidRPr="00AE57A0" w:rsidRDefault="00490077" w:rsidP="00490077">
      <w:pPr>
        <w:suppressAutoHyphens w:val="0"/>
        <w:spacing w:before="0" w:after="0"/>
        <w:jc w:val="left"/>
        <w:rPr>
          <w:b/>
          <w:sz w:val="24"/>
          <w:szCs w:val="24"/>
          <w:lang w:val="en-US"/>
        </w:rPr>
      </w:pPr>
    </w:p>
    <w:p w14:paraId="1EA0B09B" w14:textId="77777777" w:rsidR="00E22F24" w:rsidRPr="00AE57A0" w:rsidRDefault="00E22F24" w:rsidP="00F9294D">
      <w:pPr>
        <w:pStyle w:val="ListParagraph"/>
        <w:numPr>
          <w:ilvl w:val="0"/>
          <w:numId w:val="12"/>
        </w:numPr>
        <w:pBdr>
          <w:top w:val="single" w:sz="4" w:space="1" w:color="auto"/>
          <w:left w:val="single" w:sz="4" w:space="4" w:color="auto"/>
          <w:bottom w:val="single" w:sz="4" w:space="1" w:color="auto"/>
          <w:right w:val="single" w:sz="4" w:space="4" w:color="auto"/>
        </w:pBdr>
        <w:rPr>
          <w:rFonts w:ascii="Arial" w:hAnsi="Arial" w:cs="Arial"/>
          <w:b/>
          <w:sz w:val="24"/>
          <w:szCs w:val="24"/>
          <w:lang w:val="en-US"/>
        </w:rPr>
      </w:pPr>
      <w:r w:rsidRPr="00AE57A0">
        <w:rPr>
          <w:rFonts w:ascii="Arial" w:hAnsi="Arial" w:cs="Arial"/>
          <w:b/>
          <w:sz w:val="24"/>
          <w:szCs w:val="24"/>
          <w:lang w:val="en-US"/>
        </w:rPr>
        <w:t>to give more flexibility with respect t</w:t>
      </w:r>
      <w:r w:rsidR="009C2CF1" w:rsidRPr="00AE57A0">
        <w:rPr>
          <w:rFonts w:ascii="Arial" w:hAnsi="Arial" w:cs="Arial"/>
          <w:b/>
          <w:sz w:val="24"/>
          <w:szCs w:val="24"/>
          <w:lang w:val="en-US"/>
        </w:rPr>
        <w:t>o the nine-</w:t>
      </w:r>
      <w:r w:rsidR="002857F7" w:rsidRPr="00AE57A0">
        <w:rPr>
          <w:rFonts w:ascii="Arial" w:hAnsi="Arial" w:cs="Arial"/>
          <w:b/>
          <w:sz w:val="24"/>
          <w:szCs w:val="24"/>
          <w:lang w:val="en-US"/>
        </w:rPr>
        <w:t>year</w:t>
      </w:r>
      <w:r w:rsidRPr="00AE57A0">
        <w:rPr>
          <w:rFonts w:ascii="Arial" w:hAnsi="Arial" w:cs="Arial"/>
          <w:b/>
          <w:sz w:val="24"/>
          <w:szCs w:val="24"/>
          <w:lang w:val="en-US"/>
        </w:rPr>
        <w:t xml:space="preserve"> rule</w:t>
      </w:r>
      <w:r w:rsidR="009C2CF1" w:rsidRPr="00AE57A0">
        <w:rPr>
          <w:rFonts w:ascii="Arial" w:hAnsi="Arial" w:cs="Arial"/>
          <w:b/>
          <w:sz w:val="24"/>
          <w:szCs w:val="24"/>
          <w:lang w:val="en-US"/>
        </w:rPr>
        <w:t xml:space="preserve"> in the interest of the service of the school</w:t>
      </w:r>
      <w:r w:rsidRPr="00AE57A0">
        <w:rPr>
          <w:rFonts w:ascii="Arial" w:hAnsi="Arial" w:cs="Arial"/>
          <w:b/>
          <w:sz w:val="24"/>
          <w:szCs w:val="24"/>
          <w:lang w:val="en-US"/>
        </w:rPr>
        <w:t xml:space="preserve"> and</w:t>
      </w:r>
      <w:r w:rsidR="00A40EF1" w:rsidRPr="00AE57A0">
        <w:rPr>
          <w:rFonts w:ascii="Arial" w:hAnsi="Arial" w:cs="Arial"/>
          <w:b/>
          <w:sz w:val="24"/>
          <w:szCs w:val="24"/>
          <w:lang w:val="en-US"/>
        </w:rPr>
        <w:t xml:space="preserve"> to foresee an extension to </w:t>
      </w:r>
      <w:r w:rsidR="00A40EF1" w:rsidRPr="0012425D">
        <w:rPr>
          <w:rFonts w:ascii="Arial" w:hAnsi="Arial" w:cs="Arial"/>
          <w:b/>
          <w:sz w:val="24"/>
          <w:szCs w:val="24"/>
          <w:lang w:val="en-US"/>
        </w:rPr>
        <w:t>12 years</w:t>
      </w:r>
      <w:r w:rsidR="00A40EF1" w:rsidRPr="00AE57A0">
        <w:rPr>
          <w:rFonts w:ascii="Arial" w:hAnsi="Arial" w:cs="Arial"/>
          <w:b/>
          <w:sz w:val="24"/>
          <w:szCs w:val="24"/>
          <w:lang w:val="en-US"/>
        </w:rPr>
        <w:t xml:space="preserve"> and </w:t>
      </w:r>
    </w:p>
    <w:p w14:paraId="15A3E9C7" w14:textId="77777777" w:rsidR="00E22F24" w:rsidRPr="00AE57A0" w:rsidRDefault="00E22F24" w:rsidP="00F9294D">
      <w:pPr>
        <w:pStyle w:val="ListParagraph"/>
        <w:numPr>
          <w:ilvl w:val="0"/>
          <w:numId w:val="12"/>
        </w:numPr>
        <w:pBdr>
          <w:top w:val="single" w:sz="4" w:space="1" w:color="auto"/>
          <w:left w:val="single" w:sz="4" w:space="4" w:color="auto"/>
          <w:bottom w:val="single" w:sz="4" w:space="1" w:color="auto"/>
          <w:right w:val="single" w:sz="4" w:space="4" w:color="auto"/>
        </w:pBdr>
        <w:rPr>
          <w:rFonts w:ascii="Arial" w:hAnsi="Arial" w:cs="Arial"/>
          <w:b/>
          <w:sz w:val="24"/>
          <w:szCs w:val="24"/>
          <w:lang w:val="en-US"/>
        </w:rPr>
      </w:pPr>
      <w:r w:rsidRPr="00AE57A0">
        <w:rPr>
          <w:rFonts w:ascii="Arial" w:hAnsi="Arial" w:cs="Arial"/>
          <w:b/>
          <w:sz w:val="24"/>
          <w:szCs w:val="24"/>
          <w:lang w:val="en-US"/>
        </w:rPr>
        <w:t xml:space="preserve">to provide a legal framework </w:t>
      </w:r>
      <w:r w:rsidR="009C2CF1" w:rsidRPr="00AE57A0">
        <w:rPr>
          <w:rFonts w:ascii="Arial" w:hAnsi="Arial" w:cs="Arial"/>
          <w:b/>
          <w:sz w:val="24"/>
          <w:szCs w:val="24"/>
          <w:lang w:val="en-US"/>
        </w:rPr>
        <w:t>in the Staff R</w:t>
      </w:r>
      <w:r w:rsidR="002420F1" w:rsidRPr="00AE57A0">
        <w:rPr>
          <w:rFonts w:ascii="Arial" w:hAnsi="Arial" w:cs="Arial"/>
          <w:b/>
          <w:sz w:val="24"/>
          <w:szCs w:val="24"/>
          <w:lang w:val="en-US"/>
        </w:rPr>
        <w:t xml:space="preserve">egulations for Seconded Staff Members of the European Schools </w:t>
      </w:r>
      <w:r w:rsidRPr="00AE57A0">
        <w:rPr>
          <w:rFonts w:ascii="Arial" w:hAnsi="Arial" w:cs="Arial"/>
          <w:b/>
          <w:sz w:val="24"/>
          <w:szCs w:val="24"/>
          <w:lang w:val="en-US"/>
        </w:rPr>
        <w:t>which allows Member States to second a teacher for a second time under certain conditions.</w:t>
      </w:r>
    </w:p>
    <w:p w14:paraId="4C4C2500" w14:textId="77777777" w:rsidR="002420F1" w:rsidRPr="00AE57A0" w:rsidRDefault="00E22F24" w:rsidP="00AE57A0">
      <w:pPr>
        <w:pBdr>
          <w:top w:val="single" w:sz="4" w:space="1" w:color="auto"/>
          <w:left w:val="single" w:sz="4" w:space="4" w:color="auto"/>
          <w:bottom w:val="single" w:sz="4" w:space="1" w:color="auto"/>
          <w:right w:val="single" w:sz="4" w:space="4" w:color="auto"/>
        </w:pBdr>
        <w:rPr>
          <w:b/>
          <w:sz w:val="24"/>
          <w:szCs w:val="24"/>
          <w:lang w:val="en-US"/>
        </w:rPr>
      </w:pPr>
      <w:r w:rsidRPr="00AE57A0">
        <w:rPr>
          <w:b/>
          <w:sz w:val="24"/>
          <w:szCs w:val="24"/>
          <w:lang w:val="en-US"/>
        </w:rPr>
        <w:t xml:space="preserve">The conditions for a second secondment could be: </w:t>
      </w:r>
    </w:p>
    <w:p w14:paraId="20344333" w14:textId="77777777" w:rsidR="002420F1" w:rsidRPr="00AE57A0" w:rsidRDefault="00E22F24" w:rsidP="00F9294D">
      <w:pPr>
        <w:pStyle w:val="ListParagraph"/>
        <w:numPr>
          <w:ilvl w:val="0"/>
          <w:numId w:val="13"/>
        </w:numPr>
        <w:pBdr>
          <w:top w:val="single" w:sz="4" w:space="1" w:color="auto"/>
          <w:left w:val="single" w:sz="4" w:space="4" w:color="auto"/>
          <w:bottom w:val="single" w:sz="4" w:space="1" w:color="auto"/>
          <w:right w:val="single" w:sz="4" w:space="4" w:color="auto"/>
        </w:pBdr>
        <w:rPr>
          <w:rFonts w:ascii="Arial" w:hAnsi="Arial" w:cs="Arial"/>
          <w:b/>
          <w:sz w:val="24"/>
          <w:szCs w:val="24"/>
          <w:lang w:val="en-US"/>
        </w:rPr>
      </w:pPr>
      <w:r w:rsidRPr="00AE57A0">
        <w:rPr>
          <w:rFonts w:ascii="Arial" w:hAnsi="Arial" w:cs="Arial"/>
          <w:b/>
          <w:sz w:val="24"/>
          <w:szCs w:val="24"/>
          <w:lang w:val="en-US"/>
        </w:rPr>
        <w:t xml:space="preserve">a positive evaluation at the end of the </w:t>
      </w:r>
      <w:r w:rsidR="0047147A">
        <w:rPr>
          <w:rFonts w:ascii="Arial" w:hAnsi="Arial" w:cs="Arial"/>
          <w:b/>
          <w:sz w:val="24"/>
          <w:szCs w:val="24"/>
          <w:lang w:val="en-US"/>
        </w:rPr>
        <w:t xml:space="preserve">first </w:t>
      </w:r>
      <w:r w:rsidRPr="00AE57A0">
        <w:rPr>
          <w:rFonts w:ascii="Arial" w:hAnsi="Arial" w:cs="Arial"/>
          <w:b/>
          <w:sz w:val="24"/>
          <w:szCs w:val="24"/>
          <w:lang w:val="en-US"/>
        </w:rPr>
        <w:t xml:space="preserve">secondment, </w:t>
      </w:r>
    </w:p>
    <w:p w14:paraId="1002B8F9" w14:textId="404F3EC7" w:rsidR="00E22F24" w:rsidRPr="00AE57A0" w:rsidRDefault="00E22F24" w:rsidP="00F9294D">
      <w:pPr>
        <w:pStyle w:val="ListParagraph"/>
        <w:numPr>
          <w:ilvl w:val="0"/>
          <w:numId w:val="13"/>
        </w:numPr>
        <w:pBdr>
          <w:top w:val="single" w:sz="4" w:space="1" w:color="auto"/>
          <w:left w:val="single" w:sz="4" w:space="4" w:color="auto"/>
          <w:bottom w:val="single" w:sz="4" w:space="1" w:color="auto"/>
          <w:right w:val="single" w:sz="4" w:space="4" w:color="auto"/>
        </w:pBdr>
        <w:rPr>
          <w:rFonts w:ascii="Arial" w:hAnsi="Arial" w:cs="Arial"/>
          <w:b/>
          <w:sz w:val="24"/>
          <w:szCs w:val="24"/>
          <w:lang w:val="en-US"/>
        </w:rPr>
      </w:pPr>
      <w:r w:rsidRPr="00AE57A0">
        <w:rPr>
          <w:rFonts w:ascii="Arial" w:hAnsi="Arial" w:cs="Arial"/>
          <w:b/>
          <w:sz w:val="24"/>
          <w:szCs w:val="24"/>
          <w:lang w:val="en-US"/>
        </w:rPr>
        <w:t xml:space="preserve">a minimum interruption of the secondment </w:t>
      </w:r>
      <w:r w:rsidR="00F66B36">
        <w:rPr>
          <w:rFonts w:ascii="Arial" w:hAnsi="Arial" w:cs="Arial"/>
          <w:b/>
          <w:sz w:val="24"/>
          <w:szCs w:val="24"/>
          <w:lang w:val="en-US"/>
        </w:rPr>
        <w:t>for a certain amount of years</w:t>
      </w:r>
      <w:r w:rsidR="002857F7" w:rsidRPr="00AE57A0">
        <w:rPr>
          <w:rFonts w:ascii="Arial" w:hAnsi="Arial" w:cs="Arial"/>
          <w:b/>
          <w:sz w:val="24"/>
          <w:szCs w:val="24"/>
          <w:lang w:val="en-US"/>
        </w:rPr>
        <w:t>.</w:t>
      </w:r>
    </w:p>
    <w:p w14:paraId="5AE43B58" w14:textId="77777777" w:rsidR="00AE010D" w:rsidRDefault="00AE010D" w:rsidP="00E22F24">
      <w:pPr>
        <w:rPr>
          <w:sz w:val="24"/>
          <w:szCs w:val="24"/>
          <w:lang w:val="en-US"/>
        </w:rPr>
      </w:pPr>
    </w:p>
    <w:p w14:paraId="7B3102A5" w14:textId="47AE380C" w:rsidR="00AE010D" w:rsidRPr="00AE010D" w:rsidRDefault="00611DA3" w:rsidP="00E22F24">
      <w:pPr>
        <w:rPr>
          <w:b/>
          <w:sz w:val="24"/>
          <w:szCs w:val="24"/>
          <w:lang w:val="en-US"/>
        </w:rPr>
      </w:pPr>
      <w:r>
        <w:rPr>
          <w:b/>
          <w:sz w:val="24"/>
          <w:szCs w:val="24"/>
          <w:lang w:val="en-US"/>
        </w:rPr>
        <w:t xml:space="preserve">aa) </w:t>
      </w:r>
      <w:r w:rsidR="00AE010D" w:rsidRPr="00AE010D">
        <w:rPr>
          <w:b/>
          <w:sz w:val="24"/>
          <w:szCs w:val="24"/>
          <w:lang w:val="en-US"/>
        </w:rPr>
        <w:t>Extension of the nine-years rule</w:t>
      </w:r>
    </w:p>
    <w:p w14:paraId="2FABE60E" w14:textId="71A9B7C8" w:rsidR="009E1AA4" w:rsidRDefault="009E1AA4" w:rsidP="00E22F24">
      <w:pPr>
        <w:rPr>
          <w:sz w:val="24"/>
          <w:szCs w:val="24"/>
          <w:lang w:val="en-US"/>
        </w:rPr>
      </w:pPr>
      <w:r>
        <w:rPr>
          <w:sz w:val="24"/>
          <w:szCs w:val="24"/>
          <w:lang w:val="en-US"/>
        </w:rPr>
        <w:t xml:space="preserve">The majority of the members of the </w:t>
      </w:r>
      <w:r w:rsidR="00BF5756">
        <w:rPr>
          <w:sz w:val="24"/>
          <w:szCs w:val="24"/>
          <w:lang w:val="en-US"/>
        </w:rPr>
        <w:t xml:space="preserve">Enlarged Presidency </w:t>
      </w:r>
      <w:r>
        <w:rPr>
          <w:sz w:val="24"/>
          <w:szCs w:val="24"/>
          <w:lang w:val="en-US"/>
        </w:rPr>
        <w:t>Working Group considered that a prolongation of the secondment might help punctual in a particular situation, but concluded that in general a termination of the secondment after nine respectively ten years should be maintained in order to have a frequent turnover of seconded staff and also in order to maintain the possibility to reintegrate in the national system.</w:t>
      </w:r>
    </w:p>
    <w:p w14:paraId="26EEC0FD" w14:textId="0F8B0EE1" w:rsidR="007D43E8" w:rsidRDefault="007D43E8" w:rsidP="00E22F24">
      <w:pPr>
        <w:rPr>
          <w:sz w:val="24"/>
          <w:szCs w:val="24"/>
          <w:lang w:val="en-US"/>
        </w:rPr>
      </w:pPr>
      <w:r>
        <w:rPr>
          <w:sz w:val="24"/>
          <w:szCs w:val="24"/>
          <w:lang w:val="en-US"/>
        </w:rPr>
        <w:t>Nevertheless, in very exceptional cases a prolongation of the secondment up to 12 years (9 + 3) should be allowed.</w:t>
      </w:r>
    </w:p>
    <w:p w14:paraId="057349F0" w14:textId="3A5DE379" w:rsidR="00AE010D" w:rsidRDefault="007E3536" w:rsidP="00E22F24">
      <w:pPr>
        <w:rPr>
          <w:sz w:val="24"/>
          <w:szCs w:val="24"/>
          <w:lang w:val="en-US"/>
        </w:rPr>
      </w:pPr>
      <w:r>
        <w:rPr>
          <w:sz w:val="24"/>
          <w:szCs w:val="24"/>
          <w:lang w:val="en-US"/>
        </w:rPr>
        <w:t>In general, a</w:t>
      </w:r>
      <w:r w:rsidR="00AE010D">
        <w:rPr>
          <w:sz w:val="24"/>
          <w:szCs w:val="24"/>
          <w:lang w:val="en-US"/>
        </w:rPr>
        <w:t>lso members of the Budgetary Committee</w:t>
      </w:r>
      <w:r>
        <w:rPr>
          <w:sz w:val="24"/>
          <w:szCs w:val="24"/>
          <w:lang w:val="en-US"/>
        </w:rPr>
        <w:t xml:space="preserve"> supported this proposal.</w:t>
      </w:r>
      <w:r w:rsidR="00AE010D">
        <w:rPr>
          <w:sz w:val="24"/>
          <w:szCs w:val="24"/>
          <w:lang w:val="en-US"/>
        </w:rPr>
        <w:t xml:space="preserve"> </w:t>
      </w:r>
    </w:p>
    <w:p w14:paraId="7E501CE0" w14:textId="7C6BC46E" w:rsidR="007D43E8" w:rsidRDefault="007E3536" w:rsidP="00E22F24">
      <w:pPr>
        <w:rPr>
          <w:sz w:val="24"/>
          <w:szCs w:val="24"/>
          <w:lang w:val="en-US"/>
        </w:rPr>
      </w:pPr>
      <w:r>
        <w:rPr>
          <w:sz w:val="24"/>
          <w:szCs w:val="24"/>
          <w:lang w:val="en-US"/>
        </w:rPr>
        <w:t xml:space="preserve">Nevertheless, the basis for the calculation of the ‘severance grant’ (if this allowance will also be maintained in future) </w:t>
      </w:r>
      <w:r w:rsidRPr="00490077">
        <w:rPr>
          <w:sz w:val="24"/>
          <w:szCs w:val="24"/>
          <w:lang w:val="en-US"/>
        </w:rPr>
        <w:t>should not exceed nine years.</w:t>
      </w:r>
    </w:p>
    <w:p w14:paraId="4D5BB57C" w14:textId="77777777" w:rsidR="007E3536" w:rsidRDefault="007E3536" w:rsidP="00E22F24">
      <w:pPr>
        <w:rPr>
          <w:sz w:val="24"/>
          <w:szCs w:val="24"/>
          <w:lang w:val="en-US"/>
        </w:rPr>
      </w:pPr>
    </w:p>
    <w:p w14:paraId="139EB320" w14:textId="17F3EBB8" w:rsidR="007E3536" w:rsidRPr="007E3536" w:rsidRDefault="00611DA3" w:rsidP="00E22F24">
      <w:pPr>
        <w:rPr>
          <w:b/>
          <w:sz w:val="24"/>
          <w:szCs w:val="24"/>
          <w:lang w:val="en-US"/>
        </w:rPr>
      </w:pPr>
      <w:r>
        <w:rPr>
          <w:b/>
          <w:sz w:val="24"/>
          <w:szCs w:val="24"/>
          <w:lang w:val="en-US"/>
        </w:rPr>
        <w:t xml:space="preserve">bb) </w:t>
      </w:r>
      <w:r w:rsidR="007E3536">
        <w:rPr>
          <w:b/>
          <w:sz w:val="24"/>
          <w:szCs w:val="24"/>
          <w:lang w:val="en-US"/>
        </w:rPr>
        <w:t xml:space="preserve">Multiple </w:t>
      </w:r>
      <w:r w:rsidR="007E3536" w:rsidRPr="007E3536">
        <w:rPr>
          <w:b/>
          <w:sz w:val="24"/>
          <w:szCs w:val="24"/>
          <w:lang w:val="en-US"/>
        </w:rPr>
        <w:t>secondment</w:t>
      </w:r>
      <w:r w:rsidR="007E3536">
        <w:rPr>
          <w:b/>
          <w:sz w:val="24"/>
          <w:szCs w:val="24"/>
          <w:lang w:val="en-US"/>
        </w:rPr>
        <w:t>s</w:t>
      </w:r>
    </w:p>
    <w:p w14:paraId="6ABD74C4" w14:textId="34CE46D1" w:rsidR="007D43E8" w:rsidRDefault="007D43E8" w:rsidP="00E22F24">
      <w:pPr>
        <w:rPr>
          <w:sz w:val="24"/>
          <w:szCs w:val="24"/>
          <w:lang w:val="en-US"/>
        </w:rPr>
      </w:pPr>
      <w:r>
        <w:rPr>
          <w:sz w:val="24"/>
          <w:szCs w:val="24"/>
          <w:lang w:val="en-US"/>
        </w:rPr>
        <w:t>With respect to the possibility of a second secondment the member</w:t>
      </w:r>
      <w:r w:rsidR="007E3536">
        <w:rPr>
          <w:sz w:val="24"/>
          <w:szCs w:val="24"/>
          <w:lang w:val="en-US"/>
        </w:rPr>
        <w:t>s</w:t>
      </w:r>
      <w:r>
        <w:rPr>
          <w:sz w:val="24"/>
          <w:szCs w:val="24"/>
          <w:lang w:val="en-US"/>
        </w:rPr>
        <w:t xml:space="preserve"> of the Enlarged Presidency Working Group underlined the importance of an at least temporary return to the national educational system. </w:t>
      </w:r>
    </w:p>
    <w:p w14:paraId="16FB752A" w14:textId="77777777" w:rsidR="00BF5756" w:rsidRDefault="00BF5756" w:rsidP="00E22F24">
      <w:pPr>
        <w:rPr>
          <w:b/>
          <w:sz w:val="24"/>
          <w:szCs w:val="24"/>
          <w:lang w:val="en-US"/>
        </w:rPr>
      </w:pPr>
    </w:p>
    <w:p w14:paraId="50D587E2" w14:textId="3FC8D761" w:rsidR="007D43E8" w:rsidRPr="007D43E8" w:rsidRDefault="007D43E8" w:rsidP="00E22F24">
      <w:pPr>
        <w:rPr>
          <w:b/>
          <w:sz w:val="24"/>
          <w:szCs w:val="24"/>
          <w:lang w:val="en-US"/>
        </w:rPr>
      </w:pPr>
      <w:r w:rsidRPr="007D43E8">
        <w:rPr>
          <w:b/>
          <w:sz w:val="24"/>
          <w:szCs w:val="24"/>
          <w:lang w:val="en-US"/>
        </w:rPr>
        <w:t>Conditions for a second secondment should be:</w:t>
      </w:r>
    </w:p>
    <w:p w14:paraId="2C0F2FBD" w14:textId="2961CEDB" w:rsidR="007D43E8" w:rsidRPr="007D43E8" w:rsidRDefault="007D43E8" w:rsidP="00F9294D">
      <w:pPr>
        <w:pStyle w:val="ListParagraph"/>
        <w:numPr>
          <w:ilvl w:val="0"/>
          <w:numId w:val="20"/>
        </w:numPr>
        <w:rPr>
          <w:rFonts w:ascii="Arial" w:hAnsi="Arial" w:cs="Arial"/>
          <w:sz w:val="24"/>
          <w:szCs w:val="24"/>
          <w:lang w:val="en-US"/>
        </w:rPr>
      </w:pPr>
      <w:r w:rsidRPr="007D43E8">
        <w:rPr>
          <w:rFonts w:ascii="Arial" w:hAnsi="Arial" w:cs="Arial"/>
          <w:sz w:val="24"/>
          <w:szCs w:val="24"/>
          <w:lang w:val="en-US"/>
        </w:rPr>
        <w:t>return to the national system for a minimum period of time and</w:t>
      </w:r>
    </w:p>
    <w:p w14:paraId="2849654D" w14:textId="785CA85A" w:rsidR="007D43E8" w:rsidRDefault="007D43E8" w:rsidP="00F9294D">
      <w:pPr>
        <w:pStyle w:val="ListParagraph"/>
        <w:numPr>
          <w:ilvl w:val="0"/>
          <w:numId w:val="20"/>
        </w:numPr>
        <w:rPr>
          <w:rFonts w:ascii="Arial" w:hAnsi="Arial" w:cs="Arial"/>
          <w:sz w:val="24"/>
          <w:szCs w:val="24"/>
          <w:lang w:val="en-US"/>
        </w:rPr>
      </w:pPr>
      <w:r w:rsidRPr="007D43E8">
        <w:rPr>
          <w:rFonts w:ascii="Arial" w:hAnsi="Arial" w:cs="Arial"/>
          <w:sz w:val="24"/>
          <w:szCs w:val="24"/>
          <w:lang w:val="en-US"/>
        </w:rPr>
        <w:t>a positive evaluation at the end of the fifth year of secondment.</w:t>
      </w:r>
    </w:p>
    <w:p w14:paraId="15B3837A" w14:textId="12D936D6" w:rsidR="007E3536" w:rsidRDefault="007E3536" w:rsidP="007E3536">
      <w:pPr>
        <w:rPr>
          <w:sz w:val="24"/>
          <w:szCs w:val="24"/>
          <w:lang w:val="en-US"/>
        </w:rPr>
      </w:pPr>
      <w:r>
        <w:rPr>
          <w:sz w:val="24"/>
          <w:szCs w:val="24"/>
          <w:lang w:val="en-US"/>
        </w:rPr>
        <w:t xml:space="preserve">Also the members of the Budgetary Committee supported the proposal to provide the possibility of a </w:t>
      </w:r>
      <w:r w:rsidR="00F66B36">
        <w:rPr>
          <w:sz w:val="24"/>
          <w:szCs w:val="24"/>
          <w:lang w:val="en-US"/>
        </w:rPr>
        <w:t xml:space="preserve">second </w:t>
      </w:r>
      <w:r>
        <w:rPr>
          <w:sz w:val="24"/>
          <w:szCs w:val="24"/>
          <w:lang w:val="en-US"/>
        </w:rPr>
        <w:t>secondment.</w:t>
      </w:r>
    </w:p>
    <w:p w14:paraId="2B41916C" w14:textId="0F8EE507" w:rsidR="007E3536" w:rsidRDefault="007E3536" w:rsidP="007E3536">
      <w:pPr>
        <w:rPr>
          <w:sz w:val="24"/>
          <w:szCs w:val="24"/>
          <w:lang w:val="en-US"/>
        </w:rPr>
      </w:pPr>
      <w:r>
        <w:rPr>
          <w:sz w:val="24"/>
          <w:szCs w:val="24"/>
          <w:lang w:val="en-US"/>
        </w:rPr>
        <w:t>In this context it was underlined, that the Service Regulations would provide the legal frame for a second secondment. Nevertheless, Member States w</w:t>
      </w:r>
      <w:r w:rsidR="00F66B36">
        <w:rPr>
          <w:sz w:val="24"/>
          <w:szCs w:val="24"/>
          <w:lang w:val="en-US"/>
        </w:rPr>
        <w:t>ould</w:t>
      </w:r>
      <w:r>
        <w:rPr>
          <w:sz w:val="24"/>
          <w:szCs w:val="24"/>
          <w:lang w:val="en-US"/>
        </w:rPr>
        <w:t xml:space="preserve"> keep their autonomy to provide within their national secondment policy deviating rules </w:t>
      </w:r>
      <w:r w:rsidR="00F66B36">
        <w:rPr>
          <w:sz w:val="24"/>
          <w:szCs w:val="24"/>
          <w:lang w:val="en-US"/>
        </w:rPr>
        <w:t xml:space="preserve">respecting </w:t>
      </w:r>
      <w:r>
        <w:rPr>
          <w:sz w:val="24"/>
          <w:szCs w:val="24"/>
          <w:lang w:val="en-US"/>
        </w:rPr>
        <w:t>the frame set by the Service Regulations.</w:t>
      </w:r>
    </w:p>
    <w:p w14:paraId="792B777C" w14:textId="11DD1C67" w:rsidR="007D43E8" w:rsidRDefault="007D43E8">
      <w:pPr>
        <w:suppressAutoHyphens w:val="0"/>
        <w:spacing w:before="0" w:after="0"/>
        <w:jc w:val="left"/>
        <w:rPr>
          <w:sz w:val="24"/>
          <w:szCs w:val="24"/>
          <w:lang w:val="en-US"/>
        </w:rPr>
      </w:pPr>
    </w:p>
    <w:p w14:paraId="168917A0" w14:textId="77777777" w:rsidR="00C07AB7" w:rsidRPr="00E22F24" w:rsidRDefault="00C07AB7" w:rsidP="00E22F24">
      <w:pPr>
        <w:rPr>
          <w:sz w:val="24"/>
          <w:szCs w:val="24"/>
          <w:lang w:val="en-US"/>
        </w:rPr>
      </w:pPr>
    </w:p>
    <w:p w14:paraId="7B0C5547" w14:textId="77777777" w:rsidR="00786948" w:rsidRPr="00786948" w:rsidRDefault="00786948" w:rsidP="00F9294D">
      <w:pPr>
        <w:pStyle w:val="ListParagraph"/>
        <w:numPr>
          <w:ilvl w:val="0"/>
          <w:numId w:val="9"/>
        </w:numPr>
        <w:rPr>
          <w:rFonts w:ascii="Arial" w:hAnsi="Arial" w:cs="Arial"/>
          <w:b/>
          <w:sz w:val="24"/>
          <w:szCs w:val="24"/>
          <w:lang w:val="en-US"/>
        </w:rPr>
      </w:pPr>
      <w:r w:rsidRPr="00786948">
        <w:rPr>
          <w:rFonts w:ascii="Arial" w:hAnsi="Arial" w:cs="Arial"/>
          <w:b/>
          <w:sz w:val="24"/>
          <w:szCs w:val="24"/>
          <w:lang w:val="en-US"/>
        </w:rPr>
        <w:lastRenderedPageBreak/>
        <w:t xml:space="preserve">Potential measures to attract and retain </w:t>
      </w:r>
      <w:r w:rsidRPr="00786948">
        <w:rPr>
          <w:rFonts w:ascii="Arial" w:hAnsi="Arial" w:cs="Arial"/>
          <w:b/>
          <w:sz w:val="24"/>
          <w:szCs w:val="24"/>
          <w:u w:val="single"/>
          <w:lang w:val="en-US"/>
        </w:rPr>
        <w:t>locally recruited teachers</w:t>
      </w:r>
    </w:p>
    <w:p w14:paraId="23308765" w14:textId="76851B1C" w:rsidR="008C5C68" w:rsidRPr="008C5C68" w:rsidRDefault="008C5C68" w:rsidP="008C5C68">
      <w:pPr>
        <w:rPr>
          <w:sz w:val="24"/>
          <w:szCs w:val="24"/>
          <w:lang w:val="en-US"/>
        </w:rPr>
      </w:pPr>
      <w:r w:rsidRPr="008C5C68">
        <w:rPr>
          <w:sz w:val="24"/>
          <w:szCs w:val="24"/>
          <w:lang w:val="en-US"/>
        </w:rPr>
        <w:t xml:space="preserve">In order to attract and retain locally recruited </w:t>
      </w:r>
      <w:r w:rsidR="00AE57A0" w:rsidRPr="008C5C68">
        <w:rPr>
          <w:sz w:val="24"/>
          <w:szCs w:val="24"/>
          <w:lang w:val="en-US"/>
        </w:rPr>
        <w:t>teachers targeted</w:t>
      </w:r>
      <w:r w:rsidRPr="008C5C68">
        <w:rPr>
          <w:sz w:val="24"/>
          <w:szCs w:val="24"/>
          <w:lang w:val="en-US"/>
        </w:rPr>
        <w:t xml:space="preserve"> proposals are needed. As already stated, not all schools </w:t>
      </w:r>
      <w:r w:rsidR="007F416E">
        <w:rPr>
          <w:sz w:val="24"/>
          <w:szCs w:val="24"/>
          <w:lang w:val="en-US"/>
        </w:rPr>
        <w:t xml:space="preserve">really </w:t>
      </w:r>
      <w:r w:rsidRPr="008C5C68">
        <w:rPr>
          <w:sz w:val="24"/>
          <w:szCs w:val="24"/>
          <w:lang w:val="en-US"/>
        </w:rPr>
        <w:t>face difficulties to attract and retain qualified locally recruited teachers.</w:t>
      </w:r>
    </w:p>
    <w:p w14:paraId="17C6F83F" w14:textId="40675A52" w:rsidR="008C5C68" w:rsidRPr="008C5C68" w:rsidRDefault="008C5C68" w:rsidP="008C5C68">
      <w:pPr>
        <w:rPr>
          <w:sz w:val="24"/>
          <w:szCs w:val="24"/>
          <w:lang w:val="en-US"/>
        </w:rPr>
      </w:pPr>
      <w:r w:rsidRPr="008C5C68">
        <w:rPr>
          <w:sz w:val="24"/>
          <w:szCs w:val="24"/>
          <w:lang w:val="en-US"/>
        </w:rPr>
        <w:t xml:space="preserve">The competitiveness with national salaries and the competition with other international schools </w:t>
      </w:r>
      <w:r w:rsidR="007F416E">
        <w:rPr>
          <w:sz w:val="24"/>
          <w:szCs w:val="24"/>
          <w:lang w:val="en-US"/>
        </w:rPr>
        <w:t xml:space="preserve">in the area </w:t>
      </w:r>
      <w:r w:rsidRPr="008C5C68">
        <w:rPr>
          <w:sz w:val="24"/>
          <w:szCs w:val="24"/>
          <w:lang w:val="en-US"/>
        </w:rPr>
        <w:t xml:space="preserve">varies among the schools. For the time being the schools in Luxembourg and some of the schools in Germany face more problems than other schools. The situation in Brussels also becomes </w:t>
      </w:r>
      <w:r w:rsidR="007F416E">
        <w:rPr>
          <w:sz w:val="24"/>
          <w:szCs w:val="24"/>
          <w:lang w:val="en-US"/>
        </w:rPr>
        <w:t xml:space="preserve">increasingly </w:t>
      </w:r>
      <w:r w:rsidR="00786948">
        <w:rPr>
          <w:sz w:val="24"/>
          <w:szCs w:val="24"/>
          <w:lang w:val="en-US"/>
        </w:rPr>
        <w:t>challenging</w:t>
      </w:r>
      <w:r w:rsidRPr="008C5C68">
        <w:rPr>
          <w:sz w:val="24"/>
          <w:szCs w:val="24"/>
          <w:lang w:val="en-US"/>
        </w:rPr>
        <w:t>.</w:t>
      </w:r>
    </w:p>
    <w:p w14:paraId="187DCBF9" w14:textId="77777777" w:rsidR="0038479F" w:rsidRDefault="0038479F" w:rsidP="008C5C68">
      <w:pPr>
        <w:rPr>
          <w:sz w:val="24"/>
          <w:szCs w:val="24"/>
          <w:lang w:val="en-US"/>
        </w:rPr>
      </w:pPr>
    </w:p>
    <w:p w14:paraId="472E5876" w14:textId="1CF1FC20" w:rsidR="008C5C68" w:rsidRPr="008C5C68" w:rsidRDefault="008C5C68" w:rsidP="008C5C68">
      <w:pPr>
        <w:rPr>
          <w:sz w:val="24"/>
          <w:szCs w:val="24"/>
          <w:lang w:val="en-US"/>
        </w:rPr>
      </w:pPr>
      <w:r w:rsidRPr="008C5C68">
        <w:rPr>
          <w:sz w:val="24"/>
          <w:szCs w:val="24"/>
          <w:lang w:val="en-US"/>
        </w:rPr>
        <w:t>The</w:t>
      </w:r>
      <w:r w:rsidR="007F416E">
        <w:rPr>
          <w:sz w:val="24"/>
          <w:szCs w:val="24"/>
          <w:lang w:val="en-US"/>
        </w:rPr>
        <w:t>se</w:t>
      </w:r>
      <w:r w:rsidRPr="008C5C68">
        <w:rPr>
          <w:sz w:val="24"/>
          <w:szCs w:val="24"/>
          <w:lang w:val="en-US"/>
        </w:rPr>
        <w:t xml:space="preserve"> are </w:t>
      </w:r>
      <w:r w:rsidR="0038479F">
        <w:rPr>
          <w:sz w:val="24"/>
          <w:szCs w:val="24"/>
          <w:lang w:val="en-US"/>
        </w:rPr>
        <w:t xml:space="preserve">the </w:t>
      </w:r>
      <w:r w:rsidR="00BF5756">
        <w:rPr>
          <w:sz w:val="24"/>
          <w:szCs w:val="24"/>
          <w:lang w:val="en-US"/>
        </w:rPr>
        <w:t xml:space="preserve">proposals </w:t>
      </w:r>
      <w:r w:rsidRPr="008C5C68">
        <w:rPr>
          <w:sz w:val="24"/>
          <w:szCs w:val="24"/>
          <w:lang w:val="en-US"/>
        </w:rPr>
        <w:t>to improve the situation:</w:t>
      </w:r>
    </w:p>
    <w:p w14:paraId="58047CF5" w14:textId="142450EC" w:rsidR="008C5C68" w:rsidRPr="008C5C68" w:rsidRDefault="00BF5756" w:rsidP="00F9294D">
      <w:pPr>
        <w:pStyle w:val="ListParagraph"/>
        <w:numPr>
          <w:ilvl w:val="0"/>
          <w:numId w:val="10"/>
        </w:numPr>
        <w:spacing w:after="160" w:line="259" w:lineRule="auto"/>
        <w:contextualSpacing/>
        <w:jc w:val="both"/>
        <w:rPr>
          <w:rFonts w:ascii="Arial" w:hAnsi="Arial" w:cs="Arial"/>
          <w:sz w:val="24"/>
          <w:szCs w:val="24"/>
          <w:lang w:val="en-US"/>
        </w:rPr>
      </w:pPr>
      <w:r>
        <w:rPr>
          <w:rFonts w:ascii="Arial" w:hAnsi="Arial" w:cs="Arial"/>
          <w:sz w:val="24"/>
          <w:szCs w:val="24"/>
          <w:lang w:val="en-US"/>
        </w:rPr>
        <w:t xml:space="preserve">to </w:t>
      </w:r>
      <w:r w:rsidR="008C5C68" w:rsidRPr="008C5C68">
        <w:rPr>
          <w:rFonts w:ascii="Arial" w:hAnsi="Arial" w:cs="Arial"/>
          <w:sz w:val="24"/>
          <w:szCs w:val="24"/>
          <w:lang w:val="en-US"/>
        </w:rPr>
        <w:t>review of the salary scheme at certain schools,</w:t>
      </w:r>
    </w:p>
    <w:p w14:paraId="3F3AB7E4" w14:textId="49790D47" w:rsidR="008C5C68" w:rsidRDefault="00BF5756" w:rsidP="00F9294D">
      <w:pPr>
        <w:pStyle w:val="ListParagraph"/>
        <w:numPr>
          <w:ilvl w:val="0"/>
          <w:numId w:val="10"/>
        </w:numPr>
        <w:spacing w:after="160" w:line="259" w:lineRule="auto"/>
        <w:contextualSpacing/>
        <w:jc w:val="both"/>
        <w:rPr>
          <w:rFonts w:ascii="Arial" w:hAnsi="Arial" w:cs="Arial"/>
          <w:sz w:val="24"/>
          <w:szCs w:val="24"/>
          <w:lang w:val="en-US"/>
        </w:rPr>
      </w:pPr>
      <w:r>
        <w:rPr>
          <w:rFonts w:ascii="Arial" w:hAnsi="Arial" w:cs="Arial"/>
          <w:sz w:val="24"/>
          <w:szCs w:val="24"/>
          <w:lang w:val="en-US"/>
        </w:rPr>
        <w:t xml:space="preserve">to </w:t>
      </w:r>
      <w:r w:rsidR="008C5C68" w:rsidRPr="008C5C68">
        <w:rPr>
          <w:rFonts w:ascii="Arial" w:hAnsi="Arial" w:cs="Arial"/>
          <w:sz w:val="24"/>
          <w:szCs w:val="24"/>
          <w:lang w:val="en-US"/>
        </w:rPr>
        <w:t xml:space="preserve">offer </w:t>
      </w:r>
      <w:r w:rsidR="00F66B36">
        <w:rPr>
          <w:rFonts w:ascii="Arial" w:hAnsi="Arial" w:cs="Arial"/>
          <w:sz w:val="24"/>
          <w:szCs w:val="24"/>
          <w:lang w:val="en-US"/>
        </w:rPr>
        <w:t xml:space="preserve">to all </w:t>
      </w:r>
      <w:r>
        <w:rPr>
          <w:rFonts w:ascii="Arial" w:hAnsi="Arial" w:cs="Arial"/>
          <w:sz w:val="24"/>
          <w:szCs w:val="24"/>
          <w:lang w:val="en-US"/>
        </w:rPr>
        <w:t>locally recruited t</w:t>
      </w:r>
      <w:r w:rsidR="00F66B36">
        <w:rPr>
          <w:rFonts w:ascii="Arial" w:hAnsi="Arial" w:cs="Arial"/>
          <w:sz w:val="24"/>
          <w:szCs w:val="24"/>
          <w:lang w:val="en-US"/>
        </w:rPr>
        <w:t xml:space="preserve">eachers </w:t>
      </w:r>
      <w:r w:rsidR="008C5C68" w:rsidRPr="008C5C68">
        <w:rPr>
          <w:rFonts w:ascii="Arial" w:hAnsi="Arial" w:cs="Arial"/>
          <w:sz w:val="24"/>
          <w:szCs w:val="24"/>
          <w:lang w:val="en-US"/>
        </w:rPr>
        <w:t xml:space="preserve">a </w:t>
      </w:r>
      <w:r>
        <w:rPr>
          <w:rFonts w:ascii="Arial" w:hAnsi="Arial" w:cs="Arial"/>
          <w:sz w:val="24"/>
          <w:szCs w:val="24"/>
          <w:lang w:val="en-US"/>
        </w:rPr>
        <w:t>‘</w:t>
      </w:r>
      <w:r w:rsidR="008C5C68" w:rsidRPr="008C5C68">
        <w:rPr>
          <w:rFonts w:ascii="Arial" w:hAnsi="Arial" w:cs="Arial"/>
          <w:sz w:val="24"/>
          <w:szCs w:val="24"/>
          <w:lang w:val="en-US"/>
        </w:rPr>
        <w:t>permanent</w:t>
      </w:r>
      <w:r>
        <w:rPr>
          <w:rFonts w:ascii="Arial" w:hAnsi="Arial" w:cs="Arial"/>
          <w:sz w:val="24"/>
          <w:szCs w:val="24"/>
          <w:lang w:val="en-US"/>
        </w:rPr>
        <w:t>’</w:t>
      </w:r>
      <w:r w:rsidR="008C5C68" w:rsidRPr="008C5C68">
        <w:rPr>
          <w:rFonts w:ascii="Arial" w:hAnsi="Arial" w:cs="Arial"/>
          <w:sz w:val="24"/>
          <w:szCs w:val="24"/>
          <w:lang w:val="en-US"/>
        </w:rPr>
        <w:t xml:space="preserve"> contract</w:t>
      </w:r>
      <w:r w:rsidR="00E521DE">
        <w:rPr>
          <w:rFonts w:ascii="Arial" w:hAnsi="Arial" w:cs="Arial"/>
          <w:sz w:val="24"/>
          <w:szCs w:val="24"/>
          <w:lang w:val="en-US"/>
        </w:rPr>
        <w:t xml:space="preserve">, subject to </w:t>
      </w:r>
      <w:r w:rsidR="00AE57A0">
        <w:rPr>
          <w:rFonts w:ascii="Arial" w:hAnsi="Arial" w:cs="Arial"/>
          <w:sz w:val="24"/>
          <w:szCs w:val="24"/>
          <w:lang w:val="en-US"/>
        </w:rPr>
        <w:t>one-year</w:t>
      </w:r>
      <w:r w:rsidR="00E521DE">
        <w:rPr>
          <w:rFonts w:ascii="Arial" w:hAnsi="Arial" w:cs="Arial"/>
          <w:sz w:val="24"/>
          <w:szCs w:val="24"/>
          <w:lang w:val="en-US"/>
        </w:rPr>
        <w:t xml:space="preserve"> probat</w:t>
      </w:r>
      <w:r w:rsidR="004773DA">
        <w:rPr>
          <w:rFonts w:ascii="Arial" w:hAnsi="Arial" w:cs="Arial"/>
          <w:sz w:val="24"/>
          <w:szCs w:val="24"/>
          <w:lang w:val="en-US"/>
        </w:rPr>
        <w:t>ion</w:t>
      </w:r>
      <w:r w:rsidR="00E521DE">
        <w:rPr>
          <w:rFonts w:ascii="Arial" w:hAnsi="Arial" w:cs="Arial"/>
          <w:sz w:val="24"/>
          <w:szCs w:val="24"/>
          <w:lang w:val="en-US"/>
        </w:rPr>
        <w:t xml:space="preserve"> period</w:t>
      </w:r>
      <w:r w:rsidR="0038479F">
        <w:rPr>
          <w:rFonts w:ascii="Arial" w:hAnsi="Arial" w:cs="Arial"/>
          <w:sz w:val="24"/>
          <w:szCs w:val="24"/>
          <w:lang w:val="en-US"/>
        </w:rPr>
        <w:t>,</w:t>
      </w:r>
      <w:r w:rsidR="00F66B36">
        <w:rPr>
          <w:rFonts w:ascii="Arial" w:hAnsi="Arial" w:cs="Arial"/>
          <w:sz w:val="24"/>
          <w:szCs w:val="24"/>
          <w:lang w:val="en-US"/>
        </w:rPr>
        <w:t xml:space="preserve"> but to keep the priority of secondments,</w:t>
      </w:r>
    </w:p>
    <w:p w14:paraId="11A2EFC6" w14:textId="68ABBC04" w:rsidR="00F66B36" w:rsidRPr="008C5C68" w:rsidRDefault="00F66B36" w:rsidP="00F9294D">
      <w:pPr>
        <w:pStyle w:val="ListParagraph"/>
        <w:numPr>
          <w:ilvl w:val="0"/>
          <w:numId w:val="10"/>
        </w:numPr>
        <w:spacing w:after="160" w:line="259" w:lineRule="auto"/>
        <w:contextualSpacing/>
        <w:jc w:val="both"/>
        <w:rPr>
          <w:rFonts w:ascii="Arial" w:hAnsi="Arial" w:cs="Arial"/>
          <w:sz w:val="24"/>
          <w:szCs w:val="24"/>
          <w:lang w:val="en-US"/>
        </w:rPr>
      </w:pPr>
      <w:r>
        <w:rPr>
          <w:rFonts w:ascii="Arial" w:hAnsi="Arial" w:cs="Arial"/>
          <w:sz w:val="24"/>
          <w:szCs w:val="24"/>
          <w:lang w:val="en-US"/>
        </w:rPr>
        <w:t xml:space="preserve">to overcome for certain </w:t>
      </w:r>
      <w:r w:rsidR="00490077">
        <w:rPr>
          <w:rFonts w:ascii="Arial" w:hAnsi="Arial" w:cs="Arial"/>
          <w:sz w:val="24"/>
          <w:szCs w:val="24"/>
          <w:lang w:val="en-US"/>
        </w:rPr>
        <w:t>posts,</w:t>
      </w:r>
      <w:r>
        <w:rPr>
          <w:rFonts w:ascii="Arial" w:hAnsi="Arial" w:cs="Arial"/>
          <w:sz w:val="24"/>
          <w:szCs w:val="24"/>
          <w:lang w:val="en-US"/>
        </w:rPr>
        <w:t xml:space="preserve"> the priority of secondments and to convert these posts to permanent posts for locally recruited teacher, </w:t>
      </w:r>
    </w:p>
    <w:p w14:paraId="4AAD8D74" w14:textId="7B3082F9" w:rsidR="008C5C68" w:rsidRPr="008C5C68" w:rsidRDefault="00BF5756" w:rsidP="00F9294D">
      <w:pPr>
        <w:pStyle w:val="ListParagraph"/>
        <w:numPr>
          <w:ilvl w:val="0"/>
          <w:numId w:val="10"/>
        </w:numPr>
        <w:spacing w:after="160" w:line="259" w:lineRule="auto"/>
        <w:contextualSpacing/>
        <w:jc w:val="both"/>
        <w:rPr>
          <w:rFonts w:ascii="Arial" w:hAnsi="Arial" w:cs="Arial"/>
          <w:sz w:val="24"/>
          <w:szCs w:val="24"/>
          <w:lang w:val="en-US"/>
        </w:rPr>
      </w:pPr>
      <w:r>
        <w:rPr>
          <w:rFonts w:ascii="Arial" w:hAnsi="Arial" w:cs="Arial"/>
          <w:sz w:val="24"/>
          <w:szCs w:val="24"/>
          <w:lang w:val="en-US"/>
        </w:rPr>
        <w:t xml:space="preserve">to </w:t>
      </w:r>
      <w:r w:rsidR="008C5C68" w:rsidRPr="008C5C68">
        <w:rPr>
          <w:rFonts w:ascii="Arial" w:hAnsi="Arial" w:cs="Arial"/>
          <w:sz w:val="24"/>
          <w:szCs w:val="24"/>
          <w:lang w:val="en-US"/>
        </w:rPr>
        <w:t>open middle management functions for locally recruited teachers.</w:t>
      </w:r>
    </w:p>
    <w:p w14:paraId="69802504" w14:textId="5EA9254A" w:rsidR="004601F6" w:rsidRPr="00D34B40" w:rsidRDefault="00F66B36" w:rsidP="00681D68">
      <w:pPr>
        <w:rPr>
          <w:sz w:val="24"/>
          <w:szCs w:val="24"/>
          <w:lang w:val="en-US"/>
        </w:rPr>
      </w:pPr>
      <w:r>
        <w:rPr>
          <w:sz w:val="24"/>
          <w:szCs w:val="24"/>
          <w:lang w:val="en-US"/>
        </w:rPr>
        <w:t xml:space="preserve">In </w:t>
      </w:r>
      <w:r w:rsidR="00BF5756">
        <w:rPr>
          <w:sz w:val="24"/>
          <w:szCs w:val="24"/>
          <w:lang w:val="en-US"/>
        </w:rPr>
        <w:t xml:space="preserve">the </w:t>
      </w:r>
      <w:r>
        <w:rPr>
          <w:sz w:val="24"/>
          <w:szCs w:val="24"/>
          <w:lang w:val="en-US"/>
        </w:rPr>
        <w:t>long term perspective</w:t>
      </w:r>
      <w:r w:rsidR="00BF5756">
        <w:rPr>
          <w:sz w:val="24"/>
          <w:szCs w:val="24"/>
          <w:lang w:val="en-US"/>
        </w:rPr>
        <w:t>,</w:t>
      </w:r>
      <w:r>
        <w:rPr>
          <w:sz w:val="24"/>
          <w:szCs w:val="24"/>
          <w:lang w:val="en-US"/>
        </w:rPr>
        <w:t xml:space="preserve"> the</w:t>
      </w:r>
      <w:r w:rsidR="00AE57A0" w:rsidRPr="00CF13ED">
        <w:rPr>
          <w:sz w:val="24"/>
          <w:szCs w:val="24"/>
          <w:lang w:val="en-US"/>
        </w:rPr>
        <w:t xml:space="preserve"> taxation</w:t>
      </w:r>
      <w:r w:rsidR="004601F6" w:rsidRPr="00CF13ED">
        <w:rPr>
          <w:sz w:val="24"/>
          <w:szCs w:val="24"/>
          <w:lang w:val="en-US"/>
        </w:rPr>
        <w:t xml:space="preserve"> of locally recruited teachers </w:t>
      </w:r>
      <w:r w:rsidR="00E521DE">
        <w:rPr>
          <w:sz w:val="24"/>
          <w:szCs w:val="24"/>
          <w:lang w:val="en-US"/>
        </w:rPr>
        <w:t xml:space="preserve">could be </w:t>
      </w:r>
      <w:r w:rsidR="00AE57A0">
        <w:rPr>
          <w:sz w:val="24"/>
          <w:szCs w:val="24"/>
          <w:lang w:val="en-US"/>
        </w:rPr>
        <w:t>reviewed</w:t>
      </w:r>
      <w:r w:rsidR="00AE57A0" w:rsidRPr="00CF13ED" w:rsidDel="00E521DE">
        <w:rPr>
          <w:sz w:val="24"/>
          <w:szCs w:val="24"/>
          <w:lang w:val="en-US"/>
        </w:rPr>
        <w:t>.</w:t>
      </w:r>
    </w:p>
    <w:p w14:paraId="0D0C2071" w14:textId="72AD2799" w:rsidR="009155A0" w:rsidRDefault="009155A0" w:rsidP="00AE57A0">
      <w:pPr>
        <w:rPr>
          <w:b/>
          <w:sz w:val="24"/>
          <w:szCs w:val="24"/>
          <w:lang w:val="en-US"/>
        </w:rPr>
      </w:pPr>
    </w:p>
    <w:p w14:paraId="6C0C0DC3" w14:textId="77777777" w:rsidR="00C03B78" w:rsidRDefault="00C03B78" w:rsidP="00AE57A0">
      <w:pPr>
        <w:rPr>
          <w:b/>
          <w:sz w:val="24"/>
          <w:szCs w:val="24"/>
          <w:lang w:val="en-US"/>
        </w:rPr>
      </w:pPr>
    </w:p>
    <w:p w14:paraId="10A113DD" w14:textId="453BB3A4" w:rsidR="009516A3" w:rsidRPr="00786948" w:rsidRDefault="006572AB" w:rsidP="00AE57A0">
      <w:pPr>
        <w:rPr>
          <w:b/>
          <w:sz w:val="24"/>
          <w:szCs w:val="24"/>
          <w:lang w:val="en-US"/>
        </w:rPr>
      </w:pPr>
      <w:r>
        <w:rPr>
          <w:b/>
          <w:sz w:val="24"/>
          <w:szCs w:val="24"/>
          <w:lang w:val="en-US"/>
        </w:rPr>
        <w:t>a</w:t>
      </w:r>
      <w:r w:rsidR="009516A3">
        <w:rPr>
          <w:b/>
          <w:sz w:val="24"/>
          <w:szCs w:val="24"/>
          <w:lang w:val="en-US"/>
        </w:rPr>
        <w:t xml:space="preserve">) </w:t>
      </w:r>
      <w:r w:rsidR="00786948" w:rsidRPr="00786948">
        <w:rPr>
          <w:b/>
          <w:sz w:val="24"/>
          <w:szCs w:val="24"/>
          <w:lang w:val="en-US"/>
        </w:rPr>
        <w:t>Review of the salary scheme at certain schools</w:t>
      </w:r>
    </w:p>
    <w:p w14:paraId="7CD50211" w14:textId="099A2246" w:rsidR="00786948" w:rsidRDefault="00A40EF1" w:rsidP="00786948">
      <w:pPr>
        <w:rPr>
          <w:sz w:val="24"/>
          <w:szCs w:val="24"/>
          <w:lang w:val="en-US"/>
        </w:rPr>
      </w:pPr>
      <w:r w:rsidRPr="00A40EF1">
        <w:rPr>
          <w:sz w:val="24"/>
          <w:szCs w:val="24"/>
          <w:lang w:val="en-US"/>
        </w:rPr>
        <w:t xml:space="preserve">As </w:t>
      </w:r>
      <w:r>
        <w:rPr>
          <w:sz w:val="24"/>
          <w:szCs w:val="24"/>
          <w:lang w:val="en-US"/>
        </w:rPr>
        <w:t>already mention</w:t>
      </w:r>
      <w:r w:rsidRPr="00A40EF1">
        <w:rPr>
          <w:sz w:val="24"/>
          <w:szCs w:val="24"/>
          <w:lang w:val="en-US"/>
        </w:rPr>
        <w:t>ed</w:t>
      </w:r>
      <w:r>
        <w:rPr>
          <w:sz w:val="24"/>
          <w:szCs w:val="24"/>
          <w:lang w:val="en-US"/>
        </w:rPr>
        <w:t xml:space="preserve">, the European Schools do not face in all </w:t>
      </w:r>
      <w:r w:rsidR="00E521DE">
        <w:rPr>
          <w:sz w:val="24"/>
          <w:szCs w:val="24"/>
          <w:lang w:val="en-US"/>
        </w:rPr>
        <w:t>sites (</w:t>
      </w:r>
      <w:r>
        <w:rPr>
          <w:sz w:val="24"/>
          <w:szCs w:val="24"/>
          <w:lang w:val="en-US"/>
        </w:rPr>
        <w:t>hosting Member States</w:t>
      </w:r>
      <w:r w:rsidR="00E521DE">
        <w:rPr>
          <w:sz w:val="24"/>
          <w:szCs w:val="24"/>
          <w:lang w:val="en-US"/>
        </w:rPr>
        <w:t>)</w:t>
      </w:r>
      <w:r>
        <w:rPr>
          <w:sz w:val="24"/>
          <w:szCs w:val="24"/>
          <w:lang w:val="en-US"/>
        </w:rPr>
        <w:t xml:space="preserve"> the same difficulties t</w:t>
      </w:r>
      <w:r w:rsidR="00F66B36">
        <w:rPr>
          <w:sz w:val="24"/>
          <w:szCs w:val="24"/>
          <w:lang w:val="en-US"/>
        </w:rPr>
        <w:t>o</w:t>
      </w:r>
      <w:r>
        <w:rPr>
          <w:sz w:val="24"/>
          <w:szCs w:val="24"/>
          <w:lang w:val="en-US"/>
        </w:rPr>
        <w:t xml:space="preserve"> recruit and retain qualified locally recruited teachers.</w:t>
      </w:r>
    </w:p>
    <w:p w14:paraId="12BD3AFE" w14:textId="77777777" w:rsidR="00A40EF1" w:rsidRDefault="00A40EF1" w:rsidP="00786948">
      <w:pPr>
        <w:rPr>
          <w:sz w:val="24"/>
          <w:szCs w:val="24"/>
          <w:lang w:val="en-US"/>
        </w:rPr>
      </w:pPr>
      <w:r>
        <w:rPr>
          <w:sz w:val="24"/>
          <w:szCs w:val="24"/>
          <w:lang w:val="en-US"/>
        </w:rPr>
        <w:t>Those schools which are no longer competitive with national and in particular international schools in the same area are suffering most.</w:t>
      </w:r>
    </w:p>
    <w:p w14:paraId="008CDCA6" w14:textId="1A1CA956" w:rsidR="00A40EF1" w:rsidRPr="00AE57A0" w:rsidRDefault="00A40EF1" w:rsidP="00AE57A0">
      <w:pPr>
        <w:pBdr>
          <w:top w:val="single" w:sz="4" w:space="1" w:color="auto"/>
          <w:left w:val="single" w:sz="4" w:space="4" w:color="auto"/>
          <w:bottom w:val="single" w:sz="4" w:space="1" w:color="auto"/>
          <w:right w:val="single" w:sz="4" w:space="4" w:color="auto"/>
        </w:pBdr>
        <w:rPr>
          <w:b/>
          <w:sz w:val="24"/>
          <w:szCs w:val="24"/>
          <w:lang w:val="en-US"/>
        </w:rPr>
      </w:pPr>
      <w:r w:rsidRPr="00AE57A0">
        <w:rPr>
          <w:b/>
          <w:sz w:val="24"/>
          <w:szCs w:val="24"/>
          <w:lang w:val="en-US"/>
        </w:rPr>
        <w:t xml:space="preserve">It is therefore proposed to link the salaries of the locally recruited teachers to </w:t>
      </w:r>
      <w:r w:rsidR="00DA5797">
        <w:rPr>
          <w:b/>
          <w:sz w:val="24"/>
          <w:szCs w:val="24"/>
          <w:lang w:val="en-US"/>
        </w:rPr>
        <w:t xml:space="preserve">the level of salary in the </w:t>
      </w:r>
      <w:r w:rsidRPr="00AE57A0">
        <w:rPr>
          <w:b/>
          <w:sz w:val="24"/>
          <w:szCs w:val="24"/>
          <w:lang w:val="en-US"/>
        </w:rPr>
        <w:t xml:space="preserve">national </w:t>
      </w:r>
      <w:r w:rsidR="00DA5797">
        <w:rPr>
          <w:b/>
          <w:sz w:val="24"/>
          <w:szCs w:val="24"/>
          <w:lang w:val="en-US"/>
        </w:rPr>
        <w:t xml:space="preserve">public </w:t>
      </w:r>
      <w:r w:rsidRPr="00AE57A0">
        <w:rPr>
          <w:b/>
          <w:sz w:val="24"/>
          <w:szCs w:val="24"/>
          <w:lang w:val="en-US"/>
        </w:rPr>
        <w:t xml:space="preserve">schools in the same place. </w:t>
      </w:r>
    </w:p>
    <w:p w14:paraId="36F96C86" w14:textId="2E783BF5" w:rsidR="0047147D" w:rsidRDefault="00A40EF1" w:rsidP="00786948">
      <w:pPr>
        <w:rPr>
          <w:sz w:val="24"/>
          <w:szCs w:val="24"/>
          <w:lang w:val="en-US"/>
        </w:rPr>
      </w:pPr>
      <w:r>
        <w:rPr>
          <w:sz w:val="24"/>
          <w:szCs w:val="24"/>
          <w:lang w:val="en-US"/>
        </w:rPr>
        <w:t>This would require a revision of the salary grids at the different European Schools and a revision of the yearly salary adaptation.</w:t>
      </w:r>
    </w:p>
    <w:p w14:paraId="55A0E923" w14:textId="57A38DAB" w:rsidR="00F66B36" w:rsidRDefault="00F66B36" w:rsidP="00786948">
      <w:pPr>
        <w:rPr>
          <w:sz w:val="24"/>
          <w:szCs w:val="24"/>
          <w:lang w:val="en-US"/>
        </w:rPr>
      </w:pPr>
      <w:r>
        <w:rPr>
          <w:sz w:val="24"/>
          <w:szCs w:val="24"/>
          <w:lang w:val="en-US"/>
        </w:rPr>
        <w:t xml:space="preserve">In order to align the salaries of the locally recruited teachers </w:t>
      </w:r>
      <w:r w:rsidR="00FA352D">
        <w:rPr>
          <w:sz w:val="24"/>
          <w:szCs w:val="24"/>
          <w:lang w:val="en-US"/>
        </w:rPr>
        <w:t xml:space="preserve">with the teachers in the national schools on a permanent basis the mechanism of the annual salary adjustment of the locally recruited teachers should be based on the national </w:t>
      </w:r>
      <w:r w:rsidR="00490077">
        <w:rPr>
          <w:sz w:val="24"/>
          <w:szCs w:val="24"/>
          <w:lang w:val="en-US"/>
        </w:rPr>
        <w:t>salary</w:t>
      </w:r>
      <w:r w:rsidR="00FA352D">
        <w:rPr>
          <w:sz w:val="24"/>
          <w:szCs w:val="24"/>
          <w:lang w:val="en-US"/>
        </w:rPr>
        <w:t xml:space="preserve"> adaptation mechanism.</w:t>
      </w:r>
    </w:p>
    <w:p w14:paraId="79125811" w14:textId="59032314" w:rsidR="00F66B36" w:rsidRDefault="00F66B36" w:rsidP="00F66B36">
      <w:pPr>
        <w:pStyle w:val="WW-Default"/>
        <w:jc w:val="both"/>
        <w:rPr>
          <w:lang w:val="en-US"/>
        </w:rPr>
      </w:pPr>
      <w:r w:rsidRPr="00AC3BD6">
        <w:rPr>
          <w:lang w:val="en-US"/>
        </w:rPr>
        <w:t>Annex II of this document provides a simulation for the two schools in Luxembourg and for the three schools in Germany if these schools would offer a salary comparable to the salary offered in the public national schools in Luxembourg respectively Germany.</w:t>
      </w:r>
    </w:p>
    <w:p w14:paraId="4FC97731" w14:textId="7A6AAB65" w:rsidR="00F66B36" w:rsidRPr="00AC3BD6" w:rsidRDefault="00F66B36" w:rsidP="00F66B36">
      <w:pPr>
        <w:pStyle w:val="WW-Default"/>
        <w:jc w:val="both"/>
        <w:rPr>
          <w:lang w:val="en-US"/>
        </w:rPr>
      </w:pPr>
    </w:p>
    <w:p w14:paraId="7EEE65BE" w14:textId="77777777" w:rsidR="00F66B36" w:rsidRPr="00AC3BD6" w:rsidRDefault="00F66B36" w:rsidP="00F66B36">
      <w:pPr>
        <w:pStyle w:val="WW-Default"/>
        <w:jc w:val="both"/>
        <w:rPr>
          <w:lang w:val="en-US"/>
        </w:rPr>
      </w:pPr>
      <w:r w:rsidRPr="00AC3BD6">
        <w:rPr>
          <w:lang w:val="en-US"/>
        </w:rPr>
        <w:t>The simulation is based on the assumption that the salary increase would be offered to all locally recruited teachers in these schools.</w:t>
      </w:r>
    </w:p>
    <w:p w14:paraId="32997683" w14:textId="77777777" w:rsidR="00FA352D" w:rsidRDefault="00FA352D" w:rsidP="00FA352D">
      <w:pPr>
        <w:pStyle w:val="WW-Default"/>
        <w:jc w:val="both"/>
        <w:rPr>
          <w:lang w:val="en-US"/>
        </w:rPr>
      </w:pPr>
    </w:p>
    <w:p w14:paraId="7DB53794" w14:textId="4514309B" w:rsidR="00FA352D" w:rsidRDefault="00FA352D" w:rsidP="00FA352D">
      <w:pPr>
        <w:pStyle w:val="WW-Default"/>
        <w:jc w:val="both"/>
        <w:rPr>
          <w:lang w:val="en-US"/>
        </w:rPr>
      </w:pPr>
      <w:r>
        <w:rPr>
          <w:lang w:val="en-US"/>
        </w:rPr>
        <w:t>The salaries provided in the four European Schools in Belgium and in the European schools in Alicante, Bergen and Varese still exceed the salary offered in the competing national public schools.</w:t>
      </w:r>
    </w:p>
    <w:p w14:paraId="1AC22D27" w14:textId="77777777" w:rsidR="00F66B36" w:rsidRPr="00AC3BD6" w:rsidRDefault="00F66B36" w:rsidP="00F66B36">
      <w:pPr>
        <w:pStyle w:val="WW-Default"/>
        <w:jc w:val="both"/>
        <w:rPr>
          <w:lang w:val="en-US"/>
        </w:rPr>
      </w:pPr>
    </w:p>
    <w:p w14:paraId="264ADFDA" w14:textId="77777777" w:rsidR="00F66B36" w:rsidRPr="00AC3BD6" w:rsidRDefault="00F66B36" w:rsidP="00F66B36">
      <w:pPr>
        <w:pStyle w:val="WW-Default"/>
        <w:jc w:val="both"/>
        <w:rPr>
          <w:lang w:val="en-US"/>
        </w:rPr>
      </w:pPr>
    </w:p>
    <w:p w14:paraId="217A67E4" w14:textId="620A22CA" w:rsidR="00F66B36" w:rsidRPr="00AC3BD6" w:rsidRDefault="00BF5756" w:rsidP="00BF5756">
      <w:pPr>
        <w:pStyle w:val="WW-Default"/>
        <w:jc w:val="both"/>
        <w:rPr>
          <w:b/>
          <w:lang w:val="en-US"/>
        </w:rPr>
      </w:pPr>
      <w:r>
        <w:rPr>
          <w:b/>
          <w:lang w:val="en-US"/>
        </w:rPr>
        <w:t xml:space="preserve">aa) </w:t>
      </w:r>
      <w:r w:rsidR="00F66B36" w:rsidRPr="00AC3BD6">
        <w:rPr>
          <w:b/>
          <w:lang w:val="en-US"/>
        </w:rPr>
        <w:t>Comparison with public schools in Luxembourg</w:t>
      </w:r>
    </w:p>
    <w:p w14:paraId="6FF06A6B" w14:textId="77777777" w:rsidR="00F66B36" w:rsidRPr="00AC3BD6" w:rsidRDefault="00F66B36" w:rsidP="00F66B36">
      <w:pPr>
        <w:pStyle w:val="WW-Default"/>
        <w:jc w:val="both"/>
        <w:rPr>
          <w:lang w:val="en-US"/>
        </w:rPr>
      </w:pPr>
    </w:p>
    <w:p w14:paraId="752F8DD8" w14:textId="77777777" w:rsidR="00F66B36" w:rsidRPr="00AC3BD6" w:rsidRDefault="00F66B36" w:rsidP="00F66B36">
      <w:pPr>
        <w:pStyle w:val="WW-Default"/>
        <w:jc w:val="both"/>
        <w:rPr>
          <w:lang w:val="en-US"/>
        </w:rPr>
      </w:pPr>
      <w:r w:rsidRPr="00AC3BD6">
        <w:rPr>
          <w:lang w:val="en-US"/>
        </w:rPr>
        <w:t>The annual gross salary of teachers in the primary cycle in the national schools in Luxembourg amounts to € 76.480 on average while the annual gross salary of locally recruited teachers in the primary cycle in the two European Schools does amount to € 48.960 on average (difference: € 27.520).</w:t>
      </w:r>
    </w:p>
    <w:p w14:paraId="3C6184CA" w14:textId="77777777" w:rsidR="00F66B36" w:rsidRPr="00AC3BD6" w:rsidRDefault="00F66B36" w:rsidP="00F66B36">
      <w:pPr>
        <w:pStyle w:val="WW-Default"/>
        <w:jc w:val="both"/>
        <w:rPr>
          <w:lang w:val="en-US"/>
        </w:rPr>
      </w:pPr>
    </w:p>
    <w:p w14:paraId="043013D3" w14:textId="77777777" w:rsidR="00F66B36" w:rsidRPr="00AC3BD6" w:rsidRDefault="00F66B36" w:rsidP="00F66B36">
      <w:pPr>
        <w:pStyle w:val="WW-Default"/>
        <w:jc w:val="both"/>
        <w:rPr>
          <w:lang w:val="en-US"/>
        </w:rPr>
      </w:pPr>
      <w:r w:rsidRPr="00AC3BD6">
        <w:rPr>
          <w:lang w:val="en-US"/>
        </w:rPr>
        <w:t>The annual gross salary of teachers in the secondary cycle in the national schools in Luxembourg amounts to € 91.509 on average while the annual gross salary of locally recruited teachers in the secondary cycle in the two European Schools does amount to € 65.520 on average (difference: € 25.989).</w:t>
      </w:r>
    </w:p>
    <w:p w14:paraId="43754258" w14:textId="77777777" w:rsidR="00F66B36" w:rsidRPr="00AC3BD6" w:rsidRDefault="00F66B36" w:rsidP="00F66B36">
      <w:pPr>
        <w:pStyle w:val="WW-Default"/>
        <w:jc w:val="both"/>
        <w:rPr>
          <w:lang w:val="en-US"/>
        </w:rPr>
      </w:pPr>
    </w:p>
    <w:p w14:paraId="047F08C2" w14:textId="61A5CF28" w:rsidR="00F66B36" w:rsidRPr="00AC3BD6" w:rsidRDefault="00F66B36" w:rsidP="00F66B36">
      <w:pPr>
        <w:pStyle w:val="WW-Default"/>
        <w:jc w:val="both"/>
        <w:rPr>
          <w:lang w:val="en-US"/>
        </w:rPr>
      </w:pPr>
      <w:r w:rsidRPr="00AC3BD6">
        <w:rPr>
          <w:lang w:val="en-US"/>
        </w:rPr>
        <w:t xml:space="preserve">In fact, such an approach would lead to additional costs of in total </w:t>
      </w:r>
      <w:r>
        <w:rPr>
          <w:lang w:val="en-US"/>
        </w:rPr>
        <w:t>around € 6.7</w:t>
      </w:r>
      <w:r w:rsidRPr="00AC3BD6">
        <w:rPr>
          <w:lang w:val="en-US"/>
        </w:rPr>
        <w:t xml:space="preserve"> Mio. </w:t>
      </w:r>
      <w:r>
        <w:rPr>
          <w:lang w:val="en-US"/>
        </w:rPr>
        <w:t xml:space="preserve">per year </w:t>
      </w:r>
      <w:r w:rsidRPr="00AC3BD6">
        <w:rPr>
          <w:lang w:val="en-US"/>
        </w:rPr>
        <w:t>(</w:t>
      </w:r>
      <w:r>
        <w:rPr>
          <w:lang w:val="en-US"/>
        </w:rPr>
        <w:t xml:space="preserve">including </w:t>
      </w:r>
      <w:r w:rsidRPr="00AC3BD6">
        <w:rPr>
          <w:lang w:val="en-US"/>
        </w:rPr>
        <w:t>social charges) for both schools in Luxembourg together (for the details see Annex II</w:t>
      </w:r>
      <w:r w:rsidR="00BD6331">
        <w:rPr>
          <w:lang w:val="en-US"/>
        </w:rPr>
        <w:t>I</w:t>
      </w:r>
      <w:r w:rsidRPr="00AC3BD6">
        <w:rPr>
          <w:lang w:val="en-US"/>
        </w:rPr>
        <w:t xml:space="preserve"> Table 1).</w:t>
      </w:r>
    </w:p>
    <w:p w14:paraId="187FA557" w14:textId="77777777" w:rsidR="00F66B36" w:rsidRDefault="00F66B36" w:rsidP="00F66B36">
      <w:pPr>
        <w:pStyle w:val="WW-Default"/>
        <w:jc w:val="both"/>
        <w:rPr>
          <w:highlight w:val="yellow"/>
          <w:lang w:val="en-US"/>
        </w:rPr>
      </w:pPr>
    </w:p>
    <w:p w14:paraId="73F6AA2F" w14:textId="77777777" w:rsidR="00F66B36" w:rsidRDefault="00F66B36" w:rsidP="00F66B36">
      <w:pPr>
        <w:pStyle w:val="WW-Default"/>
        <w:jc w:val="both"/>
        <w:rPr>
          <w:highlight w:val="yellow"/>
          <w:lang w:val="en-US"/>
        </w:rPr>
      </w:pPr>
    </w:p>
    <w:p w14:paraId="58EBB406" w14:textId="7CE2C88F" w:rsidR="00F66B36" w:rsidRPr="00AC3BD6" w:rsidRDefault="00BF5756" w:rsidP="00BF5756">
      <w:pPr>
        <w:pStyle w:val="WW-Default"/>
        <w:jc w:val="both"/>
        <w:rPr>
          <w:b/>
          <w:lang w:val="en-US"/>
        </w:rPr>
      </w:pPr>
      <w:r>
        <w:rPr>
          <w:b/>
          <w:lang w:val="en-US"/>
        </w:rPr>
        <w:t xml:space="preserve">bb) </w:t>
      </w:r>
      <w:r w:rsidR="00F66B36" w:rsidRPr="00AC3BD6">
        <w:rPr>
          <w:b/>
          <w:lang w:val="en-US"/>
        </w:rPr>
        <w:t>Comparison with public schools in Germany</w:t>
      </w:r>
    </w:p>
    <w:p w14:paraId="1DD37F36" w14:textId="0C49CF04" w:rsidR="00F66B36" w:rsidRPr="00AC3BD6" w:rsidRDefault="00F66B36" w:rsidP="00F66B36">
      <w:pPr>
        <w:pStyle w:val="WW-Default"/>
        <w:jc w:val="both"/>
        <w:rPr>
          <w:lang w:val="en-US"/>
        </w:rPr>
      </w:pPr>
    </w:p>
    <w:p w14:paraId="55C3F56F" w14:textId="77777777" w:rsidR="00F66B36" w:rsidRDefault="00F66B36" w:rsidP="00F66B36">
      <w:pPr>
        <w:pStyle w:val="WW-Default"/>
        <w:jc w:val="both"/>
        <w:rPr>
          <w:lang w:val="en-US"/>
        </w:rPr>
      </w:pPr>
      <w:r>
        <w:rPr>
          <w:lang w:val="en-US"/>
        </w:rPr>
        <w:t xml:space="preserve">With respect to the European Schools located in Germany a differentiation has to be made between the schools in Frankfurt, Karlsruhe and Munich. </w:t>
      </w:r>
    </w:p>
    <w:p w14:paraId="59AB93B7" w14:textId="77777777" w:rsidR="00F66B36" w:rsidRDefault="00F66B36" w:rsidP="00F66B36">
      <w:pPr>
        <w:pStyle w:val="WW-Default"/>
        <w:jc w:val="both"/>
        <w:rPr>
          <w:lang w:val="en-US"/>
        </w:rPr>
      </w:pPr>
    </w:p>
    <w:p w14:paraId="264EBF01" w14:textId="77777777" w:rsidR="00F66B36" w:rsidRDefault="00F66B36" w:rsidP="00F66B36">
      <w:pPr>
        <w:pStyle w:val="WW-Default"/>
        <w:jc w:val="both"/>
        <w:rPr>
          <w:lang w:val="en-US"/>
        </w:rPr>
      </w:pPr>
      <w:r>
        <w:rPr>
          <w:lang w:val="en-US"/>
        </w:rPr>
        <w:t xml:space="preserve">Firstly, the salary scales of the three different Bundesländer do slightly vary from each other. Secondly, the correction coefficient to be applied to the salary of the locally recruited teachers does differ from school to school. </w:t>
      </w:r>
    </w:p>
    <w:p w14:paraId="360255F1" w14:textId="77777777" w:rsidR="00F66B36" w:rsidRDefault="00F66B36" w:rsidP="00F66B36">
      <w:pPr>
        <w:pStyle w:val="WW-Default"/>
        <w:jc w:val="both"/>
        <w:rPr>
          <w:lang w:val="en-US"/>
        </w:rPr>
      </w:pPr>
    </w:p>
    <w:p w14:paraId="12A7CA75" w14:textId="77777777" w:rsidR="00F66B36" w:rsidRPr="0018237E" w:rsidRDefault="00F66B36" w:rsidP="00F66B36">
      <w:pPr>
        <w:pStyle w:val="WW-Default"/>
        <w:jc w:val="both"/>
        <w:rPr>
          <w:lang w:val="en-US"/>
        </w:rPr>
      </w:pPr>
      <w:r w:rsidRPr="0018237E">
        <w:rPr>
          <w:lang w:val="en-US"/>
        </w:rPr>
        <w:t>In Hessen the average the annual gross salary of teachers in the primary cycle in amounts to € 51.700 while the annual gross salary of locally recruited teachers in the primary cycle in the three European School in Frankfurt does amount to € 47.736 on average (difference: € 3.964).</w:t>
      </w:r>
    </w:p>
    <w:p w14:paraId="4A0E9E0E" w14:textId="77777777" w:rsidR="00F66B36" w:rsidRPr="0018237E" w:rsidRDefault="00F66B36" w:rsidP="00F66B36">
      <w:pPr>
        <w:pStyle w:val="WW-Default"/>
        <w:jc w:val="both"/>
        <w:rPr>
          <w:lang w:val="en-US"/>
        </w:rPr>
      </w:pPr>
    </w:p>
    <w:p w14:paraId="2DD257BA" w14:textId="77777777" w:rsidR="00F66B36" w:rsidRPr="0018237E" w:rsidRDefault="00F66B36" w:rsidP="00F66B36">
      <w:pPr>
        <w:pStyle w:val="WW-Default"/>
        <w:jc w:val="both"/>
        <w:rPr>
          <w:lang w:val="en-US"/>
        </w:rPr>
      </w:pPr>
      <w:r w:rsidRPr="0018237E">
        <w:rPr>
          <w:lang w:val="en-US"/>
        </w:rPr>
        <w:t>The annual gross salary of teachers in the secondary cycle in the national schools in Hessen amounts to € 65.000 on average while the annual gross salary of locally recruited teachers in the secondary cycle in the three European Schools in Frankfurt does amount to € 63.882 on average (difference: € 1.118).</w:t>
      </w:r>
    </w:p>
    <w:p w14:paraId="797C4FD6" w14:textId="77777777" w:rsidR="00F66B36" w:rsidRPr="0018237E" w:rsidRDefault="00F66B36" w:rsidP="00F66B36">
      <w:pPr>
        <w:pStyle w:val="WW-Default"/>
        <w:jc w:val="both"/>
        <w:rPr>
          <w:lang w:val="en-US"/>
        </w:rPr>
      </w:pPr>
    </w:p>
    <w:p w14:paraId="310FB9B5" w14:textId="0BB7421D" w:rsidR="00F66B36" w:rsidRPr="004C71D9" w:rsidRDefault="00F66B36" w:rsidP="00F66B36">
      <w:pPr>
        <w:pStyle w:val="WW-Default"/>
        <w:jc w:val="both"/>
        <w:rPr>
          <w:lang w:val="en-US"/>
        </w:rPr>
      </w:pPr>
      <w:r w:rsidRPr="0018237E">
        <w:rPr>
          <w:lang w:val="en-US"/>
        </w:rPr>
        <w:t>In summary, offering a competitive salary in the ES Frankfurt would lead to additional costs of in total around € 282.000</w:t>
      </w:r>
      <w:r>
        <w:rPr>
          <w:lang w:val="en-US"/>
        </w:rPr>
        <w:t xml:space="preserve"> per year</w:t>
      </w:r>
      <w:r w:rsidRPr="0018237E">
        <w:rPr>
          <w:lang w:val="en-US"/>
        </w:rPr>
        <w:t xml:space="preserve"> (including social charges; for the details see Annex I</w:t>
      </w:r>
      <w:r w:rsidR="00BD6331">
        <w:rPr>
          <w:lang w:val="en-US"/>
        </w:rPr>
        <w:t>I</w:t>
      </w:r>
      <w:r w:rsidRPr="0018237E">
        <w:rPr>
          <w:lang w:val="en-US"/>
        </w:rPr>
        <w:t xml:space="preserve">I Table </w:t>
      </w:r>
      <w:r>
        <w:rPr>
          <w:lang w:val="en-US"/>
        </w:rPr>
        <w:t>2</w:t>
      </w:r>
      <w:r w:rsidRPr="0018237E">
        <w:rPr>
          <w:lang w:val="en-US"/>
        </w:rPr>
        <w:t xml:space="preserve"> a).</w:t>
      </w:r>
    </w:p>
    <w:p w14:paraId="43541D0F" w14:textId="77777777" w:rsidR="00F66B36" w:rsidRDefault="00F66B36" w:rsidP="00F66B36">
      <w:pPr>
        <w:pStyle w:val="WW-Default"/>
        <w:jc w:val="both"/>
        <w:rPr>
          <w:highlight w:val="yellow"/>
          <w:lang w:val="en-US"/>
        </w:rPr>
      </w:pPr>
    </w:p>
    <w:p w14:paraId="0CEBAD28" w14:textId="77777777" w:rsidR="00F66B36" w:rsidRDefault="00F66B36" w:rsidP="00F66B36">
      <w:pPr>
        <w:pStyle w:val="WW-Default"/>
        <w:jc w:val="both"/>
        <w:rPr>
          <w:highlight w:val="yellow"/>
          <w:lang w:val="en-US"/>
        </w:rPr>
      </w:pPr>
    </w:p>
    <w:p w14:paraId="485E8FCD" w14:textId="77777777" w:rsidR="00F66B36" w:rsidRPr="009E0B6F" w:rsidRDefault="00F66B36" w:rsidP="00F66B36">
      <w:pPr>
        <w:pStyle w:val="WW-Default"/>
        <w:jc w:val="both"/>
        <w:rPr>
          <w:lang w:val="en-US"/>
        </w:rPr>
      </w:pPr>
      <w:r w:rsidRPr="009E0B6F">
        <w:rPr>
          <w:lang w:val="en-US"/>
        </w:rPr>
        <w:t>In Bavaria the average the annual gross salary of teachers in the primary cycle in amounts to € 51.700 while the annual gross salary of locally recruited teachers in the primary cycle in the three European School in Munich does amount to € 52.632 on average (difference: - € 932).</w:t>
      </w:r>
    </w:p>
    <w:p w14:paraId="6EBF951E" w14:textId="77777777" w:rsidR="00F66B36" w:rsidRPr="009E0B6F" w:rsidRDefault="00F66B36" w:rsidP="00F66B36">
      <w:pPr>
        <w:pStyle w:val="WW-Default"/>
        <w:jc w:val="both"/>
        <w:rPr>
          <w:lang w:val="en-US"/>
        </w:rPr>
      </w:pPr>
    </w:p>
    <w:p w14:paraId="46C8A472" w14:textId="77777777" w:rsidR="00F66B36" w:rsidRPr="009E0B6F" w:rsidRDefault="00F66B36" w:rsidP="00F66B36">
      <w:pPr>
        <w:pStyle w:val="WW-Default"/>
        <w:jc w:val="both"/>
        <w:rPr>
          <w:lang w:val="en-US"/>
        </w:rPr>
      </w:pPr>
      <w:r w:rsidRPr="009E0B6F">
        <w:rPr>
          <w:lang w:val="en-US"/>
        </w:rPr>
        <w:t>The annual gross salary of teachers in the secondary cycle in the national schools in Bavaria amounts to € 63.800 on average while the annual gross salary of locally recruited teachers in the secondary cycle in the three European Schools in Frankfurt does amount to € 70.434 on average (difference: - € 6.634).</w:t>
      </w:r>
    </w:p>
    <w:p w14:paraId="1A598FB2" w14:textId="77777777" w:rsidR="00F66B36" w:rsidRPr="009E0B6F" w:rsidRDefault="00F66B36" w:rsidP="00F66B36">
      <w:pPr>
        <w:pStyle w:val="WW-Default"/>
        <w:jc w:val="both"/>
        <w:rPr>
          <w:lang w:val="en-US"/>
        </w:rPr>
      </w:pPr>
    </w:p>
    <w:p w14:paraId="78EA50D0" w14:textId="6C0D43F3" w:rsidR="00F66B36" w:rsidRPr="009E0B6F" w:rsidRDefault="00F66B36" w:rsidP="00F66B36">
      <w:pPr>
        <w:pStyle w:val="WW-Default"/>
        <w:jc w:val="both"/>
        <w:rPr>
          <w:lang w:val="en-US"/>
        </w:rPr>
      </w:pPr>
      <w:r w:rsidRPr="009E0B6F">
        <w:rPr>
          <w:lang w:val="en-US"/>
        </w:rPr>
        <w:t>In summary, the salary offered in the ES Munich seems to be already competitive in comparison with national public schools (for the details see Annex II</w:t>
      </w:r>
      <w:r w:rsidR="00BD6331">
        <w:rPr>
          <w:lang w:val="en-US"/>
        </w:rPr>
        <w:t>I</w:t>
      </w:r>
      <w:r w:rsidRPr="009E0B6F">
        <w:rPr>
          <w:lang w:val="en-US"/>
        </w:rPr>
        <w:t xml:space="preserve"> Table 2 b).</w:t>
      </w:r>
    </w:p>
    <w:p w14:paraId="502B41C2" w14:textId="77777777" w:rsidR="00F66B36" w:rsidRPr="009E0B6F" w:rsidRDefault="00F66B36" w:rsidP="00F66B36">
      <w:pPr>
        <w:pStyle w:val="WW-Default"/>
        <w:jc w:val="both"/>
        <w:rPr>
          <w:lang w:val="en-US"/>
        </w:rPr>
      </w:pPr>
    </w:p>
    <w:p w14:paraId="2686959B" w14:textId="77777777" w:rsidR="00F66B36" w:rsidRDefault="00F66B36" w:rsidP="00F66B36">
      <w:pPr>
        <w:pStyle w:val="WW-Default"/>
        <w:jc w:val="both"/>
        <w:rPr>
          <w:lang w:val="en-US"/>
        </w:rPr>
      </w:pPr>
    </w:p>
    <w:p w14:paraId="142624E4" w14:textId="77777777" w:rsidR="00F66B36" w:rsidRPr="009E0B6F" w:rsidRDefault="00F66B36" w:rsidP="00F66B36">
      <w:pPr>
        <w:pStyle w:val="WW-Default"/>
        <w:jc w:val="both"/>
        <w:rPr>
          <w:lang w:val="en-US"/>
        </w:rPr>
      </w:pPr>
      <w:r w:rsidRPr="009E0B6F">
        <w:rPr>
          <w:lang w:val="en-US"/>
        </w:rPr>
        <w:t>In Baden-Württemberg the average the annual gross salary of teachers in the primary cycle in amounts to € 55.470 while the annual gross salary of locally recruited teachers in the primary cycle in the three European School in Karlsruhe does amount to € 46.316 on average (difference: € 9.154).</w:t>
      </w:r>
    </w:p>
    <w:p w14:paraId="1662008B" w14:textId="77777777" w:rsidR="00F66B36" w:rsidRPr="009E0B6F" w:rsidRDefault="00F66B36" w:rsidP="00F66B36">
      <w:pPr>
        <w:pStyle w:val="WW-Default"/>
        <w:jc w:val="both"/>
        <w:rPr>
          <w:lang w:val="en-US"/>
        </w:rPr>
      </w:pPr>
    </w:p>
    <w:p w14:paraId="48BB9370" w14:textId="77777777" w:rsidR="00F66B36" w:rsidRPr="009E0B6F" w:rsidRDefault="00F66B36" w:rsidP="00F66B36">
      <w:pPr>
        <w:pStyle w:val="WW-Default"/>
        <w:jc w:val="both"/>
        <w:rPr>
          <w:lang w:val="en-US"/>
        </w:rPr>
      </w:pPr>
      <w:r w:rsidRPr="009E0B6F">
        <w:rPr>
          <w:lang w:val="en-US"/>
        </w:rPr>
        <w:t>The annual gross salary of teachers in the secondary cycle in the national schools in Baden-Württemberg amounts to € 67.080 on average while the annual gross salary of locally recruited teachers in the secondary cycle in the three European Schools in Karlsruhe does amount to € 61.982 on average (difference: € 5.098).</w:t>
      </w:r>
    </w:p>
    <w:p w14:paraId="5F13F957" w14:textId="77777777" w:rsidR="00F66B36" w:rsidRPr="009E0B6F" w:rsidRDefault="00F66B36" w:rsidP="00F66B36">
      <w:pPr>
        <w:pStyle w:val="WW-Default"/>
        <w:jc w:val="both"/>
        <w:rPr>
          <w:lang w:val="en-US"/>
        </w:rPr>
      </w:pPr>
    </w:p>
    <w:p w14:paraId="1C516DA7" w14:textId="171386BF" w:rsidR="00F66B36" w:rsidRPr="004C71D9" w:rsidRDefault="00F66B36" w:rsidP="00F66B36">
      <w:pPr>
        <w:pStyle w:val="WW-Default"/>
        <w:jc w:val="both"/>
        <w:rPr>
          <w:lang w:val="en-US"/>
        </w:rPr>
      </w:pPr>
      <w:r w:rsidRPr="009E0B6F">
        <w:rPr>
          <w:lang w:val="en-US"/>
        </w:rPr>
        <w:t xml:space="preserve">In summary, offering a competitive salary in the ES Karlsruhe would lead to additional costs of in total around € 427.000 </w:t>
      </w:r>
      <w:r>
        <w:rPr>
          <w:lang w:val="en-US"/>
        </w:rPr>
        <w:t xml:space="preserve">per year </w:t>
      </w:r>
      <w:r w:rsidRPr="009E0B6F">
        <w:rPr>
          <w:lang w:val="en-US"/>
        </w:rPr>
        <w:t xml:space="preserve">(including social charges; for the details see Annex </w:t>
      </w:r>
      <w:r w:rsidR="00BD6331">
        <w:rPr>
          <w:lang w:val="en-US"/>
        </w:rPr>
        <w:t>I</w:t>
      </w:r>
      <w:r w:rsidRPr="009E0B6F">
        <w:rPr>
          <w:lang w:val="en-US"/>
        </w:rPr>
        <w:t xml:space="preserve">II Table </w:t>
      </w:r>
      <w:r>
        <w:rPr>
          <w:lang w:val="en-US"/>
        </w:rPr>
        <w:t>2</w:t>
      </w:r>
      <w:r w:rsidRPr="009E0B6F">
        <w:rPr>
          <w:lang w:val="en-US"/>
        </w:rPr>
        <w:t xml:space="preserve"> c).</w:t>
      </w:r>
    </w:p>
    <w:p w14:paraId="7AE85A7C" w14:textId="77777777" w:rsidR="00F66B36" w:rsidRDefault="00F66B36" w:rsidP="00F66B36">
      <w:pPr>
        <w:pStyle w:val="WW-Default"/>
        <w:jc w:val="both"/>
        <w:rPr>
          <w:highlight w:val="yellow"/>
          <w:lang w:val="en-US"/>
        </w:rPr>
      </w:pPr>
    </w:p>
    <w:p w14:paraId="5FD9C75B" w14:textId="4FD1E09B" w:rsidR="00490077" w:rsidRDefault="00490077" w:rsidP="00F66B36">
      <w:pPr>
        <w:pStyle w:val="WW-Default"/>
        <w:jc w:val="both"/>
        <w:rPr>
          <w:lang w:val="en-US"/>
        </w:rPr>
      </w:pPr>
    </w:p>
    <w:p w14:paraId="542FAF35" w14:textId="41401D43" w:rsidR="00F66B36" w:rsidRPr="002623BE" w:rsidRDefault="00BF5756" w:rsidP="00F66B36">
      <w:pPr>
        <w:pStyle w:val="WW-Default"/>
        <w:jc w:val="both"/>
        <w:rPr>
          <w:b/>
          <w:lang w:val="en-US"/>
        </w:rPr>
      </w:pPr>
      <w:r>
        <w:rPr>
          <w:b/>
          <w:lang w:val="en-US"/>
        </w:rPr>
        <w:t xml:space="preserve">cc) </w:t>
      </w:r>
      <w:r w:rsidR="00F66B36" w:rsidRPr="002623BE">
        <w:rPr>
          <w:b/>
          <w:lang w:val="en-US"/>
        </w:rPr>
        <w:t>Comparison with public schools in Belgium</w:t>
      </w:r>
    </w:p>
    <w:p w14:paraId="44617732" w14:textId="77777777" w:rsidR="00F66B36" w:rsidRDefault="00F66B36" w:rsidP="00F66B36">
      <w:pPr>
        <w:pStyle w:val="WW-Default"/>
        <w:jc w:val="both"/>
        <w:rPr>
          <w:lang w:val="en-US"/>
        </w:rPr>
      </w:pPr>
    </w:p>
    <w:p w14:paraId="6A268510" w14:textId="4A55F57A" w:rsidR="00F66B36" w:rsidRDefault="00F66B36" w:rsidP="00FA352D">
      <w:pPr>
        <w:pStyle w:val="WW-Default"/>
        <w:jc w:val="both"/>
        <w:rPr>
          <w:lang w:val="en-US"/>
        </w:rPr>
      </w:pPr>
      <w:r>
        <w:rPr>
          <w:lang w:val="en-US"/>
        </w:rPr>
        <w:t xml:space="preserve">The comparison with public schools in Belgium demonstrates that the current salaries of locally recruited teachers in the five schools in Belgium are still competitive (for the details see Annex </w:t>
      </w:r>
      <w:r w:rsidR="00BD6331">
        <w:rPr>
          <w:lang w:val="en-US"/>
        </w:rPr>
        <w:t>I</w:t>
      </w:r>
      <w:r>
        <w:rPr>
          <w:lang w:val="en-US"/>
        </w:rPr>
        <w:t xml:space="preserve">II, table 3). </w:t>
      </w:r>
    </w:p>
    <w:p w14:paraId="78A644FF" w14:textId="3A650E51" w:rsidR="00FA352D" w:rsidRDefault="00FA352D" w:rsidP="00FA352D">
      <w:pPr>
        <w:pStyle w:val="WW-Default"/>
        <w:jc w:val="both"/>
        <w:rPr>
          <w:lang w:val="en-US"/>
        </w:rPr>
      </w:pPr>
    </w:p>
    <w:p w14:paraId="51E31C68" w14:textId="0F7E7D18" w:rsidR="00FA352D" w:rsidRDefault="00FA352D" w:rsidP="00FA352D">
      <w:pPr>
        <w:pStyle w:val="WW-Default"/>
        <w:jc w:val="both"/>
        <w:rPr>
          <w:lang w:val="en-US"/>
        </w:rPr>
      </w:pPr>
      <w:r>
        <w:rPr>
          <w:lang w:val="en-US"/>
        </w:rPr>
        <w:t>The same is valid for the European Schools in Alicante, Bergen and Varese.</w:t>
      </w:r>
    </w:p>
    <w:p w14:paraId="62CBB717" w14:textId="77777777" w:rsidR="00F66B36" w:rsidRDefault="00F66B36" w:rsidP="00FA352D">
      <w:pPr>
        <w:pStyle w:val="WW-Default"/>
        <w:jc w:val="both"/>
        <w:rPr>
          <w:lang w:val="en-US"/>
        </w:rPr>
      </w:pPr>
    </w:p>
    <w:p w14:paraId="78EC751F" w14:textId="77777777" w:rsidR="00FA352D" w:rsidRDefault="00FA352D" w:rsidP="00FA352D">
      <w:pPr>
        <w:suppressAutoHyphens w:val="0"/>
        <w:spacing w:before="0" w:after="0"/>
        <w:rPr>
          <w:sz w:val="24"/>
          <w:szCs w:val="24"/>
          <w:lang w:val="en-US"/>
        </w:rPr>
      </w:pPr>
    </w:p>
    <w:p w14:paraId="14CBEC96" w14:textId="0FA667A4" w:rsidR="00FA352D" w:rsidRDefault="00BF5756" w:rsidP="00FA352D">
      <w:pPr>
        <w:suppressAutoHyphens w:val="0"/>
        <w:spacing w:before="0" w:after="0"/>
        <w:rPr>
          <w:b/>
          <w:sz w:val="24"/>
          <w:szCs w:val="24"/>
          <w:lang w:val="en-US"/>
        </w:rPr>
      </w:pPr>
      <w:r>
        <w:rPr>
          <w:b/>
          <w:sz w:val="24"/>
          <w:szCs w:val="24"/>
          <w:lang w:val="en-US"/>
        </w:rPr>
        <w:t xml:space="preserve">dd) </w:t>
      </w:r>
      <w:r w:rsidR="00FA352D" w:rsidRPr="00FA352D">
        <w:rPr>
          <w:b/>
          <w:sz w:val="24"/>
          <w:szCs w:val="24"/>
          <w:lang w:val="en-US"/>
        </w:rPr>
        <w:t>Summary</w:t>
      </w:r>
    </w:p>
    <w:p w14:paraId="12868A3B" w14:textId="77777777" w:rsidR="00FA352D" w:rsidRDefault="00FA352D" w:rsidP="00FA352D">
      <w:pPr>
        <w:suppressAutoHyphens w:val="0"/>
        <w:spacing w:before="0" w:after="0"/>
        <w:rPr>
          <w:b/>
          <w:sz w:val="24"/>
          <w:szCs w:val="24"/>
          <w:lang w:val="en-US"/>
        </w:rPr>
      </w:pPr>
    </w:p>
    <w:p w14:paraId="7348D53D" w14:textId="4454C25C" w:rsidR="00FA352D" w:rsidRDefault="00FA352D" w:rsidP="00FA352D">
      <w:pPr>
        <w:suppressAutoHyphens w:val="0"/>
        <w:spacing w:before="0" w:after="0"/>
        <w:rPr>
          <w:sz w:val="24"/>
          <w:szCs w:val="24"/>
          <w:lang w:val="en-US"/>
        </w:rPr>
      </w:pPr>
      <w:r>
        <w:rPr>
          <w:sz w:val="24"/>
          <w:szCs w:val="24"/>
          <w:lang w:val="en-US"/>
        </w:rPr>
        <w:t xml:space="preserve">An alignment of the salary of the locally recruited teachers in the European </w:t>
      </w:r>
      <w:r w:rsidR="0091107A">
        <w:rPr>
          <w:sz w:val="24"/>
          <w:szCs w:val="24"/>
          <w:lang w:val="en-US"/>
        </w:rPr>
        <w:t>S</w:t>
      </w:r>
      <w:r>
        <w:rPr>
          <w:sz w:val="24"/>
          <w:szCs w:val="24"/>
          <w:lang w:val="en-US"/>
        </w:rPr>
        <w:t xml:space="preserve">chools with the salary offered in competing national public schools would require a substantial financial commitment </w:t>
      </w:r>
      <w:r w:rsidR="001216DB">
        <w:rPr>
          <w:sz w:val="24"/>
          <w:szCs w:val="24"/>
          <w:lang w:val="en-US"/>
        </w:rPr>
        <w:t>of roughly 6.7 Mio. € for</w:t>
      </w:r>
      <w:r>
        <w:rPr>
          <w:sz w:val="24"/>
          <w:szCs w:val="24"/>
          <w:lang w:val="en-US"/>
        </w:rPr>
        <w:t xml:space="preserve"> the European Schools in Luxembourg and some additional means for the budget of the E</w:t>
      </w:r>
      <w:r w:rsidR="0091107A">
        <w:rPr>
          <w:sz w:val="24"/>
          <w:szCs w:val="24"/>
          <w:lang w:val="en-US"/>
        </w:rPr>
        <w:t>uropean School</w:t>
      </w:r>
      <w:r>
        <w:rPr>
          <w:sz w:val="24"/>
          <w:szCs w:val="24"/>
          <w:lang w:val="en-US"/>
        </w:rPr>
        <w:t xml:space="preserve"> Frankfurt </w:t>
      </w:r>
      <w:r w:rsidR="001216DB">
        <w:rPr>
          <w:sz w:val="24"/>
          <w:szCs w:val="24"/>
          <w:lang w:val="en-US"/>
        </w:rPr>
        <w:t xml:space="preserve">(approximately 0.3 Mio. €) </w:t>
      </w:r>
      <w:r>
        <w:rPr>
          <w:sz w:val="24"/>
          <w:szCs w:val="24"/>
          <w:lang w:val="en-US"/>
        </w:rPr>
        <w:t>and</w:t>
      </w:r>
      <w:r w:rsidR="0091107A">
        <w:rPr>
          <w:sz w:val="24"/>
          <w:szCs w:val="24"/>
          <w:lang w:val="en-US"/>
        </w:rPr>
        <w:t xml:space="preserve"> the European School</w:t>
      </w:r>
      <w:r>
        <w:rPr>
          <w:sz w:val="24"/>
          <w:szCs w:val="24"/>
          <w:lang w:val="en-US"/>
        </w:rPr>
        <w:t xml:space="preserve"> Karlsruhe</w:t>
      </w:r>
      <w:r w:rsidR="001216DB">
        <w:rPr>
          <w:sz w:val="24"/>
          <w:szCs w:val="24"/>
          <w:lang w:val="en-US"/>
        </w:rPr>
        <w:t xml:space="preserve"> (approximately 0.4 Mio. €)</w:t>
      </w:r>
      <w:r>
        <w:rPr>
          <w:sz w:val="24"/>
          <w:szCs w:val="24"/>
          <w:lang w:val="en-US"/>
        </w:rPr>
        <w:t>.</w:t>
      </w:r>
    </w:p>
    <w:p w14:paraId="0EC1BA4F" w14:textId="77777777" w:rsidR="00FA352D" w:rsidRDefault="00FA352D" w:rsidP="00FA352D">
      <w:pPr>
        <w:suppressAutoHyphens w:val="0"/>
        <w:spacing w:before="0" w:after="0"/>
        <w:rPr>
          <w:sz w:val="24"/>
          <w:szCs w:val="24"/>
          <w:lang w:val="en-US"/>
        </w:rPr>
      </w:pPr>
    </w:p>
    <w:p w14:paraId="57D13BC4" w14:textId="77777777" w:rsidR="000F7CF3" w:rsidRDefault="00FA352D" w:rsidP="00FA352D">
      <w:pPr>
        <w:suppressAutoHyphens w:val="0"/>
        <w:spacing w:before="0" w:after="0"/>
        <w:rPr>
          <w:sz w:val="24"/>
          <w:szCs w:val="24"/>
          <w:lang w:val="en-US"/>
        </w:rPr>
      </w:pPr>
      <w:r>
        <w:rPr>
          <w:sz w:val="24"/>
          <w:szCs w:val="24"/>
          <w:lang w:val="en-US"/>
        </w:rPr>
        <w:t>Currently, the approach would have no impact on the budget of the other nine European Schools.</w:t>
      </w:r>
    </w:p>
    <w:p w14:paraId="7876EEAA" w14:textId="77777777" w:rsidR="000F7CF3" w:rsidRDefault="000F7CF3" w:rsidP="00FA352D">
      <w:pPr>
        <w:suppressAutoHyphens w:val="0"/>
        <w:spacing w:before="0" w:after="0"/>
        <w:rPr>
          <w:sz w:val="24"/>
          <w:szCs w:val="24"/>
          <w:lang w:val="en-US"/>
        </w:rPr>
      </w:pPr>
    </w:p>
    <w:p w14:paraId="1D2C047D" w14:textId="02B11A91" w:rsidR="00A40EF1" w:rsidRDefault="000F7CF3" w:rsidP="00490077">
      <w:pPr>
        <w:suppressAutoHyphens w:val="0"/>
        <w:spacing w:before="0" w:after="0"/>
        <w:rPr>
          <w:sz w:val="24"/>
          <w:szCs w:val="24"/>
          <w:lang w:val="en-US"/>
        </w:rPr>
      </w:pPr>
      <w:r>
        <w:rPr>
          <w:sz w:val="24"/>
          <w:szCs w:val="24"/>
          <w:lang w:val="en-US"/>
        </w:rPr>
        <w:t xml:space="preserve">Moreover, </w:t>
      </w:r>
      <w:r w:rsidR="000C74DD">
        <w:rPr>
          <w:sz w:val="24"/>
          <w:szCs w:val="24"/>
          <w:lang w:val="en-US"/>
        </w:rPr>
        <w:t xml:space="preserve">it is proposed to link </w:t>
      </w:r>
      <w:r>
        <w:rPr>
          <w:sz w:val="24"/>
          <w:szCs w:val="24"/>
          <w:lang w:val="en-US"/>
        </w:rPr>
        <w:t>the mechanism of the annual salary adjustment to the national salary adjustment mechanism applied in national public schools in order to maintain the competitiveness.</w:t>
      </w:r>
      <w:r w:rsidR="00900B8D">
        <w:rPr>
          <w:sz w:val="24"/>
          <w:szCs w:val="24"/>
          <w:lang w:val="en-US"/>
        </w:rPr>
        <w:t xml:space="preserve"> If the current mechanism of the annual salary adjustment would be maintained, a biennial review of the salary tables should be envisaged</w:t>
      </w:r>
      <w:r w:rsidR="00875352">
        <w:rPr>
          <w:sz w:val="24"/>
          <w:szCs w:val="24"/>
          <w:lang w:val="en-US"/>
        </w:rPr>
        <w:t xml:space="preserve"> in order to keep the salaries provided by the European Schools competitive in relation to the salaries provided in national public schools</w:t>
      </w:r>
      <w:r w:rsidR="00900B8D">
        <w:rPr>
          <w:sz w:val="24"/>
          <w:szCs w:val="24"/>
          <w:lang w:val="en-US"/>
        </w:rPr>
        <w:t xml:space="preserve">. </w:t>
      </w:r>
    </w:p>
    <w:p w14:paraId="1810528E" w14:textId="101F336A" w:rsidR="00490077" w:rsidRDefault="00490077" w:rsidP="00490077">
      <w:pPr>
        <w:suppressAutoHyphens w:val="0"/>
        <w:spacing w:before="0" w:after="0"/>
        <w:rPr>
          <w:sz w:val="24"/>
          <w:szCs w:val="24"/>
          <w:lang w:val="en-US"/>
        </w:rPr>
      </w:pPr>
    </w:p>
    <w:p w14:paraId="18041532" w14:textId="265BA903" w:rsidR="00684758" w:rsidRDefault="00684758">
      <w:pPr>
        <w:suppressAutoHyphens w:val="0"/>
        <w:spacing w:before="0" w:after="0"/>
        <w:jc w:val="left"/>
        <w:rPr>
          <w:sz w:val="24"/>
          <w:szCs w:val="24"/>
          <w:lang w:val="en-US"/>
        </w:rPr>
      </w:pPr>
      <w:r>
        <w:rPr>
          <w:sz w:val="24"/>
          <w:szCs w:val="24"/>
          <w:lang w:val="en-US"/>
        </w:rPr>
        <w:br w:type="page"/>
      </w:r>
    </w:p>
    <w:p w14:paraId="256FAC50" w14:textId="77777777" w:rsidR="00490077" w:rsidRDefault="00490077" w:rsidP="00490077">
      <w:pPr>
        <w:suppressAutoHyphens w:val="0"/>
        <w:spacing w:before="0" w:after="0"/>
        <w:rPr>
          <w:sz w:val="24"/>
          <w:szCs w:val="24"/>
          <w:lang w:val="en-US"/>
        </w:rPr>
      </w:pPr>
    </w:p>
    <w:p w14:paraId="15CC077C" w14:textId="77777777" w:rsidR="00490077" w:rsidRPr="00490077" w:rsidRDefault="00490077" w:rsidP="00490077">
      <w:pPr>
        <w:suppressAutoHyphens w:val="0"/>
        <w:spacing w:before="0" w:after="0"/>
        <w:rPr>
          <w:b/>
          <w:sz w:val="24"/>
          <w:szCs w:val="24"/>
          <w:lang w:val="en-US"/>
        </w:rPr>
      </w:pPr>
    </w:p>
    <w:p w14:paraId="38D4429C" w14:textId="31F5A5F3" w:rsidR="0047147D" w:rsidRPr="00BD67B5" w:rsidRDefault="00BF5756" w:rsidP="00BF5756">
      <w:pPr>
        <w:pStyle w:val="WW-Default"/>
        <w:jc w:val="both"/>
        <w:rPr>
          <w:b/>
          <w:lang w:val="en-US"/>
        </w:rPr>
      </w:pPr>
      <w:r>
        <w:rPr>
          <w:b/>
          <w:lang w:val="en-US"/>
        </w:rPr>
        <w:t>b)</w:t>
      </w:r>
      <w:r w:rsidR="006572AB">
        <w:rPr>
          <w:b/>
          <w:lang w:val="en-US"/>
        </w:rPr>
        <w:t xml:space="preserve"> </w:t>
      </w:r>
      <w:r w:rsidR="008227BB" w:rsidRPr="008227BB">
        <w:rPr>
          <w:b/>
          <w:lang w:val="en-US"/>
        </w:rPr>
        <w:t>Job security</w:t>
      </w:r>
    </w:p>
    <w:p w14:paraId="4FA8CED6" w14:textId="193C384F" w:rsidR="00BD67B5" w:rsidRDefault="00BD67B5" w:rsidP="0047147D">
      <w:pPr>
        <w:pStyle w:val="WW-Default"/>
        <w:jc w:val="both"/>
        <w:rPr>
          <w:lang w:val="en-US"/>
        </w:rPr>
      </w:pPr>
    </w:p>
    <w:p w14:paraId="3648F9C8" w14:textId="77777777" w:rsidR="000F7CF3" w:rsidRDefault="000F7CF3" w:rsidP="0047147D">
      <w:pPr>
        <w:pStyle w:val="WW-Default"/>
        <w:jc w:val="both"/>
        <w:rPr>
          <w:lang w:val="en-US"/>
        </w:rPr>
      </w:pPr>
    </w:p>
    <w:p w14:paraId="0F4780FC" w14:textId="56343DC0" w:rsidR="000F7CF3" w:rsidRPr="000F7CF3" w:rsidRDefault="00BF5756" w:rsidP="0047147D">
      <w:pPr>
        <w:pStyle w:val="WW-Default"/>
        <w:jc w:val="both"/>
        <w:rPr>
          <w:b/>
          <w:lang w:val="en-US"/>
        </w:rPr>
      </w:pPr>
      <w:r>
        <w:rPr>
          <w:b/>
          <w:lang w:val="en-US"/>
        </w:rPr>
        <w:t>aa)</w:t>
      </w:r>
      <w:r w:rsidR="000F7CF3" w:rsidRPr="000F7CF3">
        <w:rPr>
          <w:b/>
          <w:lang w:val="en-US"/>
        </w:rPr>
        <w:t xml:space="preserve"> General approach</w:t>
      </w:r>
    </w:p>
    <w:p w14:paraId="7CD0571B" w14:textId="77777777" w:rsidR="000F7CF3" w:rsidRDefault="000F7CF3" w:rsidP="0047147D">
      <w:pPr>
        <w:pStyle w:val="WW-Default"/>
        <w:jc w:val="both"/>
        <w:rPr>
          <w:lang w:val="en-US"/>
        </w:rPr>
      </w:pPr>
    </w:p>
    <w:p w14:paraId="420C2C6B" w14:textId="296127FB" w:rsidR="0047147D" w:rsidRDefault="0047147D" w:rsidP="0047147D">
      <w:pPr>
        <w:pStyle w:val="WW-Default"/>
        <w:jc w:val="both"/>
        <w:rPr>
          <w:lang w:val="en-US"/>
        </w:rPr>
      </w:pPr>
      <w:r w:rsidRPr="0047147D">
        <w:rPr>
          <w:lang w:val="en-US"/>
        </w:rPr>
        <w:t xml:space="preserve">As </w:t>
      </w:r>
      <w:r>
        <w:rPr>
          <w:lang w:val="en-US"/>
        </w:rPr>
        <w:t xml:space="preserve">already explained, locally recruited teachers receive a permanent contract only after four years. The schools offer first a temporary contract of one, two or three years, which can be prolonged once up to four years. </w:t>
      </w:r>
    </w:p>
    <w:p w14:paraId="6810E53A" w14:textId="77777777" w:rsidR="0047147D" w:rsidRDefault="0047147D" w:rsidP="0047147D">
      <w:pPr>
        <w:pStyle w:val="WW-Default"/>
        <w:jc w:val="both"/>
        <w:rPr>
          <w:lang w:val="en-US"/>
        </w:rPr>
      </w:pPr>
    </w:p>
    <w:p w14:paraId="6B36D289" w14:textId="0C853E48" w:rsidR="0047147D" w:rsidRPr="00AE57A0" w:rsidRDefault="0047147D" w:rsidP="00AE57A0">
      <w:pPr>
        <w:pStyle w:val="WW-Default"/>
        <w:pBdr>
          <w:top w:val="single" w:sz="4" w:space="1" w:color="auto"/>
          <w:left w:val="single" w:sz="4" w:space="4" w:color="auto"/>
          <w:bottom w:val="single" w:sz="4" w:space="1" w:color="auto"/>
          <w:right w:val="single" w:sz="4" w:space="4" w:color="auto"/>
        </w:pBdr>
        <w:jc w:val="both"/>
        <w:rPr>
          <w:b/>
          <w:lang w:val="en-US"/>
        </w:rPr>
      </w:pPr>
      <w:r w:rsidRPr="00AE57A0">
        <w:rPr>
          <w:b/>
          <w:lang w:val="en-US"/>
        </w:rPr>
        <w:t>In order to be competitive with other national and international schools it is proposed to offer a permanent contract already from the beginning</w:t>
      </w:r>
      <w:r w:rsidR="00E521DE">
        <w:rPr>
          <w:b/>
          <w:lang w:val="en-US"/>
        </w:rPr>
        <w:t>, subject</w:t>
      </w:r>
      <w:r w:rsidRPr="00AE57A0">
        <w:rPr>
          <w:b/>
          <w:lang w:val="en-US"/>
        </w:rPr>
        <w:t xml:space="preserve"> to </w:t>
      </w:r>
      <w:r w:rsidR="00E521DE">
        <w:rPr>
          <w:b/>
          <w:lang w:val="en-US"/>
        </w:rPr>
        <w:t>a</w:t>
      </w:r>
      <w:r w:rsidRPr="00AE57A0">
        <w:rPr>
          <w:b/>
          <w:lang w:val="en-US"/>
        </w:rPr>
        <w:t xml:space="preserve"> probationary period of one year.</w:t>
      </w:r>
    </w:p>
    <w:p w14:paraId="3137C443" w14:textId="77777777" w:rsidR="0047147D" w:rsidRDefault="0047147D" w:rsidP="0047147D">
      <w:pPr>
        <w:pStyle w:val="WW-Default"/>
        <w:jc w:val="both"/>
        <w:rPr>
          <w:lang w:val="en-US"/>
        </w:rPr>
      </w:pPr>
    </w:p>
    <w:p w14:paraId="437106CC" w14:textId="2125EAC1" w:rsidR="0047147D" w:rsidRDefault="0047147D" w:rsidP="0047147D">
      <w:pPr>
        <w:pStyle w:val="WW-Default"/>
        <w:jc w:val="both"/>
        <w:rPr>
          <w:lang w:val="en-US"/>
        </w:rPr>
      </w:pPr>
      <w:r>
        <w:rPr>
          <w:lang w:val="en-US"/>
        </w:rPr>
        <w:t>At the end of the probationary period an evaluation should be carried out</w:t>
      </w:r>
      <w:r w:rsidR="00E521DE">
        <w:rPr>
          <w:lang w:val="en-US"/>
        </w:rPr>
        <w:t>,</w:t>
      </w:r>
      <w:r>
        <w:rPr>
          <w:lang w:val="en-US"/>
        </w:rPr>
        <w:t xml:space="preserve"> which sho</w:t>
      </w:r>
      <w:r w:rsidR="000F7CF3">
        <w:rPr>
          <w:lang w:val="en-US"/>
        </w:rPr>
        <w:t>uld involve the Director and a National I</w:t>
      </w:r>
      <w:r>
        <w:rPr>
          <w:lang w:val="en-US"/>
        </w:rPr>
        <w:t>nspector.</w:t>
      </w:r>
    </w:p>
    <w:p w14:paraId="621E8C62" w14:textId="77777777" w:rsidR="0047147D" w:rsidRDefault="0047147D" w:rsidP="0047147D">
      <w:pPr>
        <w:pStyle w:val="WW-Default"/>
        <w:jc w:val="both"/>
        <w:rPr>
          <w:lang w:val="en-US"/>
        </w:rPr>
      </w:pPr>
    </w:p>
    <w:p w14:paraId="48FC885B" w14:textId="776FBC89" w:rsidR="0047147D" w:rsidRDefault="0047147D" w:rsidP="0047147D">
      <w:pPr>
        <w:pStyle w:val="WW-Default"/>
        <w:jc w:val="both"/>
        <w:rPr>
          <w:lang w:val="en-US"/>
        </w:rPr>
      </w:pPr>
      <w:r>
        <w:rPr>
          <w:lang w:val="en-US"/>
        </w:rPr>
        <w:t xml:space="preserve">Nevertheless, </w:t>
      </w:r>
      <w:r w:rsidR="000F7CF3">
        <w:rPr>
          <w:lang w:val="en-US"/>
        </w:rPr>
        <w:t>in general the</w:t>
      </w:r>
      <w:r>
        <w:rPr>
          <w:lang w:val="en-US"/>
        </w:rPr>
        <w:t xml:space="preserve"> principle of the ‘priority of secondments’ should be maintained, as long as the current system of fin</w:t>
      </w:r>
      <w:r w:rsidR="001F44FB">
        <w:rPr>
          <w:lang w:val="en-US"/>
        </w:rPr>
        <w:t>ancing of the European S</w:t>
      </w:r>
      <w:r>
        <w:rPr>
          <w:lang w:val="en-US"/>
        </w:rPr>
        <w:t xml:space="preserve">chools is maintained. This means that in case a Member State can replace a locally recruited teacher, the school may end the contract of the locally recruited teacher </w:t>
      </w:r>
      <w:r w:rsidR="000F7CF3">
        <w:rPr>
          <w:lang w:val="en-US"/>
        </w:rPr>
        <w:t xml:space="preserve">in accordance with </w:t>
      </w:r>
      <w:r>
        <w:rPr>
          <w:lang w:val="en-US"/>
        </w:rPr>
        <w:t>Article 17 of the Service Regulations for Locally Recruited Teachers in the European Schools. In any case, efforts for a redeployment of the teacher</w:t>
      </w:r>
      <w:r w:rsidR="001F44FB">
        <w:rPr>
          <w:lang w:val="en-US"/>
        </w:rPr>
        <w:t xml:space="preserve"> concerned in another European S</w:t>
      </w:r>
      <w:r>
        <w:rPr>
          <w:lang w:val="en-US"/>
        </w:rPr>
        <w:t xml:space="preserve">chool </w:t>
      </w:r>
      <w:r w:rsidR="00E521DE">
        <w:rPr>
          <w:lang w:val="en-US"/>
        </w:rPr>
        <w:t>should be foreseen</w:t>
      </w:r>
      <w:r w:rsidR="00A350B3">
        <w:rPr>
          <w:lang w:val="en-US"/>
        </w:rPr>
        <w:t>.</w:t>
      </w:r>
    </w:p>
    <w:p w14:paraId="62BC6584" w14:textId="626E9103" w:rsidR="000F7CF3" w:rsidRDefault="000F7CF3" w:rsidP="0047147D">
      <w:pPr>
        <w:pStyle w:val="WW-Default"/>
        <w:jc w:val="both"/>
        <w:rPr>
          <w:lang w:val="en-US"/>
        </w:rPr>
      </w:pPr>
    </w:p>
    <w:p w14:paraId="46BE0B03" w14:textId="598156DA" w:rsidR="000F7CF3" w:rsidRDefault="000F7CF3" w:rsidP="0047147D">
      <w:pPr>
        <w:pStyle w:val="WW-Default"/>
        <w:jc w:val="both"/>
        <w:rPr>
          <w:lang w:val="en-US"/>
        </w:rPr>
      </w:pPr>
      <w:r>
        <w:rPr>
          <w:lang w:val="en-US"/>
        </w:rPr>
        <w:t>Moreover, a review of the period of notice established in Article 17 of the Service Regulations could be foreseen in order to provide a minimum level of security.</w:t>
      </w:r>
    </w:p>
    <w:p w14:paraId="51EDCB80" w14:textId="7B1FD9B3" w:rsidR="000F7CF3" w:rsidRDefault="000F7CF3" w:rsidP="0047147D">
      <w:pPr>
        <w:pStyle w:val="WW-Default"/>
        <w:jc w:val="both"/>
        <w:rPr>
          <w:lang w:val="en-US"/>
        </w:rPr>
      </w:pPr>
    </w:p>
    <w:p w14:paraId="0FEF9F64" w14:textId="6F812D5F" w:rsidR="000F7CF3" w:rsidRDefault="000F7CF3" w:rsidP="0047147D">
      <w:pPr>
        <w:pStyle w:val="WW-Default"/>
        <w:jc w:val="both"/>
        <w:rPr>
          <w:lang w:val="en-US"/>
        </w:rPr>
      </w:pPr>
      <w:r>
        <w:rPr>
          <w:lang w:val="en-US"/>
        </w:rPr>
        <w:t>As Member States have to indicate each year by December their willingness to fill in seconded posts, the minimum period of notice es</w:t>
      </w:r>
      <w:r w:rsidR="002B403B">
        <w:rPr>
          <w:lang w:val="en-US"/>
        </w:rPr>
        <w:t>tablished in Article 17 of the Service R</w:t>
      </w:r>
      <w:r>
        <w:rPr>
          <w:lang w:val="en-US"/>
        </w:rPr>
        <w:t>egulations could be extended from three to six months.</w:t>
      </w:r>
      <w:r w:rsidR="002B403B">
        <w:rPr>
          <w:rStyle w:val="FootnoteReference"/>
          <w:lang w:val="en-US"/>
        </w:rPr>
        <w:footnoteReference w:id="3"/>
      </w:r>
      <w:r>
        <w:rPr>
          <w:lang w:val="en-US"/>
        </w:rPr>
        <w:t xml:space="preserve">  </w:t>
      </w:r>
    </w:p>
    <w:p w14:paraId="49B68275" w14:textId="335DDEE6" w:rsidR="002B403B" w:rsidRDefault="002B403B" w:rsidP="0047147D">
      <w:pPr>
        <w:pStyle w:val="WW-Default"/>
        <w:jc w:val="both"/>
        <w:rPr>
          <w:lang w:val="en-US"/>
        </w:rPr>
      </w:pPr>
    </w:p>
    <w:p w14:paraId="333CF18D" w14:textId="5F01F3B0" w:rsidR="002B403B" w:rsidRDefault="002B403B" w:rsidP="0047147D">
      <w:pPr>
        <w:pStyle w:val="WW-Default"/>
        <w:jc w:val="both"/>
        <w:rPr>
          <w:lang w:val="en-US"/>
        </w:rPr>
      </w:pPr>
    </w:p>
    <w:p w14:paraId="68EE8EB6" w14:textId="418E4796" w:rsidR="002B403B" w:rsidRPr="002B403B" w:rsidRDefault="00BF5756" w:rsidP="0047147D">
      <w:pPr>
        <w:pStyle w:val="WW-Default"/>
        <w:jc w:val="both"/>
        <w:rPr>
          <w:b/>
          <w:lang w:val="en-US"/>
        </w:rPr>
      </w:pPr>
      <w:r>
        <w:rPr>
          <w:b/>
          <w:lang w:val="en-US"/>
        </w:rPr>
        <w:t xml:space="preserve">bb) </w:t>
      </w:r>
      <w:r w:rsidR="002B403B" w:rsidRPr="002B403B">
        <w:rPr>
          <w:b/>
          <w:lang w:val="en-US"/>
        </w:rPr>
        <w:t>Creation of permanent posts for locally recruited teachers</w:t>
      </w:r>
    </w:p>
    <w:p w14:paraId="0727D229" w14:textId="536C6600" w:rsidR="001F44FB" w:rsidRDefault="001F44FB" w:rsidP="0047147D">
      <w:pPr>
        <w:pStyle w:val="WW-Default"/>
        <w:jc w:val="both"/>
        <w:rPr>
          <w:lang w:val="en-US"/>
        </w:rPr>
      </w:pPr>
    </w:p>
    <w:p w14:paraId="327B9636" w14:textId="77777777" w:rsidR="002E27B5" w:rsidRDefault="002E27B5" w:rsidP="002E27B5">
      <w:pPr>
        <w:suppressAutoHyphens w:val="0"/>
        <w:spacing w:before="0" w:after="0"/>
        <w:rPr>
          <w:sz w:val="24"/>
          <w:szCs w:val="24"/>
          <w:lang w:val="en-US"/>
        </w:rPr>
      </w:pPr>
      <w:r>
        <w:rPr>
          <w:sz w:val="24"/>
          <w:szCs w:val="24"/>
          <w:lang w:val="en-US"/>
        </w:rPr>
        <w:t>The annual efforts to fill teaching posts with seconded teachers as well as the discussions linked to the revision of the ‘cost sharing mechanism’ confirm that by far not all teaching obligations can be covered by seconded teachers.</w:t>
      </w:r>
    </w:p>
    <w:p w14:paraId="039B4753" w14:textId="77777777" w:rsidR="002E27B5" w:rsidRDefault="002E27B5" w:rsidP="002E27B5">
      <w:pPr>
        <w:suppressAutoHyphens w:val="0"/>
        <w:spacing w:before="0" w:after="0"/>
        <w:rPr>
          <w:sz w:val="24"/>
          <w:szCs w:val="24"/>
          <w:lang w:val="en-US"/>
        </w:rPr>
      </w:pPr>
    </w:p>
    <w:p w14:paraId="4AF62D00" w14:textId="5020D301" w:rsidR="002E27B5" w:rsidRDefault="002E27B5" w:rsidP="002E27B5">
      <w:pPr>
        <w:suppressAutoHyphens w:val="0"/>
        <w:spacing w:before="0" w:after="0"/>
        <w:rPr>
          <w:sz w:val="24"/>
          <w:szCs w:val="24"/>
          <w:lang w:val="en-US"/>
        </w:rPr>
      </w:pPr>
      <w:r>
        <w:rPr>
          <w:sz w:val="24"/>
          <w:szCs w:val="24"/>
          <w:lang w:val="en-US"/>
        </w:rPr>
        <w:t>Within the current discussions of the ‘cost sharing mechanism’ a target level of 70% of teaching needs covered by seconded teachers is under discussion.</w:t>
      </w:r>
    </w:p>
    <w:p w14:paraId="164BB717" w14:textId="44293168" w:rsidR="002E27B5" w:rsidRDefault="002E27B5" w:rsidP="002E27B5">
      <w:pPr>
        <w:suppressAutoHyphens w:val="0"/>
        <w:spacing w:before="0" w:after="0"/>
        <w:rPr>
          <w:sz w:val="24"/>
          <w:szCs w:val="24"/>
          <w:lang w:val="en-US"/>
        </w:rPr>
      </w:pPr>
    </w:p>
    <w:p w14:paraId="28B1B3D6" w14:textId="77777777" w:rsidR="009F23E0" w:rsidRDefault="009F23E0" w:rsidP="002E27B5">
      <w:pPr>
        <w:suppressAutoHyphens w:val="0"/>
        <w:spacing w:before="0" w:after="0"/>
        <w:rPr>
          <w:sz w:val="24"/>
          <w:szCs w:val="24"/>
          <w:lang w:val="en-US"/>
        </w:rPr>
      </w:pPr>
      <w:r>
        <w:rPr>
          <w:sz w:val="24"/>
          <w:szCs w:val="24"/>
          <w:lang w:val="en-US"/>
        </w:rPr>
        <w:t>The remaining 30% of the teaching needs refer on one hand to teaching needs in the thirteen schools</w:t>
      </w:r>
      <w:r w:rsidR="002E27B5">
        <w:rPr>
          <w:sz w:val="24"/>
          <w:szCs w:val="24"/>
          <w:lang w:val="en-US"/>
        </w:rPr>
        <w:t xml:space="preserve"> which </w:t>
      </w:r>
      <w:r>
        <w:rPr>
          <w:sz w:val="24"/>
          <w:szCs w:val="24"/>
          <w:lang w:val="en-US"/>
        </w:rPr>
        <w:t>do not</w:t>
      </w:r>
      <w:r w:rsidR="002E27B5">
        <w:rPr>
          <w:sz w:val="24"/>
          <w:szCs w:val="24"/>
          <w:lang w:val="en-US"/>
        </w:rPr>
        <w:t xml:space="preserve"> justify the creation of a full time post</w:t>
      </w:r>
      <w:r>
        <w:rPr>
          <w:sz w:val="24"/>
          <w:szCs w:val="24"/>
          <w:lang w:val="en-US"/>
        </w:rPr>
        <w:t>.</w:t>
      </w:r>
    </w:p>
    <w:p w14:paraId="05C4128E" w14:textId="77777777" w:rsidR="009F23E0" w:rsidRDefault="009F23E0" w:rsidP="002E27B5">
      <w:pPr>
        <w:suppressAutoHyphens w:val="0"/>
        <w:spacing w:before="0" w:after="0"/>
        <w:rPr>
          <w:sz w:val="24"/>
          <w:szCs w:val="24"/>
          <w:lang w:val="en-US"/>
        </w:rPr>
      </w:pPr>
    </w:p>
    <w:p w14:paraId="7B594010" w14:textId="106583CA" w:rsidR="002E27B5" w:rsidRDefault="009F23E0" w:rsidP="002E27B5">
      <w:pPr>
        <w:suppressAutoHyphens w:val="0"/>
        <w:spacing w:before="0" w:after="0"/>
        <w:rPr>
          <w:sz w:val="24"/>
          <w:szCs w:val="24"/>
          <w:lang w:val="en-US"/>
        </w:rPr>
      </w:pPr>
      <w:r>
        <w:rPr>
          <w:sz w:val="24"/>
          <w:szCs w:val="24"/>
          <w:lang w:val="en-US"/>
        </w:rPr>
        <w:t>But they also concern fulltime posts</w:t>
      </w:r>
      <w:r w:rsidR="002E27B5">
        <w:rPr>
          <w:sz w:val="24"/>
          <w:szCs w:val="24"/>
          <w:lang w:val="en-US"/>
        </w:rPr>
        <w:t xml:space="preserve"> which require English native speakers</w:t>
      </w:r>
      <w:r>
        <w:rPr>
          <w:sz w:val="24"/>
          <w:szCs w:val="24"/>
          <w:lang w:val="en-US"/>
        </w:rPr>
        <w:t>.</w:t>
      </w:r>
      <w:r w:rsidR="002E27B5">
        <w:rPr>
          <w:sz w:val="24"/>
          <w:szCs w:val="24"/>
          <w:lang w:val="en-US"/>
        </w:rPr>
        <w:t xml:space="preserve">  </w:t>
      </w:r>
    </w:p>
    <w:p w14:paraId="00F911C5" w14:textId="77777777" w:rsidR="002E27B5" w:rsidRDefault="002E27B5" w:rsidP="002E27B5">
      <w:pPr>
        <w:suppressAutoHyphens w:val="0"/>
        <w:spacing w:before="0" w:after="0"/>
        <w:rPr>
          <w:sz w:val="24"/>
          <w:szCs w:val="24"/>
          <w:lang w:val="en-US"/>
        </w:rPr>
      </w:pPr>
    </w:p>
    <w:p w14:paraId="4119C977" w14:textId="248C93BD" w:rsidR="002E27B5" w:rsidRDefault="002E27B5" w:rsidP="002E27B5">
      <w:pPr>
        <w:pStyle w:val="WW-Default"/>
        <w:jc w:val="both"/>
        <w:rPr>
          <w:lang w:val="en-US"/>
        </w:rPr>
      </w:pPr>
      <w:r w:rsidRPr="00797849">
        <w:rPr>
          <w:lang w:val="en-US"/>
        </w:rPr>
        <w:lastRenderedPageBreak/>
        <w:t xml:space="preserve">The </w:t>
      </w:r>
      <w:r>
        <w:rPr>
          <w:lang w:val="en-US"/>
        </w:rPr>
        <w:t>further loss of seconded teachers with UK nationality due to the BREXIT may justify special measures for posts which require E</w:t>
      </w:r>
      <w:r w:rsidR="009F23E0">
        <w:rPr>
          <w:lang w:val="en-US"/>
        </w:rPr>
        <w:t>nglish</w:t>
      </w:r>
      <w:r>
        <w:rPr>
          <w:lang w:val="en-US"/>
        </w:rPr>
        <w:t xml:space="preserve"> native speakers.</w:t>
      </w:r>
    </w:p>
    <w:p w14:paraId="1552B725" w14:textId="77777777" w:rsidR="002E27B5" w:rsidRDefault="002E27B5" w:rsidP="002E27B5">
      <w:pPr>
        <w:pStyle w:val="WW-Default"/>
        <w:jc w:val="both"/>
        <w:rPr>
          <w:lang w:val="en-US"/>
        </w:rPr>
      </w:pPr>
    </w:p>
    <w:p w14:paraId="2148C2E9" w14:textId="1210100A" w:rsidR="002E27B5" w:rsidRPr="005E21F8" w:rsidRDefault="002E27B5" w:rsidP="002E27B5">
      <w:pPr>
        <w:pStyle w:val="WW-Default"/>
        <w:jc w:val="both"/>
        <w:rPr>
          <w:lang w:val="en-US"/>
        </w:rPr>
      </w:pPr>
      <w:r>
        <w:rPr>
          <w:lang w:val="en-US"/>
        </w:rPr>
        <w:t>The member</w:t>
      </w:r>
      <w:r w:rsidR="009F23E0">
        <w:rPr>
          <w:lang w:val="en-US"/>
        </w:rPr>
        <w:t>s</w:t>
      </w:r>
      <w:r>
        <w:rPr>
          <w:lang w:val="en-US"/>
        </w:rPr>
        <w:t xml:space="preserve"> </w:t>
      </w:r>
      <w:r w:rsidRPr="005E21F8">
        <w:rPr>
          <w:lang w:val="en-US"/>
        </w:rPr>
        <w:t>of the Enlarged Presidency Working Group agreed that one option could be to declare posts linked to this profile as ‘permanent posts’.</w:t>
      </w:r>
    </w:p>
    <w:p w14:paraId="7F6A2E85" w14:textId="77777777" w:rsidR="002E27B5" w:rsidRPr="005E21F8" w:rsidRDefault="002E27B5" w:rsidP="002E27B5">
      <w:pPr>
        <w:pStyle w:val="WW-Default"/>
        <w:jc w:val="both"/>
        <w:rPr>
          <w:lang w:val="en-US"/>
        </w:rPr>
      </w:pPr>
    </w:p>
    <w:p w14:paraId="2787A844" w14:textId="144D7C7B" w:rsidR="002E27B5" w:rsidRDefault="00207257" w:rsidP="002E27B5">
      <w:pPr>
        <w:pStyle w:val="WW-Default"/>
        <w:jc w:val="both"/>
        <w:rPr>
          <w:lang w:val="en-US"/>
        </w:rPr>
      </w:pPr>
      <w:r>
        <w:rPr>
          <w:lang w:val="en-US"/>
        </w:rPr>
        <w:t xml:space="preserve">This would mean that these posts would no longer be published for secondment. </w:t>
      </w:r>
    </w:p>
    <w:p w14:paraId="1A4F0D99" w14:textId="77777777" w:rsidR="002E27B5" w:rsidRDefault="002E27B5" w:rsidP="002E27B5">
      <w:pPr>
        <w:pStyle w:val="WW-Default"/>
        <w:jc w:val="both"/>
        <w:rPr>
          <w:lang w:val="en-US"/>
        </w:rPr>
      </w:pPr>
    </w:p>
    <w:p w14:paraId="65C978B4" w14:textId="7BAD35F3" w:rsidR="002E27B5" w:rsidRDefault="009F23E0" w:rsidP="002E27B5">
      <w:pPr>
        <w:pStyle w:val="WW-Default"/>
        <w:jc w:val="both"/>
        <w:rPr>
          <w:lang w:val="en-US"/>
        </w:rPr>
      </w:pPr>
      <w:r>
        <w:rPr>
          <w:lang w:val="en-US"/>
        </w:rPr>
        <w:t>A limitation of s</w:t>
      </w:r>
      <w:r w:rsidR="002E27B5">
        <w:rPr>
          <w:lang w:val="en-US"/>
        </w:rPr>
        <w:t xml:space="preserve">uch a measure </w:t>
      </w:r>
      <w:r>
        <w:rPr>
          <w:lang w:val="en-US"/>
        </w:rPr>
        <w:t xml:space="preserve">to posts requiring English native speakers </w:t>
      </w:r>
      <w:r w:rsidR="002E27B5">
        <w:rPr>
          <w:lang w:val="en-US"/>
        </w:rPr>
        <w:t>could be based on Article 3</w:t>
      </w:r>
      <w:r w:rsidR="00207257">
        <w:rPr>
          <w:lang w:val="en-US"/>
        </w:rPr>
        <w:t>1</w:t>
      </w:r>
      <w:r w:rsidR="001A5701">
        <w:rPr>
          <w:lang w:val="en-US"/>
        </w:rPr>
        <w:t>.2</w:t>
      </w:r>
      <w:r w:rsidR="002E27B5">
        <w:rPr>
          <w:lang w:val="en-US"/>
        </w:rPr>
        <w:t xml:space="preserve"> of the Convention of the European Schools which entitles the Board of Governors to agree upon particular measures in case a Member State is leaving the system of the European Schools.</w:t>
      </w:r>
    </w:p>
    <w:p w14:paraId="7D286E39" w14:textId="77777777" w:rsidR="002E27B5" w:rsidRDefault="002E27B5" w:rsidP="002E27B5">
      <w:pPr>
        <w:pStyle w:val="WW-Default"/>
        <w:jc w:val="both"/>
        <w:rPr>
          <w:lang w:val="en-US"/>
        </w:rPr>
      </w:pPr>
    </w:p>
    <w:p w14:paraId="09DCE225" w14:textId="77777777" w:rsidR="009F23E0" w:rsidRDefault="009F23E0" w:rsidP="002E27B5">
      <w:pPr>
        <w:suppressAutoHyphens w:val="0"/>
        <w:spacing w:before="0" w:after="0"/>
        <w:rPr>
          <w:sz w:val="24"/>
          <w:szCs w:val="24"/>
          <w:lang w:val="en-US"/>
        </w:rPr>
      </w:pPr>
    </w:p>
    <w:p w14:paraId="4A15532E" w14:textId="6C92824A" w:rsidR="009F23E0" w:rsidRDefault="00BF5756" w:rsidP="002E27B5">
      <w:pPr>
        <w:suppressAutoHyphens w:val="0"/>
        <w:spacing w:before="0" w:after="0"/>
        <w:rPr>
          <w:b/>
          <w:sz w:val="24"/>
          <w:szCs w:val="24"/>
          <w:lang w:val="en-US"/>
        </w:rPr>
      </w:pPr>
      <w:r>
        <w:rPr>
          <w:b/>
          <w:sz w:val="24"/>
          <w:szCs w:val="24"/>
          <w:lang w:val="en-US"/>
        </w:rPr>
        <w:t xml:space="preserve">cc) </w:t>
      </w:r>
      <w:r w:rsidR="009F23E0" w:rsidRPr="009F23E0">
        <w:rPr>
          <w:b/>
          <w:sz w:val="24"/>
          <w:szCs w:val="24"/>
          <w:lang w:val="en-US"/>
        </w:rPr>
        <w:t>Summary</w:t>
      </w:r>
    </w:p>
    <w:p w14:paraId="4744E707" w14:textId="77777777" w:rsidR="009F23E0" w:rsidRDefault="009F23E0" w:rsidP="002E27B5">
      <w:pPr>
        <w:suppressAutoHyphens w:val="0"/>
        <w:spacing w:before="0" w:after="0"/>
        <w:rPr>
          <w:b/>
          <w:sz w:val="24"/>
          <w:szCs w:val="24"/>
          <w:lang w:val="en-US"/>
        </w:rPr>
      </w:pPr>
    </w:p>
    <w:p w14:paraId="136B4CCA" w14:textId="6ED79554" w:rsidR="009F23E0" w:rsidRDefault="009F23E0" w:rsidP="002E27B5">
      <w:pPr>
        <w:suppressAutoHyphens w:val="0"/>
        <w:spacing w:before="0" w:after="0"/>
        <w:rPr>
          <w:sz w:val="24"/>
          <w:szCs w:val="24"/>
          <w:lang w:val="en-US"/>
        </w:rPr>
      </w:pPr>
      <w:r>
        <w:rPr>
          <w:sz w:val="24"/>
          <w:szCs w:val="24"/>
          <w:lang w:val="en-US"/>
        </w:rPr>
        <w:t xml:space="preserve">It is proposed </w:t>
      </w:r>
    </w:p>
    <w:p w14:paraId="5F88BBC3" w14:textId="77777777" w:rsidR="009F23E0" w:rsidRDefault="009F23E0" w:rsidP="002E27B5">
      <w:pPr>
        <w:suppressAutoHyphens w:val="0"/>
        <w:spacing w:before="0" w:after="0"/>
        <w:rPr>
          <w:sz w:val="24"/>
          <w:szCs w:val="24"/>
          <w:lang w:val="en-US"/>
        </w:rPr>
      </w:pPr>
    </w:p>
    <w:p w14:paraId="01B1E149" w14:textId="561414D8" w:rsidR="009F23E0" w:rsidRDefault="009F23E0" w:rsidP="005F3145">
      <w:pPr>
        <w:pStyle w:val="ListParagraph"/>
        <w:numPr>
          <w:ilvl w:val="0"/>
          <w:numId w:val="23"/>
        </w:numPr>
        <w:spacing w:after="0"/>
        <w:jc w:val="both"/>
        <w:rPr>
          <w:rFonts w:ascii="Arial" w:hAnsi="Arial" w:cs="Arial"/>
          <w:sz w:val="24"/>
          <w:szCs w:val="24"/>
          <w:lang w:val="en-US"/>
        </w:rPr>
      </w:pPr>
      <w:r>
        <w:rPr>
          <w:rFonts w:ascii="Arial" w:hAnsi="Arial" w:cs="Arial"/>
          <w:sz w:val="24"/>
          <w:szCs w:val="24"/>
          <w:lang w:val="en-US"/>
        </w:rPr>
        <w:t>t</w:t>
      </w:r>
      <w:r w:rsidRPr="009F23E0">
        <w:rPr>
          <w:rFonts w:ascii="Arial" w:hAnsi="Arial" w:cs="Arial"/>
          <w:sz w:val="24"/>
          <w:szCs w:val="24"/>
          <w:lang w:val="en-US"/>
        </w:rPr>
        <w:t xml:space="preserve">o offer to all locally recruited teachers </w:t>
      </w:r>
      <w:r>
        <w:rPr>
          <w:rFonts w:ascii="Arial" w:hAnsi="Arial" w:cs="Arial"/>
          <w:sz w:val="24"/>
          <w:szCs w:val="24"/>
          <w:lang w:val="en-US"/>
        </w:rPr>
        <w:t xml:space="preserve">a contract </w:t>
      </w:r>
      <w:r w:rsidR="001A5701">
        <w:rPr>
          <w:rFonts w:ascii="Arial" w:hAnsi="Arial" w:cs="Arial"/>
          <w:sz w:val="24"/>
          <w:szCs w:val="24"/>
          <w:lang w:val="en-US"/>
        </w:rPr>
        <w:t xml:space="preserve">for an indefinite period of time </w:t>
      </w:r>
      <w:r>
        <w:rPr>
          <w:rFonts w:ascii="Arial" w:hAnsi="Arial" w:cs="Arial"/>
          <w:sz w:val="24"/>
          <w:szCs w:val="24"/>
          <w:lang w:val="en-US"/>
        </w:rPr>
        <w:t>as of the beginning of the contract and to maintain a one-year probationary period,</w:t>
      </w:r>
    </w:p>
    <w:p w14:paraId="3A22B848" w14:textId="7888A501" w:rsidR="009F23E0" w:rsidRDefault="009F23E0" w:rsidP="005F3145">
      <w:pPr>
        <w:pStyle w:val="ListParagraph"/>
        <w:numPr>
          <w:ilvl w:val="0"/>
          <w:numId w:val="23"/>
        </w:numPr>
        <w:spacing w:after="0"/>
        <w:jc w:val="both"/>
        <w:rPr>
          <w:rFonts w:ascii="Arial" w:hAnsi="Arial" w:cs="Arial"/>
          <w:sz w:val="24"/>
          <w:szCs w:val="24"/>
          <w:lang w:val="en-US"/>
        </w:rPr>
      </w:pPr>
      <w:r>
        <w:rPr>
          <w:rFonts w:ascii="Arial" w:hAnsi="Arial" w:cs="Arial"/>
          <w:sz w:val="24"/>
          <w:szCs w:val="24"/>
          <w:lang w:val="en-US"/>
        </w:rPr>
        <w:t xml:space="preserve">to maintain </w:t>
      </w:r>
      <w:r w:rsidR="00F9294D">
        <w:rPr>
          <w:rFonts w:ascii="Arial" w:hAnsi="Arial" w:cs="Arial"/>
          <w:sz w:val="24"/>
          <w:szCs w:val="24"/>
          <w:lang w:val="en-US"/>
        </w:rPr>
        <w:t xml:space="preserve">- </w:t>
      </w:r>
      <w:r>
        <w:rPr>
          <w:rFonts w:ascii="Arial" w:hAnsi="Arial" w:cs="Arial"/>
          <w:sz w:val="24"/>
          <w:szCs w:val="24"/>
          <w:lang w:val="en-US"/>
        </w:rPr>
        <w:t xml:space="preserve">in general </w:t>
      </w:r>
      <w:r w:rsidR="00F9294D">
        <w:rPr>
          <w:rFonts w:ascii="Arial" w:hAnsi="Arial" w:cs="Arial"/>
          <w:sz w:val="24"/>
          <w:szCs w:val="24"/>
          <w:lang w:val="en-US"/>
        </w:rPr>
        <w:t xml:space="preserve">- </w:t>
      </w:r>
      <w:r>
        <w:rPr>
          <w:rFonts w:ascii="Arial" w:hAnsi="Arial" w:cs="Arial"/>
          <w:sz w:val="24"/>
          <w:szCs w:val="24"/>
          <w:lang w:val="en-US"/>
        </w:rPr>
        <w:t>the priority of secondments and the extraordinary termination of contracts (Article 17 of the Service Regulations),</w:t>
      </w:r>
    </w:p>
    <w:p w14:paraId="12F64D1B" w14:textId="61955821" w:rsidR="009F23E0" w:rsidRDefault="009F23E0" w:rsidP="005F3145">
      <w:pPr>
        <w:pStyle w:val="ListParagraph"/>
        <w:numPr>
          <w:ilvl w:val="0"/>
          <w:numId w:val="23"/>
        </w:numPr>
        <w:spacing w:after="0"/>
        <w:jc w:val="both"/>
        <w:rPr>
          <w:rFonts w:ascii="Arial" w:hAnsi="Arial" w:cs="Arial"/>
          <w:sz w:val="24"/>
          <w:szCs w:val="24"/>
          <w:lang w:val="en-US"/>
        </w:rPr>
      </w:pPr>
      <w:r>
        <w:rPr>
          <w:rFonts w:ascii="Arial" w:hAnsi="Arial" w:cs="Arial"/>
          <w:sz w:val="24"/>
          <w:szCs w:val="24"/>
          <w:lang w:val="en-US"/>
        </w:rPr>
        <w:t>but to for</w:t>
      </w:r>
      <w:r w:rsidR="00F9294D">
        <w:rPr>
          <w:rFonts w:ascii="Arial" w:hAnsi="Arial" w:cs="Arial"/>
          <w:sz w:val="24"/>
          <w:szCs w:val="24"/>
          <w:lang w:val="en-US"/>
        </w:rPr>
        <w:t>e</w:t>
      </w:r>
      <w:r>
        <w:rPr>
          <w:rFonts w:ascii="Arial" w:hAnsi="Arial" w:cs="Arial"/>
          <w:sz w:val="24"/>
          <w:szCs w:val="24"/>
          <w:lang w:val="en-US"/>
        </w:rPr>
        <w:t xml:space="preserve">see a more protective period of notice (minimum six instead of three months) </w:t>
      </w:r>
      <w:r w:rsidR="00F9294D">
        <w:rPr>
          <w:rFonts w:ascii="Arial" w:hAnsi="Arial" w:cs="Arial"/>
          <w:sz w:val="24"/>
          <w:szCs w:val="24"/>
          <w:lang w:val="en-US"/>
        </w:rPr>
        <w:t>and</w:t>
      </w:r>
    </w:p>
    <w:p w14:paraId="3962C999" w14:textId="067F9D67" w:rsidR="00F9294D" w:rsidRPr="009F23E0" w:rsidRDefault="00F9294D" w:rsidP="005F3145">
      <w:pPr>
        <w:pStyle w:val="ListParagraph"/>
        <w:numPr>
          <w:ilvl w:val="0"/>
          <w:numId w:val="23"/>
        </w:numPr>
        <w:spacing w:after="0"/>
        <w:jc w:val="both"/>
        <w:rPr>
          <w:rFonts w:ascii="Arial" w:hAnsi="Arial" w:cs="Arial"/>
          <w:sz w:val="24"/>
          <w:szCs w:val="24"/>
          <w:lang w:val="en-US"/>
        </w:rPr>
      </w:pPr>
      <w:r>
        <w:rPr>
          <w:rFonts w:ascii="Arial" w:hAnsi="Arial" w:cs="Arial"/>
          <w:sz w:val="24"/>
          <w:szCs w:val="24"/>
          <w:lang w:val="en-US"/>
        </w:rPr>
        <w:t>to create in the context of the BREXIT permanent posts for locally recruited teachers linked to functions which require English native speakers</w:t>
      </w:r>
      <w:r w:rsidR="001A5701">
        <w:rPr>
          <w:rFonts w:ascii="Arial" w:hAnsi="Arial" w:cs="Arial"/>
          <w:sz w:val="24"/>
          <w:szCs w:val="24"/>
          <w:lang w:val="en-US"/>
        </w:rPr>
        <w:t>, which no longer will be requested to be converted in posts for secondment</w:t>
      </w:r>
      <w:r>
        <w:rPr>
          <w:rFonts w:ascii="Arial" w:hAnsi="Arial" w:cs="Arial"/>
          <w:sz w:val="24"/>
          <w:szCs w:val="24"/>
          <w:lang w:val="en-US"/>
        </w:rPr>
        <w:t>.</w:t>
      </w:r>
    </w:p>
    <w:p w14:paraId="37F85510" w14:textId="36613FE7" w:rsidR="008227BB" w:rsidRDefault="008227BB" w:rsidP="004D2E36">
      <w:pPr>
        <w:rPr>
          <w:b/>
          <w:sz w:val="24"/>
          <w:szCs w:val="24"/>
          <w:lang w:val="en-US"/>
        </w:rPr>
      </w:pPr>
    </w:p>
    <w:p w14:paraId="4BDD40C2" w14:textId="77777777" w:rsidR="004D2E36" w:rsidRPr="004D2E36" w:rsidRDefault="004D2E36" w:rsidP="004D2E36">
      <w:pPr>
        <w:rPr>
          <w:lang w:val="en-US"/>
        </w:rPr>
      </w:pPr>
    </w:p>
    <w:p w14:paraId="1B6060A6" w14:textId="6173DA32" w:rsidR="008227BB" w:rsidRDefault="00BF5756" w:rsidP="00BF5756">
      <w:pPr>
        <w:pStyle w:val="WW-Default"/>
        <w:jc w:val="both"/>
        <w:rPr>
          <w:b/>
          <w:lang w:val="en-US"/>
        </w:rPr>
      </w:pPr>
      <w:r>
        <w:rPr>
          <w:b/>
          <w:lang w:val="en-US"/>
        </w:rPr>
        <w:t>c)</w:t>
      </w:r>
      <w:r w:rsidR="006572AB">
        <w:rPr>
          <w:b/>
          <w:lang w:val="en-US"/>
        </w:rPr>
        <w:t xml:space="preserve"> </w:t>
      </w:r>
      <w:r w:rsidR="008227BB" w:rsidRPr="008227BB">
        <w:rPr>
          <w:b/>
          <w:lang w:val="en-US"/>
        </w:rPr>
        <w:t xml:space="preserve">Career opportunities </w:t>
      </w:r>
    </w:p>
    <w:p w14:paraId="5B687D4C" w14:textId="77777777" w:rsidR="00A350B3" w:rsidRDefault="00A350B3" w:rsidP="00A350B3">
      <w:pPr>
        <w:pStyle w:val="WW-Default"/>
        <w:jc w:val="both"/>
        <w:rPr>
          <w:b/>
          <w:lang w:val="en-US"/>
        </w:rPr>
      </w:pPr>
    </w:p>
    <w:p w14:paraId="529BA0E7" w14:textId="264636FE" w:rsidR="00A350B3" w:rsidRDefault="00A350B3" w:rsidP="00A350B3">
      <w:pPr>
        <w:pStyle w:val="WW-Default"/>
        <w:jc w:val="both"/>
        <w:rPr>
          <w:lang w:val="en-US"/>
        </w:rPr>
      </w:pPr>
      <w:r w:rsidRPr="00A350B3">
        <w:rPr>
          <w:lang w:val="en-US"/>
        </w:rPr>
        <w:t xml:space="preserve">So far, locally recruited teachers </w:t>
      </w:r>
      <w:r>
        <w:rPr>
          <w:lang w:val="en-US"/>
        </w:rPr>
        <w:t xml:space="preserve">are subject to a merit based step system, but </w:t>
      </w:r>
      <w:r w:rsidRPr="00A350B3">
        <w:rPr>
          <w:lang w:val="en-US"/>
        </w:rPr>
        <w:t>d</w:t>
      </w:r>
      <w:r>
        <w:rPr>
          <w:lang w:val="en-US"/>
        </w:rPr>
        <w:t>o n</w:t>
      </w:r>
      <w:r w:rsidRPr="00A350B3">
        <w:rPr>
          <w:lang w:val="en-US"/>
        </w:rPr>
        <w:t>ot hav</w:t>
      </w:r>
      <w:r>
        <w:rPr>
          <w:lang w:val="en-US"/>
        </w:rPr>
        <w:t xml:space="preserve">e </w:t>
      </w:r>
      <w:r w:rsidR="00E521DE">
        <w:rPr>
          <w:lang w:val="en-US"/>
        </w:rPr>
        <w:t xml:space="preserve">real </w:t>
      </w:r>
      <w:r>
        <w:rPr>
          <w:lang w:val="en-US"/>
        </w:rPr>
        <w:t>career opportunities within the European Schools.</w:t>
      </w:r>
    </w:p>
    <w:p w14:paraId="3778A505" w14:textId="77777777" w:rsidR="00A350B3" w:rsidRDefault="00A350B3" w:rsidP="00A350B3">
      <w:pPr>
        <w:pStyle w:val="WW-Default"/>
        <w:jc w:val="both"/>
        <w:rPr>
          <w:lang w:val="en-US"/>
        </w:rPr>
      </w:pPr>
    </w:p>
    <w:p w14:paraId="2A5F8842" w14:textId="77777777" w:rsidR="00A350B3" w:rsidRDefault="00A350B3" w:rsidP="00A350B3">
      <w:pPr>
        <w:pStyle w:val="WW-Default"/>
        <w:jc w:val="both"/>
        <w:rPr>
          <w:lang w:val="en-US"/>
        </w:rPr>
      </w:pPr>
      <w:r>
        <w:rPr>
          <w:lang w:val="en-US"/>
        </w:rPr>
        <w:t>The ‘Educational Adviser Working Group’ is currently discussing proposals to establish a kind of ‘middle-management structure’ in the schools.</w:t>
      </w:r>
    </w:p>
    <w:p w14:paraId="2DFB24D8" w14:textId="77777777" w:rsidR="00A350B3" w:rsidRDefault="00A350B3" w:rsidP="00A350B3">
      <w:pPr>
        <w:pStyle w:val="WW-Default"/>
        <w:jc w:val="both"/>
        <w:rPr>
          <w:lang w:val="en-US"/>
        </w:rPr>
      </w:pPr>
    </w:p>
    <w:p w14:paraId="16C13648" w14:textId="7C029E0A" w:rsidR="00CF13ED" w:rsidRPr="00AE57A0" w:rsidRDefault="00A350B3" w:rsidP="00AE57A0">
      <w:pPr>
        <w:pStyle w:val="WW-Default"/>
        <w:pBdr>
          <w:top w:val="single" w:sz="4" w:space="1" w:color="auto"/>
          <w:left w:val="single" w:sz="4" w:space="4" w:color="auto"/>
          <w:bottom w:val="single" w:sz="4" w:space="1" w:color="auto"/>
          <w:right w:val="single" w:sz="4" w:space="4" w:color="auto"/>
        </w:pBdr>
        <w:jc w:val="both"/>
        <w:rPr>
          <w:b/>
          <w:lang w:val="en-US"/>
        </w:rPr>
      </w:pPr>
      <w:r w:rsidRPr="00AE57A0">
        <w:rPr>
          <w:b/>
          <w:lang w:val="en-US"/>
        </w:rPr>
        <w:t>One proposal is to create in each school two middle management functions (one in the nursery/primary cycle and one in the secondary cycle), which will be open for secon</w:t>
      </w:r>
      <w:r w:rsidR="00E521DE">
        <w:rPr>
          <w:b/>
          <w:lang w:val="en-US"/>
        </w:rPr>
        <w:t>dments</w:t>
      </w:r>
      <w:r w:rsidRPr="00AE57A0">
        <w:rPr>
          <w:b/>
          <w:lang w:val="en-US"/>
        </w:rPr>
        <w:t xml:space="preserve"> as well as for locally recruit</w:t>
      </w:r>
      <w:r w:rsidR="00E521DE">
        <w:rPr>
          <w:b/>
          <w:lang w:val="en-US"/>
        </w:rPr>
        <w:t>ments</w:t>
      </w:r>
      <w:r w:rsidRPr="00AE57A0">
        <w:rPr>
          <w:b/>
          <w:lang w:val="en-US"/>
        </w:rPr>
        <w:t xml:space="preserve">. </w:t>
      </w:r>
    </w:p>
    <w:p w14:paraId="0D4C2A65" w14:textId="77777777" w:rsidR="00CF13ED" w:rsidRDefault="00CF13ED" w:rsidP="00A350B3">
      <w:pPr>
        <w:pStyle w:val="WW-Default"/>
        <w:jc w:val="both"/>
        <w:rPr>
          <w:lang w:val="en-US"/>
        </w:rPr>
      </w:pPr>
    </w:p>
    <w:p w14:paraId="3E032E0C" w14:textId="4338E8EC" w:rsidR="00A350B3" w:rsidRDefault="00A350B3" w:rsidP="00A350B3">
      <w:pPr>
        <w:pStyle w:val="WW-Default"/>
        <w:jc w:val="both"/>
        <w:rPr>
          <w:lang w:val="en-US"/>
        </w:rPr>
      </w:pPr>
      <w:r>
        <w:rPr>
          <w:lang w:val="en-US"/>
        </w:rPr>
        <w:t xml:space="preserve">Like for other teaching posts, priority would be given to secondments, but in case no qualified seconded candidate can be appointed, the function would be open for </w:t>
      </w:r>
      <w:r w:rsidR="00E521DE">
        <w:rPr>
          <w:lang w:val="en-US"/>
        </w:rPr>
        <w:t xml:space="preserve">a </w:t>
      </w:r>
      <w:r>
        <w:rPr>
          <w:lang w:val="en-US"/>
        </w:rPr>
        <w:t>loca</w:t>
      </w:r>
      <w:r w:rsidR="00E521DE">
        <w:rPr>
          <w:lang w:val="en-US"/>
        </w:rPr>
        <w:t>l</w:t>
      </w:r>
      <w:r>
        <w:rPr>
          <w:lang w:val="en-US"/>
        </w:rPr>
        <w:t xml:space="preserve"> recruit</w:t>
      </w:r>
      <w:r w:rsidR="00E521DE">
        <w:rPr>
          <w:lang w:val="en-US"/>
        </w:rPr>
        <w:t>ment</w:t>
      </w:r>
      <w:r>
        <w:rPr>
          <w:lang w:val="en-US"/>
        </w:rPr>
        <w:t>.</w:t>
      </w:r>
    </w:p>
    <w:p w14:paraId="1B0A5588" w14:textId="77777777" w:rsidR="00A350B3" w:rsidRDefault="00A350B3" w:rsidP="00A350B3">
      <w:pPr>
        <w:pStyle w:val="WW-Default"/>
        <w:jc w:val="both"/>
        <w:rPr>
          <w:lang w:val="en-US"/>
        </w:rPr>
      </w:pPr>
    </w:p>
    <w:p w14:paraId="76800DB5" w14:textId="794C850A" w:rsidR="00A350B3" w:rsidRDefault="00A350B3" w:rsidP="00A350B3">
      <w:pPr>
        <w:pStyle w:val="WW-Default"/>
        <w:jc w:val="both"/>
        <w:rPr>
          <w:lang w:val="en-US"/>
        </w:rPr>
      </w:pPr>
      <w:r>
        <w:rPr>
          <w:lang w:val="en-US"/>
        </w:rPr>
        <w:t>The appointment to this function would be limited to a maximum of nine years</w:t>
      </w:r>
      <w:r w:rsidR="00E521DE">
        <w:rPr>
          <w:lang w:val="en-US"/>
        </w:rPr>
        <w:t>,</w:t>
      </w:r>
      <w:r>
        <w:rPr>
          <w:lang w:val="en-US"/>
        </w:rPr>
        <w:t xml:space="preserve"> </w:t>
      </w:r>
      <w:r w:rsidR="00E521DE">
        <w:rPr>
          <w:lang w:val="en-US"/>
        </w:rPr>
        <w:t>similarly to the</w:t>
      </w:r>
      <w:r>
        <w:rPr>
          <w:lang w:val="en-US"/>
        </w:rPr>
        <w:t xml:space="preserve"> other managerial functions in the schools.</w:t>
      </w:r>
    </w:p>
    <w:p w14:paraId="299AC7A6" w14:textId="77777777" w:rsidR="00A350B3" w:rsidRDefault="00A350B3" w:rsidP="00A350B3">
      <w:pPr>
        <w:pStyle w:val="WW-Default"/>
        <w:jc w:val="both"/>
        <w:rPr>
          <w:lang w:val="en-US"/>
        </w:rPr>
      </w:pPr>
    </w:p>
    <w:p w14:paraId="31E9FE8D" w14:textId="595D3504" w:rsidR="00A350B3" w:rsidRDefault="00A350B3" w:rsidP="00A350B3">
      <w:pPr>
        <w:pStyle w:val="WW-Default"/>
        <w:jc w:val="both"/>
        <w:rPr>
          <w:lang w:val="en-US"/>
        </w:rPr>
      </w:pPr>
      <w:r>
        <w:rPr>
          <w:lang w:val="en-US"/>
        </w:rPr>
        <w:lastRenderedPageBreak/>
        <w:t xml:space="preserve">This would </w:t>
      </w:r>
      <w:r w:rsidR="00AE57A0">
        <w:rPr>
          <w:lang w:val="en-US"/>
        </w:rPr>
        <w:t>open some</w:t>
      </w:r>
      <w:r>
        <w:rPr>
          <w:lang w:val="en-US"/>
        </w:rPr>
        <w:t xml:space="preserve"> career opportunities for locally recruited teachers.</w:t>
      </w:r>
    </w:p>
    <w:p w14:paraId="78D7397E" w14:textId="77777777" w:rsidR="00A350B3" w:rsidRDefault="00A350B3" w:rsidP="00A350B3">
      <w:pPr>
        <w:pStyle w:val="WW-Default"/>
        <w:jc w:val="both"/>
        <w:rPr>
          <w:lang w:val="en-US"/>
        </w:rPr>
      </w:pPr>
    </w:p>
    <w:p w14:paraId="11A0EC3F" w14:textId="1C093D0F" w:rsidR="000C74DD" w:rsidRDefault="00F43D4C" w:rsidP="000C74DD">
      <w:pPr>
        <w:pStyle w:val="WW-Default"/>
        <w:jc w:val="both"/>
        <w:rPr>
          <w:lang w:val="en-US"/>
        </w:rPr>
      </w:pPr>
      <w:r>
        <w:rPr>
          <w:lang w:val="en-US"/>
        </w:rPr>
        <w:t>In general, t</w:t>
      </w:r>
      <w:r w:rsidR="000C74DD">
        <w:rPr>
          <w:lang w:val="en-US"/>
        </w:rPr>
        <w:t xml:space="preserve">he members of the Enlarged Presidency Working Group </w:t>
      </w:r>
      <w:r>
        <w:rPr>
          <w:lang w:val="en-US"/>
        </w:rPr>
        <w:t xml:space="preserve">and the Budgetary Committee </w:t>
      </w:r>
      <w:r w:rsidR="000C74DD">
        <w:rPr>
          <w:lang w:val="en-US"/>
        </w:rPr>
        <w:t xml:space="preserve">supported the idea of career opportunities </w:t>
      </w:r>
      <w:r>
        <w:rPr>
          <w:lang w:val="en-US"/>
        </w:rPr>
        <w:t>for</w:t>
      </w:r>
      <w:r w:rsidR="000C74DD">
        <w:rPr>
          <w:lang w:val="en-US"/>
        </w:rPr>
        <w:t xml:space="preserve"> locally recruited teachers.</w:t>
      </w:r>
    </w:p>
    <w:p w14:paraId="6593DF76" w14:textId="77777777" w:rsidR="000C74DD" w:rsidRDefault="000C74DD" w:rsidP="000C74DD">
      <w:pPr>
        <w:pStyle w:val="WW-Default"/>
        <w:jc w:val="both"/>
        <w:rPr>
          <w:lang w:val="en-US"/>
        </w:rPr>
      </w:pPr>
    </w:p>
    <w:p w14:paraId="74F0A302" w14:textId="362BD4FB" w:rsidR="000C74DD" w:rsidRDefault="000C74DD" w:rsidP="000C74DD">
      <w:pPr>
        <w:pStyle w:val="WW-Default"/>
        <w:jc w:val="both"/>
        <w:rPr>
          <w:lang w:val="en-US"/>
        </w:rPr>
      </w:pPr>
      <w:r>
        <w:rPr>
          <w:lang w:val="en-US"/>
        </w:rPr>
        <w:t xml:space="preserve">The proposal provided by the Educational Adviser Working Group, to create in each school two middle management positions and to open these functions also for locally recruited teachers found general support of the members of the </w:t>
      </w:r>
      <w:r w:rsidR="00F43D4C">
        <w:rPr>
          <w:lang w:val="en-US"/>
        </w:rPr>
        <w:t xml:space="preserve">Enlarged Presidency </w:t>
      </w:r>
      <w:r>
        <w:rPr>
          <w:lang w:val="en-US"/>
        </w:rPr>
        <w:t>Working Group</w:t>
      </w:r>
      <w:r w:rsidR="00F43D4C">
        <w:rPr>
          <w:lang w:val="en-US"/>
        </w:rPr>
        <w:t>, the Joint Teaching Committee and also the Budgetary Committee</w:t>
      </w:r>
      <w:r>
        <w:rPr>
          <w:lang w:val="en-US"/>
        </w:rPr>
        <w:t>. Nevertheless, it was highlighted that these opportunities would be only limited and moreover the likelihood that the position would not be taken by seconded staff members was questioned.</w:t>
      </w:r>
    </w:p>
    <w:p w14:paraId="4EAA6834" w14:textId="77777777" w:rsidR="000C74DD" w:rsidRDefault="000C74DD" w:rsidP="000C74DD">
      <w:pPr>
        <w:pStyle w:val="WW-Default"/>
        <w:jc w:val="both"/>
        <w:rPr>
          <w:lang w:val="en-US"/>
        </w:rPr>
      </w:pPr>
    </w:p>
    <w:p w14:paraId="25B83E1E" w14:textId="53E7AFA7" w:rsidR="000C74DD" w:rsidRDefault="000C74DD" w:rsidP="000C74DD">
      <w:pPr>
        <w:pStyle w:val="WW-Default"/>
        <w:jc w:val="both"/>
        <w:rPr>
          <w:lang w:val="en-US"/>
        </w:rPr>
      </w:pPr>
      <w:r>
        <w:rPr>
          <w:lang w:val="en-US"/>
        </w:rPr>
        <w:t xml:space="preserve">The annual costs for 26 additional functions </w:t>
      </w:r>
      <w:r w:rsidR="00F43D4C">
        <w:rPr>
          <w:lang w:val="en-US"/>
        </w:rPr>
        <w:t>c</w:t>
      </w:r>
      <w:r>
        <w:rPr>
          <w:lang w:val="en-US"/>
        </w:rPr>
        <w:t>ould – depending on the final conditions - amount to around € 130.000 for each school.</w:t>
      </w:r>
    </w:p>
    <w:p w14:paraId="2833CFAE" w14:textId="77777777" w:rsidR="000C74DD" w:rsidRDefault="000C74DD" w:rsidP="000C74DD">
      <w:pPr>
        <w:pStyle w:val="WW-Default"/>
        <w:jc w:val="both"/>
        <w:rPr>
          <w:lang w:val="en-US"/>
        </w:rPr>
      </w:pPr>
    </w:p>
    <w:p w14:paraId="2982A41F" w14:textId="6F9BB71D" w:rsidR="006572AB" w:rsidRDefault="006572AB" w:rsidP="006572AB">
      <w:pPr>
        <w:pStyle w:val="WW-Default"/>
        <w:jc w:val="both"/>
        <w:rPr>
          <w:b/>
          <w:lang w:val="en-US"/>
        </w:rPr>
      </w:pPr>
    </w:p>
    <w:p w14:paraId="675B52BA" w14:textId="77777777" w:rsidR="00A350B3" w:rsidRDefault="00A350B3" w:rsidP="00A350B3">
      <w:pPr>
        <w:pStyle w:val="WW-Default"/>
        <w:jc w:val="both"/>
        <w:rPr>
          <w:lang w:val="en-US"/>
        </w:rPr>
      </w:pPr>
    </w:p>
    <w:p w14:paraId="3581A5CD" w14:textId="2736D670" w:rsidR="00A350B3" w:rsidRDefault="00AE57A0" w:rsidP="00F9294D">
      <w:pPr>
        <w:pStyle w:val="WW-Default"/>
        <w:numPr>
          <w:ilvl w:val="0"/>
          <w:numId w:val="9"/>
        </w:numPr>
        <w:jc w:val="both"/>
        <w:rPr>
          <w:b/>
          <w:lang w:val="en-US"/>
        </w:rPr>
      </w:pPr>
      <w:r>
        <w:rPr>
          <w:b/>
          <w:lang w:val="en-US"/>
        </w:rPr>
        <w:t>Additional measures</w:t>
      </w:r>
      <w:r w:rsidR="00A350B3">
        <w:rPr>
          <w:b/>
          <w:lang w:val="en-US"/>
        </w:rPr>
        <w:t xml:space="preserve"> addressed to both categories of teaching staff</w:t>
      </w:r>
    </w:p>
    <w:p w14:paraId="49C28975" w14:textId="77777777" w:rsidR="00A350B3" w:rsidRDefault="00A350B3" w:rsidP="00A350B3">
      <w:pPr>
        <w:pStyle w:val="WW-Default"/>
        <w:jc w:val="both"/>
        <w:rPr>
          <w:b/>
          <w:lang w:val="en-US"/>
        </w:rPr>
      </w:pPr>
    </w:p>
    <w:p w14:paraId="35BDA1B9" w14:textId="77777777" w:rsidR="00A350B3" w:rsidRDefault="00A350B3" w:rsidP="00A350B3">
      <w:pPr>
        <w:pStyle w:val="WW-Default"/>
        <w:jc w:val="both"/>
        <w:rPr>
          <w:lang w:val="en-US"/>
        </w:rPr>
      </w:pPr>
    </w:p>
    <w:p w14:paraId="46F1FCCA" w14:textId="1CCBB149" w:rsidR="00A350B3" w:rsidRDefault="00A350B3" w:rsidP="00A350B3">
      <w:pPr>
        <w:pStyle w:val="WW-Default"/>
        <w:jc w:val="both"/>
        <w:rPr>
          <w:lang w:val="en-US"/>
        </w:rPr>
      </w:pPr>
      <w:r>
        <w:rPr>
          <w:lang w:val="en-US"/>
        </w:rPr>
        <w:t>Other aspects which attract teachers and help to retrain them are:</w:t>
      </w:r>
    </w:p>
    <w:p w14:paraId="4C7BAF44" w14:textId="77777777" w:rsidR="00A350B3" w:rsidRDefault="00A350B3" w:rsidP="00A350B3">
      <w:pPr>
        <w:pStyle w:val="WW-Default"/>
        <w:jc w:val="both"/>
        <w:rPr>
          <w:lang w:val="en-US"/>
        </w:rPr>
      </w:pPr>
    </w:p>
    <w:p w14:paraId="3FFFB465" w14:textId="77777777" w:rsidR="00A350B3" w:rsidRDefault="00591335" w:rsidP="00F9294D">
      <w:pPr>
        <w:pStyle w:val="WW-Default"/>
        <w:numPr>
          <w:ilvl w:val="0"/>
          <w:numId w:val="14"/>
        </w:numPr>
        <w:jc w:val="both"/>
        <w:rPr>
          <w:lang w:val="en-US"/>
        </w:rPr>
      </w:pPr>
      <w:r>
        <w:rPr>
          <w:lang w:val="en-US"/>
        </w:rPr>
        <w:t>training possibilities,</w:t>
      </w:r>
    </w:p>
    <w:p w14:paraId="4FB867B9" w14:textId="77777777" w:rsidR="00591335" w:rsidRDefault="00591335" w:rsidP="00F9294D">
      <w:pPr>
        <w:pStyle w:val="WW-Default"/>
        <w:numPr>
          <w:ilvl w:val="0"/>
          <w:numId w:val="14"/>
        </w:numPr>
        <w:jc w:val="both"/>
        <w:rPr>
          <w:lang w:val="en-US"/>
        </w:rPr>
      </w:pPr>
      <w:r>
        <w:rPr>
          <w:lang w:val="en-US"/>
        </w:rPr>
        <w:t>opportunities to further qualify,</w:t>
      </w:r>
    </w:p>
    <w:p w14:paraId="707006A9" w14:textId="77777777" w:rsidR="00591335" w:rsidRDefault="00591335" w:rsidP="00F9294D">
      <w:pPr>
        <w:pStyle w:val="WW-Default"/>
        <w:numPr>
          <w:ilvl w:val="0"/>
          <w:numId w:val="14"/>
        </w:numPr>
        <w:jc w:val="both"/>
        <w:rPr>
          <w:lang w:val="en-US"/>
        </w:rPr>
      </w:pPr>
      <w:r>
        <w:rPr>
          <w:lang w:val="en-US"/>
        </w:rPr>
        <w:t>job enrichment,</w:t>
      </w:r>
    </w:p>
    <w:p w14:paraId="14BC7529" w14:textId="0E8B9368" w:rsidR="00591335" w:rsidRDefault="00591335" w:rsidP="00F9294D">
      <w:pPr>
        <w:pStyle w:val="WW-Default"/>
        <w:numPr>
          <w:ilvl w:val="0"/>
          <w:numId w:val="14"/>
        </w:numPr>
        <w:jc w:val="both"/>
        <w:rPr>
          <w:lang w:val="en-US"/>
        </w:rPr>
      </w:pPr>
      <w:r>
        <w:rPr>
          <w:lang w:val="en-US"/>
        </w:rPr>
        <w:t xml:space="preserve">support </w:t>
      </w:r>
      <w:r w:rsidR="004D5897">
        <w:rPr>
          <w:lang w:val="en-US"/>
        </w:rPr>
        <w:t xml:space="preserve">the teachers and their families </w:t>
      </w:r>
      <w:r>
        <w:rPr>
          <w:lang w:val="en-US"/>
        </w:rPr>
        <w:t>when taking over the function in the European Schools,</w:t>
      </w:r>
    </w:p>
    <w:p w14:paraId="1CE771CD" w14:textId="17A7C416" w:rsidR="00591335" w:rsidRDefault="00591335" w:rsidP="00F9294D">
      <w:pPr>
        <w:pStyle w:val="WW-Default"/>
        <w:numPr>
          <w:ilvl w:val="0"/>
          <w:numId w:val="14"/>
        </w:numPr>
        <w:jc w:val="both"/>
        <w:rPr>
          <w:lang w:val="en-US"/>
        </w:rPr>
      </w:pPr>
      <w:r>
        <w:rPr>
          <w:lang w:val="en-US"/>
        </w:rPr>
        <w:t xml:space="preserve">measures to support the teachers </w:t>
      </w:r>
      <w:r w:rsidR="009516A3">
        <w:rPr>
          <w:lang w:val="en-US"/>
        </w:rPr>
        <w:t>when they</w:t>
      </w:r>
      <w:r>
        <w:rPr>
          <w:lang w:val="en-US"/>
        </w:rPr>
        <w:t xml:space="preserve"> </w:t>
      </w:r>
      <w:r w:rsidR="00AE57A0">
        <w:rPr>
          <w:lang w:val="en-US"/>
        </w:rPr>
        <w:t>reintegrate the</w:t>
      </w:r>
      <w:r>
        <w:rPr>
          <w:lang w:val="en-US"/>
        </w:rPr>
        <w:t xml:space="preserve"> national system.</w:t>
      </w:r>
    </w:p>
    <w:p w14:paraId="76057905" w14:textId="77777777" w:rsidR="00591335" w:rsidRDefault="00591335" w:rsidP="00591335">
      <w:pPr>
        <w:pStyle w:val="WW-Default"/>
        <w:jc w:val="both"/>
        <w:rPr>
          <w:lang w:val="en-US"/>
        </w:rPr>
      </w:pPr>
    </w:p>
    <w:p w14:paraId="4B00B3D2" w14:textId="77777777" w:rsidR="00591335" w:rsidRDefault="00591335" w:rsidP="00591335">
      <w:pPr>
        <w:pStyle w:val="WW-Default"/>
        <w:jc w:val="both"/>
        <w:rPr>
          <w:lang w:val="en-US"/>
        </w:rPr>
      </w:pPr>
    </w:p>
    <w:p w14:paraId="74FF54A1" w14:textId="5D96280E" w:rsidR="00591335" w:rsidRDefault="00591335" w:rsidP="00591335">
      <w:pPr>
        <w:pStyle w:val="WW-Default"/>
        <w:jc w:val="both"/>
        <w:rPr>
          <w:lang w:val="en-US"/>
        </w:rPr>
      </w:pPr>
      <w:r w:rsidRPr="00DD5CA1">
        <w:rPr>
          <w:lang w:val="en-US"/>
        </w:rPr>
        <w:t xml:space="preserve">These are measures referred to by several experts during the European </w:t>
      </w:r>
      <w:r w:rsidR="00BD0D87" w:rsidRPr="00DD5CA1">
        <w:rPr>
          <w:lang w:val="en-US"/>
        </w:rPr>
        <w:t>School</w:t>
      </w:r>
      <w:r w:rsidRPr="00DD5CA1">
        <w:rPr>
          <w:lang w:val="en-US"/>
        </w:rPr>
        <w:t xml:space="preserve"> Summit which need further elaboration.</w:t>
      </w:r>
    </w:p>
    <w:p w14:paraId="648B8736" w14:textId="720554D4" w:rsidR="00DD5CA1" w:rsidRDefault="00DD5CA1" w:rsidP="00591335">
      <w:pPr>
        <w:pStyle w:val="WW-Default"/>
        <w:jc w:val="both"/>
        <w:rPr>
          <w:lang w:val="en-US"/>
        </w:rPr>
      </w:pPr>
    </w:p>
    <w:p w14:paraId="5194403A" w14:textId="113E2871" w:rsidR="00DD5CA1" w:rsidRDefault="00DD5CA1" w:rsidP="00591335">
      <w:pPr>
        <w:pStyle w:val="WW-Default"/>
        <w:jc w:val="both"/>
        <w:rPr>
          <w:lang w:val="en-US"/>
        </w:rPr>
      </w:pPr>
      <w:r>
        <w:rPr>
          <w:lang w:val="en-US"/>
        </w:rPr>
        <w:t xml:space="preserve">Currently, the Office of the Secretary-General and the European Commission are exploring ways to establish a Service Level Agreement (SLA) which would allow members of staff of the European Schools to participate in specific programs </w:t>
      </w:r>
      <w:r w:rsidR="006C4194">
        <w:rPr>
          <w:lang w:val="en-US"/>
        </w:rPr>
        <w:t>to support the integration of new staff and their families.</w:t>
      </w:r>
      <w:r>
        <w:rPr>
          <w:lang w:val="en-US"/>
        </w:rPr>
        <w:t xml:space="preserve"> </w:t>
      </w:r>
    </w:p>
    <w:p w14:paraId="1F460A50" w14:textId="68B16DF7" w:rsidR="00E129E7" w:rsidRDefault="00E129E7" w:rsidP="00591335">
      <w:pPr>
        <w:pStyle w:val="WW-Default"/>
        <w:jc w:val="both"/>
        <w:rPr>
          <w:lang w:val="en-US"/>
        </w:rPr>
      </w:pPr>
    </w:p>
    <w:p w14:paraId="030673F8" w14:textId="77777777" w:rsidR="00117DBA" w:rsidRDefault="00117DBA">
      <w:pPr>
        <w:suppressAutoHyphens w:val="0"/>
        <w:spacing w:before="0" w:after="0"/>
        <w:jc w:val="left"/>
        <w:rPr>
          <w:sz w:val="24"/>
          <w:szCs w:val="24"/>
          <w:lang w:val="en-US"/>
        </w:rPr>
      </w:pPr>
    </w:p>
    <w:p w14:paraId="49E63949" w14:textId="77777777" w:rsidR="00117DBA" w:rsidRDefault="00117DBA">
      <w:pPr>
        <w:suppressAutoHyphens w:val="0"/>
        <w:spacing w:before="0" w:after="0"/>
        <w:jc w:val="left"/>
        <w:rPr>
          <w:sz w:val="24"/>
          <w:szCs w:val="24"/>
          <w:lang w:val="en-US"/>
        </w:rPr>
      </w:pPr>
    </w:p>
    <w:p w14:paraId="5AE2175D" w14:textId="61C48339" w:rsidR="001A5701" w:rsidRDefault="00117DBA">
      <w:pPr>
        <w:suppressAutoHyphens w:val="0"/>
        <w:spacing w:before="0" w:after="0"/>
        <w:jc w:val="left"/>
        <w:rPr>
          <w:b/>
          <w:sz w:val="24"/>
          <w:szCs w:val="24"/>
          <w:lang w:val="en-US"/>
        </w:rPr>
      </w:pPr>
      <w:r w:rsidRPr="00AE17D3">
        <w:rPr>
          <w:b/>
          <w:sz w:val="24"/>
          <w:szCs w:val="24"/>
          <w:lang w:val="en-US"/>
        </w:rPr>
        <w:t xml:space="preserve">V. </w:t>
      </w:r>
      <w:r w:rsidR="001A5701" w:rsidRPr="00AE17D3">
        <w:rPr>
          <w:b/>
          <w:sz w:val="24"/>
          <w:szCs w:val="24"/>
          <w:lang w:val="en-US"/>
        </w:rPr>
        <w:t>Conclusions of the Budgetary Committee</w:t>
      </w:r>
    </w:p>
    <w:p w14:paraId="4AEB030A" w14:textId="7125766B" w:rsidR="001A5701" w:rsidRDefault="001A5701">
      <w:pPr>
        <w:suppressAutoHyphens w:val="0"/>
        <w:spacing w:before="0" w:after="0"/>
        <w:jc w:val="left"/>
        <w:rPr>
          <w:b/>
          <w:sz w:val="24"/>
          <w:szCs w:val="24"/>
          <w:lang w:val="en-US"/>
        </w:rPr>
      </w:pPr>
    </w:p>
    <w:p w14:paraId="587E5DE1" w14:textId="77777777" w:rsidR="00AE17D3" w:rsidRPr="00AE17D3" w:rsidRDefault="00AE17D3" w:rsidP="00AE17D3">
      <w:pPr>
        <w:rPr>
          <w:sz w:val="24"/>
          <w:szCs w:val="24"/>
          <w:lang w:val="en-GB"/>
        </w:rPr>
      </w:pPr>
      <w:r w:rsidRPr="00AE17D3">
        <w:rPr>
          <w:lang w:val="en-GB"/>
        </w:rPr>
        <w:t xml:space="preserve">As regards the proposals made for seconded staff, the Budgetary Committee was favourably </w:t>
      </w:r>
      <w:r w:rsidRPr="00AE17D3">
        <w:rPr>
          <w:sz w:val="24"/>
          <w:szCs w:val="24"/>
          <w:lang w:val="en-GB"/>
        </w:rPr>
        <w:t xml:space="preserve">disposed towards option 2, the so-called ‘END scenario’, despite some reservations expressed by Italy, Lithuania and Belgium. The Committee was also in favour of developing a second period of secondment. </w:t>
      </w:r>
    </w:p>
    <w:p w14:paraId="02E46406" w14:textId="77777777" w:rsidR="00AE17D3" w:rsidRPr="00AE17D3" w:rsidRDefault="00AE17D3" w:rsidP="00AE17D3">
      <w:pPr>
        <w:rPr>
          <w:sz w:val="24"/>
          <w:szCs w:val="24"/>
          <w:lang w:val="en-GB"/>
        </w:rPr>
      </w:pPr>
      <w:r w:rsidRPr="00AE17D3">
        <w:rPr>
          <w:sz w:val="24"/>
          <w:szCs w:val="24"/>
          <w:lang w:val="en-GB"/>
        </w:rPr>
        <w:t xml:space="preserve">As regards the proposals made for locally recruited teaching staff and for particular measures, the Budgetary Committee proposed that the working group should reflect </w:t>
      </w:r>
      <w:r w:rsidRPr="00AE17D3">
        <w:rPr>
          <w:sz w:val="24"/>
          <w:szCs w:val="24"/>
          <w:lang w:val="en-GB"/>
        </w:rPr>
        <w:lastRenderedPageBreak/>
        <w:t xml:space="preserve">on development of a permanent contract for locally recruited teachers and raised concerns about the total costs.  </w:t>
      </w:r>
    </w:p>
    <w:p w14:paraId="0EDDE125" w14:textId="148693B1" w:rsidR="00AE17D3" w:rsidRPr="00AE17D3" w:rsidRDefault="00AE17D3" w:rsidP="00AE17D3">
      <w:pPr>
        <w:rPr>
          <w:sz w:val="24"/>
          <w:szCs w:val="24"/>
          <w:lang w:val="en-GB"/>
        </w:rPr>
      </w:pPr>
      <w:r w:rsidRPr="00AE17D3">
        <w:rPr>
          <w:sz w:val="24"/>
          <w:szCs w:val="24"/>
          <w:lang w:val="en-GB"/>
        </w:rPr>
        <w:t>The Budgetary Committee invite</w:t>
      </w:r>
      <w:r>
        <w:rPr>
          <w:sz w:val="24"/>
          <w:szCs w:val="24"/>
          <w:lang w:val="en-GB"/>
        </w:rPr>
        <w:t>d the Working G</w:t>
      </w:r>
      <w:r w:rsidRPr="00AE17D3">
        <w:rPr>
          <w:sz w:val="24"/>
          <w:szCs w:val="24"/>
          <w:lang w:val="en-GB"/>
        </w:rPr>
        <w:t>roup to revise the document and to present it to the Board of Governors at its forthcoming meeting in December.</w:t>
      </w:r>
    </w:p>
    <w:p w14:paraId="453CD311" w14:textId="77777777" w:rsidR="00AE17D3" w:rsidRPr="00AE17D3" w:rsidRDefault="00AE17D3">
      <w:pPr>
        <w:suppressAutoHyphens w:val="0"/>
        <w:spacing w:before="0" w:after="0"/>
        <w:jc w:val="left"/>
        <w:rPr>
          <w:b/>
          <w:sz w:val="24"/>
          <w:szCs w:val="24"/>
          <w:lang w:val="en-GB"/>
        </w:rPr>
      </w:pPr>
    </w:p>
    <w:p w14:paraId="7429A463" w14:textId="77777777" w:rsidR="0084146D" w:rsidRPr="00AE17D3" w:rsidRDefault="0084146D">
      <w:pPr>
        <w:suppressAutoHyphens w:val="0"/>
        <w:spacing w:before="0" w:after="0"/>
        <w:jc w:val="left"/>
        <w:rPr>
          <w:b/>
          <w:sz w:val="24"/>
          <w:szCs w:val="24"/>
          <w:lang w:val="en-US"/>
        </w:rPr>
      </w:pPr>
    </w:p>
    <w:p w14:paraId="1744FA58" w14:textId="77777777" w:rsidR="001A5701" w:rsidRPr="00AE17D3" w:rsidRDefault="001A5701">
      <w:pPr>
        <w:suppressAutoHyphens w:val="0"/>
        <w:spacing w:before="0" w:after="0"/>
        <w:jc w:val="left"/>
        <w:rPr>
          <w:b/>
          <w:sz w:val="24"/>
          <w:szCs w:val="24"/>
          <w:lang w:val="en-US"/>
        </w:rPr>
      </w:pPr>
    </w:p>
    <w:p w14:paraId="431865CA" w14:textId="05113128" w:rsidR="00117DBA" w:rsidRDefault="00000C85">
      <w:pPr>
        <w:suppressAutoHyphens w:val="0"/>
        <w:spacing w:before="0" w:after="0"/>
        <w:jc w:val="left"/>
        <w:rPr>
          <w:b/>
          <w:sz w:val="24"/>
          <w:szCs w:val="24"/>
          <w:lang w:val="en-US"/>
        </w:rPr>
      </w:pPr>
      <w:r>
        <w:rPr>
          <w:b/>
          <w:sz w:val="24"/>
          <w:szCs w:val="24"/>
          <w:lang w:val="en-US"/>
        </w:rPr>
        <w:t xml:space="preserve">VI. </w:t>
      </w:r>
      <w:r w:rsidR="00117DBA">
        <w:rPr>
          <w:b/>
          <w:sz w:val="24"/>
          <w:szCs w:val="24"/>
          <w:lang w:val="en-US"/>
        </w:rPr>
        <w:t>Proposal</w:t>
      </w:r>
    </w:p>
    <w:p w14:paraId="2F20B0E3" w14:textId="77777777" w:rsidR="00117DBA" w:rsidRDefault="00117DBA">
      <w:pPr>
        <w:suppressAutoHyphens w:val="0"/>
        <w:spacing w:before="0" w:after="0"/>
        <w:jc w:val="left"/>
        <w:rPr>
          <w:b/>
          <w:sz w:val="24"/>
          <w:szCs w:val="24"/>
          <w:lang w:val="en-US"/>
        </w:rPr>
      </w:pPr>
    </w:p>
    <w:p w14:paraId="26DC9EC1" w14:textId="72656B90" w:rsidR="0091107A" w:rsidRDefault="00117DBA" w:rsidP="0091107A">
      <w:pPr>
        <w:suppressAutoHyphens w:val="0"/>
        <w:spacing w:before="0" w:after="0"/>
        <w:rPr>
          <w:sz w:val="24"/>
          <w:szCs w:val="24"/>
          <w:lang w:val="en-US"/>
        </w:rPr>
      </w:pPr>
      <w:r>
        <w:rPr>
          <w:sz w:val="24"/>
          <w:szCs w:val="24"/>
          <w:lang w:val="en-US"/>
        </w:rPr>
        <w:t xml:space="preserve">The members of the </w:t>
      </w:r>
      <w:r w:rsidR="00D53CD3">
        <w:rPr>
          <w:sz w:val="24"/>
          <w:szCs w:val="24"/>
          <w:lang w:val="en-US"/>
        </w:rPr>
        <w:t xml:space="preserve">Board of Governors </w:t>
      </w:r>
      <w:r>
        <w:rPr>
          <w:sz w:val="24"/>
          <w:szCs w:val="24"/>
          <w:lang w:val="en-US"/>
        </w:rPr>
        <w:t xml:space="preserve">are invited to discuss </w:t>
      </w:r>
      <w:r w:rsidR="00D53CD3">
        <w:rPr>
          <w:sz w:val="24"/>
          <w:szCs w:val="24"/>
          <w:lang w:val="en-US"/>
        </w:rPr>
        <w:t xml:space="preserve">and to prioritize </w:t>
      </w:r>
      <w:r>
        <w:rPr>
          <w:sz w:val="24"/>
          <w:szCs w:val="24"/>
          <w:lang w:val="en-US"/>
        </w:rPr>
        <w:t>the different proposals</w:t>
      </w:r>
      <w:r w:rsidR="00D53CD3">
        <w:rPr>
          <w:sz w:val="24"/>
          <w:szCs w:val="24"/>
          <w:lang w:val="en-US"/>
        </w:rPr>
        <w:t xml:space="preserve"> and to mand</w:t>
      </w:r>
      <w:r w:rsidR="00000C85">
        <w:rPr>
          <w:sz w:val="24"/>
          <w:szCs w:val="24"/>
          <w:lang w:val="en-US"/>
        </w:rPr>
        <w:t>ate the Office of the Secretary-</w:t>
      </w:r>
      <w:r w:rsidR="00D53CD3">
        <w:rPr>
          <w:sz w:val="24"/>
          <w:szCs w:val="24"/>
          <w:lang w:val="en-US"/>
        </w:rPr>
        <w:t xml:space="preserve">General </w:t>
      </w:r>
      <w:r w:rsidR="0091107A">
        <w:rPr>
          <w:sz w:val="24"/>
          <w:szCs w:val="24"/>
          <w:lang w:val="en-US"/>
        </w:rPr>
        <w:t>to provide</w:t>
      </w:r>
      <w:r w:rsidR="0091107A" w:rsidRPr="00454883">
        <w:rPr>
          <w:sz w:val="24"/>
          <w:szCs w:val="24"/>
          <w:lang w:val="en-US"/>
        </w:rPr>
        <w:t xml:space="preserve"> </w:t>
      </w:r>
      <w:r w:rsidR="0091107A">
        <w:rPr>
          <w:sz w:val="24"/>
          <w:szCs w:val="24"/>
          <w:lang w:val="en-US"/>
        </w:rPr>
        <w:t>to the Board of Governors in April 2019</w:t>
      </w:r>
      <w:r w:rsidR="0091107A" w:rsidRPr="0091107A">
        <w:rPr>
          <w:sz w:val="24"/>
          <w:szCs w:val="24"/>
          <w:lang w:val="en-US"/>
        </w:rPr>
        <w:t xml:space="preserve"> </w:t>
      </w:r>
      <w:r w:rsidR="0091107A">
        <w:rPr>
          <w:sz w:val="24"/>
          <w:szCs w:val="24"/>
          <w:lang w:val="en-US"/>
        </w:rPr>
        <w:t xml:space="preserve">with </w:t>
      </w:r>
      <w:r w:rsidR="0091107A" w:rsidRPr="00292493">
        <w:rPr>
          <w:sz w:val="24"/>
          <w:szCs w:val="24"/>
          <w:lang w:val="en-US"/>
        </w:rPr>
        <w:t>concrete proposals</w:t>
      </w:r>
    </w:p>
    <w:p w14:paraId="29E536B3" w14:textId="77777777" w:rsidR="0091107A" w:rsidRDefault="0091107A" w:rsidP="00A20E33">
      <w:pPr>
        <w:suppressAutoHyphens w:val="0"/>
        <w:spacing w:before="0" w:after="0"/>
        <w:rPr>
          <w:sz w:val="24"/>
          <w:szCs w:val="24"/>
          <w:lang w:val="en-US"/>
        </w:rPr>
      </w:pPr>
    </w:p>
    <w:p w14:paraId="5D045A32" w14:textId="704D077D" w:rsidR="0091107A" w:rsidRPr="00D754C7" w:rsidRDefault="00D53CD3" w:rsidP="00D754C7">
      <w:pPr>
        <w:pStyle w:val="ListParagraph"/>
        <w:numPr>
          <w:ilvl w:val="0"/>
          <w:numId w:val="24"/>
        </w:numPr>
        <w:spacing w:after="0"/>
        <w:rPr>
          <w:color w:val="000000"/>
          <w:sz w:val="24"/>
          <w:szCs w:val="24"/>
          <w:lang w:val="en-US"/>
        </w:rPr>
      </w:pPr>
      <w:r w:rsidRPr="00D754C7">
        <w:rPr>
          <w:rFonts w:ascii="Arial" w:hAnsi="Arial" w:cs="Arial"/>
          <w:sz w:val="24"/>
          <w:szCs w:val="24"/>
          <w:lang w:val="en-US"/>
        </w:rPr>
        <w:t xml:space="preserve">to </w:t>
      </w:r>
      <w:r w:rsidR="0091107A">
        <w:rPr>
          <w:rFonts w:ascii="Arial" w:hAnsi="Arial" w:cs="Arial"/>
          <w:sz w:val="24"/>
          <w:szCs w:val="24"/>
          <w:lang w:val="en-US"/>
        </w:rPr>
        <w:t>increase the attractiveness of the remuneration of seconded teachers,</w:t>
      </w:r>
    </w:p>
    <w:p w14:paraId="2B9B48B8" w14:textId="77777777" w:rsidR="0091107A" w:rsidRPr="00D754C7" w:rsidRDefault="0091107A" w:rsidP="00D754C7">
      <w:pPr>
        <w:pStyle w:val="ListParagraph"/>
        <w:numPr>
          <w:ilvl w:val="0"/>
          <w:numId w:val="24"/>
        </w:numPr>
        <w:spacing w:after="0"/>
        <w:rPr>
          <w:color w:val="000000"/>
          <w:sz w:val="24"/>
          <w:szCs w:val="24"/>
          <w:lang w:val="en-US"/>
        </w:rPr>
      </w:pPr>
      <w:r>
        <w:rPr>
          <w:rFonts w:ascii="Arial" w:hAnsi="Arial" w:cs="Arial"/>
          <w:sz w:val="24"/>
          <w:szCs w:val="24"/>
          <w:lang w:val="en-US"/>
        </w:rPr>
        <w:t>to prolong the length of secondment up to 12 years in exceptional cases,</w:t>
      </w:r>
    </w:p>
    <w:p w14:paraId="2FEC3920" w14:textId="77777777" w:rsidR="0091107A" w:rsidRPr="00D754C7" w:rsidRDefault="0091107A" w:rsidP="00D754C7">
      <w:pPr>
        <w:pStyle w:val="ListParagraph"/>
        <w:numPr>
          <w:ilvl w:val="0"/>
          <w:numId w:val="24"/>
        </w:numPr>
        <w:spacing w:after="0"/>
        <w:rPr>
          <w:color w:val="000000"/>
          <w:sz w:val="24"/>
          <w:szCs w:val="24"/>
          <w:lang w:val="en-US"/>
        </w:rPr>
      </w:pPr>
      <w:r>
        <w:rPr>
          <w:rFonts w:ascii="Arial" w:hAnsi="Arial" w:cs="Arial"/>
          <w:sz w:val="24"/>
          <w:szCs w:val="24"/>
          <w:lang w:val="en-US"/>
        </w:rPr>
        <w:t>to provide the legal frame for multiple secondments,</w:t>
      </w:r>
    </w:p>
    <w:p w14:paraId="350AA79F" w14:textId="57B7C7C6" w:rsidR="0091107A" w:rsidRPr="00D754C7" w:rsidRDefault="0091107A" w:rsidP="00D754C7">
      <w:pPr>
        <w:pStyle w:val="ListParagraph"/>
        <w:numPr>
          <w:ilvl w:val="0"/>
          <w:numId w:val="24"/>
        </w:numPr>
        <w:spacing w:after="0"/>
        <w:rPr>
          <w:color w:val="000000"/>
          <w:sz w:val="24"/>
          <w:szCs w:val="24"/>
          <w:lang w:val="en-US"/>
        </w:rPr>
      </w:pPr>
      <w:r>
        <w:rPr>
          <w:rFonts w:ascii="Arial" w:hAnsi="Arial" w:cs="Arial"/>
          <w:sz w:val="24"/>
          <w:szCs w:val="24"/>
          <w:lang w:val="en-US"/>
        </w:rPr>
        <w:t>to align the salary of locally recruited teachers to the one of competing public national schools,</w:t>
      </w:r>
    </w:p>
    <w:p w14:paraId="4077CD06" w14:textId="00F8AAAD" w:rsidR="0091107A" w:rsidRPr="00D754C7" w:rsidRDefault="0091107A" w:rsidP="00D754C7">
      <w:pPr>
        <w:pStyle w:val="ListParagraph"/>
        <w:numPr>
          <w:ilvl w:val="0"/>
          <w:numId w:val="24"/>
        </w:numPr>
        <w:spacing w:after="0"/>
        <w:rPr>
          <w:color w:val="000000"/>
          <w:sz w:val="24"/>
          <w:szCs w:val="24"/>
          <w:lang w:val="en-US"/>
        </w:rPr>
      </w:pPr>
      <w:r>
        <w:rPr>
          <w:rFonts w:ascii="Arial" w:hAnsi="Arial" w:cs="Arial"/>
          <w:sz w:val="24"/>
          <w:szCs w:val="24"/>
          <w:lang w:val="en-US"/>
        </w:rPr>
        <w:t>to offer contracts for an indefinite period,</w:t>
      </w:r>
    </w:p>
    <w:p w14:paraId="5EB85369" w14:textId="79D2AB1A" w:rsidR="0091107A" w:rsidRPr="00D754C7" w:rsidRDefault="0091107A" w:rsidP="00D754C7">
      <w:pPr>
        <w:pStyle w:val="ListParagraph"/>
        <w:numPr>
          <w:ilvl w:val="0"/>
          <w:numId w:val="24"/>
        </w:numPr>
        <w:spacing w:after="0"/>
        <w:rPr>
          <w:color w:val="000000"/>
          <w:sz w:val="24"/>
          <w:szCs w:val="24"/>
          <w:lang w:val="en-US"/>
        </w:rPr>
      </w:pPr>
      <w:r>
        <w:rPr>
          <w:rFonts w:ascii="Arial" w:hAnsi="Arial" w:cs="Arial"/>
          <w:sz w:val="24"/>
          <w:szCs w:val="24"/>
          <w:lang w:val="en-US"/>
        </w:rPr>
        <w:t xml:space="preserve">to identify permanent posts for locally recruited teachers and </w:t>
      </w:r>
    </w:p>
    <w:p w14:paraId="21FB1044" w14:textId="12677973" w:rsidR="0091107A" w:rsidRPr="00D754C7" w:rsidRDefault="0091107A" w:rsidP="00D754C7">
      <w:pPr>
        <w:pStyle w:val="ListParagraph"/>
        <w:numPr>
          <w:ilvl w:val="0"/>
          <w:numId w:val="24"/>
        </w:numPr>
        <w:spacing w:after="0"/>
        <w:rPr>
          <w:color w:val="000000"/>
          <w:sz w:val="24"/>
          <w:szCs w:val="24"/>
          <w:lang w:val="en-US"/>
        </w:rPr>
      </w:pPr>
      <w:r>
        <w:rPr>
          <w:rFonts w:ascii="Arial" w:hAnsi="Arial" w:cs="Arial"/>
          <w:sz w:val="24"/>
          <w:szCs w:val="24"/>
          <w:lang w:val="en-US"/>
        </w:rPr>
        <w:t>to establish ‘middle management function’ open to locally recruited teachers</w:t>
      </w:r>
      <w:r w:rsidR="001A5701" w:rsidRPr="001A5701">
        <w:rPr>
          <w:rFonts w:ascii="Arial" w:hAnsi="Arial" w:cs="Arial"/>
          <w:sz w:val="24"/>
          <w:szCs w:val="24"/>
          <w:lang w:val="en-US"/>
        </w:rPr>
        <w:t xml:space="preserve"> </w:t>
      </w:r>
      <w:r w:rsidR="001A5701">
        <w:rPr>
          <w:rFonts w:ascii="Arial" w:hAnsi="Arial" w:cs="Arial"/>
          <w:sz w:val="24"/>
          <w:szCs w:val="24"/>
          <w:lang w:val="en-US"/>
        </w:rPr>
        <w:t>in each school</w:t>
      </w:r>
      <w:r>
        <w:rPr>
          <w:rFonts w:ascii="Arial" w:hAnsi="Arial" w:cs="Arial"/>
          <w:sz w:val="24"/>
          <w:szCs w:val="24"/>
          <w:lang w:val="en-US"/>
        </w:rPr>
        <w:t>.</w:t>
      </w:r>
    </w:p>
    <w:p w14:paraId="6AD54BFB" w14:textId="77777777" w:rsidR="0091107A" w:rsidRPr="00D754C7" w:rsidRDefault="0091107A" w:rsidP="00D754C7">
      <w:pPr>
        <w:spacing w:after="0"/>
        <w:rPr>
          <w:color w:val="000000"/>
          <w:sz w:val="24"/>
          <w:szCs w:val="24"/>
          <w:lang w:val="en-US"/>
        </w:rPr>
      </w:pPr>
    </w:p>
    <w:p w14:paraId="79D479B7" w14:textId="31EFFAD3" w:rsidR="00E129E7" w:rsidRPr="00D754C7" w:rsidRDefault="00E129E7" w:rsidP="00D754C7">
      <w:pPr>
        <w:pStyle w:val="ListParagraph"/>
        <w:spacing w:after="0"/>
        <w:ind w:left="360"/>
        <w:rPr>
          <w:color w:val="000000"/>
          <w:sz w:val="24"/>
          <w:szCs w:val="24"/>
          <w:lang w:val="en-US"/>
        </w:rPr>
      </w:pPr>
      <w:r w:rsidRPr="00D754C7">
        <w:rPr>
          <w:sz w:val="24"/>
          <w:szCs w:val="24"/>
          <w:lang w:val="en-US"/>
        </w:rPr>
        <w:br w:type="page"/>
      </w:r>
    </w:p>
    <w:p w14:paraId="4F5CC938" w14:textId="08289F59" w:rsidR="00366322" w:rsidRDefault="00366322">
      <w:pPr>
        <w:suppressAutoHyphens w:val="0"/>
        <w:spacing w:before="0" w:after="0"/>
        <w:jc w:val="left"/>
        <w:rPr>
          <w:b/>
          <w:color w:val="000000"/>
          <w:sz w:val="24"/>
          <w:szCs w:val="24"/>
          <w:lang w:val="en-US"/>
        </w:rPr>
      </w:pPr>
    </w:p>
    <w:p w14:paraId="436B2451" w14:textId="3C1749DA" w:rsidR="00366322" w:rsidRDefault="00604A3A" w:rsidP="00366322">
      <w:pPr>
        <w:pStyle w:val="WW-Default"/>
        <w:jc w:val="right"/>
        <w:rPr>
          <w:b/>
          <w:lang w:val="en-US"/>
        </w:rPr>
      </w:pPr>
      <w:r>
        <w:rPr>
          <w:b/>
          <w:lang w:val="en-US"/>
        </w:rPr>
        <w:t>Annex I</w:t>
      </w:r>
    </w:p>
    <w:p w14:paraId="64790756" w14:textId="51EEB1B7" w:rsidR="00BD6331" w:rsidRDefault="00BD6331" w:rsidP="00366322">
      <w:pPr>
        <w:pStyle w:val="WW-Default"/>
        <w:jc w:val="right"/>
        <w:rPr>
          <w:b/>
          <w:lang w:val="en-US"/>
        </w:rPr>
      </w:pPr>
    </w:p>
    <w:p w14:paraId="4D24895B" w14:textId="4E1E5793" w:rsidR="00BD6331" w:rsidRDefault="00BD6331" w:rsidP="00BD6331">
      <w:pPr>
        <w:pStyle w:val="WW-Default"/>
        <w:rPr>
          <w:b/>
          <w:lang w:val="en-US"/>
        </w:rPr>
      </w:pPr>
      <w:r>
        <w:rPr>
          <w:b/>
          <w:lang w:val="en-US"/>
        </w:rPr>
        <w:t xml:space="preserve">Table: </w:t>
      </w:r>
      <w:r w:rsidR="00934039">
        <w:rPr>
          <w:b/>
          <w:lang w:val="en-US"/>
        </w:rPr>
        <w:t>Estimated a</w:t>
      </w:r>
      <w:r>
        <w:rPr>
          <w:b/>
          <w:lang w:val="en-US"/>
        </w:rPr>
        <w:t>nnual costs for a top-up (€ 2.000/months)</w:t>
      </w:r>
    </w:p>
    <w:p w14:paraId="0465F4D5" w14:textId="36835DB0" w:rsidR="00BD6331" w:rsidRDefault="00BD6331" w:rsidP="00BD6331">
      <w:pPr>
        <w:pStyle w:val="WW-Default"/>
        <w:rPr>
          <w:b/>
          <w:lang w:val="en-US"/>
        </w:rPr>
      </w:pPr>
    </w:p>
    <w:p w14:paraId="68AE0AF1" w14:textId="38497F23" w:rsidR="00BD6331" w:rsidRDefault="00BD6331" w:rsidP="00BD6331">
      <w:pPr>
        <w:pStyle w:val="WW-Default"/>
        <w:rPr>
          <w:b/>
          <w:lang w:val="en-US"/>
        </w:rPr>
      </w:pPr>
    </w:p>
    <w:tbl>
      <w:tblPr>
        <w:tblStyle w:val="TableGrid"/>
        <w:tblW w:w="0" w:type="auto"/>
        <w:tblLook w:val="04A0" w:firstRow="1" w:lastRow="0" w:firstColumn="1" w:lastColumn="0" w:noHBand="0" w:noVBand="1"/>
      </w:tblPr>
      <w:tblGrid>
        <w:gridCol w:w="2425"/>
        <w:gridCol w:w="2520"/>
      </w:tblGrid>
      <w:tr w:rsidR="00161022" w14:paraId="154C4EB5" w14:textId="77777777" w:rsidTr="00161022">
        <w:tc>
          <w:tcPr>
            <w:tcW w:w="2425" w:type="dxa"/>
          </w:tcPr>
          <w:p w14:paraId="77D329FC" w14:textId="67FE56D6" w:rsidR="00161022" w:rsidRDefault="00161022" w:rsidP="00161022">
            <w:pPr>
              <w:pStyle w:val="WW-Default"/>
              <w:jc w:val="center"/>
              <w:rPr>
                <w:b/>
                <w:lang w:val="en-US"/>
              </w:rPr>
            </w:pPr>
            <w:r>
              <w:rPr>
                <w:b/>
                <w:lang w:val="en-US"/>
              </w:rPr>
              <w:t>School</w:t>
            </w:r>
          </w:p>
        </w:tc>
        <w:tc>
          <w:tcPr>
            <w:tcW w:w="2520" w:type="dxa"/>
          </w:tcPr>
          <w:p w14:paraId="7AFE9FFB" w14:textId="375B74B3" w:rsidR="00161022" w:rsidRDefault="00161022" w:rsidP="00161022">
            <w:pPr>
              <w:pStyle w:val="WW-Default"/>
              <w:jc w:val="center"/>
              <w:rPr>
                <w:b/>
                <w:lang w:val="en-US"/>
              </w:rPr>
            </w:pPr>
            <w:r>
              <w:rPr>
                <w:b/>
                <w:lang w:val="en-US"/>
              </w:rPr>
              <w:t>Budgetary implication</w:t>
            </w:r>
            <w:r w:rsidR="00934039">
              <w:rPr>
                <w:b/>
                <w:lang w:val="en-US"/>
              </w:rPr>
              <w:t xml:space="preserve"> in €/year</w:t>
            </w:r>
          </w:p>
        </w:tc>
      </w:tr>
      <w:tr w:rsidR="00161022" w14:paraId="657DEF92" w14:textId="77777777" w:rsidTr="00161022">
        <w:tc>
          <w:tcPr>
            <w:tcW w:w="2425" w:type="dxa"/>
          </w:tcPr>
          <w:p w14:paraId="2B74263C" w14:textId="365B824A" w:rsidR="00161022" w:rsidRPr="00161022" w:rsidRDefault="00161022" w:rsidP="00BD6331">
            <w:pPr>
              <w:pStyle w:val="WW-Default"/>
              <w:rPr>
                <w:lang w:val="en-US"/>
              </w:rPr>
            </w:pPr>
            <w:r>
              <w:rPr>
                <w:lang w:val="en-US"/>
              </w:rPr>
              <w:t>Alicante</w:t>
            </w:r>
          </w:p>
        </w:tc>
        <w:tc>
          <w:tcPr>
            <w:tcW w:w="2520" w:type="dxa"/>
          </w:tcPr>
          <w:p w14:paraId="21EB9348" w14:textId="332EFB26" w:rsidR="00161022" w:rsidRPr="006B2F3C" w:rsidRDefault="008F6971" w:rsidP="00161022">
            <w:pPr>
              <w:pStyle w:val="WW-Default"/>
              <w:jc w:val="center"/>
              <w:rPr>
                <w:highlight w:val="yellow"/>
                <w:lang w:val="en-US"/>
              </w:rPr>
            </w:pPr>
            <w:r w:rsidRPr="008F6971">
              <w:rPr>
                <w:i/>
                <w:lang w:val="en-US"/>
              </w:rPr>
              <w:t>85.000</w:t>
            </w:r>
            <w:r>
              <w:rPr>
                <w:rStyle w:val="FootnoteReference"/>
                <w:lang w:val="en-US"/>
              </w:rPr>
              <w:footnoteReference w:id="4"/>
            </w:r>
          </w:p>
        </w:tc>
      </w:tr>
      <w:tr w:rsidR="00161022" w14:paraId="174D005F" w14:textId="77777777" w:rsidTr="00161022">
        <w:tc>
          <w:tcPr>
            <w:tcW w:w="2425" w:type="dxa"/>
          </w:tcPr>
          <w:p w14:paraId="2B5C99A5" w14:textId="57FBAB0A" w:rsidR="00161022" w:rsidRPr="00161022" w:rsidRDefault="00161022" w:rsidP="00BD6331">
            <w:pPr>
              <w:pStyle w:val="WW-Default"/>
              <w:rPr>
                <w:lang w:val="en-US"/>
              </w:rPr>
            </w:pPr>
            <w:r w:rsidRPr="00161022">
              <w:rPr>
                <w:lang w:val="en-US"/>
              </w:rPr>
              <w:t>Bergen</w:t>
            </w:r>
          </w:p>
        </w:tc>
        <w:tc>
          <w:tcPr>
            <w:tcW w:w="2520" w:type="dxa"/>
          </w:tcPr>
          <w:p w14:paraId="1A7F0E1C" w14:textId="03C7A482" w:rsidR="00161022" w:rsidRPr="008F6971" w:rsidRDefault="008F6971" w:rsidP="00161022">
            <w:pPr>
              <w:pStyle w:val="WW-Default"/>
              <w:jc w:val="center"/>
              <w:rPr>
                <w:i/>
                <w:highlight w:val="yellow"/>
                <w:lang w:val="en-US"/>
              </w:rPr>
            </w:pPr>
            <w:r w:rsidRPr="008F6971">
              <w:rPr>
                <w:i/>
                <w:lang w:val="en-US"/>
              </w:rPr>
              <w:t>0</w:t>
            </w:r>
          </w:p>
        </w:tc>
      </w:tr>
      <w:tr w:rsidR="00161022" w14:paraId="70E1929E" w14:textId="77777777" w:rsidTr="00161022">
        <w:tc>
          <w:tcPr>
            <w:tcW w:w="2425" w:type="dxa"/>
          </w:tcPr>
          <w:p w14:paraId="0013F8D5" w14:textId="6705F520" w:rsidR="00161022" w:rsidRPr="00161022" w:rsidRDefault="00161022" w:rsidP="00BD6331">
            <w:pPr>
              <w:pStyle w:val="WW-Default"/>
              <w:rPr>
                <w:lang w:val="en-US"/>
              </w:rPr>
            </w:pPr>
            <w:r>
              <w:rPr>
                <w:lang w:val="en-US"/>
              </w:rPr>
              <w:t>Brussels I</w:t>
            </w:r>
          </w:p>
        </w:tc>
        <w:tc>
          <w:tcPr>
            <w:tcW w:w="2520" w:type="dxa"/>
          </w:tcPr>
          <w:p w14:paraId="193DBF53" w14:textId="5BC6B39E" w:rsidR="00161022" w:rsidRPr="006B2F3C" w:rsidRDefault="007A6598" w:rsidP="00161022">
            <w:pPr>
              <w:pStyle w:val="WW-Default"/>
              <w:jc w:val="center"/>
              <w:rPr>
                <w:highlight w:val="yellow"/>
                <w:lang w:val="en-US"/>
              </w:rPr>
            </w:pPr>
            <w:r w:rsidRPr="006F4014">
              <w:rPr>
                <w:lang w:val="en-US"/>
              </w:rPr>
              <w:t>7</w:t>
            </w:r>
            <w:r w:rsidR="00934039" w:rsidRPr="006F4014">
              <w:rPr>
                <w:lang w:val="en-US"/>
              </w:rPr>
              <w:t>3.000</w:t>
            </w:r>
          </w:p>
        </w:tc>
      </w:tr>
      <w:tr w:rsidR="00161022" w14:paraId="4FCACFAA" w14:textId="77777777" w:rsidTr="00161022">
        <w:tc>
          <w:tcPr>
            <w:tcW w:w="2425" w:type="dxa"/>
          </w:tcPr>
          <w:p w14:paraId="18C29920" w14:textId="44E236E8" w:rsidR="00161022" w:rsidRPr="00161022" w:rsidRDefault="00161022" w:rsidP="00BD6331">
            <w:pPr>
              <w:pStyle w:val="WW-Default"/>
              <w:rPr>
                <w:lang w:val="en-US"/>
              </w:rPr>
            </w:pPr>
            <w:r>
              <w:rPr>
                <w:lang w:val="en-US"/>
              </w:rPr>
              <w:t>Brussels II</w:t>
            </w:r>
          </w:p>
        </w:tc>
        <w:tc>
          <w:tcPr>
            <w:tcW w:w="2520" w:type="dxa"/>
          </w:tcPr>
          <w:p w14:paraId="7C792D46" w14:textId="792EDBD4" w:rsidR="00161022" w:rsidRPr="00161022" w:rsidRDefault="006B2F3C" w:rsidP="00161022">
            <w:pPr>
              <w:pStyle w:val="WW-Default"/>
              <w:jc w:val="center"/>
              <w:rPr>
                <w:lang w:val="en-US"/>
              </w:rPr>
            </w:pPr>
            <w:r>
              <w:rPr>
                <w:lang w:val="en-US"/>
              </w:rPr>
              <w:t>46</w:t>
            </w:r>
            <w:r w:rsidR="00934039">
              <w:rPr>
                <w:lang w:val="en-US"/>
              </w:rPr>
              <w:t>.000</w:t>
            </w:r>
          </w:p>
        </w:tc>
      </w:tr>
      <w:tr w:rsidR="00161022" w14:paraId="062BADB1" w14:textId="77777777" w:rsidTr="00161022">
        <w:tc>
          <w:tcPr>
            <w:tcW w:w="2425" w:type="dxa"/>
          </w:tcPr>
          <w:p w14:paraId="328D82B4" w14:textId="183EDC8C" w:rsidR="00161022" w:rsidRPr="00161022" w:rsidRDefault="00161022" w:rsidP="00BD6331">
            <w:pPr>
              <w:pStyle w:val="WW-Default"/>
              <w:rPr>
                <w:lang w:val="en-US"/>
              </w:rPr>
            </w:pPr>
            <w:r>
              <w:rPr>
                <w:lang w:val="en-US"/>
              </w:rPr>
              <w:t>Brussels III</w:t>
            </w:r>
          </w:p>
        </w:tc>
        <w:tc>
          <w:tcPr>
            <w:tcW w:w="2520" w:type="dxa"/>
          </w:tcPr>
          <w:p w14:paraId="79DBF3FA" w14:textId="7D8C7171" w:rsidR="00161022" w:rsidRPr="0084430D" w:rsidRDefault="0084430D" w:rsidP="00161022">
            <w:pPr>
              <w:pStyle w:val="WW-Default"/>
              <w:jc w:val="center"/>
              <w:rPr>
                <w:i/>
                <w:highlight w:val="yellow"/>
                <w:lang w:val="en-US"/>
              </w:rPr>
            </w:pPr>
            <w:r w:rsidRPr="0084430D">
              <w:rPr>
                <w:i/>
                <w:lang w:val="en-US"/>
              </w:rPr>
              <w:t>140.000</w:t>
            </w:r>
          </w:p>
        </w:tc>
      </w:tr>
      <w:tr w:rsidR="00161022" w14:paraId="27B8BF68" w14:textId="77777777" w:rsidTr="00161022">
        <w:tc>
          <w:tcPr>
            <w:tcW w:w="2425" w:type="dxa"/>
          </w:tcPr>
          <w:p w14:paraId="54B31A1E" w14:textId="5E1FD416" w:rsidR="00161022" w:rsidRPr="00161022" w:rsidRDefault="00161022" w:rsidP="00BD6331">
            <w:pPr>
              <w:pStyle w:val="WW-Default"/>
              <w:rPr>
                <w:lang w:val="en-US"/>
              </w:rPr>
            </w:pPr>
            <w:r>
              <w:rPr>
                <w:lang w:val="en-US"/>
              </w:rPr>
              <w:t>Brussels IV</w:t>
            </w:r>
          </w:p>
        </w:tc>
        <w:tc>
          <w:tcPr>
            <w:tcW w:w="2520" w:type="dxa"/>
          </w:tcPr>
          <w:p w14:paraId="75FDE14A" w14:textId="15D320F5" w:rsidR="00161022" w:rsidRPr="006B2F3C" w:rsidRDefault="006F4014" w:rsidP="00161022">
            <w:pPr>
              <w:pStyle w:val="WW-Default"/>
              <w:jc w:val="center"/>
              <w:rPr>
                <w:highlight w:val="yellow"/>
                <w:lang w:val="en-US"/>
              </w:rPr>
            </w:pPr>
            <w:r w:rsidRPr="006F4014">
              <w:rPr>
                <w:lang w:val="en-US"/>
              </w:rPr>
              <w:t>81</w:t>
            </w:r>
            <w:r w:rsidR="00934039" w:rsidRPr="006F4014">
              <w:rPr>
                <w:lang w:val="en-US"/>
              </w:rPr>
              <w:t>.000</w:t>
            </w:r>
          </w:p>
        </w:tc>
      </w:tr>
      <w:tr w:rsidR="00161022" w14:paraId="7CC9EA39" w14:textId="77777777" w:rsidTr="00161022">
        <w:tc>
          <w:tcPr>
            <w:tcW w:w="2425" w:type="dxa"/>
          </w:tcPr>
          <w:p w14:paraId="4FF34DD6" w14:textId="4B7B98FB" w:rsidR="00161022" w:rsidRDefault="00161022" w:rsidP="00BD6331">
            <w:pPr>
              <w:pStyle w:val="WW-Default"/>
              <w:rPr>
                <w:lang w:val="en-US"/>
              </w:rPr>
            </w:pPr>
            <w:r>
              <w:rPr>
                <w:lang w:val="en-US"/>
              </w:rPr>
              <w:t>Frankfurt</w:t>
            </w:r>
          </w:p>
        </w:tc>
        <w:tc>
          <w:tcPr>
            <w:tcW w:w="2520" w:type="dxa"/>
          </w:tcPr>
          <w:p w14:paraId="43FDDB11" w14:textId="4E47BEE9" w:rsidR="00161022" w:rsidRPr="006B2F3C" w:rsidRDefault="006F4014" w:rsidP="00161022">
            <w:pPr>
              <w:pStyle w:val="WW-Default"/>
              <w:jc w:val="center"/>
              <w:rPr>
                <w:highlight w:val="yellow"/>
                <w:lang w:val="en-US"/>
              </w:rPr>
            </w:pPr>
            <w:r w:rsidRPr="006F4014">
              <w:rPr>
                <w:lang w:val="en-US"/>
              </w:rPr>
              <w:t>280</w:t>
            </w:r>
            <w:r w:rsidR="00934039" w:rsidRPr="006F4014">
              <w:rPr>
                <w:lang w:val="en-US"/>
              </w:rPr>
              <w:t>.000</w:t>
            </w:r>
          </w:p>
        </w:tc>
      </w:tr>
      <w:tr w:rsidR="00161022" w14:paraId="1B568619" w14:textId="77777777" w:rsidTr="00161022">
        <w:tc>
          <w:tcPr>
            <w:tcW w:w="2425" w:type="dxa"/>
          </w:tcPr>
          <w:p w14:paraId="36CF617B" w14:textId="74FEADB8" w:rsidR="00161022" w:rsidRDefault="00161022" w:rsidP="00BD6331">
            <w:pPr>
              <w:pStyle w:val="WW-Default"/>
              <w:rPr>
                <w:lang w:val="en-US"/>
              </w:rPr>
            </w:pPr>
            <w:r>
              <w:rPr>
                <w:lang w:val="en-US"/>
              </w:rPr>
              <w:t>Karlsruhe</w:t>
            </w:r>
          </w:p>
        </w:tc>
        <w:tc>
          <w:tcPr>
            <w:tcW w:w="2520" w:type="dxa"/>
          </w:tcPr>
          <w:p w14:paraId="4CDB7CFB" w14:textId="0C85A4BB" w:rsidR="00161022" w:rsidRPr="006B2F3C" w:rsidRDefault="006F4014" w:rsidP="00161022">
            <w:pPr>
              <w:pStyle w:val="WW-Default"/>
              <w:jc w:val="center"/>
              <w:rPr>
                <w:highlight w:val="yellow"/>
                <w:lang w:val="en-US"/>
              </w:rPr>
            </w:pPr>
            <w:r w:rsidRPr="006F4014">
              <w:rPr>
                <w:lang w:val="en-US"/>
              </w:rPr>
              <w:t>196</w:t>
            </w:r>
            <w:r w:rsidR="00934039" w:rsidRPr="006F4014">
              <w:rPr>
                <w:lang w:val="en-US"/>
              </w:rPr>
              <w:t>.000</w:t>
            </w:r>
          </w:p>
        </w:tc>
      </w:tr>
      <w:tr w:rsidR="00161022" w14:paraId="389C821C" w14:textId="77777777" w:rsidTr="00161022">
        <w:tc>
          <w:tcPr>
            <w:tcW w:w="2425" w:type="dxa"/>
          </w:tcPr>
          <w:p w14:paraId="7593C56E" w14:textId="65404F4A" w:rsidR="00161022" w:rsidRPr="00161022" w:rsidRDefault="00161022" w:rsidP="00BD6331">
            <w:pPr>
              <w:pStyle w:val="WW-Default"/>
              <w:rPr>
                <w:lang w:val="en-US"/>
              </w:rPr>
            </w:pPr>
            <w:r>
              <w:rPr>
                <w:lang w:val="en-US"/>
              </w:rPr>
              <w:t>Luxembourg I</w:t>
            </w:r>
          </w:p>
        </w:tc>
        <w:tc>
          <w:tcPr>
            <w:tcW w:w="2520" w:type="dxa"/>
          </w:tcPr>
          <w:p w14:paraId="410A0632" w14:textId="433A86BC" w:rsidR="00161022" w:rsidRPr="006B2F3C" w:rsidRDefault="006B2F3C" w:rsidP="00161022">
            <w:pPr>
              <w:pStyle w:val="WW-Default"/>
              <w:jc w:val="center"/>
              <w:rPr>
                <w:highlight w:val="yellow"/>
                <w:lang w:val="en-US"/>
              </w:rPr>
            </w:pPr>
            <w:r w:rsidRPr="006B2F3C">
              <w:rPr>
                <w:lang w:val="en-US"/>
              </w:rPr>
              <w:t>166</w:t>
            </w:r>
            <w:r w:rsidR="00161022" w:rsidRPr="006B2F3C">
              <w:rPr>
                <w:lang w:val="en-US"/>
              </w:rPr>
              <w:t>.000</w:t>
            </w:r>
          </w:p>
        </w:tc>
      </w:tr>
      <w:tr w:rsidR="00161022" w14:paraId="0ACC1581" w14:textId="77777777" w:rsidTr="00161022">
        <w:tc>
          <w:tcPr>
            <w:tcW w:w="2425" w:type="dxa"/>
          </w:tcPr>
          <w:p w14:paraId="10B1DFAE" w14:textId="3CC87BDD" w:rsidR="00161022" w:rsidRDefault="00161022" w:rsidP="00BD6331">
            <w:pPr>
              <w:pStyle w:val="WW-Default"/>
              <w:rPr>
                <w:lang w:val="en-US"/>
              </w:rPr>
            </w:pPr>
            <w:r>
              <w:rPr>
                <w:lang w:val="en-US"/>
              </w:rPr>
              <w:t>Luxembourg II</w:t>
            </w:r>
          </w:p>
        </w:tc>
        <w:tc>
          <w:tcPr>
            <w:tcW w:w="2520" w:type="dxa"/>
          </w:tcPr>
          <w:p w14:paraId="12DEDCDF" w14:textId="1047F096" w:rsidR="00161022" w:rsidRPr="0084430D" w:rsidRDefault="008F6971" w:rsidP="00161022">
            <w:pPr>
              <w:pStyle w:val="WW-Default"/>
              <w:jc w:val="center"/>
              <w:rPr>
                <w:i/>
                <w:highlight w:val="yellow"/>
                <w:lang w:val="en-US"/>
              </w:rPr>
            </w:pPr>
            <w:r w:rsidRPr="0084430D">
              <w:rPr>
                <w:i/>
                <w:lang w:val="en-US"/>
              </w:rPr>
              <w:t>132.000</w:t>
            </w:r>
          </w:p>
        </w:tc>
      </w:tr>
      <w:tr w:rsidR="00161022" w14:paraId="36698009" w14:textId="77777777" w:rsidTr="00161022">
        <w:tc>
          <w:tcPr>
            <w:tcW w:w="2425" w:type="dxa"/>
          </w:tcPr>
          <w:p w14:paraId="516532DC" w14:textId="4224718D" w:rsidR="00161022" w:rsidRDefault="00161022" w:rsidP="00BD6331">
            <w:pPr>
              <w:pStyle w:val="WW-Default"/>
              <w:rPr>
                <w:lang w:val="en-US"/>
              </w:rPr>
            </w:pPr>
            <w:proofErr w:type="spellStart"/>
            <w:r>
              <w:rPr>
                <w:lang w:val="en-US"/>
              </w:rPr>
              <w:t>Mol</w:t>
            </w:r>
            <w:proofErr w:type="spellEnd"/>
          </w:p>
        </w:tc>
        <w:tc>
          <w:tcPr>
            <w:tcW w:w="2520" w:type="dxa"/>
          </w:tcPr>
          <w:p w14:paraId="325D0A86" w14:textId="04187BA9" w:rsidR="00161022" w:rsidRPr="006B2F3C" w:rsidRDefault="008F6971" w:rsidP="00161022">
            <w:pPr>
              <w:pStyle w:val="WW-Default"/>
              <w:jc w:val="center"/>
              <w:rPr>
                <w:highlight w:val="yellow"/>
                <w:lang w:val="en-US"/>
              </w:rPr>
            </w:pPr>
            <w:r>
              <w:rPr>
                <w:lang w:val="en-US"/>
              </w:rPr>
              <w:t>0</w:t>
            </w:r>
          </w:p>
        </w:tc>
      </w:tr>
      <w:tr w:rsidR="00161022" w14:paraId="1ADB7F0F" w14:textId="77777777" w:rsidTr="00161022">
        <w:tc>
          <w:tcPr>
            <w:tcW w:w="2425" w:type="dxa"/>
          </w:tcPr>
          <w:p w14:paraId="098B2C79" w14:textId="535E237E" w:rsidR="00161022" w:rsidRDefault="00161022" w:rsidP="00BD6331">
            <w:pPr>
              <w:pStyle w:val="WW-Default"/>
              <w:rPr>
                <w:lang w:val="en-US"/>
              </w:rPr>
            </w:pPr>
            <w:r>
              <w:rPr>
                <w:lang w:val="en-US"/>
              </w:rPr>
              <w:t>Munich</w:t>
            </w:r>
          </w:p>
        </w:tc>
        <w:tc>
          <w:tcPr>
            <w:tcW w:w="2520" w:type="dxa"/>
          </w:tcPr>
          <w:p w14:paraId="3B35D28F" w14:textId="7E91C361" w:rsidR="00161022" w:rsidRPr="006B2F3C" w:rsidRDefault="006F4014" w:rsidP="00161022">
            <w:pPr>
              <w:pStyle w:val="WW-Default"/>
              <w:jc w:val="center"/>
              <w:rPr>
                <w:highlight w:val="yellow"/>
                <w:lang w:val="en-US"/>
              </w:rPr>
            </w:pPr>
            <w:r w:rsidRPr="006F4014">
              <w:rPr>
                <w:lang w:val="en-US"/>
              </w:rPr>
              <w:t>185</w:t>
            </w:r>
            <w:r w:rsidR="007A6598" w:rsidRPr="006F4014">
              <w:rPr>
                <w:lang w:val="en-US"/>
              </w:rPr>
              <w:t>.000</w:t>
            </w:r>
          </w:p>
        </w:tc>
      </w:tr>
      <w:tr w:rsidR="00161022" w14:paraId="03BC9F39" w14:textId="77777777" w:rsidTr="00161022">
        <w:tc>
          <w:tcPr>
            <w:tcW w:w="2425" w:type="dxa"/>
          </w:tcPr>
          <w:p w14:paraId="2C7B3CC9" w14:textId="34F435F0" w:rsidR="00161022" w:rsidRDefault="00161022" w:rsidP="00BD6331">
            <w:pPr>
              <w:pStyle w:val="WW-Default"/>
              <w:rPr>
                <w:lang w:val="en-US"/>
              </w:rPr>
            </w:pPr>
            <w:r>
              <w:rPr>
                <w:lang w:val="en-US"/>
              </w:rPr>
              <w:t>Varese</w:t>
            </w:r>
          </w:p>
        </w:tc>
        <w:tc>
          <w:tcPr>
            <w:tcW w:w="2520" w:type="dxa"/>
          </w:tcPr>
          <w:p w14:paraId="0ED7B161" w14:textId="06434AAA" w:rsidR="00161022" w:rsidRPr="006B2F3C" w:rsidRDefault="00E626E8" w:rsidP="00161022">
            <w:pPr>
              <w:pStyle w:val="WW-Default"/>
              <w:jc w:val="center"/>
              <w:rPr>
                <w:highlight w:val="yellow"/>
                <w:lang w:val="en-US"/>
              </w:rPr>
            </w:pPr>
            <w:r>
              <w:rPr>
                <w:lang w:val="en-US"/>
              </w:rPr>
              <w:t>174</w:t>
            </w:r>
            <w:r w:rsidR="006F4014" w:rsidRPr="006F4014">
              <w:rPr>
                <w:lang w:val="en-US"/>
              </w:rPr>
              <w:t>.000</w:t>
            </w:r>
          </w:p>
        </w:tc>
      </w:tr>
      <w:tr w:rsidR="00161022" w:rsidRPr="00365706" w14:paraId="47101069" w14:textId="77777777" w:rsidTr="00161022">
        <w:tc>
          <w:tcPr>
            <w:tcW w:w="2425" w:type="dxa"/>
          </w:tcPr>
          <w:p w14:paraId="0D85FD07" w14:textId="0A29E8E3" w:rsidR="00161022" w:rsidRPr="00161022" w:rsidRDefault="00161022" w:rsidP="00BD6331">
            <w:pPr>
              <w:pStyle w:val="WW-Default"/>
              <w:rPr>
                <w:b/>
                <w:lang w:val="en-US"/>
              </w:rPr>
            </w:pPr>
            <w:r w:rsidRPr="00161022">
              <w:rPr>
                <w:b/>
                <w:lang w:val="en-US"/>
              </w:rPr>
              <w:t>total</w:t>
            </w:r>
          </w:p>
        </w:tc>
        <w:tc>
          <w:tcPr>
            <w:tcW w:w="2520" w:type="dxa"/>
          </w:tcPr>
          <w:p w14:paraId="6848AC8A" w14:textId="49664368" w:rsidR="00161022" w:rsidRDefault="0078236A" w:rsidP="00161022">
            <w:pPr>
              <w:pStyle w:val="WW-Default"/>
              <w:jc w:val="center"/>
              <w:rPr>
                <w:b/>
                <w:lang w:val="en-US"/>
              </w:rPr>
            </w:pPr>
            <w:r>
              <w:rPr>
                <w:b/>
                <w:lang w:val="en-US"/>
              </w:rPr>
              <w:t xml:space="preserve">€ </w:t>
            </w:r>
            <w:r w:rsidR="00365706">
              <w:rPr>
                <w:b/>
                <w:lang w:val="en-US"/>
              </w:rPr>
              <w:t>1.558</w:t>
            </w:r>
            <w:bookmarkStart w:id="1" w:name="_GoBack"/>
            <w:bookmarkEnd w:id="1"/>
            <w:r>
              <w:rPr>
                <w:b/>
                <w:lang w:val="en-US"/>
              </w:rPr>
              <w:t>.000</w:t>
            </w:r>
          </w:p>
        </w:tc>
      </w:tr>
    </w:tbl>
    <w:p w14:paraId="769F3B1A" w14:textId="77777777" w:rsidR="00BD6331" w:rsidRDefault="00BD6331" w:rsidP="00BD6331">
      <w:pPr>
        <w:pStyle w:val="WW-Default"/>
        <w:rPr>
          <w:b/>
          <w:lang w:val="en-US"/>
        </w:rPr>
      </w:pPr>
    </w:p>
    <w:p w14:paraId="04B73213" w14:textId="73304800" w:rsidR="00BD6331" w:rsidRDefault="00BD6331" w:rsidP="00366322">
      <w:pPr>
        <w:pStyle w:val="WW-Default"/>
        <w:jc w:val="right"/>
        <w:rPr>
          <w:b/>
          <w:lang w:val="en-US"/>
        </w:rPr>
      </w:pPr>
    </w:p>
    <w:p w14:paraId="1E4728BB" w14:textId="66D651EE" w:rsidR="00BD6331" w:rsidRDefault="00BD6331">
      <w:pPr>
        <w:suppressAutoHyphens w:val="0"/>
        <w:spacing w:before="0" w:after="0"/>
        <w:jc w:val="left"/>
        <w:rPr>
          <w:b/>
          <w:color w:val="000000"/>
          <w:sz w:val="24"/>
          <w:szCs w:val="24"/>
          <w:lang w:val="en-US"/>
        </w:rPr>
      </w:pPr>
      <w:r>
        <w:rPr>
          <w:b/>
          <w:lang w:val="en-US"/>
        </w:rPr>
        <w:br w:type="page"/>
      </w:r>
    </w:p>
    <w:p w14:paraId="42551C4D" w14:textId="77777777" w:rsidR="00BD6331" w:rsidRDefault="00BD6331" w:rsidP="00366322">
      <w:pPr>
        <w:pStyle w:val="WW-Default"/>
        <w:jc w:val="right"/>
        <w:rPr>
          <w:b/>
          <w:lang w:val="en-US"/>
        </w:rPr>
      </w:pPr>
    </w:p>
    <w:p w14:paraId="6870F9D0" w14:textId="43E5A09B" w:rsidR="00BD6331" w:rsidRDefault="00BD6331" w:rsidP="00366322">
      <w:pPr>
        <w:pStyle w:val="WW-Default"/>
        <w:jc w:val="right"/>
        <w:rPr>
          <w:b/>
          <w:lang w:val="en-US"/>
        </w:rPr>
      </w:pPr>
      <w:r>
        <w:rPr>
          <w:b/>
          <w:lang w:val="en-US"/>
        </w:rPr>
        <w:t>Annex II</w:t>
      </w:r>
    </w:p>
    <w:p w14:paraId="39707219" w14:textId="77777777" w:rsidR="00366322" w:rsidRDefault="00366322" w:rsidP="00366322">
      <w:pPr>
        <w:pStyle w:val="WW-Default"/>
        <w:jc w:val="right"/>
        <w:rPr>
          <w:b/>
          <w:lang w:val="en-US"/>
        </w:rPr>
      </w:pPr>
    </w:p>
    <w:p w14:paraId="16E0FA4C" w14:textId="77777777" w:rsidR="00366322" w:rsidRDefault="00366322" w:rsidP="00E129E7">
      <w:pPr>
        <w:pStyle w:val="WW-Default"/>
        <w:rPr>
          <w:b/>
          <w:lang w:val="en-US"/>
        </w:rPr>
      </w:pPr>
    </w:p>
    <w:p w14:paraId="3FE5E7D8" w14:textId="09093EF9" w:rsidR="00366322" w:rsidRDefault="00366322" w:rsidP="00E129E7">
      <w:pPr>
        <w:pStyle w:val="WW-Default"/>
        <w:rPr>
          <w:b/>
          <w:lang w:val="en-US"/>
        </w:rPr>
      </w:pPr>
      <w:r>
        <w:rPr>
          <w:b/>
          <w:lang w:val="en-US"/>
        </w:rPr>
        <w:t xml:space="preserve"> </w:t>
      </w:r>
      <w:r w:rsidR="00A74FD3">
        <w:rPr>
          <w:b/>
          <w:lang w:val="en-US"/>
        </w:rPr>
        <w:t>Table 1:</w:t>
      </w:r>
      <w:r w:rsidR="008C5A30">
        <w:rPr>
          <w:b/>
          <w:lang w:val="en-US"/>
        </w:rPr>
        <w:t xml:space="preserve"> Seconded Staff 2017 (without ES Munich)</w:t>
      </w:r>
    </w:p>
    <w:p w14:paraId="035A4E56" w14:textId="5A30E222" w:rsidR="0053329C" w:rsidRDefault="0053329C" w:rsidP="00E129E7">
      <w:pPr>
        <w:pStyle w:val="WW-Default"/>
        <w:rPr>
          <w:b/>
          <w:lang w:val="en-US"/>
        </w:rPr>
      </w:pPr>
    </w:p>
    <w:p w14:paraId="2060219F" w14:textId="77777777" w:rsidR="0053329C" w:rsidRPr="00E129E7" w:rsidRDefault="0053329C" w:rsidP="00E129E7">
      <w:pPr>
        <w:pStyle w:val="WW-Default"/>
        <w:rPr>
          <w:b/>
          <w:lang w:val="en-US"/>
        </w:rPr>
      </w:pPr>
    </w:p>
    <w:tbl>
      <w:tblPr>
        <w:tblW w:w="7880" w:type="dxa"/>
        <w:tblLook w:val="04A0" w:firstRow="1" w:lastRow="0" w:firstColumn="1" w:lastColumn="0" w:noHBand="0" w:noVBand="1"/>
      </w:tblPr>
      <w:tblGrid>
        <w:gridCol w:w="5860"/>
        <w:gridCol w:w="2020"/>
      </w:tblGrid>
      <w:tr w:rsidR="008C5A30" w:rsidRPr="00365706" w14:paraId="0AFAB4F3" w14:textId="77777777" w:rsidTr="008C5A30">
        <w:trPr>
          <w:trHeight w:val="323"/>
        </w:trPr>
        <w:tc>
          <w:tcPr>
            <w:tcW w:w="5860" w:type="dxa"/>
            <w:tcBorders>
              <w:top w:val="nil"/>
              <w:left w:val="nil"/>
              <w:bottom w:val="nil"/>
              <w:right w:val="nil"/>
            </w:tcBorders>
            <w:shd w:val="clear" w:color="auto" w:fill="auto"/>
            <w:noWrap/>
            <w:vAlign w:val="center"/>
            <w:hideMark/>
          </w:tcPr>
          <w:p w14:paraId="5DA22E32" w14:textId="77777777" w:rsidR="008C5A30" w:rsidRPr="008C5A30" w:rsidRDefault="008C5A30" w:rsidP="008C5A30">
            <w:pPr>
              <w:suppressAutoHyphens w:val="0"/>
              <w:spacing w:before="0" w:after="0"/>
              <w:jc w:val="left"/>
              <w:rPr>
                <w:rFonts w:ascii="Times New Roman" w:hAnsi="Times New Roman" w:cs="Times New Roman"/>
                <w:sz w:val="24"/>
                <w:szCs w:val="24"/>
                <w:lang w:val="en-US" w:eastAsia="en-US"/>
              </w:rPr>
            </w:pPr>
          </w:p>
        </w:tc>
        <w:tc>
          <w:tcPr>
            <w:tcW w:w="2020" w:type="dxa"/>
            <w:tcBorders>
              <w:top w:val="nil"/>
              <w:left w:val="nil"/>
              <w:bottom w:val="nil"/>
              <w:right w:val="nil"/>
            </w:tcBorders>
            <w:shd w:val="clear" w:color="auto" w:fill="auto"/>
            <w:noWrap/>
            <w:vAlign w:val="bottom"/>
            <w:hideMark/>
          </w:tcPr>
          <w:p w14:paraId="31D31C8A" w14:textId="77777777" w:rsidR="008C5A30" w:rsidRPr="008C5A30" w:rsidRDefault="008C5A30" w:rsidP="008C5A30">
            <w:pPr>
              <w:suppressAutoHyphens w:val="0"/>
              <w:spacing w:before="0" w:after="0"/>
              <w:jc w:val="left"/>
              <w:rPr>
                <w:rFonts w:ascii="Times New Roman" w:hAnsi="Times New Roman" w:cs="Times New Roman"/>
                <w:sz w:val="20"/>
                <w:szCs w:val="20"/>
                <w:lang w:val="en-US" w:eastAsia="en-US"/>
              </w:rPr>
            </w:pPr>
          </w:p>
        </w:tc>
      </w:tr>
      <w:tr w:rsidR="008C5A30" w:rsidRPr="00365706" w14:paraId="16C85A1A" w14:textId="77777777" w:rsidTr="008C5A30">
        <w:trPr>
          <w:trHeight w:val="285"/>
        </w:trPr>
        <w:tc>
          <w:tcPr>
            <w:tcW w:w="5860" w:type="dxa"/>
            <w:tcBorders>
              <w:top w:val="single" w:sz="8" w:space="0" w:color="auto"/>
              <w:left w:val="single" w:sz="8" w:space="0" w:color="auto"/>
              <w:bottom w:val="nil"/>
              <w:right w:val="nil"/>
            </w:tcBorders>
            <w:shd w:val="clear" w:color="auto" w:fill="auto"/>
            <w:noWrap/>
            <w:vAlign w:val="bottom"/>
            <w:hideMark/>
          </w:tcPr>
          <w:p w14:paraId="4EFC8772" w14:textId="77777777" w:rsidR="008C5A30" w:rsidRPr="008C5A30" w:rsidRDefault="008C5A30" w:rsidP="008C5A30">
            <w:pPr>
              <w:suppressAutoHyphens w:val="0"/>
              <w:spacing w:before="0" w:after="0"/>
              <w:jc w:val="left"/>
              <w:rPr>
                <w:rFonts w:ascii="Calibri" w:hAnsi="Calibri" w:cs="Calibri"/>
                <w:b/>
                <w:bCs/>
                <w:color w:val="000000"/>
                <w:lang w:val="en-US" w:eastAsia="en-US"/>
              </w:rPr>
            </w:pPr>
            <w:r w:rsidRPr="008C5A30">
              <w:rPr>
                <w:rFonts w:ascii="Calibri" w:hAnsi="Calibri" w:cs="Calibri"/>
                <w:b/>
                <w:bCs/>
                <w:color w:val="000000"/>
                <w:lang w:val="en-US" w:eastAsia="en-US"/>
              </w:rPr>
              <w:t xml:space="preserve">Total current cost, of which: </w:t>
            </w:r>
          </w:p>
        </w:tc>
        <w:tc>
          <w:tcPr>
            <w:tcW w:w="2020" w:type="dxa"/>
            <w:tcBorders>
              <w:top w:val="single" w:sz="8" w:space="0" w:color="auto"/>
              <w:left w:val="nil"/>
              <w:bottom w:val="nil"/>
              <w:right w:val="single" w:sz="8" w:space="0" w:color="auto"/>
            </w:tcBorders>
            <w:shd w:val="clear" w:color="auto" w:fill="auto"/>
            <w:noWrap/>
            <w:vAlign w:val="bottom"/>
            <w:hideMark/>
          </w:tcPr>
          <w:p w14:paraId="48E510F5" w14:textId="77777777" w:rsidR="008C5A30" w:rsidRPr="008C5A30" w:rsidRDefault="008C5A30" w:rsidP="008C5A30">
            <w:pPr>
              <w:suppressAutoHyphens w:val="0"/>
              <w:spacing w:before="0" w:after="0"/>
              <w:jc w:val="right"/>
              <w:rPr>
                <w:rFonts w:ascii="Calibri" w:hAnsi="Calibri" w:cs="Calibri"/>
                <w:b/>
                <w:bCs/>
                <w:color w:val="000000"/>
                <w:lang w:val="en-US" w:eastAsia="en-US"/>
              </w:rPr>
            </w:pPr>
            <w:r w:rsidRPr="008C5A30">
              <w:rPr>
                <w:rFonts w:ascii="Calibri" w:hAnsi="Calibri" w:cs="Calibri"/>
                <w:b/>
                <w:bCs/>
                <w:color w:val="000000"/>
                <w:lang w:val="en-US" w:eastAsia="en-US"/>
              </w:rPr>
              <w:t>135,554,305</w:t>
            </w:r>
          </w:p>
        </w:tc>
      </w:tr>
      <w:tr w:rsidR="008C5A30" w:rsidRPr="008C5A30" w14:paraId="1CF3AD93"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1F355BC8"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 xml:space="preserve">     salaries</w:t>
            </w:r>
          </w:p>
        </w:tc>
        <w:tc>
          <w:tcPr>
            <w:tcW w:w="2020" w:type="dxa"/>
            <w:tcBorders>
              <w:top w:val="nil"/>
              <w:left w:val="nil"/>
              <w:bottom w:val="nil"/>
              <w:right w:val="single" w:sz="8" w:space="0" w:color="auto"/>
            </w:tcBorders>
            <w:shd w:val="clear" w:color="auto" w:fill="auto"/>
            <w:noWrap/>
            <w:vAlign w:val="bottom"/>
            <w:hideMark/>
          </w:tcPr>
          <w:p w14:paraId="5D0ED44E" w14:textId="77777777" w:rsidR="008C5A30" w:rsidRPr="008C5A30" w:rsidRDefault="008C5A30" w:rsidP="008C5A30">
            <w:pPr>
              <w:suppressAutoHyphens w:val="0"/>
              <w:spacing w:before="0" w:after="0"/>
              <w:jc w:val="right"/>
              <w:rPr>
                <w:rFonts w:ascii="Calibri" w:hAnsi="Calibri" w:cs="Calibri"/>
                <w:color w:val="000000"/>
                <w:lang w:val="en-US" w:eastAsia="en-US"/>
              </w:rPr>
            </w:pPr>
            <w:r w:rsidRPr="008C5A30">
              <w:rPr>
                <w:rFonts w:ascii="Calibri" w:hAnsi="Calibri" w:cs="Calibri"/>
                <w:color w:val="000000"/>
                <w:lang w:val="en-US" w:eastAsia="en-US"/>
              </w:rPr>
              <w:t>120,665,903</w:t>
            </w:r>
          </w:p>
        </w:tc>
      </w:tr>
      <w:tr w:rsidR="008C5A30" w:rsidRPr="008C5A30" w14:paraId="5F006F70"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4B568FD5"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 xml:space="preserve">     departure allowances</w:t>
            </w:r>
          </w:p>
        </w:tc>
        <w:tc>
          <w:tcPr>
            <w:tcW w:w="2020" w:type="dxa"/>
            <w:tcBorders>
              <w:top w:val="nil"/>
              <w:left w:val="nil"/>
              <w:bottom w:val="nil"/>
              <w:right w:val="single" w:sz="8" w:space="0" w:color="auto"/>
            </w:tcBorders>
            <w:shd w:val="clear" w:color="auto" w:fill="auto"/>
            <w:noWrap/>
            <w:vAlign w:val="bottom"/>
            <w:hideMark/>
          </w:tcPr>
          <w:p w14:paraId="52D8B765" w14:textId="77777777" w:rsidR="008C5A30" w:rsidRPr="008C5A30" w:rsidRDefault="008C5A30" w:rsidP="008C5A30">
            <w:pPr>
              <w:suppressAutoHyphens w:val="0"/>
              <w:spacing w:before="0" w:after="0"/>
              <w:jc w:val="right"/>
              <w:rPr>
                <w:rFonts w:ascii="Calibri" w:hAnsi="Calibri" w:cs="Calibri"/>
                <w:color w:val="000000"/>
                <w:lang w:val="en-US" w:eastAsia="en-US"/>
              </w:rPr>
            </w:pPr>
            <w:r w:rsidRPr="008C5A30">
              <w:rPr>
                <w:rFonts w:ascii="Calibri" w:hAnsi="Calibri" w:cs="Calibri"/>
                <w:color w:val="000000"/>
                <w:lang w:val="en-US" w:eastAsia="en-US"/>
              </w:rPr>
              <w:t>10,878,058</w:t>
            </w:r>
          </w:p>
        </w:tc>
      </w:tr>
      <w:tr w:rsidR="008C5A30" w:rsidRPr="008C5A30" w14:paraId="0F77FB5C"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2EBFFC0C"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 xml:space="preserve">     installation allowances</w:t>
            </w:r>
          </w:p>
        </w:tc>
        <w:tc>
          <w:tcPr>
            <w:tcW w:w="2020" w:type="dxa"/>
            <w:tcBorders>
              <w:top w:val="nil"/>
              <w:left w:val="nil"/>
              <w:bottom w:val="nil"/>
              <w:right w:val="single" w:sz="8" w:space="0" w:color="auto"/>
            </w:tcBorders>
            <w:shd w:val="clear" w:color="auto" w:fill="auto"/>
            <w:noWrap/>
            <w:vAlign w:val="bottom"/>
            <w:hideMark/>
          </w:tcPr>
          <w:p w14:paraId="16352277" w14:textId="77777777" w:rsidR="008C5A30" w:rsidRPr="008C5A30" w:rsidRDefault="008C5A30" w:rsidP="008C5A30">
            <w:pPr>
              <w:suppressAutoHyphens w:val="0"/>
              <w:spacing w:before="0" w:after="0"/>
              <w:jc w:val="right"/>
              <w:rPr>
                <w:rFonts w:ascii="Calibri" w:hAnsi="Calibri" w:cs="Calibri"/>
                <w:color w:val="000000"/>
                <w:lang w:val="en-US" w:eastAsia="en-US"/>
              </w:rPr>
            </w:pPr>
            <w:r w:rsidRPr="008C5A30">
              <w:rPr>
                <w:rFonts w:ascii="Calibri" w:hAnsi="Calibri" w:cs="Calibri"/>
                <w:color w:val="000000"/>
                <w:lang w:val="en-US" w:eastAsia="en-US"/>
              </w:rPr>
              <w:t>2,485,546</w:t>
            </w:r>
          </w:p>
        </w:tc>
      </w:tr>
      <w:tr w:rsidR="008C5A30" w:rsidRPr="008C5A30" w14:paraId="60E423D8"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08F2C0E2"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 xml:space="preserve">     removal allowances</w:t>
            </w:r>
          </w:p>
        </w:tc>
        <w:tc>
          <w:tcPr>
            <w:tcW w:w="2020" w:type="dxa"/>
            <w:tcBorders>
              <w:top w:val="nil"/>
              <w:left w:val="nil"/>
              <w:bottom w:val="nil"/>
              <w:right w:val="single" w:sz="8" w:space="0" w:color="auto"/>
            </w:tcBorders>
            <w:shd w:val="clear" w:color="auto" w:fill="auto"/>
            <w:noWrap/>
            <w:vAlign w:val="bottom"/>
            <w:hideMark/>
          </w:tcPr>
          <w:p w14:paraId="63DE4403" w14:textId="77777777" w:rsidR="008C5A30" w:rsidRPr="008C5A30" w:rsidRDefault="008C5A30" w:rsidP="008C5A30">
            <w:pPr>
              <w:suppressAutoHyphens w:val="0"/>
              <w:spacing w:before="0" w:after="0"/>
              <w:jc w:val="right"/>
              <w:rPr>
                <w:rFonts w:ascii="Calibri" w:hAnsi="Calibri" w:cs="Calibri"/>
                <w:color w:val="000000"/>
                <w:lang w:val="en-US" w:eastAsia="en-US"/>
              </w:rPr>
            </w:pPr>
            <w:r w:rsidRPr="008C5A30">
              <w:rPr>
                <w:rFonts w:ascii="Calibri" w:hAnsi="Calibri" w:cs="Calibri"/>
                <w:color w:val="000000"/>
                <w:lang w:val="en-US" w:eastAsia="en-US"/>
              </w:rPr>
              <w:t>1,524,798</w:t>
            </w:r>
          </w:p>
        </w:tc>
      </w:tr>
      <w:tr w:rsidR="008C5A30" w:rsidRPr="008C5A30" w14:paraId="486F2EBD"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2B3FFFDE"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National Salaries (revenue)</w:t>
            </w:r>
          </w:p>
        </w:tc>
        <w:tc>
          <w:tcPr>
            <w:tcW w:w="2020" w:type="dxa"/>
            <w:tcBorders>
              <w:top w:val="nil"/>
              <w:left w:val="nil"/>
              <w:bottom w:val="nil"/>
              <w:right w:val="single" w:sz="8" w:space="0" w:color="auto"/>
            </w:tcBorders>
            <w:shd w:val="clear" w:color="auto" w:fill="auto"/>
            <w:noWrap/>
            <w:vAlign w:val="bottom"/>
            <w:hideMark/>
          </w:tcPr>
          <w:p w14:paraId="5147BECA" w14:textId="77777777" w:rsidR="008C5A30" w:rsidRPr="008C5A30" w:rsidRDefault="008C5A30" w:rsidP="008C5A30">
            <w:pPr>
              <w:suppressAutoHyphens w:val="0"/>
              <w:spacing w:before="0" w:after="0"/>
              <w:jc w:val="right"/>
              <w:rPr>
                <w:rFonts w:ascii="Calibri" w:hAnsi="Calibri" w:cs="Calibri"/>
                <w:color w:val="000000"/>
                <w:lang w:val="en-US" w:eastAsia="en-US"/>
              </w:rPr>
            </w:pPr>
            <w:r w:rsidRPr="008C5A30">
              <w:rPr>
                <w:rFonts w:ascii="Calibri" w:hAnsi="Calibri" w:cs="Calibri"/>
                <w:color w:val="000000"/>
                <w:lang w:val="en-US" w:eastAsia="en-US"/>
              </w:rPr>
              <w:t>50,620,572</w:t>
            </w:r>
          </w:p>
        </w:tc>
      </w:tr>
      <w:tr w:rsidR="008C5A30" w:rsidRPr="008C5A30" w14:paraId="12444778"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6C60DCF4" w14:textId="77777777" w:rsidR="008C5A30" w:rsidRPr="008C5A30" w:rsidRDefault="008C5A30" w:rsidP="008C5A30">
            <w:pPr>
              <w:suppressAutoHyphens w:val="0"/>
              <w:spacing w:before="0" w:after="0"/>
              <w:jc w:val="right"/>
              <w:rPr>
                <w:rFonts w:ascii="Calibri" w:hAnsi="Calibri" w:cs="Calibri"/>
                <w:b/>
                <w:bCs/>
                <w:color w:val="000000"/>
                <w:lang w:val="en-US" w:eastAsia="en-US"/>
              </w:rPr>
            </w:pPr>
            <w:r w:rsidRPr="008C5A30">
              <w:rPr>
                <w:rFonts w:ascii="Calibri" w:hAnsi="Calibri" w:cs="Calibri"/>
                <w:b/>
                <w:bCs/>
                <w:color w:val="000000"/>
                <w:lang w:val="en-US" w:eastAsia="en-US"/>
              </w:rPr>
              <w:t>Total net cost</w:t>
            </w:r>
          </w:p>
        </w:tc>
        <w:tc>
          <w:tcPr>
            <w:tcW w:w="2020" w:type="dxa"/>
            <w:tcBorders>
              <w:top w:val="nil"/>
              <w:left w:val="nil"/>
              <w:bottom w:val="nil"/>
              <w:right w:val="single" w:sz="8" w:space="0" w:color="auto"/>
            </w:tcBorders>
            <w:shd w:val="clear" w:color="auto" w:fill="auto"/>
            <w:noWrap/>
            <w:vAlign w:val="bottom"/>
            <w:hideMark/>
          </w:tcPr>
          <w:p w14:paraId="5B0963BE" w14:textId="77777777" w:rsidR="008C5A30" w:rsidRPr="008C5A30" w:rsidRDefault="008C5A30" w:rsidP="008C5A30">
            <w:pPr>
              <w:suppressAutoHyphens w:val="0"/>
              <w:spacing w:before="0" w:after="0"/>
              <w:jc w:val="right"/>
              <w:rPr>
                <w:rFonts w:ascii="Calibri" w:hAnsi="Calibri" w:cs="Calibri"/>
                <w:b/>
                <w:bCs/>
                <w:color w:val="000000"/>
                <w:lang w:val="en-US" w:eastAsia="en-US"/>
              </w:rPr>
            </w:pPr>
            <w:r w:rsidRPr="008C5A30">
              <w:rPr>
                <w:rFonts w:ascii="Calibri" w:hAnsi="Calibri" w:cs="Calibri"/>
                <w:b/>
                <w:bCs/>
                <w:color w:val="000000"/>
                <w:lang w:val="en-US" w:eastAsia="en-US"/>
              </w:rPr>
              <w:t>84,933,733</w:t>
            </w:r>
          </w:p>
        </w:tc>
      </w:tr>
      <w:tr w:rsidR="008C5A30" w:rsidRPr="008C5A30" w14:paraId="5ED44E6D"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60767918"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 </w:t>
            </w:r>
          </w:p>
        </w:tc>
        <w:tc>
          <w:tcPr>
            <w:tcW w:w="2020" w:type="dxa"/>
            <w:tcBorders>
              <w:top w:val="nil"/>
              <w:left w:val="nil"/>
              <w:bottom w:val="nil"/>
              <w:right w:val="single" w:sz="8" w:space="0" w:color="auto"/>
            </w:tcBorders>
            <w:shd w:val="clear" w:color="auto" w:fill="auto"/>
            <w:noWrap/>
            <w:vAlign w:val="bottom"/>
            <w:hideMark/>
          </w:tcPr>
          <w:p w14:paraId="3C1077E5"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 </w:t>
            </w:r>
          </w:p>
        </w:tc>
      </w:tr>
      <w:tr w:rsidR="008C5A30" w:rsidRPr="008C5A30" w14:paraId="09BAC9E3"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11D19B52" w14:textId="77777777" w:rsidR="008C5A30" w:rsidRPr="008C5A30" w:rsidRDefault="008C5A30" w:rsidP="008C5A30">
            <w:pPr>
              <w:suppressAutoHyphens w:val="0"/>
              <w:spacing w:before="0" w:after="0"/>
              <w:jc w:val="left"/>
              <w:rPr>
                <w:rFonts w:ascii="Calibri" w:hAnsi="Calibri" w:cs="Calibri"/>
                <w:b/>
                <w:bCs/>
                <w:color w:val="000000"/>
                <w:lang w:val="en-US" w:eastAsia="en-US"/>
              </w:rPr>
            </w:pPr>
            <w:r w:rsidRPr="008C5A30">
              <w:rPr>
                <w:rFonts w:ascii="Calibri" w:hAnsi="Calibri" w:cs="Calibri"/>
                <w:b/>
                <w:bCs/>
                <w:color w:val="000000"/>
                <w:lang w:val="en-US" w:eastAsia="en-US"/>
              </w:rPr>
              <w:t>Total Cost END scenario</w:t>
            </w:r>
          </w:p>
        </w:tc>
        <w:tc>
          <w:tcPr>
            <w:tcW w:w="2020" w:type="dxa"/>
            <w:tcBorders>
              <w:top w:val="nil"/>
              <w:left w:val="nil"/>
              <w:bottom w:val="nil"/>
              <w:right w:val="single" w:sz="8" w:space="0" w:color="auto"/>
            </w:tcBorders>
            <w:shd w:val="clear" w:color="auto" w:fill="auto"/>
            <w:noWrap/>
            <w:vAlign w:val="bottom"/>
            <w:hideMark/>
          </w:tcPr>
          <w:p w14:paraId="31404599"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 </w:t>
            </w:r>
          </w:p>
        </w:tc>
      </w:tr>
      <w:tr w:rsidR="008C5A30" w:rsidRPr="008C5A30" w14:paraId="71170E5F"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5DDFD1FE"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Daily allowances</w:t>
            </w:r>
          </w:p>
        </w:tc>
        <w:tc>
          <w:tcPr>
            <w:tcW w:w="2020" w:type="dxa"/>
            <w:tcBorders>
              <w:top w:val="nil"/>
              <w:left w:val="nil"/>
              <w:bottom w:val="nil"/>
              <w:right w:val="single" w:sz="8" w:space="0" w:color="auto"/>
            </w:tcBorders>
            <w:shd w:val="clear" w:color="auto" w:fill="auto"/>
            <w:noWrap/>
            <w:vAlign w:val="bottom"/>
            <w:hideMark/>
          </w:tcPr>
          <w:p w14:paraId="6E87F6E1" w14:textId="77777777" w:rsidR="008C5A30" w:rsidRPr="008C5A30" w:rsidRDefault="008C5A30" w:rsidP="008C5A30">
            <w:pPr>
              <w:suppressAutoHyphens w:val="0"/>
              <w:spacing w:before="0" w:after="0"/>
              <w:jc w:val="right"/>
              <w:rPr>
                <w:rFonts w:ascii="Calibri" w:hAnsi="Calibri" w:cs="Calibri"/>
                <w:color w:val="000000"/>
                <w:lang w:val="en-US" w:eastAsia="en-US"/>
              </w:rPr>
            </w:pPr>
            <w:r w:rsidRPr="008C5A30">
              <w:rPr>
                <w:rFonts w:ascii="Calibri" w:hAnsi="Calibri" w:cs="Calibri"/>
                <w:color w:val="000000"/>
                <w:lang w:val="en-US" w:eastAsia="en-US"/>
              </w:rPr>
              <w:t>63,954,440</w:t>
            </w:r>
          </w:p>
        </w:tc>
      </w:tr>
      <w:tr w:rsidR="008C5A30" w:rsidRPr="008C5A30" w14:paraId="05DC007C"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1C8F3D70"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Monthly allowances</w:t>
            </w:r>
          </w:p>
        </w:tc>
        <w:tc>
          <w:tcPr>
            <w:tcW w:w="2020" w:type="dxa"/>
            <w:tcBorders>
              <w:top w:val="nil"/>
              <w:left w:val="nil"/>
              <w:bottom w:val="nil"/>
              <w:right w:val="single" w:sz="8" w:space="0" w:color="auto"/>
            </w:tcBorders>
            <w:shd w:val="clear" w:color="auto" w:fill="auto"/>
            <w:noWrap/>
            <w:vAlign w:val="bottom"/>
            <w:hideMark/>
          </w:tcPr>
          <w:p w14:paraId="3E34ACF5" w14:textId="77777777" w:rsidR="008C5A30" w:rsidRPr="008C5A30" w:rsidRDefault="008C5A30" w:rsidP="008C5A30">
            <w:pPr>
              <w:suppressAutoHyphens w:val="0"/>
              <w:spacing w:before="0" w:after="0"/>
              <w:jc w:val="right"/>
              <w:rPr>
                <w:rFonts w:ascii="Calibri" w:hAnsi="Calibri" w:cs="Calibri"/>
                <w:color w:val="000000"/>
                <w:lang w:val="en-US" w:eastAsia="en-US"/>
              </w:rPr>
            </w:pPr>
            <w:r w:rsidRPr="008C5A30">
              <w:rPr>
                <w:rFonts w:ascii="Calibri" w:hAnsi="Calibri" w:cs="Calibri"/>
                <w:color w:val="000000"/>
                <w:lang w:val="en-US" w:eastAsia="en-US"/>
              </w:rPr>
              <w:t>5,300,212</w:t>
            </w:r>
          </w:p>
        </w:tc>
      </w:tr>
      <w:tr w:rsidR="008C5A30" w:rsidRPr="008C5A30" w14:paraId="735A8A5C"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640B417A"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Installation allowances</w:t>
            </w:r>
          </w:p>
        </w:tc>
        <w:tc>
          <w:tcPr>
            <w:tcW w:w="2020" w:type="dxa"/>
            <w:tcBorders>
              <w:top w:val="nil"/>
              <w:left w:val="nil"/>
              <w:bottom w:val="nil"/>
              <w:right w:val="single" w:sz="8" w:space="0" w:color="auto"/>
            </w:tcBorders>
            <w:shd w:val="clear" w:color="auto" w:fill="auto"/>
            <w:noWrap/>
            <w:vAlign w:val="bottom"/>
            <w:hideMark/>
          </w:tcPr>
          <w:p w14:paraId="1EDBDA83" w14:textId="77777777" w:rsidR="008C5A30" w:rsidRPr="008C5A30" w:rsidRDefault="008C5A30" w:rsidP="008C5A30">
            <w:pPr>
              <w:suppressAutoHyphens w:val="0"/>
              <w:spacing w:before="0" w:after="0"/>
              <w:jc w:val="right"/>
              <w:rPr>
                <w:rFonts w:ascii="Calibri" w:hAnsi="Calibri" w:cs="Calibri"/>
                <w:color w:val="000000"/>
                <w:lang w:val="en-US" w:eastAsia="en-US"/>
              </w:rPr>
            </w:pPr>
            <w:r w:rsidRPr="008C5A30">
              <w:rPr>
                <w:rFonts w:ascii="Calibri" w:hAnsi="Calibri" w:cs="Calibri"/>
                <w:color w:val="000000"/>
                <w:lang w:val="en-US" w:eastAsia="en-US"/>
              </w:rPr>
              <w:t>2,485,546</w:t>
            </w:r>
          </w:p>
        </w:tc>
      </w:tr>
      <w:tr w:rsidR="008C5A30" w:rsidRPr="008C5A30" w14:paraId="009DAFAD"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737AE328"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Removal allowances</w:t>
            </w:r>
          </w:p>
        </w:tc>
        <w:tc>
          <w:tcPr>
            <w:tcW w:w="2020" w:type="dxa"/>
            <w:tcBorders>
              <w:top w:val="nil"/>
              <w:left w:val="nil"/>
              <w:bottom w:val="nil"/>
              <w:right w:val="single" w:sz="8" w:space="0" w:color="auto"/>
            </w:tcBorders>
            <w:shd w:val="clear" w:color="auto" w:fill="auto"/>
            <w:noWrap/>
            <w:vAlign w:val="bottom"/>
            <w:hideMark/>
          </w:tcPr>
          <w:p w14:paraId="4C69598F" w14:textId="77777777" w:rsidR="008C5A30" w:rsidRPr="008C5A30" w:rsidRDefault="008C5A30" w:rsidP="008C5A30">
            <w:pPr>
              <w:suppressAutoHyphens w:val="0"/>
              <w:spacing w:before="0" w:after="0"/>
              <w:jc w:val="right"/>
              <w:rPr>
                <w:rFonts w:ascii="Calibri" w:hAnsi="Calibri" w:cs="Calibri"/>
                <w:color w:val="000000"/>
                <w:lang w:val="en-US" w:eastAsia="en-US"/>
              </w:rPr>
            </w:pPr>
            <w:r w:rsidRPr="008C5A30">
              <w:rPr>
                <w:rFonts w:ascii="Calibri" w:hAnsi="Calibri" w:cs="Calibri"/>
                <w:color w:val="000000"/>
                <w:lang w:val="en-US" w:eastAsia="en-US"/>
              </w:rPr>
              <w:t>1,524,798</w:t>
            </w:r>
          </w:p>
        </w:tc>
      </w:tr>
      <w:tr w:rsidR="008C5A30" w:rsidRPr="008C5A30" w14:paraId="6D5C1A1B" w14:textId="77777777" w:rsidTr="008C5A30">
        <w:trPr>
          <w:trHeight w:val="285"/>
        </w:trPr>
        <w:tc>
          <w:tcPr>
            <w:tcW w:w="5860" w:type="dxa"/>
            <w:tcBorders>
              <w:top w:val="nil"/>
              <w:left w:val="single" w:sz="8" w:space="0" w:color="auto"/>
              <w:bottom w:val="nil"/>
              <w:right w:val="nil"/>
            </w:tcBorders>
            <w:shd w:val="clear" w:color="auto" w:fill="auto"/>
            <w:noWrap/>
            <w:vAlign w:val="bottom"/>
            <w:hideMark/>
          </w:tcPr>
          <w:p w14:paraId="3C692277" w14:textId="77777777" w:rsidR="008C5A30" w:rsidRPr="008C5A30" w:rsidRDefault="008C5A30" w:rsidP="008C5A30">
            <w:pPr>
              <w:suppressAutoHyphens w:val="0"/>
              <w:spacing w:before="0" w:after="0"/>
              <w:jc w:val="left"/>
              <w:rPr>
                <w:rFonts w:ascii="Calibri" w:hAnsi="Calibri" w:cs="Calibri"/>
                <w:color w:val="000000"/>
                <w:lang w:val="en-US" w:eastAsia="en-US"/>
              </w:rPr>
            </w:pPr>
            <w:r w:rsidRPr="008C5A30">
              <w:rPr>
                <w:rFonts w:ascii="Calibri" w:hAnsi="Calibri" w:cs="Calibri"/>
                <w:color w:val="000000"/>
                <w:lang w:val="en-US" w:eastAsia="en-US"/>
              </w:rPr>
              <w:t> </w:t>
            </w:r>
          </w:p>
        </w:tc>
        <w:tc>
          <w:tcPr>
            <w:tcW w:w="2020" w:type="dxa"/>
            <w:tcBorders>
              <w:top w:val="nil"/>
              <w:left w:val="nil"/>
              <w:bottom w:val="nil"/>
              <w:right w:val="single" w:sz="8" w:space="0" w:color="auto"/>
            </w:tcBorders>
            <w:shd w:val="clear" w:color="auto" w:fill="auto"/>
            <w:noWrap/>
            <w:vAlign w:val="bottom"/>
            <w:hideMark/>
          </w:tcPr>
          <w:p w14:paraId="285C05ED" w14:textId="77777777" w:rsidR="008C5A30" w:rsidRPr="008C5A30" w:rsidRDefault="008C5A30" w:rsidP="008C5A30">
            <w:pPr>
              <w:suppressAutoHyphens w:val="0"/>
              <w:spacing w:before="0" w:after="0"/>
              <w:jc w:val="right"/>
              <w:rPr>
                <w:rFonts w:ascii="Calibri" w:hAnsi="Calibri" w:cs="Calibri"/>
                <w:b/>
                <w:bCs/>
                <w:color w:val="000000"/>
                <w:lang w:val="en-US" w:eastAsia="en-US"/>
              </w:rPr>
            </w:pPr>
            <w:r w:rsidRPr="008C5A30">
              <w:rPr>
                <w:rFonts w:ascii="Calibri" w:hAnsi="Calibri" w:cs="Calibri"/>
                <w:b/>
                <w:bCs/>
                <w:color w:val="000000"/>
                <w:lang w:val="en-US" w:eastAsia="en-US"/>
              </w:rPr>
              <w:t>73,264,996</w:t>
            </w:r>
          </w:p>
        </w:tc>
      </w:tr>
      <w:tr w:rsidR="008C5A30" w:rsidRPr="008C5A30" w14:paraId="58968DEB" w14:textId="77777777" w:rsidTr="008C5A30">
        <w:trPr>
          <w:trHeight w:val="293"/>
        </w:trPr>
        <w:tc>
          <w:tcPr>
            <w:tcW w:w="5860" w:type="dxa"/>
            <w:tcBorders>
              <w:top w:val="nil"/>
              <w:left w:val="single" w:sz="8" w:space="0" w:color="auto"/>
              <w:bottom w:val="single" w:sz="8" w:space="0" w:color="auto"/>
              <w:right w:val="nil"/>
            </w:tcBorders>
            <w:shd w:val="clear" w:color="auto" w:fill="auto"/>
            <w:noWrap/>
            <w:vAlign w:val="bottom"/>
            <w:hideMark/>
          </w:tcPr>
          <w:p w14:paraId="016262D1" w14:textId="77777777" w:rsidR="008C5A30" w:rsidRPr="008C5A30" w:rsidRDefault="008C5A30" w:rsidP="008C5A30">
            <w:pPr>
              <w:suppressAutoHyphens w:val="0"/>
              <w:spacing w:before="0" w:after="0"/>
              <w:jc w:val="left"/>
              <w:rPr>
                <w:rFonts w:ascii="Calibri" w:hAnsi="Calibri" w:cs="Calibri"/>
                <w:b/>
                <w:bCs/>
                <w:color w:val="000000"/>
                <w:lang w:val="en-US" w:eastAsia="en-US"/>
              </w:rPr>
            </w:pPr>
            <w:r w:rsidRPr="008C5A30">
              <w:rPr>
                <w:rFonts w:ascii="Calibri" w:hAnsi="Calibri" w:cs="Calibri"/>
                <w:b/>
                <w:bCs/>
                <w:color w:val="000000"/>
                <w:lang w:val="en-US" w:eastAsia="en-US"/>
              </w:rPr>
              <w:t>Difference</w:t>
            </w:r>
          </w:p>
        </w:tc>
        <w:tc>
          <w:tcPr>
            <w:tcW w:w="2020" w:type="dxa"/>
            <w:tcBorders>
              <w:top w:val="nil"/>
              <w:left w:val="nil"/>
              <w:bottom w:val="single" w:sz="8" w:space="0" w:color="auto"/>
              <w:right w:val="single" w:sz="8" w:space="0" w:color="auto"/>
            </w:tcBorders>
            <w:shd w:val="clear" w:color="auto" w:fill="auto"/>
            <w:noWrap/>
            <w:vAlign w:val="bottom"/>
            <w:hideMark/>
          </w:tcPr>
          <w:p w14:paraId="367599B5" w14:textId="77777777" w:rsidR="008C5A30" w:rsidRPr="008C5A30" w:rsidRDefault="008C5A30" w:rsidP="008C5A30">
            <w:pPr>
              <w:suppressAutoHyphens w:val="0"/>
              <w:spacing w:before="0" w:after="0"/>
              <w:jc w:val="right"/>
              <w:rPr>
                <w:rFonts w:ascii="Calibri" w:hAnsi="Calibri" w:cs="Calibri"/>
                <w:b/>
                <w:bCs/>
                <w:color w:val="000000"/>
                <w:lang w:val="en-US" w:eastAsia="en-US"/>
              </w:rPr>
            </w:pPr>
            <w:r w:rsidRPr="008C5A30">
              <w:rPr>
                <w:rFonts w:ascii="Calibri" w:hAnsi="Calibri" w:cs="Calibri"/>
                <w:b/>
                <w:bCs/>
                <w:color w:val="000000"/>
                <w:lang w:val="en-US" w:eastAsia="en-US"/>
              </w:rPr>
              <w:t>11,668,737</w:t>
            </w:r>
          </w:p>
        </w:tc>
      </w:tr>
      <w:tr w:rsidR="008C5A30" w:rsidRPr="008C5A30" w14:paraId="22333C05" w14:textId="77777777" w:rsidTr="008C5A30">
        <w:trPr>
          <w:trHeight w:val="285"/>
        </w:trPr>
        <w:tc>
          <w:tcPr>
            <w:tcW w:w="5860" w:type="dxa"/>
            <w:tcBorders>
              <w:top w:val="nil"/>
              <w:left w:val="nil"/>
              <w:bottom w:val="nil"/>
              <w:right w:val="nil"/>
            </w:tcBorders>
            <w:shd w:val="clear" w:color="auto" w:fill="auto"/>
            <w:noWrap/>
            <w:vAlign w:val="bottom"/>
            <w:hideMark/>
          </w:tcPr>
          <w:p w14:paraId="22CF5B85" w14:textId="77777777" w:rsidR="008C5A30" w:rsidRPr="008C5A30" w:rsidRDefault="008C5A30" w:rsidP="008C5A30">
            <w:pPr>
              <w:suppressAutoHyphens w:val="0"/>
              <w:spacing w:before="0" w:after="0"/>
              <w:jc w:val="right"/>
              <w:rPr>
                <w:rFonts w:ascii="Calibri" w:hAnsi="Calibri" w:cs="Calibri"/>
                <w:b/>
                <w:bCs/>
                <w:color w:val="000000"/>
                <w:lang w:val="en-US" w:eastAsia="en-US"/>
              </w:rPr>
            </w:pPr>
          </w:p>
        </w:tc>
        <w:tc>
          <w:tcPr>
            <w:tcW w:w="2020" w:type="dxa"/>
            <w:tcBorders>
              <w:top w:val="nil"/>
              <w:left w:val="nil"/>
              <w:bottom w:val="nil"/>
              <w:right w:val="nil"/>
            </w:tcBorders>
            <w:shd w:val="clear" w:color="auto" w:fill="auto"/>
            <w:noWrap/>
            <w:vAlign w:val="bottom"/>
            <w:hideMark/>
          </w:tcPr>
          <w:p w14:paraId="07F6CD6B" w14:textId="77777777" w:rsidR="008C5A30" w:rsidRPr="008C5A30" w:rsidRDefault="008C5A30" w:rsidP="008C5A30">
            <w:pPr>
              <w:suppressAutoHyphens w:val="0"/>
              <w:spacing w:before="0" w:after="0"/>
              <w:jc w:val="left"/>
              <w:rPr>
                <w:rFonts w:ascii="Times New Roman" w:hAnsi="Times New Roman" w:cs="Times New Roman"/>
                <w:sz w:val="20"/>
                <w:szCs w:val="20"/>
                <w:lang w:val="en-US" w:eastAsia="en-US"/>
              </w:rPr>
            </w:pPr>
          </w:p>
        </w:tc>
      </w:tr>
    </w:tbl>
    <w:p w14:paraId="4D9CD6CE" w14:textId="204FDE81" w:rsidR="008C5A30" w:rsidRDefault="00A74FD3">
      <w:pPr>
        <w:suppressAutoHyphens w:val="0"/>
        <w:spacing w:before="0" w:after="0"/>
        <w:jc w:val="left"/>
      </w:pPr>
      <w:r>
        <w:br w:type="page"/>
      </w:r>
    </w:p>
    <w:p w14:paraId="3317B8E8" w14:textId="1E2E52C9" w:rsidR="008C5A30" w:rsidRPr="008C5A30" w:rsidRDefault="008C5A30">
      <w:pPr>
        <w:suppressAutoHyphens w:val="0"/>
        <w:spacing w:before="0" w:after="0"/>
        <w:jc w:val="left"/>
        <w:rPr>
          <w:b/>
        </w:rPr>
      </w:pPr>
      <w:r w:rsidRPr="008C5A30">
        <w:rPr>
          <w:b/>
        </w:rPr>
        <w:lastRenderedPageBreak/>
        <w:t>Table 2 : Commission-like END scenario</w:t>
      </w:r>
    </w:p>
    <w:p w14:paraId="722A9F57" w14:textId="21C4312C" w:rsidR="008C5A30" w:rsidRDefault="008C5A30">
      <w:pPr>
        <w:suppressAutoHyphens w:val="0"/>
        <w:spacing w:before="0" w:after="0"/>
        <w:jc w:val="left"/>
      </w:pPr>
    </w:p>
    <w:p w14:paraId="7E9F3BBF" w14:textId="77777777" w:rsidR="008C5A30" w:rsidRDefault="008C5A30">
      <w:pPr>
        <w:suppressAutoHyphens w:val="0"/>
        <w:spacing w:before="0" w:after="0"/>
        <w:jc w:val="left"/>
      </w:pPr>
    </w:p>
    <w:tbl>
      <w:tblPr>
        <w:tblStyle w:val="TableGrid"/>
        <w:tblW w:w="0" w:type="auto"/>
        <w:tblLook w:val="04A0" w:firstRow="1" w:lastRow="0" w:firstColumn="1" w:lastColumn="0" w:noHBand="0" w:noVBand="1"/>
      </w:tblPr>
      <w:tblGrid>
        <w:gridCol w:w="252"/>
        <w:gridCol w:w="1621"/>
        <w:gridCol w:w="990"/>
        <w:gridCol w:w="990"/>
        <w:gridCol w:w="990"/>
        <w:gridCol w:w="990"/>
        <w:gridCol w:w="990"/>
        <w:gridCol w:w="990"/>
        <w:gridCol w:w="1025"/>
      </w:tblGrid>
      <w:tr w:rsidR="008C5A30" w:rsidRPr="008C5A30" w14:paraId="5BE458BA" w14:textId="77777777" w:rsidTr="008C5A30">
        <w:trPr>
          <w:trHeight w:val="293"/>
        </w:trPr>
        <w:tc>
          <w:tcPr>
            <w:tcW w:w="280" w:type="dxa"/>
            <w:noWrap/>
            <w:hideMark/>
          </w:tcPr>
          <w:p w14:paraId="14E98A4F" w14:textId="77777777" w:rsidR="008C5A30" w:rsidRPr="008C5A30" w:rsidRDefault="008C5A30">
            <w:pPr>
              <w:suppressAutoHyphens w:val="0"/>
              <w:spacing w:before="0" w:after="0"/>
              <w:jc w:val="left"/>
              <w:rPr>
                <w:lang w:val="en-US"/>
              </w:rPr>
            </w:pPr>
          </w:p>
        </w:tc>
        <w:tc>
          <w:tcPr>
            <w:tcW w:w="2620" w:type="dxa"/>
            <w:noWrap/>
            <w:hideMark/>
          </w:tcPr>
          <w:p w14:paraId="5E6BBAA2" w14:textId="77777777" w:rsidR="008C5A30" w:rsidRPr="008C5A30" w:rsidRDefault="008C5A30" w:rsidP="008C5A30">
            <w:pPr>
              <w:suppressAutoHyphens w:val="0"/>
              <w:spacing w:before="0" w:after="0"/>
              <w:jc w:val="left"/>
            </w:pPr>
          </w:p>
        </w:tc>
        <w:tc>
          <w:tcPr>
            <w:tcW w:w="1540" w:type="dxa"/>
            <w:noWrap/>
            <w:hideMark/>
          </w:tcPr>
          <w:p w14:paraId="65E3D30F" w14:textId="77777777" w:rsidR="008C5A30" w:rsidRPr="008C5A30" w:rsidRDefault="008C5A30" w:rsidP="008C5A30">
            <w:pPr>
              <w:suppressAutoHyphens w:val="0"/>
              <w:spacing w:before="0" w:after="0"/>
              <w:jc w:val="left"/>
            </w:pPr>
          </w:p>
        </w:tc>
        <w:tc>
          <w:tcPr>
            <w:tcW w:w="7700" w:type="dxa"/>
            <w:gridSpan w:val="5"/>
            <w:noWrap/>
            <w:hideMark/>
          </w:tcPr>
          <w:p w14:paraId="7024CA1A" w14:textId="77777777" w:rsidR="008C5A30" w:rsidRPr="008C5A30" w:rsidRDefault="008C5A30" w:rsidP="008C5A30">
            <w:pPr>
              <w:suppressAutoHyphens w:val="0"/>
              <w:spacing w:before="0" w:after="0"/>
              <w:jc w:val="left"/>
            </w:pPr>
          </w:p>
        </w:tc>
        <w:tc>
          <w:tcPr>
            <w:tcW w:w="1600" w:type="dxa"/>
            <w:noWrap/>
            <w:hideMark/>
          </w:tcPr>
          <w:p w14:paraId="4E6A379D" w14:textId="77777777" w:rsidR="008C5A30" w:rsidRPr="008C5A30" w:rsidRDefault="008C5A30" w:rsidP="008C5A30">
            <w:pPr>
              <w:suppressAutoHyphens w:val="0"/>
              <w:spacing w:before="0" w:after="0"/>
              <w:jc w:val="left"/>
            </w:pPr>
          </w:p>
        </w:tc>
      </w:tr>
      <w:tr w:rsidR="008C5A30" w:rsidRPr="00365706" w14:paraId="0F15FF75" w14:textId="77777777" w:rsidTr="008C5A30">
        <w:trPr>
          <w:trHeight w:val="855"/>
        </w:trPr>
        <w:tc>
          <w:tcPr>
            <w:tcW w:w="280" w:type="dxa"/>
            <w:noWrap/>
            <w:hideMark/>
          </w:tcPr>
          <w:p w14:paraId="622CB77A" w14:textId="77777777" w:rsidR="008C5A30" w:rsidRPr="008C5A30" w:rsidRDefault="008C5A30" w:rsidP="008C5A30">
            <w:pPr>
              <w:suppressAutoHyphens w:val="0"/>
              <w:spacing w:before="0" w:after="0"/>
              <w:jc w:val="left"/>
            </w:pPr>
          </w:p>
        </w:tc>
        <w:tc>
          <w:tcPr>
            <w:tcW w:w="2620" w:type="dxa"/>
            <w:hideMark/>
          </w:tcPr>
          <w:p w14:paraId="6887B057" w14:textId="77777777" w:rsidR="008C5A30" w:rsidRPr="008C5A30" w:rsidRDefault="008C5A30" w:rsidP="008C5A30">
            <w:pPr>
              <w:suppressAutoHyphens w:val="0"/>
              <w:spacing w:before="0" w:after="0"/>
              <w:jc w:val="left"/>
            </w:pPr>
            <w:r w:rsidRPr="008C5A30">
              <w:t> </w:t>
            </w:r>
          </w:p>
        </w:tc>
        <w:tc>
          <w:tcPr>
            <w:tcW w:w="1540" w:type="dxa"/>
            <w:hideMark/>
          </w:tcPr>
          <w:p w14:paraId="3884DE76" w14:textId="77777777" w:rsidR="008C5A30" w:rsidRPr="008C5A30" w:rsidRDefault="008C5A30" w:rsidP="008C5A30">
            <w:pPr>
              <w:suppressAutoHyphens w:val="0"/>
              <w:spacing w:before="0" w:after="0"/>
              <w:jc w:val="left"/>
            </w:pPr>
            <w:r w:rsidRPr="008C5A30">
              <w:t>Average National salaries</w:t>
            </w:r>
          </w:p>
        </w:tc>
        <w:tc>
          <w:tcPr>
            <w:tcW w:w="1540" w:type="dxa"/>
            <w:hideMark/>
          </w:tcPr>
          <w:p w14:paraId="5C571B13" w14:textId="77777777" w:rsidR="008C5A30" w:rsidRPr="008C5A30" w:rsidRDefault="008C5A30" w:rsidP="008C5A30">
            <w:pPr>
              <w:suppressAutoHyphens w:val="0"/>
              <w:spacing w:before="0" w:after="0"/>
              <w:jc w:val="left"/>
            </w:pPr>
            <w:r w:rsidRPr="008C5A30">
              <w:t>Average EU Salary</w:t>
            </w:r>
          </w:p>
        </w:tc>
        <w:tc>
          <w:tcPr>
            <w:tcW w:w="1540" w:type="dxa"/>
            <w:hideMark/>
          </w:tcPr>
          <w:p w14:paraId="14B68950" w14:textId="77777777" w:rsidR="008C5A30" w:rsidRPr="008C5A30" w:rsidRDefault="008C5A30" w:rsidP="008C5A30">
            <w:pPr>
              <w:suppressAutoHyphens w:val="0"/>
              <w:spacing w:before="0" w:after="0"/>
              <w:jc w:val="left"/>
            </w:pPr>
            <w:r w:rsidRPr="008C5A30">
              <w:t>END daily allowance</w:t>
            </w:r>
          </w:p>
        </w:tc>
        <w:tc>
          <w:tcPr>
            <w:tcW w:w="1540" w:type="dxa"/>
            <w:hideMark/>
          </w:tcPr>
          <w:p w14:paraId="39BE7AA2" w14:textId="77777777" w:rsidR="008C5A30" w:rsidRPr="008C5A30" w:rsidRDefault="008C5A30" w:rsidP="008C5A30">
            <w:pPr>
              <w:suppressAutoHyphens w:val="0"/>
              <w:spacing w:before="0" w:after="0"/>
              <w:jc w:val="left"/>
            </w:pPr>
            <w:r w:rsidRPr="008C5A30">
              <w:t>END monthly allowance</w:t>
            </w:r>
          </w:p>
        </w:tc>
        <w:tc>
          <w:tcPr>
            <w:tcW w:w="1540" w:type="dxa"/>
            <w:hideMark/>
          </w:tcPr>
          <w:p w14:paraId="5B737802" w14:textId="77777777" w:rsidR="008C5A30" w:rsidRPr="008C5A30" w:rsidRDefault="008C5A30" w:rsidP="008C5A30">
            <w:pPr>
              <w:suppressAutoHyphens w:val="0"/>
              <w:spacing w:before="0" w:after="0"/>
              <w:jc w:val="left"/>
            </w:pPr>
            <w:r w:rsidRPr="008C5A30">
              <w:t>New total salary</w:t>
            </w:r>
          </w:p>
        </w:tc>
        <w:tc>
          <w:tcPr>
            <w:tcW w:w="1540" w:type="dxa"/>
            <w:hideMark/>
          </w:tcPr>
          <w:p w14:paraId="77CFD8CA" w14:textId="77777777" w:rsidR="008C5A30" w:rsidRPr="008C5A30" w:rsidRDefault="008C5A30" w:rsidP="008C5A30">
            <w:pPr>
              <w:suppressAutoHyphens w:val="0"/>
              <w:spacing w:before="0" w:after="0"/>
              <w:jc w:val="left"/>
            </w:pPr>
            <w:r w:rsidRPr="008C5A30">
              <w:t>Net average gain/loss</w:t>
            </w:r>
          </w:p>
        </w:tc>
        <w:tc>
          <w:tcPr>
            <w:tcW w:w="1600" w:type="dxa"/>
            <w:hideMark/>
          </w:tcPr>
          <w:p w14:paraId="7BBCA515" w14:textId="77777777" w:rsidR="008C5A30" w:rsidRPr="008C5A30" w:rsidRDefault="008C5A30" w:rsidP="008C5A30">
            <w:pPr>
              <w:suppressAutoHyphens w:val="0"/>
              <w:spacing w:before="0" w:after="0"/>
              <w:jc w:val="left"/>
              <w:rPr>
                <w:lang w:val="en-US"/>
              </w:rPr>
            </w:pPr>
            <w:r w:rsidRPr="008C5A30">
              <w:rPr>
                <w:lang w:val="en-US"/>
              </w:rPr>
              <w:t>Relative gain with respect to national salary</w:t>
            </w:r>
          </w:p>
        </w:tc>
      </w:tr>
      <w:tr w:rsidR="008C5A30" w:rsidRPr="008C5A30" w14:paraId="1D4FB2C0" w14:textId="77777777" w:rsidTr="008C5A30">
        <w:trPr>
          <w:trHeight w:val="323"/>
        </w:trPr>
        <w:tc>
          <w:tcPr>
            <w:tcW w:w="280" w:type="dxa"/>
            <w:noWrap/>
            <w:hideMark/>
          </w:tcPr>
          <w:p w14:paraId="59F5E379" w14:textId="77777777" w:rsidR="008C5A30" w:rsidRPr="008C5A30" w:rsidRDefault="008C5A30" w:rsidP="008C5A30">
            <w:pPr>
              <w:suppressAutoHyphens w:val="0"/>
              <w:spacing w:before="0" w:after="0"/>
              <w:jc w:val="left"/>
              <w:rPr>
                <w:lang w:val="en-US"/>
              </w:rPr>
            </w:pPr>
          </w:p>
        </w:tc>
        <w:tc>
          <w:tcPr>
            <w:tcW w:w="2620" w:type="dxa"/>
            <w:hideMark/>
          </w:tcPr>
          <w:p w14:paraId="49248D18" w14:textId="77777777" w:rsidR="008C5A30" w:rsidRPr="008C5A30" w:rsidRDefault="008C5A30" w:rsidP="008C5A30">
            <w:pPr>
              <w:suppressAutoHyphens w:val="0"/>
              <w:spacing w:before="0" w:after="0"/>
              <w:jc w:val="left"/>
              <w:rPr>
                <w:lang w:val="en-US"/>
              </w:rPr>
            </w:pPr>
            <w:r w:rsidRPr="008C5A30">
              <w:rPr>
                <w:lang w:val="en-US"/>
              </w:rPr>
              <w:t> </w:t>
            </w:r>
          </w:p>
        </w:tc>
        <w:tc>
          <w:tcPr>
            <w:tcW w:w="1540" w:type="dxa"/>
            <w:hideMark/>
          </w:tcPr>
          <w:p w14:paraId="1A45C064" w14:textId="77777777" w:rsidR="008C5A30" w:rsidRPr="008C5A30" w:rsidRDefault="008C5A30" w:rsidP="008C5A30">
            <w:pPr>
              <w:suppressAutoHyphens w:val="0"/>
              <w:spacing w:before="0" w:after="0"/>
              <w:jc w:val="left"/>
            </w:pPr>
            <w:r w:rsidRPr="008C5A30">
              <w:t>1</w:t>
            </w:r>
          </w:p>
        </w:tc>
        <w:tc>
          <w:tcPr>
            <w:tcW w:w="1540" w:type="dxa"/>
            <w:hideMark/>
          </w:tcPr>
          <w:p w14:paraId="00F27AAC" w14:textId="77777777" w:rsidR="008C5A30" w:rsidRPr="008C5A30" w:rsidRDefault="008C5A30" w:rsidP="008C5A30">
            <w:pPr>
              <w:suppressAutoHyphens w:val="0"/>
              <w:spacing w:before="0" w:after="0"/>
              <w:jc w:val="left"/>
            </w:pPr>
            <w:r w:rsidRPr="008C5A30">
              <w:t>2</w:t>
            </w:r>
          </w:p>
        </w:tc>
        <w:tc>
          <w:tcPr>
            <w:tcW w:w="1540" w:type="dxa"/>
            <w:hideMark/>
          </w:tcPr>
          <w:p w14:paraId="7158D0C1" w14:textId="77777777" w:rsidR="008C5A30" w:rsidRPr="008C5A30" w:rsidRDefault="008C5A30" w:rsidP="008C5A30">
            <w:pPr>
              <w:suppressAutoHyphens w:val="0"/>
              <w:spacing w:before="0" w:after="0"/>
              <w:jc w:val="left"/>
            </w:pPr>
            <w:r w:rsidRPr="008C5A30">
              <w:t>3</w:t>
            </w:r>
          </w:p>
        </w:tc>
        <w:tc>
          <w:tcPr>
            <w:tcW w:w="1540" w:type="dxa"/>
            <w:hideMark/>
          </w:tcPr>
          <w:p w14:paraId="774D65C3" w14:textId="77777777" w:rsidR="008C5A30" w:rsidRPr="008C5A30" w:rsidRDefault="008C5A30" w:rsidP="008C5A30">
            <w:pPr>
              <w:suppressAutoHyphens w:val="0"/>
              <w:spacing w:before="0" w:after="0"/>
              <w:jc w:val="left"/>
            </w:pPr>
            <w:r w:rsidRPr="008C5A30">
              <w:t>4</w:t>
            </w:r>
          </w:p>
        </w:tc>
        <w:tc>
          <w:tcPr>
            <w:tcW w:w="1540" w:type="dxa"/>
            <w:hideMark/>
          </w:tcPr>
          <w:p w14:paraId="6F45D390" w14:textId="77777777" w:rsidR="008C5A30" w:rsidRPr="008C5A30" w:rsidRDefault="008C5A30" w:rsidP="008C5A30">
            <w:pPr>
              <w:suppressAutoHyphens w:val="0"/>
              <w:spacing w:before="0" w:after="0"/>
              <w:jc w:val="left"/>
            </w:pPr>
            <w:r w:rsidRPr="008C5A30">
              <w:t>5=1+3+4</w:t>
            </w:r>
          </w:p>
        </w:tc>
        <w:tc>
          <w:tcPr>
            <w:tcW w:w="1540" w:type="dxa"/>
            <w:hideMark/>
          </w:tcPr>
          <w:p w14:paraId="64D2208A" w14:textId="77777777" w:rsidR="008C5A30" w:rsidRPr="008C5A30" w:rsidRDefault="008C5A30" w:rsidP="008C5A30">
            <w:pPr>
              <w:suppressAutoHyphens w:val="0"/>
              <w:spacing w:before="0" w:after="0"/>
              <w:jc w:val="left"/>
            </w:pPr>
            <w:r w:rsidRPr="008C5A30">
              <w:t>6=5-2</w:t>
            </w:r>
          </w:p>
        </w:tc>
        <w:tc>
          <w:tcPr>
            <w:tcW w:w="1600" w:type="dxa"/>
            <w:hideMark/>
          </w:tcPr>
          <w:p w14:paraId="6C373741" w14:textId="77777777" w:rsidR="008C5A30" w:rsidRPr="008C5A30" w:rsidRDefault="008C5A30" w:rsidP="008C5A30">
            <w:pPr>
              <w:suppressAutoHyphens w:val="0"/>
              <w:spacing w:before="0" w:after="0"/>
              <w:jc w:val="left"/>
            </w:pPr>
            <w:r w:rsidRPr="008C5A30">
              <w:t>7=5/1</w:t>
            </w:r>
          </w:p>
        </w:tc>
      </w:tr>
      <w:tr w:rsidR="008C5A30" w:rsidRPr="008C5A30" w14:paraId="009E34C7" w14:textId="77777777" w:rsidTr="008C5A30">
        <w:trPr>
          <w:trHeight w:val="285"/>
        </w:trPr>
        <w:tc>
          <w:tcPr>
            <w:tcW w:w="280" w:type="dxa"/>
            <w:noWrap/>
            <w:hideMark/>
          </w:tcPr>
          <w:p w14:paraId="1589263A" w14:textId="77777777" w:rsidR="008C5A30" w:rsidRPr="008C5A30" w:rsidRDefault="008C5A30" w:rsidP="008C5A30">
            <w:pPr>
              <w:suppressAutoHyphens w:val="0"/>
              <w:spacing w:before="0" w:after="0"/>
              <w:jc w:val="left"/>
            </w:pPr>
          </w:p>
        </w:tc>
        <w:tc>
          <w:tcPr>
            <w:tcW w:w="2620" w:type="dxa"/>
            <w:noWrap/>
            <w:hideMark/>
          </w:tcPr>
          <w:p w14:paraId="498C3492" w14:textId="77777777" w:rsidR="008C5A30" w:rsidRPr="008C5A30" w:rsidRDefault="008C5A30" w:rsidP="008C5A30">
            <w:pPr>
              <w:suppressAutoHyphens w:val="0"/>
              <w:spacing w:before="0" w:after="0"/>
              <w:jc w:val="left"/>
              <w:rPr>
                <w:i/>
                <w:iCs/>
              </w:rPr>
            </w:pPr>
            <w:r w:rsidRPr="008C5A30">
              <w:rPr>
                <w:i/>
                <w:iCs/>
              </w:rPr>
              <w:t>Germany</w:t>
            </w:r>
          </w:p>
        </w:tc>
        <w:tc>
          <w:tcPr>
            <w:tcW w:w="1540" w:type="dxa"/>
            <w:noWrap/>
            <w:hideMark/>
          </w:tcPr>
          <w:p w14:paraId="22C9930B" w14:textId="77777777" w:rsidR="008C5A30" w:rsidRPr="008C5A30" w:rsidRDefault="008C5A30" w:rsidP="008C5A30">
            <w:pPr>
              <w:suppressAutoHyphens w:val="0"/>
              <w:spacing w:before="0" w:after="0"/>
              <w:jc w:val="left"/>
            </w:pPr>
            <w:r w:rsidRPr="008C5A30">
              <w:t>59,661</w:t>
            </w:r>
          </w:p>
        </w:tc>
        <w:tc>
          <w:tcPr>
            <w:tcW w:w="1540" w:type="dxa"/>
            <w:noWrap/>
            <w:hideMark/>
          </w:tcPr>
          <w:p w14:paraId="2A1AC3D8" w14:textId="77777777" w:rsidR="008C5A30" w:rsidRPr="008C5A30" w:rsidRDefault="008C5A30" w:rsidP="008C5A30">
            <w:pPr>
              <w:suppressAutoHyphens w:val="0"/>
              <w:spacing w:before="0" w:after="0"/>
              <w:jc w:val="left"/>
            </w:pPr>
            <w:r w:rsidRPr="008C5A30">
              <w:t>95,137</w:t>
            </w:r>
          </w:p>
        </w:tc>
        <w:tc>
          <w:tcPr>
            <w:tcW w:w="1540" w:type="dxa"/>
            <w:noWrap/>
            <w:hideMark/>
          </w:tcPr>
          <w:p w14:paraId="5FD80DCF" w14:textId="77777777" w:rsidR="008C5A30" w:rsidRPr="008C5A30" w:rsidRDefault="008C5A30" w:rsidP="008C5A30">
            <w:pPr>
              <w:suppressAutoHyphens w:val="0"/>
              <w:spacing w:before="0" w:after="0"/>
              <w:jc w:val="left"/>
            </w:pPr>
            <w:r w:rsidRPr="008C5A30">
              <w:t>50,424</w:t>
            </w:r>
          </w:p>
        </w:tc>
        <w:tc>
          <w:tcPr>
            <w:tcW w:w="1540" w:type="dxa"/>
            <w:noWrap/>
            <w:hideMark/>
          </w:tcPr>
          <w:p w14:paraId="7E969DF4" w14:textId="77777777" w:rsidR="008C5A30" w:rsidRPr="008C5A30" w:rsidRDefault="008C5A30" w:rsidP="008C5A30">
            <w:pPr>
              <w:suppressAutoHyphens w:val="0"/>
              <w:spacing w:before="0" w:after="0"/>
              <w:jc w:val="left"/>
            </w:pPr>
            <w:r w:rsidRPr="008C5A30">
              <w:t>3,079</w:t>
            </w:r>
          </w:p>
        </w:tc>
        <w:tc>
          <w:tcPr>
            <w:tcW w:w="1540" w:type="dxa"/>
            <w:noWrap/>
            <w:hideMark/>
          </w:tcPr>
          <w:p w14:paraId="73369F16" w14:textId="77777777" w:rsidR="008C5A30" w:rsidRPr="008C5A30" w:rsidRDefault="008C5A30" w:rsidP="008C5A30">
            <w:pPr>
              <w:suppressAutoHyphens w:val="0"/>
              <w:spacing w:before="0" w:after="0"/>
              <w:jc w:val="left"/>
            </w:pPr>
            <w:r w:rsidRPr="008C5A30">
              <w:t>113,164</w:t>
            </w:r>
          </w:p>
        </w:tc>
        <w:tc>
          <w:tcPr>
            <w:tcW w:w="1540" w:type="dxa"/>
            <w:noWrap/>
            <w:hideMark/>
          </w:tcPr>
          <w:p w14:paraId="1181FC2A" w14:textId="77777777" w:rsidR="008C5A30" w:rsidRPr="008C5A30" w:rsidRDefault="008C5A30" w:rsidP="008C5A30">
            <w:pPr>
              <w:suppressAutoHyphens w:val="0"/>
              <w:spacing w:before="0" w:after="0"/>
              <w:jc w:val="left"/>
            </w:pPr>
            <w:r w:rsidRPr="008C5A30">
              <w:t>18,026</w:t>
            </w:r>
          </w:p>
        </w:tc>
        <w:tc>
          <w:tcPr>
            <w:tcW w:w="1600" w:type="dxa"/>
            <w:noWrap/>
            <w:hideMark/>
          </w:tcPr>
          <w:p w14:paraId="42B3A3C2" w14:textId="77777777" w:rsidR="008C5A30" w:rsidRPr="008C5A30" w:rsidRDefault="008C5A30" w:rsidP="008C5A30">
            <w:pPr>
              <w:suppressAutoHyphens w:val="0"/>
              <w:spacing w:before="0" w:after="0"/>
              <w:jc w:val="left"/>
            </w:pPr>
            <w:r w:rsidRPr="008C5A30">
              <w:t>89.7%</w:t>
            </w:r>
          </w:p>
        </w:tc>
      </w:tr>
      <w:tr w:rsidR="008C5A30" w:rsidRPr="008C5A30" w14:paraId="258455EE" w14:textId="77777777" w:rsidTr="008C5A30">
        <w:trPr>
          <w:trHeight w:val="285"/>
        </w:trPr>
        <w:tc>
          <w:tcPr>
            <w:tcW w:w="280" w:type="dxa"/>
            <w:noWrap/>
            <w:hideMark/>
          </w:tcPr>
          <w:p w14:paraId="505B6DF7" w14:textId="77777777" w:rsidR="008C5A30" w:rsidRPr="008C5A30" w:rsidRDefault="008C5A30" w:rsidP="008C5A30">
            <w:pPr>
              <w:suppressAutoHyphens w:val="0"/>
              <w:spacing w:before="0" w:after="0"/>
              <w:jc w:val="left"/>
            </w:pPr>
          </w:p>
        </w:tc>
        <w:tc>
          <w:tcPr>
            <w:tcW w:w="2620" w:type="dxa"/>
            <w:noWrap/>
            <w:hideMark/>
          </w:tcPr>
          <w:p w14:paraId="5E9674FF" w14:textId="77777777" w:rsidR="008C5A30" w:rsidRPr="008C5A30" w:rsidRDefault="008C5A30" w:rsidP="008C5A30">
            <w:pPr>
              <w:suppressAutoHyphens w:val="0"/>
              <w:spacing w:before="0" w:after="0"/>
              <w:jc w:val="left"/>
              <w:rPr>
                <w:i/>
                <w:iCs/>
              </w:rPr>
            </w:pPr>
            <w:r w:rsidRPr="008C5A30">
              <w:rPr>
                <w:i/>
                <w:iCs/>
              </w:rPr>
              <w:t>Belgium</w:t>
            </w:r>
          </w:p>
        </w:tc>
        <w:tc>
          <w:tcPr>
            <w:tcW w:w="1540" w:type="dxa"/>
            <w:noWrap/>
            <w:hideMark/>
          </w:tcPr>
          <w:p w14:paraId="4D133EE4" w14:textId="77777777" w:rsidR="008C5A30" w:rsidRPr="008C5A30" w:rsidRDefault="008C5A30" w:rsidP="008C5A30">
            <w:pPr>
              <w:suppressAutoHyphens w:val="0"/>
              <w:spacing w:before="0" w:after="0"/>
              <w:jc w:val="left"/>
            </w:pPr>
            <w:r w:rsidRPr="008C5A30">
              <w:t>49,796</w:t>
            </w:r>
          </w:p>
        </w:tc>
        <w:tc>
          <w:tcPr>
            <w:tcW w:w="1540" w:type="dxa"/>
            <w:noWrap/>
            <w:hideMark/>
          </w:tcPr>
          <w:p w14:paraId="76608C03" w14:textId="77777777" w:rsidR="008C5A30" w:rsidRPr="008C5A30" w:rsidRDefault="008C5A30" w:rsidP="008C5A30">
            <w:pPr>
              <w:suppressAutoHyphens w:val="0"/>
              <w:spacing w:before="0" w:after="0"/>
              <w:jc w:val="left"/>
            </w:pPr>
            <w:r w:rsidRPr="008C5A30">
              <w:t>95,137</w:t>
            </w:r>
          </w:p>
        </w:tc>
        <w:tc>
          <w:tcPr>
            <w:tcW w:w="1540" w:type="dxa"/>
            <w:noWrap/>
            <w:hideMark/>
          </w:tcPr>
          <w:p w14:paraId="70E85176" w14:textId="77777777" w:rsidR="008C5A30" w:rsidRPr="008C5A30" w:rsidRDefault="008C5A30" w:rsidP="008C5A30">
            <w:pPr>
              <w:suppressAutoHyphens w:val="0"/>
              <w:spacing w:before="0" w:after="0"/>
              <w:jc w:val="left"/>
            </w:pPr>
            <w:r w:rsidRPr="008C5A30">
              <w:t>50,424</w:t>
            </w:r>
          </w:p>
        </w:tc>
        <w:tc>
          <w:tcPr>
            <w:tcW w:w="1540" w:type="dxa"/>
            <w:noWrap/>
            <w:hideMark/>
          </w:tcPr>
          <w:p w14:paraId="1B8A1E2C" w14:textId="77777777" w:rsidR="008C5A30" w:rsidRPr="008C5A30" w:rsidRDefault="008C5A30" w:rsidP="008C5A30">
            <w:pPr>
              <w:suppressAutoHyphens w:val="0"/>
              <w:spacing w:before="0" w:after="0"/>
              <w:jc w:val="left"/>
            </w:pPr>
            <w:r w:rsidRPr="008C5A30">
              <w:t>0</w:t>
            </w:r>
          </w:p>
        </w:tc>
        <w:tc>
          <w:tcPr>
            <w:tcW w:w="1540" w:type="dxa"/>
            <w:noWrap/>
            <w:hideMark/>
          </w:tcPr>
          <w:p w14:paraId="1CB42CAB" w14:textId="77777777" w:rsidR="008C5A30" w:rsidRPr="008C5A30" w:rsidRDefault="008C5A30" w:rsidP="008C5A30">
            <w:pPr>
              <w:suppressAutoHyphens w:val="0"/>
              <w:spacing w:before="0" w:after="0"/>
              <w:jc w:val="left"/>
            </w:pPr>
            <w:r w:rsidRPr="008C5A30">
              <w:t>100,220</w:t>
            </w:r>
          </w:p>
        </w:tc>
        <w:tc>
          <w:tcPr>
            <w:tcW w:w="1540" w:type="dxa"/>
            <w:noWrap/>
            <w:hideMark/>
          </w:tcPr>
          <w:p w14:paraId="472255D1" w14:textId="77777777" w:rsidR="008C5A30" w:rsidRPr="008C5A30" w:rsidRDefault="008C5A30" w:rsidP="008C5A30">
            <w:pPr>
              <w:suppressAutoHyphens w:val="0"/>
              <w:spacing w:before="0" w:after="0"/>
              <w:jc w:val="left"/>
            </w:pPr>
            <w:r w:rsidRPr="008C5A30">
              <w:t>5,083</w:t>
            </w:r>
          </w:p>
        </w:tc>
        <w:tc>
          <w:tcPr>
            <w:tcW w:w="1600" w:type="dxa"/>
            <w:noWrap/>
            <w:hideMark/>
          </w:tcPr>
          <w:p w14:paraId="0B430786" w14:textId="77777777" w:rsidR="008C5A30" w:rsidRPr="008C5A30" w:rsidRDefault="008C5A30" w:rsidP="008C5A30">
            <w:pPr>
              <w:suppressAutoHyphens w:val="0"/>
              <w:spacing w:before="0" w:after="0"/>
              <w:jc w:val="left"/>
            </w:pPr>
            <w:r w:rsidRPr="008C5A30">
              <w:t>101.3%</w:t>
            </w:r>
          </w:p>
        </w:tc>
      </w:tr>
      <w:tr w:rsidR="008C5A30" w:rsidRPr="008C5A30" w14:paraId="7D043B8B" w14:textId="77777777" w:rsidTr="008C5A30">
        <w:trPr>
          <w:trHeight w:val="285"/>
        </w:trPr>
        <w:tc>
          <w:tcPr>
            <w:tcW w:w="280" w:type="dxa"/>
            <w:noWrap/>
            <w:hideMark/>
          </w:tcPr>
          <w:p w14:paraId="60E1526B" w14:textId="77777777" w:rsidR="008C5A30" w:rsidRPr="008C5A30" w:rsidRDefault="008C5A30" w:rsidP="008C5A30">
            <w:pPr>
              <w:suppressAutoHyphens w:val="0"/>
              <w:spacing w:before="0" w:after="0"/>
              <w:jc w:val="left"/>
            </w:pPr>
          </w:p>
        </w:tc>
        <w:tc>
          <w:tcPr>
            <w:tcW w:w="2620" w:type="dxa"/>
            <w:noWrap/>
            <w:hideMark/>
          </w:tcPr>
          <w:p w14:paraId="3F23AD3C" w14:textId="77777777" w:rsidR="008C5A30" w:rsidRPr="008C5A30" w:rsidRDefault="008C5A30" w:rsidP="008C5A30">
            <w:pPr>
              <w:suppressAutoHyphens w:val="0"/>
              <w:spacing w:before="0" w:after="0"/>
              <w:jc w:val="left"/>
              <w:rPr>
                <w:i/>
                <w:iCs/>
              </w:rPr>
            </w:pPr>
            <w:r w:rsidRPr="008C5A30">
              <w:rPr>
                <w:i/>
                <w:iCs/>
              </w:rPr>
              <w:t>Denmark</w:t>
            </w:r>
          </w:p>
        </w:tc>
        <w:tc>
          <w:tcPr>
            <w:tcW w:w="1540" w:type="dxa"/>
            <w:noWrap/>
            <w:hideMark/>
          </w:tcPr>
          <w:p w14:paraId="56B9B2E2" w14:textId="77777777" w:rsidR="008C5A30" w:rsidRPr="008C5A30" w:rsidRDefault="008C5A30" w:rsidP="008C5A30">
            <w:pPr>
              <w:suppressAutoHyphens w:val="0"/>
              <w:spacing w:before="0" w:after="0"/>
              <w:jc w:val="left"/>
            </w:pPr>
            <w:r w:rsidRPr="008C5A30">
              <w:t>59,924</w:t>
            </w:r>
          </w:p>
        </w:tc>
        <w:tc>
          <w:tcPr>
            <w:tcW w:w="1540" w:type="dxa"/>
            <w:noWrap/>
            <w:hideMark/>
          </w:tcPr>
          <w:p w14:paraId="2D106B02" w14:textId="77777777" w:rsidR="008C5A30" w:rsidRPr="008C5A30" w:rsidRDefault="008C5A30" w:rsidP="008C5A30">
            <w:pPr>
              <w:suppressAutoHyphens w:val="0"/>
              <w:spacing w:before="0" w:after="0"/>
              <w:jc w:val="left"/>
            </w:pPr>
            <w:r w:rsidRPr="008C5A30">
              <w:t>95,137</w:t>
            </w:r>
          </w:p>
        </w:tc>
        <w:tc>
          <w:tcPr>
            <w:tcW w:w="1540" w:type="dxa"/>
            <w:noWrap/>
            <w:hideMark/>
          </w:tcPr>
          <w:p w14:paraId="69E5FC92" w14:textId="77777777" w:rsidR="008C5A30" w:rsidRPr="008C5A30" w:rsidRDefault="008C5A30" w:rsidP="008C5A30">
            <w:pPr>
              <w:suppressAutoHyphens w:val="0"/>
              <w:spacing w:before="0" w:after="0"/>
              <w:jc w:val="left"/>
            </w:pPr>
            <w:r w:rsidRPr="008C5A30">
              <w:t>50,424</w:t>
            </w:r>
          </w:p>
        </w:tc>
        <w:tc>
          <w:tcPr>
            <w:tcW w:w="1540" w:type="dxa"/>
            <w:noWrap/>
            <w:hideMark/>
          </w:tcPr>
          <w:p w14:paraId="37176CDE" w14:textId="77777777" w:rsidR="008C5A30" w:rsidRPr="008C5A30" w:rsidRDefault="008C5A30" w:rsidP="008C5A30">
            <w:pPr>
              <w:suppressAutoHyphens w:val="0"/>
              <w:spacing w:before="0" w:after="0"/>
              <w:jc w:val="left"/>
            </w:pPr>
            <w:r w:rsidRPr="008C5A30">
              <w:t>4,973</w:t>
            </w:r>
          </w:p>
        </w:tc>
        <w:tc>
          <w:tcPr>
            <w:tcW w:w="1540" w:type="dxa"/>
            <w:noWrap/>
            <w:hideMark/>
          </w:tcPr>
          <w:p w14:paraId="18B855D8" w14:textId="77777777" w:rsidR="008C5A30" w:rsidRPr="008C5A30" w:rsidRDefault="008C5A30" w:rsidP="008C5A30">
            <w:pPr>
              <w:suppressAutoHyphens w:val="0"/>
              <w:spacing w:before="0" w:after="0"/>
              <w:jc w:val="left"/>
            </w:pPr>
            <w:r w:rsidRPr="008C5A30">
              <w:t>115,321</w:t>
            </w:r>
          </w:p>
        </w:tc>
        <w:tc>
          <w:tcPr>
            <w:tcW w:w="1540" w:type="dxa"/>
            <w:noWrap/>
            <w:hideMark/>
          </w:tcPr>
          <w:p w14:paraId="72C20719" w14:textId="77777777" w:rsidR="008C5A30" w:rsidRPr="008C5A30" w:rsidRDefault="008C5A30" w:rsidP="008C5A30">
            <w:pPr>
              <w:suppressAutoHyphens w:val="0"/>
              <w:spacing w:before="0" w:after="0"/>
              <w:jc w:val="left"/>
            </w:pPr>
            <w:r w:rsidRPr="008C5A30">
              <w:t>20,184</w:t>
            </w:r>
          </w:p>
        </w:tc>
        <w:tc>
          <w:tcPr>
            <w:tcW w:w="1600" w:type="dxa"/>
            <w:noWrap/>
            <w:hideMark/>
          </w:tcPr>
          <w:p w14:paraId="18973CCD" w14:textId="77777777" w:rsidR="008C5A30" w:rsidRPr="008C5A30" w:rsidRDefault="008C5A30" w:rsidP="008C5A30">
            <w:pPr>
              <w:suppressAutoHyphens w:val="0"/>
              <w:spacing w:before="0" w:after="0"/>
              <w:jc w:val="left"/>
            </w:pPr>
            <w:r w:rsidRPr="008C5A30">
              <w:t>92.4%</w:t>
            </w:r>
          </w:p>
        </w:tc>
      </w:tr>
      <w:tr w:rsidR="008C5A30" w:rsidRPr="008C5A30" w14:paraId="1C1F4245" w14:textId="77777777" w:rsidTr="008C5A30">
        <w:trPr>
          <w:trHeight w:val="285"/>
        </w:trPr>
        <w:tc>
          <w:tcPr>
            <w:tcW w:w="280" w:type="dxa"/>
            <w:noWrap/>
            <w:hideMark/>
          </w:tcPr>
          <w:p w14:paraId="266D30BE" w14:textId="77777777" w:rsidR="008C5A30" w:rsidRPr="008C5A30" w:rsidRDefault="008C5A30" w:rsidP="008C5A30">
            <w:pPr>
              <w:suppressAutoHyphens w:val="0"/>
              <w:spacing w:before="0" w:after="0"/>
              <w:jc w:val="left"/>
            </w:pPr>
          </w:p>
        </w:tc>
        <w:tc>
          <w:tcPr>
            <w:tcW w:w="2620" w:type="dxa"/>
            <w:noWrap/>
            <w:hideMark/>
          </w:tcPr>
          <w:p w14:paraId="45F3BC92" w14:textId="77777777" w:rsidR="008C5A30" w:rsidRPr="008C5A30" w:rsidRDefault="008C5A30" w:rsidP="008C5A30">
            <w:pPr>
              <w:suppressAutoHyphens w:val="0"/>
              <w:spacing w:before="0" w:after="0"/>
              <w:jc w:val="left"/>
              <w:rPr>
                <w:i/>
                <w:iCs/>
              </w:rPr>
            </w:pPr>
            <w:r w:rsidRPr="008C5A30">
              <w:rPr>
                <w:i/>
                <w:iCs/>
              </w:rPr>
              <w:t>Spain</w:t>
            </w:r>
          </w:p>
        </w:tc>
        <w:tc>
          <w:tcPr>
            <w:tcW w:w="1540" w:type="dxa"/>
            <w:noWrap/>
            <w:hideMark/>
          </w:tcPr>
          <w:p w14:paraId="3295F4D2" w14:textId="77777777" w:rsidR="008C5A30" w:rsidRPr="008C5A30" w:rsidRDefault="008C5A30" w:rsidP="008C5A30">
            <w:pPr>
              <w:suppressAutoHyphens w:val="0"/>
              <w:spacing w:before="0" w:after="0"/>
              <w:jc w:val="left"/>
            </w:pPr>
            <w:r w:rsidRPr="008C5A30">
              <w:t>31,784</w:t>
            </w:r>
          </w:p>
        </w:tc>
        <w:tc>
          <w:tcPr>
            <w:tcW w:w="1540" w:type="dxa"/>
            <w:noWrap/>
            <w:hideMark/>
          </w:tcPr>
          <w:p w14:paraId="3DDDF694" w14:textId="77777777" w:rsidR="008C5A30" w:rsidRPr="008C5A30" w:rsidRDefault="008C5A30" w:rsidP="008C5A30">
            <w:pPr>
              <w:suppressAutoHyphens w:val="0"/>
              <w:spacing w:before="0" w:after="0"/>
              <w:jc w:val="left"/>
            </w:pPr>
            <w:r w:rsidRPr="008C5A30">
              <w:t>95,137</w:t>
            </w:r>
          </w:p>
        </w:tc>
        <w:tc>
          <w:tcPr>
            <w:tcW w:w="1540" w:type="dxa"/>
            <w:noWrap/>
            <w:hideMark/>
          </w:tcPr>
          <w:p w14:paraId="074960E3" w14:textId="77777777" w:rsidR="008C5A30" w:rsidRPr="008C5A30" w:rsidRDefault="008C5A30" w:rsidP="008C5A30">
            <w:pPr>
              <w:suppressAutoHyphens w:val="0"/>
              <w:spacing w:before="0" w:after="0"/>
              <w:jc w:val="left"/>
            </w:pPr>
            <w:r w:rsidRPr="008C5A30">
              <w:t>50,424</w:t>
            </w:r>
          </w:p>
        </w:tc>
        <w:tc>
          <w:tcPr>
            <w:tcW w:w="1540" w:type="dxa"/>
            <w:noWrap/>
            <w:hideMark/>
          </w:tcPr>
          <w:p w14:paraId="2516A521" w14:textId="77777777" w:rsidR="008C5A30" w:rsidRPr="008C5A30" w:rsidRDefault="008C5A30" w:rsidP="008C5A30">
            <w:pPr>
              <w:suppressAutoHyphens w:val="0"/>
              <w:spacing w:before="0" w:after="0"/>
              <w:jc w:val="left"/>
            </w:pPr>
            <w:r w:rsidRPr="008C5A30">
              <w:t>7,815</w:t>
            </w:r>
          </w:p>
        </w:tc>
        <w:tc>
          <w:tcPr>
            <w:tcW w:w="1540" w:type="dxa"/>
            <w:noWrap/>
            <w:hideMark/>
          </w:tcPr>
          <w:p w14:paraId="70C9B375" w14:textId="77777777" w:rsidR="008C5A30" w:rsidRPr="008C5A30" w:rsidRDefault="008C5A30" w:rsidP="008C5A30">
            <w:pPr>
              <w:suppressAutoHyphens w:val="0"/>
              <w:spacing w:before="0" w:after="0"/>
              <w:jc w:val="left"/>
            </w:pPr>
            <w:r w:rsidRPr="008C5A30">
              <w:t>90,023</w:t>
            </w:r>
          </w:p>
        </w:tc>
        <w:tc>
          <w:tcPr>
            <w:tcW w:w="1540" w:type="dxa"/>
            <w:noWrap/>
            <w:hideMark/>
          </w:tcPr>
          <w:p w14:paraId="04F692DB" w14:textId="77777777" w:rsidR="008C5A30" w:rsidRPr="008C5A30" w:rsidRDefault="008C5A30" w:rsidP="008C5A30">
            <w:pPr>
              <w:suppressAutoHyphens w:val="0"/>
              <w:spacing w:before="0" w:after="0"/>
              <w:jc w:val="left"/>
            </w:pPr>
            <w:r w:rsidRPr="008C5A30">
              <w:t>-5,115</w:t>
            </w:r>
          </w:p>
        </w:tc>
        <w:tc>
          <w:tcPr>
            <w:tcW w:w="1600" w:type="dxa"/>
            <w:noWrap/>
            <w:hideMark/>
          </w:tcPr>
          <w:p w14:paraId="026C9F13" w14:textId="77777777" w:rsidR="008C5A30" w:rsidRPr="008C5A30" w:rsidRDefault="008C5A30" w:rsidP="008C5A30">
            <w:pPr>
              <w:suppressAutoHyphens w:val="0"/>
              <w:spacing w:before="0" w:after="0"/>
              <w:jc w:val="left"/>
            </w:pPr>
            <w:r w:rsidRPr="008C5A30">
              <w:t>183.2%</w:t>
            </w:r>
          </w:p>
        </w:tc>
      </w:tr>
      <w:tr w:rsidR="008C5A30" w:rsidRPr="008C5A30" w14:paraId="4CC95567" w14:textId="77777777" w:rsidTr="008C5A30">
        <w:trPr>
          <w:trHeight w:val="285"/>
        </w:trPr>
        <w:tc>
          <w:tcPr>
            <w:tcW w:w="280" w:type="dxa"/>
            <w:noWrap/>
            <w:hideMark/>
          </w:tcPr>
          <w:p w14:paraId="763E048B" w14:textId="77777777" w:rsidR="008C5A30" w:rsidRPr="008C5A30" w:rsidRDefault="008C5A30" w:rsidP="008C5A30">
            <w:pPr>
              <w:suppressAutoHyphens w:val="0"/>
              <w:spacing w:before="0" w:after="0"/>
              <w:jc w:val="left"/>
            </w:pPr>
          </w:p>
        </w:tc>
        <w:tc>
          <w:tcPr>
            <w:tcW w:w="2620" w:type="dxa"/>
            <w:noWrap/>
            <w:hideMark/>
          </w:tcPr>
          <w:p w14:paraId="4441312C" w14:textId="77777777" w:rsidR="008C5A30" w:rsidRPr="008C5A30" w:rsidRDefault="008C5A30" w:rsidP="008C5A30">
            <w:pPr>
              <w:suppressAutoHyphens w:val="0"/>
              <w:spacing w:before="0" w:after="0"/>
              <w:jc w:val="left"/>
              <w:rPr>
                <w:i/>
                <w:iCs/>
              </w:rPr>
            </w:pPr>
            <w:r w:rsidRPr="008C5A30">
              <w:rPr>
                <w:i/>
                <w:iCs/>
              </w:rPr>
              <w:t>France</w:t>
            </w:r>
          </w:p>
        </w:tc>
        <w:tc>
          <w:tcPr>
            <w:tcW w:w="1540" w:type="dxa"/>
            <w:noWrap/>
            <w:hideMark/>
          </w:tcPr>
          <w:p w14:paraId="14083563" w14:textId="77777777" w:rsidR="008C5A30" w:rsidRPr="008C5A30" w:rsidRDefault="008C5A30" w:rsidP="008C5A30">
            <w:pPr>
              <w:suppressAutoHyphens w:val="0"/>
              <w:spacing w:before="0" w:after="0"/>
              <w:jc w:val="left"/>
            </w:pPr>
            <w:r w:rsidRPr="008C5A30">
              <w:t>32,032</w:t>
            </w:r>
          </w:p>
        </w:tc>
        <w:tc>
          <w:tcPr>
            <w:tcW w:w="1540" w:type="dxa"/>
            <w:noWrap/>
            <w:hideMark/>
          </w:tcPr>
          <w:p w14:paraId="19F4C69F" w14:textId="77777777" w:rsidR="008C5A30" w:rsidRPr="008C5A30" w:rsidRDefault="008C5A30" w:rsidP="008C5A30">
            <w:pPr>
              <w:suppressAutoHyphens w:val="0"/>
              <w:spacing w:before="0" w:after="0"/>
              <w:jc w:val="left"/>
            </w:pPr>
            <w:r w:rsidRPr="008C5A30">
              <w:t>95,137</w:t>
            </w:r>
          </w:p>
        </w:tc>
        <w:tc>
          <w:tcPr>
            <w:tcW w:w="1540" w:type="dxa"/>
            <w:noWrap/>
            <w:hideMark/>
          </w:tcPr>
          <w:p w14:paraId="5E748951" w14:textId="77777777" w:rsidR="008C5A30" w:rsidRPr="008C5A30" w:rsidRDefault="008C5A30" w:rsidP="008C5A30">
            <w:pPr>
              <w:suppressAutoHyphens w:val="0"/>
              <w:spacing w:before="0" w:after="0"/>
              <w:jc w:val="left"/>
            </w:pPr>
            <w:r w:rsidRPr="008C5A30">
              <w:t>50,424</w:t>
            </w:r>
          </w:p>
        </w:tc>
        <w:tc>
          <w:tcPr>
            <w:tcW w:w="1540" w:type="dxa"/>
            <w:noWrap/>
            <w:hideMark/>
          </w:tcPr>
          <w:p w14:paraId="37C4D42C" w14:textId="77777777" w:rsidR="008C5A30" w:rsidRPr="008C5A30" w:rsidRDefault="008C5A30" w:rsidP="008C5A30">
            <w:pPr>
              <w:suppressAutoHyphens w:val="0"/>
              <w:spacing w:before="0" w:after="0"/>
              <w:jc w:val="left"/>
            </w:pPr>
            <w:r w:rsidRPr="008C5A30">
              <w:t>1,894</w:t>
            </w:r>
          </w:p>
        </w:tc>
        <w:tc>
          <w:tcPr>
            <w:tcW w:w="1540" w:type="dxa"/>
            <w:noWrap/>
            <w:hideMark/>
          </w:tcPr>
          <w:p w14:paraId="150C7D78" w14:textId="77777777" w:rsidR="008C5A30" w:rsidRPr="008C5A30" w:rsidRDefault="008C5A30" w:rsidP="008C5A30">
            <w:pPr>
              <w:suppressAutoHyphens w:val="0"/>
              <w:spacing w:before="0" w:after="0"/>
              <w:jc w:val="left"/>
            </w:pPr>
            <w:r w:rsidRPr="008C5A30">
              <w:t>84,350</w:t>
            </w:r>
          </w:p>
        </w:tc>
        <w:tc>
          <w:tcPr>
            <w:tcW w:w="1540" w:type="dxa"/>
            <w:noWrap/>
            <w:hideMark/>
          </w:tcPr>
          <w:p w14:paraId="1B362423" w14:textId="77777777" w:rsidR="008C5A30" w:rsidRPr="008C5A30" w:rsidRDefault="008C5A30" w:rsidP="008C5A30">
            <w:pPr>
              <w:suppressAutoHyphens w:val="0"/>
              <w:spacing w:before="0" w:after="0"/>
              <w:jc w:val="left"/>
            </w:pPr>
            <w:r w:rsidRPr="008C5A30">
              <w:t>-10,787</w:t>
            </w:r>
          </w:p>
        </w:tc>
        <w:tc>
          <w:tcPr>
            <w:tcW w:w="1600" w:type="dxa"/>
            <w:noWrap/>
            <w:hideMark/>
          </w:tcPr>
          <w:p w14:paraId="07150765" w14:textId="77777777" w:rsidR="008C5A30" w:rsidRPr="008C5A30" w:rsidRDefault="008C5A30" w:rsidP="008C5A30">
            <w:pPr>
              <w:suppressAutoHyphens w:val="0"/>
              <w:spacing w:before="0" w:after="0"/>
              <w:jc w:val="left"/>
            </w:pPr>
            <w:r w:rsidRPr="008C5A30">
              <w:t>163.3%</w:t>
            </w:r>
          </w:p>
        </w:tc>
      </w:tr>
      <w:tr w:rsidR="008C5A30" w:rsidRPr="008C5A30" w14:paraId="2BA05D32" w14:textId="77777777" w:rsidTr="008C5A30">
        <w:trPr>
          <w:trHeight w:val="285"/>
        </w:trPr>
        <w:tc>
          <w:tcPr>
            <w:tcW w:w="280" w:type="dxa"/>
            <w:noWrap/>
            <w:hideMark/>
          </w:tcPr>
          <w:p w14:paraId="62DE3498" w14:textId="77777777" w:rsidR="008C5A30" w:rsidRPr="008C5A30" w:rsidRDefault="008C5A30" w:rsidP="008C5A30">
            <w:pPr>
              <w:suppressAutoHyphens w:val="0"/>
              <w:spacing w:before="0" w:after="0"/>
              <w:jc w:val="left"/>
            </w:pPr>
          </w:p>
        </w:tc>
        <w:tc>
          <w:tcPr>
            <w:tcW w:w="2620" w:type="dxa"/>
            <w:noWrap/>
            <w:hideMark/>
          </w:tcPr>
          <w:p w14:paraId="0194A5CE" w14:textId="77777777" w:rsidR="008C5A30" w:rsidRPr="008C5A30" w:rsidRDefault="008C5A30" w:rsidP="008C5A30">
            <w:pPr>
              <w:suppressAutoHyphens w:val="0"/>
              <w:spacing w:before="0" w:after="0"/>
              <w:jc w:val="left"/>
              <w:rPr>
                <w:i/>
                <w:iCs/>
              </w:rPr>
            </w:pPr>
            <w:r w:rsidRPr="008C5A30">
              <w:rPr>
                <w:i/>
                <w:iCs/>
              </w:rPr>
              <w:t>Greece</w:t>
            </w:r>
          </w:p>
        </w:tc>
        <w:tc>
          <w:tcPr>
            <w:tcW w:w="1540" w:type="dxa"/>
            <w:noWrap/>
            <w:hideMark/>
          </w:tcPr>
          <w:p w14:paraId="3EA9899B" w14:textId="77777777" w:rsidR="008C5A30" w:rsidRPr="008C5A30" w:rsidRDefault="008C5A30" w:rsidP="008C5A30">
            <w:pPr>
              <w:suppressAutoHyphens w:val="0"/>
              <w:spacing w:before="0" w:after="0"/>
              <w:jc w:val="left"/>
            </w:pPr>
            <w:r w:rsidRPr="008C5A30">
              <w:t>17,896</w:t>
            </w:r>
          </w:p>
        </w:tc>
        <w:tc>
          <w:tcPr>
            <w:tcW w:w="1540" w:type="dxa"/>
            <w:noWrap/>
            <w:hideMark/>
          </w:tcPr>
          <w:p w14:paraId="0910DAE0" w14:textId="77777777" w:rsidR="008C5A30" w:rsidRPr="008C5A30" w:rsidRDefault="008C5A30" w:rsidP="008C5A30">
            <w:pPr>
              <w:suppressAutoHyphens w:val="0"/>
              <w:spacing w:before="0" w:after="0"/>
              <w:jc w:val="left"/>
            </w:pPr>
            <w:r w:rsidRPr="008C5A30">
              <w:t>95,137</w:t>
            </w:r>
          </w:p>
        </w:tc>
        <w:tc>
          <w:tcPr>
            <w:tcW w:w="1540" w:type="dxa"/>
            <w:noWrap/>
            <w:hideMark/>
          </w:tcPr>
          <w:p w14:paraId="66A980F7" w14:textId="77777777" w:rsidR="008C5A30" w:rsidRPr="008C5A30" w:rsidRDefault="008C5A30" w:rsidP="008C5A30">
            <w:pPr>
              <w:suppressAutoHyphens w:val="0"/>
              <w:spacing w:before="0" w:after="0"/>
              <w:jc w:val="left"/>
            </w:pPr>
            <w:r w:rsidRPr="008C5A30">
              <w:t>50,424</w:t>
            </w:r>
          </w:p>
        </w:tc>
        <w:tc>
          <w:tcPr>
            <w:tcW w:w="1540" w:type="dxa"/>
            <w:noWrap/>
            <w:hideMark/>
          </w:tcPr>
          <w:p w14:paraId="0FC56969" w14:textId="77777777" w:rsidR="008C5A30" w:rsidRPr="008C5A30" w:rsidRDefault="008C5A30" w:rsidP="008C5A30">
            <w:pPr>
              <w:suppressAutoHyphens w:val="0"/>
              <w:spacing w:before="0" w:after="0"/>
              <w:jc w:val="left"/>
            </w:pPr>
            <w:r w:rsidRPr="008C5A30">
              <w:t>9,354</w:t>
            </w:r>
          </w:p>
        </w:tc>
        <w:tc>
          <w:tcPr>
            <w:tcW w:w="1540" w:type="dxa"/>
            <w:noWrap/>
            <w:hideMark/>
          </w:tcPr>
          <w:p w14:paraId="2369A748" w14:textId="77777777" w:rsidR="008C5A30" w:rsidRPr="008C5A30" w:rsidRDefault="008C5A30" w:rsidP="008C5A30">
            <w:pPr>
              <w:suppressAutoHyphens w:val="0"/>
              <w:spacing w:before="0" w:after="0"/>
              <w:jc w:val="left"/>
            </w:pPr>
            <w:r w:rsidRPr="008C5A30">
              <w:t>77,674</w:t>
            </w:r>
          </w:p>
        </w:tc>
        <w:tc>
          <w:tcPr>
            <w:tcW w:w="1540" w:type="dxa"/>
            <w:noWrap/>
            <w:hideMark/>
          </w:tcPr>
          <w:p w14:paraId="2743293C" w14:textId="77777777" w:rsidR="008C5A30" w:rsidRPr="008C5A30" w:rsidRDefault="008C5A30" w:rsidP="008C5A30">
            <w:pPr>
              <w:suppressAutoHyphens w:val="0"/>
              <w:spacing w:before="0" w:after="0"/>
              <w:jc w:val="left"/>
            </w:pPr>
            <w:r w:rsidRPr="008C5A30">
              <w:t>-17,464</w:t>
            </w:r>
          </w:p>
        </w:tc>
        <w:tc>
          <w:tcPr>
            <w:tcW w:w="1600" w:type="dxa"/>
            <w:noWrap/>
            <w:hideMark/>
          </w:tcPr>
          <w:p w14:paraId="56919F7D" w14:textId="77777777" w:rsidR="008C5A30" w:rsidRPr="008C5A30" w:rsidRDefault="008C5A30" w:rsidP="008C5A30">
            <w:pPr>
              <w:suppressAutoHyphens w:val="0"/>
              <w:spacing w:before="0" w:after="0"/>
              <w:jc w:val="left"/>
            </w:pPr>
            <w:r w:rsidRPr="008C5A30">
              <w:t>334.0%</w:t>
            </w:r>
          </w:p>
        </w:tc>
      </w:tr>
      <w:tr w:rsidR="008C5A30" w:rsidRPr="008C5A30" w14:paraId="2C92AFF4" w14:textId="77777777" w:rsidTr="008C5A30">
        <w:trPr>
          <w:trHeight w:val="285"/>
        </w:trPr>
        <w:tc>
          <w:tcPr>
            <w:tcW w:w="280" w:type="dxa"/>
            <w:noWrap/>
            <w:hideMark/>
          </w:tcPr>
          <w:p w14:paraId="42241863" w14:textId="77777777" w:rsidR="008C5A30" w:rsidRPr="008C5A30" w:rsidRDefault="008C5A30" w:rsidP="008C5A30">
            <w:pPr>
              <w:suppressAutoHyphens w:val="0"/>
              <w:spacing w:before="0" w:after="0"/>
              <w:jc w:val="left"/>
            </w:pPr>
          </w:p>
        </w:tc>
        <w:tc>
          <w:tcPr>
            <w:tcW w:w="2620" w:type="dxa"/>
            <w:noWrap/>
            <w:hideMark/>
          </w:tcPr>
          <w:p w14:paraId="7DC863E7" w14:textId="77777777" w:rsidR="008C5A30" w:rsidRPr="008C5A30" w:rsidRDefault="008C5A30" w:rsidP="008C5A30">
            <w:pPr>
              <w:suppressAutoHyphens w:val="0"/>
              <w:spacing w:before="0" w:after="0"/>
              <w:jc w:val="left"/>
              <w:rPr>
                <w:i/>
                <w:iCs/>
              </w:rPr>
            </w:pPr>
            <w:r w:rsidRPr="008C5A30">
              <w:rPr>
                <w:i/>
                <w:iCs/>
              </w:rPr>
              <w:t>Ireland</w:t>
            </w:r>
          </w:p>
        </w:tc>
        <w:tc>
          <w:tcPr>
            <w:tcW w:w="1540" w:type="dxa"/>
            <w:noWrap/>
            <w:hideMark/>
          </w:tcPr>
          <w:p w14:paraId="0BADA23C" w14:textId="77777777" w:rsidR="008C5A30" w:rsidRPr="008C5A30" w:rsidRDefault="008C5A30" w:rsidP="008C5A30">
            <w:pPr>
              <w:suppressAutoHyphens w:val="0"/>
              <w:spacing w:before="0" w:after="0"/>
              <w:jc w:val="left"/>
            </w:pPr>
            <w:r w:rsidRPr="008C5A30">
              <w:t>51,935</w:t>
            </w:r>
          </w:p>
        </w:tc>
        <w:tc>
          <w:tcPr>
            <w:tcW w:w="1540" w:type="dxa"/>
            <w:noWrap/>
            <w:hideMark/>
          </w:tcPr>
          <w:p w14:paraId="1F35A174" w14:textId="77777777" w:rsidR="008C5A30" w:rsidRPr="008C5A30" w:rsidRDefault="008C5A30" w:rsidP="008C5A30">
            <w:pPr>
              <w:suppressAutoHyphens w:val="0"/>
              <w:spacing w:before="0" w:after="0"/>
              <w:jc w:val="left"/>
            </w:pPr>
            <w:r w:rsidRPr="008C5A30">
              <w:t>95,137</w:t>
            </w:r>
          </w:p>
        </w:tc>
        <w:tc>
          <w:tcPr>
            <w:tcW w:w="1540" w:type="dxa"/>
            <w:noWrap/>
            <w:hideMark/>
          </w:tcPr>
          <w:p w14:paraId="677FA7D2" w14:textId="77777777" w:rsidR="008C5A30" w:rsidRPr="008C5A30" w:rsidRDefault="008C5A30" w:rsidP="008C5A30">
            <w:pPr>
              <w:suppressAutoHyphens w:val="0"/>
              <w:spacing w:before="0" w:after="0"/>
              <w:jc w:val="left"/>
            </w:pPr>
            <w:r w:rsidRPr="008C5A30">
              <w:t>50,424</w:t>
            </w:r>
          </w:p>
        </w:tc>
        <w:tc>
          <w:tcPr>
            <w:tcW w:w="1540" w:type="dxa"/>
            <w:noWrap/>
            <w:hideMark/>
          </w:tcPr>
          <w:p w14:paraId="27560479" w14:textId="77777777" w:rsidR="008C5A30" w:rsidRPr="008C5A30" w:rsidRDefault="008C5A30" w:rsidP="008C5A30">
            <w:pPr>
              <w:suppressAutoHyphens w:val="0"/>
              <w:spacing w:before="0" w:after="0"/>
              <w:jc w:val="left"/>
            </w:pPr>
            <w:r w:rsidRPr="008C5A30">
              <w:t>4,973</w:t>
            </w:r>
          </w:p>
        </w:tc>
        <w:tc>
          <w:tcPr>
            <w:tcW w:w="1540" w:type="dxa"/>
            <w:noWrap/>
            <w:hideMark/>
          </w:tcPr>
          <w:p w14:paraId="29F65FFD" w14:textId="77777777" w:rsidR="008C5A30" w:rsidRPr="008C5A30" w:rsidRDefault="008C5A30" w:rsidP="008C5A30">
            <w:pPr>
              <w:suppressAutoHyphens w:val="0"/>
              <w:spacing w:before="0" w:after="0"/>
              <w:jc w:val="left"/>
            </w:pPr>
            <w:r w:rsidRPr="008C5A30">
              <w:t>107,332</w:t>
            </w:r>
          </w:p>
        </w:tc>
        <w:tc>
          <w:tcPr>
            <w:tcW w:w="1540" w:type="dxa"/>
            <w:noWrap/>
            <w:hideMark/>
          </w:tcPr>
          <w:p w14:paraId="6BCD3211" w14:textId="77777777" w:rsidR="008C5A30" w:rsidRPr="008C5A30" w:rsidRDefault="008C5A30" w:rsidP="008C5A30">
            <w:pPr>
              <w:suppressAutoHyphens w:val="0"/>
              <w:spacing w:before="0" w:after="0"/>
              <w:jc w:val="left"/>
            </w:pPr>
            <w:r w:rsidRPr="008C5A30">
              <w:t>12,195</w:t>
            </w:r>
          </w:p>
        </w:tc>
        <w:tc>
          <w:tcPr>
            <w:tcW w:w="1600" w:type="dxa"/>
            <w:noWrap/>
            <w:hideMark/>
          </w:tcPr>
          <w:p w14:paraId="3A06A91E" w14:textId="77777777" w:rsidR="008C5A30" w:rsidRPr="008C5A30" w:rsidRDefault="008C5A30" w:rsidP="008C5A30">
            <w:pPr>
              <w:suppressAutoHyphens w:val="0"/>
              <w:spacing w:before="0" w:after="0"/>
              <w:jc w:val="left"/>
            </w:pPr>
            <w:r w:rsidRPr="008C5A30">
              <w:t>106.7%</w:t>
            </w:r>
          </w:p>
        </w:tc>
      </w:tr>
      <w:tr w:rsidR="008C5A30" w:rsidRPr="008C5A30" w14:paraId="05406B1A" w14:textId="77777777" w:rsidTr="008C5A30">
        <w:trPr>
          <w:trHeight w:val="285"/>
        </w:trPr>
        <w:tc>
          <w:tcPr>
            <w:tcW w:w="280" w:type="dxa"/>
            <w:noWrap/>
            <w:hideMark/>
          </w:tcPr>
          <w:p w14:paraId="1274E522" w14:textId="77777777" w:rsidR="008C5A30" w:rsidRPr="008C5A30" w:rsidRDefault="008C5A30" w:rsidP="008C5A30">
            <w:pPr>
              <w:suppressAutoHyphens w:val="0"/>
              <w:spacing w:before="0" w:after="0"/>
              <w:jc w:val="left"/>
            </w:pPr>
          </w:p>
        </w:tc>
        <w:tc>
          <w:tcPr>
            <w:tcW w:w="2620" w:type="dxa"/>
            <w:noWrap/>
            <w:hideMark/>
          </w:tcPr>
          <w:p w14:paraId="2986F363" w14:textId="77777777" w:rsidR="008C5A30" w:rsidRPr="008C5A30" w:rsidRDefault="008C5A30" w:rsidP="008C5A30">
            <w:pPr>
              <w:suppressAutoHyphens w:val="0"/>
              <w:spacing w:before="0" w:after="0"/>
              <w:jc w:val="left"/>
              <w:rPr>
                <w:i/>
                <w:iCs/>
              </w:rPr>
            </w:pPr>
            <w:r w:rsidRPr="008C5A30">
              <w:rPr>
                <w:i/>
                <w:iCs/>
              </w:rPr>
              <w:t>Italy</w:t>
            </w:r>
          </w:p>
        </w:tc>
        <w:tc>
          <w:tcPr>
            <w:tcW w:w="1540" w:type="dxa"/>
            <w:noWrap/>
            <w:hideMark/>
          </w:tcPr>
          <w:p w14:paraId="3933F2FC" w14:textId="77777777" w:rsidR="008C5A30" w:rsidRPr="008C5A30" w:rsidRDefault="008C5A30" w:rsidP="008C5A30">
            <w:pPr>
              <w:suppressAutoHyphens w:val="0"/>
              <w:spacing w:before="0" w:after="0"/>
              <w:jc w:val="left"/>
            </w:pPr>
            <w:r w:rsidRPr="008C5A30">
              <w:t>28,197</w:t>
            </w:r>
          </w:p>
        </w:tc>
        <w:tc>
          <w:tcPr>
            <w:tcW w:w="1540" w:type="dxa"/>
            <w:noWrap/>
            <w:hideMark/>
          </w:tcPr>
          <w:p w14:paraId="18FD751B" w14:textId="77777777" w:rsidR="008C5A30" w:rsidRPr="008C5A30" w:rsidRDefault="008C5A30" w:rsidP="008C5A30">
            <w:pPr>
              <w:suppressAutoHyphens w:val="0"/>
              <w:spacing w:before="0" w:after="0"/>
              <w:jc w:val="left"/>
            </w:pPr>
            <w:r w:rsidRPr="008C5A30">
              <w:t>95,137</w:t>
            </w:r>
          </w:p>
        </w:tc>
        <w:tc>
          <w:tcPr>
            <w:tcW w:w="1540" w:type="dxa"/>
            <w:noWrap/>
            <w:hideMark/>
          </w:tcPr>
          <w:p w14:paraId="4E825231" w14:textId="77777777" w:rsidR="008C5A30" w:rsidRPr="008C5A30" w:rsidRDefault="008C5A30" w:rsidP="008C5A30">
            <w:pPr>
              <w:suppressAutoHyphens w:val="0"/>
              <w:spacing w:before="0" w:after="0"/>
              <w:jc w:val="left"/>
            </w:pPr>
            <w:r w:rsidRPr="008C5A30">
              <w:t>50,424</w:t>
            </w:r>
          </w:p>
        </w:tc>
        <w:tc>
          <w:tcPr>
            <w:tcW w:w="1540" w:type="dxa"/>
            <w:noWrap/>
            <w:hideMark/>
          </w:tcPr>
          <w:p w14:paraId="78980348" w14:textId="77777777" w:rsidR="008C5A30" w:rsidRPr="008C5A30" w:rsidRDefault="008C5A30" w:rsidP="008C5A30">
            <w:pPr>
              <w:suppressAutoHyphens w:val="0"/>
              <w:spacing w:before="0" w:after="0"/>
              <w:jc w:val="left"/>
            </w:pPr>
            <w:r w:rsidRPr="008C5A30">
              <w:t>7,815</w:t>
            </w:r>
          </w:p>
        </w:tc>
        <w:tc>
          <w:tcPr>
            <w:tcW w:w="1540" w:type="dxa"/>
            <w:noWrap/>
            <w:hideMark/>
          </w:tcPr>
          <w:p w14:paraId="7AC2C70E" w14:textId="77777777" w:rsidR="008C5A30" w:rsidRPr="008C5A30" w:rsidRDefault="008C5A30" w:rsidP="008C5A30">
            <w:pPr>
              <w:suppressAutoHyphens w:val="0"/>
              <w:spacing w:before="0" w:after="0"/>
              <w:jc w:val="left"/>
            </w:pPr>
            <w:r w:rsidRPr="008C5A30">
              <w:t>86,436</w:t>
            </w:r>
          </w:p>
        </w:tc>
        <w:tc>
          <w:tcPr>
            <w:tcW w:w="1540" w:type="dxa"/>
            <w:noWrap/>
            <w:hideMark/>
          </w:tcPr>
          <w:p w14:paraId="1D5B657D" w14:textId="77777777" w:rsidR="008C5A30" w:rsidRPr="008C5A30" w:rsidRDefault="008C5A30" w:rsidP="008C5A30">
            <w:pPr>
              <w:suppressAutoHyphens w:val="0"/>
              <w:spacing w:before="0" w:after="0"/>
              <w:jc w:val="left"/>
            </w:pPr>
            <w:r w:rsidRPr="008C5A30">
              <w:t>-8,701</w:t>
            </w:r>
          </w:p>
        </w:tc>
        <w:tc>
          <w:tcPr>
            <w:tcW w:w="1600" w:type="dxa"/>
            <w:noWrap/>
            <w:hideMark/>
          </w:tcPr>
          <w:p w14:paraId="56513A8F" w14:textId="77777777" w:rsidR="008C5A30" w:rsidRPr="008C5A30" w:rsidRDefault="008C5A30" w:rsidP="008C5A30">
            <w:pPr>
              <w:suppressAutoHyphens w:val="0"/>
              <w:spacing w:before="0" w:after="0"/>
              <w:jc w:val="left"/>
            </w:pPr>
            <w:r w:rsidRPr="008C5A30">
              <w:t>206.5%</w:t>
            </w:r>
          </w:p>
        </w:tc>
      </w:tr>
      <w:tr w:rsidR="008C5A30" w:rsidRPr="008C5A30" w14:paraId="2E882D1C" w14:textId="77777777" w:rsidTr="008C5A30">
        <w:trPr>
          <w:trHeight w:val="285"/>
        </w:trPr>
        <w:tc>
          <w:tcPr>
            <w:tcW w:w="280" w:type="dxa"/>
            <w:noWrap/>
            <w:hideMark/>
          </w:tcPr>
          <w:p w14:paraId="13596E2F" w14:textId="77777777" w:rsidR="008C5A30" w:rsidRPr="008C5A30" w:rsidRDefault="008C5A30" w:rsidP="008C5A30">
            <w:pPr>
              <w:suppressAutoHyphens w:val="0"/>
              <w:spacing w:before="0" w:after="0"/>
              <w:jc w:val="left"/>
            </w:pPr>
          </w:p>
        </w:tc>
        <w:tc>
          <w:tcPr>
            <w:tcW w:w="2620" w:type="dxa"/>
            <w:noWrap/>
            <w:hideMark/>
          </w:tcPr>
          <w:p w14:paraId="68E4BB37" w14:textId="77777777" w:rsidR="008C5A30" w:rsidRPr="008C5A30" w:rsidRDefault="008C5A30" w:rsidP="008C5A30">
            <w:pPr>
              <w:suppressAutoHyphens w:val="0"/>
              <w:spacing w:before="0" w:after="0"/>
              <w:jc w:val="left"/>
              <w:rPr>
                <w:i/>
                <w:iCs/>
              </w:rPr>
            </w:pPr>
            <w:r w:rsidRPr="008C5A30">
              <w:rPr>
                <w:i/>
                <w:iCs/>
              </w:rPr>
              <w:t>Luxembourg</w:t>
            </w:r>
          </w:p>
        </w:tc>
        <w:tc>
          <w:tcPr>
            <w:tcW w:w="1540" w:type="dxa"/>
            <w:noWrap/>
            <w:hideMark/>
          </w:tcPr>
          <w:p w14:paraId="29EF2B63" w14:textId="77777777" w:rsidR="008C5A30" w:rsidRPr="008C5A30" w:rsidRDefault="008C5A30" w:rsidP="008C5A30">
            <w:pPr>
              <w:suppressAutoHyphens w:val="0"/>
              <w:spacing w:before="0" w:after="0"/>
              <w:jc w:val="left"/>
            </w:pPr>
            <w:r w:rsidRPr="008C5A30">
              <w:t>83,184</w:t>
            </w:r>
          </w:p>
        </w:tc>
        <w:tc>
          <w:tcPr>
            <w:tcW w:w="1540" w:type="dxa"/>
            <w:noWrap/>
            <w:hideMark/>
          </w:tcPr>
          <w:p w14:paraId="576038D9" w14:textId="77777777" w:rsidR="008C5A30" w:rsidRPr="008C5A30" w:rsidRDefault="008C5A30" w:rsidP="008C5A30">
            <w:pPr>
              <w:suppressAutoHyphens w:val="0"/>
              <w:spacing w:before="0" w:after="0"/>
              <w:jc w:val="left"/>
            </w:pPr>
            <w:r w:rsidRPr="008C5A30">
              <w:t>95,137</w:t>
            </w:r>
          </w:p>
        </w:tc>
        <w:tc>
          <w:tcPr>
            <w:tcW w:w="1540" w:type="dxa"/>
            <w:noWrap/>
            <w:hideMark/>
          </w:tcPr>
          <w:p w14:paraId="2171CC67" w14:textId="77777777" w:rsidR="008C5A30" w:rsidRPr="008C5A30" w:rsidRDefault="008C5A30" w:rsidP="008C5A30">
            <w:pPr>
              <w:suppressAutoHyphens w:val="0"/>
              <w:spacing w:before="0" w:after="0"/>
              <w:jc w:val="left"/>
            </w:pPr>
            <w:r w:rsidRPr="008C5A30">
              <w:t>50,424</w:t>
            </w:r>
          </w:p>
        </w:tc>
        <w:tc>
          <w:tcPr>
            <w:tcW w:w="1540" w:type="dxa"/>
            <w:noWrap/>
            <w:hideMark/>
          </w:tcPr>
          <w:p w14:paraId="25BB50A7" w14:textId="77777777" w:rsidR="008C5A30" w:rsidRPr="008C5A30" w:rsidRDefault="008C5A30" w:rsidP="008C5A30">
            <w:pPr>
              <w:suppressAutoHyphens w:val="0"/>
              <w:spacing w:before="0" w:after="0"/>
              <w:jc w:val="left"/>
            </w:pPr>
            <w:r w:rsidRPr="008C5A30">
              <w:t>1,066</w:t>
            </w:r>
          </w:p>
        </w:tc>
        <w:tc>
          <w:tcPr>
            <w:tcW w:w="1540" w:type="dxa"/>
            <w:noWrap/>
            <w:hideMark/>
          </w:tcPr>
          <w:p w14:paraId="1E11EA37" w14:textId="77777777" w:rsidR="008C5A30" w:rsidRPr="008C5A30" w:rsidRDefault="008C5A30" w:rsidP="008C5A30">
            <w:pPr>
              <w:suppressAutoHyphens w:val="0"/>
              <w:spacing w:before="0" w:after="0"/>
              <w:jc w:val="left"/>
            </w:pPr>
            <w:r w:rsidRPr="008C5A30">
              <w:t>134,673</w:t>
            </w:r>
          </w:p>
        </w:tc>
        <w:tc>
          <w:tcPr>
            <w:tcW w:w="1540" w:type="dxa"/>
            <w:noWrap/>
            <w:hideMark/>
          </w:tcPr>
          <w:p w14:paraId="305307C3" w14:textId="77777777" w:rsidR="008C5A30" w:rsidRPr="008C5A30" w:rsidRDefault="008C5A30" w:rsidP="008C5A30">
            <w:pPr>
              <w:suppressAutoHyphens w:val="0"/>
              <w:spacing w:before="0" w:after="0"/>
              <w:jc w:val="left"/>
            </w:pPr>
            <w:r w:rsidRPr="008C5A30">
              <w:t>39,536</w:t>
            </w:r>
          </w:p>
        </w:tc>
        <w:tc>
          <w:tcPr>
            <w:tcW w:w="1600" w:type="dxa"/>
            <w:noWrap/>
            <w:hideMark/>
          </w:tcPr>
          <w:p w14:paraId="7C5D9E20" w14:textId="77777777" w:rsidR="008C5A30" w:rsidRPr="008C5A30" w:rsidRDefault="008C5A30" w:rsidP="008C5A30">
            <w:pPr>
              <w:suppressAutoHyphens w:val="0"/>
              <w:spacing w:before="0" w:after="0"/>
              <w:jc w:val="left"/>
            </w:pPr>
            <w:r w:rsidRPr="008C5A30">
              <w:t>61.9%</w:t>
            </w:r>
          </w:p>
        </w:tc>
      </w:tr>
      <w:tr w:rsidR="008C5A30" w:rsidRPr="008C5A30" w14:paraId="36090F67" w14:textId="77777777" w:rsidTr="008C5A30">
        <w:trPr>
          <w:trHeight w:val="285"/>
        </w:trPr>
        <w:tc>
          <w:tcPr>
            <w:tcW w:w="280" w:type="dxa"/>
            <w:noWrap/>
            <w:hideMark/>
          </w:tcPr>
          <w:p w14:paraId="39374BD6" w14:textId="77777777" w:rsidR="008C5A30" w:rsidRPr="008C5A30" w:rsidRDefault="008C5A30" w:rsidP="008C5A30">
            <w:pPr>
              <w:suppressAutoHyphens w:val="0"/>
              <w:spacing w:before="0" w:after="0"/>
              <w:jc w:val="left"/>
            </w:pPr>
          </w:p>
        </w:tc>
        <w:tc>
          <w:tcPr>
            <w:tcW w:w="2620" w:type="dxa"/>
            <w:noWrap/>
            <w:hideMark/>
          </w:tcPr>
          <w:p w14:paraId="19652138" w14:textId="77777777" w:rsidR="008C5A30" w:rsidRPr="008C5A30" w:rsidRDefault="008C5A30" w:rsidP="008C5A30">
            <w:pPr>
              <w:suppressAutoHyphens w:val="0"/>
              <w:spacing w:before="0" w:after="0"/>
              <w:jc w:val="left"/>
              <w:rPr>
                <w:i/>
                <w:iCs/>
              </w:rPr>
            </w:pPr>
            <w:r w:rsidRPr="008C5A30">
              <w:rPr>
                <w:i/>
                <w:iCs/>
              </w:rPr>
              <w:t>The Netherlands</w:t>
            </w:r>
          </w:p>
        </w:tc>
        <w:tc>
          <w:tcPr>
            <w:tcW w:w="1540" w:type="dxa"/>
            <w:noWrap/>
            <w:hideMark/>
          </w:tcPr>
          <w:p w14:paraId="57B817F7" w14:textId="77777777" w:rsidR="008C5A30" w:rsidRPr="008C5A30" w:rsidRDefault="008C5A30" w:rsidP="008C5A30">
            <w:pPr>
              <w:suppressAutoHyphens w:val="0"/>
              <w:spacing w:before="0" w:after="0"/>
              <w:jc w:val="left"/>
            </w:pPr>
            <w:r w:rsidRPr="008C5A30">
              <w:t>50,977</w:t>
            </w:r>
          </w:p>
        </w:tc>
        <w:tc>
          <w:tcPr>
            <w:tcW w:w="1540" w:type="dxa"/>
            <w:noWrap/>
            <w:hideMark/>
          </w:tcPr>
          <w:p w14:paraId="4C7C4887" w14:textId="77777777" w:rsidR="008C5A30" w:rsidRPr="008C5A30" w:rsidRDefault="008C5A30" w:rsidP="008C5A30">
            <w:pPr>
              <w:suppressAutoHyphens w:val="0"/>
              <w:spacing w:before="0" w:after="0"/>
              <w:jc w:val="left"/>
            </w:pPr>
            <w:r w:rsidRPr="008C5A30">
              <w:t>95,137</w:t>
            </w:r>
          </w:p>
        </w:tc>
        <w:tc>
          <w:tcPr>
            <w:tcW w:w="1540" w:type="dxa"/>
            <w:noWrap/>
            <w:hideMark/>
          </w:tcPr>
          <w:p w14:paraId="56F74F2A" w14:textId="77777777" w:rsidR="008C5A30" w:rsidRPr="008C5A30" w:rsidRDefault="008C5A30" w:rsidP="008C5A30">
            <w:pPr>
              <w:suppressAutoHyphens w:val="0"/>
              <w:spacing w:before="0" w:after="0"/>
              <w:jc w:val="left"/>
            </w:pPr>
            <w:r w:rsidRPr="008C5A30">
              <w:t>50,424</w:t>
            </w:r>
          </w:p>
        </w:tc>
        <w:tc>
          <w:tcPr>
            <w:tcW w:w="1540" w:type="dxa"/>
            <w:noWrap/>
            <w:hideMark/>
          </w:tcPr>
          <w:p w14:paraId="68A4DC37" w14:textId="77777777" w:rsidR="008C5A30" w:rsidRPr="008C5A30" w:rsidRDefault="008C5A30" w:rsidP="008C5A30">
            <w:pPr>
              <w:suppressAutoHyphens w:val="0"/>
              <w:spacing w:before="0" w:after="0"/>
              <w:jc w:val="left"/>
            </w:pPr>
            <w:r w:rsidRPr="008C5A30">
              <w:t>1,066</w:t>
            </w:r>
          </w:p>
        </w:tc>
        <w:tc>
          <w:tcPr>
            <w:tcW w:w="1540" w:type="dxa"/>
            <w:noWrap/>
            <w:hideMark/>
          </w:tcPr>
          <w:p w14:paraId="17A121A5" w14:textId="77777777" w:rsidR="008C5A30" w:rsidRPr="008C5A30" w:rsidRDefault="008C5A30" w:rsidP="008C5A30">
            <w:pPr>
              <w:suppressAutoHyphens w:val="0"/>
              <w:spacing w:before="0" w:after="0"/>
              <w:jc w:val="left"/>
            </w:pPr>
            <w:r w:rsidRPr="008C5A30">
              <w:t>102,467</w:t>
            </w:r>
          </w:p>
        </w:tc>
        <w:tc>
          <w:tcPr>
            <w:tcW w:w="1540" w:type="dxa"/>
            <w:noWrap/>
            <w:hideMark/>
          </w:tcPr>
          <w:p w14:paraId="1B946D7E" w14:textId="77777777" w:rsidR="008C5A30" w:rsidRPr="008C5A30" w:rsidRDefault="008C5A30" w:rsidP="008C5A30">
            <w:pPr>
              <w:suppressAutoHyphens w:val="0"/>
              <w:spacing w:before="0" w:after="0"/>
              <w:jc w:val="left"/>
            </w:pPr>
            <w:r w:rsidRPr="008C5A30">
              <w:t>7,330</w:t>
            </w:r>
          </w:p>
        </w:tc>
        <w:tc>
          <w:tcPr>
            <w:tcW w:w="1600" w:type="dxa"/>
            <w:noWrap/>
            <w:hideMark/>
          </w:tcPr>
          <w:p w14:paraId="2839373E" w14:textId="77777777" w:rsidR="008C5A30" w:rsidRPr="008C5A30" w:rsidRDefault="008C5A30" w:rsidP="008C5A30">
            <w:pPr>
              <w:suppressAutoHyphens w:val="0"/>
              <w:spacing w:before="0" w:after="0"/>
              <w:jc w:val="left"/>
            </w:pPr>
            <w:r w:rsidRPr="008C5A30">
              <w:t>101.0%</w:t>
            </w:r>
          </w:p>
        </w:tc>
      </w:tr>
      <w:tr w:rsidR="008C5A30" w:rsidRPr="008C5A30" w14:paraId="6F2063BB" w14:textId="77777777" w:rsidTr="008C5A30">
        <w:trPr>
          <w:trHeight w:val="285"/>
        </w:trPr>
        <w:tc>
          <w:tcPr>
            <w:tcW w:w="280" w:type="dxa"/>
            <w:noWrap/>
            <w:hideMark/>
          </w:tcPr>
          <w:p w14:paraId="14A0C002" w14:textId="77777777" w:rsidR="008C5A30" w:rsidRPr="008C5A30" w:rsidRDefault="008C5A30" w:rsidP="008C5A30">
            <w:pPr>
              <w:suppressAutoHyphens w:val="0"/>
              <w:spacing w:before="0" w:after="0"/>
              <w:jc w:val="left"/>
            </w:pPr>
          </w:p>
        </w:tc>
        <w:tc>
          <w:tcPr>
            <w:tcW w:w="2620" w:type="dxa"/>
            <w:noWrap/>
            <w:hideMark/>
          </w:tcPr>
          <w:p w14:paraId="75F2BB2E" w14:textId="77777777" w:rsidR="008C5A30" w:rsidRPr="008C5A30" w:rsidRDefault="008C5A30" w:rsidP="008C5A30">
            <w:pPr>
              <w:suppressAutoHyphens w:val="0"/>
              <w:spacing w:before="0" w:after="0"/>
              <w:jc w:val="left"/>
              <w:rPr>
                <w:i/>
                <w:iCs/>
              </w:rPr>
            </w:pPr>
            <w:r w:rsidRPr="008C5A30">
              <w:rPr>
                <w:i/>
                <w:iCs/>
              </w:rPr>
              <w:t>Portugal</w:t>
            </w:r>
          </w:p>
        </w:tc>
        <w:tc>
          <w:tcPr>
            <w:tcW w:w="1540" w:type="dxa"/>
            <w:noWrap/>
            <w:hideMark/>
          </w:tcPr>
          <w:p w14:paraId="7C03C539" w14:textId="77777777" w:rsidR="008C5A30" w:rsidRPr="008C5A30" w:rsidRDefault="008C5A30" w:rsidP="008C5A30">
            <w:pPr>
              <w:suppressAutoHyphens w:val="0"/>
              <w:spacing w:before="0" w:after="0"/>
              <w:jc w:val="left"/>
            </w:pPr>
            <w:r w:rsidRPr="008C5A30">
              <w:t>25,924</w:t>
            </w:r>
          </w:p>
        </w:tc>
        <w:tc>
          <w:tcPr>
            <w:tcW w:w="1540" w:type="dxa"/>
            <w:noWrap/>
            <w:hideMark/>
          </w:tcPr>
          <w:p w14:paraId="37B2231A" w14:textId="77777777" w:rsidR="008C5A30" w:rsidRPr="008C5A30" w:rsidRDefault="008C5A30" w:rsidP="008C5A30">
            <w:pPr>
              <w:suppressAutoHyphens w:val="0"/>
              <w:spacing w:before="0" w:after="0"/>
              <w:jc w:val="left"/>
            </w:pPr>
            <w:r w:rsidRPr="008C5A30">
              <w:t>95,137</w:t>
            </w:r>
          </w:p>
        </w:tc>
        <w:tc>
          <w:tcPr>
            <w:tcW w:w="1540" w:type="dxa"/>
            <w:noWrap/>
            <w:hideMark/>
          </w:tcPr>
          <w:p w14:paraId="47F97EFA" w14:textId="77777777" w:rsidR="008C5A30" w:rsidRPr="008C5A30" w:rsidRDefault="008C5A30" w:rsidP="008C5A30">
            <w:pPr>
              <w:suppressAutoHyphens w:val="0"/>
              <w:spacing w:before="0" w:after="0"/>
              <w:jc w:val="left"/>
            </w:pPr>
            <w:r w:rsidRPr="008C5A30">
              <w:t>50,424</w:t>
            </w:r>
          </w:p>
        </w:tc>
        <w:tc>
          <w:tcPr>
            <w:tcW w:w="1540" w:type="dxa"/>
            <w:noWrap/>
            <w:hideMark/>
          </w:tcPr>
          <w:p w14:paraId="49891130" w14:textId="77777777" w:rsidR="008C5A30" w:rsidRPr="008C5A30" w:rsidRDefault="008C5A30" w:rsidP="008C5A30">
            <w:pPr>
              <w:suppressAutoHyphens w:val="0"/>
              <w:spacing w:before="0" w:after="0"/>
              <w:jc w:val="left"/>
            </w:pPr>
            <w:r w:rsidRPr="008C5A30">
              <w:t>9,354</w:t>
            </w:r>
          </w:p>
        </w:tc>
        <w:tc>
          <w:tcPr>
            <w:tcW w:w="1540" w:type="dxa"/>
            <w:noWrap/>
            <w:hideMark/>
          </w:tcPr>
          <w:p w14:paraId="2A654C82" w14:textId="77777777" w:rsidR="008C5A30" w:rsidRPr="008C5A30" w:rsidRDefault="008C5A30" w:rsidP="008C5A30">
            <w:pPr>
              <w:suppressAutoHyphens w:val="0"/>
              <w:spacing w:before="0" w:after="0"/>
              <w:jc w:val="left"/>
            </w:pPr>
            <w:r w:rsidRPr="008C5A30">
              <w:t>85,702</w:t>
            </w:r>
          </w:p>
        </w:tc>
        <w:tc>
          <w:tcPr>
            <w:tcW w:w="1540" w:type="dxa"/>
            <w:noWrap/>
            <w:hideMark/>
          </w:tcPr>
          <w:p w14:paraId="0B34EA8D" w14:textId="77777777" w:rsidR="008C5A30" w:rsidRPr="008C5A30" w:rsidRDefault="008C5A30" w:rsidP="008C5A30">
            <w:pPr>
              <w:suppressAutoHyphens w:val="0"/>
              <w:spacing w:before="0" w:after="0"/>
              <w:jc w:val="left"/>
            </w:pPr>
            <w:r w:rsidRPr="008C5A30">
              <w:t>-9,436</w:t>
            </w:r>
          </w:p>
        </w:tc>
        <w:tc>
          <w:tcPr>
            <w:tcW w:w="1600" w:type="dxa"/>
            <w:noWrap/>
            <w:hideMark/>
          </w:tcPr>
          <w:p w14:paraId="0816D61A" w14:textId="77777777" w:rsidR="008C5A30" w:rsidRPr="008C5A30" w:rsidRDefault="008C5A30" w:rsidP="008C5A30">
            <w:pPr>
              <w:suppressAutoHyphens w:val="0"/>
              <w:spacing w:before="0" w:after="0"/>
              <w:jc w:val="left"/>
            </w:pPr>
            <w:r w:rsidRPr="008C5A30">
              <w:t>230.6%</w:t>
            </w:r>
          </w:p>
        </w:tc>
      </w:tr>
      <w:tr w:rsidR="008C5A30" w:rsidRPr="008C5A30" w14:paraId="3B324F7B" w14:textId="77777777" w:rsidTr="008C5A30">
        <w:trPr>
          <w:trHeight w:val="285"/>
        </w:trPr>
        <w:tc>
          <w:tcPr>
            <w:tcW w:w="280" w:type="dxa"/>
            <w:noWrap/>
            <w:hideMark/>
          </w:tcPr>
          <w:p w14:paraId="489EF74B" w14:textId="77777777" w:rsidR="008C5A30" w:rsidRPr="008C5A30" w:rsidRDefault="008C5A30" w:rsidP="008C5A30">
            <w:pPr>
              <w:suppressAutoHyphens w:val="0"/>
              <w:spacing w:before="0" w:after="0"/>
              <w:jc w:val="left"/>
            </w:pPr>
          </w:p>
        </w:tc>
        <w:tc>
          <w:tcPr>
            <w:tcW w:w="2620" w:type="dxa"/>
            <w:noWrap/>
            <w:hideMark/>
          </w:tcPr>
          <w:p w14:paraId="1581C38D" w14:textId="77777777" w:rsidR="008C5A30" w:rsidRPr="008C5A30" w:rsidRDefault="008C5A30" w:rsidP="008C5A30">
            <w:pPr>
              <w:suppressAutoHyphens w:val="0"/>
              <w:spacing w:before="0" w:after="0"/>
              <w:jc w:val="left"/>
              <w:rPr>
                <w:i/>
                <w:iCs/>
              </w:rPr>
            </w:pPr>
            <w:r w:rsidRPr="008C5A30">
              <w:rPr>
                <w:i/>
                <w:iCs/>
              </w:rPr>
              <w:t>UK</w:t>
            </w:r>
          </w:p>
        </w:tc>
        <w:tc>
          <w:tcPr>
            <w:tcW w:w="1540" w:type="dxa"/>
            <w:noWrap/>
            <w:hideMark/>
          </w:tcPr>
          <w:p w14:paraId="2E37C0C1" w14:textId="77777777" w:rsidR="008C5A30" w:rsidRPr="008C5A30" w:rsidRDefault="008C5A30" w:rsidP="008C5A30">
            <w:pPr>
              <w:suppressAutoHyphens w:val="0"/>
              <w:spacing w:before="0" w:after="0"/>
              <w:jc w:val="left"/>
            </w:pPr>
            <w:r w:rsidRPr="008C5A30">
              <w:t>38,018</w:t>
            </w:r>
          </w:p>
        </w:tc>
        <w:tc>
          <w:tcPr>
            <w:tcW w:w="1540" w:type="dxa"/>
            <w:noWrap/>
            <w:hideMark/>
          </w:tcPr>
          <w:p w14:paraId="2BEA7F5C" w14:textId="77777777" w:rsidR="008C5A30" w:rsidRPr="008C5A30" w:rsidRDefault="008C5A30" w:rsidP="008C5A30">
            <w:pPr>
              <w:suppressAutoHyphens w:val="0"/>
              <w:spacing w:before="0" w:after="0"/>
              <w:jc w:val="left"/>
            </w:pPr>
            <w:r w:rsidRPr="008C5A30">
              <w:t>95,137</w:t>
            </w:r>
          </w:p>
        </w:tc>
        <w:tc>
          <w:tcPr>
            <w:tcW w:w="1540" w:type="dxa"/>
            <w:noWrap/>
            <w:hideMark/>
          </w:tcPr>
          <w:p w14:paraId="5E24BEB1" w14:textId="77777777" w:rsidR="008C5A30" w:rsidRPr="008C5A30" w:rsidRDefault="008C5A30" w:rsidP="008C5A30">
            <w:pPr>
              <w:suppressAutoHyphens w:val="0"/>
              <w:spacing w:before="0" w:after="0"/>
              <w:jc w:val="left"/>
            </w:pPr>
            <w:r w:rsidRPr="008C5A30">
              <w:t>50,424</w:t>
            </w:r>
          </w:p>
        </w:tc>
        <w:tc>
          <w:tcPr>
            <w:tcW w:w="1540" w:type="dxa"/>
            <w:noWrap/>
            <w:hideMark/>
          </w:tcPr>
          <w:p w14:paraId="42B47713" w14:textId="77777777" w:rsidR="008C5A30" w:rsidRPr="008C5A30" w:rsidRDefault="008C5A30" w:rsidP="008C5A30">
            <w:pPr>
              <w:suppressAutoHyphens w:val="0"/>
              <w:spacing w:before="0" w:after="0"/>
              <w:jc w:val="left"/>
            </w:pPr>
            <w:r w:rsidRPr="008C5A30">
              <w:t>1,894</w:t>
            </w:r>
          </w:p>
        </w:tc>
        <w:tc>
          <w:tcPr>
            <w:tcW w:w="1540" w:type="dxa"/>
            <w:noWrap/>
            <w:hideMark/>
          </w:tcPr>
          <w:p w14:paraId="2048E786" w14:textId="77777777" w:rsidR="008C5A30" w:rsidRPr="008C5A30" w:rsidRDefault="008C5A30" w:rsidP="008C5A30">
            <w:pPr>
              <w:suppressAutoHyphens w:val="0"/>
              <w:spacing w:before="0" w:after="0"/>
              <w:jc w:val="left"/>
            </w:pPr>
            <w:r w:rsidRPr="008C5A30">
              <w:t>90,336</w:t>
            </w:r>
          </w:p>
        </w:tc>
        <w:tc>
          <w:tcPr>
            <w:tcW w:w="1540" w:type="dxa"/>
            <w:noWrap/>
            <w:hideMark/>
          </w:tcPr>
          <w:p w14:paraId="27E6CE6E" w14:textId="77777777" w:rsidR="008C5A30" w:rsidRPr="008C5A30" w:rsidRDefault="008C5A30" w:rsidP="008C5A30">
            <w:pPr>
              <w:suppressAutoHyphens w:val="0"/>
              <w:spacing w:before="0" w:after="0"/>
              <w:jc w:val="left"/>
            </w:pPr>
            <w:r w:rsidRPr="008C5A30">
              <w:t>-4,801</w:t>
            </w:r>
          </w:p>
        </w:tc>
        <w:tc>
          <w:tcPr>
            <w:tcW w:w="1600" w:type="dxa"/>
            <w:noWrap/>
            <w:hideMark/>
          </w:tcPr>
          <w:p w14:paraId="5C8A2821" w14:textId="77777777" w:rsidR="008C5A30" w:rsidRPr="008C5A30" w:rsidRDefault="008C5A30" w:rsidP="008C5A30">
            <w:pPr>
              <w:suppressAutoHyphens w:val="0"/>
              <w:spacing w:before="0" w:after="0"/>
              <w:jc w:val="left"/>
            </w:pPr>
            <w:r w:rsidRPr="008C5A30">
              <w:t>137.6%</w:t>
            </w:r>
          </w:p>
        </w:tc>
      </w:tr>
      <w:tr w:rsidR="008C5A30" w:rsidRPr="008C5A30" w14:paraId="36A4925E" w14:textId="77777777" w:rsidTr="008C5A30">
        <w:trPr>
          <w:trHeight w:val="285"/>
        </w:trPr>
        <w:tc>
          <w:tcPr>
            <w:tcW w:w="280" w:type="dxa"/>
            <w:noWrap/>
            <w:hideMark/>
          </w:tcPr>
          <w:p w14:paraId="14200531" w14:textId="77777777" w:rsidR="008C5A30" w:rsidRPr="008C5A30" w:rsidRDefault="008C5A30" w:rsidP="008C5A30">
            <w:pPr>
              <w:suppressAutoHyphens w:val="0"/>
              <w:spacing w:before="0" w:after="0"/>
              <w:jc w:val="left"/>
            </w:pPr>
          </w:p>
        </w:tc>
        <w:tc>
          <w:tcPr>
            <w:tcW w:w="2620" w:type="dxa"/>
            <w:noWrap/>
            <w:hideMark/>
          </w:tcPr>
          <w:p w14:paraId="2B73E4AC" w14:textId="77777777" w:rsidR="008C5A30" w:rsidRPr="008C5A30" w:rsidRDefault="008C5A30" w:rsidP="008C5A30">
            <w:pPr>
              <w:suppressAutoHyphens w:val="0"/>
              <w:spacing w:before="0" w:after="0"/>
              <w:jc w:val="left"/>
              <w:rPr>
                <w:i/>
                <w:iCs/>
              </w:rPr>
            </w:pPr>
            <w:r w:rsidRPr="008C5A30">
              <w:rPr>
                <w:i/>
                <w:iCs/>
              </w:rPr>
              <w:t>Austria</w:t>
            </w:r>
          </w:p>
        </w:tc>
        <w:tc>
          <w:tcPr>
            <w:tcW w:w="1540" w:type="dxa"/>
            <w:noWrap/>
            <w:hideMark/>
          </w:tcPr>
          <w:p w14:paraId="181852FC" w14:textId="77777777" w:rsidR="008C5A30" w:rsidRPr="008C5A30" w:rsidRDefault="008C5A30" w:rsidP="008C5A30">
            <w:pPr>
              <w:suppressAutoHyphens w:val="0"/>
              <w:spacing w:before="0" w:after="0"/>
              <w:jc w:val="left"/>
            </w:pPr>
            <w:r w:rsidRPr="008C5A30">
              <w:t>49,365</w:t>
            </w:r>
          </w:p>
        </w:tc>
        <w:tc>
          <w:tcPr>
            <w:tcW w:w="1540" w:type="dxa"/>
            <w:noWrap/>
            <w:hideMark/>
          </w:tcPr>
          <w:p w14:paraId="78343F5F" w14:textId="77777777" w:rsidR="008C5A30" w:rsidRPr="008C5A30" w:rsidRDefault="008C5A30" w:rsidP="008C5A30">
            <w:pPr>
              <w:suppressAutoHyphens w:val="0"/>
              <w:spacing w:before="0" w:after="0"/>
              <w:jc w:val="left"/>
            </w:pPr>
            <w:r w:rsidRPr="008C5A30">
              <w:t>95,137</w:t>
            </w:r>
          </w:p>
        </w:tc>
        <w:tc>
          <w:tcPr>
            <w:tcW w:w="1540" w:type="dxa"/>
            <w:noWrap/>
            <w:hideMark/>
          </w:tcPr>
          <w:p w14:paraId="077017B3" w14:textId="77777777" w:rsidR="008C5A30" w:rsidRPr="008C5A30" w:rsidRDefault="008C5A30" w:rsidP="008C5A30">
            <w:pPr>
              <w:suppressAutoHyphens w:val="0"/>
              <w:spacing w:before="0" w:after="0"/>
              <w:jc w:val="left"/>
            </w:pPr>
            <w:r w:rsidRPr="008C5A30">
              <w:t>50,424</w:t>
            </w:r>
          </w:p>
        </w:tc>
        <w:tc>
          <w:tcPr>
            <w:tcW w:w="1540" w:type="dxa"/>
            <w:noWrap/>
            <w:hideMark/>
          </w:tcPr>
          <w:p w14:paraId="7249EEFD" w14:textId="77777777" w:rsidR="008C5A30" w:rsidRPr="008C5A30" w:rsidRDefault="008C5A30" w:rsidP="008C5A30">
            <w:pPr>
              <w:suppressAutoHyphens w:val="0"/>
              <w:spacing w:before="0" w:after="0"/>
              <w:jc w:val="left"/>
            </w:pPr>
            <w:r w:rsidRPr="008C5A30">
              <w:t>4,973</w:t>
            </w:r>
          </w:p>
        </w:tc>
        <w:tc>
          <w:tcPr>
            <w:tcW w:w="1540" w:type="dxa"/>
            <w:noWrap/>
            <w:hideMark/>
          </w:tcPr>
          <w:p w14:paraId="19624C42" w14:textId="77777777" w:rsidR="008C5A30" w:rsidRPr="008C5A30" w:rsidRDefault="008C5A30" w:rsidP="008C5A30">
            <w:pPr>
              <w:suppressAutoHyphens w:val="0"/>
              <w:spacing w:before="0" w:after="0"/>
              <w:jc w:val="left"/>
            </w:pPr>
            <w:r w:rsidRPr="008C5A30">
              <w:t>104,762</w:t>
            </w:r>
          </w:p>
        </w:tc>
        <w:tc>
          <w:tcPr>
            <w:tcW w:w="1540" w:type="dxa"/>
            <w:noWrap/>
            <w:hideMark/>
          </w:tcPr>
          <w:p w14:paraId="6B144CA0" w14:textId="77777777" w:rsidR="008C5A30" w:rsidRPr="008C5A30" w:rsidRDefault="008C5A30" w:rsidP="008C5A30">
            <w:pPr>
              <w:suppressAutoHyphens w:val="0"/>
              <w:spacing w:before="0" w:after="0"/>
              <w:jc w:val="left"/>
            </w:pPr>
            <w:r w:rsidRPr="008C5A30">
              <w:t>9,625</w:t>
            </w:r>
          </w:p>
        </w:tc>
        <w:tc>
          <w:tcPr>
            <w:tcW w:w="1600" w:type="dxa"/>
            <w:noWrap/>
            <w:hideMark/>
          </w:tcPr>
          <w:p w14:paraId="04CC8F5D" w14:textId="77777777" w:rsidR="008C5A30" w:rsidRPr="008C5A30" w:rsidRDefault="008C5A30" w:rsidP="008C5A30">
            <w:pPr>
              <w:suppressAutoHyphens w:val="0"/>
              <w:spacing w:before="0" w:after="0"/>
              <w:jc w:val="left"/>
            </w:pPr>
            <w:r w:rsidRPr="008C5A30">
              <w:t>112.2%</w:t>
            </w:r>
          </w:p>
        </w:tc>
      </w:tr>
      <w:tr w:rsidR="008C5A30" w:rsidRPr="008C5A30" w14:paraId="27207100" w14:textId="77777777" w:rsidTr="008C5A30">
        <w:trPr>
          <w:trHeight w:val="285"/>
        </w:trPr>
        <w:tc>
          <w:tcPr>
            <w:tcW w:w="280" w:type="dxa"/>
            <w:noWrap/>
            <w:hideMark/>
          </w:tcPr>
          <w:p w14:paraId="628FE0BC" w14:textId="77777777" w:rsidR="008C5A30" w:rsidRPr="008C5A30" w:rsidRDefault="008C5A30" w:rsidP="008C5A30">
            <w:pPr>
              <w:suppressAutoHyphens w:val="0"/>
              <w:spacing w:before="0" w:after="0"/>
              <w:jc w:val="left"/>
            </w:pPr>
          </w:p>
        </w:tc>
        <w:tc>
          <w:tcPr>
            <w:tcW w:w="2620" w:type="dxa"/>
            <w:noWrap/>
            <w:hideMark/>
          </w:tcPr>
          <w:p w14:paraId="44AD7C2A" w14:textId="77777777" w:rsidR="008C5A30" w:rsidRPr="008C5A30" w:rsidRDefault="008C5A30" w:rsidP="008C5A30">
            <w:pPr>
              <w:suppressAutoHyphens w:val="0"/>
              <w:spacing w:before="0" w:after="0"/>
              <w:jc w:val="left"/>
              <w:rPr>
                <w:i/>
                <w:iCs/>
              </w:rPr>
            </w:pPr>
            <w:r w:rsidRPr="008C5A30">
              <w:rPr>
                <w:i/>
                <w:iCs/>
              </w:rPr>
              <w:t>Finland</w:t>
            </w:r>
          </w:p>
        </w:tc>
        <w:tc>
          <w:tcPr>
            <w:tcW w:w="1540" w:type="dxa"/>
            <w:noWrap/>
            <w:hideMark/>
          </w:tcPr>
          <w:p w14:paraId="4E81385D" w14:textId="77777777" w:rsidR="008C5A30" w:rsidRPr="008C5A30" w:rsidRDefault="008C5A30" w:rsidP="008C5A30">
            <w:pPr>
              <w:suppressAutoHyphens w:val="0"/>
              <w:spacing w:before="0" w:after="0"/>
              <w:jc w:val="left"/>
            </w:pPr>
            <w:r w:rsidRPr="008C5A30">
              <w:t>38,877</w:t>
            </w:r>
          </w:p>
        </w:tc>
        <w:tc>
          <w:tcPr>
            <w:tcW w:w="1540" w:type="dxa"/>
            <w:noWrap/>
            <w:hideMark/>
          </w:tcPr>
          <w:p w14:paraId="4E5C3135" w14:textId="77777777" w:rsidR="008C5A30" w:rsidRPr="008C5A30" w:rsidRDefault="008C5A30" w:rsidP="008C5A30">
            <w:pPr>
              <w:suppressAutoHyphens w:val="0"/>
              <w:spacing w:before="0" w:after="0"/>
              <w:jc w:val="left"/>
            </w:pPr>
            <w:r w:rsidRPr="008C5A30">
              <w:t>95,137</w:t>
            </w:r>
          </w:p>
        </w:tc>
        <w:tc>
          <w:tcPr>
            <w:tcW w:w="1540" w:type="dxa"/>
            <w:noWrap/>
            <w:hideMark/>
          </w:tcPr>
          <w:p w14:paraId="41D8ADE6" w14:textId="77777777" w:rsidR="008C5A30" w:rsidRPr="008C5A30" w:rsidRDefault="008C5A30" w:rsidP="008C5A30">
            <w:pPr>
              <w:suppressAutoHyphens w:val="0"/>
              <w:spacing w:before="0" w:after="0"/>
              <w:jc w:val="left"/>
            </w:pPr>
            <w:r w:rsidRPr="008C5A30">
              <w:t>50,424</w:t>
            </w:r>
          </w:p>
        </w:tc>
        <w:tc>
          <w:tcPr>
            <w:tcW w:w="1540" w:type="dxa"/>
            <w:noWrap/>
            <w:hideMark/>
          </w:tcPr>
          <w:p w14:paraId="30941CC2" w14:textId="77777777" w:rsidR="008C5A30" w:rsidRPr="008C5A30" w:rsidRDefault="008C5A30" w:rsidP="008C5A30">
            <w:pPr>
              <w:suppressAutoHyphens w:val="0"/>
              <w:spacing w:before="0" w:after="0"/>
              <w:jc w:val="left"/>
            </w:pPr>
            <w:r w:rsidRPr="008C5A30">
              <w:t>9,354</w:t>
            </w:r>
          </w:p>
        </w:tc>
        <w:tc>
          <w:tcPr>
            <w:tcW w:w="1540" w:type="dxa"/>
            <w:noWrap/>
            <w:hideMark/>
          </w:tcPr>
          <w:p w14:paraId="3D200DE7" w14:textId="77777777" w:rsidR="008C5A30" w:rsidRPr="008C5A30" w:rsidRDefault="008C5A30" w:rsidP="008C5A30">
            <w:pPr>
              <w:suppressAutoHyphens w:val="0"/>
              <w:spacing w:before="0" w:after="0"/>
              <w:jc w:val="left"/>
            </w:pPr>
            <w:r w:rsidRPr="008C5A30">
              <w:t>98,656</w:t>
            </w:r>
          </w:p>
        </w:tc>
        <w:tc>
          <w:tcPr>
            <w:tcW w:w="1540" w:type="dxa"/>
            <w:noWrap/>
            <w:hideMark/>
          </w:tcPr>
          <w:p w14:paraId="11C21F14" w14:textId="77777777" w:rsidR="008C5A30" w:rsidRPr="008C5A30" w:rsidRDefault="008C5A30" w:rsidP="008C5A30">
            <w:pPr>
              <w:suppressAutoHyphens w:val="0"/>
              <w:spacing w:before="0" w:after="0"/>
              <w:jc w:val="left"/>
            </w:pPr>
            <w:r w:rsidRPr="008C5A30">
              <w:t>3,518</w:t>
            </w:r>
          </w:p>
        </w:tc>
        <w:tc>
          <w:tcPr>
            <w:tcW w:w="1600" w:type="dxa"/>
            <w:noWrap/>
            <w:hideMark/>
          </w:tcPr>
          <w:p w14:paraId="5F2EF2AB" w14:textId="77777777" w:rsidR="008C5A30" w:rsidRPr="008C5A30" w:rsidRDefault="008C5A30" w:rsidP="008C5A30">
            <w:pPr>
              <w:suppressAutoHyphens w:val="0"/>
              <w:spacing w:before="0" w:after="0"/>
              <w:jc w:val="left"/>
            </w:pPr>
            <w:r w:rsidRPr="008C5A30">
              <w:t>153.8%</w:t>
            </w:r>
          </w:p>
        </w:tc>
      </w:tr>
      <w:tr w:rsidR="008C5A30" w:rsidRPr="008C5A30" w14:paraId="725AE5D7" w14:textId="77777777" w:rsidTr="008C5A30">
        <w:trPr>
          <w:trHeight w:val="293"/>
        </w:trPr>
        <w:tc>
          <w:tcPr>
            <w:tcW w:w="280" w:type="dxa"/>
            <w:noWrap/>
            <w:hideMark/>
          </w:tcPr>
          <w:p w14:paraId="229BCF8A" w14:textId="77777777" w:rsidR="008C5A30" w:rsidRPr="008C5A30" w:rsidRDefault="008C5A30" w:rsidP="008C5A30">
            <w:pPr>
              <w:suppressAutoHyphens w:val="0"/>
              <w:spacing w:before="0" w:after="0"/>
              <w:jc w:val="left"/>
            </w:pPr>
          </w:p>
        </w:tc>
        <w:tc>
          <w:tcPr>
            <w:tcW w:w="2620" w:type="dxa"/>
            <w:noWrap/>
            <w:hideMark/>
          </w:tcPr>
          <w:p w14:paraId="4E759FFF" w14:textId="77777777" w:rsidR="008C5A30" w:rsidRPr="008C5A30" w:rsidRDefault="008C5A30" w:rsidP="008C5A30">
            <w:pPr>
              <w:suppressAutoHyphens w:val="0"/>
              <w:spacing w:before="0" w:after="0"/>
              <w:jc w:val="left"/>
              <w:rPr>
                <w:i/>
                <w:iCs/>
              </w:rPr>
            </w:pPr>
            <w:r w:rsidRPr="008C5A30">
              <w:rPr>
                <w:i/>
                <w:iCs/>
              </w:rPr>
              <w:t>Sweden</w:t>
            </w:r>
          </w:p>
        </w:tc>
        <w:tc>
          <w:tcPr>
            <w:tcW w:w="1540" w:type="dxa"/>
            <w:noWrap/>
            <w:hideMark/>
          </w:tcPr>
          <w:p w14:paraId="1187E2B0" w14:textId="77777777" w:rsidR="008C5A30" w:rsidRPr="008C5A30" w:rsidRDefault="008C5A30" w:rsidP="008C5A30">
            <w:pPr>
              <w:suppressAutoHyphens w:val="0"/>
              <w:spacing w:before="0" w:after="0"/>
              <w:jc w:val="left"/>
            </w:pPr>
            <w:r w:rsidRPr="008C5A30">
              <w:t>46,455</w:t>
            </w:r>
          </w:p>
        </w:tc>
        <w:tc>
          <w:tcPr>
            <w:tcW w:w="1540" w:type="dxa"/>
            <w:noWrap/>
            <w:hideMark/>
          </w:tcPr>
          <w:p w14:paraId="251046BE" w14:textId="77777777" w:rsidR="008C5A30" w:rsidRPr="008C5A30" w:rsidRDefault="008C5A30" w:rsidP="008C5A30">
            <w:pPr>
              <w:suppressAutoHyphens w:val="0"/>
              <w:spacing w:before="0" w:after="0"/>
              <w:jc w:val="left"/>
            </w:pPr>
            <w:r w:rsidRPr="008C5A30">
              <w:t>95,137</w:t>
            </w:r>
          </w:p>
        </w:tc>
        <w:tc>
          <w:tcPr>
            <w:tcW w:w="1540" w:type="dxa"/>
            <w:noWrap/>
            <w:hideMark/>
          </w:tcPr>
          <w:p w14:paraId="7C76A177" w14:textId="77777777" w:rsidR="008C5A30" w:rsidRPr="008C5A30" w:rsidRDefault="008C5A30" w:rsidP="008C5A30">
            <w:pPr>
              <w:suppressAutoHyphens w:val="0"/>
              <w:spacing w:before="0" w:after="0"/>
              <w:jc w:val="left"/>
            </w:pPr>
            <w:r w:rsidRPr="008C5A30">
              <w:t>50,424</w:t>
            </w:r>
          </w:p>
        </w:tc>
        <w:tc>
          <w:tcPr>
            <w:tcW w:w="1540" w:type="dxa"/>
            <w:noWrap/>
            <w:hideMark/>
          </w:tcPr>
          <w:p w14:paraId="6E1D4624" w14:textId="77777777" w:rsidR="008C5A30" w:rsidRPr="008C5A30" w:rsidRDefault="008C5A30" w:rsidP="008C5A30">
            <w:pPr>
              <w:suppressAutoHyphens w:val="0"/>
              <w:spacing w:before="0" w:after="0"/>
              <w:jc w:val="left"/>
            </w:pPr>
            <w:r w:rsidRPr="008C5A30">
              <w:t>7,815</w:t>
            </w:r>
          </w:p>
        </w:tc>
        <w:tc>
          <w:tcPr>
            <w:tcW w:w="1540" w:type="dxa"/>
            <w:noWrap/>
            <w:hideMark/>
          </w:tcPr>
          <w:p w14:paraId="7418D347" w14:textId="77777777" w:rsidR="008C5A30" w:rsidRPr="008C5A30" w:rsidRDefault="008C5A30" w:rsidP="008C5A30">
            <w:pPr>
              <w:suppressAutoHyphens w:val="0"/>
              <w:spacing w:before="0" w:after="0"/>
              <w:jc w:val="left"/>
            </w:pPr>
            <w:r w:rsidRPr="008C5A30">
              <w:t>104,694</w:t>
            </w:r>
          </w:p>
        </w:tc>
        <w:tc>
          <w:tcPr>
            <w:tcW w:w="1540" w:type="dxa"/>
            <w:noWrap/>
            <w:hideMark/>
          </w:tcPr>
          <w:p w14:paraId="776E42E6" w14:textId="77777777" w:rsidR="008C5A30" w:rsidRPr="008C5A30" w:rsidRDefault="008C5A30" w:rsidP="008C5A30">
            <w:pPr>
              <w:suppressAutoHyphens w:val="0"/>
              <w:spacing w:before="0" w:after="0"/>
              <w:jc w:val="left"/>
            </w:pPr>
            <w:r w:rsidRPr="008C5A30">
              <w:t>9,556</w:t>
            </w:r>
          </w:p>
        </w:tc>
        <w:tc>
          <w:tcPr>
            <w:tcW w:w="1600" w:type="dxa"/>
            <w:noWrap/>
            <w:hideMark/>
          </w:tcPr>
          <w:p w14:paraId="5C097859" w14:textId="77777777" w:rsidR="008C5A30" w:rsidRPr="008C5A30" w:rsidRDefault="008C5A30" w:rsidP="008C5A30">
            <w:pPr>
              <w:suppressAutoHyphens w:val="0"/>
              <w:spacing w:before="0" w:after="0"/>
              <w:jc w:val="left"/>
            </w:pPr>
            <w:r w:rsidRPr="008C5A30">
              <w:t>125.4%</w:t>
            </w:r>
          </w:p>
        </w:tc>
      </w:tr>
      <w:tr w:rsidR="008C5A30" w:rsidRPr="008C5A30" w14:paraId="08522339" w14:textId="77777777" w:rsidTr="008C5A30">
        <w:trPr>
          <w:trHeight w:val="285"/>
        </w:trPr>
        <w:tc>
          <w:tcPr>
            <w:tcW w:w="280" w:type="dxa"/>
            <w:noWrap/>
            <w:hideMark/>
          </w:tcPr>
          <w:p w14:paraId="24305E72" w14:textId="77777777" w:rsidR="008C5A30" w:rsidRPr="008C5A30" w:rsidRDefault="008C5A30" w:rsidP="008C5A30">
            <w:pPr>
              <w:suppressAutoHyphens w:val="0"/>
              <w:spacing w:before="0" w:after="0"/>
              <w:jc w:val="left"/>
            </w:pPr>
          </w:p>
        </w:tc>
        <w:tc>
          <w:tcPr>
            <w:tcW w:w="2620" w:type="dxa"/>
            <w:noWrap/>
            <w:hideMark/>
          </w:tcPr>
          <w:p w14:paraId="6EA40045" w14:textId="77777777" w:rsidR="008C5A30" w:rsidRPr="008C5A30" w:rsidRDefault="008C5A30" w:rsidP="008C5A30">
            <w:pPr>
              <w:suppressAutoHyphens w:val="0"/>
              <w:spacing w:before="0" w:after="0"/>
              <w:jc w:val="left"/>
              <w:rPr>
                <w:i/>
                <w:iCs/>
              </w:rPr>
            </w:pPr>
            <w:r w:rsidRPr="008C5A30">
              <w:rPr>
                <w:i/>
                <w:iCs/>
              </w:rPr>
              <w:t>Cyprus</w:t>
            </w:r>
          </w:p>
        </w:tc>
        <w:tc>
          <w:tcPr>
            <w:tcW w:w="1540" w:type="dxa"/>
            <w:noWrap/>
            <w:hideMark/>
          </w:tcPr>
          <w:p w14:paraId="24AB5480" w14:textId="77777777" w:rsidR="008C5A30" w:rsidRPr="008C5A30" w:rsidRDefault="008C5A30" w:rsidP="008C5A30">
            <w:pPr>
              <w:suppressAutoHyphens w:val="0"/>
              <w:spacing w:before="0" w:after="0"/>
              <w:jc w:val="left"/>
            </w:pPr>
            <w:r w:rsidRPr="008C5A30">
              <w:t>30,815</w:t>
            </w:r>
          </w:p>
        </w:tc>
        <w:tc>
          <w:tcPr>
            <w:tcW w:w="1540" w:type="dxa"/>
            <w:noWrap/>
            <w:hideMark/>
          </w:tcPr>
          <w:p w14:paraId="5BD568AC" w14:textId="77777777" w:rsidR="008C5A30" w:rsidRPr="008C5A30" w:rsidRDefault="008C5A30" w:rsidP="008C5A30">
            <w:pPr>
              <w:suppressAutoHyphens w:val="0"/>
              <w:spacing w:before="0" w:after="0"/>
              <w:jc w:val="left"/>
            </w:pPr>
            <w:r w:rsidRPr="008C5A30">
              <w:t>95,137</w:t>
            </w:r>
          </w:p>
        </w:tc>
        <w:tc>
          <w:tcPr>
            <w:tcW w:w="1540" w:type="dxa"/>
            <w:noWrap/>
            <w:hideMark/>
          </w:tcPr>
          <w:p w14:paraId="251D74D7" w14:textId="77777777" w:rsidR="008C5A30" w:rsidRPr="008C5A30" w:rsidRDefault="008C5A30" w:rsidP="008C5A30">
            <w:pPr>
              <w:suppressAutoHyphens w:val="0"/>
              <w:spacing w:before="0" w:after="0"/>
              <w:jc w:val="left"/>
            </w:pPr>
            <w:r w:rsidRPr="008C5A30">
              <w:t>50,424</w:t>
            </w:r>
          </w:p>
        </w:tc>
        <w:tc>
          <w:tcPr>
            <w:tcW w:w="1540" w:type="dxa"/>
            <w:noWrap/>
            <w:hideMark/>
          </w:tcPr>
          <w:p w14:paraId="76181439" w14:textId="77777777" w:rsidR="008C5A30" w:rsidRPr="008C5A30" w:rsidRDefault="008C5A30" w:rsidP="008C5A30">
            <w:pPr>
              <w:suppressAutoHyphens w:val="0"/>
              <w:spacing w:before="0" w:after="0"/>
              <w:jc w:val="left"/>
            </w:pPr>
            <w:r w:rsidRPr="008C5A30">
              <w:t>9,354</w:t>
            </w:r>
          </w:p>
        </w:tc>
        <w:tc>
          <w:tcPr>
            <w:tcW w:w="1540" w:type="dxa"/>
            <w:noWrap/>
            <w:hideMark/>
          </w:tcPr>
          <w:p w14:paraId="14CCD0C9" w14:textId="77777777" w:rsidR="008C5A30" w:rsidRPr="008C5A30" w:rsidRDefault="008C5A30" w:rsidP="008C5A30">
            <w:pPr>
              <w:suppressAutoHyphens w:val="0"/>
              <w:spacing w:before="0" w:after="0"/>
              <w:jc w:val="left"/>
            </w:pPr>
            <w:r w:rsidRPr="008C5A30">
              <w:t>90,593</w:t>
            </w:r>
          </w:p>
        </w:tc>
        <w:tc>
          <w:tcPr>
            <w:tcW w:w="1540" w:type="dxa"/>
            <w:noWrap/>
            <w:hideMark/>
          </w:tcPr>
          <w:p w14:paraId="10726F16" w14:textId="77777777" w:rsidR="008C5A30" w:rsidRPr="008C5A30" w:rsidRDefault="008C5A30" w:rsidP="008C5A30">
            <w:pPr>
              <w:suppressAutoHyphens w:val="0"/>
              <w:spacing w:before="0" w:after="0"/>
              <w:jc w:val="left"/>
            </w:pPr>
            <w:r w:rsidRPr="008C5A30">
              <w:t>-4,544</w:t>
            </w:r>
          </w:p>
        </w:tc>
        <w:tc>
          <w:tcPr>
            <w:tcW w:w="1600" w:type="dxa"/>
            <w:noWrap/>
            <w:hideMark/>
          </w:tcPr>
          <w:p w14:paraId="111C5E16" w14:textId="77777777" w:rsidR="008C5A30" w:rsidRPr="008C5A30" w:rsidRDefault="008C5A30" w:rsidP="008C5A30">
            <w:pPr>
              <w:suppressAutoHyphens w:val="0"/>
              <w:spacing w:before="0" w:after="0"/>
              <w:jc w:val="left"/>
            </w:pPr>
            <w:r w:rsidRPr="008C5A30">
              <w:t>194.0%</w:t>
            </w:r>
          </w:p>
        </w:tc>
      </w:tr>
      <w:tr w:rsidR="008C5A30" w:rsidRPr="008C5A30" w14:paraId="2F2122DF" w14:textId="77777777" w:rsidTr="008C5A30">
        <w:trPr>
          <w:trHeight w:val="285"/>
        </w:trPr>
        <w:tc>
          <w:tcPr>
            <w:tcW w:w="280" w:type="dxa"/>
            <w:noWrap/>
            <w:hideMark/>
          </w:tcPr>
          <w:p w14:paraId="521E0225" w14:textId="77777777" w:rsidR="008C5A30" w:rsidRPr="008C5A30" w:rsidRDefault="008C5A30" w:rsidP="008C5A30">
            <w:pPr>
              <w:suppressAutoHyphens w:val="0"/>
              <w:spacing w:before="0" w:after="0"/>
              <w:jc w:val="left"/>
            </w:pPr>
          </w:p>
        </w:tc>
        <w:tc>
          <w:tcPr>
            <w:tcW w:w="2620" w:type="dxa"/>
            <w:noWrap/>
            <w:hideMark/>
          </w:tcPr>
          <w:p w14:paraId="6445275F" w14:textId="77777777" w:rsidR="008C5A30" w:rsidRPr="008C5A30" w:rsidRDefault="008C5A30" w:rsidP="008C5A30">
            <w:pPr>
              <w:suppressAutoHyphens w:val="0"/>
              <w:spacing w:before="0" w:after="0"/>
              <w:jc w:val="left"/>
              <w:rPr>
                <w:i/>
                <w:iCs/>
              </w:rPr>
            </w:pPr>
            <w:r w:rsidRPr="008C5A30">
              <w:rPr>
                <w:i/>
                <w:iCs/>
              </w:rPr>
              <w:t>Estonia</w:t>
            </w:r>
          </w:p>
        </w:tc>
        <w:tc>
          <w:tcPr>
            <w:tcW w:w="1540" w:type="dxa"/>
            <w:noWrap/>
            <w:hideMark/>
          </w:tcPr>
          <w:p w14:paraId="4C0450DC" w14:textId="77777777" w:rsidR="008C5A30" w:rsidRPr="008C5A30" w:rsidRDefault="008C5A30" w:rsidP="008C5A30">
            <w:pPr>
              <w:suppressAutoHyphens w:val="0"/>
              <w:spacing w:before="0" w:after="0"/>
              <w:jc w:val="left"/>
            </w:pPr>
            <w:r w:rsidRPr="008C5A30">
              <w:t>15,945</w:t>
            </w:r>
          </w:p>
        </w:tc>
        <w:tc>
          <w:tcPr>
            <w:tcW w:w="1540" w:type="dxa"/>
            <w:noWrap/>
            <w:hideMark/>
          </w:tcPr>
          <w:p w14:paraId="5C9EF098" w14:textId="77777777" w:rsidR="008C5A30" w:rsidRPr="008C5A30" w:rsidRDefault="008C5A30" w:rsidP="008C5A30">
            <w:pPr>
              <w:suppressAutoHyphens w:val="0"/>
              <w:spacing w:before="0" w:after="0"/>
              <w:jc w:val="left"/>
            </w:pPr>
            <w:r w:rsidRPr="008C5A30">
              <w:t>95,137</w:t>
            </w:r>
          </w:p>
        </w:tc>
        <w:tc>
          <w:tcPr>
            <w:tcW w:w="1540" w:type="dxa"/>
            <w:noWrap/>
            <w:hideMark/>
          </w:tcPr>
          <w:p w14:paraId="5880EDE7" w14:textId="77777777" w:rsidR="008C5A30" w:rsidRPr="008C5A30" w:rsidRDefault="008C5A30" w:rsidP="008C5A30">
            <w:pPr>
              <w:suppressAutoHyphens w:val="0"/>
              <w:spacing w:before="0" w:after="0"/>
              <w:jc w:val="left"/>
            </w:pPr>
            <w:r w:rsidRPr="008C5A30">
              <w:t>50,424</w:t>
            </w:r>
          </w:p>
        </w:tc>
        <w:tc>
          <w:tcPr>
            <w:tcW w:w="1540" w:type="dxa"/>
            <w:noWrap/>
            <w:hideMark/>
          </w:tcPr>
          <w:p w14:paraId="6533AC54" w14:textId="77777777" w:rsidR="008C5A30" w:rsidRPr="008C5A30" w:rsidRDefault="008C5A30" w:rsidP="008C5A30">
            <w:pPr>
              <w:suppressAutoHyphens w:val="0"/>
              <w:spacing w:before="0" w:after="0"/>
              <w:jc w:val="left"/>
            </w:pPr>
            <w:r w:rsidRPr="008C5A30">
              <w:t>9,354</w:t>
            </w:r>
          </w:p>
        </w:tc>
        <w:tc>
          <w:tcPr>
            <w:tcW w:w="1540" w:type="dxa"/>
            <w:noWrap/>
            <w:hideMark/>
          </w:tcPr>
          <w:p w14:paraId="0A67048F" w14:textId="77777777" w:rsidR="008C5A30" w:rsidRPr="008C5A30" w:rsidRDefault="008C5A30" w:rsidP="008C5A30">
            <w:pPr>
              <w:suppressAutoHyphens w:val="0"/>
              <w:spacing w:before="0" w:after="0"/>
              <w:jc w:val="left"/>
            </w:pPr>
            <w:r w:rsidRPr="008C5A30">
              <w:t>75,724</w:t>
            </w:r>
          </w:p>
        </w:tc>
        <w:tc>
          <w:tcPr>
            <w:tcW w:w="1540" w:type="dxa"/>
            <w:noWrap/>
            <w:hideMark/>
          </w:tcPr>
          <w:p w14:paraId="2D26A6F6" w14:textId="77777777" w:rsidR="008C5A30" w:rsidRPr="008C5A30" w:rsidRDefault="008C5A30" w:rsidP="008C5A30">
            <w:pPr>
              <w:suppressAutoHyphens w:val="0"/>
              <w:spacing w:before="0" w:after="0"/>
              <w:jc w:val="left"/>
            </w:pPr>
            <w:r w:rsidRPr="008C5A30">
              <w:t>-19,414</w:t>
            </w:r>
          </w:p>
        </w:tc>
        <w:tc>
          <w:tcPr>
            <w:tcW w:w="1600" w:type="dxa"/>
            <w:noWrap/>
            <w:hideMark/>
          </w:tcPr>
          <w:p w14:paraId="3EDFEA02" w14:textId="77777777" w:rsidR="008C5A30" w:rsidRPr="008C5A30" w:rsidRDefault="008C5A30" w:rsidP="008C5A30">
            <w:pPr>
              <w:suppressAutoHyphens w:val="0"/>
              <w:spacing w:before="0" w:after="0"/>
              <w:jc w:val="left"/>
            </w:pPr>
            <w:r w:rsidRPr="008C5A30">
              <w:t>374.9%</w:t>
            </w:r>
          </w:p>
        </w:tc>
      </w:tr>
      <w:tr w:rsidR="008C5A30" w:rsidRPr="008C5A30" w14:paraId="51D9D394" w14:textId="77777777" w:rsidTr="008C5A30">
        <w:trPr>
          <w:trHeight w:val="285"/>
        </w:trPr>
        <w:tc>
          <w:tcPr>
            <w:tcW w:w="280" w:type="dxa"/>
            <w:noWrap/>
            <w:hideMark/>
          </w:tcPr>
          <w:p w14:paraId="25439E2E" w14:textId="77777777" w:rsidR="008C5A30" w:rsidRPr="008C5A30" w:rsidRDefault="008C5A30" w:rsidP="008C5A30">
            <w:pPr>
              <w:suppressAutoHyphens w:val="0"/>
              <w:spacing w:before="0" w:after="0"/>
              <w:jc w:val="left"/>
            </w:pPr>
          </w:p>
        </w:tc>
        <w:tc>
          <w:tcPr>
            <w:tcW w:w="2620" w:type="dxa"/>
            <w:noWrap/>
            <w:hideMark/>
          </w:tcPr>
          <w:p w14:paraId="2E180408" w14:textId="77777777" w:rsidR="008C5A30" w:rsidRPr="008C5A30" w:rsidRDefault="008C5A30" w:rsidP="008C5A30">
            <w:pPr>
              <w:suppressAutoHyphens w:val="0"/>
              <w:spacing w:before="0" w:after="0"/>
              <w:jc w:val="left"/>
              <w:rPr>
                <w:i/>
                <w:iCs/>
              </w:rPr>
            </w:pPr>
            <w:r w:rsidRPr="008C5A30">
              <w:rPr>
                <w:i/>
                <w:iCs/>
              </w:rPr>
              <w:t>Hungary</w:t>
            </w:r>
          </w:p>
        </w:tc>
        <w:tc>
          <w:tcPr>
            <w:tcW w:w="1540" w:type="dxa"/>
            <w:noWrap/>
            <w:hideMark/>
          </w:tcPr>
          <w:p w14:paraId="6A5F7F05" w14:textId="77777777" w:rsidR="008C5A30" w:rsidRPr="008C5A30" w:rsidRDefault="008C5A30" w:rsidP="008C5A30">
            <w:pPr>
              <w:suppressAutoHyphens w:val="0"/>
              <w:spacing w:before="0" w:after="0"/>
              <w:jc w:val="left"/>
            </w:pPr>
            <w:r w:rsidRPr="008C5A30">
              <w:t>6,606</w:t>
            </w:r>
          </w:p>
        </w:tc>
        <w:tc>
          <w:tcPr>
            <w:tcW w:w="1540" w:type="dxa"/>
            <w:noWrap/>
            <w:hideMark/>
          </w:tcPr>
          <w:p w14:paraId="6C98D408" w14:textId="77777777" w:rsidR="008C5A30" w:rsidRPr="008C5A30" w:rsidRDefault="008C5A30" w:rsidP="008C5A30">
            <w:pPr>
              <w:suppressAutoHyphens w:val="0"/>
              <w:spacing w:before="0" w:after="0"/>
              <w:jc w:val="left"/>
            </w:pPr>
            <w:r w:rsidRPr="008C5A30">
              <w:t>95,137</w:t>
            </w:r>
          </w:p>
        </w:tc>
        <w:tc>
          <w:tcPr>
            <w:tcW w:w="1540" w:type="dxa"/>
            <w:noWrap/>
            <w:hideMark/>
          </w:tcPr>
          <w:p w14:paraId="3E0B225B" w14:textId="77777777" w:rsidR="008C5A30" w:rsidRPr="008C5A30" w:rsidRDefault="008C5A30" w:rsidP="008C5A30">
            <w:pPr>
              <w:suppressAutoHyphens w:val="0"/>
              <w:spacing w:before="0" w:after="0"/>
              <w:jc w:val="left"/>
            </w:pPr>
            <w:r w:rsidRPr="008C5A30">
              <w:t>50,424</w:t>
            </w:r>
          </w:p>
        </w:tc>
        <w:tc>
          <w:tcPr>
            <w:tcW w:w="1540" w:type="dxa"/>
            <w:noWrap/>
            <w:hideMark/>
          </w:tcPr>
          <w:p w14:paraId="4C31C2D1" w14:textId="77777777" w:rsidR="008C5A30" w:rsidRPr="008C5A30" w:rsidRDefault="008C5A30" w:rsidP="008C5A30">
            <w:pPr>
              <w:suppressAutoHyphens w:val="0"/>
              <w:spacing w:before="0" w:after="0"/>
              <w:jc w:val="left"/>
            </w:pPr>
            <w:r w:rsidRPr="008C5A30">
              <w:t>7,815</w:t>
            </w:r>
          </w:p>
        </w:tc>
        <w:tc>
          <w:tcPr>
            <w:tcW w:w="1540" w:type="dxa"/>
            <w:noWrap/>
            <w:hideMark/>
          </w:tcPr>
          <w:p w14:paraId="2C0BA9E3" w14:textId="77777777" w:rsidR="008C5A30" w:rsidRPr="008C5A30" w:rsidRDefault="008C5A30" w:rsidP="008C5A30">
            <w:pPr>
              <w:suppressAutoHyphens w:val="0"/>
              <w:spacing w:before="0" w:after="0"/>
              <w:jc w:val="left"/>
            </w:pPr>
            <w:r w:rsidRPr="008C5A30">
              <w:t>64,845</w:t>
            </w:r>
          </w:p>
        </w:tc>
        <w:tc>
          <w:tcPr>
            <w:tcW w:w="1540" w:type="dxa"/>
            <w:noWrap/>
            <w:hideMark/>
          </w:tcPr>
          <w:p w14:paraId="56813AC3" w14:textId="77777777" w:rsidR="008C5A30" w:rsidRPr="008C5A30" w:rsidRDefault="008C5A30" w:rsidP="008C5A30">
            <w:pPr>
              <w:suppressAutoHyphens w:val="0"/>
              <w:spacing w:before="0" w:after="0"/>
              <w:jc w:val="left"/>
            </w:pPr>
            <w:r w:rsidRPr="008C5A30">
              <w:t>-30,292</w:t>
            </w:r>
          </w:p>
        </w:tc>
        <w:tc>
          <w:tcPr>
            <w:tcW w:w="1600" w:type="dxa"/>
            <w:noWrap/>
            <w:hideMark/>
          </w:tcPr>
          <w:p w14:paraId="36B827C0" w14:textId="77777777" w:rsidR="008C5A30" w:rsidRPr="008C5A30" w:rsidRDefault="008C5A30" w:rsidP="008C5A30">
            <w:pPr>
              <w:suppressAutoHyphens w:val="0"/>
              <w:spacing w:before="0" w:after="0"/>
              <w:jc w:val="left"/>
            </w:pPr>
            <w:r w:rsidRPr="008C5A30">
              <w:t>881.5%</w:t>
            </w:r>
          </w:p>
        </w:tc>
      </w:tr>
      <w:tr w:rsidR="008C5A30" w:rsidRPr="008C5A30" w14:paraId="5242FF1D" w14:textId="77777777" w:rsidTr="008C5A30">
        <w:trPr>
          <w:trHeight w:val="285"/>
        </w:trPr>
        <w:tc>
          <w:tcPr>
            <w:tcW w:w="280" w:type="dxa"/>
            <w:noWrap/>
            <w:hideMark/>
          </w:tcPr>
          <w:p w14:paraId="2C96C502" w14:textId="77777777" w:rsidR="008C5A30" w:rsidRPr="008C5A30" w:rsidRDefault="008C5A30" w:rsidP="008C5A30">
            <w:pPr>
              <w:suppressAutoHyphens w:val="0"/>
              <w:spacing w:before="0" w:after="0"/>
              <w:jc w:val="left"/>
            </w:pPr>
          </w:p>
        </w:tc>
        <w:tc>
          <w:tcPr>
            <w:tcW w:w="2620" w:type="dxa"/>
            <w:noWrap/>
            <w:hideMark/>
          </w:tcPr>
          <w:p w14:paraId="2F10BB50" w14:textId="77777777" w:rsidR="008C5A30" w:rsidRPr="008C5A30" w:rsidRDefault="008C5A30" w:rsidP="008C5A30">
            <w:pPr>
              <w:suppressAutoHyphens w:val="0"/>
              <w:spacing w:before="0" w:after="0"/>
              <w:jc w:val="left"/>
              <w:rPr>
                <w:i/>
                <w:iCs/>
              </w:rPr>
            </w:pPr>
            <w:r w:rsidRPr="008C5A30">
              <w:rPr>
                <w:i/>
                <w:iCs/>
              </w:rPr>
              <w:t>Latvia</w:t>
            </w:r>
          </w:p>
        </w:tc>
        <w:tc>
          <w:tcPr>
            <w:tcW w:w="1540" w:type="dxa"/>
            <w:noWrap/>
            <w:hideMark/>
          </w:tcPr>
          <w:p w14:paraId="2FEEC0E2" w14:textId="77777777" w:rsidR="008C5A30" w:rsidRPr="008C5A30" w:rsidRDefault="008C5A30" w:rsidP="008C5A30">
            <w:pPr>
              <w:suppressAutoHyphens w:val="0"/>
              <w:spacing w:before="0" w:after="0"/>
              <w:jc w:val="left"/>
            </w:pPr>
            <w:r w:rsidRPr="008C5A30">
              <w:t>7,718</w:t>
            </w:r>
          </w:p>
        </w:tc>
        <w:tc>
          <w:tcPr>
            <w:tcW w:w="1540" w:type="dxa"/>
            <w:noWrap/>
            <w:hideMark/>
          </w:tcPr>
          <w:p w14:paraId="756A6940" w14:textId="77777777" w:rsidR="008C5A30" w:rsidRPr="008C5A30" w:rsidRDefault="008C5A30" w:rsidP="008C5A30">
            <w:pPr>
              <w:suppressAutoHyphens w:val="0"/>
              <w:spacing w:before="0" w:after="0"/>
              <w:jc w:val="left"/>
            </w:pPr>
            <w:r w:rsidRPr="008C5A30">
              <w:t>95,137</w:t>
            </w:r>
          </w:p>
        </w:tc>
        <w:tc>
          <w:tcPr>
            <w:tcW w:w="1540" w:type="dxa"/>
            <w:noWrap/>
            <w:hideMark/>
          </w:tcPr>
          <w:p w14:paraId="0E54C393" w14:textId="77777777" w:rsidR="008C5A30" w:rsidRPr="008C5A30" w:rsidRDefault="008C5A30" w:rsidP="008C5A30">
            <w:pPr>
              <w:suppressAutoHyphens w:val="0"/>
              <w:spacing w:before="0" w:after="0"/>
              <w:jc w:val="left"/>
            </w:pPr>
            <w:r w:rsidRPr="008C5A30">
              <w:t>50,424</w:t>
            </w:r>
          </w:p>
        </w:tc>
        <w:tc>
          <w:tcPr>
            <w:tcW w:w="1540" w:type="dxa"/>
            <w:noWrap/>
            <w:hideMark/>
          </w:tcPr>
          <w:p w14:paraId="64DF93AD" w14:textId="77777777" w:rsidR="008C5A30" w:rsidRPr="008C5A30" w:rsidRDefault="008C5A30" w:rsidP="008C5A30">
            <w:pPr>
              <w:suppressAutoHyphens w:val="0"/>
              <w:spacing w:before="0" w:after="0"/>
              <w:jc w:val="left"/>
            </w:pPr>
            <w:r w:rsidRPr="008C5A30">
              <w:t>7,815</w:t>
            </w:r>
          </w:p>
        </w:tc>
        <w:tc>
          <w:tcPr>
            <w:tcW w:w="1540" w:type="dxa"/>
            <w:noWrap/>
            <w:hideMark/>
          </w:tcPr>
          <w:p w14:paraId="7031334E" w14:textId="77777777" w:rsidR="008C5A30" w:rsidRPr="008C5A30" w:rsidRDefault="008C5A30" w:rsidP="008C5A30">
            <w:pPr>
              <w:suppressAutoHyphens w:val="0"/>
              <w:spacing w:before="0" w:after="0"/>
              <w:jc w:val="left"/>
            </w:pPr>
            <w:r w:rsidRPr="008C5A30">
              <w:t>65,957</w:t>
            </w:r>
          </w:p>
        </w:tc>
        <w:tc>
          <w:tcPr>
            <w:tcW w:w="1540" w:type="dxa"/>
            <w:noWrap/>
            <w:hideMark/>
          </w:tcPr>
          <w:p w14:paraId="2A8A20E9" w14:textId="77777777" w:rsidR="008C5A30" w:rsidRPr="008C5A30" w:rsidRDefault="008C5A30" w:rsidP="008C5A30">
            <w:pPr>
              <w:suppressAutoHyphens w:val="0"/>
              <w:spacing w:before="0" w:after="0"/>
              <w:jc w:val="left"/>
            </w:pPr>
            <w:r w:rsidRPr="008C5A30">
              <w:t>-29,181</w:t>
            </w:r>
          </w:p>
        </w:tc>
        <w:tc>
          <w:tcPr>
            <w:tcW w:w="1600" w:type="dxa"/>
            <w:noWrap/>
            <w:hideMark/>
          </w:tcPr>
          <w:p w14:paraId="101D61F0" w14:textId="77777777" w:rsidR="008C5A30" w:rsidRPr="008C5A30" w:rsidRDefault="008C5A30" w:rsidP="008C5A30">
            <w:pPr>
              <w:suppressAutoHyphens w:val="0"/>
              <w:spacing w:before="0" w:after="0"/>
              <w:jc w:val="left"/>
            </w:pPr>
            <w:r w:rsidRPr="008C5A30">
              <w:t>754.6%</w:t>
            </w:r>
          </w:p>
        </w:tc>
      </w:tr>
      <w:tr w:rsidR="008C5A30" w:rsidRPr="008C5A30" w14:paraId="32D1DA55" w14:textId="77777777" w:rsidTr="008C5A30">
        <w:trPr>
          <w:trHeight w:val="285"/>
        </w:trPr>
        <w:tc>
          <w:tcPr>
            <w:tcW w:w="280" w:type="dxa"/>
            <w:noWrap/>
            <w:hideMark/>
          </w:tcPr>
          <w:p w14:paraId="6F41EDF3" w14:textId="77777777" w:rsidR="008C5A30" w:rsidRPr="008C5A30" w:rsidRDefault="008C5A30" w:rsidP="008C5A30">
            <w:pPr>
              <w:suppressAutoHyphens w:val="0"/>
              <w:spacing w:before="0" w:after="0"/>
              <w:jc w:val="left"/>
            </w:pPr>
          </w:p>
        </w:tc>
        <w:tc>
          <w:tcPr>
            <w:tcW w:w="2620" w:type="dxa"/>
            <w:noWrap/>
            <w:hideMark/>
          </w:tcPr>
          <w:p w14:paraId="4F526B21" w14:textId="77777777" w:rsidR="008C5A30" w:rsidRPr="008C5A30" w:rsidRDefault="008C5A30" w:rsidP="008C5A30">
            <w:pPr>
              <w:suppressAutoHyphens w:val="0"/>
              <w:spacing w:before="0" w:after="0"/>
              <w:jc w:val="left"/>
              <w:rPr>
                <w:i/>
                <w:iCs/>
              </w:rPr>
            </w:pPr>
            <w:r w:rsidRPr="008C5A30">
              <w:rPr>
                <w:i/>
                <w:iCs/>
              </w:rPr>
              <w:t>Lithuania</w:t>
            </w:r>
          </w:p>
        </w:tc>
        <w:tc>
          <w:tcPr>
            <w:tcW w:w="1540" w:type="dxa"/>
            <w:noWrap/>
            <w:hideMark/>
          </w:tcPr>
          <w:p w14:paraId="27E4A18A" w14:textId="77777777" w:rsidR="008C5A30" w:rsidRPr="008C5A30" w:rsidRDefault="008C5A30" w:rsidP="008C5A30">
            <w:pPr>
              <w:suppressAutoHyphens w:val="0"/>
              <w:spacing w:before="0" w:after="0"/>
              <w:jc w:val="left"/>
            </w:pPr>
            <w:r w:rsidRPr="008C5A30">
              <w:t>6,638</w:t>
            </w:r>
          </w:p>
        </w:tc>
        <w:tc>
          <w:tcPr>
            <w:tcW w:w="1540" w:type="dxa"/>
            <w:noWrap/>
            <w:hideMark/>
          </w:tcPr>
          <w:p w14:paraId="0915E8BA" w14:textId="77777777" w:rsidR="008C5A30" w:rsidRPr="008C5A30" w:rsidRDefault="008C5A30" w:rsidP="008C5A30">
            <w:pPr>
              <w:suppressAutoHyphens w:val="0"/>
              <w:spacing w:before="0" w:after="0"/>
              <w:jc w:val="left"/>
            </w:pPr>
            <w:r w:rsidRPr="008C5A30">
              <w:t>95,137</w:t>
            </w:r>
          </w:p>
        </w:tc>
        <w:tc>
          <w:tcPr>
            <w:tcW w:w="1540" w:type="dxa"/>
            <w:noWrap/>
            <w:hideMark/>
          </w:tcPr>
          <w:p w14:paraId="288DE6E3" w14:textId="77777777" w:rsidR="008C5A30" w:rsidRPr="008C5A30" w:rsidRDefault="008C5A30" w:rsidP="008C5A30">
            <w:pPr>
              <w:suppressAutoHyphens w:val="0"/>
              <w:spacing w:before="0" w:after="0"/>
              <w:jc w:val="left"/>
            </w:pPr>
            <w:r w:rsidRPr="008C5A30">
              <w:t>50,424</w:t>
            </w:r>
          </w:p>
        </w:tc>
        <w:tc>
          <w:tcPr>
            <w:tcW w:w="1540" w:type="dxa"/>
            <w:noWrap/>
            <w:hideMark/>
          </w:tcPr>
          <w:p w14:paraId="66DF5898" w14:textId="77777777" w:rsidR="008C5A30" w:rsidRPr="008C5A30" w:rsidRDefault="008C5A30" w:rsidP="008C5A30">
            <w:pPr>
              <w:suppressAutoHyphens w:val="0"/>
              <w:spacing w:before="0" w:after="0"/>
              <w:jc w:val="left"/>
            </w:pPr>
            <w:r w:rsidRPr="008C5A30">
              <w:t>7,815</w:t>
            </w:r>
          </w:p>
        </w:tc>
        <w:tc>
          <w:tcPr>
            <w:tcW w:w="1540" w:type="dxa"/>
            <w:noWrap/>
            <w:hideMark/>
          </w:tcPr>
          <w:p w14:paraId="2156C006" w14:textId="77777777" w:rsidR="008C5A30" w:rsidRPr="008C5A30" w:rsidRDefault="008C5A30" w:rsidP="008C5A30">
            <w:pPr>
              <w:suppressAutoHyphens w:val="0"/>
              <w:spacing w:before="0" w:after="0"/>
              <w:jc w:val="left"/>
            </w:pPr>
            <w:r w:rsidRPr="008C5A30">
              <w:t>64,876</w:t>
            </w:r>
          </w:p>
        </w:tc>
        <w:tc>
          <w:tcPr>
            <w:tcW w:w="1540" w:type="dxa"/>
            <w:noWrap/>
            <w:hideMark/>
          </w:tcPr>
          <w:p w14:paraId="181162E0" w14:textId="77777777" w:rsidR="008C5A30" w:rsidRPr="008C5A30" w:rsidRDefault="008C5A30" w:rsidP="008C5A30">
            <w:pPr>
              <w:suppressAutoHyphens w:val="0"/>
              <w:spacing w:before="0" w:after="0"/>
              <w:jc w:val="left"/>
            </w:pPr>
            <w:r w:rsidRPr="008C5A30">
              <w:t>-30,261</w:t>
            </w:r>
          </w:p>
        </w:tc>
        <w:tc>
          <w:tcPr>
            <w:tcW w:w="1600" w:type="dxa"/>
            <w:noWrap/>
            <w:hideMark/>
          </w:tcPr>
          <w:p w14:paraId="6E0AE3CB" w14:textId="77777777" w:rsidR="008C5A30" w:rsidRPr="008C5A30" w:rsidRDefault="008C5A30" w:rsidP="008C5A30">
            <w:pPr>
              <w:suppressAutoHyphens w:val="0"/>
              <w:spacing w:before="0" w:after="0"/>
              <w:jc w:val="left"/>
            </w:pPr>
            <w:r w:rsidRPr="008C5A30">
              <w:t>877.4%</w:t>
            </w:r>
          </w:p>
        </w:tc>
      </w:tr>
      <w:tr w:rsidR="008C5A30" w:rsidRPr="008C5A30" w14:paraId="3D3EF7F7" w14:textId="77777777" w:rsidTr="008C5A30">
        <w:trPr>
          <w:trHeight w:val="285"/>
        </w:trPr>
        <w:tc>
          <w:tcPr>
            <w:tcW w:w="280" w:type="dxa"/>
            <w:noWrap/>
            <w:hideMark/>
          </w:tcPr>
          <w:p w14:paraId="37B1C4D3" w14:textId="77777777" w:rsidR="008C5A30" w:rsidRPr="008C5A30" w:rsidRDefault="008C5A30" w:rsidP="008C5A30">
            <w:pPr>
              <w:suppressAutoHyphens w:val="0"/>
              <w:spacing w:before="0" w:after="0"/>
              <w:jc w:val="left"/>
            </w:pPr>
          </w:p>
        </w:tc>
        <w:tc>
          <w:tcPr>
            <w:tcW w:w="2620" w:type="dxa"/>
            <w:noWrap/>
            <w:hideMark/>
          </w:tcPr>
          <w:p w14:paraId="39D8933E" w14:textId="77777777" w:rsidR="008C5A30" w:rsidRPr="008C5A30" w:rsidRDefault="008C5A30" w:rsidP="008C5A30">
            <w:pPr>
              <w:suppressAutoHyphens w:val="0"/>
              <w:spacing w:before="0" w:after="0"/>
              <w:jc w:val="left"/>
              <w:rPr>
                <w:i/>
                <w:iCs/>
              </w:rPr>
            </w:pPr>
            <w:r w:rsidRPr="008C5A30">
              <w:rPr>
                <w:i/>
                <w:iCs/>
              </w:rPr>
              <w:t>Malta</w:t>
            </w:r>
          </w:p>
        </w:tc>
        <w:tc>
          <w:tcPr>
            <w:tcW w:w="1540" w:type="dxa"/>
            <w:noWrap/>
            <w:hideMark/>
          </w:tcPr>
          <w:p w14:paraId="44957B07" w14:textId="77777777" w:rsidR="008C5A30" w:rsidRPr="008C5A30" w:rsidRDefault="008C5A30" w:rsidP="008C5A30">
            <w:pPr>
              <w:suppressAutoHyphens w:val="0"/>
              <w:spacing w:before="0" w:after="0"/>
              <w:jc w:val="left"/>
            </w:pPr>
            <w:r w:rsidRPr="008C5A30">
              <w:t>24,378</w:t>
            </w:r>
          </w:p>
        </w:tc>
        <w:tc>
          <w:tcPr>
            <w:tcW w:w="1540" w:type="dxa"/>
            <w:noWrap/>
            <w:hideMark/>
          </w:tcPr>
          <w:p w14:paraId="359D9CA7" w14:textId="77777777" w:rsidR="008C5A30" w:rsidRPr="008C5A30" w:rsidRDefault="008C5A30" w:rsidP="008C5A30">
            <w:pPr>
              <w:suppressAutoHyphens w:val="0"/>
              <w:spacing w:before="0" w:after="0"/>
              <w:jc w:val="left"/>
            </w:pPr>
            <w:r w:rsidRPr="008C5A30">
              <w:t>95,137</w:t>
            </w:r>
          </w:p>
        </w:tc>
        <w:tc>
          <w:tcPr>
            <w:tcW w:w="1540" w:type="dxa"/>
            <w:noWrap/>
            <w:hideMark/>
          </w:tcPr>
          <w:p w14:paraId="7A8F75BA" w14:textId="77777777" w:rsidR="008C5A30" w:rsidRPr="008C5A30" w:rsidRDefault="008C5A30" w:rsidP="008C5A30">
            <w:pPr>
              <w:suppressAutoHyphens w:val="0"/>
              <w:spacing w:before="0" w:after="0"/>
              <w:jc w:val="left"/>
            </w:pPr>
            <w:r w:rsidRPr="008C5A30">
              <w:t>50,424</w:t>
            </w:r>
          </w:p>
        </w:tc>
        <w:tc>
          <w:tcPr>
            <w:tcW w:w="1540" w:type="dxa"/>
            <w:noWrap/>
            <w:hideMark/>
          </w:tcPr>
          <w:p w14:paraId="6CA45036" w14:textId="77777777" w:rsidR="008C5A30" w:rsidRPr="008C5A30" w:rsidRDefault="008C5A30" w:rsidP="008C5A30">
            <w:pPr>
              <w:suppressAutoHyphens w:val="0"/>
              <w:spacing w:before="0" w:after="0"/>
              <w:jc w:val="left"/>
            </w:pPr>
            <w:r w:rsidRPr="008C5A30">
              <w:t>9,354</w:t>
            </w:r>
          </w:p>
        </w:tc>
        <w:tc>
          <w:tcPr>
            <w:tcW w:w="1540" w:type="dxa"/>
            <w:noWrap/>
            <w:hideMark/>
          </w:tcPr>
          <w:p w14:paraId="76A61A54" w14:textId="77777777" w:rsidR="008C5A30" w:rsidRPr="008C5A30" w:rsidRDefault="008C5A30" w:rsidP="008C5A30">
            <w:pPr>
              <w:suppressAutoHyphens w:val="0"/>
              <w:spacing w:before="0" w:after="0"/>
              <w:jc w:val="left"/>
            </w:pPr>
            <w:r w:rsidRPr="008C5A30">
              <w:t>84,156</w:t>
            </w:r>
          </w:p>
        </w:tc>
        <w:tc>
          <w:tcPr>
            <w:tcW w:w="1540" w:type="dxa"/>
            <w:noWrap/>
            <w:hideMark/>
          </w:tcPr>
          <w:p w14:paraId="5D4D0C50" w14:textId="77777777" w:rsidR="008C5A30" w:rsidRPr="008C5A30" w:rsidRDefault="008C5A30" w:rsidP="008C5A30">
            <w:pPr>
              <w:suppressAutoHyphens w:val="0"/>
              <w:spacing w:before="0" w:after="0"/>
              <w:jc w:val="left"/>
            </w:pPr>
            <w:r w:rsidRPr="008C5A30">
              <w:t>-10,982</w:t>
            </w:r>
          </w:p>
        </w:tc>
        <w:tc>
          <w:tcPr>
            <w:tcW w:w="1600" w:type="dxa"/>
            <w:noWrap/>
            <w:hideMark/>
          </w:tcPr>
          <w:p w14:paraId="6FDE4661" w14:textId="77777777" w:rsidR="008C5A30" w:rsidRPr="008C5A30" w:rsidRDefault="008C5A30" w:rsidP="008C5A30">
            <w:pPr>
              <w:suppressAutoHyphens w:val="0"/>
              <w:spacing w:before="0" w:after="0"/>
              <w:jc w:val="left"/>
            </w:pPr>
            <w:r w:rsidRPr="008C5A30">
              <w:t>245.2%</w:t>
            </w:r>
          </w:p>
        </w:tc>
      </w:tr>
      <w:tr w:rsidR="008C5A30" w:rsidRPr="008C5A30" w14:paraId="4C8E132D" w14:textId="77777777" w:rsidTr="008C5A30">
        <w:trPr>
          <w:trHeight w:val="285"/>
        </w:trPr>
        <w:tc>
          <w:tcPr>
            <w:tcW w:w="280" w:type="dxa"/>
            <w:noWrap/>
            <w:hideMark/>
          </w:tcPr>
          <w:p w14:paraId="33BB9AF8" w14:textId="77777777" w:rsidR="008C5A30" w:rsidRPr="008C5A30" w:rsidRDefault="008C5A30" w:rsidP="008C5A30">
            <w:pPr>
              <w:suppressAutoHyphens w:val="0"/>
              <w:spacing w:before="0" w:after="0"/>
              <w:jc w:val="left"/>
            </w:pPr>
          </w:p>
        </w:tc>
        <w:tc>
          <w:tcPr>
            <w:tcW w:w="2620" w:type="dxa"/>
            <w:noWrap/>
            <w:hideMark/>
          </w:tcPr>
          <w:p w14:paraId="3F34E693" w14:textId="77777777" w:rsidR="008C5A30" w:rsidRPr="008C5A30" w:rsidRDefault="008C5A30" w:rsidP="008C5A30">
            <w:pPr>
              <w:suppressAutoHyphens w:val="0"/>
              <w:spacing w:before="0" w:after="0"/>
              <w:jc w:val="left"/>
              <w:rPr>
                <w:i/>
                <w:iCs/>
              </w:rPr>
            </w:pPr>
            <w:r w:rsidRPr="008C5A30">
              <w:rPr>
                <w:i/>
                <w:iCs/>
              </w:rPr>
              <w:t>Poland</w:t>
            </w:r>
          </w:p>
        </w:tc>
        <w:tc>
          <w:tcPr>
            <w:tcW w:w="1540" w:type="dxa"/>
            <w:noWrap/>
            <w:hideMark/>
          </w:tcPr>
          <w:p w14:paraId="6B7E5E01" w14:textId="77777777" w:rsidR="008C5A30" w:rsidRPr="008C5A30" w:rsidRDefault="008C5A30" w:rsidP="008C5A30">
            <w:pPr>
              <w:suppressAutoHyphens w:val="0"/>
              <w:spacing w:before="0" w:after="0"/>
              <w:jc w:val="left"/>
            </w:pPr>
            <w:r w:rsidRPr="008C5A30">
              <w:t>9,428</w:t>
            </w:r>
          </w:p>
        </w:tc>
        <w:tc>
          <w:tcPr>
            <w:tcW w:w="1540" w:type="dxa"/>
            <w:noWrap/>
            <w:hideMark/>
          </w:tcPr>
          <w:p w14:paraId="69E94CF0" w14:textId="77777777" w:rsidR="008C5A30" w:rsidRPr="008C5A30" w:rsidRDefault="008C5A30" w:rsidP="008C5A30">
            <w:pPr>
              <w:suppressAutoHyphens w:val="0"/>
              <w:spacing w:before="0" w:after="0"/>
              <w:jc w:val="left"/>
            </w:pPr>
            <w:r w:rsidRPr="008C5A30">
              <w:t>95,137</w:t>
            </w:r>
          </w:p>
        </w:tc>
        <w:tc>
          <w:tcPr>
            <w:tcW w:w="1540" w:type="dxa"/>
            <w:noWrap/>
            <w:hideMark/>
          </w:tcPr>
          <w:p w14:paraId="363987B4" w14:textId="77777777" w:rsidR="008C5A30" w:rsidRPr="008C5A30" w:rsidRDefault="008C5A30" w:rsidP="008C5A30">
            <w:pPr>
              <w:suppressAutoHyphens w:val="0"/>
              <w:spacing w:before="0" w:after="0"/>
              <w:jc w:val="left"/>
            </w:pPr>
            <w:r w:rsidRPr="008C5A30">
              <w:t>50,424</w:t>
            </w:r>
          </w:p>
        </w:tc>
        <w:tc>
          <w:tcPr>
            <w:tcW w:w="1540" w:type="dxa"/>
            <w:noWrap/>
            <w:hideMark/>
          </w:tcPr>
          <w:p w14:paraId="5817C92C" w14:textId="77777777" w:rsidR="008C5A30" w:rsidRPr="008C5A30" w:rsidRDefault="008C5A30" w:rsidP="008C5A30">
            <w:pPr>
              <w:suppressAutoHyphens w:val="0"/>
              <w:spacing w:before="0" w:after="0"/>
              <w:jc w:val="left"/>
            </w:pPr>
            <w:r w:rsidRPr="008C5A30">
              <w:t>7,815</w:t>
            </w:r>
          </w:p>
        </w:tc>
        <w:tc>
          <w:tcPr>
            <w:tcW w:w="1540" w:type="dxa"/>
            <w:noWrap/>
            <w:hideMark/>
          </w:tcPr>
          <w:p w14:paraId="238D9373" w14:textId="77777777" w:rsidR="008C5A30" w:rsidRPr="008C5A30" w:rsidRDefault="008C5A30" w:rsidP="008C5A30">
            <w:pPr>
              <w:suppressAutoHyphens w:val="0"/>
              <w:spacing w:before="0" w:after="0"/>
              <w:jc w:val="left"/>
            </w:pPr>
            <w:r w:rsidRPr="008C5A30">
              <w:t>67,667</w:t>
            </w:r>
          </w:p>
        </w:tc>
        <w:tc>
          <w:tcPr>
            <w:tcW w:w="1540" w:type="dxa"/>
            <w:noWrap/>
            <w:hideMark/>
          </w:tcPr>
          <w:p w14:paraId="095E5CED" w14:textId="77777777" w:rsidR="008C5A30" w:rsidRPr="008C5A30" w:rsidRDefault="008C5A30" w:rsidP="008C5A30">
            <w:pPr>
              <w:suppressAutoHyphens w:val="0"/>
              <w:spacing w:before="0" w:after="0"/>
              <w:jc w:val="left"/>
            </w:pPr>
            <w:r w:rsidRPr="008C5A30">
              <w:t>-27,471</w:t>
            </w:r>
          </w:p>
        </w:tc>
        <w:tc>
          <w:tcPr>
            <w:tcW w:w="1600" w:type="dxa"/>
            <w:noWrap/>
            <w:hideMark/>
          </w:tcPr>
          <w:p w14:paraId="041FA1C7" w14:textId="77777777" w:rsidR="008C5A30" w:rsidRPr="008C5A30" w:rsidRDefault="008C5A30" w:rsidP="008C5A30">
            <w:pPr>
              <w:suppressAutoHyphens w:val="0"/>
              <w:spacing w:before="0" w:after="0"/>
              <w:jc w:val="left"/>
            </w:pPr>
            <w:r w:rsidRPr="008C5A30">
              <w:t>617.7%</w:t>
            </w:r>
          </w:p>
        </w:tc>
      </w:tr>
      <w:tr w:rsidR="008C5A30" w:rsidRPr="008C5A30" w14:paraId="1BB3A098" w14:textId="77777777" w:rsidTr="008C5A30">
        <w:trPr>
          <w:trHeight w:val="285"/>
        </w:trPr>
        <w:tc>
          <w:tcPr>
            <w:tcW w:w="280" w:type="dxa"/>
            <w:noWrap/>
            <w:hideMark/>
          </w:tcPr>
          <w:p w14:paraId="018294EC" w14:textId="77777777" w:rsidR="008C5A30" w:rsidRPr="008C5A30" w:rsidRDefault="008C5A30" w:rsidP="008C5A30">
            <w:pPr>
              <w:suppressAutoHyphens w:val="0"/>
              <w:spacing w:before="0" w:after="0"/>
              <w:jc w:val="left"/>
            </w:pPr>
          </w:p>
        </w:tc>
        <w:tc>
          <w:tcPr>
            <w:tcW w:w="2620" w:type="dxa"/>
            <w:noWrap/>
            <w:hideMark/>
          </w:tcPr>
          <w:p w14:paraId="0997C09C" w14:textId="77777777" w:rsidR="008C5A30" w:rsidRPr="008C5A30" w:rsidRDefault="008C5A30" w:rsidP="008C5A30">
            <w:pPr>
              <w:suppressAutoHyphens w:val="0"/>
              <w:spacing w:before="0" w:after="0"/>
              <w:jc w:val="left"/>
              <w:rPr>
                <w:i/>
                <w:iCs/>
              </w:rPr>
            </w:pPr>
            <w:r w:rsidRPr="008C5A30">
              <w:rPr>
                <w:i/>
                <w:iCs/>
              </w:rPr>
              <w:t>Slovakia</w:t>
            </w:r>
          </w:p>
        </w:tc>
        <w:tc>
          <w:tcPr>
            <w:tcW w:w="1540" w:type="dxa"/>
            <w:noWrap/>
            <w:hideMark/>
          </w:tcPr>
          <w:p w14:paraId="1DC4CDDB" w14:textId="77777777" w:rsidR="008C5A30" w:rsidRPr="008C5A30" w:rsidRDefault="008C5A30" w:rsidP="008C5A30">
            <w:pPr>
              <w:suppressAutoHyphens w:val="0"/>
              <w:spacing w:before="0" w:after="0"/>
              <w:jc w:val="left"/>
            </w:pPr>
            <w:r w:rsidRPr="008C5A30">
              <w:t>7,753</w:t>
            </w:r>
          </w:p>
        </w:tc>
        <w:tc>
          <w:tcPr>
            <w:tcW w:w="1540" w:type="dxa"/>
            <w:noWrap/>
            <w:hideMark/>
          </w:tcPr>
          <w:p w14:paraId="221A1DD8" w14:textId="77777777" w:rsidR="008C5A30" w:rsidRPr="008C5A30" w:rsidRDefault="008C5A30" w:rsidP="008C5A30">
            <w:pPr>
              <w:suppressAutoHyphens w:val="0"/>
              <w:spacing w:before="0" w:after="0"/>
              <w:jc w:val="left"/>
            </w:pPr>
            <w:r w:rsidRPr="008C5A30">
              <w:t>95,137</w:t>
            </w:r>
          </w:p>
        </w:tc>
        <w:tc>
          <w:tcPr>
            <w:tcW w:w="1540" w:type="dxa"/>
            <w:noWrap/>
            <w:hideMark/>
          </w:tcPr>
          <w:p w14:paraId="5EF7AA0A" w14:textId="77777777" w:rsidR="008C5A30" w:rsidRPr="008C5A30" w:rsidRDefault="008C5A30" w:rsidP="008C5A30">
            <w:pPr>
              <w:suppressAutoHyphens w:val="0"/>
              <w:spacing w:before="0" w:after="0"/>
              <w:jc w:val="left"/>
            </w:pPr>
            <w:r w:rsidRPr="008C5A30">
              <w:t>50,424</w:t>
            </w:r>
          </w:p>
        </w:tc>
        <w:tc>
          <w:tcPr>
            <w:tcW w:w="1540" w:type="dxa"/>
            <w:noWrap/>
            <w:hideMark/>
          </w:tcPr>
          <w:p w14:paraId="5E433D86" w14:textId="77777777" w:rsidR="008C5A30" w:rsidRPr="008C5A30" w:rsidRDefault="008C5A30" w:rsidP="008C5A30">
            <w:pPr>
              <w:suppressAutoHyphens w:val="0"/>
              <w:spacing w:before="0" w:after="0"/>
              <w:jc w:val="left"/>
            </w:pPr>
            <w:r w:rsidRPr="008C5A30">
              <w:t>4,973</w:t>
            </w:r>
          </w:p>
        </w:tc>
        <w:tc>
          <w:tcPr>
            <w:tcW w:w="1540" w:type="dxa"/>
            <w:noWrap/>
            <w:hideMark/>
          </w:tcPr>
          <w:p w14:paraId="549C37D0" w14:textId="77777777" w:rsidR="008C5A30" w:rsidRPr="008C5A30" w:rsidRDefault="008C5A30" w:rsidP="008C5A30">
            <w:pPr>
              <w:suppressAutoHyphens w:val="0"/>
              <w:spacing w:before="0" w:after="0"/>
              <w:jc w:val="left"/>
            </w:pPr>
            <w:r w:rsidRPr="008C5A30">
              <w:t>63,150</w:t>
            </w:r>
          </w:p>
        </w:tc>
        <w:tc>
          <w:tcPr>
            <w:tcW w:w="1540" w:type="dxa"/>
            <w:noWrap/>
            <w:hideMark/>
          </w:tcPr>
          <w:p w14:paraId="08160341" w14:textId="77777777" w:rsidR="008C5A30" w:rsidRPr="008C5A30" w:rsidRDefault="008C5A30" w:rsidP="008C5A30">
            <w:pPr>
              <w:suppressAutoHyphens w:val="0"/>
              <w:spacing w:before="0" w:after="0"/>
              <w:jc w:val="left"/>
            </w:pPr>
            <w:r w:rsidRPr="008C5A30">
              <w:t>-31,987</w:t>
            </w:r>
          </w:p>
        </w:tc>
        <w:tc>
          <w:tcPr>
            <w:tcW w:w="1600" w:type="dxa"/>
            <w:noWrap/>
            <w:hideMark/>
          </w:tcPr>
          <w:p w14:paraId="4F877C2D" w14:textId="77777777" w:rsidR="008C5A30" w:rsidRPr="008C5A30" w:rsidRDefault="008C5A30" w:rsidP="008C5A30">
            <w:pPr>
              <w:suppressAutoHyphens w:val="0"/>
              <w:spacing w:before="0" w:after="0"/>
              <w:jc w:val="left"/>
            </w:pPr>
            <w:r w:rsidRPr="008C5A30">
              <w:t>714.5%</w:t>
            </w:r>
          </w:p>
        </w:tc>
      </w:tr>
      <w:tr w:rsidR="008C5A30" w:rsidRPr="008C5A30" w14:paraId="310A823B" w14:textId="77777777" w:rsidTr="008C5A30">
        <w:trPr>
          <w:trHeight w:val="285"/>
        </w:trPr>
        <w:tc>
          <w:tcPr>
            <w:tcW w:w="280" w:type="dxa"/>
            <w:noWrap/>
            <w:hideMark/>
          </w:tcPr>
          <w:p w14:paraId="55249D51" w14:textId="77777777" w:rsidR="008C5A30" w:rsidRPr="008C5A30" w:rsidRDefault="008C5A30" w:rsidP="008C5A30">
            <w:pPr>
              <w:suppressAutoHyphens w:val="0"/>
              <w:spacing w:before="0" w:after="0"/>
              <w:jc w:val="left"/>
            </w:pPr>
          </w:p>
        </w:tc>
        <w:tc>
          <w:tcPr>
            <w:tcW w:w="2620" w:type="dxa"/>
            <w:noWrap/>
            <w:hideMark/>
          </w:tcPr>
          <w:p w14:paraId="78B40BCE" w14:textId="77777777" w:rsidR="008C5A30" w:rsidRPr="008C5A30" w:rsidRDefault="008C5A30" w:rsidP="008C5A30">
            <w:pPr>
              <w:suppressAutoHyphens w:val="0"/>
              <w:spacing w:before="0" w:after="0"/>
              <w:jc w:val="left"/>
              <w:rPr>
                <w:i/>
                <w:iCs/>
              </w:rPr>
            </w:pPr>
            <w:r w:rsidRPr="008C5A30">
              <w:rPr>
                <w:i/>
                <w:iCs/>
              </w:rPr>
              <w:t>Slovenia</w:t>
            </w:r>
          </w:p>
        </w:tc>
        <w:tc>
          <w:tcPr>
            <w:tcW w:w="1540" w:type="dxa"/>
            <w:noWrap/>
            <w:hideMark/>
          </w:tcPr>
          <w:p w14:paraId="2E35E6CE" w14:textId="77777777" w:rsidR="008C5A30" w:rsidRPr="008C5A30" w:rsidRDefault="008C5A30" w:rsidP="008C5A30">
            <w:pPr>
              <w:suppressAutoHyphens w:val="0"/>
              <w:spacing w:before="0" w:after="0"/>
              <w:jc w:val="left"/>
            </w:pPr>
            <w:r w:rsidRPr="008C5A30">
              <w:t>20,831</w:t>
            </w:r>
          </w:p>
        </w:tc>
        <w:tc>
          <w:tcPr>
            <w:tcW w:w="1540" w:type="dxa"/>
            <w:noWrap/>
            <w:hideMark/>
          </w:tcPr>
          <w:p w14:paraId="64E4482C" w14:textId="77777777" w:rsidR="008C5A30" w:rsidRPr="008C5A30" w:rsidRDefault="008C5A30" w:rsidP="008C5A30">
            <w:pPr>
              <w:suppressAutoHyphens w:val="0"/>
              <w:spacing w:before="0" w:after="0"/>
              <w:jc w:val="left"/>
            </w:pPr>
            <w:r w:rsidRPr="008C5A30">
              <w:t>95,137</w:t>
            </w:r>
          </w:p>
        </w:tc>
        <w:tc>
          <w:tcPr>
            <w:tcW w:w="1540" w:type="dxa"/>
            <w:noWrap/>
            <w:hideMark/>
          </w:tcPr>
          <w:p w14:paraId="24B1A9EF" w14:textId="77777777" w:rsidR="008C5A30" w:rsidRPr="008C5A30" w:rsidRDefault="008C5A30" w:rsidP="008C5A30">
            <w:pPr>
              <w:suppressAutoHyphens w:val="0"/>
              <w:spacing w:before="0" w:after="0"/>
              <w:jc w:val="left"/>
            </w:pPr>
            <w:r w:rsidRPr="008C5A30">
              <w:t>50,424</w:t>
            </w:r>
          </w:p>
        </w:tc>
        <w:tc>
          <w:tcPr>
            <w:tcW w:w="1540" w:type="dxa"/>
            <w:noWrap/>
            <w:hideMark/>
          </w:tcPr>
          <w:p w14:paraId="4ED10985" w14:textId="77777777" w:rsidR="008C5A30" w:rsidRPr="008C5A30" w:rsidRDefault="008C5A30" w:rsidP="008C5A30">
            <w:pPr>
              <w:suppressAutoHyphens w:val="0"/>
              <w:spacing w:before="0" w:after="0"/>
              <w:jc w:val="left"/>
            </w:pPr>
            <w:r w:rsidRPr="008C5A30">
              <w:t>4,973</w:t>
            </w:r>
          </w:p>
        </w:tc>
        <w:tc>
          <w:tcPr>
            <w:tcW w:w="1540" w:type="dxa"/>
            <w:noWrap/>
            <w:hideMark/>
          </w:tcPr>
          <w:p w14:paraId="44670909" w14:textId="77777777" w:rsidR="008C5A30" w:rsidRPr="008C5A30" w:rsidRDefault="008C5A30" w:rsidP="008C5A30">
            <w:pPr>
              <w:suppressAutoHyphens w:val="0"/>
              <w:spacing w:before="0" w:after="0"/>
              <w:jc w:val="left"/>
            </w:pPr>
            <w:r w:rsidRPr="008C5A30">
              <w:t>76,228</w:t>
            </w:r>
          </w:p>
        </w:tc>
        <w:tc>
          <w:tcPr>
            <w:tcW w:w="1540" w:type="dxa"/>
            <w:noWrap/>
            <w:hideMark/>
          </w:tcPr>
          <w:p w14:paraId="3FD27051" w14:textId="77777777" w:rsidR="008C5A30" w:rsidRPr="008C5A30" w:rsidRDefault="008C5A30" w:rsidP="008C5A30">
            <w:pPr>
              <w:suppressAutoHyphens w:val="0"/>
              <w:spacing w:before="0" w:after="0"/>
              <w:jc w:val="left"/>
            </w:pPr>
            <w:r w:rsidRPr="008C5A30">
              <w:t>-18,909</w:t>
            </w:r>
          </w:p>
        </w:tc>
        <w:tc>
          <w:tcPr>
            <w:tcW w:w="1600" w:type="dxa"/>
            <w:noWrap/>
            <w:hideMark/>
          </w:tcPr>
          <w:p w14:paraId="072BA94C" w14:textId="77777777" w:rsidR="008C5A30" w:rsidRPr="008C5A30" w:rsidRDefault="008C5A30" w:rsidP="008C5A30">
            <w:pPr>
              <w:suppressAutoHyphens w:val="0"/>
              <w:spacing w:before="0" w:after="0"/>
              <w:jc w:val="left"/>
            </w:pPr>
            <w:r w:rsidRPr="008C5A30">
              <w:t>265.9%</w:t>
            </w:r>
          </w:p>
        </w:tc>
      </w:tr>
      <w:tr w:rsidR="008C5A30" w:rsidRPr="008C5A30" w14:paraId="6CBC3DB8" w14:textId="77777777" w:rsidTr="008C5A30">
        <w:trPr>
          <w:trHeight w:val="285"/>
        </w:trPr>
        <w:tc>
          <w:tcPr>
            <w:tcW w:w="280" w:type="dxa"/>
            <w:noWrap/>
            <w:hideMark/>
          </w:tcPr>
          <w:p w14:paraId="7B32DF0E" w14:textId="77777777" w:rsidR="008C5A30" w:rsidRPr="008C5A30" w:rsidRDefault="008C5A30" w:rsidP="008C5A30">
            <w:pPr>
              <w:suppressAutoHyphens w:val="0"/>
              <w:spacing w:before="0" w:after="0"/>
              <w:jc w:val="left"/>
            </w:pPr>
          </w:p>
        </w:tc>
        <w:tc>
          <w:tcPr>
            <w:tcW w:w="2620" w:type="dxa"/>
            <w:noWrap/>
            <w:hideMark/>
          </w:tcPr>
          <w:p w14:paraId="69A4232E" w14:textId="77777777" w:rsidR="008C5A30" w:rsidRPr="008C5A30" w:rsidRDefault="008C5A30" w:rsidP="008C5A30">
            <w:pPr>
              <w:suppressAutoHyphens w:val="0"/>
              <w:spacing w:before="0" w:after="0"/>
              <w:jc w:val="left"/>
              <w:rPr>
                <w:i/>
                <w:iCs/>
              </w:rPr>
            </w:pPr>
            <w:r w:rsidRPr="008C5A30">
              <w:rPr>
                <w:i/>
                <w:iCs/>
              </w:rPr>
              <w:t>Czech Republic</w:t>
            </w:r>
          </w:p>
        </w:tc>
        <w:tc>
          <w:tcPr>
            <w:tcW w:w="1540" w:type="dxa"/>
            <w:noWrap/>
            <w:hideMark/>
          </w:tcPr>
          <w:p w14:paraId="58E688BB" w14:textId="77777777" w:rsidR="008C5A30" w:rsidRPr="008C5A30" w:rsidRDefault="008C5A30" w:rsidP="008C5A30">
            <w:pPr>
              <w:suppressAutoHyphens w:val="0"/>
              <w:spacing w:before="0" w:after="0"/>
              <w:jc w:val="left"/>
            </w:pPr>
            <w:r w:rsidRPr="008C5A30">
              <w:t>12,184</w:t>
            </w:r>
          </w:p>
        </w:tc>
        <w:tc>
          <w:tcPr>
            <w:tcW w:w="1540" w:type="dxa"/>
            <w:noWrap/>
            <w:hideMark/>
          </w:tcPr>
          <w:p w14:paraId="1F1852CA" w14:textId="77777777" w:rsidR="008C5A30" w:rsidRPr="008C5A30" w:rsidRDefault="008C5A30" w:rsidP="008C5A30">
            <w:pPr>
              <w:suppressAutoHyphens w:val="0"/>
              <w:spacing w:before="0" w:after="0"/>
              <w:jc w:val="left"/>
            </w:pPr>
            <w:r w:rsidRPr="008C5A30">
              <w:t>95,137</w:t>
            </w:r>
          </w:p>
        </w:tc>
        <w:tc>
          <w:tcPr>
            <w:tcW w:w="1540" w:type="dxa"/>
            <w:noWrap/>
            <w:hideMark/>
          </w:tcPr>
          <w:p w14:paraId="032CD598" w14:textId="77777777" w:rsidR="008C5A30" w:rsidRPr="008C5A30" w:rsidRDefault="008C5A30" w:rsidP="008C5A30">
            <w:pPr>
              <w:suppressAutoHyphens w:val="0"/>
              <w:spacing w:before="0" w:after="0"/>
              <w:jc w:val="left"/>
            </w:pPr>
            <w:r w:rsidRPr="008C5A30">
              <w:t>50,424</w:t>
            </w:r>
          </w:p>
        </w:tc>
        <w:tc>
          <w:tcPr>
            <w:tcW w:w="1540" w:type="dxa"/>
            <w:noWrap/>
            <w:hideMark/>
          </w:tcPr>
          <w:p w14:paraId="6A0AE343" w14:textId="77777777" w:rsidR="008C5A30" w:rsidRPr="008C5A30" w:rsidRDefault="008C5A30" w:rsidP="008C5A30">
            <w:pPr>
              <w:suppressAutoHyphens w:val="0"/>
              <w:spacing w:before="0" w:after="0"/>
              <w:jc w:val="left"/>
            </w:pPr>
            <w:r w:rsidRPr="008C5A30">
              <w:t>4,973</w:t>
            </w:r>
          </w:p>
        </w:tc>
        <w:tc>
          <w:tcPr>
            <w:tcW w:w="1540" w:type="dxa"/>
            <w:noWrap/>
            <w:hideMark/>
          </w:tcPr>
          <w:p w14:paraId="3EBD6047" w14:textId="77777777" w:rsidR="008C5A30" w:rsidRPr="008C5A30" w:rsidRDefault="008C5A30" w:rsidP="008C5A30">
            <w:pPr>
              <w:suppressAutoHyphens w:val="0"/>
              <w:spacing w:before="0" w:after="0"/>
              <w:jc w:val="left"/>
            </w:pPr>
            <w:r w:rsidRPr="008C5A30">
              <w:t>67,582</w:t>
            </w:r>
          </w:p>
        </w:tc>
        <w:tc>
          <w:tcPr>
            <w:tcW w:w="1540" w:type="dxa"/>
            <w:noWrap/>
            <w:hideMark/>
          </w:tcPr>
          <w:p w14:paraId="02235398" w14:textId="77777777" w:rsidR="008C5A30" w:rsidRPr="008C5A30" w:rsidRDefault="008C5A30" w:rsidP="008C5A30">
            <w:pPr>
              <w:suppressAutoHyphens w:val="0"/>
              <w:spacing w:before="0" w:after="0"/>
              <w:jc w:val="left"/>
            </w:pPr>
            <w:r w:rsidRPr="008C5A30">
              <w:t>-27,556</w:t>
            </w:r>
          </w:p>
        </w:tc>
        <w:tc>
          <w:tcPr>
            <w:tcW w:w="1600" w:type="dxa"/>
            <w:noWrap/>
            <w:hideMark/>
          </w:tcPr>
          <w:p w14:paraId="204AB2DB" w14:textId="77777777" w:rsidR="008C5A30" w:rsidRPr="008C5A30" w:rsidRDefault="008C5A30" w:rsidP="008C5A30">
            <w:pPr>
              <w:suppressAutoHyphens w:val="0"/>
              <w:spacing w:before="0" w:after="0"/>
              <w:jc w:val="left"/>
            </w:pPr>
            <w:r w:rsidRPr="008C5A30">
              <w:t>454.7%</w:t>
            </w:r>
          </w:p>
        </w:tc>
      </w:tr>
      <w:tr w:rsidR="008C5A30" w:rsidRPr="008C5A30" w14:paraId="5779A463" w14:textId="77777777" w:rsidTr="008C5A30">
        <w:trPr>
          <w:trHeight w:val="285"/>
        </w:trPr>
        <w:tc>
          <w:tcPr>
            <w:tcW w:w="280" w:type="dxa"/>
            <w:noWrap/>
            <w:hideMark/>
          </w:tcPr>
          <w:p w14:paraId="0C98BB9A" w14:textId="77777777" w:rsidR="008C5A30" w:rsidRPr="008C5A30" w:rsidRDefault="008C5A30" w:rsidP="008C5A30">
            <w:pPr>
              <w:suppressAutoHyphens w:val="0"/>
              <w:spacing w:before="0" w:after="0"/>
              <w:jc w:val="left"/>
            </w:pPr>
          </w:p>
        </w:tc>
        <w:tc>
          <w:tcPr>
            <w:tcW w:w="2620" w:type="dxa"/>
            <w:noWrap/>
            <w:hideMark/>
          </w:tcPr>
          <w:p w14:paraId="5A61AAE1" w14:textId="77777777" w:rsidR="008C5A30" w:rsidRPr="008C5A30" w:rsidRDefault="008C5A30" w:rsidP="008C5A30">
            <w:pPr>
              <w:suppressAutoHyphens w:val="0"/>
              <w:spacing w:before="0" w:after="0"/>
              <w:jc w:val="left"/>
              <w:rPr>
                <w:i/>
                <w:iCs/>
              </w:rPr>
            </w:pPr>
            <w:r w:rsidRPr="008C5A30">
              <w:rPr>
                <w:i/>
                <w:iCs/>
              </w:rPr>
              <w:t>Bulgaria</w:t>
            </w:r>
          </w:p>
        </w:tc>
        <w:tc>
          <w:tcPr>
            <w:tcW w:w="1540" w:type="dxa"/>
            <w:noWrap/>
            <w:hideMark/>
          </w:tcPr>
          <w:p w14:paraId="6FE572D2" w14:textId="77777777" w:rsidR="008C5A30" w:rsidRPr="008C5A30" w:rsidRDefault="008C5A30" w:rsidP="008C5A30">
            <w:pPr>
              <w:suppressAutoHyphens w:val="0"/>
              <w:spacing w:before="0" w:after="0"/>
              <w:jc w:val="left"/>
            </w:pPr>
            <w:r w:rsidRPr="008C5A30">
              <w:t>4,633</w:t>
            </w:r>
          </w:p>
        </w:tc>
        <w:tc>
          <w:tcPr>
            <w:tcW w:w="1540" w:type="dxa"/>
            <w:noWrap/>
            <w:hideMark/>
          </w:tcPr>
          <w:p w14:paraId="5072D082" w14:textId="77777777" w:rsidR="008C5A30" w:rsidRPr="008C5A30" w:rsidRDefault="008C5A30" w:rsidP="008C5A30">
            <w:pPr>
              <w:suppressAutoHyphens w:val="0"/>
              <w:spacing w:before="0" w:after="0"/>
              <w:jc w:val="left"/>
            </w:pPr>
            <w:r w:rsidRPr="008C5A30">
              <w:t>95,137</w:t>
            </w:r>
          </w:p>
        </w:tc>
        <w:tc>
          <w:tcPr>
            <w:tcW w:w="1540" w:type="dxa"/>
            <w:noWrap/>
            <w:hideMark/>
          </w:tcPr>
          <w:p w14:paraId="5FB5EC8F" w14:textId="77777777" w:rsidR="008C5A30" w:rsidRPr="008C5A30" w:rsidRDefault="008C5A30" w:rsidP="008C5A30">
            <w:pPr>
              <w:suppressAutoHyphens w:val="0"/>
              <w:spacing w:before="0" w:after="0"/>
              <w:jc w:val="left"/>
            </w:pPr>
            <w:r w:rsidRPr="008C5A30">
              <w:t>50,424</w:t>
            </w:r>
          </w:p>
        </w:tc>
        <w:tc>
          <w:tcPr>
            <w:tcW w:w="1540" w:type="dxa"/>
            <w:noWrap/>
            <w:hideMark/>
          </w:tcPr>
          <w:p w14:paraId="614101EA" w14:textId="77777777" w:rsidR="008C5A30" w:rsidRPr="008C5A30" w:rsidRDefault="008C5A30" w:rsidP="008C5A30">
            <w:pPr>
              <w:suppressAutoHyphens w:val="0"/>
              <w:spacing w:before="0" w:after="0"/>
              <w:jc w:val="left"/>
            </w:pPr>
            <w:r w:rsidRPr="008C5A30">
              <w:t>9,354</w:t>
            </w:r>
          </w:p>
        </w:tc>
        <w:tc>
          <w:tcPr>
            <w:tcW w:w="1540" w:type="dxa"/>
            <w:noWrap/>
            <w:hideMark/>
          </w:tcPr>
          <w:p w14:paraId="15F3514A" w14:textId="77777777" w:rsidR="008C5A30" w:rsidRPr="008C5A30" w:rsidRDefault="008C5A30" w:rsidP="008C5A30">
            <w:pPr>
              <w:suppressAutoHyphens w:val="0"/>
              <w:spacing w:before="0" w:after="0"/>
              <w:jc w:val="left"/>
            </w:pPr>
            <w:r w:rsidRPr="008C5A30">
              <w:t>64,411</w:t>
            </w:r>
          </w:p>
        </w:tc>
        <w:tc>
          <w:tcPr>
            <w:tcW w:w="1540" w:type="dxa"/>
            <w:noWrap/>
            <w:hideMark/>
          </w:tcPr>
          <w:p w14:paraId="32825136" w14:textId="77777777" w:rsidR="008C5A30" w:rsidRPr="008C5A30" w:rsidRDefault="008C5A30" w:rsidP="008C5A30">
            <w:pPr>
              <w:suppressAutoHyphens w:val="0"/>
              <w:spacing w:before="0" w:after="0"/>
              <w:jc w:val="left"/>
            </w:pPr>
            <w:r w:rsidRPr="008C5A30">
              <w:t>-30,726</w:t>
            </w:r>
          </w:p>
        </w:tc>
        <w:tc>
          <w:tcPr>
            <w:tcW w:w="1600" w:type="dxa"/>
            <w:noWrap/>
            <w:hideMark/>
          </w:tcPr>
          <w:p w14:paraId="4C72497A" w14:textId="77777777" w:rsidR="008C5A30" w:rsidRPr="008C5A30" w:rsidRDefault="008C5A30" w:rsidP="008C5A30">
            <w:pPr>
              <w:suppressAutoHyphens w:val="0"/>
              <w:spacing w:before="0" w:after="0"/>
              <w:jc w:val="left"/>
            </w:pPr>
            <w:r w:rsidRPr="008C5A30">
              <w:t>1290.2%</w:t>
            </w:r>
          </w:p>
        </w:tc>
      </w:tr>
      <w:tr w:rsidR="008C5A30" w:rsidRPr="008C5A30" w14:paraId="1C20E86E" w14:textId="77777777" w:rsidTr="008C5A30">
        <w:trPr>
          <w:trHeight w:val="285"/>
        </w:trPr>
        <w:tc>
          <w:tcPr>
            <w:tcW w:w="280" w:type="dxa"/>
            <w:noWrap/>
            <w:hideMark/>
          </w:tcPr>
          <w:p w14:paraId="70A44659" w14:textId="77777777" w:rsidR="008C5A30" w:rsidRPr="008C5A30" w:rsidRDefault="008C5A30" w:rsidP="008C5A30">
            <w:pPr>
              <w:suppressAutoHyphens w:val="0"/>
              <w:spacing w:before="0" w:after="0"/>
              <w:jc w:val="left"/>
            </w:pPr>
          </w:p>
        </w:tc>
        <w:tc>
          <w:tcPr>
            <w:tcW w:w="2620" w:type="dxa"/>
            <w:noWrap/>
            <w:hideMark/>
          </w:tcPr>
          <w:p w14:paraId="692BC31C" w14:textId="77777777" w:rsidR="008C5A30" w:rsidRPr="008C5A30" w:rsidRDefault="008C5A30" w:rsidP="008C5A30">
            <w:pPr>
              <w:suppressAutoHyphens w:val="0"/>
              <w:spacing w:before="0" w:after="0"/>
              <w:jc w:val="left"/>
              <w:rPr>
                <w:i/>
                <w:iCs/>
              </w:rPr>
            </w:pPr>
            <w:r w:rsidRPr="008C5A30">
              <w:rPr>
                <w:i/>
                <w:iCs/>
              </w:rPr>
              <w:t>Croatia</w:t>
            </w:r>
          </w:p>
        </w:tc>
        <w:tc>
          <w:tcPr>
            <w:tcW w:w="1540" w:type="dxa"/>
            <w:noWrap/>
            <w:hideMark/>
          </w:tcPr>
          <w:p w14:paraId="4EE8EFE6" w14:textId="77777777" w:rsidR="008C5A30" w:rsidRPr="008C5A30" w:rsidRDefault="008C5A30" w:rsidP="008C5A30">
            <w:pPr>
              <w:suppressAutoHyphens w:val="0"/>
              <w:spacing w:before="0" w:after="0"/>
              <w:jc w:val="left"/>
            </w:pPr>
            <w:r w:rsidRPr="008C5A30">
              <w:t>20,489</w:t>
            </w:r>
          </w:p>
        </w:tc>
        <w:tc>
          <w:tcPr>
            <w:tcW w:w="1540" w:type="dxa"/>
            <w:noWrap/>
            <w:hideMark/>
          </w:tcPr>
          <w:p w14:paraId="59482584" w14:textId="77777777" w:rsidR="008C5A30" w:rsidRPr="008C5A30" w:rsidRDefault="008C5A30" w:rsidP="008C5A30">
            <w:pPr>
              <w:suppressAutoHyphens w:val="0"/>
              <w:spacing w:before="0" w:after="0"/>
              <w:jc w:val="left"/>
            </w:pPr>
            <w:r w:rsidRPr="008C5A30">
              <w:t>95,137</w:t>
            </w:r>
          </w:p>
        </w:tc>
        <w:tc>
          <w:tcPr>
            <w:tcW w:w="1540" w:type="dxa"/>
            <w:noWrap/>
            <w:hideMark/>
          </w:tcPr>
          <w:p w14:paraId="3FD4266C" w14:textId="77777777" w:rsidR="008C5A30" w:rsidRPr="008C5A30" w:rsidRDefault="008C5A30" w:rsidP="008C5A30">
            <w:pPr>
              <w:suppressAutoHyphens w:val="0"/>
              <w:spacing w:before="0" w:after="0"/>
              <w:jc w:val="left"/>
            </w:pPr>
            <w:r w:rsidRPr="008C5A30">
              <w:t>50,424</w:t>
            </w:r>
          </w:p>
        </w:tc>
        <w:tc>
          <w:tcPr>
            <w:tcW w:w="1540" w:type="dxa"/>
            <w:noWrap/>
            <w:hideMark/>
          </w:tcPr>
          <w:p w14:paraId="48D2E589" w14:textId="77777777" w:rsidR="008C5A30" w:rsidRPr="008C5A30" w:rsidRDefault="008C5A30" w:rsidP="008C5A30">
            <w:pPr>
              <w:suppressAutoHyphens w:val="0"/>
              <w:spacing w:before="0" w:after="0"/>
              <w:jc w:val="left"/>
            </w:pPr>
            <w:r w:rsidRPr="008C5A30">
              <w:t>4,973</w:t>
            </w:r>
          </w:p>
        </w:tc>
        <w:tc>
          <w:tcPr>
            <w:tcW w:w="1540" w:type="dxa"/>
            <w:noWrap/>
            <w:hideMark/>
          </w:tcPr>
          <w:p w14:paraId="5DBC8C9D" w14:textId="77777777" w:rsidR="008C5A30" w:rsidRPr="008C5A30" w:rsidRDefault="008C5A30" w:rsidP="008C5A30">
            <w:pPr>
              <w:suppressAutoHyphens w:val="0"/>
              <w:spacing w:before="0" w:after="0"/>
              <w:jc w:val="left"/>
            </w:pPr>
            <w:r w:rsidRPr="008C5A30">
              <w:t>75,886</w:t>
            </w:r>
          </w:p>
        </w:tc>
        <w:tc>
          <w:tcPr>
            <w:tcW w:w="1540" w:type="dxa"/>
            <w:noWrap/>
            <w:hideMark/>
          </w:tcPr>
          <w:p w14:paraId="256B46B1" w14:textId="77777777" w:rsidR="008C5A30" w:rsidRPr="008C5A30" w:rsidRDefault="008C5A30" w:rsidP="008C5A30">
            <w:pPr>
              <w:suppressAutoHyphens w:val="0"/>
              <w:spacing w:before="0" w:after="0"/>
              <w:jc w:val="left"/>
            </w:pPr>
            <w:r w:rsidRPr="008C5A30">
              <w:t>-19,251</w:t>
            </w:r>
          </w:p>
        </w:tc>
        <w:tc>
          <w:tcPr>
            <w:tcW w:w="1600" w:type="dxa"/>
            <w:noWrap/>
            <w:hideMark/>
          </w:tcPr>
          <w:p w14:paraId="1F83BE1C" w14:textId="77777777" w:rsidR="008C5A30" w:rsidRPr="008C5A30" w:rsidRDefault="008C5A30" w:rsidP="008C5A30">
            <w:pPr>
              <w:suppressAutoHyphens w:val="0"/>
              <w:spacing w:before="0" w:after="0"/>
              <w:jc w:val="left"/>
            </w:pPr>
            <w:r w:rsidRPr="008C5A30">
              <w:t>270.4%</w:t>
            </w:r>
          </w:p>
        </w:tc>
      </w:tr>
      <w:tr w:rsidR="008C5A30" w:rsidRPr="008C5A30" w14:paraId="24C290A9" w14:textId="77777777" w:rsidTr="008C5A30">
        <w:trPr>
          <w:trHeight w:val="293"/>
        </w:trPr>
        <w:tc>
          <w:tcPr>
            <w:tcW w:w="280" w:type="dxa"/>
            <w:noWrap/>
            <w:hideMark/>
          </w:tcPr>
          <w:p w14:paraId="3581768A" w14:textId="77777777" w:rsidR="008C5A30" w:rsidRPr="008C5A30" w:rsidRDefault="008C5A30" w:rsidP="008C5A30">
            <w:pPr>
              <w:suppressAutoHyphens w:val="0"/>
              <w:spacing w:before="0" w:after="0"/>
              <w:jc w:val="left"/>
            </w:pPr>
          </w:p>
        </w:tc>
        <w:tc>
          <w:tcPr>
            <w:tcW w:w="2620" w:type="dxa"/>
            <w:noWrap/>
            <w:hideMark/>
          </w:tcPr>
          <w:p w14:paraId="42AD56E9" w14:textId="77777777" w:rsidR="008C5A30" w:rsidRPr="008C5A30" w:rsidRDefault="008C5A30" w:rsidP="008C5A30">
            <w:pPr>
              <w:suppressAutoHyphens w:val="0"/>
              <w:spacing w:before="0" w:after="0"/>
              <w:jc w:val="left"/>
              <w:rPr>
                <w:i/>
                <w:iCs/>
              </w:rPr>
            </w:pPr>
            <w:r w:rsidRPr="008C5A30">
              <w:rPr>
                <w:i/>
                <w:iCs/>
              </w:rPr>
              <w:t>Romania</w:t>
            </w:r>
          </w:p>
        </w:tc>
        <w:tc>
          <w:tcPr>
            <w:tcW w:w="1540" w:type="dxa"/>
            <w:noWrap/>
            <w:hideMark/>
          </w:tcPr>
          <w:p w14:paraId="0EEC0D20" w14:textId="77777777" w:rsidR="008C5A30" w:rsidRPr="008C5A30" w:rsidRDefault="008C5A30" w:rsidP="008C5A30">
            <w:pPr>
              <w:suppressAutoHyphens w:val="0"/>
              <w:spacing w:before="0" w:after="0"/>
              <w:jc w:val="left"/>
            </w:pPr>
            <w:r w:rsidRPr="008C5A30">
              <w:t>8,184</w:t>
            </w:r>
          </w:p>
        </w:tc>
        <w:tc>
          <w:tcPr>
            <w:tcW w:w="1540" w:type="dxa"/>
            <w:noWrap/>
            <w:hideMark/>
          </w:tcPr>
          <w:p w14:paraId="10C04E5C" w14:textId="77777777" w:rsidR="008C5A30" w:rsidRPr="008C5A30" w:rsidRDefault="008C5A30" w:rsidP="008C5A30">
            <w:pPr>
              <w:suppressAutoHyphens w:val="0"/>
              <w:spacing w:before="0" w:after="0"/>
              <w:jc w:val="left"/>
            </w:pPr>
            <w:r w:rsidRPr="008C5A30">
              <w:t>95,137</w:t>
            </w:r>
          </w:p>
        </w:tc>
        <w:tc>
          <w:tcPr>
            <w:tcW w:w="1540" w:type="dxa"/>
            <w:noWrap/>
            <w:hideMark/>
          </w:tcPr>
          <w:p w14:paraId="3C8AC8B5" w14:textId="77777777" w:rsidR="008C5A30" w:rsidRPr="008C5A30" w:rsidRDefault="008C5A30" w:rsidP="008C5A30">
            <w:pPr>
              <w:suppressAutoHyphens w:val="0"/>
              <w:spacing w:before="0" w:after="0"/>
              <w:jc w:val="left"/>
            </w:pPr>
            <w:r w:rsidRPr="008C5A30">
              <w:t>50,424</w:t>
            </w:r>
          </w:p>
        </w:tc>
        <w:tc>
          <w:tcPr>
            <w:tcW w:w="1540" w:type="dxa"/>
            <w:noWrap/>
            <w:hideMark/>
          </w:tcPr>
          <w:p w14:paraId="3342A4D1" w14:textId="77777777" w:rsidR="008C5A30" w:rsidRPr="008C5A30" w:rsidRDefault="008C5A30" w:rsidP="008C5A30">
            <w:pPr>
              <w:suppressAutoHyphens w:val="0"/>
              <w:spacing w:before="0" w:after="0"/>
              <w:jc w:val="left"/>
            </w:pPr>
            <w:r w:rsidRPr="008C5A30">
              <w:t>9,354</w:t>
            </w:r>
          </w:p>
        </w:tc>
        <w:tc>
          <w:tcPr>
            <w:tcW w:w="1540" w:type="dxa"/>
            <w:noWrap/>
            <w:hideMark/>
          </w:tcPr>
          <w:p w14:paraId="1EB9B055" w14:textId="77777777" w:rsidR="008C5A30" w:rsidRPr="008C5A30" w:rsidRDefault="008C5A30" w:rsidP="008C5A30">
            <w:pPr>
              <w:suppressAutoHyphens w:val="0"/>
              <w:spacing w:before="0" w:after="0"/>
              <w:jc w:val="left"/>
            </w:pPr>
            <w:r w:rsidRPr="008C5A30">
              <w:t>67,962</w:t>
            </w:r>
          </w:p>
        </w:tc>
        <w:tc>
          <w:tcPr>
            <w:tcW w:w="1540" w:type="dxa"/>
            <w:noWrap/>
            <w:hideMark/>
          </w:tcPr>
          <w:p w14:paraId="54AE6E84" w14:textId="77777777" w:rsidR="008C5A30" w:rsidRPr="008C5A30" w:rsidRDefault="008C5A30" w:rsidP="008C5A30">
            <w:pPr>
              <w:suppressAutoHyphens w:val="0"/>
              <w:spacing w:before="0" w:after="0"/>
              <w:jc w:val="left"/>
            </w:pPr>
            <w:r w:rsidRPr="008C5A30">
              <w:t>-27,176</w:t>
            </w:r>
          </w:p>
        </w:tc>
        <w:tc>
          <w:tcPr>
            <w:tcW w:w="1600" w:type="dxa"/>
            <w:noWrap/>
            <w:hideMark/>
          </w:tcPr>
          <w:p w14:paraId="42D29C4A" w14:textId="77777777" w:rsidR="008C5A30" w:rsidRPr="008C5A30" w:rsidRDefault="008C5A30" w:rsidP="008C5A30">
            <w:pPr>
              <w:suppressAutoHyphens w:val="0"/>
              <w:spacing w:before="0" w:after="0"/>
              <w:jc w:val="left"/>
            </w:pPr>
            <w:r w:rsidRPr="008C5A30">
              <w:t>730.5%</w:t>
            </w:r>
          </w:p>
        </w:tc>
      </w:tr>
    </w:tbl>
    <w:p w14:paraId="562A7DEA" w14:textId="6DE38CC8" w:rsidR="008C5A30" w:rsidRDefault="008C5A30">
      <w:pPr>
        <w:suppressAutoHyphens w:val="0"/>
        <w:spacing w:before="0" w:after="0"/>
        <w:jc w:val="left"/>
      </w:pPr>
      <w:r>
        <w:br w:type="page"/>
      </w:r>
    </w:p>
    <w:p w14:paraId="111AB8AE" w14:textId="77777777" w:rsidR="00A74FD3" w:rsidRDefault="00A74FD3">
      <w:pPr>
        <w:suppressAutoHyphens w:val="0"/>
        <w:spacing w:before="0" w:after="0"/>
        <w:jc w:val="left"/>
      </w:pPr>
    </w:p>
    <w:p w14:paraId="2E68CEB2" w14:textId="77777777" w:rsidR="002623BE" w:rsidRDefault="002623BE" w:rsidP="000E704E">
      <w:pPr>
        <w:suppressAutoHyphens w:val="0"/>
        <w:spacing w:before="0" w:after="0"/>
        <w:jc w:val="left"/>
      </w:pPr>
    </w:p>
    <w:tbl>
      <w:tblPr>
        <w:tblW w:w="17593" w:type="dxa"/>
        <w:tblLook w:val="04A0" w:firstRow="1" w:lastRow="0" w:firstColumn="1" w:lastColumn="0" w:noHBand="0" w:noVBand="1"/>
      </w:tblPr>
      <w:tblGrid>
        <w:gridCol w:w="280"/>
        <w:gridCol w:w="1521"/>
        <w:gridCol w:w="2463"/>
        <w:gridCol w:w="1265"/>
        <w:gridCol w:w="952"/>
        <w:gridCol w:w="1079"/>
        <w:gridCol w:w="1977"/>
        <w:gridCol w:w="809"/>
        <w:gridCol w:w="1027"/>
        <w:gridCol w:w="513"/>
        <w:gridCol w:w="1027"/>
        <w:gridCol w:w="501"/>
        <w:gridCol w:w="1039"/>
        <w:gridCol w:w="1540"/>
        <w:gridCol w:w="1600"/>
      </w:tblGrid>
      <w:tr w:rsidR="00366322" w:rsidRPr="00366322" w14:paraId="65F94934" w14:textId="77777777" w:rsidTr="008C5A30">
        <w:trPr>
          <w:gridAfter w:val="1"/>
          <w:wAfter w:w="1600" w:type="dxa"/>
          <w:trHeight w:val="285"/>
        </w:trPr>
        <w:tc>
          <w:tcPr>
            <w:tcW w:w="1801" w:type="dxa"/>
            <w:gridSpan w:val="2"/>
            <w:tcBorders>
              <w:top w:val="nil"/>
              <w:left w:val="nil"/>
              <w:bottom w:val="nil"/>
              <w:right w:val="nil"/>
            </w:tcBorders>
            <w:shd w:val="clear" w:color="auto" w:fill="auto"/>
            <w:noWrap/>
            <w:vAlign w:val="bottom"/>
          </w:tcPr>
          <w:p w14:paraId="0C06EE9F" w14:textId="1FE34E48" w:rsidR="00366322" w:rsidRPr="00366322" w:rsidRDefault="00366322" w:rsidP="002623BE">
            <w:pPr>
              <w:suppressAutoHyphens w:val="0"/>
              <w:spacing w:before="0" w:after="0"/>
              <w:jc w:val="left"/>
              <w:rPr>
                <w:rFonts w:ascii="Times New Roman" w:hAnsi="Times New Roman" w:cs="Times New Roman"/>
                <w:sz w:val="20"/>
                <w:szCs w:val="20"/>
                <w:lang w:val="en-US" w:eastAsia="en-US"/>
              </w:rPr>
            </w:pPr>
            <w:r>
              <w:rPr>
                <w:b/>
                <w:lang w:val="en-US"/>
              </w:rPr>
              <w:br w:type="page"/>
            </w:r>
          </w:p>
        </w:tc>
        <w:tc>
          <w:tcPr>
            <w:tcW w:w="2463" w:type="dxa"/>
            <w:tcBorders>
              <w:top w:val="nil"/>
              <w:left w:val="nil"/>
              <w:bottom w:val="nil"/>
              <w:right w:val="nil"/>
            </w:tcBorders>
            <w:shd w:val="clear" w:color="auto" w:fill="auto"/>
            <w:noWrap/>
            <w:vAlign w:val="bottom"/>
          </w:tcPr>
          <w:p w14:paraId="00FD0EA0"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265" w:type="dxa"/>
            <w:tcBorders>
              <w:top w:val="nil"/>
              <w:left w:val="nil"/>
              <w:bottom w:val="nil"/>
              <w:right w:val="nil"/>
            </w:tcBorders>
            <w:shd w:val="clear" w:color="auto" w:fill="auto"/>
            <w:noWrap/>
            <w:vAlign w:val="bottom"/>
          </w:tcPr>
          <w:p w14:paraId="0726C0D5"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952" w:type="dxa"/>
            <w:tcBorders>
              <w:top w:val="nil"/>
              <w:left w:val="nil"/>
              <w:bottom w:val="nil"/>
              <w:right w:val="nil"/>
            </w:tcBorders>
            <w:shd w:val="clear" w:color="auto" w:fill="auto"/>
            <w:noWrap/>
            <w:vAlign w:val="bottom"/>
          </w:tcPr>
          <w:p w14:paraId="74C06167"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079" w:type="dxa"/>
            <w:tcBorders>
              <w:top w:val="nil"/>
              <w:left w:val="nil"/>
              <w:bottom w:val="nil"/>
              <w:right w:val="nil"/>
            </w:tcBorders>
            <w:shd w:val="clear" w:color="auto" w:fill="auto"/>
            <w:noWrap/>
            <w:vAlign w:val="bottom"/>
          </w:tcPr>
          <w:p w14:paraId="13659057"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977" w:type="dxa"/>
            <w:tcBorders>
              <w:top w:val="nil"/>
              <w:left w:val="nil"/>
              <w:bottom w:val="nil"/>
              <w:right w:val="nil"/>
            </w:tcBorders>
            <w:shd w:val="clear" w:color="auto" w:fill="auto"/>
            <w:noWrap/>
            <w:vAlign w:val="bottom"/>
          </w:tcPr>
          <w:p w14:paraId="3A5F024B"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809" w:type="dxa"/>
            <w:tcBorders>
              <w:top w:val="nil"/>
              <w:left w:val="nil"/>
              <w:bottom w:val="nil"/>
              <w:right w:val="nil"/>
            </w:tcBorders>
            <w:shd w:val="clear" w:color="auto" w:fill="auto"/>
            <w:noWrap/>
            <w:vAlign w:val="bottom"/>
          </w:tcPr>
          <w:p w14:paraId="69E7C2EC"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540" w:type="dxa"/>
            <w:gridSpan w:val="2"/>
            <w:tcBorders>
              <w:top w:val="nil"/>
              <w:left w:val="nil"/>
              <w:bottom w:val="nil"/>
              <w:right w:val="nil"/>
            </w:tcBorders>
            <w:shd w:val="clear" w:color="auto" w:fill="auto"/>
            <w:noWrap/>
            <w:vAlign w:val="bottom"/>
          </w:tcPr>
          <w:p w14:paraId="7B2DC31A"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528" w:type="dxa"/>
            <w:gridSpan w:val="2"/>
            <w:vAlign w:val="center"/>
            <w:hideMark/>
          </w:tcPr>
          <w:p w14:paraId="25A2C7D0"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039" w:type="dxa"/>
            <w:vAlign w:val="center"/>
            <w:hideMark/>
          </w:tcPr>
          <w:p w14:paraId="70D84AB4"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540" w:type="dxa"/>
            <w:vAlign w:val="center"/>
            <w:hideMark/>
          </w:tcPr>
          <w:p w14:paraId="34B6DAEB"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r>
      <w:tr w:rsidR="00366322" w:rsidRPr="00366322" w14:paraId="49BC72F7" w14:textId="77777777" w:rsidTr="008C5A30">
        <w:trPr>
          <w:gridAfter w:val="1"/>
          <w:wAfter w:w="1600" w:type="dxa"/>
          <w:trHeight w:val="285"/>
        </w:trPr>
        <w:tc>
          <w:tcPr>
            <w:tcW w:w="1801" w:type="dxa"/>
            <w:gridSpan w:val="2"/>
            <w:tcBorders>
              <w:top w:val="nil"/>
              <w:left w:val="nil"/>
              <w:bottom w:val="nil"/>
              <w:right w:val="nil"/>
            </w:tcBorders>
            <w:shd w:val="clear" w:color="auto" w:fill="auto"/>
            <w:noWrap/>
            <w:vAlign w:val="bottom"/>
          </w:tcPr>
          <w:p w14:paraId="277A35F2"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2463" w:type="dxa"/>
            <w:tcBorders>
              <w:top w:val="nil"/>
              <w:left w:val="nil"/>
              <w:bottom w:val="nil"/>
              <w:right w:val="nil"/>
            </w:tcBorders>
            <w:shd w:val="clear" w:color="auto" w:fill="auto"/>
            <w:noWrap/>
            <w:vAlign w:val="bottom"/>
          </w:tcPr>
          <w:p w14:paraId="16744787"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265" w:type="dxa"/>
            <w:tcBorders>
              <w:top w:val="nil"/>
              <w:left w:val="nil"/>
              <w:bottom w:val="nil"/>
              <w:right w:val="nil"/>
            </w:tcBorders>
            <w:shd w:val="clear" w:color="auto" w:fill="auto"/>
            <w:noWrap/>
            <w:vAlign w:val="bottom"/>
          </w:tcPr>
          <w:p w14:paraId="05E8CBE1"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952" w:type="dxa"/>
            <w:tcBorders>
              <w:top w:val="nil"/>
              <w:left w:val="nil"/>
              <w:bottom w:val="nil"/>
              <w:right w:val="nil"/>
            </w:tcBorders>
            <w:shd w:val="clear" w:color="auto" w:fill="auto"/>
            <w:noWrap/>
            <w:vAlign w:val="bottom"/>
          </w:tcPr>
          <w:p w14:paraId="4EE2354E"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079" w:type="dxa"/>
            <w:tcBorders>
              <w:top w:val="nil"/>
              <w:left w:val="nil"/>
              <w:bottom w:val="nil"/>
              <w:right w:val="nil"/>
            </w:tcBorders>
            <w:shd w:val="clear" w:color="auto" w:fill="auto"/>
            <w:noWrap/>
            <w:vAlign w:val="bottom"/>
          </w:tcPr>
          <w:p w14:paraId="5723BE83"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977" w:type="dxa"/>
            <w:tcBorders>
              <w:top w:val="nil"/>
              <w:left w:val="nil"/>
              <w:bottom w:val="nil"/>
              <w:right w:val="nil"/>
            </w:tcBorders>
            <w:shd w:val="clear" w:color="auto" w:fill="auto"/>
            <w:noWrap/>
            <w:vAlign w:val="bottom"/>
          </w:tcPr>
          <w:p w14:paraId="115084E1"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809" w:type="dxa"/>
            <w:tcBorders>
              <w:top w:val="nil"/>
              <w:left w:val="nil"/>
              <w:bottom w:val="nil"/>
              <w:right w:val="nil"/>
            </w:tcBorders>
            <w:shd w:val="clear" w:color="auto" w:fill="auto"/>
            <w:noWrap/>
            <w:vAlign w:val="bottom"/>
          </w:tcPr>
          <w:p w14:paraId="590664AF"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540" w:type="dxa"/>
            <w:gridSpan w:val="2"/>
            <w:tcBorders>
              <w:top w:val="nil"/>
              <w:left w:val="nil"/>
              <w:bottom w:val="nil"/>
              <w:right w:val="nil"/>
            </w:tcBorders>
            <w:shd w:val="clear" w:color="auto" w:fill="auto"/>
            <w:noWrap/>
            <w:vAlign w:val="bottom"/>
          </w:tcPr>
          <w:p w14:paraId="65516936"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528" w:type="dxa"/>
            <w:gridSpan w:val="2"/>
            <w:vAlign w:val="center"/>
            <w:hideMark/>
          </w:tcPr>
          <w:p w14:paraId="7F3E1C13"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039" w:type="dxa"/>
            <w:vAlign w:val="center"/>
            <w:hideMark/>
          </w:tcPr>
          <w:p w14:paraId="0CC7EE7B"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540" w:type="dxa"/>
            <w:vAlign w:val="center"/>
            <w:hideMark/>
          </w:tcPr>
          <w:p w14:paraId="6D14959C"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r>
      <w:tr w:rsidR="00366322" w:rsidRPr="00366322" w14:paraId="50A197C7" w14:textId="77777777" w:rsidTr="008C5A30">
        <w:trPr>
          <w:gridAfter w:val="1"/>
          <w:wAfter w:w="1600" w:type="dxa"/>
          <w:trHeight w:val="285"/>
        </w:trPr>
        <w:tc>
          <w:tcPr>
            <w:tcW w:w="1801" w:type="dxa"/>
            <w:gridSpan w:val="2"/>
            <w:tcBorders>
              <w:top w:val="nil"/>
              <w:left w:val="nil"/>
              <w:bottom w:val="nil"/>
              <w:right w:val="nil"/>
            </w:tcBorders>
            <w:shd w:val="clear" w:color="auto" w:fill="auto"/>
            <w:noWrap/>
            <w:vAlign w:val="bottom"/>
          </w:tcPr>
          <w:p w14:paraId="5D9339C8"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2463" w:type="dxa"/>
            <w:tcBorders>
              <w:top w:val="nil"/>
              <w:left w:val="nil"/>
              <w:bottom w:val="nil"/>
              <w:right w:val="nil"/>
            </w:tcBorders>
            <w:shd w:val="clear" w:color="auto" w:fill="auto"/>
            <w:noWrap/>
            <w:vAlign w:val="bottom"/>
          </w:tcPr>
          <w:p w14:paraId="741C9581" w14:textId="77777777" w:rsidR="00366322" w:rsidRPr="00366322" w:rsidRDefault="00366322" w:rsidP="00A74FD3">
            <w:pPr>
              <w:suppressAutoHyphens w:val="0"/>
              <w:spacing w:before="0" w:after="0"/>
              <w:jc w:val="left"/>
              <w:rPr>
                <w:rFonts w:ascii="Times New Roman" w:hAnsi="Times New Roman" w:cs="Times New Roman"/>
                <w:sz w:val="20"/>
                <w:szCs w:val="20"/>
                <w:lang w:val="en-US" w:eastAsia="en-US"/>
              </w:rPr>
            </w:pPr>
          </w:p>
        </w:tc>
        <w:tc>
          <w:tcPr>
            <w:tcW w:w="1265" w:type="dxa"/>
            <w:tcBorders>
              <w:top w:val="nil"/>
              <w:left w:val="nil"/>
              <w:bottom w:val="nil"/>
              <w:right w:val="nil"/>
            </w:tcBorders>
            <w:shd w:val="clear" w:color="auto" w:fill="auto"/>
            <w:noWrap/>
            <w:vAlign w:val="bottom"/>
          </w:tcPr>
          <w:p w14:paraId="07A06CA1"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952" w:type="dxa"/>
            <w:tcBorders>
              <w:top w:val="nil"/>
              <w:left w:val="nil"/>
              <w:bottom w:val="nil"/>
              <w:right w:val="nil"/>
            </w:tcBorders>
            <w:shd w:val="clear" w:color="auto" w:fill="auto"/>
            <w:noWrap/>
            <w:vAlign w:val="bottom"/>
          </w:tcPr>
          <w:p w14:paraId="30740C38"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079" w:type="dxa"/>
            <w:tcBorders>
              <w:top w:val="nil"/>
              <w:left w:val="nil"/>
              <w:bottom w:val="nil"/>
              <w:right w:val="nil"/>
            </w:tcBorders>
            <w:shd w:val="clear" w:color="auto" w:fill="auto"/>
            <w:noWrap/>
            <w:vAlign w:val="bottom"/>
          </w:tcPr>
          <w:p w14:paraId="6F058EDE"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977" w:type="dxa"/>
            <w:tcBorders>
              <w:top w:val="nil"/>
              <w:left w:val="nil"/>
              <w:bottom w:val="nil"/>
              <w:right w:val="nil"/>
            </w:tcBorders>
            <w:shd w:val="clear" w:color="auto" w:fill="auto"/>
            <w:noWrap/>
            <w:vAlign w:val="bottom"/>
          </w:tcPr>
          <w:p w14:paraId="4346C246"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809" w:type="dxa"/>
            <w:tcBorders>
              <w:top w:val="nil"/>
              <w:left w:val="nil"/>
              <w:bottom w:val="nil"/>
              <w:right w:val="nil"/>
            </w:tcBorders>
            <w:shd w:val="clear" w:color="auto" w:fill="auto"/>
            <w:noWrap/>
            <w:vAlign w:val="bottom"/>
          </w:tcPr>
          <w:p w14:paraId="0C97D95D"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540" w:type="dxa"/>
            <w:gridSpan w:val="2"/>
            <w:tcBorders>
              <w:top w:val="nil"/>
              <w:left w:val="nil"/>
              <w:bottom w:val="nil"/>
              <w:right w:val="nil"/>
            </w:tcBorders>
            <w:shd w:val="clear" w:color="auto" w:fill="auto"/>
            <w:noWrap/>
            <w:vAlign w:val="bottom"/>
          </w:tcPr>
          <w:p w14:paraId="387A87C6"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528" w:type="dxa"/>
            <w:gridSpan w:val="2"/>
            <w:vAlign w:val="center"/>
            <w:hideMark/>
          </w:tcPr>
          <w:p w14:paraId="4FB7793E"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039" w:type="dxa"/>
            <w:vAlign w:val="center"/>
            <w:hideMark/>
          </w:tcPr>
          <w:p w14:paraId="4CB30FD9"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c>
          <w:tcPr>
            <w:tcW w:w="1540" w:type="dxa"/>
            <w:vAlign w:val="center"/>
            <w:hideMark/>
          </w:tcPr>
          <w:p w14:paraId="0C73C6E3" w14:textId="77777777" w:rsidR="00366322" w:rsidRPr="00366322" w:rsidRDefault="00366322" w:rsidP="00366322">
            <w:pPr>
              <w:suppressAutoHyphens w:val="0"/>
              <w:spacing w:before="0" w:after="0"/>
              <w:jc w:val="left"/>
              <w:rPr>
                <w:rFonts w:ascii="Times New Roman" w:hAnsi="Times New Roman" w:cs="Times New Roman"/>
                <w:sz w:val="20"/>
                <w:szCs w:val="20"/>
                <w:lang w:val="en-US" w:eastAsia="en-US"/>
              </w:rPr>
            </w:pPr>
          </w:p>
        </w:tc>
      </w:tr>
      <w:tr w:rsidR="00A74FD3" w:rsidRPr="008C5A30" w14:paraId="46726090" w14:textId="77777777" w:rsidTr="008C5A30">
        <w:trPr>
          <w:trHeight w:val="360"/>
        </w:trPr>
        <w:tc>
          <w:tcPr>
            <w:tcW w:w="280" w:type="dxa"/>
            <w:tcBorders>
              <w:top w:val="nil"/>
              <w:left w:val="nil"/>
              <w:bottom w:val="nil"/>
              <w:right w:val="nil"/>
            </w:tcBorders>
            <w:shd w:val="clear" w:color="auto" w:fill="auto"/>
            <w:noWrap/>
            <w:vAlign w:val="bottom"/>
          </w:tcPr>
          <w:p w14:paraId="6DD68CB3" w14:textId="77777777" w:rsidR="00A74FD3" w:rsidRPr="00A74FD3" w:rsidRDefault="00A74FD3" w:rsidP="00A74FD3">
            <w:pPr>
              <w:suppressAutoHyphens w:val="0"/>
              <w:spacing w:before="0" w:after="0"/>
              <w:jc w:val="left"/>
              <w:rPr>
                <w:rFonts w:ascii="Times New Roman" w:hAnsi="Times New Roman" w:cs="Times New Roman"/>
                <w:sz w:val="24"/>
                <w:szCs w:val="24"/>
                <w:lang w:val="en-US" w:eastAsia="en-US"/>
              </w:rPr>
            </w:pPr>
          </w:p>
        </w:tc>
        <w:tc>
          <w:tcPr>
            <w:tcW w:w="9257" w:type="dxa"/>
            <w:gridSpan w:val="6"/>
            <w:tcBorders>
              <w:top w:val="nil"/>
              <w:left w:val="nil"/>
              <w:bottom w:val="nil"/>
              <w:right w:val="nil"/>
            </w:tcBorders>
            <w:shd w:val="clear" w:color="auto" w:fill="auto"/>
            <w:noWrap/>
            <w:vAlign w:val="center"/>
          </w:tcPr>
          <w:p w14:paraId="5AE0A51D" w14:textId="27066A77" w:rsidR="00A74FD3" w:rsidRPr="00A74FD3" w:rsidRDefault="00A74FD3" w:rsidP="00A74FD3">
            <w:pPr>
              <w:suppressAutoHyphens w:val="0"/>
              <w:spacing w:before="0" w:after="0"/>
              <w:jc w:val="left"/>
              <w:rPr>
                <w:rFonts w:ascii="Calibri" w:hAnsi="Calibri" w:cs="Calibri"/>
                <w:b/>
                <w:bCs/>
                <w:color w:val="000000"/>
                <w:sz w:val="28"/>
                <w:szCs w:val="28"/>
                <w:lang w:val="en-US" w:eastAsia="en-US"/>
              </w:rPr>
            </w:pPr>
          </w:p>
        </w:tc>
        <w:tc>
          <w:tcPr>
            <w:tcW w:w="1836" w:type="dxa"/>
            <w:gridSpan w:val="2"/>
            <w:tcBorders>
              <w:top w:val="nil"/>
              <w:left w:val="nil"/>
              <w:bottom w:val="nil"/>
              <w:right w:val="nil"/>
            </w:tcBorders>
            <w:shd w:val="clear" w:color="auto" w:fill="auto"/>
            <w:noWrap/>
            <w:vAlign w:val="bottom"/>
            <w:hideMark/>
          </w:tcPr>
          <w:p w14:paraId="772B2D90" w14:textId="77777777" w:rsidR="00A74FD3" w:rsidRPr="00A74FD3" w:rsidRDefault="00A74FD3" w:rsidP="00A74FD3">
            <w:pPr>
              <w:suppressAutoHyphens w:val="0"/>
              <w:spacing w:before="0" w:after="0"/>
              <w:jc w:val="left"/>
              <w:rPr>
                <w:rFonts w:ascii="Calibri" w:hAnsi="Calibri" w:cs="Calibri"/>
                <w:b/>
                <w:bCs/>
                <w:color w:val="000000"/>
                <w:sz w:val="28"/>
                <w:szCs w:val="28"/>
                <w:lang w:val="en-US" w:eastAsia="en-US"/>
              </w:rPr>
            </w:pPr>
          </w:p>
        </w:tc>
        <w:tc>
          <w:tcPr>
            <w:tcW w:w="1540" w:type="dxa"/>
            <w:gridSpan w:val="2"/>
            <w:tcBorders>
              <w:top w:val="nil"/>
              <w:left w:val="nil"/>
              <w:bottom w:val="nil"/>
              <w:right w:val="nil"/>
            </w:tcBorders>
            <w:shd w:val="clear" w:color="auto" w:fill="auto"/>
            <w:noWrap/>
            <w:vAlign w:val="bottom"/>
            <w:hideMark/>
          </w:tcPr>
          <w:p w14:paraId="4E7FD9F5" w14:textId="77777777" w:rsidR="00A74FD3" w:rsidRPr="00A74FD3" w:rsidRDefault="00A74FD3" w:rsidP="00A74FD3">
            <w:pPr>
              <w:suppressAutoHyphens w:val="0"/>
              <w:spacing w:before="0" w:after="0"/>
              <w:jc w:val="left"/>
              <w:rPr>
                <w:rFonts w:ascii="Times New Roman" w:hAnsi="Times New Roman" w:cs="Times New Roman"/>
                <w:sz w:val="20"/>
                <w:szCs w:val="20"/>
                <w:lang w:val="en-US" w:eastAsia="en-US"/>
              </w:rPr>
            </w:pPr>
          </w:p>
        </w:tc>
        <w:tc>
          <w:tcPr>
            <w:tcW w:w="1540" w:type="dxa"/>
            <w:gridSpan w:val="2"/>
            <w:tcBorders>
              <w:top w:val="nil"/>
              <w:left w:val="nil"/>
              <w:bottom w:val="nil"/>
              <w:right w:val="nil"/>
            </w:tcBorders>
            <w:shd w:val="clear" w:color="auto" w:fill="auto"/>
            <w:noWrap/>
            <w:vAlign w:val="bottom"/>
            <w:hideMark/>
          </w:tcPr>
          <w:p w14:paraId="19D97488" w14:textId="77777777" w:rsidR="00A74FD3" w:rsidRPr="00A74FD3" w:rsidRDefault="00A74FD3" w:rsidP="00A74FD3">
            <w:pPr>
              <w:suppressAutoHyphens w:val="0"/>
              <w:spacing w:before="0" w:after="0"/>
              <w:jc w:val="left"/>
              <w:rPr>
                <w:rFonts w:ascii="Times New Roman" w:hAnsi="Times New Roman" w:cs="Times New Roman"/>
                <w:sz w:val="20"/>
                <w:szCs w:val="20"/>
                <w:lang w:val="en-US" w:eastAsia="en-US"/>
              </w:rPr>
            </w:pPr>
          </w:p>
        </w:tc>
        <w:tc>
          <w:tcPr>
            <w:tcW w:w="1540" w:type="dxa"/>
            <w:tcBorders>
              <w:top w:val="nil"/>
              <w:left w:val="nil"/>
              <w:bottom w:val="nil"/>
              <w:right w:val="nil"/>
            </w:tcBorders>
            <w:shd w:val="clear" w:color="auto" w:fill="auto"/>
            <w:noWrap/>
            <w:vAlign w:val="bottom"/>
            <w:hideMark/>
          </w:tcPr>
          <w:p w14:paraId="465847CB" w14:textId="77777777" w:rsidR="00A74FD3" w:rsidRPr="00A74FD3" w:rsidRDefault="00A74FD3" w:rsidP="00A74FD3">
            <w:pPr>
              <w:suppressAutoHyphens w:val="0"/>
              <w:spacing w:before="0" w:after="0"/>
              <w:jc w:val="left"/>
              <w:rPr>
                <w:rFonts w:ascii="Times New Roman" w:hAnsi="Times New Roman" w:cs="Times New Roman"/>
                <w:sz w:val="20"/>
                <w:szCs w:val="20"/>
                <w:lang w:val="en-US" w:eastAsia="en-US"/>
              </w:rPr>
            </w:pPr>
          </w:p>
        </w:tc>
        <w:tc>
          <w:tcPr>
            <w:tcW w:w="1600" w:type="dxa"/>
            <w:tcBorders>
              <w:top w:val="nil"/>
              <w:left w:val="nil"/>
              <w:bottom w:val="nil"/>
              <w:right w:val="nil"/>
            </w:tcBorders>
            <w:shd w:val="clear" w:color="auto" w:fill="auto"/>
            <w:noWrap/>
            <w:vAlign w:val="bottom"/>
            <w:hideMark/>
          </w:tcPr>
          <w:p w14:paraId="43C70E0A" w14:textId="77777777" w:rsidR="00A74FD3" w:rsidRPr="00A74FD3" w:rsidRDefault="00A74FD3" w:rsidP="00A74FD3">
            <w:pPr>
              <w:suppressAutoHyphens w:val="0"/>
              <w:spacing w:before="0" w:after="0"/>
              <w:jc w:val="left"/>
              <w:rPr>
                <w:rFonts w:ascii="Times New Roman" w:hAnsi="Times New Roman" w:cs="Times New Roman"/>
                <w:sz w:val="20"/>
                <w:szCs w:val="20"/>
                <w:lang w:val="en-US" w:eastAsia="en-US"/>
              </w:rPr>
            </w:pPr>
          </w:p>
        </w:tc>
      </w:tr>
    </w:tbl>
    <w:p w14:paraId="52A030FB" w14:textId="538910B1" w:rsidR="00366322" w:rsidRDefault="00604A3A" w:rsidP="00366322">
      <w:pPr>
        <w:pStyle w:val="WW-Default"/>
        <w:jc w:val="right"/>
        <w:rPr>
          <w:b/>
          <w:lang w:val="en-US"/>
        </w:rPr>
      </w:pPr>
      <w:r>
        <w:rPr>
          <w:b/>
          <w:lang w:val="en-US"/>
        </w:rPr>
        <w:t>Annex II</w:t>
      </w:r>
      <w:r w:rsidR="00BD6331">
        <w:rPr>
          <w:b/>
          <w:lang w:val="en-US"/>
        </w:rPr>
        <w:t>I</w:t>
      </w:r>
    </w:p>
    <w:p w14:paraId="579C16FD" w14:textId="12741212" w:rsidR="00366322" w:rsidRDefault="00366322" w:rsidP="00366322">
      <w:pPr>
        <w:pStyle w:val="WW-Default"/>
        <w:jc w:val="right"/>
        <w:rPr>
          <w:b/>
          <w:lang w:val="en-US"/>
        </w:rPr>
      </w:pPr>
    </w:p>
    <w:p w14:paraId="09E5F5DD" w14:textId="6CD57636" w:rsidR="00366322" w:rsidRDefault="00366322" w:rsidP="00112C1D">
      <w:pPr>
        <w:pStyle w:val="WW-Default"/>
        <w:rPr>
          <w:b/>
          <w:lang w:val="en-US"/>
        </w:rPr>
      </w:pPr>
    </w:p>
    <w:tbl>
      <w:tblPr>
        <w:tblW w:w="8660" w:type="dxa"/>
        <w:tblLook w:val="04A0" w:firstRow="1" w:lastRow="0" w:firstColumn="1" w:lastColumn="0" w:noHBand="0" w:noVBand="1"/>
      </w:tblPr>
      <w:tblGrid>
        <w:gridCol w:w="1020"/>
        <w:gridCol w:w="2620"/>
        <w:gridCol w:w="2340"/>
        <w:gridCol w:w="1400"/>
        <w:gridCol w:w="1280"/>
      </w:tblGrid>
      <w:tr w:rsidR="007E5474" w:rsidRPr="007E5474" w14:paraId="56EEC40E" w14:textId="77777777" w:rsidTr="007E5474">
        <w:trPr>
          <w:trHeight w:val="285"/>
        </w:trPr>
        <w:tc>
          <w:tcPr>
            <w:tcW w:w="1020" w:type="dxa"/>
            <w:tcBorders>
              <w:top w:val="nil"/>
              <w:left w:val="nil"/>
              <w:bottom w:val="nil"/>
              <w:right w:val="nil"/>
            </w:tcBorders>
            <w:shd w:val="clear" w:color="auto" w:fill="auto"/>
            <w:noWrap/>
            <w:vAlign w:val="bottom"/>
            <w:hideMark/>
          </w:tcPr>
          <w:p w14:paraId="611225C2" w14:textId="77777777" w:rsidR="007E5474" w:rsidRPr="007E5474" w:rsidRDefault="007E5474" w:rsidP="007E5474">
            <w:pPr>
              <w:suppressAutoHyphens w:val="0"/>
              <w:spacing w:before="0" w:after="0"/>
              <w:jc w:val="left"/>
              <w:rPr>
                <w:rFonts w:ascii="Times New Roman" w:hAnsi="Times New Roman" w:cs="Times New Roman"/>
                <w:sz w:val="24"/>
                <w:szCs w:val="24"/>
                <w:lang w:val="en-US" w:eastAsia="en-US"/>
              </w:rPr>
            </w:pPr>
          </w:p>
        </w:tc>
        <w:tc>
          <w:tcPr>
            <w:tcW w:w="2620" w:type="dxa"/>
            <w:tcBorders>
              <w:top w:val="nil"/>
              <w:left w:val="nil"/>
              <w:bottom w:val="nil"/>
              <w:right w:val="nil"/>
            </w:tcBorders>
            <w:shd w:val="clear" w:color="auto" w:fill="auto"/>
            <w:noWrap/>
            <w:vAlign w:val="bottom"/>
            <w:hideMark/>
          </w:tcPr>
          <w:p w14:paraId="103F6D6E"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340" w:type="dxa"/>
            <w:tcBorders>
              <w:top w:val="nil"/>
              <w:left w:val="nil"/>
              <w:bottom w:val="nil"/>
              <w:right w:val="nil"/>
            </w:tcBorders>
            <w:shd w:val="clear" w:color="auto" w:fill="auto"/>
            <w:noWrap/>
            <w:vAlign w:val="bottom"/>
            <w:hideMark/>
          </w:tcPr>
          <w:p w14:paraId="6C55CDC1"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400" w:type="dxa"/>
            <w:tcBorders>
              <w:top w:val="nil"/>
              <w:left w:val="nil"/>
              <w:bottom w:val="nil"/>
              <w:right w:val="nil"/>
            </w:tcBorders>
            <w:shd w:val="clear" w:color="auto" w:fill="auto"/>
            <w:noWrap/>
            <w:vAlign w:val="bottom"/>
            <w:hideMark/>
          </w:tcPr>
          <w:p w14:paraId="32C3592E"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280" w:type="dxa"/>
            <w:tcBorders>
              <w:top w:val="nil"/>
              <w:left w:val="nil"/>
              <w:bottom w:val="nil"/>
              <w:right w:val="nil"/>
            </w:tcBorders>
            <w:shd w:val="clear" w:color="auto" w:fill="auto"/>
            <w:noWrap/>
            <w:vAlign w:val="bottom"/>
            <w:hideMark/>
          </w:tcPr>
          <w:p w14:paraId="0B40FB20"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r>
      <w:tr w:rsidR="007E5474" w:rsidRPr="00365706" w14:paraId="7793671D" w14:textId="77777777" w:rsidTr="007E5474">
        <w:trPr>
          <w:trHeight w:val="315"/>
        </w:trPr>
        <w:tc>
          <w:tcPr>
            <w:tcW w:w="1020" w:type="dxa"/>
            <w:tcBorders>
              <w:top w:val="nil"/>
              <w:left w:val="nil"/>
              <w:bottom w:val="nil"/>
              <w:right w:val="nil"/>
            </w:tcBorders>
            <w:shd w:val="clear" w:color="auto" w:fill="auto"/>
            <w:noWrap/>
            <w:vAlign w:val="bottom"/>
            <w:hideMark/>
          </w:tcPr>
          <w:p w14:paraId="20E4273A"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6360" w:type="dxa"/>
            <w:gridSpan w:val="3"/>
            <w:tcBorders>
              <w:top w:val="nil"/>
              <w:left w:val="nil"/>
              <w:bottom w:val="nil"/>
              <w:right w:val="nil"/>
            </w:tcBorders>
            <w:shd w:val="clear" w:color="auto" w:fill="auto"/>
            <w:noWrap/>
            <w:vAlign w:val="bottom"/>
            <w:hideMark/>
          </w:tcPr>
          <w:p w14:paraId="6BC1A340" w14:textId="3733B308" w:rsidR="007E5474" w:rsidRPr="007E5474" w:rsidRDefault="007E5474" w:rsidP="008E77D9">
            <w:pPr>
              <w:suppressAutoHyphens w:val="0"/>
              <w:spacing w:before="0" w:after="0"/>
              <w:jc w:val="left"/>
              <w:rPr>
                <w:rFonts w:ascii="Calibri" w:hAnsi="Calibri" w:cs="Calibri"/>
                <w:b/>
                <w:bCs/>
                <w:color w:val="000000"/>
                <w:sz w:val="24"/>
                <w:szCs w:val="24"/>
                <w:lang w:val="en-US" w:eastAsia="en-US"/>
              </w:rPr>
            </w:pPr>
            <w:r>
              <w:rPr>
                <w:rFonts w:ascii="Calibri" w:hAnsi="Calibri" w:cs="Calibri"/>
                <w:b/>
                <w:bCs/>
                <w:color w:val="000000"/>
                <w:sz w:val="24"/>
                <w:szCs w:val="24"/>
                <w:lang w:val="en-US" w:eastAsia="en-US"/>
              </w:rPr>
              <w:t>Table</w:t>
            </w:r>
            <w:r w:rsidR="00DA3A8B">
              <w:rPr>
                <w:rFonts w:ascii="Calibri" w:hAnsi="Calibri" w:cs="Calibri"/>
                <w:b/>
                <w:bCs/>
                <w:color w:val="000000"/>
                <w:sz w:val="24"/>
                <w:szCs w:val="24"/>
                <w:lang w:val="en-US" w:eastAsia="en-US"/>
              </w:rPr>
              <w:t xml:space="preserve"> 1</w:t>
            </w:r>
            <w:r w:rsidRPr="007E5474">
              <w:rPr>
                <w:rFonts w:ascii="Calibri" w:hAnsi="Calibri" w:cs="Calibri"/>
                <w:b/>
                <w:bCs/>
                <w:color w:val="000000"/>
                <w:sz w:val="24"/>
                <w:szCs w:val="24"/>
                <w:lang w:val="en-US" w:eastAsia="en-US"/>
              </w:rPr>
              <w:t xml:space="preserve">: </w:t>
            </w:r>
            <w:r>
              <w:rPr>
                <w:rFonts w:ascii="Calibri" w:hAnsi="Calibri" w:cs="Calibri"/>
                <w:b/>
                <w:bCs/>
                <w:color w:val="000000"/>
                <w:sz w:val="24"/>
                <w:szCs w:val="24"/>
                <w:lang w:val="en-US" w:eastAsia="en-US"/>
              </w:rPr>
              <w:t>Comparison with Locally Recruited T</w:t>
            </w:r>
            <w:r w:rsidRPr="007E5474">
              <w:rPr>
                <w:rFonts w:ascii="Calibri" w:hAnsi="Calibri" w:cs="Calibri"/>
                <w:b/>
                <w:bCs/>
                <w:color w:val="000000"/>
                <w:sz w:val="24"/>
                <w:szCs w:val="24"/>
                <w:lang w:val="en-US" w:eastAsia="en-US"/>
              </w:rPr>
              <w:t xml:space="preserve">eachers in </w:t>
            </w:r>
            <w:r>
              <w:rPr>
                <w:rFonts w:ascii="Calibri" w:hAnsi="Calibri" w:cs="Calibri"/>
                <w:b/>
                <w:bCs/>
                <w:color w:val="000000"/>
                <w:sz w:val="24"/>
                <w:szCs w:val="24"/>
                <w:lang w:val="en-US" w:eastAsia="en-US"/>
              </w:rPr>
              <w:t xml:space="preserve">public </w:t>
            </w:r>
            <w:r w:rsidRPr="007E5474">
              <w:rPr>
                <w:rFonts w:ascii="Calibri" w:hAnsi="Calibri" w:cs="Calibri"/>
                <w:b/>
                <w:bCs/>
                <w:color w:val="000000"/>
                <w:sz w:val="24"/>
                <w:szCs w:val="24"/>
                <w:lang w:val="en-US" w:eastAsia="en-US"/>
              </w:rPr>
              <w:t>schools</w:t>
            </w:r>
            <w:r w:rsidR="008E77D9">
              <w:rPr>
                <w:rFonts w:ascii="Calibri" w:hAnsi="Calibri" w:cs="Calibri"/>
                <w:b/>
                <w:bCs/>
                <w:color w:val="000000"/>
                <w:sz w:val="24"/>
                <w:szCs w:val="24"/>
                <w:lang w:val="en-US" w:eastAsia="en-US"/>
              </w:rPr>
              <w:t xml:space="preserve"> in</w:t>
            </w:r>
            <w:r w:rsidR="008E77D9" w:rsidRPr="007E5474">
              <w:rPr>
                <w:rFonts w:ascii="Calibri" w:hAnsi="Calibri" w:cs="Calibri"/>
                <w:b/>
                <w:bCs/>
                <w:color w:val="000000"/>
                <w:sz w:val="24"/>
                <w:szCs w:val="24"/>
                <w:u w:val="single"/>
                <w:lang w:val="en-US" w:eastAsia="en-US"/>
              </w:rPr>
              <w:t xml:space="preserve"> Luxembourg</w:t>
            </w:r>
          </w:p>
        </w:tc>
        <w:tc>
          <w:tcPr>
            <w:tcW w:w="1280" w:type="dxa"/>
            <w:tcBorders>
              <w:top w:val="nil"/>
              <w:left w:val="nil"/>
              <w:bottom w:val="nil"/>
              <w:right w:val="nil"/>
            </w:tcBorders>
            <w:shd w:val="clear" w:color="auto" w:fill="auto"/>
            <w:noWrap/>
            <w:vAlign w:val="bottom"/>
            <w:hideMark/>
          </w:tcPr>
          <w:p w14:paraId="7EA0BD84" w14:textId="77777777" w:rsidR="007E5474" w:rsidRPr="007E5474" w:rsidRDefault="007E5474" w:rsidP="007E5474">
            <w:pPr>
              <w:suppressAutoHyphens w:val="0"/>
              <w:spacing w:before="0" w:after="0"/>
              <w:jc w:val="left"/>
              <w:rPr>
                <w:rFonts w:ascii="Calibri" w:hAnsi="Calibri" w:cs="Calibri"/>
                <w:b/>
                <w:bCs/>
                <w:color w:val="000000"/>
                <w:sz w:val="24"/>
                <w:szCs w:val="24"/>
                <w:lang w:val="en-US" w:eastAsia="en-US"/>
              </w:rPr>
            </w:pPr>
          </w:p>
        </w:tc>
      </w:tr>
      <w:tr w:rsidR="007E5474" w:rsidRPr="00365706" w14:paraId="34686AEF" w14:textId="77777777" w:rsidTr="007E5474">
        <w:trPr>
          <w:trHeight w:val="285"/>
        </w:trPr>
        <w:tc>
          <w:tcPr>
            <w:tcW w:w="1020" w:type="dxa"/>
            <w:tcBorders>
              <w:top w:val="nil"/>
              <w:left w:val="nil"/>
              <w:bottom w:val="nil"/>
              <w:right w:val="nil"/>
            </w:tcBorders>
            <w:shd w:val="clear" w:color="auto" w:fill="auto"/>
            <w:noWrap/>
            <w:vAlign w:val="bottom"/>
            <w:hideMark/>
          </w:tcPr>
          <w:p w14:paraId="6CE7AE9B"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nil"/>
              <w:bottom w:val="nil"/>
              <w:right w:val="nil"/>
            </w:tcBorders>
            <w:shd w:val="clear" w:color="auto" w:fill="auto"/>
            <w:noWrap/>
            <w:vAlign w:val="bottom"/>
            <w:hideMark/>
          </w:tcPr>
          <w:p w14:paraId="0F225FE1"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340" w:type="dxa"/>
            <w:tcBorders>
              <w:top w:val="nil"/>
              <w:left w:val="nil"/>
              <w:bottom w:val="nil"/>
              <w:right w:val="nil"/>
            </w:tcBorders>
            <w:shd w:val="clear" w:color="auto" w:fill="auto"/>
            <w:noWrap/>
            <w:vAlign w:val="bottom"/>
            <w:hideMark/>
          </w:tcPr>
          <w:p w14:paraId="34C5000C"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400" w:type="dxa"/>
            <w:tcBorders>
              <w:top w:val="nil"/>
              <w:left w:val="nil"/>
              <w:bottom w:val="nil"/>
              <w:right w:val="nil"/>
            </w:tcBorders>
            <w:shd w:val="clear" w:color="auto" w:fill="auto"/>
            <w:noWrap/>
            <w:vAlign w:val="bottom"/>
            <w:hideMark/>
          </w:tcPr>
          <w:p w14:paraId="049FA6E0"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280" w:type="dxa"/>
            <w:tcBorders>
              <w:top w:val="nil"/>
              <w:left w:val="nil"/>
              <w:bottom w:val="nil"/>
              <w:right w:val="nil"/>
            </w:tcBorders>
            <w:shd w:val="clear" w:color="auto" w:fill="auto"/>
            <w:noWrap/>
            <w:vAlign w:val="bottom"/>
            <w:hideMark/>
          </w:tcPr>
          <w:p w14:paraId="7BD1A308"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r>
      <w:tr w:rsidR="007E5474" w:rsidRPr="007E5474" w14:paraId="6B78EC7D" w14:textId="77777777" w:rsidTr="007E5474">
        <w:trPr>
          <w:trHeight w:val="285"/>
        </w:trPr>
        <w:tc>
          <w:tcPr>
            <w:tcW w:w="1020" w:type="dxa"/>
            <w:tcBorders>
              <w:top w:val="nil"/>
              <w:left w:val="nil"/>
              <w:bottom w:val="nil"/>
              <w:right w:val="nil"/>
            </w:tcBorders>
            <w:shd w:val="clear" w:color="auto" w:fill="auto"/>
            <w:noWrap/>
            <w:vAlign w:val="bottom"/>
            <w:hideMark/>
          </w:tcPr>
          <w:p w14:paraId="24DB2493"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single" w:sz="4" w:space="0" w:color="auto"/>
              <w:left w:val="single" w:sz="4" w:space="0" w:color="auto"/>
              <w:bottom w:val="nil"/>
              <w:right w:val="nil"/>
            </w:tcBorders>
            <w:shd w:val="clear" w:color="auto" w:fill="auto"/>
            <w:noWrap/>
            <w:vAlign w:val="bottom"/>
            <w:hideMark/>
          </w:tcPr>
          <w:p w14:paraId="0616D567" w14:textId="77777777" w:rsidR="007E5474" w:rsidRPr="007E5474" w:rsidRDefault="007E5474" w:rsidP="007E5474">
            <w:pPr>
              <w:suppressAutoHyphens w:val="0"/>
              <w:spacing w:before="0" w:after="0"/>
              <w:jc w:val="left"/>
              <w:rPr>
                <w:rFonts w:ascii="Calibri" w:hAnsi="Calibri" w:cs="Calibri"/>
                <w:b/>
                <w:bCs/>
                <w:color w:val="000000"/>
                <w:lang w:val="en-US" w:eastAsia="en-US"/>
              </w:rPr>
            </w:pPr>
            <w:r w:rsidRPr="007E5474">
              <w:rPr>
                <w:rFonts w:ascii="Calibri" w:hAnsi="Calibri" w:cs="Calibri"/>
                <w:b/>
                <w:bCs/>
                <w:color w:val="000000"/>
                <w:lang w:val="en-US" w:eastAsia="en-US"/>
              </w:rPr>
              <w:t>Luxembourg salaries</w:t>
            </w:r>
          </w:p>
        </w:tc>
        <w:tc>
          <w:tcPr>
            <w:tcW w:w="2340" w:type="dxa"/>
            <w:tcBorders>
              <w:top w:val="single" w:sz="4" w:space="0" w:color="auto"/>
              <w:left w:val="nil"/>
              <w:bottom w:val="nil"/>
              <w:right w:val="nil"/>
            </w:tcBorders>
            <w:shd w:val="clear" w:color="auto" w:fill="auto"/>
            <w:noWrap/>
            <w:vAlign w:val="bottom"/>
            <w:hideMark/>
          </w:tcPr>
          <w:p w14:paraId="35057429"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single" w:sz="4" w:space="0" w:color="auto"/>
              <w:left w:val="nil"/>
              <w:bottom w:val="nil"/>
              <w:right w:val="single" w:sz="4" w:space="0" w:color="auto"/>
            </w:tcBorders>
            <w:shd w:val="clear" w:color="auto" w:fill="auto"/>
            <w:noWrap/>
            <w:vAlign w:val="bottom"/>
            <w:hideMark/>
          </w:tcPr>
          <w:p w14:paraId="2D461506"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EUROS</w:t>
            </w:r>
          </w:p>
        </w:tc>
        <w:tc>
          <w:tcPr>
            <w:tcW w:w="1280" w:type="dxa"/>
            <w:tcBorders>
              <w:top w:val="nil"/>
              <w:left w:val="nil"/>
              <w:bottom w:val="nil"/>
              <w:right w:val="nil"/>
            </w:tcBorders>
            <w:shd w:val="clear" w:color="auto" w:fill="auto"/>
            <w:noWrap/>
            <w:vAlign w:val="bottom"/>
            <w:hideMark/>
          </w:tcPr>
          <w:p w14:paraId="74A14FA2"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18D654D7" w14:textId="77777777" w:rsidTr="007E5474">
        <w:trPr>
          <w:trHeight w:val="285"/>
        </w:trPr>
        <w:tc>
          <w:tcPr>
            <w:tcW w:w="1020" w:type="dxa"/>
            <w:tcBorders>
              <w:top w:val="nil"/>
              <w:left w:val="nil"/>
              <w:bottom w:val="nil"/>
              <w:right w:val="nil"/>
            </w:tcBorders>
            <w:shd w:val="clear" w:color="auto" w:fill="auto"/>
            <w:noWrap/>
            <w:vAlign w:val="bottom"/>
            <w:hideMark/>
          </w:tcPr>
          <w:p w14:paraId="19157451"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nil"/>
              <w:right w:val="nil"/>
            </w:tcBorders>
            <w:shd w:val="clear" w:color="auto" w:fill="auto"/>
            <w:noWrap/>
            <w:vAlign w:val="bottom"/>
            <w:hideMark/>
          </w:tcPr>
          <w:p w14:paraId="671C1978"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Primary</w:t>
            </w:r>
          </w:p>
        </w:tc>
        <w:tc>
          <w:tcPr>
            <w:tcW w:w="2340" w:type="dxa"/>
            <w:tcBorders>
              <w:top w:val="nil"/>
              <w:left w:val="nil"/>
              <w:bottom w:val="nil"/>
              <w:right w:val="nil"/>
            </w:tcBorders>
            <w:shd w:val="clear" w:color="auto" w:fill="auto"/>
            <w:noWrap/>
            <w:vAlign w:val="bottom"/>
            <w:hideMark/>
          </w:tcPr>
          <w:p w14:paraId="3C0A0CD3" w14:textId="77777777" w:rsidR="007E5474" w:rsidRPr="007E5474" w:rsidRDefault="007E5474" w:rsidP="007E5474">
            <w:pPr>
              <w:suppressAutoHyphens w:val="0"/>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14:paraId="689ADAA2"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76,480</w:t>
            </w:r>
          </w:p>
        </w:tc>
        <w:tc>
          <w:tcPr>
            <w:tcW w:w="1280" w:type="dxa"/>
            <w:tcBorders>
              <w:top w:val="nil"/>
              <w:left w:val="nil"/>
              <w:bottom w:val="nil"/>
              <w:right w:val="nil"/>
            </w:tcBorders>
            <w:shd w:val="clear" w:color="auto" w:fill="auto"/>
            <w:noWrap/>
            <w:vAlign w:val="bottom"/>
            <w:hideMark/>
          </w:tcPr>
          <w:p w14:paraId="17C26CD8"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4D90A34A" w14:textId="77777777" w:rsidTr="007E5474">
        <w:trPr>
          <w:trHeight w:val="285"/>
        </w:trPr>
        <w:tc>
          <w:tcPr>
            <w:tcW w:w="1020" w:type="dxa"/>
            <w:tcBorders>
              <w:top w:val="nil"/>
              <w:left w:val="nil"/>
              <w:bottom w:val="nil"/>
              <w:right w:val="nil"/>
            </w:tcBorders>
            <w:shd w:val="clear" w:color="auto" w:fill="auto"/>
            <w:noWrap/>
            <w:vAlign w:val="bottom"/>
            <w:hideMark/>
          </w:tcPr>
          <w:p w14:paraId="718182AF"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single" w:sz="4" w:space="0" w:color="auto"/>
              <w:right w:val="nil"/>
            </w:tcBorders>
            <w:shd w:val="clear" w:color="auto" w:fill="auto"/>
            <w:noWrap/>
            <w:vAlign w:val="bottom"/>
            <w:hideMark/>
          </w:tcPr>
          <w:p w14:paraId="107F77D3"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Secondary</w:t>
            </w:r>
          </w:p>
        </w:tc>
        <w:tc>
          <w:tcPr>
            <w:tcW w:w="2340" w:type="dxa"/>
            <w:tcBorders>
              <w:top w:val="nil"/>
              <w:left w:val="nil"/>
              <w:bottom w:val="single" w:sz="4" w:space="0" w:color="auto"/>
              <w:right w:val="nil"/>
            </w:tcBorders>
            <w:shd w:val="clear" w:color="auto" w:fill="auto"/>
            <w:noWrap/>
            <w:vAlign w:val="bottom"/>
            <w:hideMark/>
          </w:tcPr>
          <w:p w14:paraId="0524A40F"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69B69516"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91,509</w:t>
            </w:r>
          </w:p>
        </w:tc>
        <w:tc>
          <w:tcPr>
            <w:tcW w:w="1280" w:type="dxa"/>
            <w:tcBorders>
              <w:top w:val="nil"/>
              <w:left w:val="nil"/>
              <w:bottom w:val="nil"/>
              <w:right w:val="nil"/>
            </w:tcBorders>
            <w:shd w:val="clear" w:color="auto" w:fill="auto"/>
            <w:noWrap/>
            <w:vAlign w:val="bottom"/>
            <w:hideMark/>
          </w:tcPr>
          <w:p w14:paraId="1C824B54"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03A83F45" w14:textId="77777777" w:rsidTr="007E5474">
        <w:trPr>
          <w:trHeight w:val="150"/>
        </w:trPr>
        <w:tc>
          <w:tcPr>
            <w:tcW w:w="1020" w:type="dxa"/>
            <w:tcBorders>
              <w:top w:val="nil"/>
              <w:left w:val="nil"/>
              <w:bottom w:val="nil"/>
              <w:right w:val="nil"/>
            </w:tcBorders>
            <w:shd w:val="clear" w:color="auto" w:fill="auto"/>
            <w:noWrap/>
            <w:vAlign w:val="bottom"/>
            <w:hideMark/>
          </w:tcPr>
          <w:p w14:paraId="40D53C8D"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nil"/>
              <w:bottom w:val="nil"/>
              <w:right w:val="nil"/>
            </w:tcBorders>
            <w:shd w:val="clear" w:color="auto" w:fill="auto"/>
            <w:noWrap/>
            <w:vAlign w:val="bottom"/>
            <w:hideMark/>
          </w:tcPr>
          <w:p w14:paraId="4F80D1ED"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340" w:type="dxa"/>
            <w:tcBorders>
              <w:top w:val="nil"/>
              <w:left w:val="nil"/>
              <w:bottom w:val="nil"/>
              <w:right w:val="nil"/>
            </w:tcBorders>
            <w:shd w:val="clear" w:color="auto" w:fill="auto"/>
            <w:noWrap/>
            <w:vAlign w:val="bottom"/>
            <w:hideMark/>
          </w:tcPr>
          <w:p w14:paraId="1C024FBC"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400" w:type="dxa"/>
            <w:tcBorders>
              <w:top w:val="nil"/>
              <w:left w:val="nil"/>
              <w:bottom w:val="nil"/>
              <w:right w:val="nil"/>
            </w:tcBorders>
            <w:shd w:val="clear" w:color="auto" w:fill="auto"/>
            <w:noWrap/>
            <w:vAlign w:val="bottom"/>
            <w:hideMark/>
          </w:tcPr>
          <w:p w14:paraId="1FB9A296"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280" w:type="dxa"/>
            <w:tcBorders>
              <w:top w:val="nil"/>
              <w:left w:val="nil"/>
              <w:bottom w:val="nil"/>
              <w:right w:val="nil"/>
            </w:tcBorders>
            <w:shd w:val="clear" w:color="auto" w:fill="auto"/>
            <w:noWrap/>
            <w:vAlign w:val="bottom"/>
            <w:hideMark/>
          </w:tcPr>
          <w:p w14:paraId="2F9F0C51"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r>
      <w:tr w:rsidR="007E5474" w:rsidRPr="007E5474" w14:paraId="7944F42D" w14:textId="77777777" w:rsidTr="007E5474">
        <w:trPr>
          <w:trHeight w:val="285"/>
        </w:trPr>
        <w:tc>
          <w:tcPr>
            <w:tcW w:w="1020" w:type="dxa"/>
            <w:tcBorders>
              <w:top w:val="nil"/>
              <w:left w:val="nil"/>
              <w:bottom w:val="nil"/>
              <w:right w:val="nil"/>
            </w:tcBorders>
            <w:shd w:val="clear" w:color="auto" w:fill="auto"/>
            <w:noWrap/>
            <w:vAlign w:val="bottom"/>
            <w:hideMark/>
          </w:tcPr>
          <w:p w14:paraId="688FE440"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single" w:sz="4" w:space="0" w:color="auto"/>
              <w:left w:val="single" w:sz="4" w:space="0" w:color="auto"/>
              <w:bottom w:val="nil"/>
              <w:right w:val="nil"/>
            </w:tcBorders>
            <w:shd w:val="clear" w:color="auto" w:fill="auto"/>
            <w:noWrap/>
            <w:vAlign w:val="bottom"/>
            <w:hideMark/>
          </w:tcPr>
          <w:p w14:paraId="73344F34" w14:textId="77777777" w:rsidR="007E5474" w:rsidRPr="007E5474" w:rsidRDefault="007E5474" w:rsidP="007E5474">
            <w:pPr>
              <w:suppressAutoHyphens w:val="0"/>
              <w:spacing w:before="0" w:after="0"/>
              <w:jc w:val="left"/>
              <w:rPr>
                <w:rFonts w:ascii="Calibri" w:hAnsi="Calibri" w:cs="Calibri"/>
                <w:b/>
                <w:bCs/>
                <w:color w:val="000000"/>
                <w:lang w:val="en-US" w:eastAsia="en-US"/>
              </w:rPr>
            </w:pPr>
            <w:r w:rsidRPr="007E5474">
              <w:rPr>
                <w:rFonts w:ascii="Calibri" w:hAnsi="Calibri" w:cs="Calibri"/>
                <w:b/>
                <w:bCs/>
                <w:color w:val="000000"/>
                <w:lang w:val="en-US" w:eastAsia="en-US"/>
              </w:rPr>
              <w:t>European Schools salaries</w:t>
            </w:r>
          </w:p>
        </w:tc>
        <w:tc>
          <w:tcPr>
            <w:tcW w:w="2340" w:type="dxa"/>
            <w:tcBorders>
              <w:top w:val="single" w:sz="4" w:space="0" w:color="auto"/>
              <w:left w:val="nil"/>
              <w:bottom w:val="nil"/>
              <w:right w:val="nil"/>
            </w:tcBorders>
            <w:shd w:val="clear" w:color="auto" w:fill="auto"/>
            <w:noWrap/>
            <w:vAlign w:val="bottom"/>
            <w:hideMark/>
          </w:tcPr>
          <w:p w14:paraId="38CF6392"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single" w:sz="4" w:space="0" w:color="auto"/>
              <w:left w:val="nil"/>
              <w:bottom w:val="nil"/>
              <w:right w:val="single" w:sz="4" w:space="0" w:color="auto"/>
            </w:tcBorders>
            <w:shd w:val="clear" w:color="auto" w:fill="auto"/>
            <w:noWrap/>
            <w:vAlign w:val="bottom"/>
            <w:hideMark/>
          </w:tcPr>
          <w:p w14:paraId="072B9E40"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280" w:type="dxa"/>
            <w:tcBorders>
              <w:top w:val="nil"/>
              <w:left w:val="nil"/>
              <w:bottom w:val="nil"/>
              <w:right w:val="nil"/>
            </w:tcBorders>
            <w:shd w:val="clear" w:color="auto" w:fill="auto"/>
            <w:noWrap/>
            <w:vAlign w:val="bottom"/>
            <w:hideMark/>
          </w:tcPr>
          <w:p w14:paraId="2F62B84B" w14:textId="77777777" w:rsidR="007E5474" w:rsidRPr="007E5474" w:rsidRDefault="007E5474" w:rsidP="007E5474">
            <w:pPr>
              <w:suppressAutoHyphens w:val="0"/>
              <w:spacing w:before="0" w:after="0"/>
              <w:jc w:val="left"/>
              <w:rPr>
                <w:rFonts w:ascii="Calibri" w:hAnsi="Calibri" w:cs="Calibri"/>
                <w:color w:val="000000"/>
                <w:lang w:val="en-US" w:eastAsia="en-US"/>
              </w:rPr>
            </w:pPr>
          </w:p>
        </w:tc>
      </w:tr>
      <w:tr w:rsidR="007E5474" w:rsidRPr="007E5474" w14:paraId="0302FAA4" w14:textId="77777777" w:rsidTr="007E5474">
        <w:trPr>
          <w:trHeight w:val="285"/>
        </w:trPr>
        <w:tc>
          <w:tcPr>
            <w:tcW w:w="1020" w:type="dxa"/>
            <w:tcBorders>
              <w:top w:val="nil"/>
              <w:left w:val="nil"/>
              <w:bottom w:val="nil"/>
              <w:right w:val="nil"/>
            </w:tcBorders>
            <w:shd w:val="clear" w:color="auto" w:fill="auto"/>
            <w:noWrap/>
            <w:vAlign w:val="bottom"/>
            <w:hideMark/>
          </w:tcPr>
          <w:p w14:paraId="655867DE"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nil"/>
              <w:right w:val="nil"/>
            </w:tcBorders>
            <w:shd w:val="clear" w:color="auto" w:fill="auto"/>
            <w:noWrap/>
            <w:vAlign w:val="bottom"/>
            <w:hideMark/>
          </w:tcPr>
          <w:p w14:paraId="0B95A3DE"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Primary</w:t>
            </w:r>
          </w:p>
        </w:tc>
        <w:tc>
          <w:tcPr>
            <w:tcW w:w="2340" w:type="dxa"/>
            <w:tcBorders>
              <w:top w:val="nil"/>
              <w:left w:val="nil"/>
              <w:bottom w:val="nil"/>
              <w:right w:val="nil"/>
            </w:tcBorders>
            <w:shd w:val="clear" w:color="auto" w:fill="auto"/>
            <w:noWrap/>
            <w:vAlign w:val="bottom"/>
            <w:hideMark/>
          </w:tcPr>
          <w:p w14:paraId="06BC2490" w14:textId="77777777" w:rsidR="007E5474" w:rsidRPr="007E5474" w:rsidRDefault="007E5474" w:rsidP="007E5474">
            <w:pPr>
              <w:suppressAutoHyphens w:val="0"/>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14:paraId="7AD36287"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48,960</w:t>
            </w:r>
          </w:p>
        </w:tc>
        <w:tc>
          <w:tcPr>
            <w:tcW w:w="1280" w:type="dxa"/>
            <w:tcBorders>
              <w:top w:val="nil"/>
              <w:left w:val="nil"/>
              <w:bottom w:val="nil"/>
              <w:right w:val="nil"/>
            </w:tcBorders>
            <w:shd w:val="clear" w:color="auto" w:fill="auto"/>
            <w:noWrap/>
            <w:vAlign w:val="bottom"/>
            <w:hideMark/>
          </w:tcPr>
          <w:p w14:paraId="1A77DA6B"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66D6A642" w14:textId="77777777" w:rsidTr="007E5474">
        <w:trPr>
          <w:trHeight w:val="285"/>
        </w:trPr>
        <w:tc>
          <w:tcPr>
            <w:tcW w:w="1020" w:type="dxa"/>
            <w:tcBorders>
              <w:top w:val="nil"/>
              <w:left w:val="nil"/>
              <w:bottom w:val="nil"/>
              <w:right w:val="nil"/>
            </w:tcBorders>
            <w:shd w:val="clear" w:color="auto" w:fill="auto"/>
            <w:noWrap/>
            <w:vAlign w:val="bottom"/>
            <w:hideMark/>
          </w:tcPr>
          <w:p w14:paraId="245608CC"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single" w:sz="4" w:space="0" w:color="auto"/>
              <w:right w:val="nil"/>
            </w:tcBorders>
            <w:shd w:val="clear" w:color="auto" w:fill="auto"/>
            <w:noWrap/>
            <w:vAlign w:val="bottom"/>
            <w:hideMark/>
          </w:tcPr>
          <w:p w14:paraId="139C3BD4"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Secondary</w:t>
            </w:r>
          </w:p>
        </w:tc>
        <w:tc>
          <w:tcPr>
            <w:tcW w:w="2340" w:type="dxa"/>
            <w:tcBorders>
              <w:top w:val="nil"/>
              <w:left w:val="nil"/>
              <w:bottom w:val="single" w:sz="4" w:space="0" w:color="auto"/>
              <w:right w:val="nil"/>
            </w:tcBorders>
            <w:shd w:val="clear" w:color="auto" w:fill="auto"/>
            <w:noWrap/>
            <w:vAlign w:val="bottom"/>
            <w:hideMark/>
          </w:tcPr>
          <w:p w14:paraId="6BAFE398"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55BB252B"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65,520</w:t>
            </w:r>
          </w:p>
        </w:tc>
        <w:tc>
          <w:tcPr>
            <w:tcW w:w="1280" w:type="dxa"/>
            <w:tcBorders>
              <w:top w:val="nil"/>
              <w:left w:val="nil"/>
              <w:bottom w:val="nil"/>
              <w:right w:val="nil"/>
            </w:tcBorders>
            <w:shd w:val="clear" w:color="auto" w:fill="auto"/>
            <w:noWrap/>
            <w:vAlign w:val="bottom"/>
            <w:hideMark/>
          </w:tcPr>
          <w:p w14:paraId="078DD2A5"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20D8FE54" w14:textId="77777777" w:rsidTr="007E5474">
        <w:trPr>
          <w:trHeight w:val="135"/>
        </w:trPr>
        <w:tc>
          <w:tcPr>
            <w:tcW w:w="1020" w:type="dxa"/>
            <w:tcBorders>
              <w:top w:val="nil"/>
              <w:left w:val="nil"/>
              <w:bottom w:val="nil"/>
              <w:right w:val="nil"/>
            </w:tcBorders>
            <w:shd w:val="clear" w:color="auto" w:fill="auto"/>
            <w:noWrap/>
            <w:vAlign w:val="bottom"/>
            <w:hideMark/>
          </w:tcPr>
          <w:p w14:paraId="53B51328"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nil"/>
              <w:bottom w:val="nil"/>
              <w:right w:val="nil"/>
            </w:tcBorders>
            <w:shd w:val="clear" w:color="auto" w:fill="auto"/>
            <w:noWrap/>
            <w:vAlign w:val="bottom"/>
            <w:hideMark/>
          </w:tcPr>
          <w:p w14:paraId="64ACD5EC"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340" w:type="dxa"/>
            <w:tcBorders>
              <w:top w:val="nil"/>
              <w:left w:val="nil"/>
              <w:bottom w:val="nil"/>
              <w:right w:val="nil"/>
            </w:tcBorders>
            <w:shd w:val="clear" w:color="auto" w:fill="auto"/>
            <w:noWrap/>
            <w:vAlign w:val="bottom"/>
            <w:hideMark/>
          </w:tcPr>
          <w:p w14:paraId="5597AA41"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400" w:type="dxa"/>
            <w:tcBorders>
              <w:top w:val="nil"/>
              <w:left w:val="nil"/>
              <w:bottom w:val="nil"/>
              <w:right w:val="nil"/>
            </w:tcBorders>
            <w:shd w:val="clear" w:color="auto" w:fill="auto"/>
            <w:noWrap/>
            <w:vAlign w:val="bottom"/>
            <w:hideMark/>
          </w:tcPr>
          <w:p w14:paraId="366B728E"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280" w:type="dxa"/>
            <w:tcBorders>
              <w:top w:val="nil"/>
              <w:left w:val="nil"/>
              <w:bottom w:val="nil"/>
              <w:right w:val="nil"/>
            </w:tcBorders>
            <w:shd w:val="clear" w:color="auto" w:fill="auto"/>
            <w:noWrap/>
            <w:vAlign w:val="bottom"/>
            <w:hideMark/>
          </w:tcPr>
          <w:p w14:paraId="53167D7D"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r>
      <w:tr w:rsidR="007E5474" w:rsidRPr="007E5474" w14:paraId="41EC9CA6" w14:textId="77777777" w:rsidTr="007E5474">
        <w:trPr>
          <w:trHeight w:val="285"/>
        </w:trPr>
        <w:tc>
          <w:tcPr>
            <w:tcW w:w="1020" w:type="dxa"/>
            <w:tcBorders>
              <w:top w:val="nil"/>
              <w:left w:val="nil"/>
              <w:bottom w:val="nil"/>
              <w:right w:val="nil"/>
            </w:tcBorders>
            <w:shd w:val="clear" w:color="auto" w:fill="auto"/>
            <w:noWrap/>
            <w:vAlign w:val="bottom"/>
            <w:hideMark/>
          </w:tcPr>
          <w:p w14:paraId="3FA18ECB"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single" w:sz="4" w:space="0" w:color="auto"/>
              <w:left w:val="single" w:sz="4" w:space="0" w:color="auto"/>
              <w:bottom w:val="nil"/>
              <w:right w:val="nil"/>
            </w:tcBorders>
            <w:shd w:val="clear" w:color="auto" w:fill="auto"/>
            <w:noWrap/>
            <w:vAlign w:val="bottom"/>
            <w:hideMark/>
          </w:tcPr>
          <w:p w14:paraId="33EFD704" w14:textId="77777777" w:rsidR="007E5474" w:rsidRPr="007E5474" w:rsidRDefault="007E5474" w:rsidP="007E5474">
            <w:pPr>
              <w:suppressAutoHyphens w:val="0"/>
              <w:spacing w:before="0" w:after="0"/>
              <w:jc w:val="left"/>
              <w:rPr>
                <w:rFonts w:ascii="Calibri" w:hAnsi="Calibri" w:cs="Calibri"/>
                <w:b/>
                <w:bCs/>
                <w:color w:val="000000"/>
                <w:lang w:val="en-US" w:eastAsia="en-US"/>
              </w:rPr>
            </w:pPr>
            <w:r w:rsidRPr="007E5474">
              <w:rPr>
                <w:rFonts w:ascii="Calibri" w:hAnsi="Calibri" w:cs="Calibri"/>
                <w:b/>
                <w:bCs/>
                <w:color w:val="000000"/>
                <w:lang w:val="en-US" w:eastAsia="en-US"/>
              </w:rPr>
              <w:t>Difference</w:t>
            </w:r>
          </w:p>
        </w:tc>
        <w:tc>
          <w:tcPr>
            <w:tcW w:w="2340" w:type="dxa"/>
            <w:tcBorders>
              <w:top w:val="single" w:sz="4" w:space="0" w:color="auto"/>
              <w:left w:val="nil"/>
              <w:bottom w:val="nil"/>
              <w:right w:val="nil"/>
            </w:tcBorders>
            <w:shd w:val="clear" w:color="auto" w:fill="auto"/>
            <w:noWrap/>
            <w:vAlign w:val="bottom"/>
            <w:hideMark/>
          </w:tcPr>
          <w:p w14:paraId="1318830E"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single" w:sz="4" w:space="0" w:color="auto"/>
              <w:left w:val="nil"/>
              <w:bottom w:val="nil"/>
              <w:right w:val="single" w:sz="4" w:space="0" w:color="auto"/>
            </w:tcBorders>
            <w:shd w:val="clear" w:color="auto" w:fill="auto"/>
            <w:noWrap/>
            <w:vAlign w:val="bottom"/>
            <w:hideMark/>
          </w:tcPr>
          <w:p w14:paraId="2E687851"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280" w:type="dxa"/>
            <w:tcBorders>
              <w:top w:val="nil"/>
              <w:left w:val="nil"/>
              <w:bottom w:val="nil"/>
              <w:right w:val="nil"/>
            </w:tcBorders>
            <w:shd w:val="clear" w:color="auto" w:fill="auto"/>
            <w:noWrap/>
            <w:vAlign w:val="bottom"/>
            <w:hideMark/>
          </w:tcPr>
          <w:p w14:paraId="78DC9928" w14:textId="77777777" w:rsidR="007E5474" w:rsidRPr="007E5474" w:rsidRDefault="007E5474" w:rsidP="007E5474">
            <w:pPr>
              <w:suppressAutoHyphens w:val="0"/>
              <w:spacing w:before="0" w:after="0"/>
              <w:jc w:val="left"/>
              <w:rPr>
                <w:rFonts w:ascii="Calibri" w:hAnsi="Calibri" w:cs="Calibri"/>
                <w:color w:val="000000"/>
                <w:lang w:val="en-US" w:eastAsia="en-US"/>
              </w:rPr>
            </w:pPr>
          </w:p>
        </w:tc>
      </w:tr>
      <w:tr w:rsidR="007E5474" w:rsidRPr="007E5474" w14:paraId="2C140DCD" w14:textId="77777777" w:rsidTr="007E5474">
        <w:trPr>
          <w:trHeight w:val="285"/>
        </w:trPr>
        <w:tc>
          <w:tcPr>
            <w:tcW w:w="1020" w:type="dxa"/>
            <w:tcBorders>
              <w:top w:val="nil"/>
              <w:left w:val="nil"/>
              <w:bottom w:val="nil"/>
              <w:right w:val="nil"/>
            </w:tcBorders>
            <w:shd w:val="clear" w:color="auto" w:fill="auto"/>
            <w:noWrap/>
            <w:vAlign w:val="bottom"/>
            <w:hideMark/>
          </w:tcPr>
          <w:p w14:paraId="2D4275BB"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nil"/>
              <w:right w:val="nil"/>
            </w:tcBorders>
            <w:shd w:val="clear" w:color="auto" w:fill="auto"/>
            <w:noWrap/>
            <w:vAlign w:val="bottom"/>
            <w:hideMark/>
          </w:tcPr>
          <w:p w14:paraId="69AB5036"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per teacher Primary</w:t>
            </w:r>
          </w:p>
        </w:tc>
        <w:tc>
          <w:tcPr>
            <w:tcW w:w="2340" w:type="dxa"/>
            <w:tcBorders>
              <w:top w:val="nil"/>
              <w:left w:val="nil"/>
              <w:bottom w:val="nil"/>
              <w:right w:val="nil"/>
            </w:tcBorders>
            <w:shd w:val="clear" w:color="auto" w:fill="auto"/>
            <w:noWrap/>
            <w:vAlign w:val="bottom"/>
            <w:hideMark/>
          </w:tcPr>
          <w:p w14:paraId="6C311A2E" w14:textId="77777777" w:rsidR="007E5474" w:rsidRPr="007E5474" w:rsidRDefault="007E5474" w:rsidP="007E5474">
            <w:pPr>
              <w:suppressAutoHyphens w:val="0"/>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14:paraId="32C64C80"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27,520</w:t>
            </w:r>
          </w:p>
        </w:tc>
        <w:tc>
          <w:tcPr>
            <w:tcW w:w="1280" w:type="dxa"/>
            <w:tcBorders>
              <w:top w:val="nil"/>
              <w:left w:val="nil"/>
              <w:bottom w:val="nil"/>
              <w:right w:val="nil"/>
            </w:tcBorders>
            <w:shd w:val="clear" w:color="auto" w:fill="auto"/>
            <w:noWrap/>
            <w:vAlign w:val="bottom"/>
            <w:hideMark/>
          </w:tcPr>
          <w:p w14:paraId="7C7192A7"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19D29D81" w14:textId="77777777" w:rsidTr="007E5474">
        <w:trPr>
          <w:trHeight w:val="285"/>
        </w:trPr>
        <w:tc>
          <w:tcPr>
            <w:tcW w:w="1020" w:type="dxa"/>
            <w:tcBorders>
              <w:top w:val="nil"/>
              <w:left w:val="nil"/>
              <w:bottom w:val="nil"/>
              <w:right w:val="nil"/>
            </w:tcBorders>
            <w:shd w:val="clear" w:color="auto" w:fill="auto"/>
            <w:noWrap/>
            <w:vAlign w:val="bottom"/>
            <w:hideMark/>
          </w:tcPr>
          <w:p w14:paraId="18623223"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single" w:sz="4" w:space="0" w:color="auto"/>
              <w:right w:val="nil"/>
            </w:tcBorders>
            <w:shd w:val="clear" w:color="auto" w:fill="auto"/>
            <w:noWrap/>
            <w:vAlign w:val="bottom"/>
            <w:hideMark/>
          </w:tcPr>
          <w:p w14:paraId="0A2A3931"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per teacher Secondary</w:t>
            </w:r>
          </w:p>
        </w:tc>
        <w:tc>
          <w:tcPr>
            <w:tcW w:w="2340" w:type="dxa"/>
            <w:tcBorders>
              <w:top w:val="nil"/>
              <w:left w:val="nil"/>
              <w:bottom w:val="single" w:sz="4" w:space="0" w:color="auto"/>
              <w:right w:val="nil"/>
            </w:tcBorders>
            <w:shd w:val="clear" w:color="auto" w:fill="auto"/>
            <w:noWrap/>
            <w:vAlign w:val="bottom"/>
            <w:hideMark/>
          </w:tcPr>
          <w:p w14:paraId="10E0C36D"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19B5F009"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25,989</w:t>
            </w:r>
          </w:p>
        </w:tc>
        <w:tc>
          <w:tcPr>
            <w:tcW w:w="1280" w:type="dxa"/>
            <w:tcBorders>
              <w:top w:val="nil"/>
              <w:left w:val="nil"/>
              <w:bottom w:val="nil"/>
              <w:right w:val="nil"/>
            </w:tcBorders>
            <w:shd w:val="clear" w:color="auto" w:fill="auto"/>
            <w:noWrap/>
            <w:vAlign w:val="bottom"/>
            <w:hideMark/>
          </w:tcPr>
          <w:p w14:paraId="73C64F06"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182F7134" w14:textId="77777777" w:rsidTr="007E5474">
        <w:trPr>
          <w:trHeight w:val="180"/>
        </w:trPr>
        <w:tc>
          <w:tcPr>
            <w:tcW w:w="1020" w:type="dxa"/>
            <w:tcBorders>
              <w:top w:val="nil"/>
              <w:left w:val="nil"/>
              <w:bottom w:val="nil"/>
              <w:right w:val="nil"/>
            </w:tcBorders>
            <w:shd w:val="clear" w:color="auto" w:fill="auto"/>
            <w:noWrap/>
            <w:vAlign w:val="bottom"/>
            <w:hideMark/>
          </w:tcPr>
          <w:p w14:paraId="3FF12F50"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nil"/>
              <w:bottom w:val="nil"/>
              <w:right w:val="nil"/>
            </w:tcBorders>
            <w:shd w:val="clear" w:color="auto" w:fill="auto"/>
            <w:noWrap/>
            <w:vAlign w:val="bottom"/>
            <w:hideMark/>
          </w:tcPr>
          <w:p w14:paraId="22B0D48D"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340" w:type="dxa"/>
            <w:tcBorders>
              <w:top w:val="nil"/>
              <w:left w:val="nil"/>
              <w:bottom w:val="nil"/>
              <w:right w:val="nil"/>
            </w:tcBorders>
            <w:shd w:val="clear" w:color="auto" w:fill="auto"/>
            <w:noWrap/>
            <w:vAlign w:val="bottom"/>
            <w:hideMark/>
          </w:tcPr>
          <w:p w14:paraId="74D6D972"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400" w:type="dxa"/>
            <w:tcBorders>
              <w:top w:val="nil"/>
              <w:left w:val="nil"/>
              <w:bottom w:val="nil"/>
              <w:right w:val="nil"/>
            </w:tcBorders>
            <w:shd w:val="clear" w:color="auto" w:fill="auto"/>
            <w:noWrap/>
            <w:vAlign w:val="bottom"/>
            <w:hideMark/>
          </w:tcPr>
          <w:p w14:paraId="7160DB67"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280" w:type="dxa"/>
            <w:tcBorders>
              <w:top w:val="nil"/>
              <w:left w:val="nil"/>
              <w:bottom w:val="nil"/>
              <w:right w:val="nil"/>
            </w:tcBorders>
            <w:shd w:val="clear" w:color="auto" w:fill="auto"/>
            <w:noWrap/>
            <w:vAlign w:val="bottom"/>
            <w:hideMark/>
          </w:tcPr>
          <w:p w14:paraId="2BCDFB53"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r>
      <w:tr w:rsidR="007E5474" w:rsidRPr="007E5474" w14:paraId="5D88BBC6" w14:textId="77777777" w:rsidTr="007E5474">
        <w:trPr>
          <w:trHeight w:val="285"/>
        </w:trPr>
        <w:tc>
          <w:tcPr>
            <w:tcW w:w="1020" w:type="dxa"/>
            <w:tcBorders>
              <w:top w:val="nil"/>
              <w:left w:val="nil"/>
              <w:bottom w:val="nil"/>
              <w:right w:val="nil"/>
            </w:tcBorders>
            <w:shd w:val="clear" w:color="auto" w:fill="auto"/>
            <w:noWrap/>
            <w:vAlign w:val="bottom"/>
            <w:hideMark/>
          </w:tcPr>
          <w:p w14:paraId="6F168765"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4960" w:type="dxa"/>
            <w:gridSpan w:val="2"/>
            <w:tcBorders>
              <w:top w:val="single" w:sz="4" w:space="0" w:color="auto"/>
              <w:left w:val="single" w:sz="4" w:space="0" w:color="auto"/>
              <w:bottom w:val="nil"/>
              <w:right w:val="nil"/>
            </w:tcBorders>
            <w:shd w:val="clear" w:color="auto" w:fill="auto"/>
            <w:noWrap/>
            <w:vAlign w:val="bottom"/>
            <w:hideMark/>
          </w:tcPr>
          <w:p w14:paraId="4E550DAD" w14:textId="77777777" w:rsidR="007E5474" w:rsidRPr="007E5474" w:rsidRDefault="007E5474" w:rsidP="007E5474">
            <w:pPr>
              <w:suppressAutoHyphens w:val="0"/>
              <w:spacing w:before="0" w:after="0"/>
              <w:jc w:val="left"/>
              <w:rPr>
                <w:rFonts w:ascii="Calibri" w:hAnsi="Calibri" w:cs="Calibri"/>
                <w:b/>
                <w:bCs/>
                <w:color w:val="000000"/>
                <w:lang w:val="en-US" w:eastAsia="en-US"/>
              </w:rPr>
            </w:pPr>
            <w:r w:rsidRPr="007E5474">
              <w:rPr>
                <w:rFonts w:ascii="Calibri" w:hAnsi="Calibri" w:cs="Calibri"/>
                <w:b/>
                <w:bCs/>
                <w:color w:val="000000"/>
                <w:lang w:val="en-US" w:eastAsia="en-US"/>
              </w:rPr>
              <w:t>Locally recruited teachers (FTE)</w:t>
            </w:r>
          </w:p>
        </w:tc>
        <w:tc>
          <w:tcPr>
            <w:tcW w:w="1400" w:type="dxa"/>
            <w:tcBorders>
              <w:top w:val="single" w:sz="4" w:space="0" w:color="auto"/>
              <w:left w:val="nil"/>
              <w:bottom w:val="nil"/>
              <w:right w:val="single" w:sz="4" w:space="0" w:color="auto"/>
            </w:tcBorders>
            <w:shd w:val="clear" w:color="auto" w:fill="auto"/>
            <w:noWrap/>
            <w:vAlign w:val="bottom"/>
            <w:hideMark/>
          </w:tcPr>
          <w:p w14:paraId="2FFA738D"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280" w:type="dxa"/>
            <w:tcBorders>
              <w:top w:val="nil"/>
              <w:left w:val="nil"/>
              <w:bottom w:val="nil"/>
              <w:right w:val="nil"/>
            </w:tcBorders>
            <w:shd w:val="clear" w:color="auto" w:fill="auto"/>
            <w:noWrap/>
            <w:vAlign w:val="bottom"/>
            <w:hideMark/>
          </w:tcPr>
          <w:p w14:paraId="362FA990" w14:textId="77777777" w:rsidR="007E5474" w:rsidRPr="007E5474" w:rsidRDefault="007E5474" w:rsidP="007E5474">
            <w:pPr>
              <w:suppressAutoHyphens w:val="0"/>
              <w:spacing w:before="0" w:after="0"/>
              <w:jc w:val="left"/>
              <w:rPr>
                <w:rFonts w:ascii="Calibri" w:hAnsi="Calibri" w:cs="Calibri"/>
                <w:color w:val="000000"/>
                <w:lang w:val="en-US" w:eastAsia="en-US"/>
              </w:rPr>
            </w:pPr>
          </w:p>
        </w:tc>
      </w:tr>
      <w:tr w:rsidR="007E5474" w:rsidRPr="007E5474" w14:paraId="3FB826DD" w14:textId="77777777" w:rsidTr="007E5474">
        <w:trPr>
          <w:trHeight w:val="285"/>
        </w:trPr>
        <w:tc>
          <w:tcPr>
            <w:tcW w:w="1020" w:type="dxa"/>
            <w:tcBorders>
              <w:top w:val="nil"/>
              <w:left w:val="nil"/>
              <w:bottom w:val="nil"/>
              <w:right w:val="nil"/>
            </w:tcBorders>
            <w:shd w:val="clear" w:color="auto" w:fill="auto"/>
            <w:noWrap/>
            <w:vAlign w:val="bottom"/>
            <w:hideMark/>
          </w:tcPr>
          <w:p w14:paraId="61987930"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nil"/>
              <w:right w:val="nil"/>
            </w:tcBorders>
            <w:shd w:val="clear" w:color="auto" w:fill="auto"/>
            <w:noWrap/>
            <w:vAlign w:val="bottom"/>
            <w:hideMark/>
          </w:tcPr>
          <w:p w14:paraId="316E139C"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2340" w:type="dxa"/>
            <w:tcBorders>
              <w:top w:val="nil"/>
              <w:left w:val="nil"/>
              <w:bottom w:val="nil"/>
              <w:right w:val="nil"/>
            </w:tcBorders>
            <w:shd w:val="clear" w:color="auto" w:fill="auto"/>
            <w:noWrap/>
            <w:vAlign w:val="bottom"/>
            <w:hideMark/>
          </w:tcPr>
          <w:p w14:paraId="66F31419" w14:textId="77777777" w:rsidR="007E5474" w:rsidRPr="007E5474" w:rsidRDefault="007E5474" w:rsidP="007E5474">
            <w:pPr>
              <w:suppressAutoHyphens w:val="0"/>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14:paraId="1656E76A" w14:textId="77777777" w:rsidR="007E5474" w:rsidRPr="007E5474" w:rsidRDefault="007E5474" w:rsidP="007E5474">
            <w:pPr>
              <w:suppressAutoHyphens w:val="0"/>
              <w:spacing w:before="0" w:after="0"/>
              <w:jc w:val="right"/>
              <w:rPr>
                <w:rFonts w:ascii="Calibri" w:hAnsi="Calibri" w:cs="Calibri"/>
                <w:i/>
                <w:iCs/>
                <w:color w:val="000000"/>
                <w:lang w:val="en-US" w:eastAsia="en-US"/>
              </w:rPr>
            </w:pPr>
            <w:r w:rsidRPr="007E5474">
              <w:rPr>
                <w:rFonts w:ascii="Calibri" w:hAnsi="Calibri" w:cs="Calibri"/>
                <w:i/>
                <w:iCs/>
                <w:color w:val="000000"/>
                <w:lang w:val="en-US" w:eastAsia="en-US"/>
              </w:rPr>
              <w:t>Total</w:t>
            </w:r>
          </w:p>
        </w:tc>
        <w:tc>
          <w:tcPr>
            <w:tcW w:w="1280" w:type="dxa"/>
            <w:tcBorders>
              <w:top w:val="nil"/>
              <w:left w:val="nil"/>
              <w:bottom w:val="nil"/>
              <w:right w:val="nil"/>
            </w:tcBorders>
            <w:shd w:val="clear" w:color="auto" w:fill="auto"/>
            <w:noWrap/>
            <w:vAlign w:val="bottom"/>
            <w:hideMark/>
          </w:tcPr>
          <w:p w14:paraId="1EF8894E" w14:textId="77777777" w:rsidR="007E5474" w:rsidRPr="007E5474" w:rsidRDefault="007E5474" w:rsidP="007E5474">
            <w:pPr>
              <w:suppressAutoHyphens w:val="0"/>
              <w:spacing w:before="0" w:after="0"/>
              <w:jc w:val="right"/>
              <w:rPr>
                <w:rFonts w:ascii="Calibri" w:hAnsi="Calibri" w:cs="Calibri"/>
                <w:i/>
                <w:iCs/>
                <w:color w:val="000000"/>
                <w:lang w:val="en-US" w:eastAsia="en-US"/>
              </w:rPr>
            </w:pPr>
          </w:p>
        </w:tc>
      </w:tr>
      <w:tr w:rsidR="007E5474" w:rsidRPr="007E5474" w14:paraId="79EC978B" w14:textId="77777777" w:rsidTr="007E5474">
        <w:trPr>
          <w:trHeight w:val="285"/>
        </w:trPr>
        <w:tc>
          <w:tcPr>
            <w:tcW w:w="1020" w:type="dxa"/>
            <w:tcBorders>
              <w:top w:val="nil"/>
              <w:left w:val="nil"/>
              <w:bottom w:val="nil"/>
              <w:right w:val="nil"/>
            </w:tcBorders>
            <w:shd w:val="clear" w:color="auto" w:fill="auto"/>
            <w:noWrap/>
            <w:vAlign w:val="bottom"/>
            <w:hideMark/>
          </w:tcPr>
          <w:p w14:paraId="16B7C89A"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nil"/>
              <w:right w:val="nil"/>
            </w:tcBorders>
            <w:shd w:val="clear" w:color="auto" w:fill="auto"/>
            <w:noWrap/>
            <w:vAlign w:val="bottom"/>
            <w:hideMark/>
          </w:tcPr>
          <w:p w14:paraId="23976708"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FTE Primary</w:t>
            </w:r>
          </w:p>
        </w:tc>
        <w:tc>
          <w:tcPr>
            <w:tcW w:w="2340" w:type="dxa"/>
            <w:tcBorders>
              <w:top w:val="nil"/>
              <w:left w:val="nil"/>
              <w:bottom w:val="nil"/>
              <w:right w:val="nil"/>
            </w:tcBorders>
            <w:shd w:val="clear" w:color="auto" w:fill="auto"/>
            <w:noWrap/>
            <w:vAlign w:val="bottom"/>
            <w:hideMark/>
          </w:tcPr>
          <w:p w14:paraId="02586265" w14:textId="77777777" w:rsidR="007E5474" w:rsidRPr="007E5474" w:rsidRDefault="007E5474" w:rsidP="007E5474">
            <w:pPr>
              <w:suppressAutoHyphens w:val="0"/>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14:paraId="13C370EB"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80</w:t>
            </w:r>
          </w:p>
        </w:tc>
        <w:tc>
          <w:tcPr>
            <w:tcW w:w="1280" w:type="dxa"/>
            <w:tcBorders>
              <w:top w:val="nil"/>
              <w:left w:val="nil"/>
              <w:bottom w:val="nil"/>
              <w:right w:val="nil"/>
            </w:tcBorders>
            <w:shd w:val="clear" w:color="auto" w:fill="auto"/>
            <w:noWrap/>
            <w:vAlign w:val="bottom"/>
            <w:hideMark/>
          </w:tcPr>
          <w:p w14:paraId="4BCFB200"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0AAFD83D" w14:textId="77777777" w:rsidTr="007E5474">
        <w:trPr>
          <w:trHeight w:val="285"/>
        </w:trPr>
        <w:tc>
          <w:tcPr>
            <w:tcW w:w="1020" w:type="dxa"/>
            <w:tcBorders>
              <w:top w:val="nil"/>
              <w:left w:val="nil"/>
              <w:bottom w:val="nil"/>
              <w:right w:val="nil"/>
            </w:tcBorders>
            <w:shd w:val="clear" w:color="auto" w:fill="auto"/>
            <w:noWrap/>
            <w:vAlign w:val="bottom"/>
            <w:hideMark/>
          </w:tcPr>
          <w:p w14:paraId="047E9EC5"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nil"/>
              <w:right w:val="nil"/>
            </w:tcBorders>
            <w:shd w:val="clear" w:color="auto" w:fill="auto"/>
            <w:noWrap/>
            <w:vAlign w:val="bottom"/>
            <w:hideMark/>
          </w:tcPr>
          <w:p w14:paraId="089D9501"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FTE Secondary</w:t>
            </w:r>
          </w:p>
        </w:tc>
        <w:tc>
          <w:tcPr>
            <w:tcW w:w="2340" w:type="dxa"/>
            <w:tcBorders>
              <w:top w:val="nil"/>
              <w:left w:val="nil"/>
              <w:bottom w:val="nil"/>
              <w:right w:val="nil"/>
            </w:tcBorders>
            <w:shd w:val="clear" w:color="auto" w:fill="auto"/>
            <w:noWrap/>
            <w:vAlign w:val="bottom"/>
            <w:hideMark/>
          </w:tcPr>
          <w:p w14:paraId="206A0C00" w14:textId="77777777" w:rsidR="007E5474" w:rsidRPr="007E5474" w:rsidRDefault="007E5474" w:rsidP="007E5474">
            <w:pPr>
              <w:suppressAutoHyphens w:val="0"/>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14:paraId="1F5B1E2A"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114</w:t>
            </w:r>
          </w:p>
        </w:tc>
        <w:tc>
          <w:tcPr>
            <w:tcW w:w="1280" w:type="dxa"/>
            <w:tcBorders>
              <w:top w:val="nil"/>
              <w:left w:val="nil"/>
              <w:bottom w:val="nil"/>
              <w:right w:val="nil"/>
            </w:tcBorders>
            <w:shd w:val="clear" w:color="auto" w:fill="auto"/>
            <w:noWrap/>
            <w:vAlign w:val="bottom"/>
            <w:hideMark/>
          </w:tcPr>
          <w:p w14:paraId="05A0F3A6"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49E86086" w14:textId="77777777" w:rsidTr="007E5474">
        <w:trPr>
          <w:trHeight w:val="285"/>
        </w:trPr>
        <w:tc>
          <w:tcPr>
            <w:tcW w:w="1020" w:type="dxa"/>
            <w:tcBorders>
              <w:top w:val="nil"/>
              <w:left w:val="nil"/>
              <w:bottom w:val="nil"/>
              <w:right w:val="nil"/>
            </w:tcBorders>
            <w:shd w:val="clear" w:color="auto" w:fill="auto"/>
            <w:noWrap/>
            <w:vAlign w:val="bottom"/>
            <w:hideMark/>
          </w:tcPr>
          <w:p w14:paraId="170740BA"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single" w:sz="4" w:space="0" w:color="auto"/>
              <w:right w:val="nil"/>
            </w:tcBorders>
            <w:shd w:val="clear" w:color="auto" w:fill="auto"/>
            <w:noWrap/>
            <w:vAlign w:val="bottom"/>
            <w:hideMark/>
          </w:tcPr>
          <w:p w14:paraId="0C4AEBA0"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Total</w:t>
            </w:r>
          </w:p>
        </w:tc>
        <w:tc>
          <w:tcPr>
            <w:tcW w:w="2340" w:type="dxa"/>
            <w:tcBorders>
              <w:top w:val="nil"/>
              <w:left w:val="nil"/>
              <w:bottom w:val="single" w:sz="4" w:space="0" w:color="auto"/>
              <w:right w:val="nil"/>
            </w:tcBorders>
            <w:shd w:val="clear" w:color="auto" w:fill="auto"/>
            <w:noWrap/>
            <w:vAlign w:val="bottom"/>
            <w:hideMark/>
          </w:tcPr>
          <w:p w14:paraId="313E1A9D"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368FC96F" w14:textId="77777777" w:rsidR="007E5474" w:rsidRPr="007E5474" w:rsidRDefault="007E5474" w:rsidP="007E5474">
            <w:pPr>
              <w:suppressAutoHyphens w:val="0"/>
              <w:spacing w:before="0" w:after="0"/>
              <w:jc w:val="right"/>
              <w:rPr>
                <w:rFonts w:ascii="Calibri" w:hAnsi="Calibri" w:cs="Calibri"/>
                <w:b/>
                <w:bCs/>
                <w:color w:val="000000"/>
                <w:lang w:val="en-US" w:eastAsia="en-US"/>
              </w:rPr>
            </w:pPr>
            <w:r w:rsidRPr="007E5474">
              <w:rPr>
                <w:rFonts w:ascii="Calibri" w:hAnsi="Calibri" w:cs="Calibri"/>
                <w:b/>
                <w:bCs/>
                <w:color w:val="000000"/>
                <w:lang w:val="en-US" w:eastAsia="en-US"/>
              </w:rPr>
              <w:t>194</w:t>
            </w:r>
          </w:p>
        </w:tc>
        <w:tc>
          <w:tcPr>
            <w:tcW w:w="1280" w:type="dxa"/>
            <w:tcBorders>
              <w:top w:val="nil"/>
              <w:left w:val="nil"/>
              <w:bottom w:val="nil"/>
              <w:right w:val="nil"/>
            </w:tcBorders>
            <w:shd w:val="clear" w:color="auto" w:fill="auto"/>
            <w:noWrap/>
            <w:vAlign w:val="bottom"/>
            <w:hideMark/>
          </w:tcPr>
          <w:p w14:paraId="452F7D58" w14:textId="77777777" w:rsidR="007E5474" w:rsidRPr="007E5474" w:rsidRDefault="007E5474" w:rsidP="007E5474">
            <w:pPr>
              <w:suppressAutoHyphens w:val="0"/>
              <w:spacing w:before="0" w:after="0"/>
              <w:jc w:val="right"/>
              <w:rPr>
                <w:rFonts w:ascii="Calibri" w:hAnsi="Calibri" w:cs="Calibri"/>
                <w:b/>
                <w:bCs/>
                <w:color w:val="000000"/>
                <w:lang w:val="en-US" w:eastAsia="en-US"/>
              </w:rPr>
            </w:pPr>
          </w:p>
        </w:tc>
      </w:tr>
      <w:tr w:rsidR="007E5474" w:rsidRPr="007E5474" w14:paraId="0DDE98FB" w14:textId="77777777" w:rsidTr="007E5474">
        <w:trPr>
          <w:trHeight w:val="285"/>
        </w:trPr>
        <w:tc>
          <w:tcPr>
            <w:tcW w:w="1020" w:type="dxa"/>
            <w:tcBorders>
              <w:top w:val="nil"/>
              <w:left w:val="nil"/>
              <w:bottom w:val="nil"/>
              <w:right w:val="nil"/>
            </w:tcBorders>
            <w:shd w:val="clear" w:color="auto" w:fill="auto"/>
            <w:noWrap/>
            <w:vAlign w:val="bottom"/>
            <w:hideMark/>
          </w:tcPr>
          <w:p w14:paraId="72CBE06C"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nil"/>
              <w:bottom w:val="nil"/>
              <w:right w:val="nil"/>
            </w:tcBorders>
            <w:shd w:val="clear" w:color="auto" w:fill="auto"/>
            <w:noWrap/>
            <w:vAlign w:val="bottom"/>
            <w:hideMark/>
          </w:tcPr>
          <w:p w14:paraId="126D9715"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340" w:type="dxa"/>
            <w:tcBorders>
              <w:top w:val="nil"/>
              <w:left w:val="nil"/>
              <w:bottom w:val="nil"/>
              <w:right w:val="nil"/>
            </w:tcBorders>
            <w:shd w:val="clear" w:color="auto" w:fill="auto"/>
            <w:noWrap/>
            <w:vAlign w:val="bottom"/>
            <w:hideMark/>
          </w:tcPr>
          <w:p w14:paraId="1149C03F"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400" w:type="dxa"/>
            <w:tcBorders>
              <w:top w:val="nil"/>
              <w:left w:val="nil"/>
              <w:bottom w:val="nil"/>
              <w:right w:val="nil"/>
            </w:tcBorders>
            <w:shd w:val="clear" w:color="auto" w:fill="auto"/>
            <w:noWrap/>
            <w:vAlign w:val="bottom"/>
            <w:hideMark/>
          </w:tcPr>
          <w:p w14:paraId="5560EC87"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280" w:type="dxa"/>
            <w:tcBorders>
              <w:top w:val="nil"/>
              <w:left w:val="nil"/>
              <w:bottom w:val="nil"/>
              <w:right w:val="nil"/>
            </w:tcBorders>
            <w:shd w:val="clear" w:color="auto" w:fill="auto"/>
            <w:noWrap/>
            <w:vAlign w:val="bottom"/>
            <w:hideMark/>
          </w:tcPr>
          <w:p w14:paraId="025EE75D"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r>
      <w:tr w:rsidR="007E5474" w:rsidRPr="00365706" w14:paraId="3F0C6AE7" w14:textId="77777777" w:rsidTr="007E5474">
        <w:trPr>
          <w:trHeight w:val="285"/>
        </w:trPr>
        <w:tc>
          <w:tcPr>
            <w:tcW w:w="1020" w:type="dxa"/>
            <w:tcBorders>
              <w:top w:val="nil"/>
              <w:left w:val="nil"/>
              <w:bottom w:val="nil"/>
              <w:right w:val="nil"/>
            </w:tcBorders>
            <w:shd w:val="clear" w:color="auto" w:fill="auto"/>
            <w:noWrap/>
            <w:vAlign w:val="bottom"/>
            <w:hideMark/>
          </w:tcPr>
          <w:p w14:paraId="2F9F7F86"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4960" w:type="dxa"/>
            <w:gridSpan w:val="2"/>
            <w:tcBorders>
              <w:top w:val="single" w:sz="4" w:space="0" w:color="auto"/>
              <w:left w:val="single" w:sz="4" w:space="0" w:color="auto"/>
              <w:bottom w:val="nil"/>
              <w:right w:val="nil"/>
            </w:tcBorders>
            <w:shd w:val="clear" w:color="auto" w:fill="auto"/>
            <w:noWrap/>
            <w:vAlign w:val="bottom"/>
            <w:hideMark/>
          </w:tcPr>
          <w:p w14:paraId="14EBF3DA" w14:textId="01585C7B" w:rsidR="007E5474" w:rsidRPr="007E5474" w:rsidRDefault="007E5474" w:rsidP="007E5474">
            <w:pPr>
              <w:suppressAutoHyphens w:val="0"/>
              <w:spacing w:before="0" w:after="0"/>
              <w:jc w:val="left"/>
              <w:rPr>
                <w:rFonts w:ascii="Calibri" w:hAnsi="Calibri" w:cs="Calibri"/>
                <w:b/>
                <w:bCs/>
                <w:color w:val="000000"/>
                <w:lang w:val="en-US" w:eastAsia="en-US"/>
              </w:rPr>
            </w:pPr>
            <w:r w:rsidRPr="007E5474">
              <w:rPr>
                <w:rFonts w:ascii="Calibri" w:hAnsi="Calibri" w:cs="Calibri"/>
                <w:b/>
                <w:bCs/>
                <w:color w:val="000000"/>
                <w:lang w:val="en-US" w:eastAsia="en-US"/>
              </w:rPr>
              <w:t>Addit</w:t>
            </w:r>
            <w:r w:rsidR="000E704E">
              <w:rPr>
                <w:rFonts w:ascii="Calibri" w:hAnsi="Calibri" w:cs="Calibri"/>
                <w:b/>
                <w:bCs/>
                <w:color w:val="000000"/>
                <w:lang w:val="en-US" w:eastAsia="en-US"/>
              </w:rPr>
              <w:t>ional cost in Luxembourg in 2019</w:t>
            </w:r>
          </w:p>
        </w:tc>
        <w:tc>
          <w:tcPr>
            <w:tcW w:w="1400" w:type="dxa"/>
            <w:tcBorders>
              <w:top w:val="single" w:sz="4" w:space="0" w:color="auto"/>
              <w:left w:val="nil"/>
              <w:bottom w:val="nil"/>
              <w:right w:val="single" w:sz="4" w:space="0" w:color="auto"/>
            </w:tcBorders>
            <w:shd w:val="clear" w:color="auto" w:fill="auto"/>
            <w:noWrap/>
            <w:vAlign w:val="bottom"/>
            <w:hideMark/>
          </w:tcPr>
          <w:p w14:paraId="3AF6A034"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280" w:type="dxa"/>
            <w:tcBorders>
              <w:top w:val="nil"/>
              <w:left w:val="nil"/>
              <w:bottom w:val="nil"/>
              <w:right w:val="nil"/>
            </w:tcBorders>
            <w:shd w:val="clear" w:color="auto" w:fill="auto"/>
            <w:noWrap/>
            <w:vAlign w:val="bottom"/>
            <w:hideMark/>
          </w:tcPr>
          <w:p w14:paraId="226CB299" w14:textId="77777777" w:rsidR="007E5474" w:rsidRPr="007E5474" w:rsidRDefault="007E5474" w:rsidP="007E5474">
            <w:pPr>
              <w:suppressAutoHyphens w:val="0"/>
              <w:spacing w:before="0" w:after="0"/>
              <w:jc w:val="left"/>
              <w:rPr>
                <w:rFonts w:ascii="Calibri" w:hAnsi="Calibri" w:cs="Calibri"/>
                <w:color w:val="000000"/>
                <w:lang w:val="en-US" w:eastAsia="en-US"/>
              </w:rPr>
            </w:pPr>
          </w:p>
        </w:tc>
      </w:tr>
      <w:tr w:rsidR="007E5474" w:rsidRPr="00365706" w14:paraId="19408E5B" w14:textId="77777777" w:rsidTr="007E5474">
        <w:trPr>
          <w:trHeight w:val="195"/>
        </w:trPr>
        <w:tc>
          <w:tcPr>
            <w:tcW w:w="1020" w:type="dxa"/>
            <w:tcBorders>
              <w:top w:val="nil"/>
              <w:left w:val="nil"/>
              <w:bottom w:val="nil"/>
              <w:right w:val="nil"/>
            </w:tcBorders>
            <w:shd w:val="clear" w:color="auto" w:fill="auto"/>
            <w:noWrap/>
            <w:vAlign w:val="bottom"/>
            <w:hideMark/>
          </w:tcPr>
          <w:p w14:paraId="5A6DF928"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nil"/>
              <w:right w:val="nil"/>
            </w:tcBorders>
            <w:shd w:val="clear" w:color="auto" w:fill="auto"/>
            <w:noWrap/>
            <w:vAlign w:val="bottom"/>
            <w:hideMark/>
          </w:tcPr>
          <w:p w14:paraId="47FC5A2F"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2340" w:type="dxa"/>
            <w:tcBorders>
              <w:top w:val="nil"/>
              <w:left w:val="nil"/>
              <w:bottom w:val="nil"/>
              <w:right w:val="nil"/>
            </w:tcBorders>
            <w:shd w:val="clear" w:color="auto" w:fill="auto"/>
            <w:noWrap/>
            <w:vAlign w:val="bottom"/>
            <w:hideMark/>
          </w:tcPr>
          <w:p w14:paraId="371C9112" w14:textId="77777777" w:rsidR="007E5474" w:rsidRPr="007E5474" w:rsidRDefault="007E5474" w:rsidP="007E5474">
            <w:pPr>
              <w:suppressAutoHyphens w:val="0"/>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14:paraId="5DF62AC4"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280" w:type="dxa"/>
            <w:tcBorders>
              <w:top w:val="nil"/>
              <w:left w:val="nil"/>
              <w:bottom w:val="nil"/>
              <w:right w:val="nil"/>
            </w:tcBorders>
            <w:shd w:val="clear" w:color="auto" w:fill="auto"/>
            <w:noWrap/>
            <w:vAlign w:val="bottom"/>
            <w:hideMark/>
          </w:tcPr>
          <w:p w14:paraId="47D38921" w14:textId="77777777" w:rsidR="007E5474" w:rsidRPr="007E5474" w:rsidRDefault="007E5474" w:rsidP="007E5474">
            <w:pPr>
              <w:suppressAutoHyphens w:val="0"/>
              <w:spacing w:before="0" w:after="0"/>
              <w:jc w:val="left"/>
              <w:rPr>
                <w:rFonts w:ascii="Calibri" w:hAnsi="Calibri" w:cs="Calibri"/>
                <w:color w:val="000000"/>
                <w:lang w:val="en-US" w:eastAsia="en-US"/>
              </w:rPr>
            </w:pPr>
          </w:p>
        </w:tc>
      </w:tr>
      <w:tr w:rsidR="007E5474" w:rsidRPr="007E5474" w14:paraId="6944A7D9" w14:textId="77777777" w:rsidTr="007E5474">
        <w:trPr>
          <w:trHeight w:val="285"/>
        </w:trPr>
        <w:tc>
          <w:tcPr>
            <w:tcW w:w="1020" w:type="dxa"/>
            <w:tcBorders>
              <w:top w:val="nil"/>
              <w:left w:val="nil"/>
              <w:bottom w:val="nil"/>
              <w:right w:val="nil"/>
            </w:tcBorders>
            <w:shd w:val="clear" w:color="auto" w:fill="auto"/>
            <w:noWrap/>
            <w:vAlign w:val="bottom"/>
            <w:hideMark/>
          </w:tcPr>
          <w:p w14:paraId="5CA20AF4"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nil"/>
              <w:right w:val="nil"/>
            </w:tcBorders>
            <w:shd w:val="clear" w:color="auto" w:fill="auto"/>
            <w:noWrap/>
            <w:vAlign w:val="bottom"/>
            <w:hideMark/>
          </w:tcPr>
          <w:p w14:paraId="4F8B20EF"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Total Primary</w:t>
            </w:r>
          </w:p>
        </w:tc>
        <w:tc>
          <w:tcPr>
            <w:tcW w:w="2340" w:type="dxa"/>
            <w:tcBorders>
              <w:top w:val="nil"/>
              <w:left w:val="nil"/>
              <w:bottom w:val="nil"/>
              <w:right w:val="nil"/>
            </w:tcBorders>
            <w:shd w:val="clear" w:color="auto" w:fill="auto"/>
            <w:noWrap/>
            <w:vAlign w:val="bottom"/>
            <w:hideMark/>
          </w:tcPr>
          <w:p w14:paraId="277B590D" w14:textId="77777777" w:rsidR="007E5474" w:rsidRPr="007E5474" w:rsidRDefault="007E5474" w:rsidP="007E5474">
            <w:pPr>
              <w:suppressAutoHyphens w:val="0"/>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14:paraId="42141499"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2,201,577</w:t>
            </w:r>
          </w:p>
        </w:tc>
        <w:tc>
          <w:tcPr>
            <w:tcW w:w="1280" w:type="dxa"/>
            <w:tcBorders>
              <w:top w:val="nil"/>
              <w:left w:val="nil"/>
              <w:bottom w:val="nil"/>
              <w:right w:val="nil"/>
            </w:tcBorders>
            <w:shd w:val="clear" w:color="auto" w:fill="auto"/>
            <w:noWrap/>
            <w:vAlign w:val="bottom"/>
            <w:hideMark/>
          </w:tcPr>
          <w:p w14:paraId="1767195C"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1D4E150A" w14:textId="77777777" w:rsidTr="007E5474">
        <w:trPr>
          <w:trHeight w:val="285"/>
        </w:trPr>
        <w:tc>
          <w:tcPr>
            <w:tcW w:w="1020" w:type="dxa"/>
            <w:tcBorders>
              <w:top w:val="nil"/>
              <w:left w:val="nil"/>
              <w:bottom w:val="nil"/>
              <w:right w:val="nil"/>
            </w:tcBorders>
            <w:shd w:val="clear" w:color="auto" w:fill="auto"/>
            <w:noWrap/>
            <w:vAlign w:val="bottom"/>
            <w:hideMark/>
          </w:tcPr>
          <w:p w14:paraId="09E83056"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nil"/>
              <w:right w:val="nil"/>
            </w:tcBorders>
            <w:shd w:val="clear" w:color="auto" w:fill="auto"/>
            <w:noWrap/>
            <w:vAlign w:val="bottom"/>
            <w:hideMark/>
          </w:tcPr>
          <w:p w14:paraId="2B931A6D"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Total Secondary</w:t>
            </w:r>
          </w:p>
        </w:tc>
        <w:tc>
          <w:tcPr>
            <w:tcW w:w="2340" w:type="dxa"/>
            <w:tcBorders>
              <w:top w:val="nil"/>
              <w:left w:val="nil"/>
              <w:bottom w:val="nil"/>
              <w:right w:val="nil"/>
            </w:tcBorders>
            <w:shd w:val="clear" w:color="auto" w:fill="auto"/>
            <w:noWrap/>
            <w:vAlign w:val="bottom"/>
            <w:hideMark/>
          </w:tcPr>
          <w:p w14:paraId="45699081" w14:textId="77777777" w:rsidR="007E5474" w:rsidRPr="007E5474" w:rsidRDefault="007E5474" w:rsidP="007E5474">
            <w:pPr>
              <w:suppressAutoHyphens w:val="0"/>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14:paraId="7DD97495"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2,962,748</w:t>
            </w:r>
          </w:p>
        </w:tc>
        <w:tc>
          <w:tcPr>
            <w:tcW w:w="1280" w:type="dxa"/>
            <w:tcBorders>
              <w:top w:val="nil"/>
              <w:left w:val="nil"/>
              <w:bottom w:val="nil"/>
              <w:right w:val="nil"/>
            </w:tcBorders>
            <w:shd w:val="clear" w:color="auto" w:fill="auto"/>
            <w:noWrap/>
            <w:vAlign w:val="bottom"/>
            <w:hideMark/>
          </w:tcPr>
          <w:p w14:paraId="1A5A8286"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1166E514" w14:textId="77777777" w:rsidTr="007E5474">
        <w:trPr>
          <w:trHeight w:val="285"/>
        </w:trPr>
        <w:tc>
          <w:tcPr>
            <w:tcW w:w="1020" w:type="dxa"/>
            <w:tcBorders>
              <w:top w:val="nil"/>
              <w:left w:val="nil"/>
              <w:bottom w:val="nil"/>
              <w:right w:val="nil"/>
            </w:tcBorders>
            <w:shd w:val="clear" w:color="auto" w:fill="auto"/>
            <w:noWrap/>
            <w:vAlign w:val="bottom"/>
            <w:hideMark/>
          </w:tcPr>
          <w:p w14:paraId="5789E99D"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nil"/>
              <w:right w:val="nil"/>
            </w:tcBorders>
            <w:shd w:val="clear" w:color="auto" w:fill="auto"/>
            <w:noWrap/>
            <w:vAlign w:val="bottom"/>
            <w:hideMark/>
          </w:tcPr>
          <w:p w14:paraId="60D402BA"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Social Charges (30%)</w:t>
            </w:r>
          </w:p>
        </w:tc>
        <w:tc>
          <w:tcPr>
            <w:tcW w:w="2340" w:type="dxa"/>
            <w:tcBorders>
              <w:top w:val="nil"/>
              <w:left w:val="nil"/>
              <w:bottom w:val="nil"/>
              <w:right w:val="nil"/>
            </w:tcBorders>
            <w:shd w:val="clear" w:color="auto" w:fill="auto"/>
            <w:noWrap/>
            <w:vAlign w:val="bottom"/>
            <w:hideMark/>
          </w:tcPr>
          <w:p w14:paraId="4079797B" w14:textId="77777777" w:rsidR="007E5474" w:rsidRPr="007E5474" w:rsidRDefault="007E5474" w:rsidP="007E5474">
            <w:pPr>
              <w:suppressAutoHyphens w:val="0"/>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14:paraId="0F362A58"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1,549,297</w:t>
            </w:r>
          </w:p>
        </w:tc>
        <w:tc>
          <w:tcPr>
            <w:tcW w:w="1280" w:type="dxa"/>
            <w:tcBorders>
              <w:top w:val="nil"/>
              <w:left w:val="nil"/>
              <w:bottom w:val="nil"/>
              <w:right w:val="nil"/>
            </w:tcBorders>
            <w:shd w:val="clear" w:color="auto" w:fill="auto"/>
            <w:noWrap/>
            <w:vAlign w:val="bottom"/>
            <w:hideMark/>
          </w:tcPr>
          <w:p w14:paraId="2C033076" w14:textId="77777777" w:rsidR="007E5474" w:rsidRPr="007E5474" w:rsidRDefault="007E5474" w:rsidP="007E5474">
            <w:pPr>
              <w:suppressAutoHyphens w:val="0"/>
              <w:spacing w:before="0" w:after="0"/>
              <w:jc w:val="right"/>
              <w:rPr>
                <w:rFonts w:ascii="Calibri" w:hAnsi="Calibri" w:cs="Calibri"/>
                <w:color w:val="000000"/>
                <w:lang w:val="en-US" w:eastAsia="en-US"/>
              </w:rPr>
            </w:pPr>
          </w:p>
        </w:tc>
      </w:tr>
      <w:tr w:rsidR="007E5474" w:rsidRPr="007E5474" w14:paraId="03C0B975" w14:textId="77777777" w:rsidTr="007E5474">
        <w:trPr>
          <w:trHeight w:val="285"/>
        </w:trPr>
        <w:tc>
          <w:tcPr>
            <w:tcW w:w="1020" w:type="dxa"/>
            <w:tcBorders>
              <w:top w:val="nil"/>
              <w:left w:val="nil"/>
              <w:bottom w:val="nil"/>
              <w:right w:val="nil"/>
            </w:tcBorders>
            <w:shd w:val="clear" w:color="auto" w:fill="auto"/>
            <w:noWrap/>
            <w:vAlign w:val="bottom"/>
            <w:hideMark/>
          </w:tcPr>
          <w:p w14:paraId="336EEB4F"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single" w:sz="4" w:space="0" w:color="auto"/>
              <w:bottom w:val="single" w:sz="4" w:space="0" w:color="auto"/>
              <w:right w:val="nil"/>
            </w:tcBorders>
            <w:shd w:val="clear" w:color="auto" w:fill="auto"/>
            <w:noWrap/>
            <w:vAlign w:val="bottom"/>
            <w:hideMark/>
          </w:tcPr>
          <w:p w14:paraId="414614A2" w14:textId="77777777" w:rsidR="007E5474" w:rsidRPr="007E5474" w:rsidRDefault="007E5474" w:rsidP="007E5474">
            <w:pPr>
              <w:suppressAutoHyphens w:val="0"/>
              <w:spacing w:before="0" w:after="0"/>
              <w:jc w:val="right"/>
              <w:rPr>
                <w:rFonts w:ascii="Calibri" w:hAnsi="Calibri" w:cs="Calibri"/>
                <w:color w:val="000000"/>
                <w:lang w:val="en-US" w:eastAsia="en-US"/>
              </w:rPr>
            </w:pPr>
            <w:r w:rsidRPr="007E5474">
              <w:rPr>
                <w:rFonts w:ascii="Calibri" w:hAnsi="Calibri" w:cs="Calibri"/>
                <w:color w:val="000000"/>
                <w:lang w:val="en-US" w:eastAsia="en-US"/>
              </w:rPr>
              <w:t>Total</w:t>
            </w:r>
          </w:p>
        </w:tc>
        <w:tc>
          <w:tcPr>
            <w:tcW w:w="2340" w:type="dxa"/>
            <w:tcBorders>
              <w:top w:val="nil"/>
              <w:left w:val="nil"/>
              <w:bottom w:val="single" w:sz="4" w:space="0" w:color="auto"/>
              <w:right w:val="nil"/>
            </w:tcBorders>
            <w:shd w:val="clear" w:color="auto" w:fill="auto"/>
            <w:noWrap/>
            <w:vAlign w:val="bottom"/>
            <w:hideMark/>
          </w:tcPr>
          <w:p w14:paraId="38926A03" w14:textId="77777777" w:rsidR="007E5474" w:rsidRPr="007E5474" w:rsidRDefault="007E5474" w:rsidP="007E5474">
            <w:pPr>
              <w:suppressAutoHyphens w:val="0"/>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63F9C2CA" w14:textId="77777777" w:rsidR="007E5474" w:rsidRPr="007E5474" w:rsidRDefault="007E5474" w:rsidP="007E5474">
            <w:pPr>
              <w:suppressAutoHyphens w:val="0"/>
              <w:spacing w:before="0" w:after="0"/>
              <w:jc w:val="right"/>
              <w:rPr>
                <w:rFonts w:ascii="Calibri" w:hAnsi="Calibri" w:cs="Calibri"/>
                <w:b/>
                <w:bCs/>
                <w:color w:val="000000"/>
                <w:lang w:val="en-US" w:eastAsia="en-US"/>
              </w:rPr>
            </w:pPr>
            <w:r w:rsidRPr="007E5474">
              <w:rPr>
                <w:rFonts w:ascii="Calibri" w:hAnsi="Calibri" w:cs="Calibri"/>
                <w:b/>
                <w:bCs/>
                <w:color w:val="000000"/>
                <w:lang w:val="en-US" w:eastAsia="en-US"/>
              </w:rPr>
              <w:t>6,713,622</w:t>
            </w:r>
          </w:p>
        </w:tc>
        <w:tc>
          <w:tcPr>
            <w:tcW w:w="1280" w:type="dxa"/>
            <w:tcBorders>
              <w:top w:val="nil"/>
              <w:left w:val="nil"/>
              <w:bottom w:val="nil"/>
              <w:right w:val="nil"/>
            </w:tcBorders>
            <w:shd w:val="clear" w:color="auto" w:fill="auto"/>
            <w:noWrap/>
            <w:vAlign w:val="bottom"/>
            <w:hideMark/>
          </w:tcPr>
          <w:p w14:paraId="7FB2A714" w14:textId="77777777" w:rsidR="007E5474" w:rsidRPr="007E5474" w:rsidRDefault="007E5474" w:rsidP="007E5474">
            <w:pPr>
              <w:suppressAutoHyphens w:val="0"/>
              <w:spacing w:before="0" w:after="0"/>
              <w:jc w:val="right"/>
              <w:rPr>
                <w:rFonts w:ascii="Calibri" w:hAnsi="Calibri" w:cs="Calibri"/>
                <w:b/>
                <w:bCs/>
                <w:color w:val="000000"/>
                <w:lang w:val="en-US" w:eastAsia="en-US"/>
              </w:rPr>
            </w:pPr>
          </w:p>
        </w:tc>
      </w:tr>
      <w:tr w:rsidR="007E5474" w:rsidRPr="007E5474" w14:paraId="35198FC3" w14:textId="77777777" w:rsidTr="007E5474">
        <w:trPr>
          <w:trHeight w:val="285"/>
        </w:trPr>
        <w:tc>
          <w:tcPr>
            <w:tcW w:w="1020" w:type="dxa"/>
            <w:tcBorders>
              <w:top w:val="nil"/>
              <w:left w:val="nil"/>
              <w:bottom w:val="nil"/>
              <w:right w:val="nil"/>
            </w:tcBorders>
            <w:shd w:val="clear" w:color="auto" w:fill="auto"/>
            <w:noWrap/>
            <w:vAlign w:val="bottom"/>
            <w:hideMark/>
          </w:tcPr>
          <w:p w14:paraId="1397757A"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620" w:type="dxa"/>
            <w:tcBorders>
              <w:top w:val="nil"/>
              <w:left w:val="nil"/>
              <w:bottom w:val="nil"/>
              <w:right w:val="nil"/>
            </w:tcBorders>
            <w:shd w:val="clear" w:color="auto" w:fill="auto"/>
            <w:noWrap/>
            <w:vAlign w:val="bottom"/>
            <w:hideMark/>
          </w:tcPr>
          <w:p w14:paraId="34829719"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2340" w:type="dxa"/>
            <w:tcBorders>
              <w:top w:val="nil"/>
              <w:left w:val="nil"/>
              <w:bottom w:val="nil"/>
              <w:right w:val="nil"/>
            </w:tcBorders>
            <w:shd w:val="clear" w:color="auto" w:fill="auto"/>
            <w:noWrap/>
            <w:vAlign w:val="bottom"/>
            <w:hideMark/>
          </w:tcPr>
          <w:p w14:paraId="10EB6264"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400" w:type="dxa"/>
            <w:tcBorders>
              <w:top w:val="nil"/>
              <w:left w:val="nil"/>
              <w:bottom w:val="nil"/>
              <w:right w:val="nil"/>
            </w:tcBorders>
            <w:shd w:val="clear" w:color="auto" w:fill="auto"/>
            <w:noWrap/>
            <w:vAlign w:val="bottom"/>
            <w:hideMark/>
          </w:tcPr>
          <w:p w14:paraId="312A54AB"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c>
          <w:tcPr>
            <w:tcW w:w="1280" w:type="dxa"/>
            <w:tcBorders>
              <w:top w:val="nil"/>
              <w:left w:val="nil"/>
              <w:bottom w:val="nil"/>
              <w:right w:val="nil"/>
            </w:tcBorders>
            <w:shd w:val="clear" w:color="auto" w:fill="auto"/>
            <w:noWrap/>
            <w:vAlign w:val="bottom"/>
            <w:hideMark/>
          </w:tcPr>
          <w:p w14:paraId="3FFF02C1" w14:textId="77777777" w:rsidR="007E5474" w:rsidRPr="007E5474" w:rsidRDefault="007E5474" w:rsidP="007E5474">
            <w:pPr>
              <w:suppressAutoHyphens w:val="0"/>
              <w:spacing w:before="0" w:after="0"/>
              <w:jc w:val="left"/>
              <w:rPr>
                <w:rFonts w:ascii="Times New Roman" w:hAnsi="Times New Roman" w:cs="Times New Roman"/>
                <w:sz w:val="20"/>
                <w:szCs w:val="20"/>
                <w:lang w:val="en-US" w:eastAsia="en-US"/>
              </w:rPr>
            </w:pPr>
          </w:p>
        </w:tc>
      </w:tr>
    </w:tbl>
    <w:p w14:paraId="5424DB72" w14:textId="3B6BA965" w:rsidR="008E77D9" w:rsidRDefault="008E77D9" w:rsidP="00112C1D">
      <w:pPr>
        <w:pStyle w:val="WW-Default"/>
        <w:rPr>
          <w:b/>
          <w:lang w:val="en-US"/>
        </w:rPr>
      </w:pPr>
    </w:p>
    <w:p w14:paraId="2C4E571E" w14:textId="77777777" w:rsidR="008E77D9" w:rsidRDefault="008E77D9">
      <w:pPr>
        <w:suppressAutoHyphens w:val="0"/>
        <w:spacing w:before="0" w:after="0"/>
        <w:jc w:val="left"/>
        <w:rPr>
          <w:b/>
          <w:color w:val="000000"/>
          <w:sz w:val="24"/>
          <w:szCs w:val="24"/>
          <w:lang w:val="en-US"/>
        </w:rPr>
      </w:pPr>
      <w:r>
        <w:rPr>
          <w:b/>
          <w:lang w:val="en-US"/>
        </w:rPr>
        <w:br w:type="page"/>
      </w:r>
    </w:p>
    <w:tbl>
      <w:tblPr>
        <w:tblW w:w="4986" w:type="dxa"/>
        <w:tblLook w:val="04A0" w:firstRow="1" w:lastRow="0" w:firstColumn="1" w:lastColumn="0" w:noHBand="0" w:noVBand="1"/>
      </w:tblPr>
      <w:tblGrid>
        <w:gridCol w:w="3039"/>
        <w:gridCol w:w="266"/>
        <w:gridCol w:w="1751"/>
      </w:tblGrid>
      <w:tr w:rsidR="00B066DD" w:rsidRPr="00365706" w14:paraId="2BD687DB" w14:textId="77777777" w:rsidTr="00B066DD">
        <w:trPr>
          <w:trHeight w:val="315"/>
        </w:trPr>
        <w:tc>
          <w:tcPr>
            <w:tcW w:w="4986" w:type="dxa"/>
            <w:gridSpan w:val="3"/>
            <w:tcBorders>
              <w:top w:val="nil"/>
              <w:left w:val="nil"/>
              <w:bottom w:val="nil"/>
              <w:right w:val="nil"/>
            </w:tcBorders>
            <w:shd w:val="clear" w:color="auto" w:fill="auto"/>
            <w:noWrap/>
            <w:vAlign w:val="bottom"/>
            <w:hideMark/>
          </w:tcPr>
          <w:p w14:paraId="1DBB0C60" w14:textId="12426504" w:rsidR="00B066DD" w:rsidRPr="00B066DD" w:rsidRDefault="000E704E" w:rsidP="000E704E">
            <w:pPr>
              <w:suppressAutoHyphens w:val="0"/>
              <w:spacing w:before="0" w:after="0"/>
              <w:jc w:val="left"/>
              <w:rPr>
                <w:rFonts w:ascii="Calibri" w:hAnsi="Calibri" w:cs="Calibri"/>
                <w:b/>
                <w:bCs/>
                <w:color w:val="000000"/>
                <w:sz w:val="24"/>
                <w:szCs w:val="24"/>
                <w:lang w:val="en-US" w:eastAsia="en-US"/>
              </w:rPr>
            </w:pPr>
            <w:r w:rsidRPr="000E704E">
              <w:rPr>
                <w:rFonts w:ascii="Calibri" w:hAnsi="Calibri" w:cs="Calibri"/>
                <w:b/>
                <w:bCs/>
                <w:color w:val="000000"/>
                <w:sz w:val="24"/>
                <w:szCs w:val="24"/>
                <w:lang w:val="en-US" w:eastAsia="en-US"/>
              </w:rPr>
              <w:lastRenderedPageBreak/>
              <w:t>Table 2</w:t>
            </w:r>
            <w:r w:rsidR="00B066DD" w:rsidRPr="00B066DD">
              <w:rPr>
                <w:rFonts w:ascii="Calibri" w:hAnsi="Calibri" w:cs="Calibri"/>
                <w:b/>
                <w:bCs/>
                <w:color w:val="000000"/>
                <w:sz w:val="24"/>
                <w:szCs w:val="24"/>
                <w:lang w:val="en-US" w:eastAsia="en-US"/>
              </w:rPr>
              <w:t xml:space="preserve">a: </w:t>
            </w:r>
            <w:r w:rsidRPr="000E704E">
              <w:rPr>
                <w:rFonts w:ascii="Calibri" w:hAnsi="Calibri" w:cs="Calibri"/>
                <w:b/>
                <w:bCs/>
                <w:color w:val="000000"/>
                <w:sz w:val="24"/>
                <w:szCs w:val="24"/>
                <w:lang w:val="en-US" w:eastAsia="en-US"/>
              </w:rPr>
              <w:t xml:space="preserve">Comparison with Locally Recruited Teachers </w:t>
            </w:r>
            <w:r w:rsidR="00B066DD" w:rsidRPr="00B066DD">
              <w:rPr>
                <w:rFonts w:ascii="Calibri" w:hAnsi="Calibri" w:cs="Calibri"/>
                <w:b/>
                <w:bCs/>
                <w:color w:val="000000"/>
                <w:sz w:val="24"/>
                <w:szCs w:val="24"/>
                <w:lang w:val="en-US" w:eastAsia="en-US"/>
              </w:rPr>
              <w:t xml:space="preserve">in </w:t>
            </w:r>
            <w:r w:rsidR="00B066DD" w:rsidRPr="00B066DD">
              <w:rPr>
                <w:rFonts w:ascii="Calibri" w:hAnsi="Calibri" w:cs="Calibri"/>
                <w:b/>
                <w:bCs/>
                <w:color w:val="000000"/>
                <w:sz w:val="24"/>
                <w:szCs w:val="24"/>
                <w:u w:val="single"/>
                <w:lang w:val="en-US" w:eastAsia="en-US"/>
              </w:rPr>
              <w:t>Frankfurt</w:t>
            </w:r>
          </w:p>
        </w:tc>
      </w:tr>
      <w:tr w:rsidR="00B066DD" w:rsidRPr="00365706" w14:paraId="08FB5314" w14:textId="77777777" w:rsidTr="00B066DD">
        <w:trPr>
          <w:trHeight w:val="285"/>
        </w:trPr>
        <w:tc>
          <w:tcPr>
            <w:tcW w:w="3039" w:type="dxa"/>
            <w:tcBorders>
              <w:top w:val="nil"/>
              <w:left w:val="nil"/>
              <w:bottom w:val="nil"/>
              <w:right w:val="nil"/>
            </w:tcBorders>
            <w:shd w:val="clear" w:color="auto" w:fill="auto"/>
            <w:noWrap/>
            <w:vAlign w:val="bottom"/>
            <w:hideMark/>
          </w:tcPr>
          <w:p w14:paraId="6026B340" w14:textId="77777777" w:rsidR="00B066DD" w:rsidRPr="00B066DD" w:rsidRDefault="00B066DD" w:rsidP="00B066DD">
            <w:pPr>
              <w:suppressAutoHyphens w:val="0"/>
              <w:spacing w:before="0" w:after="0"/>
              <w:jc w:val="left"/>
              <w:rPr>
                <w:rFonts w:ascii="Calibri" w:hAnsi="Calibri" w:cs="Calibri"/>
                <w:b/>
                <w:bCs/>
                <w:color w:val="000000"/>
                <w:lang w:val="en-US" w:eastAsia="en-US"/>
              </w:rPr>
            </w:pPr>
          </w:p>
        </w:tc>
        <w:tc>
          <w:tcPr>
            <w:tcW w:w="196" w:type="dxa"/>
            <w:tcBorders>
              <w:top w:val="nil"/>
              <w:left w:val="nil"/>
              <w:bottom w:val="nil"/>
              <w:right w:val="nil"/>
            </w:tcBorders>
            <w:shd w:val="clear" w:color="auto" w:fill="auto"/>
            <w:noWrap/>
            <w:vAlign w:val="bottom"/>
            <w:hideMark/>
          </w:tcPr>
          <w:p w14:paraId="47B77E28"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c>
          <w:tcPr>
            <w:tcW w:w="1751" w:type="dxa"/>
            <w:tcBorders>
              <w:top w:val="nil"/>
              <w:left w:val="nil"/>
              <w:bottom w:val="nil"/>
              <w:right w:val="nil"/>
            </w:tcBorders>
            <w:shd w:val="clear" w:color="auto" w:fill="auto"/>
            <w:noWrap/>
            <w:vAlign w:val="bottom"/>
            <w:hideMark/>
          </w:tcPr>
          <w:p w14:paraId="656FB18D"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r>
      <w:tr w:rsidR="00B066DD" w:rsidRPr="00B066DD" w14:paraId="67D43F00" w14:textId="77777777" w:rsidTr="00B066DD">
        <w:trPr>
          <w:trHeight w:val="285"/>
        </w:trPr>
        <w:tc>
          <w:tcPr>
            <w:tcW w:w="3039" w:type="dxa"/>
            <w:tcBorders>
              <w:top w:val="single" w:sz="4" w:space="0" w:color="auto"/>
              <w:left w:val="single" w:sz="4" w:space="0" w:color="auto"/>
              <w:bottom w:val="nil"/>
              <w:right w:val="nil"/>
            </w:tcBorders>
            <w:shd w:val="clear" w:color="auto" w:fill="auto"/>
            <w:noWrap/>
            <w:vAlign w:val="bottom"/>
            <w:hideMark/>
          </w:tcPr>
          <w:p w14:paraId="2CAEEC7A" w14:textId="77777777" w:rsidR="00B066DD" w:rsidRPr="00B066DD" w:rsidRDefault="00B066DD" w:rsidP="00B066DD">
            <w:pPr>
              <w:suppressAutoHyphens w:val="0"/>
              <w:spacing w:before="0" w:after="0"/>
              <w:jc w:val="left"/>
              <w:rPr>
                <w:rFonts w:ascii="Calibri" w:hAnsi="Calibri" w:cs="Calibri"/>
                <w:b/>
                <w:bCs/>
                <w:color w:val="000000"/>
                <w:lang w:val="en-US" w:eastAsia="en-US"/>
              </w:rPr>
            </w:pPr>
            <w:r w:rsidRPr="00B066DD">
              <w:rPr>
                <w:rFonts w:ascii="Calibri" w:hAnsi="Calibri" w:cs="Calibri"/>
                <w:b/>
                <w:bCs/>
                <w:color w:val="000000"/>
                <w:lang w:val="en-US" w:eastAsia="en-US"/>
              </w:rPr>
              <w:t>Local salaries</w:t>
            </w:r>
          </w:p>
        </w:tc>
        <w:tc>
          <w:tcPr>
            <w:tcW w:w="196" w:type="dxa"/>
            <w:tcBorders>
              <w:top w:val="single" w:sz="4" w:space="0" w:color="auto"/>
              <w:left w:val="nil"/>
              <w:bottom w:val="nil"/>
              <w:right w:val="nil"/>
            </w:tcBorders>
            <w:shd w:val="clear" w:color="auto" w:fill="auto"/>
            <w:noWrap/>
            <w:vAlign w:val="bottom"/>
            <w:hideMark/>
          </w:tcPr>
          <w:p w14:paraId="4DB2BF5D"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single" w:sz="4" w:space="0" w:color="auto"/>
              <w:left w:val="nil"/>
              <w:bottom w:val="nil"/>
              <w:right w:val="single" w:sz="4" w:space="0" w:color="auto"/>
            </w:tcBorders>
            <w:shd w:val="clear" w:color="auto" w:fill="auto"/>
            <w:noWrap/>
            <w:vAlign w:val="bottom"/>
            <w:hideMark/>
          </w:tcPr>
          <w:p w14:paraId="5D6431B8"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EUROS</w:t>
            </w:r>
          </w:p>
        </w:tc>
      </w:tr>
      <w:tr w:rsidR="00B066DD" w:rsidRPr="00B066DD" w14:paraId="13C88AC5" w14:textId="77777777" w:rsidTr="00B066DD">
        <w:trPr>
          <w:trHeight w:val="285"/>
        </w:trPr>
        <w:tc>
          <w:tcPr>
            <w:tcW w:w="3039" w:type="dxa"/>
            <w:tcBorders>
              <w:top w:val="nil"/>
              <w:left w:val="single" w:sz="4" w:space="0" w:color="auto"/>
              <w:bottom w:val="nil"/>
              <w:right w:val="nil"/>
            </w:tcBorders>
            <w:shd w:val="clear" w:color="auto" w:fill="auto"/>
            <w:noWrap/>
            <w:vAlign w:val="bottom"/>
            <w:hideMark/>
          </w:tcPr>
          <w:p w14:paraId="5481D710"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Primary</w:t>
            </w:r>
          </w:p>
        </w:tc>
        <w:tc>
          <w:tcPr>
            <w:tcW w:w="196" w:type="dxa"/>
            <w:tcBorders>
              <w:top w:val="nil"/>
              <w:left w:val="nil"/>
              <w:bottom w:val="nil"/>
              <w:right w:val="nil"/>
            </w:tcBorders>
            <w:shd w:val="clear" w:color="auto" w:fill="auto"/>
            <w:noWrap/>
            <w:vAlign w:val="bottom"/>
            <w:hideMark/>
          </w:tcPr>
          <w:p w14:paraId="14246884" w14:textId="77777777" w:rsidR="00B066DD" w:rsidRPr="00B066DD" w:rsidRDefault="00B066DD" w:rsidP="00B066DD">
            <w:pPr>
              <w:suppressAutoHyphens w:val="0"/>
              <w:spacing w:before="0" w:after="0"/>
              <w:jc w:val="left"/>
              <w:rPr>
                <w:rFonts w:ascii="Calibri" w:hAnsi="Calibri" w:cs="Calibri"/>
                <w:color w:val="000000"/>
                <w:lang w:val="en-US" w:eastAsia="en-US"/>
              </w:rPr>
            </w:pPr>
          </w:p>
        </w:tc>
        <w:tc>
          <w:tcPr>
            <w:tcW w:w="1751" w:type="dxa"/>
            <w:tcBorders>
              <w:top w:val="nil"/>
              <w:left w:val="nil"/>
              <w:bottom w:val="nil"/>
              <w:right w:val="single" w:sz="4" w:space="0" w:color="auto"/>
            </w:tcBorders>
            <w:shd w:val="clear" w:color="auto" w:fill="auto"/>
            <w:noWrap/>
            <w:vAlign w:val="bottom"/>
            <w:hideMark/>
          </w:tcPr>
          <w:p w14:paraId="53CA526A"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51,700</w:t>
            </w:r>
          </w:p>
        </w:tc>
      </w:tr>
      <w:tr w:rsidR="00B066DD" w:rsidRPr="00B066DD" w14:paraId="4BC96F21" w14:textId="77777777" w:rsidTr="00B066DD">
        <w:trPr>
          <w:trHeight w:val="285"/>
        </w:trPr>
        <w:tc>
          <w:tcPr>
            <w:tcW w:w="3039" w:type="dxa"/>
            <w:tcBorders>
              <w:top w:val="nil"/>
              <w:left w:val="single" w:sz="4" w:space="0" w:color="auto"/>
              <w:bottom w:val="single" w:sz="4" w:space="0" w:color="auto"/>
              <w:right w:val="nil"/>
            </w:tcBorders>
            <w:shd w:val="clear" w:color="auto" w:fill="auto"/>
            <w:noWrap/>
            <w:vAlign w:val="bottom"/>
            <w:hideMark/>
          </w:tcPr>
          <w:p w14:paraId="0F806E60"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Secondary</w:t>
            </w:r>
          </w:p>
        </w:tc>
        <w:tc>
          <w:tcPr>
            <w:tcW w:w="196" w:type="dxa"/>
            <w:tcBorders>
              <w:top w:val="nil"/>
              <w:left w:val="nil"/>
              <w:bottom w:val="single" w:sz="4" w:space="0" w:color="auto"/>
              <w:right w:val="nil"/>
            </w:tcBorders>
            <w:shd w:val="clear" w:color="auto" w:fill="auto"/>
            <w:noWrap/>
            <w:vAlign w:val="bottom"/>
            <w:hideMark/>
          </w:tcPr>
          <w:p w14:paraId="4D17254D"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nil"/>
              <w:left w:val="nil"/>
              <w:bottom w:val="single" w:sz="4" w:space="0" w:color="auto"/>
              <w:right w:val="single" w:sz="4" w:space="0" w:color="auto"/>
            </w:tcBorders>
            <w:shd w:val="clear" w:color="auto" w:fill="auto"/>
            <w:noWrap/>
            <w:vAlign w:val="bottom"/>
            <w:hideMark/>
          </w:tcPr>
          <w:p w14:paraId="0BFEDF4E"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65,000</w:t>
            </w:r>
          </w:p>
        </w:tc>
      </w:tr>
      <w:tr w:rsidR="00B066DD" w:rsidRPr="00B066DD" w14:paraId="29DC5078" w14:textId="77777777" w:rsidTr="00B066DD">
        <w:trPr>
          <w:trHeight w:val="285"/>
        </w:trPr>
        <w:tc>
          <w:tcPr>
            <w:tcW w:w="3039" w:type="dxa"/>
            <w:tcBorders>
              <w:top w:val="nil"/>
              <w:left w:val="nil"/>
              <w:bottom w:val="nil"/>
              <w:right w:val="nil"/>
            </w:tcBorders>
            <w:shd w:val="clear" w:color="auto" w:fill="auto"/>
            <w:noWrap/>
            <w:vAlign w:val="bottom"/>
            <w:hideMark/>
          </w:tcPr>
          <w:p w14:paraId="09B91CE2" w14:textId="77777777" w:rsidR="00B066DD" w:rsidRPr="00B066DD" w:rsidRDefault="00B066DD" w:rsidP="00B066DD">
            <w:pPr>
              <w:suppressAutoHyphens w:val="0"/>
              <w:spacing w:before="0" w:after="0"/>
              <w:jc w:val="right"/>
              <w:rPr>
                <w:rFonts w:ascii="Calibri" w:hAnsi="Calibri" w:cs="Calibri"/>
                <w:color w:val="000000"/>
                <w:lang w:val="en-US" w:eastAsia="en-US"/>
              </w:rPr>
            </w:pPr>
          </w:p>
        </w:tc>
        <w:tc>
          <w:tcPr>
            <w:tcW w:w="196" w:type="dxa"/>
            <w:tcBorders>
              <w:top w:val="nil"/>
              <w:left w:val="nil"/>
              <w:bottom w:val="nil"/>
              <w:right w:val="nil"/>
            </w:tcBorders>
            <w:shd w:val="clear" w:color="auto" w:fill="auto"/>
            <w:noWrap/>
            <w:vAlign w:val="bottom"/>
            <w:hideMark/>
          </w:tcPr>
          <w:p w14:paraId="1D95C00D"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c>
          <w:tcPr>
            <w:tcW w:w="1751" w:type="dxa"/>
            <w:tcBorders>
              <w:top w:val="nil"/>
              <w:left w:val="nil"/>
              <w:bottom w:val="nil"/>
              <w:right w:val="nil"/>
            </w:tcBorders>
            <w:shd w:val="clear" w:color="auto" w:fill="auto"/>
            <w:noWrap/>
            <w:vAlign w:val="bottom"/>
            <w:hideMark/>
          </w:tcPr>
          <w:p w14:paraId="14F5842C"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r>
      <w:tr w:rsidR="00B066DD" w:rsidRPr="00117DBA" w14:paraId="3E1663B4" w14:textId="77777777" w:rsidTr="00B066DD">
        <w:trPr>
          <w:trHeight w:val="285"/>
        </w:trPr>
        <w:tc>
          <w:tcPr>
            <w:tcW w:w="4986"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407E630" w14:textId="30DA3DAE" w:rsidR="00B066DD" w:rsidRPr="00B066DD" w:rsidRDefault="00B066DD" w:rsidP="00B066DD">
            <w:pPr>
              <w:suppressAutoHyphens w:val="0"/>
              <w:spacing w:before="0" w:after="0"/>
              <w:jc w:val="left"/>
              <w:rPr>
                <w:rFonts w:ascii="Calibri" w:hAnsi="Calibri" w:cs="Calibri"/>
                <w:b/>
                <w:bCs/>
                <w:color w:val="000000"/>
                <w:lang w:val="en-US" w:eastAsia="en-US"/>
              </w:rPr>
            </w:pPr>
            <w:r w:rsidRPr="00B066DD">
              <w:rPr>
                <w:rFonts w:ascii="Calibri" w:hAnsi="Calibri" w:cs="Calibri"/>
                <w:b/>
                <w:bCs/>
                <w:color w:val="000000"/>
                <w:lang w:val="en-US" w:eastAsia="en-US"/>
              </w:rPr>
              <w:t>European Schools salaries (corr.</w:t>
            </w:r>
            <w:r w:rsidR="00FE3B24">
              <w:rPr>
                <w:rFonts w:ascii="Calibri" w:hAnsi="Calibri" w:cs="Calibri"/>
                <w:b/>
                <w:bCs/>
                <w:color w:val="000000"/>
                <w:lang w:val="en-US" w:eastAsia="en-US"/>
              </w:rPr>
              <w:t xml:space="preserve"> </w:t>
            </w:r>
            <w:r w:rsidRPr="00B066DD">
              <w:rPr>
                <w:rFonts w:ascii="Calibri" w:hAnsi="Calibri" w:cs="Calibri"/>
                <w:b/>
                <w:bCs/>
                <w:color w:val="000000"/>
                <w:lang w:val="en-US" w:eastAsia="en-US"/>
              </w:rPr>
              <w:t>coeff.</w:t>
            </w:r>
            <w:r w:rsidR="00FE3B24">
              <w:rPr>
                <w:rFonts w:ascii="Calibri" w:hAnsi="Calibri" w:cs="Calibri"/>
                <w:b/>
                <w:bCs/>
                <w:color w:val="000000"/>
                <w:lang w:val="en-US" w:eastAsia="en-US"/>
              </w:rPr>
              <w:t xml:space="preserve"> </w:t>
            </w:r>
            <w:r w:rsidRPr="00B066DD">
              <w:rPr>
                <w:rFonts w:ascii="Calibri" w:hAnsi="Calibri" w:cs="Calibri"/>
                <w:b/>
                <w:bCs/>
                <w:color w:val="000000"/>
                <w:lang w:val="en-US" w:eastAsia="en-US"/>
              </w:rPr>
              <w:t xml:space="preserve"> = 97.5)</w:t>
            </w:r>
          </w:p>
        </w:tc>
      </w:tr>
      <w:tr w:rsidR="00B066DD" w:rsidRPr="00B066DD" w14:paraId="599F3D92" w14:textId="77777777" w:rsidTr="00B066DD">
        <w:trPr>
          <w:trHeight w:val="285"/>
        </w:trPr>
        <w:tc>
          <w:tcPr>
            <w:tcW w:w="3039" w:type="dxa"/>
            <w:tcBorders>
              <w:top w:val="nil"/>
              <w:left w:val="single" w:sz="4" w:space="0" w:color="auto"/>
              <w:bottom w:val="nil"/>
              <w:right w:val="nil"/>
            </w:tcBorders>
            <w:shd w:val="clear" w:color="auto" w:fill="auto"/>
            <w:noWrap/>
            <w:vAlign w:val="bottom"/>
            <w:hideMark/>
          </w:tcPr>
          <w:p w14:paraId="7BFBC6EE"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Primary</w:t>
            </w:r>
          </w:p>
        </w:tc>
        <w:tc>
          <w:tcPr>
            <w:tcW w:w="196" w:type="dxa"/>
            <w:tcBorders>
              <w:top w:val="nil"/>
              <w:left w:val="nil"/>
              <w:bottom w:val="nil"/>
              <w:right w:val="nil"/>
            </w:tcBorders>
            <w:shd w:val="clear" w:color="auto" w:fill="auto"/>
            <w:noWrap/>
            <w:vAlign w:val="bottom"/>
            <w:hideMark/>
          </w:tcPr>
          <w:p w14:paraId="050B90CD" w14:textId="77777777" w:rsidR="00B066DD" w:rsidRPr="00B066DD" w:rsidRDefault="00B066DD" w:rsidP="00B066DD">
            <w:pPr>
              <w:suppressAutoHyphens w:val="0"/>
              <w:spacing w:before="0" w:after="0"/>
              <w:jc w:val="left"/>
              <w:rPr>
                <w:rFonts w:ascii="Calibri" w:hAnsi="Calibri" w:cs="Calibri"/>
                <w:color w:val="000000"/>
                <w:lang w:val="en-US" w:eastAsia="en-US"/>
              </w:rPr>
            </w:pPr>
          </w:p>
        </w:tc>
        <w:tc>
          <w:tcPr>
            <w:tcW w:w="1751" w:type="dxa"/>
            <w:tcBorders>
              <w:top w:val="nil"/>
              <w:left w:val="nil"/>
              <w:bottom w:val="nil"/>
              <w:right w:val="single" w:sz="4" w:space="0" w:color="auto"/>
            </w:tcBorders>
            <w:shd w:val="clear" w:color="auto" w:fill="auto"/>
            <w:noWrap/>
            <w:vAlign w:val="bottom"/>
            <w:hideMark/>
          </w:tcPr>
          <w:p w14:paraId="27BEB129"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47,736</w:t>
            </w:r>
          </w:p>
        </w:tc>
      </w:tr>
      <w:tr w:rsidR="00B066DD" w:rsidRPr="00B066DD" w14:paraId="739AC670" w14:textId="77777777" w:rsidTr="00B066DD">
        <w:trPr>
          <w:trHeight w:val="285"/>
        </w:trPr>
        <w:tc>
          <w:tcPr>
            <w:tcW w:w="3039" w:type="dxa"/>
            <w:tcBorders>
              <w:top w:val="nil"/>
              <w:left w:val="single" w:sz="4" w:space="0" w:color="auto"/>
              <w:bottom w:val="single" w:sz="4" w:space="0" w:color="auto"/>
              <w:right w:val="nil"/>
            </w:tcBorders>
            <w:shd w:val="clear" w:color="auto" w:fill="auto"/>
            <w:noWrap/>
            <w:vAlign w:val="bottom"/>
            <w:hideMark/>
          </w:tcPr>
          <w:p w14:paraId="4D09F569"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Secondary</w:t>
            </w:r>
          </w:p>
        </w:tc>
        <w:tc>
          <w:tcPr>
            <w:tcW w:w="196" w:type="dxa"/>
            <w:tcBorders>
              <w:top w:val="nil"/>
              <w:left w:val="nil"/>
              <w:bottom w:val="single" w:sz="4" w:space="0" w:color="auto"/>
              <w:right w:val="nil"/>
            </w:tcBorders>
            <w:shd w:val="clear" w:color="auto" w:fill="auto"/>
            <w:noWrap/>
            <w:vAlign w:val="bottom"/>
            <w:hideMark/>
          </w:tcPr>
          <w:p w14:paraId="1218A227"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nil"/>
              <w:left w:val="nil"/>
              <w:bottom w:val="single" w:sz="4" w:space="0" w:color="auto"/>
              <w:right w:val="single" w:sz="4" w:space="0" w:color="auto"/>
            </w:tcBorders>
            <w:shd w:val="clear" w:color="auto" w:fill="auto"/>
            <w:noWrap/>
            <w:vAlign w:val="bottom"/>
            <w:hideMark/>
          </w:tcPr>
          <w:p w14:paraId="56115FF3"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63,882</w:t>
            </w:r>
          </w:p>
        </w:tc>
      </w:tr>
      <w:tr w:rsidR="00B066DD" w:rsidRPr="00B066DD" w14:paraId="3D2CC7C3" w14:textId="77777777" w:rsidTr="00B066DD">
        <w:trPr>
          <w:trHeight w:val="285"/>
        </w:trPr>
        <w:tc>
          <w:tcPr>
            <w:tcW w:w="3039" w:type="dxa"/>
            <w:tcBorders>
              <w:top w:val="nil"/>
              <w:left w:val="nil"/>
              <w:bottom w:val="nil"/>
              <w:right w:val="nil"/>
            </w:tcBorders>
            <w:shd w:val="clear" w:color="auto" w:fill="auto"/>
            <w:noWrap/>
            <w:vAlign w:val="bottom"/>
            <w:hideMark/>
          </w:tcPr>
          <w:p w14:paraId="13BBBCBD" w14:textId="77777777" w:rsidR="00B066DD" w:rsidRPr="00B066DD" w:rsidRDefault="00B066DD" w:rsidP="00B066DD">
            <w:pPr>
              <w:suppressAutoHyphens w:val="0"/>
              <w:spacing w:before="0" w:after="0"/>
              <w:jc w:val="right"/>
              <w:rPr>
                <w:rFonts w:ascii="Calibri" w:hAnsi="Calibri" w:cs="Calibri"/>
                <w:color w:val="000000"/>
                <w:lang w:val="en-US" w:eastAsia="en-US"/>
              </w:rPr>
            </w:pPr>
          </w:p>
        </w:tc>
        <w:tc>
          <w:tcPr>
            <w:tcW w:w="196" w:type="dxa"/>
            <w:tcBorders>
              <w:top w:val="nil"/>
              <w:left w:val="nil"/>
              <w:bottom w:val="nil"/>
              <w:right w:val="nil"/>
            </w:tcBorders>
            <w:shd w:val="clear" w:color="auto" w:fill="auto"/>
            <w:noWrap/>
            <w:vAlign w:val="bottom"/>
            <w:hideMark/>
          </w:tcPr>
          <w:p w14:paraId="2444507D"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c>
          <w:tcPr>
            <w:tcW w:w="1751" w:type="dxa"/>
            <w:tcBorders>
              <w:top w:val="nil"/>
              <w:left w:val="nil"/>
              <w:bottom w:val="nil"/>
              <w:right w:val="nil"/>
            </w:tcBorders>
            <w:shd w:val="clear" w:color="auto" w:fill="auto"/>
            <w:noWrap/>
            <w:vAlign w:val="bottom"/>
            <w:hideMark/>
          </w:tcPr>
          <w:p w14:paraId="6BD09D3B"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r>
      <w:tr w:rsidR="00B066DD" w:rsidRPr="00B066DD" w14:paraId="38F40A36" w14:textId="77777777" w:rsidTr="00B066DD">
        <w:trPr>
          <w:trHeight w:val="285"/>
        </w:trPr>
        <w:tc>
          <w:tcPr>
            <w:tcW w:w="3039" w:type="dxa"/>
            <w:tcBorders>
              <w:top w:val="single" w:sz="4" w:space="0" w:color="auto"/>
              <w:left w:val="single" w:sz="4" w:space="0" w:color="auto"/>
              <w:bottom w:val="nil"/>
              <w:right w:val="nil"/>
            </w:tcBorders>
            <w:shd w:val="clear" w:color="auto" w:fill="auto"/>
            <w:noWrap/>
            <w:vAlign w:val="bottom"/>
            <w:hideMark/>
          </w:tcPr>
          <w:p w14:paraId="79F849E5" w14:textId="77777777" w:rsidR="00B066DD" w:rsidRPr="00B066DD" w:rsidRDefault="00B066DD" w:rsidP="00B066DD">
            <w:pPr>
              <w:suppressAutoHyphens w:val="0"/>
              <w:spacing w:before="0" w:after="0"/>
              <w:jc w:val="left"/>
              <w:rPr>
                <w:rFonts w:ascii="Calibri" w:hAnsi="Calibri" w:cs="Calibri"/>
                <w:b/>
                <w:bCs/>
                <w:color w:val="000000"/>
                <w:lang w:val="en-US" w:eastAsia="en-US"/>
              </w:rPr>
            </w:pPr>
            <w:r w:rsidRPr="00B066DD">
              <w:rPr>
                <w:rFonts w:ascii="Calibri" w:hAnsi="Calibri" w:cs="Calibri"/>
                <w:b/>
                <w:bCs/>
                <w:color w:val="000000"/>
                <w:lang w:val="en-US" w:eastAsia="en-US"/>
              </w:rPr>
              <w:t>Difference</w:t>
            </w:r>
          </w:p>
        </w:tc>
        <w:tc>
          <w:tcPr>
            <w:tcW w:w="196" w:type="dxa"/>
            <w:tcBorders>
              <w:top w:val="single" w:sz="4" w:space="0" w:color="auto"/>
              <w:left w:val="nil"/>
              <w:bottom w:val="nil"/>
              <w:right w:val="nil"/>
            </w:tcBorders>
            <w:shd w:val="clear" w:color="auto" w:fill="auto"/>
            <w:noWrap/>
            <w:vAlign w:val="bottom"/>
            <w:hideMark/>
          </w:tcPr>
          <w:p w14:paraId="4537D006"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single" w:sz="4" w:space="0" w:color="auto"/>
              <w:left w:val="nil"/>
              <w:bottom w:val="nil"/>
              <w:right w:val="single" w:sz="4" w:space="0" w:color="auto"/>
            </w:tcBorders>
            <w:shd w:val="clear" w:color="auto" w:fill="auto"/>
            <w:noWrap/>
            <w:vAlign w:val="bottom"/>
            <w:hideMark/>
          </w:tcPr>
          <w:p w14:paraId="09345D82"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r>
      <w:tr w:rsidR="00B066DD" w:rsidRPr="00B066DD" w14:paraId="54731433" w14:textId="77777777" w:rsidTr="00B066DD">
        <w:trPr>
          <w:trHeight w:val="285"/>
        </w:trPr>
        <w:tc>
          <w:tcPr>
            <w:tcW w:w="3235" w:type="dxa"/>
            <w:gridSpan w:val="2"/>
            <w:tcBorders>
              <w:top w:val="nil"/>
              <w:left w:val="single" w:sz="4" w:space="0" w:color="auto"/>
              <w:bottom w:val="nil"/>
              <w:right w:val="nil"/>
            </w:tcBorders>
            <w:shd w:val="clear" w:color="auto" w:fill="auto"/>
            <w:noWrap/>
            <w:vAlign w:val="bottom"/>
            <w:hideMark/>
          </w:tcPr>
          <w:p w14:paraId="0538861F"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per teacher Primary</w:t>
            </w:r>
          </w:p>
        </w:tc>
        <w:tc>
          <w:tcPr>
            <w:tcW w:w="1751" w:type="dxa"/>
            <w:tcBorders>
              <w:top w:val="nil"/>
              <w:left w:val="nil"/>
              <w:bottom w:val="nil"/>
              <w:right w:val="single" w:sz="4" w:space="0" w:color="auto"/>
            </w:tcBorders>
            <w:shd w:val="clear" w:color="auto" w:fill="auto"/>
            <w:noWrap/>
            <w:vAlign w:val="bottom"/>
            <w:hideMark/>
          </w:tcPr>
          <w:p w14:paraId="647E1832"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3,964</w:t>
            </w:r>
          </w:p>
        </w:tc>
      </w:tr>
      <w:tr w:rsidR="00B066DD" w:rsidRPr="00B066DD" w14:paraId="5671DEF9" w14:textId="77777777" w:rsidTr="00B066DD">
        <w:trPr>
          <w:trHeight w:val="285"/>
        </w:trPr>
        <w:tc>
          <w:tcPr>
            <w:tcW w:w="3235" w:type="dxa"/>
            <w:gridSpan w:val="2"/>
            <w:tcBorders>
              <w:top w:val="nil"/>
              <w:left w:val="single" w:sz="4" w:space="0" w:color="auto"/>
              <w:bottom w:val="single" w:sz="4" w:space="0" w:color="auto"/>
              <w:right w:val="nil"/>
            </w:tcBorders>
            <w:shd w:val="clear" w:color="auto" w:fill="auto"/>
            <w:noWrap/>
            <w:vAlign w:val="bottom"/>
            <w:hideMark/>
          </w:tcPr>
          <w:p w14:paraId="5DDAC0CB"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per teacher Secondary</w:t>
            </w:r>
          </w:p>
        </w:tc>
        <w:tc>
          <w:tcPr>
            <w:tcW w:w="1751" w:type="dxa"/>
            <w:tcBorders>
              <w:top w:val="nil"/>
              <w:left w:val="nil"/>
              <w:bottom w:val="single" w:sz="4" w:space="0" w:color="auto"/>
              <w:right w:val="single" w:sz="4" w:space="0" w:color="auto"/>
            </w:tcBorders>
            <w:shd w:val="clear" w:color="auto" w:fill="auto"/>
            <w:noWrap/>
            <w:vAlign w:val="bottom"/>
            <w:hideMark/>
          </w:tcPr>
          <w:p w14:paraId="2C23048A"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1,118</w:t>
            </w:r>
          </w:p>
        </w:tc>
      </w:tr>
      <w:tr w:rsidR="00B066DD" w:rsidRPr="00B066DD" w14:paraId="5E3EA02E" w14:textId="77777777" w:rsidTr="00B066DD">
        <w:trPr>
          <w:trHeight w:val="285"/>
        </w:trPr>
        <w:tc>
          <w:tcPr>
            <w:tcW w:w="3039" w:type="dxa"/>
            <w:tcBorders>
              <w:top w:val="nil"/>
              <w:left w:val="nil"/>
              <w:bottom w:val="nil"/>
              <w:right w:val="nil"/>
            </w:tcBorders>
            <w:shd w:val="clear" w:color="auto" w:fill="auto"/>
            <w:noWrap/>
            <w:vAlign w:val="bottom"/>
            <w:hideMark/>
          </w:tcPr>
          <w:p w14:paraId="6983E32D" w14:textId="77777777" w:rsidR="00B066DD" w:rsidRPr="00B066DD" w:rsidRDefault="00B066DD" w:rsidP="00B066DD">
            <w:pPr>
              <w:suppressAutoHyphens w:val="0"/>
              <w:spacing w:before="0" w:after="0"/>
              <w:jc w:val="right"/>
              <w:rPr>
                <w:rFonts w:ascii="Calibri" w:hAnsi="Calibri" w:cs="Calibri"/>
                <w:color w:val="000000"/>
                <w:lang w:val="en-US" w:eastAsia="en-US"/>
              </w:rPr>
            </w:pPr>
          </w:p>
        </w:tc>
        <w:tc>
          <w:tcPr>
            <w:tcW w:w="196" w:type="dxa"/>
            <w:tcBorders>
              <w:top w:val="nil"/>
              <w:left w:val="nil"/>
              <w:bottom w:val="nil"/>
              <w:right w:val="nil"/>
            </w:tcBorders>
            <w:shd w:val="clear" w:color="auto" w:fill="auto"/>
            <w:noWrap/>
            <w:vAlign w:val="bottom"/>
            <w:hideMark/>
          </w:tcPr>
          <w:p w14:paraId="03AF24B2"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c>
          <w:tcPr>
            <w:tcW w:w="1751" w:type="dxa"/>
            <w:tcBorders>
              <w:top w:val="nil"/>
              <w:left w:val="nil"/>
              <w:bottom w:val="nil"/>
              <w:right w:val="nil"/>
            </w:tcBorders>
            <w:shd w:val="clear" w:color="auto" w:fill="auto"/>
            <w:noWrap/>
            <w:vAlign w:val="bottom"/>
            <w:hideMark/>
          </w:tcPr>
          <w:p w14:paraId="711F70FD"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r>
      <w:tr w:rsidR="00B066DD" w:rsidRPr="00B066DD" w14:paraId="02D94698" w14:textId="77777777" w:rsidTr="00B066DD">
        <w:trPr>
          <w:trHeight w:val="285"/>
        </w:trPr>
        <w:tc>
          <w:tcPr>
            <w:tcW w:w="3235" w:type="dxa"/>
            <w:gridSpan w:val="2"/>
            <w:tcBorders>
              <w:top w:val="single" w:sz="4" w:space="0" w:color="auto"/>
              <w:left w:val="single" w:sz="4" w:space="0" w:color="auto"/>
              <w:bottom w:val="nil"/>
              <w:right w:val="nil"/>
            </w:tcBorders>
            <w:shd w:val="clear" w:color="auto" w:fill="auto"/>
            <w:noWrap/>
            <w:vAlign w:val="bottom"/>
            <w:hideMark/>
          </w:tcPr>
          <w:p w14:paraId="2393F1BC" w14:textId="77777777" w:rsidR="00B066DD" w:rsidRPr="00B066DD" w:rsidRDefault="00B066DD" w:rsidP="00B066DD">
            <w:pPr>
              <w:suppressAutoHyphens w:val="0"/>
              <w:spacing w:before="0" w:after="0"/>
              <w:jc w:val="left"/>
              <w:rPr>
                <w:rFonts w:ascii="Calibri" w:hAnsi="Calibri" w:cs="Calibri"/>
                <w:b/>
                <w:bCs/>
                <w:color w:val="000000"/>
                <w:lang w:val="en-US" w:eastAsia="en-US"/>
              </w:rPr>
            </w:pPr>
            <w:r w:rsidRPr="00B066DD">
              <w:rPr>
                <w:rFonts w:ascii="Calibri" w:hAnsi="Calibri" w:cs="Calibri"/>
                <w:b/>
                <w:bCs/>
                <w:color w:val="000000"/>
                <w:lang w:val="en-US" w:eastAsia="en-US"/>
              </w:rPr>
              <w:t>Locally recruited teachers (FTE)</w:t>
            </w:r>
          </w:p>
        </w:tc>
        <w:tc>
          <w:tcPr>
            <w:tcW w:w="1751" w:type="dxa"/>
            <w:tcBorders>
              <w:top w:val="single" w:sz="4" w:space="0" w:color="auto"/>
              <w:left w:val="nil"/>
              <w:bottom w:val="nil"/>
              <w:right w:val="single" w:sz="4" w:space="0" w:color="auto"/>
            </w:tcBorders>
            <w:shd w:val="clear" w:color="auto" w:fill="auto"/>
            <w:noWrap/>
            <w:vAlign w:val="bottom"/>
            <w:hideMark/>
          </w:tcPr>
          <w:p w14:paraId="7DAD77C9" w14:textId="77777777" w:rsidR="00B066DD" w:rsidRPr="00B066DD" w:rsidRDefault="00B066DD" w:rsidP="00B066DD">
            <w:pPr>
              <w:suppressAutoHyphens w:val="0"/>
              <w:spacing w:before="0" w:after="0"/>
              <w:jc w:val="right"/>
              <w:rPr>
                <w:rFonts w:ascii="Calibri" w:hAnsi="Calibri" w:cs="Calibri"/>
                <w:i/>
                <w:iCs/>
                <w:color w:val="000000"/>
                <w:lang w:val="en-US" w:eastAsia="en-US"/>
              </w:rPr>
            </w:pPr>
            <w:r w:rsidRPr="00B066DD">
              <w:rPr>
                <w:rFonts w:ascii="Calibri" w:hAnsi="Calibri" w:cs="Calibri"/>
                <w:i/>
                <w:iCs/>
                <w:color w:val="000000"/>
                <w:lang w:val="en-US" w:eastAsia="en-US"/>
              </w:rPr>
              <w:t>Total</w:t>
            </w:r>
          </w:p>
        </w:tc>
      </w:tr>
      <w:tr w:rsidR="00B066DD" w:rsidRPr="00B066DD" w14:paraId="60D6440E" w14:textId="77777777" w:rsidTr="00B066DD">
        <w:trPr>
          <w:trHeight w:val="210"/>
        </w:trPr>
        <w:tc>
          <w:tcPr>
            <w:tcW w:w="3039" w:type="dxa"/>
            <w:tcBorders>
              <w:top w:val="nil"/>
              <w:left w:val="single" w:sz="4" w:space="0" w:color="auto"/>
              <w:bottom w:val="nil"/>
              <w:right w:val="nil"/>
            </w:tcBorders>
            <w:shd w:val="clear" w:color="auto" w:fill="auto"/>
            <w:noWrap/>
            <w:vAlign w:val="bottom"/>
            <w:hideMark/>
          </w:tcPr>
          <w:p w14:paraId="6475F056"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96" w:type="dxa"/>
            <w:tcBorders>
              <w:top w:val="nil"/>
              <w:left w:val="nil"/>
              <w:bottom w:val="nil"/>
              <w:right w:val="nil"/>
            </w:tcBorders>
            <w:shd w:val="clear" w:color="auto" w:fill="auto"/>
            <w:noWrap/>
            <w:vAlign w:val="bottom"/>
            <w:hideMark/>
          </w:tcPr>
          <w:p w14:paraId="1B91F926" w14:textId="77777777" w:rsidR="00B066DD" w:rsidRPr="00B066DD" w:rsidRDefault="00B066DD" w:rsidP="00B066DD">
            <w:pPr>
              <w:suppressAutoHyphens w:val="0"/>
              <w:spacing w:before="0" w:after="0"/>
              <w:jc w:val="left"/>
              <w:rPr>
                <w:rFonts w:ascii="Calibri" w:hAnsi="Calibri" w:cs="Calibri"/>
                <w:color w:val="000000"/>
                <w:lang w:val="en-US" w:eastAsia="en-US"/>
              </w:rPr>
            </w:pPr>
          </w:p>
        </w:tc>
        <w:tc>
          <w:tcPr>
            <w:tcW w:w="1751" w:type="dxa"/>
            <w:tcBorders>
              <w:top w:val="nil"/>
              <w:left w:val="nil"/>
              <w:bottom w:val="nil"/>
              <w:right w:val="single" w:sz="4" w:space="0" w:color="auto"/>
            </w:tcBorders>
            <w:shd w:val="clear" w:color="auto" w:fill="auto"/>
            <w:noWrap/>
            <w:vAlign w:val="bottom"/>
            <w:hideMark/>
          </w:tcPr>
          <w:p w14:paraId="4A0FF27B"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r>
      <w:tr w:rsidR="00B066DD" w:rsidRPr="00B066DD" w14:paraId="104C5472" w14:textId="77777777" w:rsidTr="00B066DD">
        <w:trPr>
          <w:trHeight w:val="285"/>
        </w:trPr>
        <w:tc>
          <w:tcPr>
            <w:tcW w:w="3039" w:type="dxa"/>
            <w:tcBorders>
              <w:top w:val="nil"/>
              <w:left w:val="single" w:sz="4" w:space="0" w:color="auto"/>
              <w:bottom w:val="nil"/>
              <w:right w:val="nil"/>
            </w:tcBorders>
            <w:shd w:val="clear" w:color="auto" w:fill="auto"/>
            <w:noWrap/>
            <w:vAlign w:val="bottom"/>
            <w:hideMark/>
          </w:tcPr>
          <w:p w14:paraId="16FDB218"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FTE Primary</w:t>
            </w:r>
          </w:p>
        </w:tc>
        <w:tc>
          <w:tcPr>
            <w:tcW w:w="196" w:type="dxa"/>
            <w:tcBorders>
              <w:top w:val="nil"/>
              <w:left w:val="nil"/>
              <w:bottom w:val="nil"/>
              <w:right w:val="nil"/>
            </w:tcBorders>
            <w:shd w:val="clear" w:color="auto" w:fill="auto"/>
            <w:noWrap/>
            <w:vAlign w:val="bottom"/>
            <w:hideMark/>
          </w:tcPr>
          <w:p w14:paraId="1DA5F081" w14:textId="77777777" w:rsidR="00B066DD" w:rsidRPr="00B066DD" w:rsidRDefault="00B066DD" w:rsidP="00B066DD">
            <w:pPr>
              <w:suppressAutoHyphens w:val="0"/>
              <w:spacing w:before="0" w:after="0"/>
              <w:jc w:val="left"/>
              <w:rPr>
                <w:rFonts w:ascii="Calibri" w:hAnsi="Calibri" w:cs="Calibri"/>
                <w:color w:val="000000"/>
                <w:lang w:val="en-US" w:eastAsia="en-US"/>
              </w:rPr>
            </w:pPr>
          </w:p>
        </w:tc>
        <w:tc>
          <w:tcPr>
            <w:tcW w:w="1751" w:type="dxa"/>
            <w:tcBorders>
              <w:top w:val="nil"/>
              <w:left w:val="nil"/>
              <w:bottom w:val="nil"/>
              <w:right w:val="single" w:sz="4" w:space="0" w:color="auto"/>
            </w:tcBorders>
            <w:shd w:val="clear" w:color="auto" w:fill="auto"/>
            <w:noWrap/>
            <w:vAlign w:val="bottom"/>
            <w:hideMark/>
          </w:tcPr>
          <w:p w14:paraId="020837AB"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42</w:t>
            </w:r>
          </w:p>
        </w:tc>
      </w:tr>
      <w:tr w:rsidR="00B066DD" w:rsidRPr="00B066DD" w14:paraId="3DE034B4" w14:textId="77777777" w:rsidTr="00B066DD">
        <w:trPr>
          <w:trHeight w:val="285"/>
        </w:trPr>
        <w:tc>
          <w:tcPr>
            <w:tcW w:w="3235" w:type="dxa"/>
            <w:gridSpan w:val="2"/>
            <w:tcBorders>
              <w:top w:val="nil"/>
              <w:left w:val="single" w:sz="4" w:space="0" w:color="auto"/>
              <w:bottom w:val="nil"/>
              <w:right w:val="nil"/>
            </w:tcBorders>
            <w:shd w:val="clear" w:color="auto" w:fill="auto"/>
            <w:noWrap/>
            <w:vAlign w:val="bottom"/>
            <w:hideMark/>
          </w:tcPr>
          <w:p w14:paraId="5B504B2B"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FTE Secondary</w:t>
            </w:r>
          </w:p>
        </w:tc>
        <w:tc>
          <w:tcPr>
            <w:tcW w:w="1751" w:type="dxa"/>
            <w:tcBorders>
              <w:top w:val="nil"/>
              <w:left w:val="nil"/>
              <w:bottom w:val="nil"/>
              <w:right w:val="single" w:sz="4" w:space="0" w:color="auto"/>
            </w:tcBorders>
            <w:shd w:val="clear" w:color="auto" w:fill="auto"/>
            <w:noWrap/>
            <w:vAlign w:val="bottom"/>
            <w:hideMark/>
          </w:tcPr>
          <w:p w14:paraId="3260927B"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45</w:t>
            </w:r>
          </w:p>
        </w:tc>
      </w:tr>
      <w:tr w:rsidR="00B066DD" w:rsidRPr="00B066DD" w14:paraId="3B5CC33D" w14:textId="77777777" w:rsidTr="00B066DD">
        <w:trPr>
          <w:trHeight w:val="285"/>
        </w:trPr>
        <w:tc>
          <w:tcPr>
            <w:tcW w:w="3039" w:type="dxa"/>
            <w:tcBorders>
              <w:top w:val="nil"/>
              <w:left w:val="single" w:sz="4" w:space="0" w:color="auto"/>
              <w:bottom w:val="single" w:sz="4" w:space="0" w:color="auto"/>
              <w:right w:val="nil"/>
            </w:tcBorders>
            <w:shd w:val="clear" w:color="auto" w:fill="auto"/>
            <w:noWrap/>
            <w:vAlign w:val="bottom"/>
            <w:hideMark/>
          </w:tcPr>
          <w:p w14:paraId="5D52A3D2"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Total</w:t>
            </w:r>
          </w:p>
        </w:tc>
        <w:tc>
          <w:tcPr>
            <w:tcW w:w="196" w:type="dxa"/>
            <w:tcBorders>
              <w:top w:val="nil"/>
              <w:left w:val="nil"/>
              <w:bottom w:val="single" w:sz="4" w:space="0" w:color="auto"/>
              <w:right w:val="nil"/>
            </w:tcBorders>
            <w:shd w:val="clear" w:color="auto" w:fill="auto"/>
            <w:noWrap/>
            <w:vAlign w:val="bottom"/>
            <w:hideMark/>
          </w:tcPr>
          <w:p w14:paraId="4663A59A"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nil"/>
              <w:left w:val="nil"/>
              <w:bottom w:val="single" w:sz="4" w:space="0" w:color="auto"/>
              <w:right w:val="single" w:sz="4" w:space="0" w:color="auto"/>
            </w:tcBorders>
            <w:shd w:val="clear" w:color="auto" w:fill="auto"/>
            <w:noWrap/>
            <w:vAlign w:val="bottom"/>
            <w:hideMark/>
          </w:tcPr>
          <w:p w14:paraId="77D4D783" w14:textId="77777777" w:rsidR="00B066DD" w:rsidRPr="00B066DD" w:rsidRDefault="00B066DD" w:rsidP="00B066DD">
            <w:pPr>
              <w:suppressAutoHyphens w:val="0"/>
              <w:spacing w:before="0" w:after="0"/>
              <w:jc w:val="right"/>
              <w:rPr>
                <w:rFonts w:ascii="Calibri" w:hAnsi="Calibri" w:cs="Calibri"/>
                <w:b/>
                <w:bCs/>
                <w:color w:val="000000"/>
                <w:lang w:val="en-US" w:eastAsia="en-US"/>
              </w:rPr>
            </w:pPr>
            <w:r w:rsidRPr="00B066DD">
              <w:rPr>
                <w:rFonts w:ascii="Calibri" w:hAnsi="Calibri" w:cs="Calibri"/>
                <w:b/>
                <w:bCs/>
                <w:color w:val="000000"/>
                <w:lang w:val="en-US" w:eastAsia="en-US"/>
              </w:rPr>
              <w:t>87</w:t>
            </w:r>
          </w:p>
        </w:tc>
      </w:tr>
      <w:tr w:rsidR="00B066DD" w:rsidRPr="00B066DD" w14:paraId="2B34C75E" w14:textId="77777777" w:rsidTr="00B066DD">
        <w:trPr>
          <w:trHeight w:val="285"/>
        </w:trPr>
        <w:tc>
          <w:tcPr>
            <w:tcW w:w="3039" w:type="dxa"/>
            <w:tcBorders>
              <w:top w:val="nil"/>
              <w:left w:val="nil"/>
              <w:bottom w:val="nil"/>
              <w:right w:val="nil"/>
            </w:tcBorders>
            <w:shd w:val="clear" w:color="auto" w:fill="auto"/>
            <w:noWrap/>
            <w:vAlign w:val="bottom"/>
            <w:hideMark/>
          </w:tcPr>
          <w:p w14:paraId="70BABE5E" w14:textId="77777777" w:rsidR="00B066DD" w:rsidRPr="00B066DD" w:rsidRDefault="00B066DD" w:rsidP="00B066DD">
            <w:pPr>
              <w:suppressAutoHyphens w:val="0"/>
              <w:spacing w:before="0" w:after="0"/>
              <w:jc w:val="right"/>
              <w:rPr>
                <w:rFonts w:ascii="Calibri" w:hAnsi="Calibri" w:cs="Calibri"/>
                <w:b/>
                <w:bCs/>
                <w:color w:val="000000"/>
                <w:lang w:val="en-US" w:eastAsia="en-US"/>
              </w:rPr>
            </w:pPr>
          </w:p>
        </w:tc>
        <w:tc>
          <w:tcPr>
            <w:tcW w:w="196" w:type="dxa"/>
            <w:tcBorders>
              <w:top w:val="nil"/>
              <w:left w:val="nil"/>
              <w:bottom w:val="nil"/>
              <w:right w:val="nil"/>
            </w:tcBorders>
            <w:shd w:val="clear" w:color="auto" w:fill="auto"/>
            <w:noWrap/>
            <w:vAlign w:val="bottom"/>
            <w:hideMark/>
          </w:tcPr>
          <w:p w14:paraId="472619BA"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c>
          <w:tcPr>
            <w:tcW w:w="1751" w:type="dxa"/>
            <w:tcBorders>
              <w:top w:val="nil"/>
              <w:left w:val="nil"/>
              <w:bottom w:val="nil"/>
              <w:right w:val="nil"/>
            </w:tcBorders>
            <w:shd w:val="clear" w:color="auto" w:fill="auto"/>
            <w:noWrap/>
            <w:vAlign w:val="bottom"/>
            <w:hideMark/>
          </w:tcPr>
          <w:p w14:paraId="1BB5DEE5"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r>
      <w:tr w:rsidR="00B066DD" w:rsidRPr="00B066DD" w14:paraId="71A72699" w14:textId="77777777" w:rsidTr="00B066DD">
        <w:trPr>
          <w:trHeight w:val="285"/>
        </w:trPr>
        <w:tc>
          <w:tcPr>
            <w:tcW w:w="3235" w:type="dxa"/>
            <w:gridSpan w:val="2"/>
            <w:tcBorders>
              <w:top w:val="single" w:sz="4" w:space="0" w:color="auto"/>
              <w:left w:val="single" w:sz="4" w:space="0" w:color="auto"/>
              <w:bottom w:val="nil"/>
              <w:right w:val="nil"/>
            </w:tcBorders>
            <w:shd w:val="clear" w:color="auto" w:fill="auto"/>
            <w:noWrap/>
            <w:vAlign w:val="bottom"/>
            <w:hideMark/>
          </w:tcPr>
          <w:p w14:paraId="22D12243" w14:textId="09293052" w:rsidR="00B066DD" w:rsidRPr="00B066DD" w:rsidRDefault="00B066DD" w:rsidP="000E704E">
            <w:pPr>
              <w:suppressAutoHyphens w:val="0"/>
              <w:spacing w:before="0" w:after="0"/>
              <w:jc w:val="left"/>
              <w:rPr>
                <w:rFonts w:ascii="Calibri" w:hAnsi="Calibri" w:cs="Calibri"/>
                <w:b/>
                <w:bCs/>
                <w:color w:val="000000"/>
                <w:lang w:val="en-US" w:eastAsia="en-US"/>
              </w:rPr>
            </w:pPr>
            <w:r w:rsidRPr="00B066DD">
              <w:rPr>
                <w:rFonts w:ascii="Calibri" w:hAnsi="Calibri" w:cs="Calibri"/>
                <w:b/>
                <w:bCs/>
                <w:color w:val="000000"/>
                <w:lang w:val="en-US" w:eastAsia="en-US"/>
              </w:rPr>
              <w:t xml:space="preserve">Additional cost in </w:t>
            </w:r>
            <w:r w:rsidR="000E704E">
              <w:rPr>
                <w:rFonts w:ascii="Calibri" w:hAnsi="Calibri" w:cs="Calibri"/>
                <w:b/>
                <w:bCs/>
                <w:color w:val="000000"/>
                <w:lang w:val="en-US" w:eastAsia="en-US"/>
              </w:rPr>
              <w:t>ES Frankfurt in 2019</w:t>
            </w:r>
          </w:p>
        </w:tc>
        <w:tc>
          <w:tcPr>
            <w:tcW w:w="1751" w:type="dxa"/>
            <w:tcBorders>
              <w:top w:val="single" w:sz="4" w:space="0" w:color="auto"/>
              <w:left w:val="nil"/>
              <w:bottom w:val="nil"/>
              <w:right w:val="single" w:sz="4" w:space="0" w:color="auto"/>
            </w:tcBorders>
            <w:shd w:val="clear" w:color="auto" w:fill="auto"/>
            <w:noWrap/>
            <w:vAlign w:val="bottom"/>
            <w:hideMark/>
          </w:tcPr>
          <w:p w14:paraId="4C1C3842"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r>
      <w:tr w:rsidR="00B066DD" w:rsidRPr="00B066DD" w14:paraId="076D7BC4" w14:textId="77777777" w:rsidTr="00B066DD">
        <w:trPr>
          <w:trHeight w:val="285"/>
        </w:trPr>
        <w:tc>
          <w:tcPr>
            <w:tcW w:w="3039" w:type="dxa"/>
            <w:tcBorders>
              <w:top w:val="nil"/>
              <w:left w:val="single" w:sz="4" w:space="0" w:color="auto"/>
              <w:bottom w:val="nil"/>
              <w:right w:val="nil"/>
            </w:tcBorders>
            <w:shd w:val="clear" w:color="auto" w:fill="auto"/>
            <w:noWrap/>
            <w:vAlign w:val="bottom"/>
            <w:hideMark/>
          </w:tcPr>
          <w:p w14:paraId="3480A7A1"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Total Primary</w:t>
            </w:r>
          </w:p>
        </w:tc>
        <w:tc>
          <w:tcPr>
            <w:tcW w:w="196" w:type="dxa"/>
            <w:tcBorders>
              <w:top w:val="nil"/>
              <w:left w:val="nil"/>
              <w:bottom w:val="nil"/>
              <w:right w:val="nil"/>
            </w:tcBorders>
            <w:shd w:val="clear" w:color="auto" w:fill="auto"/>
            <w:noWrap/>
            <w:vAlign w:val="bottom"/>
            <w:hideMark/>
          </w:tcPr>
          <w:p w14:paraId="46ABA2A1" w14:textId="77777777" w:rsidR="00B066DD" w:rsidRPr="00B066DD" w:rsidRDefault="00B066DD" w:rsidP="00B066DD">
            <w:pPr>
              <w:suppressAutoHyphens w:val="0"/>
              <w:spacing w:before="0" w:after="0"/>
              <w:jc w:val="left"/>
              <w:rPr>
                <w:rFonts w:ascii="Calibri" w:hAnsi="Calibri" w:cs="Calibri"/>
                <w:color w:val="000000"/>
                <w:lang w:val="en-US" w:eastAsia="en-US"/>
              </w:rPr>
            </w:pPr>
          </w:p>
        </w:tc>
        <w:tc>
          <w:tcPr>
            <w:tcW w:w="1751" w:type="dxa"/>
            <w:tcBorders>
              <w:top w:val="nil"/>
              <w:left w:val="nil"/>
              <w:bottom w:val="nil"/>
              <w:right w:val="single" w:sz="4" w:space="0" w:color="auto"/>
            </w:tcBorders>
            <w:shd w:val="clear" w:color="auto" w:fill="auto"/>
            <w:noWrap/>
            <w:vAlign w:val="bottom"/>
            <w:hideMark/>
          </w:tcPr>
          <w:p w14:paraId="418ADDD8"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166,488</w:t>
            </w:r>
          </w:p>
        </w:tc>
      </w:tr>
      <w:tr w:rsidR="00B066DD" w:rsidRPr="00B066DD" w14:paraId="5C644B23" w14:textId="77777777" w:rsidTr="00B066DD">
        <w:trPr>
          <w:trHeight w:val="285"/>
        </w:trPr>
        <w:tc>
          <w:tcPr>
            <w:tcW w:w="3235" w:type="dxa"/>
            <w:gridSpan w:val="2"/>
            <w:tcBorders>
              <w:top w:val="nil"/>
              <w:left w:val="single" w:sz="4" w:space="0" w:color="auto"/>
              <w:bottom w:val="nil"/>
              <w:right w:val="nil"/>
            </w:tcBorders>
            <w:shd w:val="clear" w:color="auto" w:fill="auto"/>
            <w:noWrap/>
            <w:vAlign w:val="bottom"/>
            <w:hideMark/>
          </w:tcPr>
          <w:p w14:paraId="0E31CEF2"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Total Secondary</w:t>
            </w:r>
          </w:p>
        </w:tc>
        <w:tc>
          <w:tcPr>
            <w:tcW w:w="1751" w:type="dxa"/>
            <w:tcBorders>
              <w:top w:val="nil"/>
              <w:left w:val="nil"/>
              <w:bottom w:val="nil"/>
              <w:right w:val="single" w:sz="4" w:space="0" w:color="auto"/>
            </w:tcBorders>
            <w:shd w:val="clear" w:color="auto" w:fill="auto"/>
            <w:noWrap/>
            <w:vAlign w:val="bottom"/>
            <w:hideMark/>
          </w:tcPr>
          <w:p w14:paraId="27DCCAFE"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50,310</w:t>
            </w:r>
          </w:p>
        </w:tc>
      </w:tr>
      <w:tr w:rsidR="00B066DD" w:rsidRPr="00B066DD" w14:paraId="6CA04D87" w14:textId="77777777" w:rsidTr="00B066DD">
        <w:trPr>
          <w:trHeight w:val="285"/>
        </w:trPr>
        <w:tc>
          <w:tcPr>
            <w:tcW w:w="3235" w:type="dxa"/>
            <w:gridSpan w:val="2"/>
            <w:tcBorders>
              <w:top w:val="nil"/>
              <w:left w:val="single" w:sz="4" w:space="0" w:color="auto"/>
              <w:bottom w:val="nil"/>
              <w:right w:val="nil"/>
            </w:tcBorders>
            <w:shd w:val="clear" w:color="auto" w:fill="auto"/>
            <w:noWrap/>
            <w:vAlign w:val="bottom"/>
            <w:hideMark/>
          </w:tcPr>
          <w:p w14:paraId="0EA367E4"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Social Charges (30%)</w:t>
            </w:r>
          </w:p>
        </w:tc>
        <w:tc>
          <w:tcPr>
            <w:tcW w:w="1751" w:type="dxa"/>
            <w:tcBorders>
              <w:top w:val="nil"/>
              <w:left w:val="nil"/>
              <w:bottom w:val="nil"/>
              <w:right w:val="single" w:sz="4" w:space="0" w:color="auto"/>
            </w:tcBorders>
            <w:shd w:val="clear" w:color="auto" w:fill="auto"/>
            <w:noWrap/>
            <w:vAlign w:val="bottom"/>
            <w:hideMark/>
          </w:tcPr>
          <w:p w14:paraId="2DD55811" w14:textId="77777777" w:rsidR="00B066DD" w:rsidRPr="00B066DD" w:rsidRDefault="00B066DD" w:rsidP="00B066DD">
            <w:pPr>
              <w:suppressAutoHyphens w:val="0"/>
              <w:spacing w:before="0" w:after="0"/>
              <w:jc w:val="right"/>
              <w:rPr>
                <w:rFonts w:ascii="Calibri" w:hAnsi="Calibri" w:cs="Calibri"/>
                <w:color w:val="000000"/>
                <w:lang w:val="en-US" w:eastAsia="en-US"/>
              </w:rPr>
            </w:pPr>
            <w:r w:rsidRPr="00B066DD">
              <w:rPr>
                <w:rFonts w:ascii="Calibri" w:hAnsi="Calibri" w:cs="Calibri"/>
                <w:color w:val="000000"/>
                <w:lang w:val="en-US" w:eastAsia="en-US"/>
              </w:rPr>
              <w:t>65,039</w:t>
            </w:r>
          </w:p>
        </w:tc>
      </w:tr>
      <w:tr w:rsidR="00B066DD" w:rsidRPr="00B066DD" w14:paraId="21E86AB8" w14:textId="77777777" w:rsidTr="00B066DD">
        <w:trPr>
          <w:trHeight w:val="285"/>
        </w:trPr>
        <w:tc>
          <w:tcPr>
            <w:tcW w:w="3039" w:type="dxa"/>
            <w:tcBorders>
              <w:top w:val="nil"/>
              <w:left w:val="single" w:sz="4" w:space="0" w:color="auto"/>
              <w:bottom w:val="single" w:sz="4" w:space="0" w:color="auto"/>
              <w:right w:val="nil"/>
            </w:tcBorders>
            <w:shd w:val="clear" w:color="auto" w:fill="auto"/>
            <w:noWrap/>
            <w:vAlign w:val="bottom"/>
            <w:hideMark/>
          </w:tcPr>
          <w:p w14:paraId="5CCB2D93" w14:textId="77777777" w:rsidR="00B066DD" w:rsidRPr="00B066DD" w:rsidRDefault="00B066DD" w:rsidP="00B066DD">
            <w:pPr>
              <w:suppressAutoHyphens w:val="0"/>
              <w:spacing w:before="0" w:after="0"/>
              <w:jc w:val="right"/>
              <w:rPr>
                <w:rFonts w:ascii="Calibri" w:hAnsi="Calibri" w:cs="Calibri"/>
                <w:b/>
                <w:bCs/>
                <w:color w:val="000000"/>
                <w:lang w:val="en-US" w:eastAsia="en-US"/>
              </w:rPr>
            </w:pPr>
            <w:r w:rsidRPr="00B066DD">
              <w:rPr>
                <w:rFonts w:ascii="Calibri" w:hAnsi="Calibri" w:cs="Calibri"/>
                <w:b/>
                <w:bCs/>
                <w:color w:val="000000"/>
                <w:lang w:val="en-US" w:eastAsia="en-US"/>
              </w:rPr>
              <w:t>Total</w:t>
            </w:r>
          </w:p>
        </w:tc>
        <w:tc>
          <w:tcPr>
            <w:tcW w:w="196" w:type="dxa"/>
            <w:tcBorders>
              <w:top w:val="nil"/>
              <w:left w:val="nil"/>
              <w:bottom w:val="single" w:sz="4" w:space="0" w:color="auto"/>
              <w:right w:val="nil"/>
            </w:tcBorders>
            <w:shd w:val="clear" w:color="auto" w:fill="auto"/>
            <w:noWrap/>
            <w:vAlign w:val="bottom"/>
            <w:hideMark/>
          </w:tcPr>
          <w:p w14:paraId="79A05237" w14:textId="77777777" w:rsidR="00B066DD" w:rsidRPr="00B066DD" w:rsidRDefault="00B066DD" w:rsidP="00B066DD">
            <w:pPr>
              <w:suppressAutoHyphens w:val="0"/>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nil"/>
              <w:left w:val="nil"/>
              <w:bottom w:val="single" w:sz="4" w:space="0" w:color="auto"/>
              <w:right w:val="single" w:sz="4" w:space="0" w:color="auto"/>
            </w:tcBorders>
            <w:shd w:val="clear" w:color="auto" w:fill="auto"/>
            <w:noWrap/>
            <w:vAlign w:val="bottom"/>
            <w:hideMark/>
          </w:tcPr>
          <w:p w14:paraId="167F04D0" w14:textId="77777777" w:rsidR="00B066DD" w:rsidRPr="00B066DD" w:rsidRDefault="00B066DD" w:rsidP="00B066DD">
            <w:pPr>
              <w:suppressAutoHyphens w:val="0"/>
              <w:spacing w:before="0" w:after="0"/>
              <w:jc w:val="right"/>
              <w:rPr>
                <w:rFonts w:ascii="Calibri" w:hAnsi="Calibri" w:cs="Calibri"/>
                <w:b/>
                <w:bCs/>
                <w:color w:val="000000"/>
                <w:lang w:val="en-US" w:eastAsia="en-US"/>
              </w:rPr>
            </w:pPr>
            <w:r w:rsidRPr="00B066DD">
              <w:rPr>
                <w:rFonts w:ascii="Calibri" w:hAnsi="Calibri" w:cs="Calibri"/>
                <w:b/>
                <w:bCs/>
                <w:color w:val="000000"/>
                <w:lang w:val="en-US" w:eastAsia="en-US"/>
              </w:rPr>
              <w:t>281,837</w:t>
            </w:r>
          </w:p>
        </w:tc>
      </w:tr>
      <w:tr w:rsidR="00B066DD" w:rsidRPr="00B066DD" w14:paraId="4D35D856" w14:textId="77777777" w:rsidTr="00B066DD">
        <w:trPr>
          <w:trHeight w:val="285"/>
        </w:trPr>
        <w:tc>
          <w:tcPr>
            <w:tcW w:w="3039" w:type="dxa"/>
            <w:tcBorders>
              <w:top w:val="nil"/>
              <w:left w:val="nil"/>
              <w:bottom w:val="nil"/>
              <w:right w:val="nil"/>
            </w:tcBorders>
            <w:shd w:val="clear" w:color="auto" w:fill="auto"/>
            <w:noWrap/>
            <w:vAlign w:val="bottom"/>
            <w:hideMark/>
          </w:tcPr>
          <w:p w14:paraId="6C52CF6F" w14:textId="77777777" w:rsidR="00B066DD" w:rsidRPr="00B066DD" w:rsidRDefault="00B066DD" w:rsidP="00B066DD">
            <w:pPr>
              <w:suppressAutoHyphens w:val="0"/>
              <w:spacing w:before="0" w:after="0"/>
              <w:jc w:val="right"/>
              <w:rPr>
                <w:rFonts w:ascii="Calibri" w:hAnsi="Calibri" w:cs="Calibri"/>
                <w:b/>
                <w:bCs/>
                <w:color w:val="000000"/>
                <w:lang w:val="en-US" w:eastAsia="en-US"/>
              </w:rPr>
            </w:pPr>
          </w:p>
        </w:tc>
        <w:tc>
          <w:tcPr>
            <w:tcW w:w="196" w:type="dxa"/>
            <w:tcBorders>
              <w:top w:val="nil"/>
              <w:left w:val="nil"/>
              <w:bottom w:val="nil"/>
              <w:right w:val="nil"/>
            </w:tcBorders>
            <w:shd w:val="clear" w:color="auto" w:fill="auto"/>
            <w:noWrap/>
            <w:vAlign w:val="bottom"/>
            <w:hideMark/>
          </w:tcPr>
          <w:p w14:paraId="3FECD72D"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c>
          <w:tcPr>
            <w:tcW w:w="1751" w:type="dxa"/>
            <w:tcBorders>
              <w:top w:val="nil"/>
              <w:left w:val="nil"/>
              <w:bottom w:val="nil"/>
              <w:right w:val="nil"/>
            </w:tcBorders>
            <w:shd w:val="clear" w:color="auto" w:fill="auto"/>
            <w:noWrap/>
            <w:vAlign w:val="bottom"/>
            <w:hideMark/>
          </w:tcPr>
          <w:p w14:paraId="7C07AAF1"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r>
      <w:tr w:rsidR="00B066DD" w:rsidRPr="00B066DD" w14:paraId="36C358BC" w14:textId="77777777" w:rsidTr="00B066DD">
        <w:trPr>
          <w:trHeight w:val="645"/>
        </w:trPr>
        <w:tc>
          <w:tcPr>
            <w:tcW w:w="3039" w:type="dxa"/>
            <w:tcBorders>
              <w:top w:val="nil"/>
              <w:left w:val="nil"/>
              <w:bottom w:val="nil"/>
              <w:right w:val="nil"/>
            </w:tcBorders>
            <w:shd w:val="clear" w:color="auto" w:fill="auto"/>
            <w:noWrap/>
            <w:vAlign w:val="bottom"/>
            <w:hideMark/>
          </w:tcPr>
          <w:p w14:paraId="25B92D97"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c>
          <w:tcPr>
            <w:tcW w:w="196" w:type="dxa"/>
            <w:tcBorders>
              <w:top w:val="nil"/>
              <w:left w:val="nil"/>
              <w:bottom w:val="nil"/>
              <w:right w:val="nil"/>
            </w:tcBorders>
            <w:shd w:val="clear" w:color="auto" w:fill="auto"/>
            <w:noWrap/>
            <w:vAlign w:val="bottom"/>
            <w:hideMark/>
          </w:tcPr>
          <w:p w14:paraId="4C16C53C"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c>
          <w:tcPr>
            <w:tcW w:w="1751" w:type="dxa"/>
            <w:tcBorders>
              <w:top w:val="nil"/>
              <w:left w:val="nil"/>
              <w:bottom w:val="nil"/>
              <w:right w:val="nil"/>
            </w:tcBorders>
            <w:shd w:val="clear" w:color="auto" w:fill="auto"/>
            <w:noWrap/>
            <w:vAlign w:val="bottom"/>
            <w:hideMark/>
          </w:tcPr>
          <w:p w14:paraId="20995E4C" w14:textId="77777777" w:rsidR="00B066DD" w:rsidRPr="00B066DD" w:rsidRDefault="00B066DD" w:rsidP="00B066DD">
            <w:pPr>
              <w:suppressAutoHyphens w:val="0"/>
              <w:spacing w:before="0" w:after="0"/>
              <w:jc w:val="left"/>
              <w:rPr>
                <w:rFonts w:ascii="Times New Roman" w:hAnsi="Times New Roman" w:cs="Times New Roman"/>
                <w:sz w:val="20"/>
                <w:szCs w:val="20"/>
                <w:lang w:val="en-US" w:eastAsia="en-US"/>
              </w:rPr>
            </w:pPr>
          </w:p>
        </w:tc>
      </w:tr>
    </w:tbl>
    <w:p w14:paraId="408F1366" w14:textId="77777777" w:rsidR="000E704E" w:rsidRDefault="000E704E">
      <w:pPr>
        <w:suppressAutoHyphens w:val="0"/>
        <w:spacing w:before="0" w:after="0"/>
        <w:jc w:val="left"/>
        <w:rPr>
          <w:b/>
          <w:lang w:val="en-US"/>
        </w:rPr>
      </w:pPr>
    </w:p>
    <w:p w14:paraId="215D1605" w14:textId="77777777" w:rsidR="000E704E" w:rsidRDefault="000E704E">
      <w:pPr>
        <w:suppressAutoHyphens w:val="0"/>
        <w:spacing w:before="0" w:after="0"/>
        <w:jc w:val="left"/>
        <w:rPr>
          <w:b/>
          <w:lang w:val="en-US"/>
        </w:rPr>
      </w:pPr>
      <w:r>
        <w:rPr>
          <w:b/>
          <w:lang w:val="en-US"/>
        </w:rPr>
        <w:br w:type="page"/>
      </w:r>
    </w:p>
    <w:tbl>
      <w:tblPr>
        <w:tblW w:w="5206" w:type="dxa"/>
        <w:tblLook w:val="04A0" w:firstRow="1" w:lastRow="0" w:firstColumn="1" w:lastColumn="0" w:noHBand="0" w:noVBand="1"/>
      </w:tblPr>
      <w:tblGrid>
        <w:gridCol w:w="3015"/>
        <w:gridCol w:w="266"/>
        <w:gridCol w:w="1971"/>
      </w:tblGrid>
      <w:tr w:rsidR="000E704E" w:rsidRPr="00365706" w14:paraId="1A16744A" w14:textId="77777777" w:rsidTr="000E704E">
        <w:trPr>
          <w:trHeight w:val="315"/>
        </w:trPr>
        <w:tc>
          <w:tcPr>
            <w:tcW w:w="5206" w:type="dxa"/>
            <w:gridSpan w:val="3"/>
            <w:tcBorders>
              <w:top w:val="nil"/>
              <w:left w:val="nil"/>
              <w:bottom w:val="nil"/>
              <w:right w:val="nil"/>
            </w:tcBorders>
            <w:shd w:val="clear" w:color="auto" w:fill="auto"/>
            <w:noWrap/>
            <w:vAlign w:val="bottom"/>
            <w:hideMark/>
          </w:tcPr>
          <w:p w14:paraId="3DD47197" w14:textId="79BA0566" w:rsidR="000E704E" w:rsidRPr="000E704E" w:rsidRDefault="000E704E" w:rsidP="000E704E">
            <w:pPr>
              <w:suppressAutoHyphens w:val="0"/>
              <w:spacing w:before="0" w:after="0"/>
              <w:jc w:val="left"/>
              <w:rPr>
                <w:rFonts w:ascii="Calibri" w:hAnsi="Calibri" w:cs="Calibri"/>
                <w:b/>
                <w:bCs/>
                <w:color w:val="000000"/>
                <w:sz w:val="24"/>
                <w:szCs w:val="24"/>
                <w:lang w:val="en-US" w:eastAsia="en-US"/>
              </w:rPr>
            </w:pPr>
            <w:r w:rsidRPr="000E704E">
              <w:rPr>
                <w:rFonts w:ascii="Calibri" w:hAnsi="Calibri" w:cs="Calibri"/>
                <w:b/>
                <w:bCs/>
                <w:color w:val="000000"/>
                <w:sz w:val="24"/>
                <w:szCs w:val="24"/>
                <w:lang w:val="en-US" w:eastAsia="en-US"/>
              </w:rPr>
              <w:lastRenderedPageBreak/>
              <w:t xml:space="preserve">Table 2b: Comparison with Locally Recruited Teachers in </w:t>
            </w:r>
            <w:r w:rsidRPr="000E704E">
              <w:rPr>
                <w:rFonts w:ascii="Calibri" w:hAnsi="Calibri" w:cs="Calibri"/>
                <w:b/>
                <w:bCs/>
                <w:color w:val="000000"/>
                <w:sz w:val="24"/>
                <w:szCs w:val="24"/>
                <w:u w:val="single"/>
                <w:lang w:val="en-US" w:eastAsia="en-US"/>
              </w:rPr>
              <w:t>Munich</w:t>
            </w:r>
          </w:p>
        </w:tc>
      </w:tr>
      <w:tr w:rsidR="000E704E" w:rsidRPr="00365706" w14:paraId="47D7D073" w14:textId="77777777" w:rsidTr="000E704E">
        <w:trPr>
          <w:trHeight w:val="285"/>
        </w:trPr>
        <w:tc>
          <w:tcPr>
            <w:tcW w:w="3015" w:type="dxa"/>
            <w:tcBorders>
              <w:top w:val="nil"/>
              <w:left w:val="nil"/>
              <w:bottom w:val="nil"/>
              <w:right w:val="nil"/>
            </w:tcBorders>
            <w:shd w:val="clear" w:color="auto" w:fill="auto"/>
            <w:noWrap/>
            <w:vAlign w:val="bottom"/>
            <w:hideMark/>
          </w:tcPr>
          <w:p w14:paraId="6A780AD4" w14:textId="77777777" w:rsidR="000E704E" w:rsidRPr="000E704E" w:rsidRDefault="000E704E" w:rsidP="000E704E">
            <w:pPr>
              <w:suppressAutoHyphens w:val="0"/>
              <w:spacing w:before="0" w:after="0"/>
              <w:jc w:val="left"/>
              <w:rPr>
                <w:rFonts w:ascii="Calibri" w:hAnsi="Calibri" w:cs="Calibri"/>
                <w:b/>
                <w:bCs/>
                <w:color w:val="000000"/>
                <w:lang w:val="en-US" w:eastAsia="en-US"/>
              </w:rPr>
            </w:pPr>
          </w:p>
        </w:tc>
        <w:tc>
          <w:tcPr>
            <w:tcW w:w="220" w:type="dxa"/>
            <w:tcBorders>
              <w:top w:val="nil"/>
              <w:left w:val="nil"/>
              <w:bottom w:val="nil"/>
              <w:right w:val="nil"/>
            </w:tcBorders>
            <w:shd w:val="clear" w:color="auto" w:fill="auto"/>
            <w:noWrap/>
            <w:vAlign w:val="bottom"/>
            <w:hideMark/>
          </w:tcPr>
          <w:p w14:paraId="1A445FF4"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1" w:type="dxa"/>
            <w:tcBorders>
              <w:top w:val="nil"/>
              <w:left w:val="nil"/>
              <w:bottom w:val="nil"/>
              <w:right w:val="nil"/>
            </w:tcBorders>
            <w:shd w:val="clear" w:color="auto" w:fill="auto"/>
            <w:noWrap/>
            <w:vAlign w:val="bottom"/>
            <w:hideMark/>
          </w:tcPr>
          <w:p w14:paraId="4C21CD8F"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r w:rsidR="000E704E" w:rsidRPr="000E704E" w14:paraId="5BCD49EC" w14:textId="77777777" w:rsidTr="000E704E">
        <w:trPr>
          <w:trHeight w:val="285"/>
        </w:trPr>
        <w:tc>
          <w:tcPr>
            <w:tcW w:w="3235" w:type="dxa"/>
            <w:gridSpan w:val="2"/>
            <w:tcBorders>
              <w:top w:val="single" w:sz="4" w:space="0" w:color="auto"/>
              <w:left w:val="single" w:sz="4" w:space="0" w:color="auto"/>
              <w:bottom w:val="nil"/>
              <w:right w:val="nil"/>
            </w:tcBorders>
            <w:shd w:val="clear" w:color="auto" w:fill="auto"/>
            <w:noWrap/>
            <w:vAlign w:val="bottom"/>
            <w:hideMark/>
          </w:tcPr>
          <w:p w14:paraId="3D649C07" w14:textId="77777777" w:rsidR="000E704E" w:rsidRPr="000E704E" w:rsidRDefault="000E704E" w:rsidP="000E704E">
            <w:pPr>
              <w:suppressAutoHyphens w:val="0"/>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Local salaries</w:t>
            </w:r>
          </w:p>
        </w:tc>
        <w:tc>
          <w:tcPr>
            <w:tcW w:w="1971" w:type="dxa"/>
            <w:tcBorders>
              <w:top w:val="single" w:sz="4" w:space="0" w:color="auto"/>
              <w:left w:val="nil"/>
              <w:bottom w:val="nil"/>
              <w:right w:val="single" w:sz="4" w:space="0" w:color="auto"/>
            </w:tcBorders>
            <w:shd w:val="clear" w:color="auto" w:fill="auto"/>
            <w:noWrap/>
            <w:vAlign w:val="bottom"/>
            <w:hideMark/>
          </w:tcPr>
          <w:p w14:paraId="57C2809F"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EUROS</w:t>
            </w:r>
          </w:p>
        </w:tc>
      </w:tr>
      <w:tr w:rsidR="000E704E" w:rsidRPr="000E704E" w14:paraId="59F060C6" w14:textId="77777777" w:rsidTr="000E704E">
        <w:trPr>
          <w:trHeight w:val="285"/>
        </w:trPr>
        <w:tc>
          <w:tcPr>
            <w:tcW w:w="3015" w:type="dxa"/>
            <w:tcBorders>
              <w:top w:val="nil"/>
              <w:left w:val="single" w:sz="4" w:space="0" w:color="auto"/>
              <w:bottom w:val="nil"/>
              <w:right w:val="nil"/>
            </w:tcBorders>
            <w:shd w:val="clear" w:color="auto" w:fill="auto"/>
            <w:noWrap/>
            <w:vAlign w:val="bottom"/>
            <w:hideMark/>
          </w:tcPr>
          <w:p w14:paraId="6D99CDBB"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Primary</w:t>
            </w:r>
          </w:p>
        </w:tc>
        <w:tc>
          <w:tcPr>
            <w:tcW w:w="220" w:type="dxa"/>
            <w:tcBorders>
              <w:top w:val="nil"/>
              <w:left w:val="nil"/>
              <w:bottom w:val="nil"/>
              <w:right w:val="nil"/>
            </w:tcBorders>
            <w:shd w:val="clear" w:color="auto" w:fill="auto"/>
            <w:noWrap/>
            <w:vAlign w:val="bottom"/>
            <w:hideMark/>
          </w:tcPr>
          <w:p w14:paraId="40766775" w14:textId="77777777" w:rsidR="000E704E" w:rsidRPr="000E704E" w:rsidRDefault="000E704E" w:rsidP="000E704E">
            <w:pPr>
              <w:suppressAutoHyphens w:val="0"/>
              <w:spacing w:before="0" w:after="0"/>
              <w:jc w:val="left"/>
              <w:rPr>
                <w:rFonts w:ascii="Calibri" w:hAnsi="Calibri" w:cs="Calibri"/>
                <w:color w:val="000000"/>
                <w:lang w:val="en-US" w:eastAsia="en-US"/>
              </w:rPr>
            </w:pPr>
          </w:p>
        </w:tc>
        <w:tc>
          <w:tcPr>
            <w:tcW w:w="1971" w:type="dxa"/>
            <w:tcBorders>
              <w:top w:val="nil"/>
              <w:left w:val="nil"/>
              <w:bottom w:val="nil"/>
              <w:right w:val="single" w:sz="4" w:space="0" w:color="auto"/>
            </w:tcBorders>
            <w:shd w:val="clear" w:color="auto" w:fill="auto"/>
            <w:noWrap/>
            <w:vAlign w:val="bottom"/>
            <w:hideMark/>
          </w:tcPr>
          <w:p w14:paraId="196BDC55"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51,700</w:t>
            </w:r>
          </w:p>
        </w:tc>
      </w:tr>
      <w:tr w:rsidR="000E704E" w:rsidRPr="000E704E" w14:paraId="0AA9F4C4" w14:textId="77777777" w:rsidTr="000E704E">
        <w:trPr>
          <w:trHeight w:val="285"/>
        </w:trPr>
        <w:tc>
          <w:tcPr>
            <w:tcW w:w="3015" w:type="dxa"/>
            <w:tcBorders>
              <w:top w:val="nil"/>
              <w:left w:val="single" w:sz="4" w:space="0" w:color="auto"/>
              <w:bottom w:val="single" w:sz="4" w:space="0" w:color="auto"/>
              <w:right w:val="nil"/>
            </w:tcBorders>
            <w:shd w:val="clear" w:color="auto" w:fill="auto"/>
            <w:noWrap/>
            <w:vAlign w:val="bottom"/>
            <w:hideMark/>
          </w:tcPr>
          <w:p w14:paraId="75BD7919"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Secondary</w:t>
            </w:r>
          </w:p>
        </w:tc>
        <w:tc>
          <w:tcPr>
            <w:tcW w:w="220" w:type="dxa"/>
            <w:tcBorders>
              <w:top w:val="nil"/>
              <w:left w:val="nil"/>
              <w:bottom w:val="single" w:sz="4" w:space="0" w:color="auto"/>
              <w:right w:val="nil"/>
            </w:tcBorders>
            <w:shd w:val="clear" w:color="auto" w:fill="auto"/>
            <w:noWrap/>
            <w:vAlign w:val="bottom"/>
            <w:hideMark/>
          </w:tcPr>
          <w:p w14:paraId="00DBA6E0"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1" w:type="dxa"/>
            <w:tcBorders>
              <w:top w:val="nil"/>
              <w:left w:val="nil"/>
              <w:bottom w:val="single" w:sz="4" w:space="0" w:color="auto"/>
              <w:right w:val="single" w:sz="4" w:space="0" w:color="auto"/>
            </w:tcBorders>
            <w:shd w:val="clear" w:color="auto" w:fill="auto"/>
            <w:noWrap/>
            <w:vAlign w:val="bottom"/>
            <w:hideMark/>
          </w:tcPr>
          <w:p w14:paraId="059D9D58"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63,800</w:t>
            </w:r>
          </w:p>
        </w:tc>
      </w:tr>
      <w:tr w:rsidR="000E704E" w:rsidRPr="000E704E" w14:paraId="6320086C" w14:textId="77777777" w:rsidTr="000E704E">
        <w:trPr>
          <w:trHeight w:val="285"/>
        </w:trPr>
        <w:tc>
          <w:tcPr>
            <w:tcW w:w="3015" w:type="dxa"/>
            <w:tcBorders>
              <w:top w:val="nil"/>
              <w:left w:val="nil"/>
              <w:bottom w:val="nil"/>
              <w:right w:val="nil"/>
            </w:tcBorders>
            <w:shd w:val="clear" w:color="auto" w:fill="auto"/>
            <w:noWrap/>
            <w:vAlign w:val="bottom"/>
            <w:hideMark/>
          </w:tcPr>
          <w:p w14:paraId="351FC03B"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220" w:type="dxa"/>
            <w:tcBorders>
              <w:top w:val="nil"/>
              <w:left w:val="nil"/>
              <w:bottom w:val="nil"/>
              <w:right w:val="nil"/>
            </w:tcBorders>
            <w:shd w:val="clear" w:color="auto" w:fill="auto"/>
            <w:noWrap/>
            <w:vAlign w:val="bottom"/>
            <w:hideMark/>
          </w:tcPr>
          <w:p w14:paraId="1E1E5469"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1" w:type="dxa"/>
            <w:tcBorders>
              <w:top w:val="nil"/>
              <w:left w:val="nil"/>
              <w:bottom w:val="nil"/>
              <w:right w:val="nil"/>
            </w:tcBorders>
            <w:shd w:val="clear" w:color="auto" w:fill="auto"/>
            <w:noWrap/>
            <w:vAlign w:val="bottom"/>
            <w:hideMark/>
          </w:tcPr>
          <w:p w14:paraId="0C98F5F2"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r w:rsidR="000E704E" w:rsidRPr="00117DBA" w14:paraId="39C8EBFE" w14:textId="77777777" w:rsidTr="000E704E">
        <w:trPr>
          <w:trHeight w:val="285"/>
        </w:trPr>
        <w:tc>
          <w:tcPr>
            <w:tcW w:w="5206"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EF00A53" w14:textId="7992E7E3" w:rsidR="000E704E" w:rsidRPr="000E704E" w:rsidRDefault="000E704E" w:rsidP="000E704E">
            <w:pPr>
              <w:suppressAutoHyphens w:val="0"/>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European Schools salaries (corr.</w:t>
            </w:r>
            <w:r w:rsidR="00FE3B24">
              <w:rPr>
                <w:rFonts w:ascii="Calibri" w:hAnsi="Calibri" w:cs="Calibri"/>
                <w:b/>
                <w:bCs/>
                <w:color w:val="000000"/>
                <w:lang w:val="en-US" w:eastAsia="en-US"/>
              </w:rPr>
              <w:t xml:space="preserve"> </w:t>
            </w:r>
            <w:r w:rsidRPr="000E704E">
              <w:rPr>
                <w:rFonts w:ascii="Calibri" w:hAnsi="Calibri" w:cs="Calibri"/>
                <w:b/>
                <w:bCs/>
                <w:color w:val="000000"/>
                <w:lang w:val="en-US" w:eastAsia="en-US"/>
              </w:rPr>
              <w:t>coeff.</w:t>
            </w:r>
            <w:r w:rsidR="00FE3B24">
              <w:rPr>
                <w:rFonts w:ascii="Calibri" w:hAnsi="Calibri" w:cs="Calibri"/>
                <w:b/>
                <w:bCs/>
                <w:color w:val="000000"/>
                <w:lang w:val="en-US" w:eastAsia="en-US"/>
              </w:rPr>
              <w:t xml:space="preserve"> </w:t>
            </w:r>
            <w:r w:rsidRPr="000E704E">
              <w:rPr>
                <w:rFonts w:ascii="Calibri" w:hAnsi="Calibri" w:cs="Calibri"/>
                <w:b/>
                <w:bCs/>
                <w:color w:val="000000"/>
                <w:lang w:val="en-US" w:eastAsia="en-US"/>
              </w:rPr>
              <w:t>= 107.5)</w:t>
            </w:r>
          </w:p>
        </w:tc>
      </w:tr>
      <w:tr w:rsidR="000E704E" w:rsidRPr="000E704E" w14:paraId="73130AEF" w14:textId="77777777" w:rsidTr="000E704E">
        <w:trPr>
          <w:trHeight w:val="285"/>
        </w:trPr>
        <w:tc>
          <w:tcPr>
            <w:tcW w:w="3015" w:type="dxa"/>
            <w:tcBorders>
              <w:top w:val="nil"/>
              <w:left w:val="single" w:sz="4" w:space="0" w:color="auto"/>
              <w:bottom w:val="nil"/>
              <w:right w:val="nil"/>
            </w:tcBorders>
            <w:shd w:val="clear" w:color="auto" w:fill="auto"/>
            <w:noWrap/>
            <w:vAlign w:val="bottom"/>
            <w:hideMark/>
          </w:tcPr>
          <w:p w14:paraId="6C1240F1"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Primary</w:t>
            </w:r>
          </w:p>
        </w:tc>
        <w:tc>
          <w:tcPr>
            <w:tcW w:w="220" w:type="dxa"/>
            <w:tcBorders>
              <w:top w:val="nil"/>
              <w:left w:val="nil"/>
              <w:bottom w:val="nil"/>
              <w:right w:val="nil"/>
            </w:tcBorders>
            <w:shd w:val="clear" w:color="auto" w:fill="auto"/>
            <w:noWrap/>
            <w:vAlign w:val="bottom"/>
            <w:hideMark/>
          </w:tcPr>
          <w:p w14:paraId="13525D4E" w14:textId="77777777" w:rsidR="000E704E" w:rsidRPr="000E704E" w:rsidRDefault="000E704E" w:rsidP="000E704E">
            <w:pPr>
              <w:suppressAutoHyphens w:val="0"/>
              <w:spacing w:before="0" w:after="0"/>
              <w:jc w:val="left"/>
              <w:rPr>
                <w:rFonts w:ascii="Calibri" w:hAnsi="Calibri" w:cs="Calibri"/>
                <w:color w:val="000000"/>
                <w:lang w:val="en-US" w:eastAsia="en-US"/>
              </w:rPr>
            </w:pPr>
          </w:p>
        </w:tc>
        <w:tc>
          <w:tcPr>
            <w:tcW w:w="1971" w:type="dxa"/>
            <w:tcBorders>
              <w:top w:val="nil"/>
              <w:left w:val="nil"/>
              <w:bottom w:val="nil"/>
              <w:right w:val="single" w:sz="4" w:space="0" w:color="auto"/>
            </w:tcBorders>
            <w:shd w:val="clear" w:color="auto" w:fill="auto"/>
            <w:noWrap/>
            <w:vAlign w:val="bottom"/>
            <w:hideMark/>
          </w:tcPr>
          <w:p w14:paraId="59D247A2"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52,632</w:t>
            </w:r>
          </w:p>
        </w:tc>
      </w:tr>
      <w:tr w:rsidR="000E704E" w:rsidRPr="000E704E" w14:paraId="50802BF7" w14:textId="77777777" w:rsidTr="000E704E">
        <w:trPr>
          <w:trHeight w:val="285"/>
        </w:trPr>
        <w:tc>
          <w:tcPr>
            <w:tcW w:w="3015" w:type="dxa"/>
            <w:tcBorders>
              <w:top w:val="nil"/>
              <w:left w:val="single" w:sz="4" w:space="0" w:color="auto"/>
              <w:bottom w:val="single" w:sz="4" w:space="0" w:color="auto"/>
              <w:right w:val="nil"/>
            </w:tcBorders>
            <w:shd w:val="clear" w:color="auto" w:fill="auto"/>
            <w:noWrap/>
            <w:vAlign w:val="bottom"/>
            <w:hideMark/>
          </w:tcPr>
          <w:p w14:paraId="3C97610B"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Secondary</w:t>
            </w:r>
          </w:p>
        </w:tc>
        <w:tc>
          <w:tcPr>
            <w:tcW w:w="220" w:type="dxa"/>
            <w:tcBorders>
              <w:top w:val="nil"/>
              <w:left w:val="nil"/>
              <w:bottom w:val="single" w:sz="4" w:space="0" w:color="auto"/>
              <w:right w:val="nil"/>
            </w:tcBorders>
            <w:shd w:val="clear" w:color="auto" w:fill="auto"/>
            <w:noWrap/>
            <w:vAlign w:val="bottom"/>
            <w:hideMark/>
          </w:tcPr>
          <w:p w14:paraId="1672C455"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1" w:type="dxa"/>
            <w:tcBorders>
              <w:top w:val="nil"/>
              <w:left w:val="nil"/>
              <w:bottom w:val="single" w:sz="4" w:space="0" w:color="auto"/>
              <w:right w:val="single" w:sz="4" w:space="0" w:color="auto"/>
            </w:tcBorders>
            <w:shd w:val="clear" w:color="auto" w:fill="auto"/>
            <w:noWrap/>
            <w:vAlign w:val="bottom"/>
            <w:hideMark/>
          </w:tcPr>
          <w:p w14:paraId="4BE2A27B"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70,434</w:t>
            </w:r>
          </w:p>
        </w:tc>
      </w:tr>
      <w:tr w:rsidR="000E704E" w:rsidRPr="000E704E" w14:paraId="4DBE6897" w14:textId="77777777" w:rsidTr="000E704E">
        <w:trPr>
          <w:trHeight w:val="285"/>
        </w:trPr>
        <w:tc>
          <w:tcPr>
            <w:tcW w:w="3015" w:type="dxa"/>
            <w:tcBorders>
              <w:top w:val="nil"/>
              <w:left w:val="nil"/>
              <w:bottom w:val="nil"/>
              <w:right w:val="nil"/>
            </w:tcBorders>
            <w:shd w:val="clear" w:color="auto" w:fill="auto"/>
            <w:noWrap/>
            <w:vAlign w:val="bottom"/>
            <w:hideMark/>
          </w:tcPr>
          <w:p w14:paraId="6023700E"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220" w:type="dxa"/>
            <w:tcBorders>
              <w:top w:val="nil"/>
              <w:left w:val="nil"/>
              <w:bottom w:val="nil"/>
              <w:right w:val="nil"/>
            </w:tcBorders>
            <w:shd w:val="clear" w:color="auto" w:fill="auto"/>
            <w:noWrap/>
            <w:vAlign w:val="bottom"/>
            <w:hideMark/>
          </w:tcPr>
          <w:p w14:paraId="4A8EB44F"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1" w:type="dxa"/>
            <w:tcBorders>
              <w:top w:val="nil"/>
              <w:left w:val="nil"/>
              <w:bottom w:val="nil"/>
              <w:right w:val="nil"/>
            </w:tcBorders>
            <w:shd w:val="clear" w:color="auto" w:fill="auto"/>
            <w:noWrap/>
            <w:vAlign w:val="bottom"/>
            <w:hideMark/>
          </w:tcPr>
          <w:p w14:paraId="5FA811C4"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r w:rsidR="000E704E" w:rsidRPr="000E704E" w14:paraId="6410A55F" w14:textId="77777777" w:rsidTr="000E704E">
        <w:trPr>
          <w:trHeight w:val="285"/>
        </w:trPr>
        <w:tc>
          <w:tcPr>
            <w:tcW w:w="3015" w:type="dxa"/>
            <w:tcBorders>
              <w:top w:val="single" w:sz="4" w:space="0" w:color="auto"/>
              <w:left w:val="single" w:sz="4" w:space="0" w:color="auto"/>
              <w:bottom w:val="nil"/>
              <w:right w:val="nil"/>
            </w:tcBorders>
            <w:shd w:val="clear" w:color="auto" w:fill="auto"/>
            <w:noWrap/>
            <w:vAlign w:val="bottom"/>
            <w:hideMark/>
          </w:tcPr>
          <w:p w14:paraId="1CBF4146" w14:textId="77777777" w:rsidR="000E704E" w:rsidRPr="000E704E" w:rsidRDefault="000E704E" w:rsidP="000E704E">
            <w:pPr>
              <w:suppressAutoHyphens w:val="0"/>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Difference</w:t>
            </w:r>
          </w:p>
        </w:tc>
        <w:tc>
          <w:tcPr>
            <w:tcW w:w="220" w:type="dxa"/>
            <w:tcBorders>
              <w:top w:val="single" w:sz="4" w:space="0" w:color="auto"/>
              <w:left w:val="nil"/>
              <w:bottom w:val="nil"/>
              <w:right w:val="nil"/>
            </w:tcBorders>
            <w:shd w:val="clear" w:color="auto" w:fill="auto"/>
            <w:noWrap/>
            <w:vAlign w:val="bottom"/>
            <w:hideMark/>
          </w:tcPr>
          <w:p w14:paraId="7037DACA"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1" w:type="dxa"/>
            <w:tcBorders>
              <w:top w:val="single" w:sz="4" w:space="0" w:color="auto"/>
              <w:left w:val="nil"/>
              <w:bottom w:val="nil"/>
              <w:right w:val="single" w:sz="4" w:space="0" w:color="auto"/>
            </w:tcBorders>
            <w:shd w:val="clear" w:color="auto" w:fill="auto"/>
            <w:noWrap/>
            <w:vAlign w:val="bottom"/>
            <w:hideMark/>
          </w:tcPr>
          <w:p w14:paraId="29D178B6"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0E704E" w:rsidRPr="000E704E" w14:paraId="4339892D" w14:textId="77777777" w:rsidTr="000E704E">
        <w:trPr>
          <w:trHeight w:val="285"/>
        </w:trPr>
        <w:tc>
          <w:tcPr>
            <w:tcW w:w="3235" w:type="dxa"/>
            <w:gridSpan w:val="2"/>
            <w:tcBorders>
              <w:top w:val="nil"/>
              <w:left w:val="single" w:sz="4" w:space="0" w:color="auto"/>
              <w:bottom w:val="nil"/>
              <w:right w:val="nil"/>
            </w:tcBorders>
            <w:shd w:val="clear" w:color="auto" w:fill="auto"/>
            <w:noWrap/>
            <w:vAlign w:val="bottom"/>
            <w:hideMark/>
          </w:tcPr>
          <w:p w14:paraId="6DA523BF"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per teacher Primary</w:t>
            </w:r>
          </w:p>
        </w:tc>
        <w:tc>
          <w:tcPr>
            <w:tcW w:w="1971" w:type="dxa"/>
            <w:tcBorders>
              <w:top w:val="nil"/>
              <w:left w:val="nil"/>
              <w:bottom w:val="nil"/>
              <w:right w:val="single" w:sz="4" w:space="0" w:color="auto"/>
            </w:tcBorders>
            <w:shd w:val="clear" w:color="auto" w:fill="auto"/>
            <w:noWrap/>
            <w:vAlign w:val="bottom"/>
            <w:hideMark/>
          </w:tcPr>
          <w:p w14:paraId="7359485A"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-932</w:t>
            </w:r>
          </w:p>
        </w:tc>
      </w:tr>
      <w:tr w:rsidR="000E704E" w:rsidRPr="000E704E" w14:paraId="0AADA2F7" w14:textId="77777777" w:rsidTr="000E704E">
        <w:trPr>
          <w:trHeight w:val="285"/>
        </w:trPr>
        <w:tc>
          <w:tcPr>
            <w:tcW w:w="3235" w:type="dxa"/>
            <w:gridSpan w:val="2"/>
            <w:tcBorders>
              <w:top w:val="nil"/>
              <w:left w:val="single" w:sz="4" w:space="0" w:color="auto"/>
              <w:bottom w:val="single" w:sz="4" w:space="0" w:color="auto"/>
              <w:right w:val="nil"/>
            </w:tcBorders>
            <w:shd w:val="clear" w:color="auto" w:fill="auto"/>
            <w:noWrap/>
            <w:vAlign w:val="bottom"/>
            <w:hideMark/>
          </w:tcPr>
          <w:p w14:paraId="11504D28"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per teacher Secondary</w:t>
            </w:r>
          </w:p>
        </w:tc>
        <w:tc>
          <w:tcPr>
            <w:tcW w:w="1971" w:type="dxa"/>
            <w:tcBorders>
              <w:top w:val="nil"/>
              <w:left w:val="nil"/>
              <w:bottom w:val="single" w:sz="4" w:space="0" w:color="auto"/>
              <w:right w:val="single" w:sz="4" w:space="0" w:color="auto"/>
            </w:tcBorders>
            <w:shd w:val="clear" w:color="auto" w:fill="auto"/>
            <w:noWrap/>
            <w:vAlign w:val="bottom"/>
            <w:hideMark/>
          </w:tcPr>
          <w:p w14:paraId="50ACA7C9"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-6,634</w:t>
            </w:r>
          </w:p>
        </w:tc>
      </w:tr>
      <w:tr w:rsidR="000E704E" w:rsidRPr="000E704E" w14:paraId="6EFA80E0" w14:textId="77777777" w:rsidTr="000E704E">
        <w:trPr>
          <w:trHeight w:val="285"/>
        </w:trPr>
        <w:tc>
          <w:tcPr>
            <w:tcW w:w="3015" w:type="dxa"/>
            <w:tcBorders>
              <w:top w:val="nil"/>
              <w:left w:val="nil"/>
              <w:bottom w:val="nil"/>
              <w:right w:val="nil"/>
            </w:tcBorders>
            <w:shd w:val="clear" w:color="auto" w:fill="auto"/>
            <w:noWrap/>
            <w:vAlign w:val="bottom"/>
            <w:hideMark/>
          </w:tcPr>
          <w:p w14:paraId="42518225"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220" w:type="dxa"/>
            <w:tcBorders>
              <w:top w:val="nil"/>
              <w:left w:val="nil"/>
              <w:bottom w:val="nil"/>
              <w:right w:val="nil"/>
            </w:tcBorders>
            <w:shd w:val="clear" w:color="auto" w:fill="auto"/>
            <w:noWrap/>
            <w:vAlign w:val="bottom"/>
            <w:hideMark/>
          </w:tcPr>
          <w:p w14:paraId="4BFAA9EB"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1" w:type="dxa"/>
            <w:tcBorders>
              <w:top w:val="nil"/>
              <w:left w:val="nil"/>
              <w:bottom w:val="nil"/>
              <w:right w:val="nil"/>
            </w:tcBorders>
            <w:shd w:val="clear" w:color="auto" w:fill="auto"/>
            <w:noWrap/>
            <w:vAlign w:val="bottom"/>
            <w:hideMark/>
          </w:tcPr>
          <w:p w14:paraId="6A558C76"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r w:rsidR="000E704E" w:rsidRPr="000E704E" w14:paraId="7509271D" w14:textId="77777777" w:rsidTr="000E704E">
        <w:trPr>
          <w:trHeight w:val="285"/>
        </w:trPr>
        <w:tc>
          <w:tcPr>
            <w:tcW w:w="3235" w:type="dxa"/>
            <w:gridSpan w:val="2"/>
            <w:tcBorders>
              <w:top w:val="single" w:sz="4" w:space="0" w:color="auto"/>
              <w:left w:val="single" w:sz="4" w:space="0" w:color="auto"/>
              <w:bottom w:val="nil"/>
              <w:right w:val="nil"/>
            </w:tcBorders>
            <w:shd w:val="clear" w:color="auto" w:fill="auto"/>
            <w:noWrap/>
            <w:vAlign w:val="bottom"/>
            <w:hideMark/>
          </w:tcPr>
          <w:p w14:paraId="1B2F14CD" w14:textId="77777777" w:rsidR="000E704E" w:rsidRPr="000E704E" w:rsidRDefault="000E704E" w:rsidP="000E704E">
            <w:pPr>
              <w:suppressAutoHyphens w:val="0"/>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Locally recruited teachers (FTE)</w:t>
            </w:r>
          </w:p>
        </w:tc>
        <w:tc>
          <w:tcPr>
            <w:tcW w:w="1971" w:type="dxa"/>
            <w:tcBorders>
              <w:top w:val="single" w:sz="4" w:space="0" w:color="auto"/>
              <w:left w:val="nil"/>
              <w:bottom w:val="nil"/>
              <w:right w:val="single" w:sz="4" w:space="0" w:color="auto"/>
            </w:tcBorders>
            <w:shd w:val="clear" w:color="auto" w:fill="auto"/>
            <w:noWrap/>
            <w:vAlign w:val="bottom"/>
            <w:hideMark/>
          </w:tcPr>
          <w:p w14:paraId="783DC706" w14:textId="77777777" w:rsidR="000E704E" w:rsidRPr="000E704E" w:rsidRDefault="000E704E" w:rsidP="000E704E">
            <w:pPr>
              <w:suppressAutoHyphens w:val="0"/>
              <w:spacing w:before="0" w:after="0"/>
              <w:jc w:val="right"/>
              <w:rPr>
                <w:rFonts w:ascii="Calibri" w:hAnsi="Calibri" w:cs="Calibri"/>
                <w:i/>
                <w:iCs/>
                <w:color w:val="000000"/>
                <w:lang w:val="en-US" w:eastAsia="en-US"/>
              </w:rPr>
            </w:pPr>
            <w:r w:rsidRPr="000E704E">
              <w:rPr>
                <w:rFonts w:ascii="Calibri" w:hAnsi="Calibri" w:cs="Calibri"/>
                <w:i/>
                <w:iCs/>
                <w:color w:val="000000"/>
                <w:lang w:val="en-US" w:eastAsia="en-US"/>
              </w:rPr>
              <w:t>Total</w:t>
            </w:r>
          </w:p>
        </w:tc>
      </w:tr>
      <w:tr w:rsidR="000E704E" w:rsidRPr="000E704E" w14:paraId="55C2B652" w14:textId="77777777" w:rsidTr="000E704E">
        <w:trPr>
          <w:trHeight w:val="210"/>
        </w:trPr>
        <w:tc>
          <w:tcPr>
            <w:tcW w:w="3015" w:type="dxa"/>
            <w:tcBorders>
              <w:top w:val="nil"/>
              <w:left w:val="single" w:sz="4" w:space="0" w:color="auto"/>
              <w:bottom w:val="nil"/>
              <w:right w:val="nil"/>
            </w:tcBorders>
            <w:shd w:val="clear" w:color="auto" w:fill="auto"/>
            <w:noWrap/>
            <w:vAlign w:val="bottom"/>
            <w:hideMark/>
          </w:tcPr>
          <w:p w14:paraId="7B2E8023"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220" w:type="dxa"/>
            <w:tcBorders>
              <w:top w:val="nil"/>
              <w:left w:val="nil"/>
              <w:bottom w:val="nil"/>
              <w:right w:val="nil"/>
            </w:tcBorders>
            <w:shd w:val="clear" w:color="auto" w:fill="auto"/>
            <w:noWrap/>
            <w:vAlign w:val="bottom"/>
            <w:hideMark/>
          </w:tcPr>
          <w:p w14:paraId="41F6C19D" w14:textId="77777777" w:rsidR="000E704E" w:rsidRPr="000E704E" w:rsidRDefault="000E704E" w:rsidP="000E704E">
            <w:pPr>
              <w:suppressAutoHyphens w:val="0"/>
              <w:spacing w:before="0" w:after="0"/>
              <w:jc w:val="left"/>
              <w:rPr>
                <w:rFonts w:ascii="Calibri" w:hAnsi="Calibri" w:cs="Calibri"/>
                <w:color w:val="000000"/>
                <w:lang w:val="en-US" w:eastAsia="en-US"/>
              </w:rPr>
            </w:pPr>
          </w:p>
        </w:tc>
        <w:tc>
          <w:tcPr>
            <w:tcW w:w="1971" w:type="dxa"/>
            <w:tcBorders>
              <w:top w:val="nil"/>
              <w:left w:val="nil"/>
              <w:bottom w:val="nil"/>
              <w:right w:val="single" w:sz="4" w:space="0" w:color="auto"/>
            </w:tcBorders>
            <w:shd w:val="clear" w:color="auto" w:fill="auto"/>
            <w:noWrap/>
            <w:vAlign w:val="bottom"/>
            <w:hideMark/>
          </w:tcPr>
          <w:p w14:paraId="326E8A77"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0E704E" w:rsidRPr="000E704E" w14:paraId="2372E5AA" w14:textId="77777777" w:rsidTr="000E704E">
        <w:trPr>
          <w:trHeight w:val="285"/>
        </w:trPr>
        <w:tc>
          <w:tcPr>
            <w:tcW w:w="3015" w:type="dxa"/>
            <w:tcBorders>
              <w:top w:val="nil"/>
              <w:left w:val="single" w:sz="4" w:space="0" w:color="auto"/>
              <w:bottom w:val="nil"/>
              <w:right w:val="nil"/>
            </w:tcBorders>
            <w:shd w:val="clear" w:color="auto" w:fill="auto"/>
            <w:noWrap/>
            <w:vAlign w:val="bottom"/>
            <w:hideMark/>
          </w:tcPr>
          <w:p w14:paraId="29D93F62"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FTE Primary</w:t>
            </w:r>
          </w:p>
        </w:tc>
        <w:tc>
          <w:tcPr>
            <w:tcW w:w="220" w:type="dxa"/>
            <w:tcBorders>
              <w:top w:val="nil"/>
              <w:left w:val="nil"/>
              <w:bottom w:val="nil"/>
              <w:right w:val="nil"/>
            </w:tcBorders>
            <w:shd w:val="clear" w:color="auto" w:fill="auto"/>
            <w:noWrap/>
            <w:vAlign w:val="bottom"/>
            <w:hideMark/>
          </w:tcPr>
          <w:p w14:paraId="0E61530B" w14:textId="77777777" w:rsidR="000E704E" w:rsidRPr="000E704E" w:rsidRDefault="000E704E" w:rsidP="000E704E">
            <w:pPr>
              <w:suppressAutoHyphens w:val="0"/>
              <w:spacing w:before="0" w:after="0"/>
              <w:jc w:val="left"/>
              <w:rPr>
                <w:rFonts w:ascii="Calibri" w:hAnsi="Calibri" w:cs="Calibri"/>
                <w:color w:val="000000"/>
                <w:lang w:val="en-US" w:eastAsia="en-US"/>
              </w:rPr>
            </w:pPr>
          </w:p>
        </w:tc>
        <w:tc>
          <w:tcPr>
            <w:tcW w:w="1971" w:type="dxa"/>
            <w:tcBorders>
              <w:top w:val="nil"/>
              <w:left w:val="nil"/>
              <w:bottom w:val="nil"/>
              <w:right w:val="single" w:sz="4" w:space="0" w:color="auto"/>
            </w:tcBorders>
            <w:shd w:val="clear" w:color="auto" w:fill="auto"/>
            <w:noWrap/>
            <w:vAlign w:val="bottom"/>
            <w:hideMark/>
          </w:tcPr>
          <w:p w14:paraId="46BB8890"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34</w:t>
            </w:r>
          </w:p>
        </w:tc>
      </w:tr>
      <w:tr w:rsidR="000E704E" w:rsidRPr="000E704E" w14:paraId="3F93BC56" w14:textId="77777777" w:rsidTr="000E704E">
        <w:trPr>
          <w:trHeight w:val="285"/>
        </w:trPr>
        <w:tc>
          <w:tcPr>
            <w:tcW w:w="3235" w:type="dxa"/>
            <w:gridSpan w:val="2"/>
            <w:tcBorders>
              <w:top w:val="nil"/>
              <w:left w:val="single" w:sz="4" w:space="0" w:color="auto"/>
              <w:bottom w:val="nil"/>
              <w:right w:val="nil"/>
            </w:tcBorders>
            <w:shd w:val="clear" w:color="auto" w:fill="auto"/>
            <w:noWrap/>
            <w:vAlign w:val="bottom"/>
            <w:hideMark/>
          </w:tcPr>
          <w:p w14:paraId="09E16D13"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FTE Secondary</w:t>
            </w:r>
          </w:p>
        </w:tc>
        <w:tc>
          <w:tcPr>
            <w:tcW w:w="1971" w:type="dxa"/>
            <w:tcBorders>
              <w:top w:val="nil"/>
              <w:left w:val="nil"/>
              <w:bottom w:val="nil"/>
              <w:right w:val="single" w:sz="4" w:space="0" w:color="auto"/>
            </w:tcBorders>
            <w:shd w:val="clear" w:color="auto" w:fill="auto"/>
            <w:noWrap/>
            <w:vAlign w:val="bottom"/>
            <w:hideMark/>
          </w:tcPr>
          <w:p w14:paraId="28221BDD"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29</w:t>
            </w:r>
          </w:p>
        </w:tc>
      </w:tr>
      <w:tr w:rsidR="000E704E" w:rsidRPr="000E704E" w14:paraId="369E9AB0" w14:textId="77777777" w:rsidTr="000E704E">
        <w:trPr>
          <w:trHeight w:val="285"/>
        </w:trPr>
        <w:tc>
          <w:tcPr>
            <w:tcW w:w="3015" w:type="dxa"/>
            <w:tcBorders>
              <w:top w:val="nil"/>
              <w:left w:val="single" w:sz="4" w:space="0" w:color="auto"/>
              <w:bottom w:val="single" w:sz="4" w:space="0" w:color="auto"/>
              <w:right w:val="nil"/>
            </w:tcBorders>
            <w:shd w:val="clear" w:color="auto" w:fill="auto"/>
            <w:noWrap/>
            <w:vAlign w:val="bottom"/>
            <w:hideMark/>
          </w:tcPr>
          <w:p w14:paraId="21ACFAEC"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Total</w:t>
            </w:r>
          </w:p>
        </w:tc>
        <w:tc>
          <w:tcPr>
            <w:tcW w:w="220" w:type="dxa"/>
            <w:tcBorders>
              <w:top w:val="nil"/>
              <w:left w:val="nil"/>
              <w:bottom w:val="single" w:sz="4" w:space="0" w:color="auto"/>
              <w:right w:val="nil"/>
            </w:tcBorders>
            <w:shd w:val="clear" w:color="auto" w:fill="auto"/>
            <w:noWrap/>
            <w:vAlign w:val="bottom"/>
            <w:hideMark/>
          </w:tcPr>
          <w:p w14:paraId="0422F4BF"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1" w:type="dxa"/>
            <w:tcBorders>
              <w:top w:val="nil"/>
              <w:left w:val="nil"/>
              <w:bottom w:val="single" w:sz="4" w:space="0" w:color="auto"/>
              <w:right w:val="single" w:sz="4" w:space="0" w:color="auto"/>
            </w:tcBorders>
            <w:shd w:val="clear" w:color="auto" w:fill="auto"/>
            <w:noWrap/>
            <w:vAlign w:val="bottom"/>
            <w:hideMark/>
          </w:tcPr>
          <w:p w14:paraId="4C140207" w14:textId="77777777" w:rsidR="000E704E" w:rsidRPr="000E704E" w:rsidRDefault="000E704E" w:rsidP="000E704E">
            <w:pPr>
              <w:suppressAutoHyphens w:val="0"/>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63</w:t>
            </w:r>
          </w:p>
        </w:tc>
      </w:tr>
      <w:tr w:rsidR="000E704E" w:rsidRPr="000E704E" w14:paraId="7FDF9C87" w14:textId="77777777" w:rsidTr="000E704E">
        <w:trPr>
          <w:trHeight w:val="285"/>
        </w:trPr>
        <w:tc>
          <w:tcPr>
            <w:tcW w:w="3015" w:type="dxa"/>
            <w:tcBorders>
              <w:top w:val="nil"/>
              <w:left w:val="nil"/>
              <w:bottom w:val="nil"/>
              <w:right w:val="nil"/>
            </w:tcBorders>
            <w:shd w:val="clear" w:color="auto" w:fill="auto"/>
            <w:noWrap/>
            <w:vAlign w:val="bottom"/>
            <w:hideMark/>
          </w:tcPr>
          <w:p w14:paraId="7DA12B19" w14:textId="77777777" w:rsidR="000E704E" w:rsidRPr="000E704E" w:rsidRDefault="000E704E" w:rsidP="000E704E">
            <w:pPr>
              <w:suppressAutoHyphens w:val="0"/>
              <w:spacing w:before="0" w:after="0"/>
              <w:jc w:val="right"/>
              <w:rPr>
                <w:rFonts w:ascii="Calibri" w:hAnsi="Calibri" w:cs="Calibri"/>
                <w:b/>
                <w:bCs/>
                <w:color w:val="000000"/>
                <w:lang w:val="en-US" w:eastAsia="en-US"/>
              </w:rPr>
            </w:pPr>
          </w:p>
        </w:tc>
        <w:tc>
          <w:tcPr>
            <w:tcW w:w="220" w:type="dxa"/>
            <w:tcBorders>
              <w:top w:val="nil"/>
              <w:left w:val="nil"/>
              <w:bottom w:val="nil"/>
              <w:right w:val="nil"/>
            </w:tcBorders>
            <w:shd w:val="clear" w:color="auto" w:fill="auto"/>
            <w:noWrap/>
            <w:vAlign w:val="bottom"/>
            <w:hideMark/>
          </w:tcPr>
          <w:p w14:paraId="2AFF6421"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1" w:type="dxa"/>
            <w:tcBorders>
              <w:top w:val="nil"/>
              <w:left w:val="nil"/>
              <w:bottom w:val="nil"/>
              <w:right w:val="nil"/>
            </w:tcBorders>
            <w:shd w:val="clear" w:color="auto" w:fill="auto"/>
            <w:noWrap/>
            <w:vAlign w:val="bottom"/>
            <w:hideMark/>
          </w:tcPr>
          <w:p w14:paraId="22B11E2E"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r w:rsidR="000E704E" w:rsidRPr="00365706" w14:paraId="696DF487" w14:textId="77777777" w:rsidTr="000E704E">
        <w:trPr>
          <w:trHeight w:val="285"/>
        </w:trPr>
        <w:tc>
          <w:tcPr>
            <w:tcW w:w="3235" w:type="dxa"/>
            <w:gridSpan w:val="2"/>
            <w:tcBorders>
              <w:top w:val="single" w:sz="4" w:space="0" w:color="auto"/>
              <w:left w:val="single" w:sz="4" w:space="0" w:color="auto"/>
              <w:bottom w:val="nil"/>
              <w:right w:val="nil"/>
            </w:tcBorders>
            <w:shd w:val="clear" w:color="auto" w:fill="auto"/>
            <w:noWrap/>
            <w:vAlign w:val="bottom"/>
            <w:hideMark/>
          </w:tcPr>
          <w:p w14:paraId="4084F4BC" w14:textId="4A07DE18" w:rsidR="000E704E" w:rsidRPr="000E704E" w:rsidRDefault="000E704E" w:rsidP="000E704E">
            <w:pPr>
              <w:suppressAutoHyphens w:val="0"/>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Ad</w:t>
            </w:r>
            <w:r>
              <w:rPr>
                <w:rFonts w:ascii="Calibri" w:hAnsi="Calibri" w:cs="Calibri"/>
                <w:b/>
                <w:bCs/>
                <w:color w:val="000000"/>
                <w:lang w:val="en-US" w:eastAsia="en-US"/>
              </w:rPr>
              <w:t>ditional cost in the ES Munich in 2019</w:t>
            </w:r>
          </w:p>
        </w:tc>
        <w:tc>
          <w:tcPr>
            <w:tcW w:w="1971" w:type="dxa"/>
            <w:tcBorders>
              <w:top w:val="single" w:sz="4" w:space="0" w:color="auto"/>
              <w:left w:val="nil"/>
              <w:bottom w:val="nil"/>
              <w:right w:val="single" w:sz="4" w:space="0" w:color="auto"/>
            </w:tcBorders>
            <w:shd w:val="clear" w:color="auto" w:fill="auto"/>
            <w:noWrap/>
            <w:vAlign w:val="bottom"/>
            <w:hideMark/>
          </w:tcPr>
          <w:p w14:paraId="47AD965B"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0E704E" w:rsidRPr="000E704E" w14:paraId="4C9230DB" w14:textId="77777777" w:rsidTr="000E704E">
        <w:trPr>
          <w:trHeight w:val="285"/>
        </w:trPr>
        <w:tc>
          <w:tcPr>
            <w:tcW w:w="3235" w:type="dxa"/>
            <w:gridSpan w:val="2"/>
            <w:tcBorders>
              <w:top w:val="nil"/>
              <w:left w:val="single" w:sz="4" w:space="0" w:color="auto"/>
              <w:bottom w:val="nil"/>
              <w:right w:val="nil"/>
            </w:tcBorders>
            <w:shd w:val="clear" w:color="auto" w:fill="auto"/>
            <w:noWrap/>
            <w:vAlign w:val="bottom"/>
            <w:hideMark/>
          </w:tcPr>
          <w:p w14:paraId="3A4AC638"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Total Primary</w:t>
            </w:r>
          </w:p>
        </w:tc>
        <w:tc>
          <w:tcPr>
            <w:tcW w:w="1971" w:type="dxa"/>
            <w:tcBorders>
              <w:top w:val="nil"/>
              <w:left w:val="nil"/>
              <w:bottom w:val="nil"/>
              <w:right w:val="single" w:sz="4" w:space="0" w:color="auto"/>
            </w:tcBorders>
            <w:shd w:val="clear" w:color="auto" w:fill="auto"/>
            <w:noWrap/>
            <w:vAlign w:val="bottom"/>
            <w:hideMark/>
          </w:tcPr>
          <w:p w14:paraId="61A330C0"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-31,688</w:t>
            </w:r>
          </w:p>
        </w:tc>
      </w:tr>
      <w:tr w:rsidR="000E704E" w:rsidRPr="000E704E" w14:paraId="17059B95" w14:textId="77777777" w:rsidTr="000E704E">
        <w:trPr>
          <w:trHeight w:val="285"/>
        </w:trPr>
        <w:tc>
          <w:tcPr>
            <w:tcW w:w="3235" w:type="dxa"/>
            <w:gridSpan w:val="2"/>
            <w:tcBorders>
              <w:top w:val="nil"/>
              <w:left w:val="single" w:sz="4" w:space="0" w:color="auto"/>
              <w:bottom w:val="nil"/>
              <w:right w:val="nil"/>
            </w:tcBorders>
            <w:shd w:val="clear" w:color="auto" w:fill="auto"/>
            <w:noWrap/>
            <w:vAlign w:val="bottom"/>
            <w:hideMark/>
          </w:tcPr>
          <w:p w14:paraId="1F692C1C"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Total Secondary</w:t>
            </w:r>
          </w:p>
        </w:tc>
        <w:tc>
          <w:tcPr>
            <w:tcW w:w="1971" w:type="dxa"/>
            <w:tcBorders>
              <w:top w:val="nil"/>
              <w:left w:val="nil"/>
              <w:bottom w:val="nil"/>
              <w:right w:val="single" w:sz="4" w:space="0" w:color="auto"/>
            </w:tcBorders>
            <w:shd w:val="clear" w:color="auto" w:fill="auto"/>
            <w:noWrap/>
            <w:vAlign w:val="bottom"/>
            <w:hideMark/>
          </w:tcPr>
          <w:p w14:paraId="20CDECE4"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-192,386</w:t>
            </w:r>
          </w:p>
        </w:tc>
      </w:tr>
      <w:tr w:rsidR="000E704E" w:rsidRPr="000E704E" w14:paraId="38318292" w14:textId="77777777" w:rsidTr="000E704E">
        <w:trPr>
          <w:trHeight w:val="285"/>
        </w:trPr>
        <w:tc>
          <w:tcPr>
            <w:tcW w:w="3235" w:type="dxa"/>
            <w:gridSpan w:val="2"/>
            <w:tcBorders>
              <w:top w:val="nil"/>
              <w:left w:val="single" w:sz="4" w:space="0" w:color="auto"/>
              <w:bottom w:val="nil"/>
              <w:right w:val="nil"/>
            </w:tcBorders>
            <w:shd w:val="clear" w:color="auto" w:fill="auto"/>
            <w:noWrap/>
            <w:vAlign w:val="bottom"/>
            <w:hideMark/>
          </w:tcPr>
          <w:p w14:paraId="4D2E51CF"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Social Charges (30%)</w:t>
            </w:r>
          </w:p>
        </w:tc>
        <w:tc>
          <w:tcPr>
            <w:tcW w:w="1971" w:type="dxa"/>
            <w:tcBorders>
              <w:top w:val="nil"/>
              <w:left w:val="nil"/>
              <w:bottom w:val="nil"/>
              <w:right w:val="single" w:sz="4" w:space="0" w:color="auto"/>
            </w:tcBorders>
            <w:shd w:val="clear" w:color="auto" w:fill="auto"/>
            <w:noWrap/>
            <w:vAlign w:val="bottom"/>
            <w:hideMark/>
          </w:tcPr>
          <w:p w14:paraId="05055243"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-67,222</w:t>
            </w:r>
          </w:p>
        </w:tc>
      </w:tr>
      <w:tr w:rsidR="000E704E" w:rsidRPr="000E704E" w14:paraId="190E6380" w14:textId="77777777" w:rsidTr="000E704E">
        <w:trPr>
          <w:trHeight w:val="285"/>
        </w:trPr>
        <w:tc>
          <w:tcPr>
            <w:tcW w:w="3015" w:type="dxa"/>
            <w:tcBorders>
              <w:top w:val="nil"/>
              <w:left w:val="single" w:sz="4" w:space="0" w:color="auto"/>
              <w:bottom w:val="single" w:sz="4" w:space="0" w:color="auto"/>
              <w:right w:val="nil"/>
            </w:tcBorders>
            <w:shd w:val="clear" w:color="auto" w:fill="auto"/>
            <w:noWrap/>
            <w:vAlign w:val="bottom"/>
            <w:hideMark/>
          </w:tcPr>
          <w:p w14:paraId="5E6AF7A6" w14:textId="77777777" w:rsidR="000E704E" w:rsidRPr="000E704E" w:rsidRDefault="000E704E" w:rsidP="000E704E">
            <w:pPr>
              <w:suppressAutoHyphens w:val="0"/>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Total</w:t>
            </w:r>
          </w:p>
        </w:tc>
        <w:tc>
          <w:tcPr>
            <w:tcW w:w="220" w:type="dxa"/>
            <w:tcBorders>
              <w:top w:val="nil"/>
              <w:left w:val="nil"/>
              <w:bottom w:val="single" w:sz="4" w:space="0" w:color="auto"/>
              <w:right w:val="nil"/>
            </w:tcBorders>
            <w:shd w:val="clear" w:color="auto" w:fill="auto"/>
            <w:noWrap/>
            <w:vAlign w:val="bottom"/>
            <w:hideMark/>
          </w:tcPr>
          <w:p w14:paraId="48AB88A0"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1" w:type="dxa"/>
            <w:tcBorders>
              <w:top w:val="nil"/>
              <w:left w:val="nil"/>
              <w:bottom w:val="single" w:sz="4" w:space="0" w:color="auto"/>
              <w:right w:val="single" w:sz="4" w:space="0" w:color="auto"/>
            </w:tcBorders>
            <w:shd w:val="clear" w:color="auto" w:fill="auto"/>
            <w:noWrap/>
            <w:vAlign w:val="bottom"/>
            <w:hideMark/>
          </w:tcPr>
          <w:p w14:paraId="77A53C7C" w14:textId="77777777" w:rsidR="000E704E" w:rsidRPr="000E704E" w:rsidRDefault="000E704E" w:rsidP="000E704E">
            <w:pPr>
              <w:suppressAutoHyphens w:val="0"/>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-291,296</w:t>
            </w:r>
          </w:p>
        </w:tc>
      </w:tr>
      <w:tr w:rsidR="000E704E" w:rsidRPr="000E704E" w14:paraId="70580138" w14:textId="77777777" w:rsidTr="000E704E">
        <w:trPr>
          <w:trHeight w:val="285"/>
        </w:trPr>
        <w:tc>
          <w:tcPr>
            <w:tcW w:w="3015" w:type="dxa"/>
            <w:tcBorders>
              <w:top w:val="nil"/>
              <w:left w:val="nil"/>
              <w:bottom w:val="nil"/>
              <w:right w:val="nil"/>
            </w:tcBorders>
            <w:shd w:val="clear" w:color="auto" w:fill="auto"/>
            <w:noWrap/>
            <w:vAlign w:val="bottom"/>
            <w:hideMark/>
          </w:tcPr>
          <w:p w14:paraId="580BE21E" w14:textId="77777777" w:rsidR="000E704E" w:rsidRPr="000E704E" w:rsidRDefault="000E704E" w:rsidP="000E704E">
            <w:pPr>
              <w:suppressAutoHyphens w:val="0"/>
              <w:spacing w:before="0" w:after="0"/>
              <w:jc w:val="right"/>
              <w:rPr>
                <w:rFonts w:ascii="Calibri" w:hAnsi="Calibri" w:cs="Calibri"/>
                <w:b/>
                <w:bCs/>
                <w:color w:val="000000"/>
                <w:lang w:val="en-US" w:eastAsia="en-US"/>
              </w:rPr>
            </w:pPr>
          </w:p>
        </w:tc>
        <w:tc>
          <w:tcPr>
            <w:tcW w:w="220" w:type="dxa"/>
            <w:tcBorders>
              <w:top w:val="nil"/>
              <w:left w:val="nil"/>
              <w:bottom w:val="nil"/>
              <w:right w:val="nil"/>
            </w:tcBorders>
            <w:shd w:val="clear" w:color="auto" w:fill="auto"/>
            <w:noWrap/>
            <w:vAlign w:val="bottom"/>
            <w:hideMark/>
          </w:tcPr>
          <w:p w14:paraId="5AEE70B7"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1" w:type="dxa"/>
            <w:tcBorders>
              <w:top w:val="nil"/>
              <w:left w:val="nil"/>
              <w:bottom w:val="nil"/>
              <w:right w:val="nil"/>
            </w:tcBorders>
            <w:shd w:val="clear" w:color="auto" w:fill="auto"/>
            <w:noWrap/>
            <w:vAlign w:val="bottom"/>
            <w:hideMark/>
          </w:tcPr>
          <w:p w14:paraId="0866F1D4"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bl>
    <w:p w14:paraId="35AB2710" w14:textId="29D3E0E4" w:rsidR="000E704E" w:rsidRDefault="00DA3A8B">
      <w:pPr>
        <w:suppressAutoHyphens w:val="0"/>
        <w:spacing w:before="0" w:after="0"/>
        <w:jc w:val="left"/>
        <w:rPr>
          <w:b/>
          <w:lang w:val="en-US"/>
        </w:rPr>
      </w:pPr>
      <w:r>
        <w:rPr>
          <w:b/>
          <w:lang w:val="en-US"/>
        </w:rPr>
        <w:br w:type="page"/>
      </w:r>
    </w:p>
    <w:tbl>
      <w:tblPr>
        <w:tblW w:w="6225" w:type="dxa"/>
        <w:tblLook w:val="04A0" w:firstRow="1" w:lastRow="0" w:firstColumn="1" w:lastColumn="0" w:noHBand="0" w:noVBand="1"/>
      </w:tblPr>
      <w:tblGrid>
        <w:gridCol w:w="1020"/>
        <w:gridCol w:w="2992"/>
        <w:gridCol w:w="266"/>
        <w:gridCol w:w="1970"/>
      </w:tblGrid>
      <w:tr w:rsidR="000E704E" w:rsidRPr="00365706" w14:paraId="0B77B922" w14:textId="77777777" w:rsidTr="000E704E">
        <w:trPr>
          <w:trHeight w:val="315"/>
        </w:trPr>
        <w:tc>
          <w:tcPr>
            <w:tcW w:w="1020" w:type="dxa"/>
            <w:tcBorders>
              <w:top w:val="nil"/>
              <w:left w:val="nil"/>
              <w:bottom w:val="nil"/>
              <w:right w:val="nil"/>
            </w:tcBorders>
            <w:shd w:val="clear" w:color="auto" w:fill="auto"/>
            <w:noWrap/>
            <w:vAlign w:val="bottom"/>
            <w:hideMark/>
          </w:tcPr>
          <w:p w14:paraId="020658BF" w14:textId="77777777" w:rsidR="000E704E" w:rsidRPr="000E704E" w:rsidRDefault="000E704E" w:rsidP="000E704E">
            <w:pPr>
              <w:suppressAutoHyphens w:val="0"/>
              <w:spacing w:before="0" w:after="0"/>
              <w:jc w:val="left"/>
              <w:rPr>
                <w:rFonts w:ascii="Times New Roman" w:hAnsi="Times New Roman" w:cs="Times New Roman"/>
                <w:sz w:val="24"/>
                <w:szCs w:val="24"/>
                <w:lang w:val="en-US" w:eastAsia="en-US"/>
              </w:rPr>
            </w:pPr>
          </w:p>
        </w:tc>
        <w:tc>
          <w:tcPr>
            <w:tcW w:w="5205" w:type="dxa"/>
            <w:gridSpan w:val="3"/>
            <w:tcBorders>
              <w:top w:val="nil"/>
              <w:left w:val="nil"/>
              <w:bottom w:val="nil"/>
              <w:right w:val="nil"/>
            </w:tcBorders>
            <w:shd w:val="clear" w:color="auto" w:fill="auto"/>
            <w:noWrap/>
            <w:vAlign w:val="bottom"/>
            <w:hideMark/>
          </w:tcPr>
          <w:p w14:paraId="48875940" w14:textId="49A7C941" w:rsidR="000E704E" w:rsidRPr="000E704E" w:rsidRDefault="000E704E" w:rsidP="000E704E">
            <w:pPr>
              <w:suppressAutoHyphens w:val="0"/>
              <w:spacing w:before="0" w:after="0"/>
              <w:jc w:val="left"/>
              <w:rPr>
                <w:rFonts w:ascii="Calibri" w:hAnsi="Calibri" w:cs="Calibri"/>
                <w:b/>
                <w:bCs/>
                <w:color w:val="000000"/>
                <w:sz w:val="24"/>
                <w:szCs w:val="24"/>
                <w:lang w:val="en-US" w:eastAsia="en-US"/>
              </w:rPr>
            </w:pPr>
            <w:r w:rsidRPr="000E704E">
              <w:rPr>
                <w:rFonts w:ascii="Calibri" w:hAnsi="Calibri" w:cs="Calibri"/>
                <w:b/>
                <w:bCs/>
                <w:color w:val="000000"/>
                <w:sz w:val="24"/>
                <w:szCs w:val="24"/>
                <w:lang w:val="en-US" w:eastAsia="en-US"/>
              </w:rPr>
              <w:t xml:space="preserve">Table 2c: </w:t>
            </w:r>
            <w:r>
              <w:rPr>
                <w:rFonts w:ascii="Calibri" w:hAnsi="Calibri" w:cs="Calibri"/>
                <w:b/>
                <w:bCs/>
                <w:color w:val="000000"/>
                <w:sz w:val="24"/>
                <w:szCs w:val="24"/>
                <w:lang w:val="en-US" w:eastAsia="en-US"/>
              </w:rPr>
              <w:t>Comparison with Locally R</w:t>
            </w:r>
            <w:r w:rsidRPr="000E704E">
              <w:rPr>
                <w:rFonts w:ascii="Calibri" w:hAnsi="Calibri" w:cs="Calibri"/>
                <w:b/>
                <w:bCs/>
                <w:color w:val="000000"/>
                <w:sz w:val="24"/>
                <w:szCs w:val="24"/>
                <w:lang w:val="en-US" w:eastAsia="en-US"/>
              </w:rPr>
              <w:t xml:space="preserve">ecruited Teachers in </w:t>
            </w:r>
            <w:r w:rsidRPr="000E704E">
              <w:rPr>
                <w:rFonts w:ascii="Calibri" w:hAnsi="Calibri" w:cs="Calibri"/>
                <w:b/>
                <w:bCs/>
                <w:color w:val="000000"/>
                <w:sz w:val="24"/>
                <w:szCs w:val="24"/>
                <w:u w:val="single"/>
                <w:lang w:val="en-US" w:eastAsia="en-US"/>
              </w:rPr>
              <w:t>Karlsruhe</w:t>
            </w:r>
          </w:p>
        </w:tc>
      </w:tr>
      <w:tr w:rsidR="000E704E" w:rsidRPr="00365706" w14:paraId="71205A39" w14:textId="77777777" w:rsidTr="000E704E">
        <w:trPr>
          <w:trHeight w:val="285"/>
        </w:trPr>
        <w:tc>
          <w:tcPr>
            <w:tcW w:w="1020" w:type="dxa"/>
            <w:tcBorders>
              <w:top w:val="nil"/>
              <w:left w:val="nil"/>
              <w:bottom w:val="nil"/>
              <w:right w:val="nil"/>
            </w:tcBorders>
            <w:shd w:val="clear" w:color="auto" w:fill="auto"/>
            <w:noWrap/>
            <w:vAlign w:val="bottom"/>
            <w:hideMark/>
          </w:tcPr>
          <w:p w14:paraId="0B05FF68" w14:textId="77777777" w:rsidR="000E704E" w:rsidRPr="000E704E" w:rsidRDefault="000E704E" w:rsidP="000E704E">
            <w:pPr>
              <w:suppressAutoHyphens w:val="0"/>
              <w:spacing w:before="0" w:after="0"/>
              <w:jc w:val="left"/>
              <w:rPr>
                <w:rFonts w:ascii="Calibri" w:hAnsi="Calibri" w:cs="Calibri"/>
                <w:b/>
                <w:bCs/>
                <w:color w:val="000000"/>
                <w:lang w:val="en-US" w:eastAsia="en-US"/>
              </w:rPr>
            </w:pPr>
          </w:p>
        </w:tc>
        <w:tc>
          <w:tcPr>
            <w:tcW w:w="2992" w:type="dxa"/>
            <w:tcBorders>
              <w:top w:val="nil"/>
              <w:left w:val="nil"/>
              <w:bottom w:val="nil"/>
              <w:right w:val="nil"/>
            </w:tcBorders>
            <w:shd w:val="clear" w:color="auto" w:fill="auto"/>
            <w:noWrap/>
            <w:vAlign w:val="bottom"/>
            <w:hideMark/>
          </w:tcPr>
          <w:p w14:paraId="0023F926"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243" w:type="dxa"/>
            <w:tcBorders>
              <w:top w:val="nil"/>
              <w:left w:val="nil"/>
              <w:bottom w:val="nil"/>
              <w:right w:val="nil"/>
            </w:tcBorders>
            <w:shd w:val="clear" w:color="auto" w:fill="auto"/>
            <w:noWrap/>
            <w:vAlign w:val="bottom"/>
            <w:hideMark/>
          </w:tcPr>
          <w:p w14:paraId="7F19DB67"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0" w:type="dxa"/>
            <w:tcBorders>
              <w:top w:val="nil"/>
              <w:left w:val="nil"/>
              <w:bottom w:val="nil"/>
              <w:right w:val="nil"/>
            </w:tcBorders>
            <w:shd w:val="clear" w:color="auto" w:fill="auto"/>
            <w:noWrap/>
            <w:vAlign w:val="bottom"/>
            <w:hideMark/>
          </w:tcPr>
          <w:p w14:paraId="1E02EBE4"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r w:rsidR="000E704E" w:rsidRPr="000E704E" w14:paraId="1395855A" w14:textId="77777777" w:rsidTr="000E704E">
        <w:trPr>
          <w:trHeight w:val="285"/>
        </w:trPr>
        <w:tc>
          <w:tcPr>
            <w:tcW w:w="1020" w:type="dxa"/>
            <w:tcBorders>
              <w:top w:val="nil"/>
              <w:left w:val="nil"/>
              <w:bottom w:val="nil"/>
              <w:right w:val="nil"/>
            </w:tcBorders>
            <w:shd w:val="clear" w:color="auto" w:fill="auto"/>
            <w:noWrap/>
            <w:vAlign w:val="bottom"/>
            <w:hideMark/>
          </w:tcPr>
          <w:p w14:paraId="01323918"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3235" w:type="dxa"/>
            <w:gridSpan w:val="2"/>
            <w:tcBorders>
              <w:top w:val="single" w:sz="4" w:space="0" w:color="auto"/>
              <w:left w:val="single" w:sz="4" w:space="0" w:color="auto"/>
              <w:bottom w:val="nil"/>
              <w:right w:val="nil"/>
            </w:tcBorders>
            <w:shd w:val="clear" w:color="auto" w:fill="auto"/>
            <w:noWrap/>
            <w:vAlign w:val="bottom"/>
            <w:hideMark/>
          </w:tcPr>
          <w:p w14:paraId="7EC4EEE9" w14:textId="77777777" w:rsidR="000E704E" w:rsidRPr="000E704E" w:rsidRDefault="000E704E" w:rsidP="000E704E">
            <w:pPr>
              <w:suppressAutoHyphens w:val="0"/>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Local salaries</w:t>
            </w:r>
          </w:p>
        </w:tc>
        <w:tc>
          <w:tcPr>
            <w:tcW w:w="1970" w:type="dxa"/>
            <w:tcBorders>
              <w:top w:val="single" w:sz="4" w:space="0" w:color="auto"/>
              <w:left w:val="nil"/>
              <w:bottom w:val="nil"/>
              <w:right w:val="single" w:sz="4" w:space="0" w:color="auto"/>
            </w:tcBorders>
            <w:shd w:val="clear" w:color="auto" w:fill="auto"/>
            <w:noWrap/>
            <w:vAlign w:val="bottom"/>
            <w:hideMark/>
          </w:tcPr>
          <w:p w14:paraId="640E4C64"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EUROS</w:t>
            </w:r>
          </w:p>
        </w:tc>
      </w:tr>
      <w:tr w:rsidR="000E704E" w:rsidRPr="000E704E" w14:paraId="290B22DD" w14:textId="77777777" w:rsidTr="000E704E">
        <w:trPr>
          <w:trHeight w:val="285"/>
        </w:trPr>
        <w:tc>
          <w:tcPr>
            <w:tcW w:w="1020" w:type="dxa"/>
            <w:tcBorders>
              <w:top w:val="nil"/>
              <w:left w:val="nil"/>
              <w:bottom w:val="nil"/>
              <w:right w:val="nil"/>
            </w:tcBorders>
            <w:shd w:val="clear" w:color="auto" w:fill="auto"/>
            <w:noWrap/>
            <w:vAlign w:val="bottom"/>
            <w:hideMark/>
          </w:tcPr>
          <w:p w14:paraId="6A298C2F"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2992" w:type="dxa"/>
            <w:tcBorders>
              <w:top w:val="nil"/>
              <w:left w:val="single" w:sz="4" w:space="0" w:color="auto"/>
              <w:bottom w:val="nil"/>
              <w:right w:val="nil"/>
            </w:tcBorders>
            <w:shd w:val="clear" w:color="auto" w:fill="auto"/>
            <w:noWrap/>
            <w:vAlign w:val="bottom"/>
            <w:hideMark/>
          </w:tcPr>
          <w:p w14:paraId="56F3D3A5"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Primary</w:t>
            </w:r>
          </w:p>
        </w:tc>
        <w:tc>
          <w:tcPr>
            <w:tcW w:w="243" w:type="dxa"/>
            <w:tcBorders>
              <w:top w:val="nil"/>
              <w:left w:val="nil"/>
              <w:bottom w:val="nil"/>
              <w:right w:val="nil"/>
            </w:tcBorders>
            <w:shd w:val="clear" w:color="auto" w:fill="auto"/>
            <w:noWrap/>
            <w:vAlign w:val="bottom"/>
            <w:hideMark/>
          </w:tcPr>
          <w:p w14:paraId="630B4259" w14:textId="77777777" w:rsidR="000E704E" w:rsidRPr="000E704E" w:rsidRDefault="000E704E" w:rsidP="000E704E">
            <w:pPr>
              <w:suppressAutoHyphens w:val="0"/>
              <w:spacing w:before="0" w:after="0"/>
              <w:jc w:val="left"/>
              <w:rPr>
                <w:rFonts w:ascii="Calibri" w:hAnsi="Calibri" w:cs="Calibri"/>
                <w:color w:val="000000"/>
                <w:lang w:val="en-US" w:eastAsia="en-US"/>
              </w:rPr>
            </w:pPr>
          </w:p>
        </w:tc>
        <w:tc>
          <w:tcPr>
            <w:tcW w:w="1970" w:type="dxa"/>
            <w:tcBorders>
              <w:top w:val="nil"/>
              <w:left w:val="nil"/>
              <w:bottom w:val="nil"/>
              <w:right w:val="single" w:sz="4" w:space="0" w:color="auto"/>
            </w:tcBorders>
            <w:shd w:val="clear" w:color="auto" w:fill="auto"/>
            <w:noWrap/>
            <w:vAlign w:val="bottom"/>
            <w:hideMark/>
          </w:tcPr>
          <w:p w14:paraId="41FD2F44"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55,470</w:t>
            </w:r>
          </w:p>
        </w:tc>
      </w:tr>
      <w:tr w:rsidR="000E704E" w:rsidRPr="000E704E" w14:paraId="7A2EF10B" w14:textId="77777777" w:rsidTr="000E704E">
        <w:trPr>
          <w:trHeight w:val="285"/>
        </w:trPr>
        <w:tc>
          <w:tcPr>
            <w:tcW w:w="1020" w:type="dxa"/>
            <w:tcBorders>
              <w:top w:val="nil"/>
              <w:left w:val="nil"/>
              <w:bottom w:val="nil"/>
              <w:right w:val="nil"/>
            </w:tcBorders>
            <w:shd w:val="clear" w:color="auto" w:fill="auto"/>
            <w:noWrap/>
            <w:vAlign w:val="bottom"/>
            <w:hideMark/>
          </w:tcPr>
          <w:p w14:paraId="2B4545FD"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2992" w:type="dxa"/>
            <w:tcBorders>
              <w:top w:val="nil"/>
              <w:left w:val="single" w:sz="4" w:space="0" w:color="auto"/>
              <w:bottom w:val="single" w:sz="4" w:space="0" w:color="auto"/>
              <w:right w:val="nil"/>
            </w:tcBorders>
            <w:shd w:val="clear" w:color="auto" w:fill="auto"/>
            <w:noWrap/>
            <w:vAlign w:val="bottom"/>
            <w:hideMark/>
          </w:tcPr>
          <w:p w14:paraId="1B9ABC40"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Secondary</w:t>
            </w:r>
          </w:p>
        </w:tc>
        <w:tc>
          <w:tcPr>
            <w:tcW w:w="243" w:type="dxa"/>
            <w:tcBorders>
              <w:top w:val="nil"/>
              <w:left w:val="nil"/>
              <w:bottom w:val="single" w:sz="4" w:space="0" w:color="auto"/>
              <w:right w:val="nil"/>
            </w:tcBorders>
            <w:shd w:val="clear" w:color="auto" w:fill="auto"/>
            <w:noWrap/>
            <w:vAlign w:val="bottom"/>
            <w:hideMark/>
          </w:tcPr>
          <w:p w14:paraId="1A34A5B7"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14:paraId="70C61560"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67,080</w:t>
            </w:r>
          </w:p>
        </w:tc>
      </w:tr>
      <w:tr w:rsidR="000E704E" w:rsidRPr="000E704E" w14:paraId="7E397A9D" w14:textId="77777777" w:rsidTr="000E704E">
        <w:trPr>
          <w:trHeight w:val="285"/>
        </w:trPr>
        <w:tc>
          <w:tcPr>
            <w:tcW w:w="1020" w:type="dxa"/>
            <w:tcBorders>
              <w:top w:val="nil"/>
              <w:left w:val="nil"/>
              <w:bottom w:val="nil"/>
              <w:right w:val="nil"/>
            </w:tcBorders>
            <w:shd w:val="clear" w:color="auto" w:fill="auto"/>
            <w:noWrap/>
            <w:vAlign w:val="bottom"/>
            <w:hideMark/>
          </w:tcPr>
          <w:p w14:paraId="75E225DC"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2992" w:type="dxa"/>
            <w:tcBorders>
              <w:top w:val="nil"/>
              <w:left w:val="nil"/>
              <w:bottom w:val="nil"/>
              <w:right w:val="nil"/>
            </w:tcBorders>
            <w:shd w:val="clear" w:color="auto" w:fill="auto"/>
            <w:noWrap/>
            <w:vAlign w:val="bottom"/>
            <w:hideMark/>
          </w:tcPr>
          <w:p w14:paraId="7FD3544A"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243" w:type="dxa"/>
            <w:tcBorders>
              <w:top w:val="nil"/>
              <w:left w:val="nil"/>
              <w:bottom w:val="nil"/>
              <w:right w:val="nil"/>
            </w:tcBorders>
            <w:shd w:val="clear" w:color="auto" w:fill="auto"/>
            <w:noWrap/>
            <w:vAlign w:val="bottom"/>
            <w:hideMark/>
          </w:tcPr>
          <w:p w14:paraId="6955A652"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0" w:type="dxa"/>
            <w:tcBorders>
              <w:top w:val="nil"/>
              <w:left w:val="nil"/>
              <w:bottom w:val="nil"/>
              <w:right w:val="nil"/>
            </w:tcBorders>
            <w:shd w:val="clear" w:color="auto" w:fill="auto"/>
            <w:noWrap/>
            <w:vAlign w:val="bottom"/>
            <w:hideMark/>
          </w:tcPr>
          <w:p w14:paraId="15DA9958"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r w:rsidR="000E704E" w:rsidRPr="00117DBA" w14:paraId="31039BA7" w14:textId="77777777" w:rsidTr="000E704E">
        <w:trPr>
          <w:trHeight w:val="285"/>
        </w:trPr>
        <w:tc>
          <w:tcPr>
            <w:tcW w:w="1020" w:type="dxa"/>
            <w:tcBorders>
              <w:top w:val="nil"/>
              <w:left w:val="nil"/>
              <w:bottom w:val="nil"/>
              <w:right w:val="nil"/>
            </w:tcBorders>
            <w:shd w:val="clear" w:color="auto" w:fill="auto"/>
            <w:noWrap/>
            <w:vAlign w:val="bottom"/>
            <w:hideMark/>
          </w:tcPr>
          <w:p w14:paraId="7E21DB55"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520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3E84748" w14:textId="5338A3F8" w:rsidR="000E704E" w:rsidRPr="000E704E" w:rsidRDefault="000E704E" w:rsidP="000E704E">
            <w:pPr>
              <w:suppressAutoHyphens w:val="0"/>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European Schools salaries (corr.</w:t>
            </w:r>
            <w:r w:rsidR="00FE3B24">
              <w:rPr>
                <w:rFonts w:ascii="Calibri" w:hAnsi="Calibri" w:cs="Calibri"/>
                <w:b/>
                <w:bCs/>
                <w:color w:val="000000"/>
                <w:lang w:val="en-US" w:eastAsia="en-US"/>
              </w:rPr>
              <w:t xml:space="preserve"> </w:t>
            </w:r>
            <w:r w:rsidRPr="000E704E">
              <w:rPr>
                <w:rFonts w:ascii="Calibri" w:hAnsi="Calibri" w:cs="Calibri"/>
                <w:b/>
                <w:bCs/>
                <w:color w:val="000000"/>
                <w:lang w:val="en-US" w:eastAsia="en-US"/>
              </w:rPr>
              <w:t>coeff.</w:t>
            </w:r>
            <w:r w:rsidR="00FE3B24">
              <w:rPr>
                <w:rFonts w:ascii="Calibri" w:hAnsi="Calibri" w:cs="Calibri"/>
                <w:b/>
                <w:bCs/>
                <w:color w:val="000000"/>
                <w:lang w:val="en-US" w:eastAsia="en-US"/>
              </w:rPr>
              <w:t xml:space="preserve"> </w:t>
            </w:r>
            <w:r w:rsidRPr="000E704E">
              <w:rPr>
                <w:rFonts w:ascii="Calibri" w:hAnsi="Calibri" w:cs="Calibri"/>
                <w:b/>
                <w:bCs/>
                <w:color w:val="000000"/>
                <w:lang w:val="en-US" w:eastAsia="en-US"/>
              </w:rPr>
              <w:t>= 94.6)</w:t>
            </w:r>
          </w:p>
        </w:tc>
      </w:tr>
      <w:tr w:rsidR="000E704E" w:rsidRPr="000E704E" w14:paraId="64A06A77" w14:textId="77777777" w:rsidTr="000E704E">
        <w:trPr>
          <w:trHeight w:val="285"/>
        </w:trPr>
        <w:tc>
          <w:tcPr>
            <w:tcW w:w="1020" w:type="dxa"/>
            <w:tcBorders>
              <w:top w:val="nil"/>
              <w:left w:val="nil"/>
              <w:bottom w:val="nil"/>
              <w:right w:val="nil"/>
            </w:tcBorders>
            <w:shd w:val="clear" w:color="auto" w:fill="auto"/>
            <w:noWrap/>
            <w:vAlign w:val="bottom"/>
            <w:hideMark/>
          </w:tcPr>
          <w:p w14:paraId="7277314D" w14:textId="77777777" w:rsidR="000E704E" w:rsidRPr="000E704E" w:rsidRDefault="000E704E" w:rsidP="000E704E">
            <w:pPr>
              <w:suppressAutoHyphens w:val="0"/>
              <w:spacing w:before="0" w:after="0"/>
              <w:jc w:val="left"/>
              <w:rPr>
                <w:rFonts w:ascii="Calibri" w:hAnsi="Calibri" w:cs="Calibri"/>
                <w:b/>
                <w:bCs/>
                <w:color w:val="000000"/>
                <w:lang w:val="en-US" w:eastAsia="en-US"/>
              </w:rPr>
            </w:pPr>
          </w:p>
        </w:tc>
        <w:tc>
          <w:tcPr>
            <w:tcW w:w="2992" w:type="dxa"/>
            <w:tcBorders>
              <w:top w:val="nil"/>
              <w:left w:val="single" w:sz="4" w:space="0" w:color="auto"/>
              <w:bottom w:val="nil"/>
              <w:right w:val="nil"/>
            </w:tcBorders>
            <w:shd w:val="clear" w:color="auto" w:fill="auto"/>
            <w:noWrap/>
            <w:vAlign w:val="bottom"/>
            <w:hideMark/>
          </w:tcPr>
          <w:p w14:paraId="61AB5CCB"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Primary</w:t>
            </w:r>
          </w:p>
        </w:tc>
        <w:tc>
          <w:tcPr>
            <w:tcW w:w="243" w:type="dxa"/>
            <w:tcBorders>
              <w:top w:val="nil"/>
              <w:left w:val="nil"/>
              <w:bottom w:val="nil"/>
              <w:right w:val="nil"/>
            </w:tcBorders>
            <w:shd w:val="clear" w:color="auto" w:fill="auto"/>
            <w:noWrap/>
            <w:vAlign w:val="bottom"/>
            <w:hideMark/>
          </w:tcPr>
          <w:p w14:paraId="0613C179" w14:textId="77777777" w:rsidR="000E704E" w:rsidRPr="000E704E" w:rsidRDefault="000E704E" w:rsidP="000E704E">
            <w:pPr>
              <w:suppressAutoHyphens w:val="0"/>
              <w:spacing w:before="0" w:after="0"/>
              <w:jc w:val="left"/>
              <w:rPr>
                <w:rFonts w:ascii="Calibri" w:hAnsi="Calibri" w:cs="Calibri"/>
                <w:color w:val="000000"/>
                <w:lang w:val="en-US" w:eastAsia="en-US"/>
              </w:rPr>
            </w:pPr>
          </w:p>
        </w:tc>
        <w:tc>
          <w:tcPr>
            <w:tcW w:w="1970" w:type="dxa"/>
            <w:tcBorders>
              <w:top w:val="nil"/>
              <w:left w:val="nil"/>
              <w:bottom w:val="nil"/>
              <w:right w:val="single" w:sz="4" w:space="0" w:color="auto"/>
            </w:tcBorders>
            <w:shd w:val="clear" w:color="auto" w:fill="auto"/>
            <w:noWrap/>
            <w:vAlign w:val="bottom"/>
            <w:hideMark/>
          </w:tcPr>
          <w:p w14:paraId="3EF1FDBF"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46,316</w:t>
            </w:r>
          </w:p>
        </w:tc>
      </w:tr>
      <w:tr w:rsidR="000E704E" w:rsidRPr="000E704E" w14:paraId="559CA64C" w14:textId="77777777" w:rsidTr="000E704E">
        <w:trPr>
          <w:trHeight w:val="285"/>
        </w:trPr>
        <w:tc>
          <w:tcPr>
            <w:tcW w:w="1020" w:type="dxa"/>
            <w:tcBorders>
              <w:top w:val="nil"/>
              <w:left w:val="nil"/>
              <w:bottom w:val="nil"/>
              <w:right w:val="nil"/>
            </w:tcBorders>
            <w:shd w:val="clear" w:color="auto" w:fill="auto"/>
            <w:noWrap/>
            <w:vAlign w:val="bottom"/>
            <w:hideMark/>
          </w:tcPr>
          <w:p w14:paraId="79214E83"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2992" w:type="dxa"/>
            <w:tcBorders>
              <w:top w:val="nil"/>
              <w:left w:val="single" w:sz="4" w:space="0" w:color="auto"/>
              <w:bottom w:val="single" w:sz="4" w:space="0" w:color="auto"/>
              <w:right w:val="nil"/>
            </w:tcBorders>
            <w:shd w:val="clear" w:color="auto" w:fill="auto"/>
            <w:noWrap/>
            <w:vAlign w:val="bottom"/>
            <w:hideMark/>
          </w:tcPr>
          <w:p w14:paraId="0DCDFE64"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Secondary</w:t>
            </w:r>
          </w:p>
        </w:tc>
        <w:tc>
          <w:tcPr>
            <w:tcW w:w="243" w:type="dxa"/>
            <w:tcBorders>
              <w:top w:val="nil"/>
              <w:left w:val="nil"/>
              <w:bottom w:val="single" w:sz="4" w:space="0" w:color="auto"/>
              <w:right w:val="nil"/>
            </w:tcBorders>
            <w:shd w:val="clear" w:color="auto" w:fill="auto"/>
            <w:noWrap/>
            <w:vAlign w:val="bottom"/>
            <w:hideMark/>
          </w:tcPr>
          <w:p w14:paraId="32A4ED1D"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14:paraId="7C294082"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61,982</w:t>
            </w:r>
          </w:p>
        </w:tc>
      </w:tr>
      <w:tr w:rsidR="000E704E" w:rsidRPr="000E704E" w14:paraId="51D96598" w14:textId="77777777" w:rsidTr="000E704E">
        <w:trPr>
          <w:trHeight w:val="285"/>
        </w:trPr>
        <w:tc>
          <w:tcPr>
            <w:tcW w:w="1020" w:type="dxa"/>
            <w:tcBorders>
              <w:top w:val="nil"/>
              <w:left w:val="nil"/>
              <w:bottom w:val="nil"/>
              <w:right w:val="nil"/>
            </w:tcBorders>
            <w:shd w:val="clear" w:color="auto" w:fill="auto"/>
            <w:noWrap/>
            <w:vAlign w:val="bottom"/>
            <w:hideMark/>
          </w:tcPr>
          <w:p w14:paraId="75A4A12D"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2992" w:type="dxa"/>
            <w:tcBorders>
              <w:top w:val="nil"/>
              <w:left w:val="nil"/>
              <w:bottom w:val="nil"/>
              <w:right w:val="nil"/>
            </w:tcBorders>
            <w:shd w:val="clear" w:color="auto" w:fill="auto"/>
            <w:noWrap/>
            <w:vAlign w:val="bottom"/>
            <w:hideMark/>
          </w:tcPr>
          <w:p w14:paraId="47C826F2"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243" w:type="dxa"/>
            <w:tcBorders>
              <w:top w:val="nil"/>
              <w:left w:val="nil"/>
              <w:bottom w:val="nil"/>
              <w:right w:val="nil"/>
            </w:tcBorders>
            <w:shd w:val="clear" w:color="auto" w:fill="auto"/>
            <w:noWrap/>
            <w:vAlign w:val="bottom"/>
            <w:hideMark/>
          </w:tcPr>
          <w:p w14:paraId="648AE575"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0" w:type="dxa"/>
            <w:tcBorders>
              <w:top w:val="nil"/>
              <w:left w:val="nil"/>
              <w:bottom w:val="nil"/>
              <w:right w:val="nil"/>
            </w:tcBorders>
            <w:shd w:val="clear" w:color="auto" w:fill="auto"/>
            <w:noWrap/>
            <w:vAlign w:val="bottom"/>
            <w:hideMark/>
          </w:tcPr>
          <w:p w14:paraId="3F91A7A6"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r w:rsidR="000E704E" w:rsidRPr="000E704E" w14:paraId="207155C6" w14:textId="77777777" w:rsidTr="000E704E">
        <w:trPr>
          <w:trHeight w:val="285"/>
        </w:trPr>
        <w:tc>
          <w:tcPr>
            <w:tcW w:w="1020" w:type="dxa"/>
            <w:tcBorders>
              <w:top w:val="nil"/>
              <w:left w:val="nil"/>
              <w:bottom w:val="nil"/>
              <w:right w:val="nil"/>
            </w:tcBorders>
            <w:shd w:val="clear" w:color="auto" w:fill="auto"/>
            <w:noWrap/>
            <w:vAlign w:val="bottom"/>
            <w:hideMark/>
          </w:tcPr>
          <w:p w14:paraId="1C1B4D57"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2992" w:type="dxa"/>
            <w:tcBorders>
              <w:top w:val="single" w:sz="4" w:space="0" w:color="auto"/>
              <w:left w:val="single" w:sz="4" w:space="0" w:color="auto"/>
              <w:bottom w:val="nil"/>
              <w:right w:val="nil"/>
            </w:tcBorders>
            <w:shd w:val="clear" w:color="auto" w:fill="auto"/>
            <w:noWrap/>
            <w:vAlign w:val="bottom"/>
            <w:hideMark/>
          </w:tcPr>
          <w:p w14:paraId="5E72C344" w14:textId="77777777" w:rsidR="000E704E" w:rsidRPr="000E704E" w:rsidRDefault="000E704E" w:rsidP="000E704E">
            <w:pPr>
              <w:suppressAutoHyphens w:val="0"/>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Difference</w:t>
            </w:r>
          </w:p>
        </w:tc>
        <w:tc>
          <w:tcPr>
            <w:tcW w:w="243" w:type="dxa"/>
            <w:tcBorders>
              <w:top w:val="single" w:sz="4" w:space="0" w:color="auto"/>
              <w:left w:val="nil"/>
              <w:bottom w:val="nil"/>
              <w:right w:val="nil"/>
            </w:tcBorders>
            <w:shd w:val="clear" w:color="auto" w:fill="auto"/>
            <w:noWrap/>
            <w:vAlign w:val="bottom"/>
            <w:hideMark/>
          </w:tcPr>
          <w:p w14:paraId="73B9FE89"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0" w:type="dxa"/>
            <w:tcBorders>
              <w:top w:val="single" w:sz="4" w:space="0" w:color="auto"/>
              <w:left w:val="nil"/>
              <w:bottom w:val="nil"/>
              <w:right w:val="single" w:sz="4" w:space="0" w:color="auto"/>
            </w:tcBorders>
            <w:shd w:val="clear" w:color="auto" w:fill="auto"/>
            <w:noWrap/>
            <w:vAlign w:val="bottom"/>
            <w:hideMark/>
          </w:tcPr>
          <w:p w14:paraId="4166D11E"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0E704E" w:rsidRPr="000E704E" w14:paraId="087151F8" w14:textId="77777777" w:rsidTr="000E704E">
        <w:trPr>
          <w:trHeight w:val="285"/>
        </w:trPr>
        <w:tc>
          <w:tcPr>
            <w:tcW w:w="1020" w:type="dxa"/>
            <w:tcBorders>
              <w:top w:val="nil"/>
              <w:left w:val="nil"/>
              <w:bottom w:val="nil"/>
              <w:right w:val="nil"/>
            </w:tcBorders>
            <w:shd w:val="clear" w:color="auto" w:fill="auto"/>
            <w:noWrap/>
            <w:vAlign w:val="bottom"/>
            <w:hideMark/>
          </w:tcPr>
          <w:p w14:paraId="36F459A8" w14:textId="77777777" w:rsidR="000E704E" w:rsidRPr="000E704E" w:rsidRDefault="000E704E" w:rsidP="000E704E">
            <w:pPr>
              <w:suppressAutoHyphens w:val="0"/>
              <w:spacing w:before="0" w:after="0"/>
              <w:jc w:val="lef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14:paraId="57205BDF"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per teacher Primary</w:t>
            </w:r>
          </w:p>
        </w:tc>
        <w:tc>
          <w:tcPr>
            <w:tcW w:w="1970" w:type="dxa"/>
            <w:tcBorders>
              <w:top w:val="nil"/>
              <w:left w:val="nil"/>
              <w:bottom w:val="nil"/>
              <w:right w:val="single" w:sz="4" w:space="0" w:color="auto"/>
            </w:tcBorders>
            <w:shd w:val="clear" w:color="auto" w:fill="auto"/>
            <w:noWrap/>
            <w:vAlign w:val="bottom"/>
            <w:hideMark/>
          </w:tcPr>
          <w:p w14:paraId="0F714BB0"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9,154</w:t>
            </w:r>
          </w:p>
        </w:tc>
      </w:tr>
      <w:tr w:rsidR="000E704E" w:rsidRPr="000E704E" w14:paraId="677F10E4" w14:textId="77777777" w:rsidTr="000E704E">
        <w:trPr>
          <w:trHeight w:val="285"/>
        </w:trPr>
        <w:tc>
          <w:tcPr>
            <w:tcW w:w="1020" w:type="dxa"/>
            <w:tcBorders>
              <w:top w:val="nil"/>
              <w:left w:val="nil"/>
              <w:bottom w:val="nil"/>
              <w:right w:val="nil"/>
            </w:tcBorders>
            <w:shd w:val="clear" w:color="auto" w:fill="auto"/>
            <w:noWrap/>
            <w:vAlign w:val="bottom"/>
            <w:hideMark/>
          </w:tcPr>
          <w:p w14:paraId="7E623EF4"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3235" w:type="dxa"/>
            <w:gridSpan w:val="2"/>
            <w:tcBorders>
              <w:top w:val="nil"/>
              <w:left w:val="single" w:sz="4" w:space="0" w:color="auto"/>
              <w:bottom w:val="single" w:sz="4" w:space="0" w:color="auto"/>
              <w:right w:val="nil"/>
            </w:tcBorders>
            <w:shd w:val="clear" w:color="auto" w:fill="auto"/>
            <w:noWrap/>
            <w:vAlign w:val="bottom"/>
            <w:hideMark/>
          </w:tcPr>
          <w:p w14:paraId="1A1608C2"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per teacher Secondary</w:t>
            </w:r>
          </w:p>
        </w:tc>
        <w:tc>
          <w:tcPr>
            <w:tcW w:w="1970" w:type="dxa"/>
            <w:tcBorders>
              <w:top w:val="nil"/>
              <w:left w:val="nil"/>
              <w:bottom w:val="single" w:sz="4" w:space="0" w:color="auto"/>
              <w:right w:val="single" w:sz="4" w:space="0" w:color="auto"/>
            </w:tcBorders>
            <w:shd w:val="clear" w:color="auto" w:fill="auto"/>
            <w:noWrap/>
            <w:vAlign w:val="bottom"/>
            <w:hideMark/>
          </w:tcPr>
          <w:p w14:paraId="5A5AC687"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5,098</w:t>
            </w:r>
          </w:p>
        </w:tc>
      </w:tr>
      <w:tr w:rsidR="000E704E" w:rsidRPr="000E704E" w14:paraId="2E6157AF" w14:textId="77777777" w:rsidTr="000E704E">
        <w:trPr>
          <w:trHeight w:val="285"/>
        </w:trPr>
        <w:tc>
          <w:tcPr>
            <w:tcW w:w="1020" w:type="dxa"/>
            <w:tcBorders>
              <w:top w:val="nil"/>
              <w:left w:val="nil"/>
              <w:bottom w:val="nil"/>
              <w:right w:val="nil"/>
            </w:tcBorders>
            <w:shd w:val="clear" w:color="auto" w:fill="auto"/>
            <w:noWrap/>
            <w:vAlign w:val="bottom"/>
            <w:hideMark/>
          </w:tcPr>
          <w:p w14:paraId="10B7F198"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2992" w:type="dxa"/>
            <w:tcBorders>
              <w:top w:val="nil"/>
              <w:left w:val="nil"/>
              <w:bottom w:val="nil"/>
              <w:right w:val="nil"/>
            </w:tcBorders>
            <w:shd w:val="clear" w:color="auto" w:fill="auto"/>
            <w:noWrap/>
            <w:vAlign w:val="bottom"/>
            <w:hideMark/>
          </w:tcPr>
          <w:p w14:paraId="7BBC03DF"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243" w:type="dxa"/>
            <w:tcBorders>
              <w:top w:val="nil"/>
              <w:left w:val="nil"/>
              <w:bottom w:val="nil"/>
              <w:right w:val="nil"/>
            </w:tcBorders>
            <w:shd w:val="clear" w:color="auto" w:fill="auto"/>
            <w:noWrap/>
            <w:vAlign w:val="bottom"/>
            <w:hideMark/>
          </w:tcPr>
          <w:p w14:paraId="76ED6FEE"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0" w:type="dxa"/>
            <w:tcBorders>
              <w:top w:val="nil"/>
              <w:left w:val="nil"/>
              <w:bottom w:val="nil"/>
              <w:right w:val="nil"/>
            </w:tcBorders>
            <w:shd w:val="clear" w:color="auto" w:fill="auto"/>
            <w:noWrap/>
            <w:vAlign w:val="bottom"/>
            <w:hideMark/>
          </w:tcPr>
          <w:p w14:paraId="0DEBE949"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r w:rsidR="000E704E" w:rsidRPr="000E704E" w14:paraId="3CA46435" w14:textId="77777777" w:rsidTr="000E704E">
        <w:trPr>
          <w:trHeight w:val="285"/>
        </w:trPr>
        <w:tc>
          <w:tcPr>
            <w:tcW w:w="1020" w:type="dxa"/>
            <w:tcBorders>
              <w:top w:val="nil"/>
              <w:left w:val="nil"/>
              <w:bottom w:val="nil"/>
              <w:right w:val="nil"/>
            </w:tcBorders>
            <w:shd w:val="clear" w:color="auto" w:fill="auto"/>
            <w:noWrap/>
            <w:vAlign w:val="bottom"/>
            <w:hideMark/>
          </w:tcPr>
          <w:p w14:paraId="676D96F5"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3235" w:type="dxa"/>
            <w:gridSpan w:val="2"/>
            <w:tcBorders>
              <w:top w:val="single" w:sz="4" w:space="0" w:color="auto"/>
              <w:left w:val="single" w:sz="4" w:space="0" w:color="auto"/>
              <w:bottom w:val="nil"/>
              <w:right w:val="nil"/>
            </w:tcBorders>
            <w:shd w:val="clear" w:color="auto" w:fill="auto"/>
            <w:noWrap/>
            <w:vAlign w:val="bottom"/>
            <w:hideMark/>
          </w:tcPr>
          <w:p w14:paraId="724532A8" w14:textId="77777777" w:rsidR="000E704E" w:rsidRPr="000E704E" w:rsidRDefault="000E704E" w:rsidP="000E704E">
            <w:pPr>
              <w:suppressAutoHyphens w:val="0"/>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Locally recruited teachers (FTE)</w:t>
            </w:r>
          </w:p>
        </w:tc>
        <w:tc>
          <w:tcPr>
            <w:tcW w:w="1970" w:type="dxa"/>
            <w:tcBorders>
              <w:top w:val="single" w:sz="4" w:space="0" w:color="auto"/>
              <w:left w:val="nil"/>
              <w:bottom w:val="nil"/>
              <w:right w:val="single" w:sz="4" w:space="0" w:color="auto"/>
            </w:tcBorders>
            <w:shd w:val="clear" w:color="auto" w:fill="auto"/>
            <w:noWrap/>
            <w:vAlign w:val="bottom"/>
            <w:hideMark/>
          </w:tcPr>
          <w:p w14:paraId="63B54852" w14:textId="77777777" w:rsidR="000E704E" w:rsidRPr="000E704E" w:rsidRDefault="000E704E" w:rsidP="000E704E">
            <w:pPr>
              <w:suppressAutoHyphens w:val="0"/>
              <w:spacing w:before="0" w:after="0"/>
              <w:jc w:val="right"/>
              <w:rPr>
                <w:rFonts w:ascii="Calibri" w:hAnsi="Calibri" w:cs="Calibri"/>
                <w:i/>
                <w:iCs/>
                <w:color w:val="000000"/>
                <w:lang w:val="en-US" w:eastAsia="en-US"/>
              </w:rPr>
            </w:pPr>
            <w:r w:rsidRPr="000E704E">
              <w:rPr>
                <w:rFonts w:ascii="Calibri" w:hAnsi="Calibri" w:cs="Calibri"/>
                <w:i/>
                <w:iCs/>
                <w:color w:val="000000"/>
                <w:lang w:val="en-US" w:eastAsia="en-US"/>
              </w:rPr>
              <w:t>Total</w:t>
            </w:r>
          </w:p>
        </w:tc>
      </w:tr>
      <w:tr w:rsidR="000E704E" w:rsidRPr="000E704E" w14:paraId="3473EE72" w14:textId="77777777" w:rsidTr="000E704E">
        <w:trPr>
          <w:trHeight w:val="210"/>
        </w:trPr>
        <w:tc>
          <w:tcPr>
            <w:tcW w:w="1020" w:type="dxa"/>
            <w:tcBorders>
              <w:top w:val="nil"/>
              <w:left w:val="nil"/>
              <w:bottom w:val="nil"/>
              <w:right w:val="nil"/>
            </w:tcBorders>
            <w:shd w:val="clear" w:color="auto" w:fill="auto"/>
            <w:noWrap/>
            <w:vAlign w:val="bottom"/>
            <w:hideMark/>
          </w:tcPr>
          <w:p w14:paraId="09A506BF" w14:textId="77777777" w:rsidR="000E704E" w:rsidRPr="000E704E" w:rsidRDefault="000E704E" w:rsidP="000E704E">
            <w:pPr>
              <w:suppressAutoHyphens w:val="0"/>
              <w:spacing w:before="0" w:after="0"/>
              <w:jc w:val="right"/>
              <w:rPr>
                <w:rFonts w:ascii="Calibri" w:hAnsi="Calibri" w:cs="Calibri"/>
                <w:i/>
                <w:iCs/>
                <w:color w:val="000000"/>
                <w:lang w:val="en-US" w:eastAsia="en-US"/>
              </w:rPr>
            </w:pPr>
          </w:p>
        </w:tc>
        <w:tc>
          <w:tcPr>
            <w:tcW w:w="2992" w:type="dxa"/>
            <w:tcBorders>
              <w:top w:val="nil"/>
              <w:left w:val="single" w:sz="4" w:space="0" w:color="auto"/>
              <w:bottom w:val="nil"/>
              <w:right w:val="nil"/>
            </w:tcBorders>
            <w:shd w:val="clear" w:color="auto" w:fill="auto"/>
            <w:noWrap/>
            <w:vAlign w:val="bottom"/>
            <w:hideMark/>
          </w:tcPr>
          <w:p w14:paraId="1B00776D"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243" w:type="dxa"/>
            <w:tcBorders>
              <w:top w:val="nil"/>
              <w:left w:val="nil"/>
              <w:bottom w:val="nil"/>
              <w:right w:val="nil"/>
            </w:tcBorders>
            <w:shd w:val="clear" w:color="auto" w:fill="auto"/>
            <w:noWrap/>
            <w:vAlign w:val="bottom"/>
            <w:hideMark/>
          </w:tcPr>
          <w:p w14:paraId="7BF24040" w14:textId="77777777" w:rsidR="000E704E" w:rsidRPr="000E704E" w:rsidRDefault="000E704E" w:rsidP="000E704E">
            <w:pPr>
              <w:suppressAutoHyphens w:val="0"/>
              <w:spacing w:before="0" w:after="0"/>
              <w:jc w:val="left"/>
              <w:rPr>
                <w:rFonts w:ascii="Calibri" w:hAnsi="Calibri" w:cs="Calibri"/>
                <w:color w:val="000000"/>
                <w:lang w:val="en-US" w:eastAsia="en-US"/>
              </w:rPr>
            </w:pPr>
          </w:p>
        </w:tc>
        <w:tc>
          <w:tcPr>
            <w:tcW w:w="1970" w:type="dxa"/>
            <w:tcBorders>
              <w:top w:val="nil"/>
              <w:left w:val="nil"/>
              <w:bottom w:val="nil"/>
              <w:right w:val="single" w:sz="4" w:space="0" w:color="auto"/>
            </w:tcBorders>
            <w:shd w:val="clear" w:color="auto" w:fill="auto"/>
            <w:noWrap/>
            <w:vAlign w:val="bottom"/>
            <w:hideMark/>
          </w:tcPr>
          <w:p w14:paraId="1797C52C"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0E704E" w:rsidRPr="000E704E" w14:paraId="2128AD98" w14:textId="77777777" w:rsidTr="000E704E">
        <w:trPr>
          <w:trHeight w:val="285"/>
        </w:trPr>
        <w:tc>
          <w:tcPr>
            <w:tcW w:w="1020" w:type="dxa"/>
            <w:tcBorders>
              <w:top w:val="nil"/>
              <w:left w:val="nil"/>
              <w:bottom w:val="nil"/>
              <w:right w:val="nil"/>
            </w:tcBorders>
            <w:shd w:val="clear" w:color="auto" w:fill="auto"/>
            <w:noWrap/>
            <w:vAlign w:val="bottom"/>
            <w:hideMark/>
          </w:tcPr>
          <w:p w14:paraId="5E8F4D80" w14:textId="77777777" w:rsidR="000E704E" w:rsidRPr="000E704E" w:rsidRDefault="000E704E" w:rsidP="000E704E">
            <w:pPr>
              <w:suppressAutoHyphens w:val="0"/>
              <w:spacing w:before="0" w:after="0"/>
              <w:jc w:val="lef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14:paraId="3A9D0948"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FTE Primary</w:t>
            </w:r>
          </w:p>
        </w:tc>
        <w:tc>
          <w:tcPr>
            <w:tcW w:w="1970" w:type="dxa"/>
            <w:tcBorders>
              <w:top w:val="nil"/>
              <w:left w:val="nil"/>
              <w:bottom w:val="nil"/>
              <w:right w:val="single" w:sz="4" w:space="0" w:color="auto"/>
            </w:tcBorders>
            <w:shd w:val="clear" w:color="auto" w:fill="auto"/>
            <w:noWrap/>
            <w:vAlign w:val="bottom"/>
            <w:hideMark/>
          </w:tcPr>
          <w:p w14:paraId="3579EA92"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22</w:t>
            </w:r>
          </w:p>
        </w:tc>
      </w:tr>
      <w:tr w:rsidR="000E704E" w:rsidRPr="000E704E" w14:paraId="73096A1C" w14:textId="77777777" w:rsidTr="000E704E">
        <w:trPr>
          <w:trHeight w:val="285"/>
        </w:trPr>
        <w:tc>
          <w:tcPr>
            <w:tcW w:w="1020" w:type="dxa"/>
            <w:tcBorders>
              <w:top w:val="nil"/>
              <w:left w:val="nil"/>
              <w:bottom w:val="nil"/>
              <w:right w:val="nil"/>
            </w:tcBorders>
            <w:shd w:val="clear" w:color="auto" w:fill="auto"/>
            <w:noWrap/>
            <w:vAlign w:val="bottom"/>
            <w:hideMark/>
          </w:tcPr>
          <w:p w14:paraId="30986FCB"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14:paraId="630594D6"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FTE Secondary</w:t>
            </w:r>
          </w:p>
        </w:tc>
        <w:tc>
          <w:tcPr>
            <w:tcW w:w="1970" w:type="dxa"/>
            <w:tcBorders>
              <w:top w:val="nil"/>
              <w:left w:val="nil"/>
              <w:bottom w:val="nil"/>
              <w:right w:val="single" w:sz="4" w:space="0" w:color="auto"/>
            </w:tcBorders>
            <w:shd w:val="clear" w:color="auto" w:fill="auto"/>
            <w:noWrap/>
            <w:vAlign w:val="bottom"/>
            <w:hideMark/>
          </w:tcPr>
          <w:p w14:paraId="682BCAA1"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25</w:t>
            </w:r>
          </w:p>
        </w:tc>
      </w:tr>
      <w:tr w:rsidR="000E704E" w:rsidRPr="000E704E" w14:paraId="6204D5F6" w14:textId="77777777" w:rsidTr="000E704E">
        <w:trPr>
          <w:trHeight w:val="285"/>
        </w:trPr>
        <w:tc>
          <w:tcPr>
            <w:tcW w:w="1020" w:type="dxa"/>
            <w:tcBorders>
              <w:top w:val="nil"/>
              <w:left w:val="nil"/>
              <w:bottom w:val="nil"/>
              <w:right w:val="nil"/>
            </w:tcBorders>
            <w:shd w:val="clear" w:color="auto" w:fill="auto"/>
            <w:noWrap/>
            <w:vAlign w:val="bottom"/>
            <w:hideMark/>
          </w:tcPr>
          <w:p w14:paraId="4B38BC64"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2992" w:type="dxa"/>
            <w:tcBorders>
              <w:top w:val="nil"/>
              <w:left w:val="single" w:sz="4" w:space="0" w:color="auto"/>
              <w:bottom w:val="single" w:sz="4" w:space="0" w:color="auto"/>
              <w:right w:val="nil"/>
            </w:tcBorders>
            <w:shd w:val="clear" w:color="auto" w:fill="auto"/>
            <w:noWrap/>
            <w:vAlign w:val="bottom"/>
            <w:hideMark/>
          </w:tcPr>
          <w:p w14:paraId="5AA02ADC"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Total</w:t>
            </w:r>
          </w:p>
        </w:tc>
        <w:tc>
          <w:tcPr>
            <w:tcW w:w="243" w:type="dxa"/>
            <w:tcBorders>
              <w:top w:val="nil"/>
              <w:left w:val="nil"/>
              <w:bottom w:val="single" w:sz="4" w:space="0" w:color="auto"/>
              <w:right w:val="nil"/>
            </w:tcBorders>
            <w:shd w:val="clear" w:color="auto" w:fill="auto"/>
            <w:noWrap/>
            <w:vAlign w:val="bottom"/>
            <w:hideMark/>
          </w:tcPr>
          <w:p w14:paraId="4D990E4A"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14:paraId="03C61AF5" w14:textId="77777777" w:rsidR="000E704E" w:rsidRPr="000E704E" w:rsidRDefault="000E704E" w:rsidP="000E704E">
            <w:pPr>
              <w:suppressAutoHyphens w:val="0"/>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47</w:t>
            </w:r>
          </w:p>
        </w:tc>
      </w:tr>
      <w:tr w:rsidR="000E704E" w:rsidRPr="000E704E" w14:paraId="062C7DF3" w14:textId="77777777" w:rsidTr="000E704E">
        <w:trPr>
          <w:trHeight w:val="285"/>
        </w:trPr>
        <w:tc>
          <w:tcPr>
            <w:tcW w:w="1020" w:type="dxa"/>
            <w:tcBorders>
              <w:top w:val="nil"/>
              <w:left w:val="nil"/>
              <w:bottom w:val="nil"/>
              <w:right w:val="nil"/>
            </w:tcBorders>
            <w:shd w:val="clear" w:color="auto" w:fill="auto"/>
            <w:noWrap/>
            <w:vAlign w:val="bottom"/>
            <w:hideMark/>
          </w:tcPr>
          <w:p w14:paraId="6E91179B" w14:textId="77777777" w:rsidR="000E704E" w:rsidRPr="000E704E" w:rsidRDefault="000E704E" w:rsidP="000E704E">
            <w:pPr>
              <w:suppressAutoHyphens w:val="0"/>
              <w:spacing w:before="0" w:after="0"/>
              <w:jc w:val="right"/>
              <w:rPr>
                <w:rFonts w:ascii="Calibri" w:hAnsi="Calibri" w:cs="Calibri"/>
                <w:b/>
                <w:bCs/>
                <w:color w:val="000000"/>
                <w:lang w:val="en-US" w:eastAsia="en-US"/>
              </w:rPr>
            </w:pPr>
          </w:p>
        </w:tc>
        <w:tc>
          <w:tcPr>
            <w:tcW w:w="2992" w:type="dxa"/>
            <w:tcBorders>
              <w:top w:val="nil"/>
              <w:left w:val="nil"/>
              <w:bottom w:val="nil"/>
              <w:right w:val="nil"/>
            </w:tcBorders>
            <w:shd w:val="clear" w:color="auto" w:fill="auto"/>
            <w:noWrap/>
            <w:vAlign w:val="bottom"/>
            <w:hideMark/>
          </w:tcPr>
          <w:p w14:paraId="4F437BF6"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243" w:type="dxa"/>
            <w:tcBorders>
              <w:top w:val="nil"/>
              <w:left w:val="nil"/>
              <w:bottom w:val="nil"/>
              <w:right w:val="nil"/>
            </w:tcBorders>
            <w:shd w:val="clear" w:color="auto" w:fill="auto"/>
            <w:noWrap/>
            <w:vAlign w:val="bottom"/>
            <w:hideMark/>
          </w:tcPr>
          <w:p w14:paraId="6AF76082"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0" w:type="dxa"/>
            <w:tcBorders>
              <w:top w:val="nil"/>
              <w:left w:val="nil"/>
              <w:bottom w:val="nil"/>
              <w:right w:val="nil"/>
            </w:tcBorders>
            <w:shd w:val="clear" w:color="auto" w:fill="auto"/>
            <w:noWrap/>
            <w:vAlign w:val="bottom"/>
            <w:hideMark/>
          </w:tcPr>
          <w:p w14:paraId="2F3E5AC2"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r w:rsidR="000E704E" w:rsidRPr="00365706" w14:paraId="79AB964A" w14:textId="77777777" w:rsidTr="000E704E">
        <w:trPr>
          <w:trHeight w:val="285"/>
        </w:trPr>
        <w:tc>
          <w:tcPr>
            <w:tcW w:w="1020" w:type="dxa"/>
            <w:tcBorders>
              <w:top w:val="nil"/>
              <w:left w:val="nil"/>
              <w:bottom w:val="nil"/>
              <w:right w:val="nil"/>
            </w:tcBorders>
            <w:shd w:val="clear" w:color="auto" w:fill="auto"/>
            <w:noWrap/>
            <w:vAlign w:val="bottom"/>
            <w:hideMark/>
          </w:tcPr>
          <w:p w14:paraId="73E892F7"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3235" w:type="dxa"/>
            <w:gridSpan w:val="2"/>
            <w:tcBorders>
              <w:top w:val="single" w:sz="4" w:space="0" w:color="auto"/>
              <w:left w:val="single" w:sz="4" w:space="0" w:color="auto"/>
              <w:bottom w:val="nil"/>
              <w:right w:val="nil"/>
            </w:tcBorders>
            <w:shd w:val="clear" w:color="auto" w:fill="auto"/>
            <w:noWrap/>
            <w:vAlign w:val="bottom"/>
            <w:hideMark/>
          </w:tcPr>
          <w:p w14:paraId="3C5AF6B5" w14:textId="7AF6FD11" w:rsidR="000E704E" w:rsidRPr="000E704E" w:rsidRDefault="000E704E" w:rsidP="000E704E">
            <w:pPr>
              <w:suppressAutoHyphens w:val="0"/>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 xml:space="preserve">Additional cost in </w:t>
            </w:r>
            <w:r>
              <w:rPr>
                <w:rFonts w:ascii="Calibri" w:hAnsi="Calibri" w:cs="Calibri"/>
                <w:b/>
                <w:bCs/>
                <w:color w:val="000000"/>
                <w:lang w:val="en-US" w:eastAsia="en-US"/>
              </w:rPr>
              <w:t>the ES Karlsruhe in 2019</w:t>
            </w:r>
          </w:p>
        </w:tc>
        <w:tc>
          <w:tcPr>
            <w:tcW w:w="1970" w:type="dxa"/>
            <w:tcBorders>
              <w:top w:val="single" w:sz="4" w:space="0" w:color="auto"/>
              <w:left w:val="nil"/>
              <w:bottom w:val="nil"/>
              <w:right w:val="single" w:sz="4" w:space="0" w:color="auto"/>
            </w:tcBorders>
            <w:shd w:val="clear" w:color="auto" w:fill="auto"/>
            <w:noWrap/>
            <w:vAlign w:val="bottom"/>
            <w:hideMark/>
          </w:tcPr>
          <w:p w14:paraId="08B743AA"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0E704E" w:rsidRPr="000E704E" w14:paraId="68C09180" w14:textId="77777777" w:rsidTr="000E704E">
        <w:trPr>
          <w:trHeight w:val="285"/>
        </w:trPr>
        <w:tc>
          <w:tcPr>
            <w:tcW w:w="1020" w:type="dxa"/>
            <w:tcBorders>
              <w:top w:val="nil"/>
              <w:left w:val="nil"/>
              <w:bottom w:val="nil"/>
              <w:right w:val="nil"/>
            </w:tcBorders>
            <w:shd w:val="clear" w:color="auto" w:fill="auto"/>
            <w:noWrap/>
            <w:vAlign w:val="bottom"/>
            <w:hideMark/>
          </w:tcPr>
          <w:p w14:paraId="46B1844D" w14:textId="77777777" w:rsidR="000E704E" w:rsidRPr="000E704E" w:rsidRDefault="000E704E" w:rsidP="000E704E">
            <w:pPr>
              <w:suppressAutoHyphens w:val="0"/>
              <w:spacing w:before="0" w:after="0"/>
              <w:jc w:val="lef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14:paraId="232D5BB6"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Total Primary</w:t>
            </w:r>
          </w:p>
        </w:tc>
        <w:tc>
          <w:tcPr>
            <w:tcW w:w="1970" w:type="dxa"/>
            <w:tcBorders>
              <w:top w:val="nil"/>
              <w:left w:val="nil"/>
              <w:bottom w:val="nil"/>
              <w:right w:val="single" w:sz="4" w:space="0" w:color="auto"/>
            </w:tcBorders>
            <w:shd w:val="clear" w:color="auto" w:fill="auto"/>
            <w:noWrap/>
            <w:vAlign w:val="bottom"/>
            <w:hideMark/>
          </w:tcPr>
          <w:p w14:paraId="1E241183"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201,384</w:t>
            </w:r>
          </w:p>
        </w:tc>
      </w:tr>
      <w:tr w:rsidR="000E704E" w:rsidRPr="000E704E" w14:paraId="51E0A397" w14:textId="77777777" w:rsidTr="000E704E">
        <w:trPr>
          <w:trHeight w:val="285"/>
        </w:trPr>
        <w:tc>
          <w:tcPr>
            <w:tcW w:w="1020" w:type="dxa"/>
            <w:tcBorders>
              <w:top w:val="nil"/>
              <w:left w:val="nil"/>
              <w:bottom w:val="nil"/>
              <w:right w:val="nil"/>
            </w:tcBorders>
            <w:shd w:val="clear" w:color="auto" w:fill="auto"/>
            <w:noWrap/>
            <w:vAlign w:val="bottom"/>
            <w:hideMark/>
          </w:tcPr>
          <w:p w14:paraId="3E9ABD35"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14:paraId="51596EB3"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Total Secondary</w:t>
            </w:r>
          </w:p>
        </w:tc>
        <w:tc>
          <w:tcPr>
            <w:tcW w:w="1970" w:type="dxa"/>
            <w:tcBorders>
              <w:top w:val="nil"/>
              <w:left w:val="nil"/>
              <w:bottom w:val="nil"/>
              <w:right w:val="single" w:sz="4" w:space="0" w:color="auto"/>
            </w:tcBorders>
            <w:shd w:val="clear" w:color="auto" w:fill="auto"/>
            <w:noWrap/>
            <w:vAlign w:val="bottom"/>
            <w:hideMark/>
          </w:tcPr>
          <w:p w14:paraId="6EF897B3"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127,452</w:t>
            </w:r>
          </w:p>
        </w:tc>
      </w:tr>
      <w:tr w:rsidR="000E704E" w:rsidRPr="000E704E" w14:paraId="21D123C0" w14:textId="77777777" w:rsidTr="000E704E">
        <w:trPr>
          <w:trHeight w:val="285"/>
        </w:trPr>
        <w:tc>
          <w:tcPr>
            <w:tcW w:w="1020" w:type="dxa"/>
            <w:tcBorders>
              <w:top w:val="nil"/>
              <w:left w:val="nil"/>
              <w:bottom w:val="nil"/>
              <w:right w:val="nil"/>
            </w:tcBorders>
            <w:shd w:val="clear" w:color="auto" w:fill="auto"/>
            <w:noWrap/>
            <w:vAlign w:val="bottom"/>
            <w:hideMark/>
          </w:tcPr>
          <w:p w14:paraId="31F0B18C"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14:paraId="79D80B97"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Social Charges (30%)</w:t>
            </w:r>
          </w:p>
        </w:tc>
        <w:tc>
          <w:tcPr>
            <w:tcW w:w="1970" w:type="dxa"/>
            <w:tcBorders>
              <w:top w:val="nil"/>
              <w:left w:val="nil"/>
              <w:bottom w:val="nil"/>
              <w:right w:val="single" w:sz="4" w:space="0" w:color="auto"/>
            </w:tcBorders>
            <w:shd w:val="clear" w:color="auto" w:fill="auto"/>
            <w:noWrap/>
            <w:vAlign w:val="bottom"/>
            <w:hideMark/>
          </w:tcPr>
          <w:p w14:paraId="7041A7D9" w14:textId="77777777" w:rsidR="000E704E" w:rsidRPr="000E704E" w:rsidRDefault="000E704E" w:rsidP="000E704E">
            <w:pPr>
              <w:suppressAutoHyphens w:val="0"/>
              <w:spacing w:before="0" w:after="0"/>
              <w:jc w:val="right"/>
              <w:rPr>
                <w:rFonts w:ascii="Calibri" w:hAnsi="Calibri" w:cs="Calibri"/>
                <w:color w:val="000000"/>
                <w:lang w:val="en-US" w:eastAsia="en-US"/>
              </w:rPr>
            </w:pPr>
            <w:r w:rsidRPr="000E704E">
              <w:rPr>
                <w:rFonts w:ascii="Calibri" w:hAnsi="Calibri" w:cs="Calibri"/>
                <w:color w:val="000000"/>
                <w:lang w:val="en-US" w:eastAsia="en-US"/>
              </w:rPr>
              <w:t>98,651</w:t>
            </w:r>
          </w:p>
        </w:tc>
      </w:tr>
      <w:tr w:rsidR="000E704E" w:rsidRPr="000E704E" w14:paraId="3C14D7D5" w14:textId="77777777" w:rsidTr="000E704E">
        <w:trPr>
          <w:trHeight w:val="285"/>
        </w:trPr>
        <w:tc>
          <w:tcPr>
            <w:tcW w:w="1020" w:type="dxa"/>
            <w:tcBorders>
              <w:top w:val="nil"/>
              <w:left w:val="nil"/>
              <w:bottom w:val="nil"/>
              <w:right w:val="nil"/>
            </w:tcBorders>
            <w:shd w:val="clear" w:color="auto" w:fill="auto"/>
            <w:noWrap/>
            <w:vAlign w:val="bottom"/>
            <w:hideMark/>
          </w:tcPr>
          <w:p w14:paraId="6F553039" w14:textId="77777777" w:rsidR="000E704E" w:rsidRPr="000E704E" w:rsidRDefault="000E704E" w:rsidP="000E704E">
            <w:pPr>
              <w:suppressAutoHyphens w:val="0"/>
              <w:spacing w:before="0" w:after="0"/>
              <w:jc w:val="right"/>
              <w:rPr>
                <w:rFonts w:ascii="Calibri" w:hAnsi="Calibri" w:cs="Calibri"/>
                <w:color w:val="000000"/>
                <w:lang w:val="en-US" w:eastAsia="en-US"/>
              </w:rPr>
            </w:pPr>
          </w:p>
        </w:tc>
        <w:tc>
          <w:tcPr>
            <w:tcW w:w="2992" w:type="dxa"/>
            <w:tcBorders>
              <w:top w:val="nil"/>
              <w:left w:val="single" w:sz="4" w:space="0" w:color="auto"/>
              <w:bottom w:val="single" w:sz="4" w:space="0" w:color="auto"/>
              <w:right w:val="nil"/>
            </w:tcBorders>
            <w:shd w:val="clear" w:color="auto" w:fill="auto"/>
            <w:noWrap/>
            <w:vAlign w:val="bottom"/>
            <w:hideMark/>
          </w:tcPr>
          <w:p w14:paraId="3227F2BE" w14:textId="77777777" w:rsidR="000E704E" w:rsidRPr="000E704E" w:rsidRDefault="000E704E" w:rsidP="000E704E">
            <w:pPr>
              <w:suppressAutoHyphens w:val="0"/>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Total</w:t>
            </w:r>
          </w:p>
        </w:tc>
        <w:tc>
          <w:tcPr>
            <w:tcW w:w="243" w:type="dxa"/>
            <w:tcBorders>
              <w:top w:val="nil"/>
              <w:left w:val="nil"/>
              <w:bottom w:val="single" w:sz="4" w:space="0" w:color="auto"/>
              <w:right w:val="nil"/>
            </w:tcBorders>
            <w:shd w:val="clear" w:color="auto" w:fill="auto"/>
            <w:noWrap/>
            <w:vAlign w:val="bottom"/>
            <w:hideMark/>
          </w:tcPr>
          <w:p w14:paraId="41983C90" w14:textId="77777777" w:rsidR="000E704E" w:rsidRPr="000E704E" w:rsidRDefault="000E704E" w:rsidP="000E704E">
            <w:pPr>
              <w:suppressAutoHyphens w:val="0"/>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14:paraId="08583C7A" w14:textId="77777777" w:rsidR="000E704E" w:rsidRPr="000E704E" w:rsidRDefault="000E704E" w:rsidP="000E704E">
            <w:pPr>
              <w:suppressAutoHyphens w:val="0"/>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427,487</w:t>
            </w:r>
          </w:p>
        </w:tc>
      </w:tr>
      <w:tr w:rsidR="000E704E" w:rsidRPr="000E704E" w14:paraId="5D76AAD7" w14:textId="77777777" w:rsidTr="000E704E">
        <w:trPr>
          <w:trHeight w:val="285"/>
        </w:trPr>
        <w:tc>
          <w:tcPr>
            <w:tcW w:w="1020" w:type="dxa"/>
            <w:tcBorders>
              <w:top w:val="nil"/>
              <w:left w:val="nil"/>
              <w:bottom w:val="nil"/>
              <w:right w:val="nil"/>
            </w:tcBorders>
            <w:shd w:val="clear" w:color="auto" w:fill="auto"/>
            <w:noWrap/>
            <w:vAlign w:val="bottom"/>
            <w:hideMark/>
          </w:tcPr>
          <w:p w14:paraId="06A8D31C" w14:textId="77777777" w:rsidR="000E704E" w:rsidRPr="000E704E" w:rsidRDefault="000E704E" w:rsidP="000E704E">
            <w:pPr>
              <w:suppressAutoHyphens w:val="0"/>
              <w:spacing w:before="0" w:after="0"/>
              <w:jc w:val="right"/>
              <w:rPr>
                <w:rFonts w:ascii="Calibri" w:hAnsi="Calibri" w:cs="Calibri"/>
                <w:b/>
                <w:bCs/>
                <w:color w:val="000000"/>
                <w:lang w:val="en-US" w:eastAsia="en-US"/>
              </w:rPr>
            </w:pPr>
          </w:p>
        </w:tc>
        <w:tc>
          <w:tcPr>
            <w:tcW w:w="2992" w:type="dxa"/>
            <w:tcBorders>
              <w:top w:val="nil"/>
              <w:left w:val="nil"/>
              <w:bottom w:val="nil"/>
              <w:right w:val="nil"/>
            </w:tcBorders>
            <w:shd w:val="clear" w:color="auto" w:fill="auto"/>
            <w:noWrap/>
            <w:vAlign w:val="bottom"/>
            <w:hideMark/>
          </w:tcPr>
          <w:p w14:paraId="15B78CA7"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243" w:type="dxa"/>
            <w:tcBorders>
              <w:top w:val="nil"/>
              <w:left w:val="nil"/>
              <w:bottom w:val="nil"/>
              <w:right w:val="nil"/>
            </w:tcBorders>
            <w:shd w:val="clear" w:color="auto" w:fill="auto"/>
            <w:noWrap/>
            <w:vAlign w:val="bottom"/>
            <w:hideMark/>
          </w:tcPr>
          <w:p w14:paraId="3D9B8DFA"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c>
          <w:tcPr>
            <w:tcW w:w="1970" w:type="dxa"/>
            <w:tcBorders>
              <w:top w:val="nil"/>
              <w:left w:val="nil"/>
              <w:bottom w:val="nil"/>
              <w:right w:val="nil"/>
            </w:tcBorders>
            <w:shd w:val="clear" w:color="auto" w:fill="auto"/>
            <w:noWrap/>
            <w:vAlign w:val="bottom"/>
            <w:hideMark/>
          </w:tcPr>
          <w:p w14:paraId="13A28936" w14:textId="77777777" w:rsidR="000E704E" w:rsidRPr="000E704E" w:rsidRDefault="000E704E" w:rsidP="000E704E">
            <w:pPr>
              <w:suppressAutoHyphens w:val="0"/>
              <w:spacing w:before="0" w:after="0"/>
              <w:jc w:val="left"/>
              <w:rPr>
                <w:rFonts w:ascii="Times New Roman" w:hAnsi="Times New Roman" w:cs="Times New Roman"/>
                <w:sz w:val="20"/>
                <w:szCs w:val="20"/>
                <w:lang w:val="en-US" w:eastAsia="en-US"/>
              </w:rPr>
            </w:pPr>
          </w:p>
        </w:tc>
      </w:tr>
    </w:tbl>
    <w:p w14:paraId="43B07669" w14:textId="21FAB80E" w:rsidR="000E704E" w:rsidRDefault="000E704E">
      <w:pPr>
        <w:suppressAutoHyphens w:val="0"/>
        <w:spacing w:before="0" w:after="0"/>
        <w:jc w:val="left"/>
        <w:rPr>
          <w:b/>
          <w:lang w:val="en-US"/>
        </w:rPr>
      </w:pPr>
    </w:p>
    <w:p w14:paraId="2A73C84E" w14:textId="77777777" w:rsidR="000E704E" w:rsidRDefault="000E704E">
      <w:pPr>
        <w:suppressAutoHyphens w:val="0"/>
        <w:spacing w:before="0" w:after="0"/>
        <w:jc w:val="left"/>
        <w:rPr>
          <w:b/>
          <w:lang w:val="en-US"/>
        </w:rPr>
      </w:pPr>
      <w:r>
        <w:rPr>
          <w:b/>
          <w:lang w:val="en-US"/>
        </w:rPr>
        <w:br w:type="page"/>
      </w:r>
    </w:p>
    <w:p w14:paraId="1CA5DC22" w14:textId="77777777" w:rsidR="000E704E" w:rsidRDefault="000E704E">
      <w:pPr>
        <w:suppressAutoHyphens w:val="0"/>
        <w:spacing w:before="0" w:after="0"/>
        <w:jc w:val="left"/>
        <w:rPr>
          <w:b/>
          <w:lang w:val="en-US"/>
        </w:rPr>
      </w:pPr>
    </w:p>
    <w:p w14:paraId="2CC16A28" w14:textId="77777777" w:rsidR="002623BE" w:rsidRDefault="002623BE">
      <w:pPr>
        <w:suppressAutoHyphens w:val="0"/>
        <w:spacing w:before="0" w:after="0"/>
        <w:jc w:val="left"/>
        <w:rPr>
          <w:b/>
          <w:lang w:val="en-US"/>
        </w:rPr>
      </w:pPr>
    </w:p>
    <w:tbl>
      <w:tblPr>
        <w:tblW w:w="5940" w:type="dxa"/>
        <w:tblCellMar>
          <w:left w:w="0" w:type="dxa"/>
          <w:right w:w="0" w:type="dxa"/>
        </w:tblCellMar>
        <w:tblLook w:val="04A0" w:firstRow="1" w:lastRow="0" w:firstColumn="1" w:lastColumn="0" w:noHBand="0" w:noVBand="1"/>
      </w:tblPr>
      <w:tblGrid>
        <w:gridCol w:w="4387"/>
        <w:gridCol w:w="278"/>
        <w:gridCol w:w="1382"/>
      </w:tblGrid>
      <w:tr w:rsidR="002623BE" w:rsidRPr="00365706" w14:paraId="2718B658" w14:textId="77777777" w:rsidTr="002623BE">
        <w:trPr>
          <w:trHeight w:val="645"/>
        </w:trPr>
        <w:tc>
          <w:tcPr>
            <w:tcW w:w="5940" w:type="dxa"/>
            <w:gridSpan w:val="3"/>
            <w:tcBorders>
              <w:top w:val="nil"/>
              <w:left w:val="nil"/>
              <w:bottom w:val="single" w:sz="8" w:space="0" w:color="auto"/>
              <w:right w:val="nil"/>
            </w:tcBorders>
            <w:tcMar>
              <w:top w:w="0" w:type="dxa"/>
              <w:left w:w="108" w:type="dxa"/>
              <w:bottom w:w="0" w:type="dxa"/>
              <w:right w:w="108" w:type="dxa"/>
            </w:tcMar>
            <w:vAlign w:val="bottom"/>
            <w:hideMark/>
          </w:tcPr>
          <w:p w14:paraId="63BB64D9" w14:textId="45CE6981" w:rsidR="002623BE" w:rsidRDefault="00117DBA" w:rsidP="000E704E">
            <w:pPr>
              <w:rPr>
                <w:rFonts w:ascii="Calibri" w:hAnsi="Calibri" w:cs="Calibri"/>
                <w:b/>
                <w:bCs/>
                <w:color w:val="000000"/>
                <w:lang w:val="en-US" w:eastAsia="en-US"/>
              </w:rPr>
            </w:pPr>
            <w:r>
              <w:rPr>
                <w:b/>
                <w:bCs/>
                <w:color w:val="000000"/>
                <w:lang w:val="en-US"/>
              </w:rPr>
              <w:t>Table 3</w:t>
            </w:r>
            <w:r w:rsidR="002623BE" w:rsidRPr="002623BE">
              <w:rPr>
                <w:b/>
                <w:bCs/>
                <w:color w:val="000000"/>
                <w:lang w:val="en-US"/>
              </w:rPr>
              <w:t xml:space="preserve">: Comparison </w:t>
            </w:r>
            <w:r w:rsidR="000E704E">
              <w:rPr>
                <w:b/>
                <w:bCs/>
                <w:color w:val="000000"/>
                <w:lang w:val="en-US"/>
              </w:rPr>
              <w:t>with Locally R</w:t>
            </w:r>
            <w:r w:rsidR="002623BE" w:rsidRPr="002623BE">
              <w:rPr>
                <w:b/>
                <w:bCs/>
                <w:color w:val="000000"/>
                <w:lang w:val="en-US"/>
              </w:rPr>
              <w:t>e</w:t>
            </w:r>
            <w:r w:rsidR="000E704E">
              <w:rPr>
                <w:b/>
                <w:bCs/>
                <w:color w:val="000000"/>
                <w:lang w:val="en-US"/>
              </w:rPr>
              <w:t>cruited T</w:t>
            </w:r>
            <w:r w:rsidR="002623BE" w:rsidRPr="002623BE">
              <w:rPr>
                <w:b/>
                <w:bCs/>
                <w:color w:val="000000"/>
                <w:lang w:val="en-US"/>
              </w:rPr>
              <w:t>eachers</w:t>
            </w:r>
            <w:r w:rsidR="000E704E">
              <w:rPr>
                <w:b/>
                <w:bCs/>
                <w:color w:val="000000"/>
                <w:lang w:val="en-US"/>
              </w:rPr>
              <w:t xml:space="preserve"> in </w:t>
            </w:r>
            <w:r w:rsidR="000E704E" w:rsidRPr="000E704E">
              <w:rPr>
                <w:b/>
                <w:bCs/>
                <w:color w:val="000000"/>
                <w:u w:val="single"/>
                <w:lang w:val="en-US"/>
              </w:rPr>
              <w:t>Belgium</w:t>
            </w:r>
          </w:p>
        </w:tc>
      </w:tr>
      <w:tr w:rsidR="002623BE" w14:paraId="0BB059F2" w14:textId="77777777" w:rsidTr="002623BE">
        <w:trPr>
          <w:trHeight w:val="300"/>
        </w:trPr>
        <w:tc>
          <w:tcPr>
            <w:tcW w:w="4387" w:type="dxa"/>
            <w:tcBorders>
              <w:top w:val="nil"/>
              <w:left w:val="single" w:sz="8" w:space="0" w:color="auto"/>
              <w:bottom w:val="nil"/>
              <w:right w:val="nil"/>
            </w:tcBorders>
            <w:noWrap/>
            <w:tcMar>
              <w:top w:w="0" w:type="dxa"/>
              <w:left w:w="108" w:type="dxa"/>
              <w:bottom w:w="0" w:type="dxa"/>
              <w:right w:w="108" w:type="dxa"/>
            </w:tcMar>
            <w:vAlign w:val="bottom"/>
            <w:hideMark/>
          </w:tcPr>
          <w:p w14:paraId="7A181BD1" w14:textId="77777777" w:rsidR="002623BE" w:rsidRDefault="002623BE">
            <w:pPr>
              <w:rPr>
                <w:b/>
                <w:bCs/>
                <w:color w:val="000000"/>
              </w:rPr>
            </w:pPr>
            <w:proofErr w:type="spellStart"/>
            <w:r>
              <w:rPr>
                <w:b/>
                <w:bCs/>
                <w:color w:val="000000"/>
              </w:rPr>
              <w:t>Belgian</w:t>
            </w:r>
            <w:proofErr w:type="spellEnd"/>
            <w:r>
              <w:rPr>
                <w:b/>
                <w:bCs/>
                <w:color w:val="000000"/>
              </w:rPr>
              <w:t xml:space="preserve"> salaries</w:t>
            </w:r>
          </w:p>
        </w:tc>
        <w:tc>
          <w:tcPr>
            <w:tcW w:w="171" w:type="dxa"/>
            <w:noWrap/>
            <w:tcMar>
              <w:top w:w="0" w:type="dxa"/>
              <w:left w:w="108" w:type="dxa"/>
              <w:bottom w:w="0" w:type="dxa"/>
              <w:right w:w="108" w:type="dxa"/>
            </w:tcMar>
            <w:vAlign w:val="bottom"/>
            <w:hideMark/>
          </w:tcPr>
          <w:p w14:paraId="09F01691" w14:textId="77777777" w:rsidR="002623BE" w:rsidRDefault="002623BE">
            <w:pPr>
              <w:rPr>
                <w:color w:val="000000"/>
              </w:rPr>
            </w:pPr>
            <w:r>
              <w:rPr>
                <w:color w:val="000000"/>
              </w:rPr>
              <w:t> </w:t>
            </w:r>
          </w:p>
        </w:tc>
        <w:tc>
          <w:tcPr>
            <w:tcW w:w="1382" w:type="dxa"/>
            <w:tcBorders>
              <w:top w:val="nil"/>
              <w:left w:val="nil"/>
              <w:bottom w:val="nil"/>
              <w:right w:val="single" w:sz="8" w:space="0" w:color="auto"/>
            </w:tcBorders>
            <w:noWrap/>
            <w:tcMar>
              <w:top w:w="0" w:type="dxa"/>
              <w:left w:w="108" w:type="dxa"/>
              <w:bottom w:w="0" w:type="dxa"/>
              <w:right w:w="108" w:type="dxa"/>
            </w:tcMar>
            <w:vAlign w:val="bottom"/>
            <w:hideMark/>
          </w:tcPr>
          <w:p w14:paraId="5A9E730B" w14:textId="77777777" w:rsidR="002623BE" w:rsidRDefault="002623BE">
            <w:pPr>
              <w:jc w:val="right"/>
              <w:rPr>
                <w:color w:val="000000"/>
              </w:rPr>
            </w:pPr>
            <w:r>
              <w:rPr>
                <w:color w:val="000000"/>
              </w:rPr>
              <w:t>EUROS</w:t>
            </w:r>
          </w:p>
        </w:tc>
      </w:tr>
      <w:tr w:rsidR="002623BE" w14:paraId="07B4C482" w14:textId="77777777" w:rsidTr="002623BE">
        <w:trPr>
          <w:trHeight w:val="300"/>
        </w:trPr>
        <w:tc>
          <w:tcPr>
            <w:tcW w:w="4387" w:type="dxa"/>
            <w:tcBorders>
              <w:top w:val="nil"/>
              <w:left w:val="single" w:sz="8" w:space="0" w:color="auto"/>
              <w:bottom w:val="nil"/>
              <w:right w:val="nil"/>
            </w:tcBorders>
            <w:noWrap/>
            <w:tcMar>
              <w:top w:w="0" w:type="dxa"/>
              <w:left w:w="108" w:type="dxa"/>
              <w:bottom w:w="0" w:type="dxa"/>
              <w:right w:w="108" w:type="dxa"/>
            </w:tcMar>
            <w:vAlign w:val="bottom"/>
            <w:hideMark/>
          </w:tcPr>
          <w:p w14:paraId="07775071" w14:textId="77777777" w:rsidR="002623BE" w:rsidRDefault="002623BE">
            <w:pPr>
              <w:rPr>
                <w:color w:val="000000"/>
              </w:rPr>
            </w:pPr>
            <w:r>
              <w:rPr>
                <w:color w:val="000000"/>
              </w:rPr>
              <w:t>Primary</w:t>
            </w:r>
          </w:p>
        </w:tc>
        <w:tc>
          <w:tcPr>
            <w:tcW w:w="171" w:type="dxa"/>
            <w:noWrap/>
            <w:tcMar>
              <w:top w:w="0" w:type="dxa"/>
              <w:left w:w="108" w:type="dxa"/>
              <w:bottom w:w="0" w:type="dxa"/>
              <w:right w:w="108" w:type="dxa"/>
            </w:tcMar>
            <w:vAlign w:val="bottom"/>
            <w:hideMark/>
          </w:tcPr>
          <w:p w14:paraId="0755A305" w14:textId="77777777" w:rsidR="002623BE" w:rsidRDefault="002623BE">
            <w:pPr>
              <w:rPr>
                <w:color w:val="000000"/>
              </w:rPr>
            </w:pPr>
          </w:p>
        </w:tc>
        <w:tc>
          <w:tcPr>
            <w:tcW w:w="1382" w:type="dxa"/>
            <w:tcBorders>
              <w:top w:val="nil"/>
              <w:left w:val="nil"/>
              <w:bottom w:val="nil"/>
              <w:right w:val="single" w:sz="8" w:space="0" w:color="auto"/>
            </w:tcBorders>
            <w:noWrap/>
            <w:tcMar>
              <w:top w:w="0" w:type="dxa"/>
              <w:left w:w="108" w:type="dxa"/>
              <w:bottom w:w="0" w:type="dxa"/>
              <w:right w:w="108" w:type="dxa"/>
            </w:tcMar>
            <w:vAlign w:val="bottom"/>
            <w:hideMark/>
          </w:tcPr>
          <w:p w14:paraId="7B5BB17B" w14:textId="77777777" w:rsidR="002623BE" w:rsidRDefault="002623BE">
            <w:pPr>
              <w:jc w:val="right"/>
              <w:rPr>
                <w:rFonts w:ascii="Calibri" w:eastAsiaTheme="minorHAnsi" w:hAnsi="Calibri" w:cs="Calibri"/>
                <w:color w:val="000000"/>
              </w:rPr>
            </w:pPr>
            <w:r>
              <w:rPr>
                <w:color w:val="000000"/>
              </w:rPr>
              <w:t>46,136</w:t>
            </w:r>
          </w:p>
        </w:tc>
      </w:tr>
      <w:tr w:rsidR="002623BE" w14:paraId="593367F0" w14:textId="77777777" w:rsidTr="002623BE">
        <w:trPr>
          <w:trHeight w:val="300"/>
        </w:trPr>
        <w:tc>
          <w:tcPr>
            <w:tcW w:w="4387"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3CE3566A" w14:textId="77777777" w:rsidR="002623BE" w:rsidRDefault="002623BE">
            <w:pPr>
              <w:rPr>
                <w:color w:val="000000"/>
              </w:rPr>
            </w:pPr>
            <w:r>
              <w:rPr>
                <w:color w:val="000000"/>
              </w:rPr>
              <w:t>Secondary</w:t>
            </w:r>
          </w:p>
        </w:tc>
        <w:tc>
          <w:tcPr>
            <w:tcW w:w="171" w:type="dxa"/>
            <w:tcBorders>
              <w:top w:val="nil"/>
              <w:left w:val="nil"/>
              <w:bottom w:val="single" w:sz="8" w:space="0" w:color="auto"/>
              <w:right w:val="nil"/>
            </w:tcBorders>
            <w:noWrap/>
            <w:tcMar>
              <w:top w:w="0" w:type="dxa"/>
              <w:left w:w="108" w:type="dxa"/>
              <w:bottom w:w="0" w:type="dxa"/>
              <w:right w:w="108" w:type="dxa"/>
            </w:tcMar>
            <w:vAlign w:val="bottom"/>
            <w:hideMark/>
          </w:tcPr>
          <w:p w14:paraId="7876FA45" w14:textId="77777777" w:rsidR="002623BE" w:rsidRDefault="002623BE">
            <w:pPr>
              <w:rPr>
                <w:color w:val="000000"/>
              </w:rPr>
            </w:pPr>
            <w:r>
              <w:rPr>
                <w:color w:val="000000"/>
              </w:rPr>
              <w:t> </w:t>
            </w:r>
          </w:p>
        </w:tc>
        <w:tc>
          <w:tcPr>
            <w:tcW w:w="13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6C1A23" w14:textId="77777777" w:rsidR="002623BE" w:rsidRDefault="002623BE">
            <w:pPr>
              <w:jc w:val="right"/>
              <w:rPr>
                <w:color w:val="000000"/>
              </w:rPr>
            </w:pPr>
            <w:r>
              <w:rPr>
                <w:color w:val="000000"/>
              </w:rPr>
              <w:t>58,535</w:t>
            </w:r>
          </w:p>
        </w:tc>
      </w:tr>
      <w:tr w:rsidR="002623BE" w14:paraId="22A2E227" w14:textId="77777777" w:rsidTr="002623BE">
        <w:trPr>
          <w:trHeight w:val="300"/>
        </w:trPr>
        <w:tc>
          <w:tcPr>
            <w:tcW w:w="4387" w:type="dxa"/>
            <w:noWrap/>
            <w:tcMar>
              <w:top w:w="0" w:type="dxa"/>
              <w:left w:w="108" w:type="dxa"/>
              <w:bottom w:w="0" w:type="dxa"/>
              <w:right w:w="108" w:type="dxa"/>
            </w:tcMar>
            <w:vAlign w:val="bottom"/>
            <w:hideMark/>
          </w:tcPr>
          <w:p w14:paraId="24273702" w14:textId="77777777" w:rsidR="002623BE" w:rsidRDefault="002623BE">
            <w:pPr>
              <w:rPr>
                <w:color w:val="000000"/>
              </w:rPr>
            </w:pPr>
          </w:p>
        </w:tc>
        <w:tc>
          <w:tcPr>
            <w:tcW w:w="171" w:type="dxa"/>
            <w:noWrap/>
            <w:tcMar>
              <w:top w:w="0" w:type="dxa"/>
              <w:left w:w="108" w:type="dxa"/>
              <w:bottom w:w="0" w:type="dxa"/>
              <w:right w:w="108" w:type="dxa"/>
            </w:tcMar>
            <w:vAlign w:val="bottom"/>
            <w:hideMark/>
          </w:tcPr>
          <w:p w14:paraId="0F7612E2" w14:textId="77777777" w:rsidR="002623BE" w:rsidRDefault="002623BE">
            <w:pPr>
              <w:rPr>
                <w:rFonts w:ascii="Times New Roman" w:hAnsi="Times New Roman" w:cs="Times New Roman"/>
                <w:sz w:val="20"/>
                <w:szCs w:val="20"/>
              </w:rPr>
            </w:pPr>
          </w:p>
        </w:tc>
        <w:tc>
          <w:tcPr>
            <w:tcW w:w="1382" w:type="dxa"/>
            <w:noWrap/>
            <w:tcMar>
              <w:top w:w="0" w:type="dxa"/>
              <w:left w:w="108" w:type="dxa"/>
              <w:bottom w:w="0" w:type="dxa"/>
              <w:right w:w="108" w:type="dxa"/>
            </w:tcMar>
            <w:vAlign w:val="bottom"/>
            <w:hideMark/>
          </w:tcPr>
          <w:p w14:paraId="3FBF22B2" w14:textId="77777777" w:rsidR="002623BE" w:rsidRDefault="002623BE">
            <w:pPr>
              <w:rPr>
                <w:rFonts w:ascii="Times New Roman" w:hAnsi="Times New Roman" w:cs="Times New Roman"/>
                <w:sz w:val="20"/>
                <w:szCs w:val="20"/>
              </w:rPr>
            </w:pPr>
          </w:p>
        </w:tc>
      </w:tr>
      <w:tr w:rsidR="002623BE" w14:paraId="21A24A95" w14:textId="77777777" w:rsidTr="002623BE">
        <w:trPr>
          <w:trHeight w:val="300"/>
        </w:trPr>
        <w:tc>
          <w:tcPr>
            <w:tcW w:w="4558" w:type="dxa"/>
            <w:gridSpan w:val="2"/>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5DCAC3B0" w14:textId="77777777" w:rsidR="002623BE" w:rsidRDefault="002623BE">
            <w:pPr>
              <w:rPr>
                <w:rFonts w:ascii="Calibri" w:eastAsiaTheme="minorHAnsi" w:hAnsi="Calibri" w:cs="Calibri"/>
                <w:b/>
                <w:bCs/>
                <w:color w:val="000000"/>
              </w:rPr>
            </w:pPr>
            <w:r>
              <w:rPr>
                <w:b/>
                <w:bCs/>
                <w:color w:val="000000"/>
              </w:rPr>
              <w:t>European Schools salaries</w:t>
            </w:r>
          </w:p>
        </w:tc>
        <w:tc>
          <w:tcPr>
            <w:tcW w:w="1382"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6C228C1" w14:textId="77777777" w:rsidR="002623BE" w:rsidRDefault="002623BE">
            <w:pPr>
              <w:rPr>
                <w:color w:val="000000"/>
              </w:rPr>
            </w:pPr>
            <w:r>
              <w:rPr>
                <w:color w:val="000000"/>
              </w:rPr>
              <w:t> </w:t>
            </w:r>
          </w:p>
        </w:tc>
      </w:tr>
      <w:tr w:rsidR="002623BE" w14:paraId="516D434C" w14:textId="77777777" w:rsidTr="002623BE">
        <w:trPr>
          <w:trHeight w:val="300"/>
        </w:trPr>
        <w:tc>
          <w:tcPr>
            <w:tcW w:w="4387" w:type="dxa"/>
            <w:tcBorders>
              <w:top w:val="nil"/>
              <w:left w:val="single" w:sz="8" w:space="0" w:color="auto"/>
              <w:bottom w:val="nil"/>
              <w:right w:val="nil"/>
            </w:tcBorders>
            <w:noWrap/>
            <w:tcMar>
              <w:top w:w="0" w:type="dxa"/>
              <w:left w:w="108" w:type="dxa"/>
              <w:bottom w:w="0" w:type="dxa"/>
              <w:right w:w="108" w:type="dxa"/>
            </w:tcMar>
            <w:vAlign w:val="bottom"/>
            <w:hideMark/>
          </w:tcPr>
          <w:p w14:paraId="6A140121" w14:textId="77777777" w:rsidR="002623BE" w:rsidRDefault="002623BE">
            <w:pPr>
              <w:rPr>
                <w:color w:val="000000"/>
              </w:rPr>
            </w:pPr>
            <w:r>
              <w:rPr>
                <w:color w:val="000000"/>
              </w:rPr>
              <w:t>Primary</w:t>
            </w:r>
          </w:p>
        </w:tc>
        <w:tc>
          <w:tcPr>
            <w:tcW w:w="171" w:type="dxa"/>
            <w:noWrap/>
            <w:tcMar>
              <w:top w:w="0" w:type="dxa"/>
              <w:left w:w="108" w:type="dxa"/>
              <w:bottom w:w="0" w:type="dxa"/>
              <w:right w:w="108" w:type="dxa"/>
            </w:tcMar>
            <w:vAlign w:val="bottom"/>
            <w:hideMark/>
          </w:tcPr>
          <w:p w14:paraId="1C7C4860" w14:textId="77777777" w:rsidR="002623BE" w:rsidRDefault="002623BE">
            <w:pPr>
              <w:rPr>
                <w:color w:val="000000"/>
              </w:rPr>
            </w:pPr>
          </w:p>
        </w:tc>
        <w:tc>
          <w:tcPr>
            <w:tcW w:w="1382" w:type="dxa"/>
            <w:tcBorders>
              <w:top w:val="nil"/>
              <w:left w:val="nil"/>
              <w:bottom w:val="nil"/>
              <w:right w:val="single" w:sz="8" w:space="0" w:color="auto"/>
            </w:tcBorders>
            <w:noWrap/>
            <w:tcMar>
              <w:top w:w="0" w:type="dxa"/>
              <w:left w:w="108" w:type="dxa"/>
              <w:bottom w:w="0" w:type="dxa"/>
              <w:right w:w="108" w:type="dxa"/>
            </w:tcMar>
            <w:vAlign w:val="bottom"/>
            <w:hideMark/>
          </w:tcPr>
          <w:p w14:paraId="66F1483D" w14:textId="77777777" w:rsidR="002623BE" w:rsidRDefault="002623BE">
            <w:pPr>
              <w:jc w:val="right"/>
              <w:rPr>
                <w:rFonts w:ascii="Calibri" w:eastAsiaTheme="minorHAnsi" w:hAnsi="Calibri" w:cs="Calibri"/>
                <w:color w:val="000000"/>
              </w:rPr>
            </w:pPr>
            <w:r>
              <w:rPr>
                <w:color w:val="000000"/>
              </w:rPr>
              <w:t>48,960</w:t>
            </w:r>
          </w:p>
        </w:tc>
      </w:tr>
      <w:tr w:rsidR="002623BE" w14:paraId="646345F9" w14:textId="77777777" w:rsidTr="002623BE">
        <w:trPr>
          <w:trHeight w:val="300"/>
        </w:trPr>
        <w:tc>
          <w:tcPr>
            <w:tcW w:w="4387"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7BB8D1A" w14:textId="77777777" w:rsidR="002623BE" w:rsidRDefault="002623BE">
            <w:pPr>
              <w:rPr>
                <w:color w:val="000000"/>
              </w:rPr>
            </w:pPr>
            <w:r>
              <w:rPr>
                <w:color w:val="000000"/>
              </w:rPr>
              <w:t>Secondary</w:t>
            </w:r>
          </w:p>
        </w:tc>
        <w:tc>
          <w:tcPr>
            <w:tcW w:w="171" w:type="dxa"/>
            <w:tcBorders>
              <w:top w:val="nil"/>
              <w:left w:val="nil"/>
              <w:bottom w:val="single" w:sz="8" w:space="0" w:color="auto"/>
              <w:right w:val="nil"/>
            </w:tcBorders>
            <w:noWrap/>
            <w:tcMar>
              <w:top w:w="0" w:type="dxa"/>
              <w:left w:w="108" w:type="dxa"/>
              <w:bottom w:w="0" w:type="dxa"/>
              <w:right w:w="108" w:type="dxa"/>
            </w:tcMar>
            <w:vAlign w:val="bottom"/>
            <w:hideMark/>
          </w:tcPr>
          <w:p w14:paraId="21211E20" w14:textId="77777777" w:rsidR="002623BE" w:rsidRDefault="002623BE">
            <w:pPr>
              <w:rPr>
                <w:color w:val="000000"/>
              </w:rPr>
            </w:pPr>
            <w:r>
              <w:rPr>
                <w:color w:val="000000"/>
              </w:rPr>
              <w:t> </w:t>
            </w:r>
          </w:p>
        </w:tc>
        <w:tc>
          <w:tcPr>
            <w:tcW w:w="13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8D78E3" w14:textId="77777777" w:rsidR="002623BE" w:rsidRDefault="002623BE">
            <w:pPr>
              <w:jc w:val="right"/>
              <w:rPr>
                <w:color w:val="000000"/>
              </w:rPr>
            </w:pPr>
            <w:r>
              <w:rPr>
                <w:color w:val="000000"/>
              </w:rPr>
              <w:t>65,520</w:t>
            </w:r>
          </w:p>
        </w:tc>
      </w:tr>
      <w:tr w:rsidR="002623BE" w14:paraId="27A2A561" w14:textId="77777777" w:rsidTr="002623BE">
        <w:trPr>
          <w:trHeight w:val="300"/>
        </w:trPr>
        <w:tc>
          <w:tcPr>
            <w:tcW w:w="4387" w:type="dxa"/>
            <w:noWrap/>
            <w:tcMar>
              <w:top w:w="0" w:type="dxa"/>
              <w:left w:w="108" w:type="dxa"/>
              <w:bottom w:w="0" w:type="dxa"/>
              <w:right w:w="108" w:type="dxa"/>
            </w:tcMar>
            <w:vAlign w:val="bottom"/>
            <w:hideMark/>
          </w:tcPr>
          <w:p w14:paraId="4F80536C" w14:textId="77777777" w:rsidR="002623BE" w:rsidRDefault="002623BE">
            <w:pPr>
              <w:rPr>
                <w:color w:val="000000"/>
              </w:rPr>
            </w:pPr>
          </w:p>
        </w:tc>
        <w:tc>
          <w:tcPr>
            <w:tcW w:w="171" w:type="dxa"/>
            <w:noWrap/>
            <w:tcMar>
              <w:top w:w="0" w:type="dxa"/>
              <w:left w:w="108" w:type="dxa"/>
              <w:bottom w:w="0" w:type="dxa"/>
              <w:right w:w="108" w:type="dxa"/>
            </w:tcMar>
            <w:vAlign w:val="bottom"/>
            <w:hideMark/>
          </w:tcPr>
          <w:p w14:paraId="090D3AA4" w14:textId="77777777" w:rsidR="002623BE" w:rsidRDefault="002623BE">
            <w:pPr>
              <w:rPr>
                <w:rFonts w:ascii="Times New Roman" w:hAnsi="Times New Roman" w:cs="Times New Roman"/>
                <w:sz w:val="20"/>
                <w:szCs w:val="20"/>
              </w:rPr>
            </w:pPr>
          </w:p>
        </w:tc>
        <w:tc>
          <w:tcPr>
            <w:tcW w:w="1382" w:type="dxa"/>
            <w:noWrap/>
            <w:tcMar>
              <w:top w:w="0" w:type="dxa"/>
              <w:left w:w="108" w:type="dxa"/>
              <w:bottom w:w="0" w:type="dxa"/>
              <w:right w:w="108" w:type="dxa"/>
            </w:tcMar>
            <w:vAlign w:val="bottom"/>
            <w:hideMark/>
          </w:tcPr>
          <w:p w14:paraId="5B8F6856" w14:textId="77777777" w:rsidR="002623BE" w:rsidRDefault="002623BE">
            <w:pPr>
              <w:rPr>
                <w:rFonts w:ascii="Times New Roman" w:hAnsi="Times New Roman" w:cs="Times New Roman"/>
                <w:sz w:val="20"/>
                <w:szCs w:val="20"/>
              </w:rPr>
            </w:pPr>
          </w:p>
        </w:tc>
      </w:tr>
      <w:tr w:rsidR="002623BE" w14:paraId="2D78FFE2" w14:textId="77777777" w:rsidTr="002623BE">
        <w:trPr>
          <w:trHeight w:val="300"/>
        </w:trPr>
        <w:tc>
          <w:tcPr>
            <w:tcW w:w="4387" w:type="dxa"/>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25AF3090" w14:textId="77777777" w:rsidR="002623BE" w:rsidRDefault="002623BE">
            <w:pPr>
              <w:rPr>
                <w:rFonts w:ascii="Calibri" w:eastAsiaTheme="minorHAnsi" w:hAnsi="Calibri" w:cs="Calibri"/>
                <w:b/>
                <w:bCs/>
                <w:color w:val="000000"/>
              </w:rPr>
            </w:pPr>
            <w:r>
              <w:rPr>
                <w:b/>
                <w:bCs/>
                <w:color w:val="000000"/>
              </w:rPr>
              <w:t>Difference</w:t>
            </w:r>
          </w:p>
        </w:tc>
        <w:tc>
          <w:tcPr>
            <w:tcW w:w="171" w:type="dxa"/>
            <w:tcBorders>
              <w:top w:val="single" w:sz="8" w:space="0" w:color="auto"/>
              <w:left w:val="nil"/>
              <w:bottom w:val="nil"/>
              <w:right w:val="nil"/>
            </w:tcBorders>
            <w:noWrap/>
            <w:tcMar>
              <w:top w:w="0" w:type="dxa"/>
              <w:left w:w="108" w:type="dxa"/>
              <w:bottom w:w="0" w:type="dxa"/>
              <w:right w:w="108" w:type="dxa"/>
            </w:tcMar>
            <w:vAlign w:val="bottom"/>
            <w:hideMark/>
          </w:tcPr>
          <w:p w14:paraId="4CE6D23D" w14:textId="77777777" w:rsidR="002623BE" w:rsidRDefault="002623BE">
            <w:pPr>
              <w:rPr>
                <w:color w:val="000000"/>
              </w:rPr>
            </w:pPr>
            <w:r>
              <w:rPr>
                <w:color w:val="000000"/>
              </w:rPr>
              <w:t> </w:t>
            </w:r>
          </w:p>
        </w:tc>
        <w:tc>
          <w:tcPr>
            <w:tcW w:w="1382"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E1C4467" w14:textId="77777777" w:rsidR="002623BE" w:rsidRDefault="002623BE">
            <w:pPr>
              <w:rPr>
                <w:color w:val="000000"/>
              </w:rPr>
            </w:pPr>
            <w:r>
              <w:rPr>
                <w:color w:val="000000"/>
              </w:rPr>
              <w:t> </w:t>
            </w:r>
          </w:p>
        </w:tc>
      </w:tr>
      <w:tr w:rsidR="002623BE" w14:paraId="4F3E117F" w14:textId="77777777" w:rsidTr="002623BE">
        <w:trPr>
          <w:trHeight w:val="300"/>
        </w:trPr>
        <w:tc>
          <w:tcPr>
            <w:tcW w:w="4387" w:type="dxa"/>
            <w:tcBorders>
              <w:top w:val="nil"/>
              <w:left w:val="single" w:sz="8" w:space="0" w:color="auto"/>
              <w:bottom w:val="nil"/>
              <w:right w:val="nil"/>
            </w:tcBorders>
            <w:noWrap/>
            <w:tcMar>
              <w:top w:w="0" w:type="dxa"/>
              <w:left w:w="108" w:type="dxa"/>
              <w:bottom w:w="0" w:type="dxa"/>
              <w:right w:w="108" w:type="dxa"/>
            </w:tcMar>
            <w:vAlign w:val="bottom"/>
            <w:hideMark/>
          </w:tcPr>
          <w:p w14:paraId="15FD3A20" w14:textId="77777777" w:rsidR="002623BE" w:rsidRDefault="002623BE">
            <w:pPr>
              <w:rPr>
                <w:color w:val="000000"/>
              </w:rPr>
            </w:pPr>
            <w:r>
              <w:rPr>
                <w:color w:val="000000"/>
              </w:rPr>
              <w:t>per teacher Primary</w:t>
            </w:r>
          </w:p>
        </w:tc>
        <w:tc>
          <w:tcPr>
            <w:tcW w:w="171" w:type="dxa"/>
            <w:noWrap/>
            <w:tcMar>
              <w:top w:w="0" w:type="dxa"/>
              <w:left w:w="108" w:type="dxa"/>
              <w:bottom w:w="0" w:type="dxa"/>
              <w:right w:w="108" w:type="dxa"/>
            </w:tcMar>
            <w:vAlign w:val="bottom"/>
            <w:hideMark/>
          </w:tcPr>
          <w:p w14:paraId="2EAB99DE" w14:textId="77777777" w:rsidR="002623BE" w:rsidRDefault="002623BE">
            <w:pPr>
              <w:rPr>
                <w:color w:val="000000"/>
              </w:rPr>
            </w:pPr>
          </w:p>
        </w:tc>
        <w:tc>
          <w:tcPr>
            <w:tcW w:w="1382" w:type="dxa"/>
            <w:tcBorders>
              <w:top w:val="nil"/>
              <w:left w:val="nil"/>
              <w:bottom w:val="nil"/>
              <w:right w:val="single" w:sz="8" w:space="0" w:color="auto"/>
            </w:tcBorders>
            <w:noWrap/>
            <w:tcMar>
              <w:top w:w="0" w:type="dxa"/>
              <w:left w:w="108" w:type="dxa"/>
              <w:bottom w:w="0" w:type="dxa"/>
              <w:right w:w="108" w:type="dxa"/>
            </w:tcMar>
            <w:vAlign w:val="bottom"/>
            <w:hideMark/>
          </w:tcPr>
          <w:p w14:paraId="083AB4FD" w14:textId="77777777" w:rsidR="002623BE" w:rsidRDefault="002623BE">
            <w:pPr>
              <w:jc w:val="right"/>
              <w:rPr>
                <w:rFonts w:ascii="Calibri" w:eastAsiaTheme="minorHAnsi" w:hAnsi="Calibri" w:cs="Calibri"/>
                <w:color w:val="000000"/>
              </w:rPr>
            </w:pPr>
            <w:r>
              <w:rPr>
                <w:color w:val="000000"/>
              </w:rPr>
              <w:t>-2,824</w:t>
            </w:r>
          </w:p>
        </w:tc>
      </w:tr>
      <w:tr w:rsidR="002623BE" w14:paraId="7B7725DA" w14:textId="77777777" w:rsidTr="002623BE">
        <w:trPr>
          <w:trHeight w:val="300"/>
        </w:trPr>
        <w:tc>
          <w:tcPr>
            <w:tcW w:w="4387"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1B3208D6" w14:textId="77777777" w:rsidR="002623BE" w:rsidRDefault="002623BE">
            <w:pPr>
              <w:rPr>
                <w:color w:val="000000"/>
              </w:rPr>
            </w:pPr>
            <w:r>
              <w:rPr>
                <w:color w:val="000000"/>
              </w:rPr>
              <w:t>per teacher Secondary</w:t>
            </w:r>
          </w:p>
        </w:tc>
        <w:tc>
          <w:tcPr>
            <w:tcW w:w="171" w:type="dxa"/>
            <w:tcBorders>
              <w:top w:val="nil"/>
              <w:left w:val="nil"/>
              <w:bottom w:val="single" w:sz="8" w:space="0" w:color="auto"/>
              <w:right w:val="nil"/>
            </w:tcBorders>
            <w:noWrap/>
            <w:tcMar>
              <w:top w:w="0" w:type="dxa"/>
              <w:left w:w="108" w:type="dxa"/>
              <w:bottom w:w="0" w:type="dxa"/>
              <w:right w:w="108" w:type="dxa"/>
            </w:tcMar>
            <w:vAlign w:val="bottom"/>
            <w:hideMark/>
          </w:tcPr>
          <w:p w14:paraId="6989A918" w14:textId="77777777" w:rsidR="002623BE" w:rsidRDefault="002623BE">
            <w:pPr>
              <w:rPr>
                <w:color w:val="000000"/>
              </w:rPr>
            </w:pPr>
            <w:r>
              <w:rPr>
                <w:color w:val="000000"/>
              </w:rPr>
              <w:t> </w:t>
            </w:r>
          </w:p>
        </w:tc>
        <w:tc>
          <w:tcPr>
            <w:tcW w:w="13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8F620" w14:textId="77777777" w:rsidR="002623BE" w:rsidRDefault="002623BE">
            <w:pPr>
              <w:jc w:val="right"/>
              <w:rPr>
                <w:color w:val="000000"/>
              </w:rPr>
            </w:pPr>
            <w:r>
              <w:rPr>
                <w:color w:val="000000"/>
              </w:rPr>
              <w:t>-6,985</w:t>
            </w:r>
          </w:p>
        </w:tc>
      </w:tr>
    </w:tbl>
    <w:p w14:paraId="24F4228B" w14:textId="77777777" w:rsidR="002623BE" w:rsidRDefault="002623BE" w:rsidP="002623BE">
      <w:pPr>
        <w:rPr>
          <w:rFonts w:ascii="Calibri" w:eastAsiaTheme="minorHAnsi" w:hAnsi="Calibri" w:cs="Calibri"/>
          <w:color w:val="1F497D"/>
        </w:rPr>
      </w:pPr>
    </w:p>
    <w:p w14:paraId="44DDFC32" w14:textId="77777777" w:rsidR="002623BE" w:rsidRDefault="002623BE" w:rsidP="002623BE">
      <w:pPr>
        <w:rPr>
          <w:color w:val="1F497D"/>
        </w:rPr>
      </w:pPr>
    </w:p>
    <w:p w14:paraId="578E065A" w14:textId="50E66653" w:rsidR="00DA3A8B" w:rsidRPr="0053329C" w:rsidRDefault="00DA3A8B">
      <w:pPr>
        <w:suppressAutoHyphens w:val="0"/>
        <w:spacing w:before="0" w:after="0"/>
        <w:jc w:val="left"/>
        <w:rPr>
          <w:b/>
          <w:lang w:val="en-US"/>
        </w:rPr>
      </w:pPr>
    </w:p>
    <w:sectPr w:rsidR="00DA3A8B" w:rsidRPr="0053329C" w:rsidSect="00096828">
      <w:footerReference w:type="default" r:id="rId9"/>
      <w:footnotePr>
        <w:pos w:val="beneathText"/>
      </w:footnotePr>
      <w:pgSz w:w="11905" w:h="16837"/>
      <w:pgMar w:top="1021" w:right="1469" w:bottom="1134" w:left="1588"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BDCBD" w14:textId="77777777" w:rsidR="00BD6331" w:rsidRDefault="00BD6331">
      <w:r>
        <w:separator/>
      </w:r>
    </w:p>
  </w:endnote>
  <w:endnote w:type="continuationSeparator" w:id="0">
    <w:p w14:paraId="48A172BD" w14:textId="77777777" w:rsidR="00BD6331" w:rsidRDefault="00BD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ahom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B35B" w14:textId="337B760C" w:rsidR="00BD6331" w:rsidRDefault="00BD6331" w:rsidP="002324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5706">
      <w:rPr>
        <w:rStyle w:val="PageNumber"/>
        <w:noProof/>
      </w:rPr>
      <w:t>21</w:t>
    </w:r>
    <w:r>
      <w:rPr>
        <w:rStyle w:val="PageNumber"/>
      </w:rPr>
      <w:fldChar w:fldCharType="end"/>
    </w:r>
  </w:p>
  <w:p w14:paraId="56C77656" w14:textId="77777777" w:rsidR="00BD6331" w:rsidRDefault="00BD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377D" w14:textId="77777777" w:rsidR="00BD6331" w:rsidRDefault="00BD6331">
      <w:r>
        <w:separator/>
      </w:r>
    </w:p>
  </w:footnote>
  <w:footnote w:type="continuationSeparator" w:id="0">
    <w:p w14:paraId="68A25771" w14:textId="77777777" w:rsidR="00BD6331" w:rsidRDefault="00BD6331">
      <w:r>
        <w:continuationSeparator/>
      </w:r>
    </w:p>
  </w:footnote>
  <w:footnote w:id="1">
    <w:p w14:paraId="7B7C170C" w14:textId="628C98D5" w:rsidR="00BD6331" w:rsidRPr="00C93513" w:rsidRDefault="00BD6331">
      <w:pPr>
        <w:pStyle w:val="FootnoteText"/>
        <w:rPr>
          <w:lang w:val="en-US"/>
        </w:rPr>
      </w:pPr>
      <w:r>
        <w:rPr>
          <w:rStyle w:val="FootnoteReference"/>
        </w:rPr>
        <w:footnoteRef/>
      </w:r>
      <w:r w:rsidRPr="00C93513">
        <w:rPr>
          <w:lang w:val="en-US"/>
        </w:rPr>
        <w:t xml:space="preserve"> </w:t>
      </w:r>
      <w:r>
        <w:rPr>
          <w:lang w:val="en-US"/>
        </w:rPr>
        <w:t>See document 2018-10-D-62-en-2.</w:t>
      </w:r>
    </w:p>
  </w:footnote>
  <w:footnote w:id="2">
    <w:p w14:paraId="10BBCA65" w14:textId="43FF4D6A" w:rsidR="00BD6331" w:rsidRPr="006B620A" w:rsidRDefault="00BD6331">
      <w:pPr>
        <w:pStyle w:val="FootnoteText"/>
        <w:rPr>
          <w:lang w:val="en-US"/>
        </w:rPr>
      </w:pPr>
      <w:r>
        <w:rPr>
          <w:rStyle w:val="FootnoteReference"/>
        </w:rPr>
        <w:footnoteRef/>
      </w:r>
      <w:r w:rsidRPr="00AE57A0">
        <w:rPr>
          <w:lang w:val="en-US"/>
        </w:rPr>
        <w:t xml:space="preserve"> See for the details C(2008) 6866 final.</w:t>
      </w:r>
    </w:p>
  </w:footnote>
  <w:footnote w:id="3">
    <w:p w14:paraId="75A459C3" w14:textId="345377CD" w:rsidR="00BD6331" w:rsidRPr="002B403B" w:rsidRDefault="00BD6331">
      <w:pPr>
        <w:pStyle w:val="FootnoteText"/>
        <w:rPr>
          <w:lang w:val="en-US"/>
        </w:rPr>
      </w:pPr>
      <w:r>
        <w:rPr>
          <w:rStyle w:val="FootnoteReference"/>
        </w:rPr>
        <w:footnoteRef/>
      </w:r>
      <w:r w:rsidRPr="002B403B">
        <w:rPr>
          <w:lang w:val="en-US"/>
        </w:rPr>
        <w:t xml:space="preserve"> This concrete proposal has been added after the </w:t>
      </w:r>
      <w:r>
        <w:rPr>
          <w:lang w:val="en-US"/>
        </w:rPr>
        <w:t xml:space="preserve">meeting of the </w:t>
      </w:r>
      <w:r w:rsidRPr="002B403B">
        <w:rPr>
          <w:lang w:val="en-US"/>
        </w:rPr>
        <w:t>Budgetary Committee.</w:t>
      </w:r>
    </w:p>
  </w:footnote>
  <w:footnote w:id="4">
    <w:p w14:paraId="2C65BE18" w14:textId="6956D00C" w:rsidR="008F6971" w:rsidRPr="0084430D" w:rsidRDefault="008F6971">
      <w:pPr>
        <w:pStyle w:val="FootnoteText"/>
        <w:rPr>
          <w:lang w:val="en-US"/>
        </w:rPr>
      </w:pPr>
      <w:r>
        <w:rPr>
          <w:rStyle w:val="FootnoteReference"/>
        </w:rPr>
        <w:footnoteRef/>
      </w:r>
      <w:r w:rsidRPr="0084430D">
        <w:rPr>
          <w:lang w:val="en-US"/>
        </w:rPr>
        <w:t xml:space="preserve"> </w:t>
      </w:r>
      <w:r w:rsidR="0084430D" w:rsidRPr="0084430D">
        <w:rPr>
          <w:lang w:val="en-US"/>
        </w:rPr>
        <w:t xml:space="preserve">Numbers in </w:t>
      </w:r>
      <w:r w:rsidR="0084430D" w:rsidRPr="0084430D">
        <w:rPr>
          <w:i/>
          <w:lang w:val="en-US"/>
        </w:rPr>
        <w:t>italic</w:t>
      </w:r>
      <w:r w:rsidR="0084430D" w:rsidRPr="0084430D">
        <w:rPr>
          <w:lang w:val="en-US"/>
        </w:rPr>
        <w:t xml:space="preserve"> are estimations based on SAP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80"/>
        </w:tabs>
      </w:pPr>
    </w:lvl>
    <w:lvl w:ilvl="1">
      <w:start w:val="1"/>
      <w:numFmt w:val="decimal"/>
      <w:lvlText w:val="%1.%2."/>
      <w:lvlJc w:val="left"/>
      <w:pPr>
        <w:tabs>
          <w:tab w:val="num" w:pos="1200"/>
        </w:tabs>
      </w:pPr>
    </w:lvl>
    <w:lvl w:ilvl="2">
      <w:start w:val="1"/>
      <w:numFmt w:val="decimal"/>
      <w:lvlText w:val="%1.%2.%3."/>
      <w:lvlJc w:val="left"/>
      <w:pPr>
        <w:tabs>
          <w:tab w:val="num" w:pos="1920"/>
        </w:tabs>
      </w:pPr>
    </w:lvl>
    <w:lvl w:ilvl="3">
      <w:start w:val="1"/>
      <w:numFmt w:val="decimal"/>
      <w:lvlText w:val="%1.%2.%3.%4."/>
      <w:lvlJc w:val="left"/>
      <w:pPr>
        <w:tabs>
          <w:tab w:val="num" w:pos="1920"/>
        </w:tabs>
      </w:pPr>
    </w:lvl>
    <w:lvl w:ilvl="4">
      <w:start w:val="1"/>
      <w:numFmt w:val="decimal"/>
      <w:lvlText w:val="%1.%2.%3.%4.%5."/>
      <w:lvlJc w:val="left"/>
      <w:pPr>
        <w:tabs>
          <w:tab w:val="num" w:pos="1922"/>
        </w:tabs>
      </w:pPr>
    </w:lvl>
    <w:lvl w:ilvl="5">
      <w:start w:val="1"/>
      <w:numFmt w:val="decimal"/>
      <w:lvlText w:val="%1.%2.%3.%4.%5.%6."/>
      <w:lvlJc w:val="left"/>
      <w:pPr>
        <w:tabs>
          <w:tab w:val="num" w:pos="1922"/>
        </w:tabs>
      </w:pPr>
    </w:lvl>
    <w:lvl w:ilvl="6">
      <w:start w:val="1"/>
      <w:numFmt w:val="decimal"/>
      <w:lvlText w:val="%1.%2.%3.%4.%5.%6.%7."/>
      <w:lvlJc w:val="left"/>
      <w:pPr>
        <w:tabs>
          <w:tab w:val="num" w:pos="1922"/>
        </w:tabs>
      </w:pPr>
    </w:lvl>
    <w:lvl w:ilvl="7">
      <w:start w:val="1"/>
      <w:numFmt w:val="decimal"/>
      <w:lvlText w:val="%1.%2.%3.%4.%5.%6.%7.%8."/>
      <w:lvlJc w:val="left"/>
      <w:pPr>
        <w:tabs>
          <w:tab w:val="num" w:pos="1922"/>
        </w:tabs>
      </w:pPr>
    </w:lvl>
    <w:lvl w:ilvl="8">
      <w:start w:val="1"/>
      <w:numFmt w:val="decimal"/>
      <w:lvlText w:val="%1.%2.%3.%4.%5.%6.%7.%8.%9."/>
      <w:lvlJc w:val="left"/>
      <w:pPr>
        <w:tabs>
          <w:tab w:val="num" w:pos="1922"/>
        </w:tabs>
      </w:pPr>
    </w:lvl>
  </w:abstractNum>
  <w:abstractNum w:abstractNumId="1" w15:restartNumberingAfterBreak="0">
    <w:nsid w:val="03A868CC"/>
    <w:multiLevelType w:val="hybridMultilevel"/>
    <w:tmpl w:val="1AE08516"/>
    <w:lvl w:ilvl="0" w:tplc="3F18C9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16881"/>
    <w:multiLevelType w:val="hybridMultilevel"/>
    <w:tmpl w:val="7A324C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0E2396"/>
    <w:multiLevelType w:val="hybridMultilevel"/>
    <w:tmpl w:val="14FA20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BC64E9"/>
    <w:multiLevelType w:val="hybridMultilevel"/>
    <w:tmpl w:val="83BE7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8356BE"/>
    <w:multiLevelType w:val="hybridMultilevel"/>
    <w:tmpl w:val="E35E19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604492"/>
    <w:multiLevelType w:val="hybridMultilevel"/>
    <w:tmpl w:val="BAFAB6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E26B0A"/>
    <w:multiLevelType w:val="hybridMultilevel"/>
    <w:tmpl w:val="7AD6C2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FC7B22"/>
    <w:multiLevelType w:val="hybridMultilevel"/>
    <w:tmpl w:val="9BA820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517F92"/>
    <w:multiLevelType w:val="hybridMultilevel"/>
    <w:tmpl w:val="45E84F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9C434E"/>
    <w:multiLevelType w:val="hybridMultilevel"/>
    <w:tmpl w:val="FB860E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78283F"/>
    <w:multiLevelType w:val="hybridMultilevel"/>
    <w:tmpl w:val="B3C2A2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8C78BE"/>
    <w:multiLevelType w:val="hybridMultilevel"/>
    <w:tmpl w:val="A2CC1E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6725B3"/>
    <w:multiLevelType w:val="hybridMultilevel"/>
    <w:tmpl w:val="759EADF4"/>
    <w:lvl w:ilvl="0" w:tplc="D44E707C">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1D7C55"/>
    <w:multiLevelType w:val="hybridMultilevel"/>
    <w:tmpl w:val="119CED5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AC36EAA"/>
    <w:multiLevelType w:val="hybridMultilevel"/>
    <w:tmpl w:val="87CE8D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610202"/>
    <w:multiLevelType w:val="hybridMultilevel"/>
    <w:tmpl w:val="9EE2C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C44CDC"/>
    <w:multiLevelType w:val="hybridMultilevel"/>
    <w:tmpl w:val="D16822B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0504C9"/>
    <w:multiLevelType w:val="hybridMultilevel"/>
    <w:tmpl w:val="C172BBB2"/>
    <w:lvl w:ilvl="0" w:tplc="04090017">
      <w:start w:val="30"/>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F95891"/>
    <w:multiLevelType w:val="hybridMultilevel"/>
    <w:tmpl w:val="FCB69C00"/>
    <w:lvl w:ilvl="0" w:tplc="241CA86C">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A27662"/>
    <w:multiLevelType w:val="hybridMultilevel"/>
    <w:tmpl w:val="F8C89BC4"/>
    <w:lvl w:ilvl="0" w:tplc="F222AECA">
      <w:start w:val="28"/>
      <w:numFmt w:val="lowerLetter"/>
      <w:lvlText w:val="%1)"/>
      <w:lvlJc w:val="left"/>
      <w:pPr>
        <w:ind w:left="383" w:hanging="3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403C32"/>
    <w:multiLevelType w:val="hybridMultilevel"/>
    <w:tmpl w:val="2CBA2E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AE4076"/>
    <w:multiLevelType w:val="hybridMultilevel"/>
    <w:tmpl w:val="A14C7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316DEB"/>
    <w:multiLevelType w:val="hybridMultilevel"/>
    <w:tmpl w:val="35624A66"/>
    <w:lvl w:ilvl="0" w:tplc="FFFFFFFF">
      <w:start w:val="1"/>
      <w:numFmt w:val="decimal"/>
      <w:pStyle w:val="Heading2"/>
      <w:lvlText w:val="%1."/>
      <w:lvlJc w:val="left"/>
      <w:pPr>
        <w:tabs>
          <w:tab w:val="num" w:pos="567"/>
        </w:tabs>
        <w:ind w:left="567" w:hanging="567"/>
      </w:pPr>
      <w:rPr>
        <w:rFonts w:ascii="Arial" w:hAnsi="Arial" w:cs="Arial"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23"/>
  </w:num>
  <w:num w:numId="3">
    <w:abstractNumId w:val="10"/>
  </w:num>
  <w:num w:numId="4">
    <w:abstractNumId w:val="4"/>
  </w:num>
  <w:num w:numId="5">
    <w:abstractNumId w:val="19"/>
  </w:num>
  <w:num w:numId="6">
    <w:abstractNumId w:val="8"/>
  </w:num>
  <w:num w:numId="7">
    <w:abstractNumId w:val="13"/>
  </w:num>
  <w:num w:numId="8">
    <w:abstractNumId w:val="11"/>
  </w:num>
  <w:num w:numId="9">
    <w:abstractNumId w:val="16"/>
  </w:num>
  <w:num w:numId="10">
    <w:abstractNumId w:val="5"/>
  </w:num>
  <w:num w:numId="11">
    <w:abstractNumId w:val="3"/>
  </w:num>
  <w:num w:numId="12">
    <w:abstractNumId w:val="9"/>
  </w:num>
  <w:num w:numId="13">
    <w:abstractNumId w:val="21"/>
  </w:num>
  <w:num w:numId="14">
    <w:abstractNumId w:val="6"/>
  </w:num>
  <w:num w:numId="15">
    <w:abstractNumId w:val="2"/>
  </w:num>
  <w:num w:numId="16">
    <w:abstractNumId w:val="20"/>
  </w:num>
  <w:num w:numId="17">
    <w:abstractNumId w:val="18"/>
  </w:num>
  <w:num w:numId="18">
    <w:abstractNumId w:val="17"/>
  </w:num>
  <w:num w:numId="19">
    <w:abstractNumId w:val="7"/>
  </w:num>
  <w:num w:numId="20">
    <w:abstractNumId w:val="12"/>
  </w:num>
  <w:num w:numId="21">
    <w:abstractNumId w:val="1"/>
  </w:num>
  <w:num w:numId="22">
    <w:abstractNumId w:val="14"/>
  </w:num>
  <w:num w:numId="23">
    <w:abstractNumId w:val="15"/>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4E"/>
    <w:rsid w:val="00000C85"/>
    <w:rsid w:val="00002542"/>
    <w:rsid w:val="0000321D"/>
    <w:rsid w:val="000074B6"/>
    <w:rsid w:val="00012260"/>
    <w:rsid w:val="00013A17"/>
    <w:rsid w:val="000164B9"/>
    <w:rsid w:val="00020A74"/>
    <w:rsid w:val="0002576D"/>
    <w:rsid w:val="00027D4D"/>
    <w:rsid w:val="000348CE"/>
    <w:rsid w:val="000415DA"/>
    <w:rsid w:val="00042E81"/>
    <w:rsid w:val="000443F0"/>
    <w:rsid w:val="000457BF"/>
    <w:rsid w:val="00053E0A"/>
    <w:rsid w:val="000575A9"/>
    <w:rsid w:val="0005772E"/>
    <w:rsid w:val="000578C8"/>
    <w:rsid w:val="000609D3"/>
    <w:rsid w:val="00061BF5"/>
    <w:rsid w:val="0006565A"/>
    <w:rsid w:val="00065F71"/>
    <w:rsid w:val="00075144"/>
    <w:rsid w:val="0007560C"/>
    <w:rsid w:val="00076328"/>
    <w:rsid w:val="000864ED"/>
    <w:rsid w:val="000873F9"/>
    <w:rsid w:val="00092CB7"/>
    <w:rsid w:val="00096828"/>
    <w:rsid w:val="000A035E"/>
    <w:rsid w:val="000B21D2"/>
    <w:rsid w:val="000B671C"/>
    <w:rsid w:val="000C09F5"/>
    <w:rsid w:val="000C5D21"/>
    <w:rsid w:val="000C74DD"/>
    <w:rsid w:val="000D2B7E"/>
    <w:rsid w:val="000D320F"/>
    <w:rsid w:val="000D3DEF"/>
    <w:rsid w:val="000E394D"/>
    <w:rsid w:val="000E704E"/>
    <w:rsid w:val="000E769E"/>
    <w:rsid w:val="000E7919"/>
    <w:rsid w:val="000F3598"/>
    <w:rsid w:val="000F5A20"/>
    <w:rsid w:val="000F7CF3"/>
    <w:rsid w:val="001045F1"/>
    <w:rsid w:val="00105161"/>
    <w:rsid w:val="00107022"/>
    <w:rsid w:val="00112C1D"/>
    <w:rsid w:val="00113973"/>
    <w:rsid w:val="00115BA0"/>
    <w:rsid w:val="0011638F"/>
    <w:rsid w:val="001173D5"/>
    <w:rsid w:val="00117DBA"/>
    <w:rsid w:val="001216DB"/>
    <w:rsid w:val="001223B3"/>
    <w:rsid w:val="0012425D"/>
    <w:rsid w:val="00126560"/>
    <w:rsid w:val="001269B8"/>
    <w:rsid w:val="00130BC2"/>
    <w:rsid w:val="00130DBB"/>
    <w:rsid w:val="00131B70"/>
    <w:rsid w:val="00135228"/>
    <w:rsid w:val="00141C2E"/>
    <w:rsid w:val="0014367E"/>
    <w:rsid w:val="001473C7"/>
    <w:rsid w:val="001475C0"/>
    <w:rsid w:val="00147BEC"/>
    <w:rsid w:val="00152484"/>
    <w:rsid w:val="00154F48"/>
    <w:rsid w:val="00160937"/>
    <w:rsid w:val="00161022"/>
    <w:rsid w:val="00163485"/>
    <w:rsid w:val="001638F4"/>
    <w:rsid w:val="0016781D"/>
    <w:rsid w:val="00174E84"/>
    <w:rsid w:val="0018237E"/>
    <w:rsid w:val="00196DEF"/>
    <w:rsid w:val="001A0B05"/>
    <w:rsid w:val="001A0CB0"/>
    <w:rsid w:val="001A281B"/>
    <w:rsid w:val="001A5701"/>
    <w:rsid w:val="001B0126"/>
    <w:rsid w:val="001B0FD8"/>
    <w:rsid w:val="001B6830"/>
    <w:rsid w:val="001B69A6"/>
    <w:rsid w:val="001B7BF7"/>
    <w:rsid w:val="001C2FB8"/>
    <w:rsid w:val="001C543A"/>
    <w:rsid w:val="001C60B4"/>
    <w:rsid w:val="001D15DC"/>
    <w:rsid w:val="001D3C61"/>
    <w:rsid w:val="001D4E87"/>
    <w:rsid w:val="001D51E3"/>
    <w:rsid w:val="001D787B"/>
    <w:rsid w:val="001E41E3"/>
    <w:rsid w:val="001F2131"/>
    <w:rsid w:val="001F40E4"/>
    <w:rsid w:val="001F44FB"/>
    <w:rsid w:val="001F66AE"/>
    <w:rsid w:val="00200F08"/>
    <w:rsid w:val="0020577F"/>
    <w:rsid w:val="00205E0B"/>
    <w:rsid w:val="00207257"/>
    <w:rsid w:val="00212859"/>
    <w:rsid w:val="002161DF"/>
    <w:rsid w:val="00220900"/>
    <w:rsid w:val="00220DBD"/>
    <w:rsid w:val="0022665B"/>
    <w:rsid w:val="00231961"/>
    <w:rsid w:val="002324F6"/>
    <w:rsid w:val="00232DEA"/>
    <w:rsid w:val="00235968"/>
    <w:rsid w:val="00236513"/>
    <w:rsid w:val="00241A9D"/>
    <w:rsid w:val="002420F1"/>
    <w:rsid w:val="00244586"/>
    <w:rsid w:val="0024492C"/>
    <w:rsid w:val="0024518C"/>
    <w:rsid w:val="00245B72"/>
    <w:rsid w:val="002478D1"/>
    <w:rsid w:val="00256151"/>
    <w:rsid w:val="002623BE"/>
    <w:rsid w:val="0026517C"/>
    <w:rsid w:val="00265965"/>
    <w:rsid w:val="00265A33"/>
    <w:rsid w:val="00266638"/>
    <w:rsid w:val="002701A5"/>
    <w:rsid w:val="00270D7B"/>
    <w:rsid w:val="002733EB"/>
    <w:rsid w:val="00275306"/>
    <w:rsid w:val="0027555D"/>
    <w:rsid w:val="002769BF"/>
    <w:rsid w:val="0028223C"/>
    <w:rsid w:val="002857F7"/>
    <w:rsid w:val="00285C16"/>
    <w:rsid w:val="00286C28"/>
    <w:rsid w:val="00287255"/>
    <w:rsid w:val="00291021"/>
    <w:rsid w:val="00294AEC"/>
    <w:rsid w:val="002A33E9"/>
    <w:rsid w:val="002B403B"/>
    <w:rsid w:val="002B58E0"/>
    <w:rsid w:val="002B712D"/>
    <w:rsid w:val="002C00B9"/>
    <w:rsid w:val="002C0C89"/>
    <w:rsid w:val="002C18B7"/>
    <w:rsid w:val="002C21FF"/>
    <w:rsid w:val="002C487D"/>
    <w:rsid w:val="002D264D"/>
    <w:rsid w:val="002D75CD"/>
    <w:rsid w:val="002E09D3"/>
    <w:rsid w:val="002E0C4D"/>
    <w:rsid w:val="002E0F26"/>
    <w:rsid w:val="002E14F3"/>
    <w:rsid w:val="002E27B5"/>
    <w:rsid w:val="002E7B3C"/>
    <w:rsid w:val="002F5E09"/>
    <w:rsid w:val="00301F6E"/>
    <w:rsid w:val="00320448"/>
    <w:rsid w:val="00324AD5"/>
    <w:rsid w:val="00324C67"/>
    <w:rsid w:val="0032536C"/>
    <w:rsid w:val="003329FA"/>
    <w:rsid w:val="00333404"/>
    <w:rsid w:val="00336506"/>
    <w:rsid w:val="00342605"/>
    <w:rsid w:val="003426F8"/>
    <w:rsid w:val="00342DA6"/>
    <w:rsid w:val="0034752E"/>
    <w:rsid w:val="003500A1"/>
    <w:rsid w:val="003555D9"/>
    <w:rsid w:val="00357B79"/>
    <w:rsid w:val="00361FE2"/>
    <w:rsid w:val="00362ED7"/>
    <w:rsid w:val="00365706"/>
    <w:rsid w:val="00366322"/>
    <w:rsid w:val="00377154"/>
    <w:rsid w:val="00380F8D"/>
    <w:rsid w:val="00381359"/>
    <w:rsid w:val="00381826"/>
    <w:rsid w:val="00383976"/>
    <w:rsid w:val="0038433B"/>
    <w:rsid w:val="0038479F"/>
    <w:rsid w:val="00384EB3"/>
    <w:rsid w:val="00385D49"/>
    <w:rsid w:val="00393D84"/>
    <w:rsid w:val="003A0CDA"/>
    <w:rsid w:val="003A169A"/>
    <w:rsid w:val="003A6941"/>
    <w:rsid w:val="003B05A1"/>
    <w:rsid w:val="003B2E96"/>
    <w:rsid w:val="003B3ACF"/>
    <w:rsid w:val="003B463C"/>
    <w:rsid w:val="003B4DAE"/>
    <w:rsid w:val="003B5C4B"/>
    <w:rsid w:val="003C0E74"/>
    <w:rsid w:val="003C1941"/>
    <w:rsid w:val="003C4699"/>
    <w:rsid w:val="003C786B"/>
    <w:rsid w:val="003D6F6F"/>
    <w:rsid w:val="003E3A9E"/>
    <w:rsid w:val="003F23A3"/>
    <w:rsid w:val="003F2DEF"/>
    <w:rsid w:val="003F4887"/>
    <w:rsid w:val="003F4C11"/>
    <w:rsid w:val="003F7175"/>
    <w:rsid w:val="003F7F4E"/>
    <w:rsid w:val="0040136C"/>
    <w:rsid w:val="004031A3"/>
    <w:rsid w:val="00405605"/>
    <w:rsid w:val="004133E9"/>
    <w:rsid w:val="00415DA7"/>
    <w:rsid w:val="00421DF3"/>
    <w:rsid w:val="004240ED"/>
    <w:rsid w:val="004244D9"/>
    <w:rsid w:val="004255E5"/>
    <w:rsid w:val="004311B6"/>
    <w:rsid w:val="00444A2C"/>
    <w:rsid w:val="00454FDB"/>
    <w:rsid w:val="00455C0F"/>
    <w:rsid w:val="00457F2A"/>
    <w:rsid w:val="004601F6"/>
    <w:rsid w:val="0046290E"/>
    <w:rsid w:val="00470144"/>
    <w:rsid w:val="0047061F"/>
    <w:rsid w:val="0047118A"/>
    <w:rsid w:val="0047147A"/>
    <w:rsid w:val="0047147D"/>
    <w:rsid w:val="00471F6F"/>
    <w:rsid w:val="00474A70"/>
    <w:rsid w:val="00477112"/>
    <w:rsid w:val="004773DA"/>
    <w:rsid w:val="004773EE"/>
    <w:rsid w:val="0047769D"/>
    <w:rsid w:val="00490077"/>
    <w:rsid w:val="0049076C"/>
    <w:rsid w:val="00490793"/>
    <w:rsid w:val="004A3C4F"/>
    <w:rsid w:val="004A5674"/>
    <w:rsid w:val="004A718A"/>
    <w:rsid w:val="004B1B59"/>
    <w:rsid w:val="004B2A0B"/>
    <w:rsid w:val="004B3C19"/>
    <w:rsid w:val="004C4C71"/>
    <w:rsid w:val="004C5103"/>
    <w:rsid w:val="004C71D9"/>
    <w:rsid w:val="004D2E36"/>
    <w:rsid w:val="004D5897"/>
    <w:rsid w:val="004E127E"/>
    <w:rsid w:val="004E38B4"/>
    <w:rsid w:val="004E5BE3"/>
    <w:rsid w:val="004E5C9A"/>
    <w:rsid w:val="004E5F7F"/>
    <w:rsid w:val="004F0FC8"/>
    <w:rsid w:val="004F27F6"/>
    <w:rsid w:val="004F2F82"/>
    <w:rsid w:val="004F3689"/>
    <w:rsid w:val="004F4C25"/>
    <w:rsid w:val="004F5B6F"/>
    <w:rsid w:val="00502C93"/>
    <w:rsid w:val="00503CAE"/>
    <w:rsid w:val="00507BF1"/>
    <w:rsid w:val="00514B49"/>
    <w:rsid w:val="0051554E"/>
    <w:rsid w:val="00521EED"/>
    <w:rsid w:val="00525EE5"/>
    <w:rsid w:val="0052628C"/>
    <w:rsid w:val="0053329C"/>
    <w:rsid w:val="005339AB"/>
    <w:rsid w:val="00540BE3"/>
    <w:rsid w:val="00550110"/>
    <w:rsid w:val="00553F5A"/>
    <w:rsid w:val="005548D9"/>
    <w:rsid w:val="00557BCA"/>
    <w:rsid w:val="005630D3"/>
    <w:rsid w:val="00566945"/>
    <w:rsid w:val="0056759A"/>
    <w:rsid w:val="00570A46"/>
    <w:rsid w:val="005751F2"/>
    <w:rsid w:val="00581B44"/>
    <w:rsid w:val="00582535"/>
    <w:rsid w:val="005846EF"/>
    <w:rsid w:val="00586BBC"/>
    <w:rsid w:val="00591335"/>
    <w:rsid w:val="00591C2D"/>
    <w:rsid w:val="00594729"/>
    <w:rsid w:val="00595939"/>
    <w:rsid w:val="005A0695"/>
    <w:rsid w:val="005A10AE"/>
    <w:rsid w:val="005A3F27"/>
    <w:rsid w:val="005B3CEF"/>
    <w:rsid w:val="005C0C12"/>
    <w:rsid w:val="005C2F1E"/>
    <w:rsid w:val="005C3F39"/>
    <w:rsid w:val="005C44F0"/>
    <w:rsid w:val="005C44F4"/>
    <w:rsid w:val="005C7E94"/>
    <w:rsid w:val="005D0842"/>
    <w:rsid w:val="005D13AC"/>
    <w:rsid w:val="005D1687"/>
    <w:rsid w:val="005D5D95"/>
    <w:rsid w:val="005E17C3"/>
    <w:rsid w:val="005E21F8"/>
    <w:rsid w:val="005F1FEC"/>
    <w:rsid w:val="005F3145"/>
    <w:rsid w:val="00603FD4"/>
    <w:rsid w:val="00604A3A"/>
    <w:rsid w:val="00610119"/>
    <w:rsid w:val="00611DA3"/>
    <w:rsid w:val="00622F6E"/>
    <w:rsid w:val="00623418"/>
    <w:rsid w:val="006237E5"/>
    <w:rsid w:val="006302C5"/>
    <w:rsid w:val="0063115D"/>
    <w:rsid w:val="00634F9F"/>
    <w:rsid w:val="00641F9F"/>
    <w:rsid w:val="00645174"/>
    <w:rsid w:val="006513AE"/>
    <w:rsid w:val="00652CFB"/>
    <w:rsid w:val="006572AB"/>
    <w:rsid w:val="00664374"/>
    <w:rsid w:val="00666DCC"/>
    <w:rsid w:val="00677F94"/>
    <w:rsid w:val="00681D68"/>
    <w:rsid w:val="006828A8"/>
    <w:rsid w:val="00684758"/>
    <w:rsid w:val="00692AB1"/>
    <w:rsid w:val="0069539D"/>
    <w:rsid w:val="00697435"/>
    <w:rsid w:val="006B1207"/>
    <w:rsid w:val="006B23D0"/>
    <w:rsid w:val="006B2F3C"/>
    <w:rsid w:val="006B620A"/>
    <w:rsid w:val="006B65E9"/>
    <w:rsid w:val="006B6AB6"/>
    <w:rsid w:val="006B7076"/>
    <w:rsid w:val="006C042D"/>
    <w:rsid w:val="006C0CF9"/>
    <w:rsid w:val="006C15C7"/>
    <w:rsid w:val="006C273E"/>
    <w:rsid w:val="006C4194"/>
    <w:rsid w:val="006D1A4B"/>
    <w:rsid w:val="006D30F8"/>
    <w:rsid w:val="006E35C5"/>
    <w:rsid w:val="006E3672"/>
    <w:rsid w:val="006F0763"/>
    <w:rsid w:val="006F2F84"/>
    <w:rsid w:val="006F4014"/>
    <w:rsid w:val="006F569F"/>
    <w:rsid w:val="006F5B4C"/>
    <w:rsid w:val="006F6796"/>
    <w:rsid w:val="007016E0"/>
    <w:rsid w:val="0070371C"/>
    <w:rsid w:val="00703B92"/>
    <w:rsid w:val="007123F0"/>
    <w:rsid w:val="00714FD4"/>
    <w:rsid w:val="00715A88"/>
    <w:rsid w:val="00716754"/>
    <w:rsid w:val="00724B1D"/>
    <w:rsid w:val="007261C0"/>
    <w:rsid w:val="00727904"/>
    <w:rsid w:val="00727A97"/>
    <w:rsid w:val="007321FB"/>
    <w:rsid w:val="00736861"/>
    <w:rsid w:val="00740EF7"/>
    <w:rsid w:val="00745526"/>
    <w:rsid w:val="00752EDD"/>
    <w:rsid w:val="00753801"/>
    <w:rsid w:val="00754C39"/>
    <w:rsid w:val="00755DFC"/>
    <w:rsid w:val="00756314"/>
    <w:rsid w:val="00762885"/>
    <w:rsid w:val="00765166"/>
    <w:rsid w:val="0076541C"/>
    <w:rsid w:val="00766918"/>
    <w:rsid w:val="00767361"/>
    <w:rsid w:val="00772A7D"/>
    <w:rsid w:val="007777B5"/>
    <w:rsid w:val="0078236A"/>
    <w:rsid w:val="00786948"/>
    <w:rsid w:val="007944CE"/>
    <w:rsid w:val="0079561D"/>
    <w:rsid w:val="00795779"/>
    <w:rsid w:val="00796B24"/>
    <w:rsid w:val="007972AB"/>
    <w:rsid w:val="007973A6"/>
    <w:rsid w:val="00797849"/>
    <w:rsid w:val="007A6598"/>
    <w:rsid w:val="007B3204"/>
    <w:rsid w:val="007B3E97"/>
    <w:rsid w:val="007B7D9D"/>
    <w:rsid w:val="007C42E2"/>
    <w:rsid w:val="007D43E8"/>
    <w:rsid w:val="007E1E87"/>
    <w:rsid w:val="007E217C"/>
    <w:rsid w:val="007E3536"/>
    <w:rsid w:val="007E5474"/>
    <w:rsid w:val="007E6D3C"/>
    <w:rsid w:val="007F416E"/>
    <w:rsid w:val="007F6A91"/>
    <w:rsid w:val="008024CF"/>
    <w:rsid w:val="008025DF"/>
    <w:rsid w:val="008034E9"/>
    <w:rsid w:val="008036FB"/>
    <w:rsid w:val="00803807"/>
    <w:rsid w:val="00806809"/>
    <w:rsid w:val="00806CD5"/>
    <w:rsid w:val="00816D1E"/>
    <w:rsid w:val="00817B7E"/>
    <w:rsid w:val="00820B2F"/>
    <w:rsid w:val="00820B3C"/>
    <w:rsid w:val="00820F5F"/>
    <w:rsid w:val="008227BB"/>
    <w:rsid w:val="008229C0"/>
    <w:rsid w:val="00823CDA"/>
    <w:rsid w:val="0082484F"/>
    <w:rsid w:val="00824C00"/>
    <w:rsid w:val="008323A3"/>
    <w:rsid w:val="00835B9F"/>
    <w:rsid w:val="00840C64"/>
    <w:rsid w:val="0084133C"/>
    <w:rsid w:val="0084146D"/>
    <w:rsid w:val="0084430D"/>
    <w:rsid w:val="008548AF"/>
    <w:rsid w:val="008628EA"/>
    <w:rsid w:val="00865976"/>
    <w:rsid w:val="00874BF5"/>
    <w:rsid w:val="00875352"/>
    <w:rsid w:val="0088021D"/>
    <w:rsid w:val="008A3650"/>
    <w:rsid w:val="008B639D"/>
    <w:rsid w:val="008C02A2"/>
    <w:rsid w:val="008C078A"/>
    <w:rsid w:val="008C1810"/>
    <w:rsid w:val="008C385E"/>
    <w:rsid w:val="008C492E"/>
    <w:rsid w:val="008C5A30"/>
    <w:rsid w:val="008C5C68"/>
    <w:rsid w:val="008C6266"/>
    <w:rsid w:val="008D3DA9"/>
    <w:rsid w:val="008D6CA2"/>
    <w:rsid w:val="008E77D9"/>
    <w:rsid w:val="008F6971"/>
    <w:rsid w:val="00900B8D"/>
    <w:rsid w:val="00902682"/>
    <w:rsid w:val="0091107A"/>
    <w:rsid w:val="00912449"/>
    <w:rsid w:val="00912AF6"/>
    <w:rsid w:val="00914246"/>
    <w:rsid w:val="009155A0"/>
    <w:rsid w:val="00915B3A"/>
    <w:rsid w:val="009168D0"/>
    <w:rsid w:val="00917AF7"/>
    <w:rsid w:val="00926A6C"/>
    <w:rsid w:val="009324D1"/>
    <w:rsid w:val="00934039"/>
    <w:rsid w:val="00935D70"/>
    <w:rsid w:val="00942991"/>
    <w:rsid w:val="00946D26"/>
    <w:rsid w:val="0094728F"/>
    <w:rsid w:val="00950149"/>
    <w:rsid w:val="009516A3"/>
    <w:rsid w:val="00951987"/>
    <w:rsid w:val="009539CA"/>
    <w:rsid w:val="00953BA0"/>
    <w:rsid w:val="00954137"/>
    <w:rsid w:val="00956602"/>
    <w:rsid w:val="00963EB4"/>
    <w:rsid w:val="00964867"/>
    <w:rsid w:val="00965105"/>
    <w:rsid w:val="009676EB"/>
    <w:rsid w:val="00970374"/>
    <w:rsid w:val="00970A62"/>
    <w:rsid w:val="009715E5"/>
    <w:rsid w:val="00974FCA"/>
    <w:rsid w:val="00975447"/>
    <w:rsid w:val="00980D84"/>
    <w:rsid w:val="00981760"/>
    <w:rsid w:val="009820BD"/>
    <w:rsid w:val="009916AB"/>
    <w:rsid w:val="00993DE3"/>
    <w:rsid w:val="009A0FA1"/>
    <w:rsid w:val="009A4054"/>
    <w:rsid w:val="009B592E"/>
    <w:rsid w:val="009B7F4D"/>
    <w:rsid w:val="009C1848"/>
    <w:rsid w:val="009C2CF1"/>
    <w:rsid w:val="009D100C"/>
    <w:rsid w:val="009D27F5"/>
    <w:rsid w:val="009D4602"/>
    <w:rsid w:val="009D4B9B"/>
    <w:rsid w:val="009E0B6F"/>
    <w:rsid w:val="009E0FDF"/>
    <w:rsid w:val="009E1AA4"/>
    <w:rsid w:val="009E2153"/>
    <w:rsid w:val="009E235D"/>
    <w:rsid w:val="009E56F6"/>
    <w:rsid w:val="009E663A"/>
    <w:rsid w:val="009F1841"/>
    <w:rsid w:val="009F23E0"/>
    <w:rsid w:val="00A0346F"/>
    <w:rsid w:val="00A04F3B"/>
    <w:rsid w:val="00A12E99"/>
    <w:rsid w:val="00A13A0D"/>
    <w:rsid w:val="00A14E35"/>
    <w:rsid w:val="00A20E33"/>
    <w:rsid w:val="00A24BC7"/>
    <w:rsid w:val="00A350B3"/>
    <w:rsid w:val="00A40EF1"/>
    <w:rsid w:val="00A428A6"/>
    <w:rsid w:val="00A449F3"/>
    <w:rsid w:val="00A57EA8"/>
    <w:rsid w:val="00A6437B"/>
    <w:rsid w:val="00A6573E"/>
    <w:rsid w:val="00A679FD"/>
    <w:rsid w:val="00A70975"/>
    <w:rsid w:val="00A72033"/>
    <w:rsid w:val="00A7356E"/>
    <w:rsid w:val="00A74FD3"/>
    <w:rsid w:val="00A75558"/>
    <w:rsid w:val="00A77441"/>
    <w:rsid w:val="00A811DD"/>
    <w:rsid w:val="00A86C00"/>
    <w:rsid w:val="00A87CEA"/>
    <w:rsid w:val="00A96460"/>
    <w:rsid w:val="00A9708A"/>
    <w:rsid w:val="00AA3021"/>
    <w:rsid w:val="00AB5A35"/>
    <w:rsid w:val="00AB6E1C"/>
    <w:rsid w:val="00AC2DFA"/>
    <w:rsid w:val="00AC3BD6"/>
    <w:rsid w:val="00AC59DD"/>
    <w:rsid w:val="00AE010D"/>
    <w:rsid w:val="00AE0B17"/>
    <w:rsid w:val="00AE0E49"/>
    <w:rsid w:val="00AE17D3"/>
    <w:rsid w:val="00AE3A50"/>
    <w:rsid w:val="00AE57A0"/>
    <w:rsid w:val="00AE58E1"/>
    <w:rsid w:val="00AF00DD"/>
    <w:rsid w:val="00AF1259"/>
    <w:rsid w:val="00AF5908"/>
    <w:rsid w:val="00B00853"/>
    <w:rsid w:val="00B03BB9"/>
    <w:rsid w:val="00B04CBC"/>
    <w:rsid w:val="00B066DD"/>
    <w:rsid w:val="00B11AAE"/>
    <w:rsid w:val="00B1321E"/>
    <w:rsid w:val="00B16632"/>
    <w:rsid w:val="00B16984"/>
    <w:rsid w:val="00B2209F"/>
    <w:rsid w:val="00B250BA"/>
    <w:rsid w:val="00B35267"/>
    <w:rsid w:val="00B36DF9"/>
    <w:rsid w:val="00B40900"/>
    <w:rsid w:val="00B44567"/>
    <w:rsid w:val="00B54DBF"/>
    <w:rsid w:val="00B56622"/>
    <w:rsid w:val="00B72582"/>
    <w:rsid w:val="00B72DDD"/>
    <w:rsid w:val="00B76E15"/>
    <w:rsid w:val="00B82882"/>
    <w:rsid w:val="00B924C5"/>
    <w:rsid w:val="00B94DF5"/>
    <w:rsid w:val="00B950E6"/>
    <w:rsid w:val="00B962BC"/>
    <w:rsid w:val="00B96930"/>
    <w:rsid w:val="00B96B8F"/>
    <w:rsid w:val="00B97A85"/>
    <w:rsid w:val="00BA0FE9"/>
    <w:rsid w:val="00BA3667"/>
    <w:rsid w:val="00BA3D63"/>
    <w:rsid w:val="00BB38F5"/>
    <w:rsid w:val="00BB5776"/>
    <w:rsid w:val="00BB689E"/>
    <w:rsid w:val="00BC106C"/>
    <w:rsid w:val="00BC3C2F"/>
    <w:rsid w:val="00BC5C3E"/>
    <w:rsid w:val="00BD0D87"/>
    <w:rsid w:val="00BD1A41"/>
    <w:rsid w:val="00BD286E"/>
    <w:rsid w:val="00BD2E77"/>
    <w:rsid w:val="00BD6331"/>
    <w:rsid w:val="00BD67B5"/>
    <w:rsid w:val="00BD7245"/>
    <w:rsid w:val="00BE1305"/>
    <w:rsid w:val="00BE142D"/>
    <w:rsid w:val="00BE1865"/>
    <w:rsid w:val="00BE2BDF"/>
    <w:rsid w:val="00BE2DAE"/>
    <w:rsid w:val="00BE76BE"/>
    <w:rsid w:val="00BF0678"/>
    <w:rsid w:val="00BF1B13"/>
    <w:rsid w:val="00BF3F14"/>
    <w:rsid w:val="00BF5756"/>
    <w:rsid w:val="00BF635C"/>
    <w:rsid w:val="00BF791D"/>
    <w:rsid w:val="00C00622"/>
    <w:rsid w:val="00C03B78"/>
    <w:rsid w:val="00C04804"/>
    <w:rsid w:val="00C07AB7"/>
    <w:rsid w:val="00C162FB"/>
    <w:rsid w:val="00C24F3D"/>
    <w:rsid w:val="00C254D0"/>
    <w:rsid w:val="00C306F1"/>
    <w:rsid w:val="00C336DC"/>
    <w:rsid w:val="00C3783E"/>
    <w:rsid w:val="00C37A6A"/>
    <w:rsid w:val="00C37F07"/>
    <w:rsid w:val="00C44A57"/>
    <w:rsid w:val="00C5496A"/>
    <w:rsid w:val="00C5561E"/>
    <w:rsid w:val="00C61060"/>
    <w:rsid w:val="00C6299C"/>
    <w:rsid w:val="00C667CF"/>
    <w:rsid w:val="00C75259"/>
    <w:rsid w:val="00C753D3"/>
    <w:rsid w:val="00C763E8"/>
    <w:rsid w:val="00C764CC"/>
    <w:rsid w:val="00C77B2C"/>
    <w:rsid w:val="00C91884"/>
    <w:rsid w:val="00C93095"/>
    <w:rsid w:val="00C93513"/>
    <w:rsid w:val="00CA0F5C"/>
    <w:rsid w:val="00CA189F"/>
    <w:rsid w:val="00CA2509"/>
    <w:rsid w:val="00CA3C90"/>
    <w:rsid w:val="00CB274F"/>
    <w:rsid w:val="00CB3413"/>
    <w:rsid w:val="00CB4201"/>
    <w:rsid w:val="00CB4B7A"/>
    <w:rsid w:val="00CB524E"/>
    <w:rsid w:val="00CB74EC"/>
    <w:rsid w:val="00CC12E6"/>
    <w:rsid w:val="00CC720C"/>
    <w:rsid w:val="00CD21ED"/>
    <w:rsid w:val="00CD324D"/>
    <w:rsid w:val="00CD7C80"/>
    <w:rsid w:val="00CE1211"/>
    <w:rsid w:val="00CE43DC"/>
    <w:rsid w:val="00CE7A4B"/>
    <w:rsid w:val="00CF00C5"/>
    <w:rsid w:val="00CF13ED"/>
    <w:rsid w:val="00CF3F48"/>
    <w:rsid w:val="00CF4EB9"/>
    <w:rsid w:val="00D009FF"/>
    <w:rsid w:val="00D07535"/>
    <w:rsid w:val="00D07922"/>
    <w:rsid w:val="00D104CD"/>
    <w:rsid w:val="00D11C4C"/>
    <w:rsid w:val="00D124CD"/>
    <w:rsid w:val="00D146C1"/>
    <w:rsid w:val="00D146E3"/>
    <w:rsid w:val="00D15C0A"/>
    <w:rsid w:val="00D25AD1"/>
    <w:rsid w:val="00D2723B"/>
    <w:rsid w:val="00D343B7"/>
    <w:rsid w:val="00D34B40"/>
    <w:rsid w:val="00D365D2"/>
    <w:rsid w:val="00D4128B"/>
    <w:rsid w:val="00D41B95"/>
    <w:rsid w:val="00D426CE"/>
    <w:rsid w:val="00D4541A"/>
    <w:rsid w:val="00D4575E"/>
    <w:rsid w:val="00D47443"/>
    <w:rsid w:val="00D50669"/>
    <w:rsid w:val="00D52C79"/>
    <w:rsid w:val="00D53CD3"/>
    <w:rsid w:val="00D53E77"/>
    <w:rsid w:val="00D5498C"/>
    <w:rsid w:val="00D55D59"/>
    <w:rsid w:val="00D6134E"/>
    <w:rsid w:val="00D64AB8"/>
    <w:rsid w:val="00D67CB3"/>
    <w:rsid w:val="00D7204A"/>
    <w:rsid w:val="00D728D4"/>
    <w:rsid w:val="00D754C7"/>
    <w:rsid w:val="00D76708"/>
    <w:rsid w:val="00D80594"/>
    <w:rsid w:val="00D83BE0"/>
    <w:rsid w:val="00D85836"/>
    <w:rsid w:val="00D90052"/>
    <w:rsid w:val="00DA3A8B"/>
    <w:rsid w:val="00DA4CE8"/>
    <w:rsid w:val="00DA5797"/>
    <w:rsid w:val="00DA58F9"/>
    <w:rsid w:val="00DB3ABE"/>
    <w:rsid w:val="00DB6104"/>
    <w:rsid w:val="00DC0B3D"/>
    <w:rsid w:val="00DC7197"/>
    <w:rsid w:val="00DD04E9"/>
    <w:rsid w:val="00DD5CA1"/>
    <w:rsid w:val="00DD62DE"/>
    <w:rsid w:val="00DD7B20"/>
    <w:rsid w:val="00DE07A1"/>
    <w:rsid w:val="00DE1098"/>
    <w:rsid w:val="00DE2E6E"/>
    <w:rsid w:val="00DE4AF5"/>
    <w:rsid w:val="00DE693F"/>
    <w:rsid w:val="00DE77E8"/>
    <w:rsid w:val="00DE7C67"/>
    <w:rsid w:val="00DF2034"/>
    <w:rsid w:val="00DF2706"/>
    <w:rsid w:val="00DF2DB1"/>
    <w:rsid w:val="00DF3D18"/>
    <w:rsid w:val="00E00936"/>
    <w:rsid w:val="00E00A68"/>
    <w:rsid w:val="00E02B15"/>
    <w:rsid w:val="00E03463"/>
    <w:rsid w:val="00E03CA8"/>
    <w:rsid w:val="00E04245"/>
    <w:rsid w:val="00E0577E"/>
    <w:rsid w:val="00E07109"/>
    <w:rsid w:val="00E07C6F"/>
    <w:rsid w:val="00E129E7"/>
    <w:rsid w:val="00E20112"/>
    <w:rsid w:val="00E20D7E"/>
    <w:rsid w:val="00E22F24"/>
    <w:rsid w:val="00E230E5"/>
    <w:rsid w:val="00E252D7"/>
    <w:rsid w:val="00E25CA5"/>
    <w:rsid w:val="00E2729B"/>
    <w:rsid w:val="00E278C7"/>
    <w:rsid w:val="00E40FA9"/>
    <w:rsid w:val="00E43C35"/>
    <w:rsid w:val="00E44284"/>
    <w:rsid w:val="00E465F0"/>
    <w:rsid w:val="00E512BD"/>
    <w:rsid w:val="00E521DE"/>
    <w:rsid w:val="00E552E4"/>
    <w:rsid w:val="00E5572C"/>
    <w:rsid w:val="00E626E8"/>
    <w:rsid w:val="00E62D3B"/>
    <w:rsid w:val="00E649B1"/>
    <w:rsid w:val="00E6762B"/>
    <w:rsid w:val="00E77E76"/>
    <w:rsid w:val="00E86170"/>
    <w:rsid w:val="00E9471A"/>
    <w:rsid w:val="00E95ACF"/>
    <w:rsid w:val="00E96067"/>
    <w:rsid w:val="00E9664F"/>
    <w:rsid w:val="00EA0D8D"/>
    <w:rsid w:val="00EA1C95"/>
    <w:rsid w:val="00EB6553"/>
    <w:rsid w:val="00EB7A33"/>
    <w:rsid w:val="00EC05C4"/>
    <w:rsid w:val="00EC1EBD"/>
    <w:rsid w:val="00EC6794"/>
    <w:rsid w:val="00ED0C05"/>
    <w:rsid w:val="00ED2639"/>
    <w:rsid w:val="00ED6905"/>
    <w:rsid w:val="00EE202E"/>
    <w:rsid w:val="00EE696A"/>
    <w:rsid w:val="00EE71E3"/>
    <w:rsid w:val="00EF2480"/>
    <w:rsid w:val="00F022DC"/>
    <w:rsid w:val="00F03443"/>
    <w:rsid w:val="00F06363"/>
    <w:rsid w:val="00F0747F"/>
    <w:rsid w:val="00F1016B"/>
    <w:rsid w:val="00F10D5A"/>
    <w:rsid w:val="00F14756"/>
    <w:rsid w:val="00F17DC5"/>
    <w:rsid w:val="00F27C25"/>
    <w:rsid w:val="00F3288D"/>
    <w:rsid w:val="00F337E8"/>
    <w:rsid w:val="00F40A40"/>
    <w:rsid w:val="00F43D4C"/>
    <w:rsid w:val="00F44350"/>
    <w:rsid w:val="00F443C0"/>
    <w:rsid w:val="00F469F2"/>
    <w:rsid w:val="00F4724C"/>
    <w:rsid w:val="00F5055A"/>
    <w:rsid w:val="00F5198A"/>
    <w:rsid w:val="00F535BD"/>
    <w:rsid w:val="00F53A43"/>
    <w:rsid w:val="00F5482F"/>
    <w:rsid w:val="00F55405"/>
    <w:rsid w:val="00F55C67"/>
    <w:rsid w:val="00F603AE"/>
    <w:rsid w:val="00F61A33"/>
    <w:rsid w:val="00F6375B"/>
    <w:rsid w:val="00F652B1"/>
    <w:rsid w:val="00F66B36"/>
    <w:rsid w:val="00F7105E"/>
    <w:rsid w:val="00F71A6D"/>
    <w:rsid w:val="00F73469"/>
    <w:rsid w:val="00F75665"/>
    <w:rsid w:val="00F83A0F"/>
    <w:rsid w:val="00F87D30"/>
    <w:rsid w:val="00F906B5"/>
    <w:rsid w:val="00F9294D"/>
    <w:rsid w:val="00F94F0F"/>
    <w:rsid w:val="00F954B3"/>
    <w:rsid w:val="00F96E75"/>
    <w:rsid w:val="00FA1BDB"/>
    <w:rsid w:val="00FA352D"/>
    <w:rsid w:val="00FA670E"/>
    <w:rsid w:val="00FB0C54"/>
    <w:rsid w:val="00FB51CB"/>
    <w:rsid w:val="00FC0109"/>
    <w:rsid w:val="00FC0EA5"/>
    <w:rsid w:val="00FC117A"/>
    <w:rsid w:val="00FC2180"/>
    <w:rsid w:val="00FC563C"/>
    <w:rsid w:val="00FC5A08"/>
    <w:rsid w:val="00FD0FB6"/>
    <w:rsid w:val="00FD1B81"/>
    <w:rsid w:val="00FE3B24"/>
    <w:rsid w:val="00FE3E44"/>
    <w:rsid w:val="00FE4CBF"/>
    <w:rsid w:val="00FE55B9"/>
    <w:rsid w:val="00FF07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B5FCB"/>
  <w15:docId w15:val="{8E894495-BD43-4727-84D7-92CEAFD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07"/>
    <w:pPr>
      <w:suppressAutoHyphens/>
      <w:spacing w:before="120" w:after="120"/>
      <w:jc w:val="both"/>
    </w:pPr>
    <w:rPr>
      <w:rFonts w:ascii="Arial" w:hAnsi="Arial" w:cs="Arial"/>
      <w:lang w:val="fr-FR" w:eastAsia="ar-SA"/>
    </w:rPr>
  </w:style>
  <w:style w:type="paragraph" w:styleId="Heading1">
    <w:name w:val="heading 1"/>
    <w:basedOn w:val="Normal"/>
    <w:next w:val="Normal"/>
    <w:link w:val="Heading1Char"/>
    <w:uiPriority w:val="99"/>
    <w:qFormat/>
    <w:rsid w:val="00D6134E"/>
    <w:pPr>
      <w:keepNext/>
      <w:numPr>
        <w:numId w:val="1"/>
      </w:numPr>
      <w:spacing w:before="240"/>
      <w:ind w:left="480" w:hanging="480"/>
      <w:outlineLvl w:val="0"/>
    </w:pPr>
    <w:rPr>
      <w:b/>
      <w:bCs/>
    </w:rPr>
  </w:style>
  <w:style w:type="paragraph" w:styleId="Heading2">
    <w:name w:val="heading 2"/>
    <w:basedOn w:val="Normal"/>
    <w:next w:val="Normal"/>
    <w:link w:val="Heading2Char"/>
    <w:autoRedefine/>
    <w:uiPriority w:val="99"/>
    <w:qFormat/>
    <w:locked/>
    <w:rsid w:val="00820B2F"/>
    <w:pPr>
      <w:numPr>
        <w:numId w:val="2"/>
      </w:numPr>
      <w:suppressAutoHyphens w:val="0"/>
      <w:spacing w:before="0" w:after="0"/>
      <w:jc w:val="left"/>
      <w:outlineLvl w:val="1"/>
    </w:pPr>
    <w:rPr>
      <w:b/>
      <w:bCs/>
      <w:noProo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28B"/>
    <w:rPr>
      <w:rFonts w:ascii="Arial" w:hAnsi="Arial" w:cs="Arial"/>
      <w:b/>
      <w:bCs/>
      <w:lang w:val="fr-FR" w:eastAsia="ar-SA"/>
    </w:rPr>
  </w:style>
  <w:style w:type="character" w:customStyle="1" w:styleId="Heading2Char">
    <w:name w:val="Heading 2 Char"/>
    <w:basedOn w:val="DefaultParagraphFont"/>
    <w:link w:val="Heading2"/>
    <w:uiPriority w:val="99"/>
    <w:locked/>
    <w:rsid w:val="00E6762B"/>
    <w:rPr>
      <w:rFonts w:ascii="Arial" w:hAnsi="Arial" w:cs="Arial"/>
      <w:b/>
      <w:bCs/>
      <w:noProof/>
      <w:sz w:val="28"/>
      <w:szCs w:val="28"/>
      <w:lang w:val="en-US" w:eastAsia="en-US"/>
    </w:rPr>
  </w:style>
  <w:style w:type="character" w:styleId="PageNumber">
    <w:name w:val="page number"/>
    <w:basedOn w:val="DefaultParagraphFont"/>
    <w:uiPriority w:val="99"/>
    <w:rsid w:val="00D6134E"/>
  </w:style>
  <w:style w:type="paragraph" w:customStyle="1" w:styleId="References">
    <w:name w:val="References"/>
    <w:basedOn w:val="Normal"/>
    <w:rsid w:val="00D6134E"/>
    <w:pPr>
      <w:spacing w:after="0"/>
    </w:pPr>
    <w:rPr>
      <w:b/>
      <w:bCs/>
    </w:rPr>
  </w:style>
  <w:style w:type="paragraph" w:styleId="Footer">
    <w:name w:val="footer"/>
    <w:basedOn w:val="Normal"/>
    <w:link w:val="FooterChar"/>
    <w:uiPriority w:val="99"/>
    <w:rsid w:val="00D6134E"/>
    <w:pPr>
      <w:spacing w:after="0"/>
      <w:jc w:val="left"/>
    </w:pPr>
    <w:rPr>
      <w:b/>
      <w:bCs/>
      <w:sz w:val="16"/>
      <w:szCs w:val="16"/>
    </w:rPr>
  </w:style>
  <w:style w:type="character" w:customStyle="1" w:styleId="FooterChar">
    <w:name w:val="Footer Char"/>
    <w:basedOn w:val="DefaultParagraphFont"/>
    <w:link w:val="Footer"/>
    <w:uiPriority w:val="99"/>
    <w:semiHidden/>
    <w:locked/>
    <w:rsid w:val="00D4128B"/>
    <w:rPr>
      <w:rFonts w:ascii="Arial" w:hAnsi="Arial" w:cs="Arial"/>
      <w:sz w:val="22"/>
      <w:szCs w:val="22"/>
      <w:lang w:val="fr-FR" w:eastAsia="ar-SA" w:bidi="ar-SA"/>
    </w:rPr>
  </w:style>
  <w:style w:type="paragraph" w:customStyle="1" w:styleId="DocumentTitle">
    <w:name w:val="Document Title"/>
    <w:basedOn w:val="Normal"/>
    <w:uiPriority w:val="99"/>
    <w:rsid w:val="00D6134E"/>
    <w:pPr>
      <w:pBdr>
        <w:bottom w:val="single" w:sz="4" w:space="1" w:color="000000"/>
      </w:pBdr>
      <w:spacing w:before="2400"/>
      <w:jc w:val="left"/>
    </w:pPr>
    <w:rPr>
      <w:b/>
      <w:bCs/>
      <w:kern w:val="1"/>
      <w:sz w:val="32"/>
      <w:szCs w:val="32"/>
    </w:rPr>
  </w:style>
  <w:style w:type="paragraph" w:customStyle="1" w:styleId="SubTitle1">
    <w:name w:val="SubTitle1"/>
    <w:basedOn w:val="Normal"/>
    <w:uiPriority w:val="99"/>
    <w:rsid w:val="00D6134E"/>
    <w:pPr>
      <w:spacing w:before="0" w:after="720"/>
    </w:pPr>
    <w:rPr>
      <w:b/>
      <w:bCs/>
    </w:rPr>
  </w:style>
  <w:style w:type="paragraph" w:customStyle="1" w:styleId="SubTitle2">
    <w:name w:val="SubTitle2"/>
    <w:basedOn w:val="Normal"/>
    <w:next w:val="SubTitle1"/>
    <w:uiPriority w:val="99"/>
    <w:rsid w:val="00D6134E"/>
    <w:pPr>
      <w:pBdr>
        <w:bottom w:val="single" w:sz="4" w:space="1" w:color="000000"/>
      </w:pBdr>
      <w:spacing w:after="1000"/>
    </w:pPr>
  </w:style>
  <w:style w:type="paragraph" w:customStyle="1" w:styleId="ZCom">
    <w:name w:val="Z_Com"/>
    <w:basedOn w:val="Normal"/>
    <w:next w:val="Normal"/>
    <w:uiPriority w:val="99"/>
    <w:rsid w:val="00D6134E"/>
    <w:pPr>
      <w:widowControl w:val="0"/>
      <w:spacing w:before="0" w:after="0"/>
      <w:ind w:right="85"/>
    </w:pPr>
    <w:rPr>
      <w:sz w:val="24"/>
      <w:szCs w:val="24"/>
    </w:rPr>
  </w:style>
  <w:style w:type="paragraph" w:customStyle="1" w:styleId="ZDGName">
    <w:name w:val="Z_DGName"/>
    <w:basedOn w:val="Normal"/>
    <w:uiPriority w:val="99"/>
    <w:rsid w:val="00D6134E"/>
    <w:pPr>
      <w:widowControl w:val="0"/>
      <w:spacing w:before="0" w:after="0"/>
      <w:ind w:right="85"/>
    </w:pPr>
    <w:rPr>
      <w:sz w:val="16"/>
      <w:szCs w:val="16"/>
    </w:rPr>
  </w:style>
  <w:style w:type="paragraph" w:styleId="Title">
    <w:name w:val="Title"/>
    <w:basedOn w:val="Normal"/>
    <w:next w:val="Subtitle"/>
    <w:link w:val="TitleChar"/>
    <w:uiPriority w:val="99"/>
    <w:qFormat/>
    <w:rsid w:val="00D6134E"/>
    <w:pPr>
      <w:spacing w:before="240" w:after="60"/>
      <w:jc w:val="left"/>
    </w:pPr>
    <w:rPr>
      <w:b/>
      <w:bCs/>
      <w:kern w:val="1"/>
      <w:sz w:val="32"/>
      <w:szCs w:val="32"/>
    </w:rPr>
  </w:style>
  <w:style w:type="character" w:customStyle="1" w:styleId="TitleChar">
    <w:name w:val="Title Char"/>
    <w:basedOn w:val="DefaultParagraphFont"/>
    <w:link w:val="Title"/>
    <w:uiPriority w:val="99"/>
    <w:locked/>
    <w:rsid w:val="00D4128B"/>
    <w:rPr>
      <w:rFonts w:ascii="Cambria" w:hAnsi="Cambria" w:cs="Cambria"/>
      <w:b/>
      <w:bCs/>
      <w:kern w:val="28"/>
      <w:sz w:val="32"/>
      <w:szCs w:val="32"/>
      <w:lang w:val="fr-FR" w:eastAsia="ar-SA" w:bidi="ar-SA"/>
    </w:rPr>
  </w:style>
  <w:style w:type="paragraph" w:styleId="Subtitle">
    <w:name w:val="Subtitle"/>
    <w:basedOn w:val="Normal"/>
    <w:link w:val="SubtitleChar"/>
    <w:uiPriority w:val="99"/>
    <w:qFormat/>
    <w:rsid w:val="00D6134E"/>
    <w:pPr>
      <w:spacing w:after="60"/>
      <w:jc w:val="center"/>
      <w:outlineLvl w:val="1"/>
    </w:pPr>
    <w:rPr>
      <w:sz w:val="24"/>
      <w:szCs w:val="24"/>
    </w:rPr>
  </w:style>
  <w:style w:type="character" w:customStyle="1" w:styleId="SubtitleChar">
    <w:name w:val="Subtitle Char"/>
    <w:basedOn w:val="DefaultParagraphFont"/>
    <w:link w:val="Subtitle"/>
    <w:uiPriority w:val="99"/>
    <w:locked/>
    <w:rsid w:val="00D4128B"/>
    <w:rPr>
      <w:rFonts w:ascii="Cambria" w:hAnsi="Cambria" w:cs="Cambria"/>
      <w:sz w:val="24"/>
      <w:szCs w:val="24"/>
      <w:lang w:val="fr-FR" w:eastAsia="ar-SA" w:bidi="ar-SA"/>
    </w:rPr>
  </w:style>
  <w:style w:type="paragraph" w:styleId="Header">
    <w:name w:val="header"/>
    <w:basedOn w:val="Normal"/>
    <w:link w:val="HeaderChar"/>
    <w:uiPriority w:val="99"/>
    <w:rsid w:val="00594729"/>
    <w:pPr>
      <w:tabs>
        <w:tab w:val="center" w:pos="4536"/>
        <w:tab w:val="right" w:pos="9072"/>
      </w:tabs>
    </w:pPr>
  </w:style>
  <w:style w:type="character" w:customStyle="1" w:styleId="HeaderChar">
    <w:name w:val="Header Char"/>
    <w:basedOn w:val="DefaultParagraphFont"/>
    <w:link w:val="Header"/>
    <w:uiPriority w:val="99"/>
    <w:semiHidden/>
    <w:locked/>
    <w:rsid w:val="00D4128B"/>
    <w:rPr>
      <w:rFonts w:ascii="Arial" w:hAnsi="Arial" w:cs="Arial"/>
      <w:sz w:val="22"/>
      <w:szCs w:val="22"/>
      <w:lang w:val="fr-FR" w:eastAsia="ar-SA" w:bidi="ar-SA"/>
    </w:rPr>
  </w:style>
  <w:style w:type="paragraph" w:styleId="BalloonText">
    <w:name w:val="Balloon Text"/>
    <w:basedOn w:val="Normal"/>
    <w:link w:val="BalloonTextChar"/>
    <w:uiPriority w:val="99"/>
    <w:semiHidden/>
    <w:rsid w:val="00D457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28B"/>
    <w:rPr>
      <w:rFonts w:cs="Times New Roman"/>
      <w:sz w:val="2"/>
      <w:szCs w:val="2"/>
      <w:lang w:val="fr-FR" w:eastAsia="ar-SA" w:bidi="ar-SA"/>
    </w:rPr>
  </w:style>
  <w:style w:type="paragraph" w:styleId="ListParagraph">
    <w:name w:val="List Paragraph"/>
    <w:basedOn w:val="Normal"/>
    <w:uiPriority w:val="34"/>
    <w:qFormat/>
    <w:rsid w:val="00CF00C5"/>
    <w:pPr>
      <w:suppressAutoHyphens w:val="0"/>
      <w:spacing w:before="0" w:after="200" w:line="276" w:lineRule="auto"/>
      <w:ind w:left="720"/>
      <w:jc w:val="left"/>
    </w:pPr>
    <w:rPr>
      <w:rFonts w:ascii="Calibri" w:hAnsi="Calibri" w:cs="Calibri"/>
      <w:lang w:val="fr-BE" w:eastAsia="en-US"/>
    </w:rPr>
  </w:style>
  <w:style w:type="paragraph" w:customStyle="1" w:styleId="WW-Default">
    <w:name w:val="WW-Default"/>
    <w:uiPriority w:val="99"/>
    <w:rsid w:val="007016E0"/>
    <w:pPr>
      <w:suppressAutoHyphens/>
      <w:autoSpaceDE w:val="0"/>
    </w:pPr>
    <w:rPr>
      <w:rFonts w:ascii="Arial" w:hAnsi="Arial" w:cs="Arial"/>
      <w:color w:val="000000"/>
      <w:sz w:val="24"/>
      <w:szCs w:val="24"/>
      <w:lang w:val="fr-FR" w:eastAsia="ar-SA"/>
    </w:rPr>
  </w:style>
  <w:style w:type="paragraph" w:styleId="FootnoteText">
    <w:name w:val="footnote text"/>
    <w:basedOn w:val="Normal"/>
    <w:link w:val="FootnoteTextChar"/>
    <w:uiPriority w:val="99"/>
    <w:semiHidden/>
    <w:rsid w:val="00130BC2"/>
    <w:rPr>
      <w:sz w:val="20"/>
      <w:szCs w:val="20"/>
    </w:rPr>
  </w:style>
  <w:style w:type="character" w:customStyle="1" w:styleId="FootnoteTextChar">
    <w:name w:val="Footnote Text Char"/>
    <w:basedOn w:val="DefaultParagraphFont"/>
    <w:link w:val="FootnoteText"/>
    <w:uiPriority w:val="99"/>
    <w:semiHidden/>
    <w:locked/>
    <w:rsid w:val="00D4128B"/>
    <w:rPr>
      <w:rFonts w:ascii="Arial" w:hAnsi="Arial" w:cs="Arial"/>
      <w:lang w:val="fr-FR" w:eastAsia="ar-SA" w:bidi="ar-SA"/>
    </w:rPr>
  </w:style>
  <w:style w:type="character" w:styleId="FootnoteReference">
    <w:name w:val="footnote reference"/>
    <w:basedOn w:val="DefaultParagraphFont"/>
    <w:uiPriority w:val="99"/>
    <w:semiHidden/>
    <w:rsid w:val="00130BC2"/>
    <w:rPr>
      <w:rFonts w:cs="Times New Roman"/>
      <w:vertAlign w:val="superscript"/>
    </w:rPr>
  </w:style>
  <w:style w:type="table" w:styleId="TableGrid">
    <w:name w:val="Table Grid"/>
    <w:basedOn w:val="TableNormal"/>
    <w:uiPriority w:val="99"/>
    <w:rsid w:val="009E235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antDeb">
    <w:name w:val="CourantDeb"/>
    <w:basedOn w:val="Normal"/>
    <w:rsid w:val="007C42E2"/>
    <w:pPr>
      <w:suppressAutoHyphens w:val="0"/>
      <w:overflowPunct w:val="0"/>
      <w:autoSpaceDE w:val="0"/>
      <w:autoSpaceDN w:val="0"/>
      <w:adjustRightInd w:val="0"/>
      <w:spacing w:before="280"/>
      <w:ind w:left="1972"/>
      <w:textAlignment w:val="baseline"/>
    </w:pPr>
    <w:rPr>
      <w:rFonts w:ascii="TimesNewRoman" w:hAnsi="TimesNewRoman" w:cs="Times New Roman"/>
      <w:noProof/>
      <w:color w:val="000000"/>
      <w:sz w:val="24"/>
      <w:szCs w:val="20"/>
      <w:lang w:val="fr-BE" w:eastAsia="fr-BE"/>
    </w:rPr>
  </w:style>
  <w:style w:type="character" w:styleId="CommentReference">
    <w:name w:val="annotation reference"/>
    <w:basedOn w:val="DefaultParagraphFont"/>
    <w:uiPriority w:val="99"/>
    <w:semiHidden/>
    <w:unhideWhenUsed/>
    <w:rsid w:val="00220DBD"/>
    <w:rPr>
      <w:sz w:val="16"/>
      <w:szCs w:val="16"/>
    </w:rPr>
  </w:style>
  <w:style w:type="paragraph" w:styleId="CommentText">
    <w:name w:val="annotation text"/>
    <w:basedOn w:val="Normal"/>
    <w:link w:val="CommentTextChar"/>
    <w:uiPriority w:val="99"/>
    <w:semiHidden/>
    <w:unhideWhenUsed/>
    <w:rsid w:val="00220DBD"/>
    <w:rPr>
      <w:sz w:val="20"/>
      <w:szCs w:val="20"/>
    </w:rPr>
  </w:style>
  <w:style w:type="character" w:customStyle="1" w:styleId="CommentTextChar">
    <w:name w:val="Comment Text Char"/>
    <w:basedOn w:val="DefaultParagraphFont"/>
    <w:link w:val="CommentText"/>
    <w:uiPriority w:val="99"/>
    <w:semiHidden/>
    <w:rsid w:val="00220DBD"/>
    <w:rPr>
      <w:rFonts w:ascii="Arial" w:hAnsi="Arial" w:cs="Arial"/>
      <w:sz w:val="20"/>
      <w:szCs w:val="20"/>
      <w:lang w:val="fr-FR" w:eastAsia="ar-SA"/>
    </w:rPr>
  </w:style>
  <w:style w:type="paragraph" w:styleId="CommentSubject">
    <w:name w:val="annotation subject"/>
    <w:basedOn w:val="CommentText"/>
    <w:next w:val="CommentText"/>
    <w:link w:val="CommentSubjectChar"/>
    <w:uiPriority w:val="99"/>
    <w:semiHidden/>
    <w:unhideWhenUsed/>
    <w:rsid w:val="00220DBD"/>
    <w:rPr>
      <w:b/>
      <w:bCs/>
    </w:rPr>
  </w:style>
  <w:style w:type="character" w:customStyle="1" w:styleId="CommentSubjectChar">
    <w:name w:val="Comment Subject Char"/>
    <w:basedOn w:val="CommentTextChar"/>
    <w:link w:val="CommentSubject"/>
    <w:uiPriority w:val="99"/>
    <w:semiHidden/>
    <w:rsid w:val="00220DBD"/>
    <w:rPr>
      <w:rFonts w:ascii="Arial" w:hAnsi="Arial" w:cs="Arial"/>
      <w:b/>
      <w:bCs/>
      <w:sz w:val="20"/>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2541">
      <w:bodyDiv w:val="1"/>
      <w:marLeft w:val="0"/>
      <w:marRight w:val="0"/>
      <w:marTop w:val="0"/>
      <w:marBottom w:val="0"/>
      <w:divBdr>
        <w:top w:val="none" w:sz="0" w:space="0" w:color="auto"/>
        <w:left w:val="none" w:sz="0" w:space="0" w:color="auto"/>
        <w:bottom w:val="none" w:sz="0" w:space="0" w:color="auto"/>
        <w:right w:val="none" w:sz="0" w:space="0" w:color="auto"/>
      </w:divBdr>
    </w:div>
    <w:div w:id="137764805">
      <w:bodyDiv w:val="1"/>
      <w:marLeft w:val="0"/>
      <w:marRight w:val="0"/>
      <w:marTop w:val="0"/>
      <w:marBottom w:val="0"/>
      <w:divBdr>
        <w:top w:val="none" w:sz="0" w:space="0" w:color="auto"/>
        <w:left w:val="none" w:sz="0" w:space="0" w:color="auto"/>
        <w:bottom w:val="none" w:sz="0" w:space="0" w:color="auto"/>
        <w:right w:val="none" w:sz="0" w:space="0" w:color="auto"/>
      </w:divBdr>
    </w:div>
    <w:div w:id="175195203">
      <w:bodyDiv w:val="1"/>
      <w:marLeft w:val="0"/>
      <w:marRight w:val="0"/>
      <w:marTop w:val="0"/>
      <w:marBottom w:val="0"/>
      <w:divBdr>
        <w:top w:val="none" w:sz="0" w:space="0" w:color="auto"/>
        <w:left w:val="none" w:sz="0" w:space="0" w:color="auto"/>
        <w:bottom w:val="none" w:sz="0" w:space="0" w:color="auto"/>
        <w:right w:val="none" w:sz="0" w:space="0" w:color="auto"/>
      </w:divBdr>
    </w:div>
    <w:div w:id="250937511">
      <w:bodyDiv w:val="1"/>
      <w:marLeft w:val="0"/>
      <w:marRight w:val="0"/>
      <w:marTop w:val="0"/>
      <w:marBottom w:val="0"/>
      <w:divBdr>
        <w:top w:val="none" w:sz="0" w:space="0" w:color="auto"/>
        <w:left w:val="none" w:sz="0" w:space="0" w:color="auto"/>
        <w:bottom w:val="none" w:sz="0" w:space="0" w:color="auto"/>
        <w:right w:val="none" w:sz="0" w:space="0" w:color="auto"/>
      </w:divBdr>
    </w:div>
    <w:div w:id="257753954">
      <w:bodyDiv w:val="1"/>
      <w:marLeft w:val="0"/>
      <w:marRight w:val="0"/>
      <w:marTop w:val="0"/>
      <w:marBottom w:val="0"/>
      <w:divBdr>
        <w:top w:val="none" w:sz="0" w:space="0" w:color="auto"/>
        <w:left w:val="none" w:sz="0" w:space="0" w:color="auto"/>
        <w:bottom w:val="none" w:sz="0" w:space="0" w:color="auto"/>
        <w:right w:val="none" w:sz="0" w:space="0" w:color="auto"/>
      </w:divBdr>
    </w:div>
    <w:div w:id="265037547">
      <w:bodyDiv w:val="1"/>
      <w:marLeft w:val="0"/>
      <w:marRight w:val="0"/>
      <w:marTop w:val="0"/>
      <w:marBottom w:val="0"/>
      <w:divBdr>
        <w:top w:val="none" w:sz="0" w:space="0" w:color="auto"/>
        <w:left w:val="none" w:sz="0" w:space="0" w:color="auto"/>
        <w:bottom w:val="none" w:sz="0" w:space="0" w:color="auto"/>
        <w:right w:val="none" w:sz="0" w:space="0" w:color="auto"/>
      </w:divBdr>
    </w:div>
    <w:div w:id="388187773">
      <w:bodyDiv w:val="1"/>
      <w:marLeft w:val="0"/>
      <w:marRight w:val="0"/>
      <w:marTop w:val="0"/>
      <w:marBottom w:val="0"/>
      <w:divBdr>
        <w:top w:val="none" w:sz="0" w:space="0" w:color="auto"/>
        <w:left w:val="none" w:sz="0" w:space="0" w:color="auto"/>
        <w:bottom w:val="none" w:sz="0" w:space="0" w:color="auto"/>
        <w:right w:val="none" w:sz="0" w:space="0" w:color="auto"/>
      </w:divBdr>
    </w:div>
    <w:div w:id="485560366">
      <w:bodyDiv w:val="1"/>
      <w:marLeft w:val="0"/>
      <w:marRight w:val="0"/>
      <w:marTop w:val="0"/>
      <w:marBottom w:val="0"/>
      <w:divBdr>
        <w:top w:val="none" w:sz="0" w:space="0" w:color="auto"/>
        <w:left w:val="none" w:sz="0" w:space="0" w:color="auto"/>
        <w:bottom w:val="none" w:sz="0" w:space="0" w:color="auto"/>
        <w:right w:val="none" w:sz="0" w:space="0" w:color="auto"/>
      </w:divBdr>
    </w:div>
    <w:div w:id="617834256">
      <w:bodyDiv w:val="1"/>
      <w:marLeft w:val="0"/>
      <w:marRight w:val="0"/>
      <w:marTop w:val="0"/>
      <w:marBottom w:val="0"/>
      <w:divBdr>
        <w:top w:val="none" w:sz="0" w:space="0" w:color="auto"/>
        <w:left w:val="none" w:sz="0" w:space="0" w:color="auto"/>
        <w:bottom w:val="none" w:sz="0" w:space="0" w:color="auto"/>
        <w:right w:val="none" w:sz="0" w:space="0" w:color="auto"/>
      </w:divBdr>
    </w:div>
    <w:div w:id="665012236">
      <w:bodyDiv w:val="1"/>
      <w:marLeft w:val="0"/>
      <w:marRight w:val="0"/>
      <w:marTop w:val="0"/>
      <w:marBottom w:val="0"/>
      <w:divBdr>
        <w:top w:val="none" w:sz="0" w:space="0" w:color="auto"/>
        <w:left w:val="none" w:sz="0" w:space="0" w:color="auto"/>
        <w:bottom w:val="none" w:sz="0" w:space="0" w:color="auto"/>
        <w:right w:val="none" w:sz="0" w:space="0" w:color="auto"/>
      </w:divBdr>
    </w:div>
    <w:div w:id="710765519">
      <w:bodyDiv w:val="1"/>
      <w:marLeft w:val="0"/>
      <w:marRight w:val="0"/>
      <w:marTop w:val="0"/>
      <w:marBottom w:val="0"/>
      <w:divBdr>
        <w:top w:val="none" w:sz="0" w:space="0" w:color="auto"/>
        <w:left w:val="none" w:sz="0" w:space="0" w:color="auto"/>
        <w:bottom w:val="none" w:sz="0" w:space="0" w:color="auto"/>
        <w:right w:val="none" w:sz="0" w:space="0" w:color="auto"/>
      </w:divBdr>
    </w:div>
    <w:div w:id="775057245">
      <w:bodyDiv w:val="1"/>
      <w:marLeft w:val="0"/>
      <w:marRight w:val="0"/>
      <w:marTop w:val="0"/>
      <w:marBottom w:val="0"/>
      <w:divBdr>
        <w:top w:val="none" w:sz="0" w:space="0" w:color="auto"/>
        <w:left w:val="none" w:sz="0" w:space="0" w:color="auto"/>
        <w:bottom w:val="none" w:sz="0" w:space="0" w:color="auto"/>
        <w:right w:val="none" w:sz="0" w:space="0" w:color="auto"/>
      </w:divBdr>
    </w:div>
    <w:div w:id="986741853">
      <w:bodyDiv w:val="1"/>
      <w:marLeft w:val="0"/>
      <w:marRight w:val="0"/>
      <w:marTop w:val="0"/>
      <w:marBottom w:val="0"/>
      <w:divBdr>
        <w:top w:val="none" w:sz="0" w:space="0" w:color="auto"/>
        <w:left w:val="none" w:sz="0" w:space="0" w:color="auto"/>
        <w:bottom w:val="none" w:sz="0" w:space="0" w:color="auto"/>
        <w:right w:val="none" w:sz="0" w:space="0" w:color="auto"/>
      </w:divBdr>
    </w:div>
    <w:div w:id="1093087923">
      <w:bodyDiv w:val="1"/>
      <w:marLeft w:val="0"/>
      <w:marRight w:val="0"/>
      <w:marTop w:val="0"/>
      <w:marBottom w:val="0"/>
      <w:divBdr>
        <w:top w:val="none" w:sz="0" w:space="0" w:color="auto"/>
        <w:left w:val="none" w:sz="0" w:space="0" w:color="auto"/>
        <w:bottom w:val="none" w:sz="0" w:space="0" w:color="auto"/>
        <w:right w:val="none" w:sz="0" w:space="0" w:color="auto"/>
      </w:divBdr>
    </w:div>
    <w:div w:id="1267733926">
      <w:bodyDiv w:val="1"/>
      <w:marLeft w:val="0"/>
      <w:marRight w:val="0"/>
      <w:marTop w:val="0"/>
      <w:marBottom w:val="0"/>
      <w:divBdr>
        <w:top w:val="none" w:sz="0" w:space="0" w:color="auto"/>
        <w:left w:val="none" w:sz="0" w:space="0" w:color="auto"/>
        <w:bottom w:val="none" w:sz="0" w:space="0" w:color="auto"/>
        <w:right w:val="none" w:sz="0" w:space="0" w:color="auto"/>
      </w:divBdr>
    </w:div>
    <w:div w:id="1288512850">
      <w:bodyDiv w:val="1"/>
      <w:marLeft w:val="0"/>
      <w:marRight w:val="0"/>
      <w:marTop w:val="0"/>
      <w:marBottom w:val="0"/>
      <w:divBdr>
        <w:top w:val="none" w:sz="0" w:space="0" w:color="auto"/>
        <w:left w:val="none" w:sz="0" w:space="0" w:color="auto"/>
        <w:bottom w:val="none" w:sz="0" w:space="0" w:color="auto"/>
        <w:right w:val="none" w:sz="0" w:space="0" w:color="auto"/>
      </w:divBdr>
    </w:div>
    <w:div w:id="1319457490">
      <w:bodyDiv w:val="1"/>
      <w:marLeft w:val="0"/>
      <w:marRight w:val="0"/>
      <w:marTop w:val="0"/>
      <w:marBottom w:val="0"/>
      <w:divBdr>
        <w:top w:val="none" w:sz="0" w:space="0" w:color="auto"/>
        <w:left w:val="none" w:sz="0" w:space="0" w:color="auto"/>
        <w:bottom w:val="none" w:sz="0" w:space="0" w:color="auto"/>
        <w:right w:val="none" w:sz="0" w:space="0" w:color="auto"/>
      </w:divBdr>
    </w:div>
    <w:div w:id="1328751336">
      <w:bodyDiv w:val="1"/>
      <w:marLeft w:val="0"/>
      <w:marRight w:val="0"/>
      <w:marTop w:val="0"/>
      <w:marBottom w:val="0"/>
      <w:divBdr>
        <w:top w:val="none" w:sz="0" w:space="0" w:color="auto"/>
        <w:left w:val="none" w:sz="0" w:space="0" w:color="auto"/>
        <w:bottom w:val="none" w:sz="0" w:space="0" w:color="auto"/>
        <w:right w:val="none" w:sz="0" w:space="0" w:color="auto"/>
      </w:divBdr>
    </w:div>
    <w:div w:id="1467508750">
      <w:bodyDiv w:val="1"/>
      <w:marLeft w:val="0"/>
      <w:marRight w:val="0"/>
      <w:marTop w:val="0"/>
      <w:marBottom w:val="0"/>
      <w:divBdr>
        <w:top w:val="none" w:sz="0" w:space="0" w:color="auto"/>
        <w:left w:val="none" w:sz="0" w:space="0" w:color="auto"/>
        <w:bottom w:val="none" w:sz="0" w:space="0" w:color="auto"/>
        <w:right w:val="none" w:sz="0" w:space="0" w:color="auto"/>
      </w:divBdr>
    </w:div>
    <w:div w:id="1576164826">
      <w:bodyDiv w:val="1"/>
      <w:marLeft w:val="0"/>
      <w:marRight w:val="0"/>
      <w:marTop w:val="0"/>
      <w:marBottom w:val="0"/>
      <w:divBdr>
        <w:top w:val="none" w:sz="0" w:space="0" w:color="auto"/>
        <w:left w:val="none" w:sz="0" w:space="0" w:color="auto"/>
        <w:bottom w:val="none" w:sz="0" w:space="0" w:color="auto"/>
        <w:right w:val="none" w:sz="0" w:space="0" w:color="auto"/>
      </w:divBdr>
    </w:div>
    <w:div w:id="1580479124">
      <w:bodyDiv w:val="1"/>
      <w:marLeft w:val="0"/>
      <w:marRight w:val="0"/>
      <w:marTop w:val="0"/>
      <w:marBottom w:val="0"/>
      <w:divBdr>
        <w:top w:val="none" w:sz="0" w:space="0" w:color="auto"/>
        <w:left w:val="none" w:sz="0" w:space="0" w:color="auto"/>
        <w:bottom w:val="none" w:sz="0" w:space="0" w:color="auto"/>
        <w:right w:val="none" w:sz="0" w:space="0" w:color="auto"/>
      </w:divBdr>
    </w:div>
    <w:div w:id="1696690530">
      <w:marLeft w:val="0"/>
      <w:marRight w:val="0"/>
      <w:marTop w:val="0"/>
      <w:marBottom w:val="0"/>
      <w:divBdr>
        <w:top w:val="none" w:sz="0" w:space="0" w:color="auto"/>
        <w:left w:val="none" w:sz="0" w:space="0" w:color="auto"/>
        <w:bottom w:val="none" w:sz="0" w:space="0" w:color="auto"/>
        <w:right w:val="none" w:sz="0" w:space="0" w:color="auto"/>
      </w:divBdr>
    </w:div>
    <w:div w:id="1696690531">
      <w:marLeft w:val="0"/>
      <w:marRight w:val="0"/>
      <w:marTop w:val="0"/>
      <w:marBottom w:val="0"/>
      <w:divBdr>
        <w:top w:val="none" w:sz="0" w:space="0" w:color="auto"/>
        <w:left w:val="none" w:sz="0" w:space="0" w:color="auto"/>
        <w:bottom w:val="none" w:sz="0" w:space="0" w:color="auto"/>
        <w:right w:val="none" w:sz="0" w:space="0" w:color="auto"/>
      </w:divBdr>
    </w:div>
    <w:div w:id="1696690532">
      <w:marLeft w:val="0"/>
      <w:marRight w:val="0"/>
      <w:marTop w:val="0"/>
      <w:marBottom w:val="0"/>
      <w:divBdr>
        <w:top w:val="none" w:sz="0" w:space="0" w:color="auto"/>
        <w:left w:val="none" w:sz="0" w:space="0" w:color="auto"/>
        <w:bottom w:val="none" w:sz="0" w:space="0" w:color="auto"/>
        <w:right w:val="none" w:sz="0" w:space="0" w:color="auto"/>
      </w:divBdr>
    </w:div>
    <w:div w:id="1696690533">
      <w:marLeft w:val="0"/>
      <w:marRight w:val="0"/>
      <w:marTop w:val="0"/>
      <w:marBottom w:val="0"/>
      <w:divBdr>
        <w:top w:val="none" w:sz="0" w:space="0" w:color="auto"/>
        <w:left w:val="none" w:sz="0" w:space="0" w:color="auto"/>
        <w:bottom w:val="none" w:sz="0" w:space="0" w:color="auto"/>
        <w:right w:val="none" w:sz="0" w:space="0" w:color="auto"/>
      </w:divBdr>
    </w:div>
    <w:div w:id="1696690534">
      <w:marLeft w:val="0"/>
      <w:marRight w:val="0"/>
      <w:marTop w:val="0"/>
      <w:marBottom w:val="0"/>
      <w:divBdr>
        <w:top w:val="none" w:sz="0" w:space="0" w:color="auto"/>
        <w:left w:val="none" w:sz="0" w:space="0" w:color="auto"/>
        <w:bottom w:val="none" w:sz="0" w:space="0" w:color="auto"/>
        <w:right w:val="none" w:sz="0" w:space="0" w:color="auto"/>
      </w:divBdr>
    </w:div>
    <w:div w:id="1696690535">
      <w:marLeft w:val="0"/>
      <w:marRight w:val="0"/>
      <w:marTop w:val="0"/>
      <w:marBottom w:val="0"/>
      <w:divBdr>
        <w:top w:val="none" w:sz="0" w:space="0" w:color="auto"/>
        <w:left w:val="none" w:sz="0" w:space="0" w:color="auto"/>
        <w:bottom w:val="none" w:sz="0" w:space="0" w:color="auto"/>
        <w:right w:val="none" w:sz="0" w:space="0" w:color="auto"/>
      </w:divBdr>
    </w:div>
    <w:div w:id="1696690536">
      <w:marLeft w:val="0"/>
      <w:marRight w:val="0"/>
      <w:marTop w:val="0"/>
      <w:marBottom w:val="0"/>
      <w:divBdr>
        <w:top w:val="none" w:sz="0" w:space="0" w:color="auto"/>
        <w:left w:val="none" w:sz="0" w:space="0" w:color="auto"/>
        <w:bottom w:val="none" w:sz="0" w:space="0" w:color="auto"/>
        <w:right w:val="none" w:sz="0" w:space="0" w:color="auto"/>
      </w:divBdr>
    </w:div>
    <w:div w:id="1696690537">
      <w:marLeft w:val="0"/>
      <w:marRight w:val="0"/>
      <w:marTop w:val="0"/>
      <w:marBottom w:val="0"/>
      <w:divBdr>
        <w:top w:val="none" w:sz="0" w:space="0" w:color="auto"/>
        <w:left w:val="none" w:sz="0" w:space="0" w:color="auto"/>
        <w:bottom w:val="none" w:sz="0" w:space="0" w:color="auto"/>
        <w:right w:val="none" w:sz="0" w:space="0" w:color="auto"/>
      </w:divBdr>
    </w:div>
    <w:div w:id="1696690538">
      <w:marLeft w:val="0"/>
      <w:marRight w:val="0"/>
      <w:marTop w:val="0"/>
      <w:marBottom w:val="0"/>
      <w:divBdr>
        <w:top w:val="none" w:sz="0" w:space="0" w:color="auto"/>
        <w:left w:val="none" w:sz="0" w:space="0" w:color="auto"/>
        <w:bottom w:val="none" w:sz="0" w:space="0" w:color="auto"/>
        <w:right w:val="none" w:sz="0" w:space="0" w:color="auto"/>
      </w:divBdr>
    </w:div>
    <w:div w:id="1696690539">
      <w:marLeft w:val="0"/>
      <w:marRight w:val="0"/>
      <w:marTop w:val="0"/>
      <w:marBottom w:val="0"/>
      <w:divBdr>
        <w:top w:val="none" w:sz="0" w:space="0" w:color="auto"/>
        <w:left w:val="none" w:sz="0" w:space="0" w:color="auto"/>
        <w:bottom w:val="none" w:sz="0" w:space="0" w:color="auto"/>
        <w:right w:val="none" w:sz="0" w:space="0" w:color="auto"/>
      </w:divBdr>
    </w:div>
    <w:div w:id="1696690540">
      <w:marLeft w:val="0"/>
      <w:marRight w:val="0"/>
      <w:marTop w:val="0"/>
      <w:marBottom w:val="0"/>
      <w:divBdr>
        <w:top w:val="none" w:sz="0" w:space="0" w:color="auto"/>
        <w:left w:val="none" w:sz="0" w:space="0" w:color="auto"/>
        <w:bottom w:val="none" w:sz="0" w:space="0" w:color="auto"/>
        <w:right w:val="none" w:sz="0" w:space="0" w:color="auto"/>
      </w:divBdr>
    </w:div>
    <w:div w:id="1696690541">
      <w:marLeft w:val="0"/>
      <w:marRight w:val="0"/>
      <w:marTop w:val="0"/>
      <w:marBottom w:val="0"/>
      <w:divBdr>
        <w:top w:val="none" w:sz="0" w:space="0" w:color="auto"/>
        <w:left w:val="none" w:sz="0" w:space="0" w:color="auto"/>
        <w:bottom w:val="none" w:sz="0" w:space="0" w:color="auto"/>
        <w:right w:val="none" w:sz="0" w:space="0" w:color="auto"/>
      </w:divBdr>
    </w:div>
    <w:div w:id="1696690542">
      <w:marLeft w:val="0"/>
      <w:marRight w:val="0"/>
      <w:marTop w:val="0"/>
      <w:marBottom w:val="0"/>
      <w:divBdr>
        <w:top w:val="none" w:sz="0" w:space="0" w:color="auto"/>
        <w:left w:val="none" w:sz="0" w:space="0" w:color="auto"/>
        <w:bottom w:val="none" w:sz="0" w:space="0" w:color="auto"/>
        <w:right w:val="none" w:sz="0" w:space="0" w:color="auto"/>
      </w:divBdr>
    </w:div>
    <w:div w:id="1696690543">
      <w:marLeft w:val="0"/>
      <w:marRight w:val="0"/>
      <w:marTop w:val="0"/>
      <w:marBottom w:val="0"/>
      <w:divBdr>
        <w:top w:val="none" w:sz="0" w:space="0" w:color="auto"/>
        <w:left w:val="none" w:sz="0" w:space="0" w:color="auto"/>
        <w:bottom w:val="none" w:sz="0" w:space="0" w:color="auto"/>
        <w:right w:val="none" w:sz="0" w:space="0" w:color="auto"/>
      </w:divBdr>
    </w:div>
    <w:div w:id="1696690544">
      <w:marLeft w:val="0"/>
      <w:marRight w:val="0"/>
      <w:marTop w:val="0"/>
      <w:marBottom w:val="0"/>
      <w:divBdr>
        <w:top w:val="none" w:sz="0" w:space="0" w:color="auto"/>
        <w:left w:val="none" w:sz="0" w:space="0" w:color="auto"/>
        <w:bottom w:val="none" w:sz="0" w:space="0" w:color="auto"/>
        <w:right w:val="none" w:sz="0" w:space="0" w:color="auto"/>
      </w:divBdr>
    </w:div>
    <w:div w:id="1696690545">
      <w:marLeft w:val="0"/>
      <w:marRight w:val="0"/>
      <w:marTop w:val="0"/>
      <w:marBottom w:val="0"/>
      <w:divBdr>
        <w:top w:val="none" w:sz="0" w:space="0" w:color="auto"/>
        <w:left w:val="none" w:sz="0" w:space="0" w:color="auto"/>
        <w:bottom w:val="none" w:sz="0" w:space="0" w:color="auto"/>
        <w:right w:val="none" w:sz="0" w:space="0" w:color="auto"/>
      </w:divBdr>
    </w:div>
    <w:div w:id="1696690546">
      <w:marLeft w:val="0"/>
      <w:marRight w:val="0"/>
      <w:marTop w:val="0"/>
      <w:marBottom w:val="0"/>
      <w:divBdr>
        <w:top w:val="none" w:sz="0" w:space="0" w:color="auto"/>
        <w:left w:val="none" w:sz="0" w:space="0" w:color="auto"/>
        <w:bottom w:val="none" w:sz="0" w:space="0" w:color="auto"/>
        <w:right w:val="none" w:sz="0" w:space="0" w:color="auto"/>
      </w:divBdr>
    </w:div>
    <w:div w:id="1696690547">
      <w:marLeft w:val="0"/>
      <w:marRight w:val="0"/>
      <w:marTop w:val="0"/>
      <w:marBottom w:val="0"/>
      <w:divBdr>
        <w:top w:val="none" w:sz="0" w:space="0" w:color="auto"/>
        <w:left w:val="none" w:sz="0" w:space="0" w:color="auto"/>
        <w:bottom w:val="none" w:sz="0" w:space="0" w:color="auto"/>
        <w:right w:val="none" w:sz="0" w:space="0" w:color="auto"/>
      </w:divBdr>
    </w:div>
    <w:div w:id="1696690548">
      <w:marLeft w:val="0"/>
      <w:marRight w:val="0"/>
      <w:marTop w:val="0"/>
      <w:marBottom w:val="0"/>
      <w:divBdr>
        <w:top w:val="none" w:sz="0" w:space="0" w:color="auto"/>
        <w:left w:val="none" w:sz="0" w:space="0" w:color="auto"/>
        <w:bottom w:val="none" w:sz="0" w:space="0" w:color="auto"/>
        <w:right w:val="none" w:sz="0" w:space="0" w:color="auto"/>
      </w:divBdr>
    </w:div>
    <w:div w:id="1696690549">
      <w:marLeft w:val="0"/>
      <w:marRight w:val="0"/>
      <w:marTop w:val="0"/>
      <w:marBottom w:val="0"/>
      <w:divBdr>
        <w:top w:val="none" w:sz="0" w:space="0" w:color="auto"/>
        <w:left w:val="none" w:sz="0" w:space="0" w:color="auto"/>
        <w:bottom w:val="none" w:sz="0" w:space="0" w:color="auto"/>
        <w:right w:val="none" w:sz="0" w:space="0" w:color="auto"/>
      </w:divBdr>
    </w:div>
    <w:div w:id="1696690550">
      <w:marLeft w:val="0"/>
      <w:marRight w:val="0"/>
      <w:marTop w:val="0"/>
      <w:marBottom w:val="0"/>
      <w:divBdr>
        <w:top w:val="none" w:sz="0" w:space="0" w:color="auto"/>
        <w:left w:val="none" w:sz="0" w:space="0" w:color="auto"/>
        <w:bottom w:val="none" w:sz="0" w:space="0" w:color="auto"/>
        <w:right w:val="none" w:sz="0" w:space="0" w:color="auto"/>
      </w:divBdr>
    </w:div>
    <w:div w:id="1696690551">
      <w:marLeft w:val="0"/>
      <w:marRight w:val="0"/>
      <w:marTop w:val="0"/>
      <w:marBottom w:val="0"/>
      <w:divBdr>
        <w:top w:val="none" w:sz="0" w:space="0" w:color="auto"/>
        <w:left w:val="none" w:sz="0" w:space="0" w:color="auto"/>
        <w:bottom w:val="none" w:sz="0" w:space="0" w:color="auto"/>
        <w:right w:val="none" w:sz="0" w:space="0" w:color="auto"/>
      </w:divBdr>
    </w:div>
    <w:div w:id="1696690552">
      <w:marLeft w:val="0"/>
      <w:marRight w:val="0"/>
      <w:marTop w:val="0"/>
      <w:marBottom w:val="0"/>
      <w:divBdr>
        <w:top w:val="none" w:sz="0" w:space="0" w:color="auto"/>
        <w:left w:val="none" w:sz="0" w:space="0" w:color="auto"/>
        <w:bottom w:val="none" w:sz="0" w:space="0" w:color="auto"/>
        <w:right w:val="none" w:sz="0" w:space="0" w:color="auto"/>
      </w:divBdr>
    </w:div>
    <w:div w:id="1696690553">
      <w:marLeft w:val="0"/>
      <w:marRight w:val="0"/>
      <w:marTop w:val="0"/>
      <w:marBottom w:val="0"/>
      <w:divBdr>
        <w:top w:val="none" w:sz="0" w:space="0" w:color="auto"/>
        <w:left w:val="none" w:sz="0" w:space="0" w:color="auto"/>
        <w:bottom w:val="none" w:sz="0" w:space="0" w:color="auto"/>
        <w:right w:val="none" w:sz="0" w:space="0" w:color="auto"/>
      </w:divBdr>
    </w:div>
    <w:div w:id="1696690554">
      <w:marLeft w:val="0"/>
      <w:marRight w:val="0"/>
      <w:marTop w:val="0"/>
      <w:marBottom w:val="0"/>
      <w:divBdr>
        <w:top w:val="none" w:sz="0" w:space="0" w:color="auto"/>
        <w:left w:val="none" w:sz="0" w:space="0" w:color="auto"/>
        <w:bottom w:val="none" w:sz="0" w:space="0" w:color="auto"/>
        <w:right w:val="none" w:sz="0" w:space="0" w:color="auto"/>
      </w:divBdr>
    </w:div>
    <w:div w:id="1696690555">
      <w:marLeft w:val="0"/>
      <w:marRight w:val="0"/>
      <w:marTop w:val="0"/>
      <w:marBottom w:val="0"/>
      <w:divBdr>
        <w:top w:val="none" w:sz="0" w:space="0" w:color="auto"/>
        <w:left w:val="none" w:sz="0" w:space="0" w:color="auto"/>
        <w:bottom w:val="none" w:sz="0" w:space="0" w:color="auto"/>
        <w:right w:val="none" w:sz="0" w:space="0" w:color="auto"/>
      </w:divBdr>
    </w:div>
    <w:div w:id="1696690556">
      <w:marLeft w:val="0"/>
      <w:marRight w:val="0"/>
      <w:marTop w:val="0"/>
      <w:marBottom w:val="0"/>
      <w:divBdr>
        <w:top w:val="none" w:sz="0" w:space="0" w:color="auto"/>
        <w:left w:val="none" w:sz="0" w:space="0" w:color="auto"/>
        <w:bottom w:val="none" w:sz="0" w:space="0" w:color="auto"/>
        <w:right w:val="none" w:sz="0" w:space="0" w:color="auto"/>
      </w:divBdr>
    </w:div>
    <w:div w:id="1696690557">
      <w:marLeft w:val="0"/>
      <w:marRight w:val="0"/>
      <w:marTop w:val="0"/>
      <w:marBottom w:val="0"/>
      <w:divBdr>
        <w:top w:val="none" w:sz="0" w:space="0" w:color="auto"/>
        <w:left w:val="none" w:sz="0" w:space="0" w:color="auto"/>
        <w:bottom w:val="none" w:sz="0" w:space="0" w:color="auto"/>
        <w:right w:val="none" w:sz="0" w:space="0" w:color="auto"/>
      </w:divBdr>
    </w:div>
    <w:div w:id="1696690558">
      <w:marLeft w:val="0"/>
      <w:marRight w:val="0"/>
      <w:marTop w:val="0"/>
      <w:marBottom w:val="0"/>
      <w:divBdr>
        <w:top w:val="none" w:sz="0" w:space="0" w:color="auto"/>
        <w:left w:val="none" w:sz="0" w:space="0" w:color="auto"/>
        <w:bottom w:val="none" w:sz="0" w:space="0" w:color="auto"/>
        <w:right w:val="none" w:sz="0" w:space="0" w:color="auto"/>
      </w:divBdr>
    </w:div>
    <w:div w:id="1696690559">
      <w:marLeft w:val="0"/>
      <w:marRight w:val="0"/>
      <w:marTop w:val="0"/>
      <w:marBottom w:val="0"/>
      <w:divBdr>
        <w:top w:val="none" w:sz="0" w:space="0" w:color="auto"/>
        <w:left w:val="none" w:sz="0" w:space="0" w:color="auto"/>
        <w:bottom w:val="none" w:sz="0" w:space="0" w:color="auto"/>
        <w:right w:val="none" w:sz="0" w:space="0" w:color="auto"/>
      </w:divBdr>
    </w:div>
    <w:div w:id="1696690560">
      <w:marLeft w:val="0"/>
      <w:marRight w:val="0"/>
      <w:marTop w:val="0"/>
      <w:marBottom w:val="0"/>
      <w:divBdr>
        <w:top w:val="none" w:sz="0" w:space="0" w:color="auto"/>
        <w:left w:val="none" w:sz="0" w:space="0" w:color="auto"/>
        <w:bottom w:val="none" w:sz="0" w:space="0" w:color="auto"/>
        <w:right w:val="none" w:sz="0" w:space="0" w:color="auto"/>
      </w:divBdr>
    </w:div>
    <w:div w:id="1696690561">
      <w:marLeft w:val="0"/>
      <w:marRight w:val="0"/>
      <w:marTop w:val="0"/>
      <w:marBottom w:val="0"/>
      <w:divBdr>
        <w:top w:val="none" w:sz="0" w:space="0" w:color="auto"/>
        <w:left w:val="none" w:sz="0" w:space="0" w:color="auto"/>
        <w:bottom w:val="none" w:sz="0" w:space="0" w:color="auto"/>
        <w:right w:val="none" w:sz="0" w:space="0" w:color="auto"/>
      </w:divBdr>
    </w:div>
    <w:div w:id="1696690562">
      <w:marLeft w:val="0"/>
      <w:marRight w:val="0"/>
      <w:marTop w:val="0"/>
      <w:marBottom w:val="0"/>
      <w:divBdr>
        <w:top w:val="none" w:sz="0" w:space="0" w:color="auto"/>
        <w:left w:val="none" w:sz="0" w:space="0" w:color="auto"/>
        <w:bottom w:val="none" w:sz="0" w:space="0" w:color="auto"/>
        <w:right w:val="none" w:sz="0" w:space="0" w:color="auto"/>
      </w:divBdr>
    </w:div>
    <w:div w:id="1696690563">
      <w:marLeft w:val="0"/>
      <w:marRight w:val="0"/>
      <w:marTop w:val="0"/>
      <w:marBottom w:val="0"/>
      <w:divBdr>
        <w:top w:val="none" w:sz="0" w:space="0" w:color="auto"/>
        <w:left w:val="none" w:sz="0" w:space="0" w:color="auto"/>
        <w:bottom w:val="none" w:sz="0" w:space="0" w:color="auto"/>
        <w:right w:val="none" w:sz="0" w:space="0" w:color="auto"/>
      </w:divBdr>
    </w:div>
    <w:div w:id="1696690564">
      <w:marLeft w:val="0"/>
      <w:marRight w:val="0"/>
      <w:marTop w:val="0"/>
      <w:marBottom w:val="0"/>
      <w:divBdr>
        <w:top w:val="none" w:sz="0" w:space="0" w:color="auto"/>
        <w:left w:val="none" w:sz="0" w:space="0" w:color="auto"/>
        <w:bottom w:val="none" w:sz="0" w:space="0" w:color="auto"/>
        <w:right w:val="none" w:sz="0" w:space="0" w:color="auto"/>
      </w:divBdr>
    </w:div>
    <w:div w:id="1696690565">
      <w:marLeft w:val="0"/>
      <w:marRight w:val="0"/>
      <w:marTop w:val="0"/>
      <w:marBottom w:val="0"/>
      <w:divBdr>
        <w:top w:val="none" w:sz="0" w:space="0" w:color="auto"/>
        <w:left w:val="none" w:sz="0" w:space="0" w:color="auto"/>
        <w:bottom w:val="none" w:sz="0" w:space="0" w:color="auto"/>
        <w:right w:val="none" w:sz="0" w:space="0" w:color="auto"/>
      </w:divBdr>
    </w:div>
    <w:div w:id="1696690566">
      <w:marLeft w:val="0"/>
      <w:marRight w:val="0"/>
      <w:marTop w:val="0"/>
      <w:marBottom w:val="0"/>
      <w:divBdr>
        <w:top w:val="none" w:sz="0" w:space="0" w:color="auto"/>
        <w:left w:val="none" w:sz="0" w:space="0" w:color="auto"/>
        <w:bottom w:val="none" w:sz="0" w:space="0" w:color="auto"/>
        <w:right w:val="none" w:sz="0" w:space="0" w:color="auto"/>
      </w:divBdr>
    </w:div>
    <w:div w:id="1696690567">
      <w:marLeft w:val="0"/>
      <w:marRight w:val="0"/>
      <w:marTop w:val="0"/>
      <w:marBottom w:val="0"/>
      <w:divBdr>
        <w:top w:val="none" w:sz="0" w:space="0" w:color="auto"/>
        <w:left w:val="none" w:sz="0" w:space="0" w:color="auto"/>
        <w:bottom w:val="none" w:sz="0" w:space="0" w:color="auto"/>
        <w:right w:val="none" w:sz="0" w:space="0" w:color="auto"/>
      </w:divBdr>
    </w:div>
    <w:div w:id="1696690568">
      <w:marLeft w:val="0"/>
      <w:marRight w:val="0"/>
      <w:marTop w:val="0"/>
      <w:marBottom w:val="0"/>
      <w:divBdr>
        <w:top w:val="none" w:sz="0" w:space="0" w:color="auto"/>
        <w:left w:val="none" w:sz="0" w:space="0" w:color="auto"/>
        <w:bottom w:val="none" w:sz="0" w:space="0" w:color="auto"/>
        <w:right w:val="none" w:sz="0" w:space="0" w:color="auto"/>
      </w:divBdr>
    </w:div>
    <w:div w:id="1696690569">
      <w:marLeft w:val="0"/>
      <w:marRight w:val="0"/>
      <w:marTop w:val="0"/>
      <w:marBottom w:val="0"/>
      <w:divBdr>
        <w:top w:val="none" w:sz="0" w:space="0" w:color="auto"/>
        <w:left w:val="none" w:sz="0" w:space="0" w:color="auto"/>
        <w:bottom w:val="none" w:sz="0" w:space="0" w:color="auto"/>
        <w:right w:val="none" w:sz="0" w:space="0" w:color="auto"/>
      </w:divBdr>
    </w:div>
    <w:div w:id="1696690570">
      <w:marLeft w:val="0"/>
      <w:marRight w:val="0"/>
      <w:marTop w:val="0"/>
      <w:marBottom w:val="0"/>
      <w:divBdr>
        <w:top w:val="none" w:sz="0" w:space="0" w:color="auto"/>
        <w:left w:val="none" w:sz="0" w:space="0" w:color="auto"/>
        <w:bottom w:val="none" w:sz="0" w:space="0" w:color="auto"/>
        <w:right w:val="none" w:sz="0" w:space="0" w:color="auto"/>
      </w:divBdr>
    </w:div>
    <w:div w:id="1696690571">
      <w:marLeft w:val="0"/>
      <w:marRight w:val="0"/>
      <w:marTop w:val="0"/>
      <w:marBottom w:val="0"/>
      <w:divBdr>
        <w:top w:val="none" w:sz="0" w:space="0" w:color="auto"/>
        <w:left w:val="none" w:sz="0" w:space="0" w:color="auto"/>
        <w:bottom w:val="none" w:sz="0" w:space="0" w:color="auto"/>
        <w:right w:val="none" w:sz="0" w:space="0" w:color="auto"/>
      </w:divBdr>
    </w:div>
    <w:div w:id="1696690572">
      <w:marLeft w:val="0"/>
      <w:marRight w:val="0"/>
      <w:marTop w:val="0"/>
      <w:marBottom w:val="0"/>
      <w:divBdr>
        <w:top w:val="none" w:sz="0" w:space="0" w:color="auto"/>
        <w:left w:val="none" w:sz="0" w:space="0" w:color="auto"/>
        <w:bottom w:val="none" w:sz="0" w:space="0" w:color="auto"/>
        <w:right w:val="none" w:sz="0" w:space="0" w:color="auto"/>
      </w:divBdr>
    </w:div>
    <w:div w:id="1696690573">
      <w:marLeft w:val="0"/>
      <w:marRight w:val="0"/>
      <w:marTop w:val="0"/>
      <w:marBottom w:val="0"/>
      <w:divBdr>
        <w:top w:val="none" w:sz="0" w:space="0" w:color="auto"/>
        <w:left w:val="none" w:sz="0" w:space="0" w:color="auto"/>
        <w:bottom w:val="none" w:sz="0" w:space="0" w:color="auto"/>
        <w:right w:val="none" w:sz="0" w:space="0" w:color="auto"/>
      </w:divBdr>
    </w:div>
    <w:div w:id="1696690574">
      <w:marLeft w:val="0"/>
      <w:marRight w:val="0"/>
      <w:marTop w:val="0"/>
      <w:marBottom w:val="0"/>
      <w:divBdr>
        <w:top w:val="none" w:sz="0" w:space="0" w:color="auto"/>
        <w:left w:val="none" w:sz="0" w:space="0" w:color="auto"/>
        <w:bottom w:val="none" w:sz="0" w:space="0" w:color="auto"/>
        <w:right w:val="none" w:sz="0" w:space="0" w:color="auto"/>
      </w:divBdr>
    </w:div>
    <w:div w:id="1696690575">
      <w:marLeft w:val="0"/>
      <w:marRight w:val="0"/>
      <w:marTop w:val="0"/>
      <w:marBottom w:val="0"/>
      <w:divBdr>
        <w:top w:val="none" w:sz="0" w:space="0" w:color="auto"/>
        <w:left w:val="none" w:sz="0" w:space="0" w:color="auto"/>
        <w:bottom w:val="none" w:sz="0" w:space="0" w:color="auto"/>
        <w:right w:val="none" w:sz="0" w:space="0" w:color="auto"/>
      </w:divBdr>
    </w:div>
    <w:div w:id="1696690576">
      <w:marLeft w:val="0"/>
      <w:marRight w:val="0"/>
      <w:marTop w:val="0"/>
      <w:marBottom w:val="0"/>
      <w:divBdr>
        <w:top w:val="none" w:sz="0" w:space="0" w:color="auto"/>
        <w:left w:val="none" w:sz="0" w:space="0" w:color="auto"/>
        <w:bottom w:val="none" w:sz="0" w:space="0" w:color="auto"/>
        <w:right w:val="none" w:sz="0" w:space="0" w:color="auto"/>
      </w:divBdr>
    </w:div>
    <w:div w:id="1696690577">
      <w:marLeft w:val="0"/>
      <w:marRight w:val="0"/>
      <w:marTop w:val="0"/>
      <w:marBottom w:val="0"/>
      <w:divBdr>
        <w:top w:val="none" w:sz="0" w:space="0" w:color="auto"/>
        <w:left w:val="none" w:sz="0" w:space="0" w:color="auto"/>
        <w:bottom w:val="none" w:sz="0" w:space="0" w:color="auto"/>
        <w:right w:val="none" w:sz="0" w:space="0" w:color="auto"/>
      </w:divBdr>
    </w:div>
    <w:div w:id="1696690578">
      <w:marLeft w:val="0"/>
      <w:marRight w:val="0"/>
      <w:marTop w:val="0"/>
      <w:marBottom w:val="0"/>
      <w:divBdr>
        <w:top w:val="none" w:sz="0" w:space="0" w:color="auto"/>
        <w:left w:val="none" w:sz="0" w:space="0" w:color="auto"/>
        <w:bottom w:val="none" w:sz="0" w:space="0" w:color="auto"/>
        <w:right w:val="none" w:sz="0" w:space="0" w:color="auto"/>
      </w:divBdr>
    </w:div>
    <w:div w:id="1696690579">
      <w:marLeft w:val="0"/>
      <w:marRight w:val="0"/>
      <w:marTop w:val="0"/>
      <w:marBottom w:val="0"/>
      <w:divBdr>
        <w:top w:val="none" w:sz="0" w:space="0" w:color="auto"/>
        <w:left w:val="none" w:sz="0" w:space="0" w:color="auto"/>
        <w:bottom w:val="none" w:sz="0" w:space="0" w:color="auto"/>
        <w:right w:val="none" w:sz="0" w:space="0" w:color="auto"/>
      </w:divBdr>
    </w:div>
    <w:div w:id="1696690580">
      <w:marLeft w:val="0"/>
      <w:marRight w:val="0"/>
      <w:marTop w:val="0"/>
      <w:marBottom w:val="0"/>
      <w:divBdr>
        <w:top w:val="none" w:sz="0" w:space="0" w:color="auto"/>
        <w:left w:val="none" w:sz="0" w:space="0" w:color="auto"/>
        <w:bottom w:val="none" w:sz="0" w:space="0" w:color="auto"/>
        <w:right w:val="none" w:sz="0" w:space="0" w:color="auto"/>
      </w:divBdr>
    </w:div>
    <w:div w:id="1696690581">
      <w:marLeft w:val="0"/>
      <w:marRight w:val="0"/>
      <w:marTop w:val="0"/>
      <w:marBottom w:val="0"/>
      <w:divBdr>
        <w:top w:val="none" w:sz="0" w:space="0" w:color="auto"/>
        <w:left w:val="none" w:sz="0" w:space="0" w:color="auto"/>
        <w:bottom w:val="none" w:sz="0" w:space="0" w:color="auto"/>
        <w:right w:val="none" w:sz="0" w:space="0" w:color="auto"/>
      </w:divBdr>
    </w:div>
    <w:div w:id="1696690582">
      <w:marLeft w:val="0"/>
      <w:marRight w:val="0"/>
      <w:marTop w:val="0"/>
      <w:marBottom w:val="0"/>
      <w:divBdr>
        <w:top w:val="none" w:sz="0" w:space="0" w:color="auto"/>
        <w:left w:val="none" w:sz="0" w:space="0" w:color="auto"/>
        <w:bottom w:val="none" w:sz="0" w:space="0" w:color="auto"/>
        <w:right w:val="none" w:sz="0" w:space="0" w:color="auto"/>
      </w:divBdr>
    </w:div>
    <w:div w:id="1696690583">
      <w:marLeft w:val="0"/>
      <w:marRight w:val="0"/>
      <w:marTop w:val="0"/>
      <w:marBottom w:val="0"/>
      <w:divBdr>
        <w:top w:val="none" w:sz="0" w:space="0" w:color="auto"/>
        <w:left w:val="none" w:sz="0" w:space="0" w:color="auto"/>
        <w:bottom w:val="none" w:sz="0" w:space="0" w:color="auto"/>
        <w:right w:val="none" w:sz="0" w:space="0" w:color="auto"/>
      </w:divBdr>
    </w:div>
    <w:div w:id="1696690584">
      <w:marLeft w:val="0"/>
      <w:marRight w:val="0"/>
      <w:marTop w:val="0"/>
      <w:marBottom w:val="0"/>
      <w:divBdr>
        <w:top w:val="none" w:sz="0" w:space="0" w:color="auto"/>
        <w:left w:val="none" w:sz="0" w:space="0" w:color="auto"/>
        <w:bottom w:val="none" w:sz="0" w:space="0" w:color="auto"/>
        <w:right w:val="none" w:sz="0" w:space="0" w:color="auto"/>
      </w:divBdr>
    </w:div>
    <w:div w:id="1696690585">
      <w:marLeft w:val="0"/>
      <w:marRight w:val="0"/>
      <w:marTop w:val="0"/>
      <w:marBottom w:val="0"/>
      <w:divBdr>
        <w:top w:val="none" w:sz="0" w:space="0" w:color="auto"/>
        <w:left w:val="none" w:sz="0" w:space="0" w:color="auto"/>
        <w:bottom w:val="none" w:sz="0" w:space="0" w:color="auto"/>
        <w:right w:val="none" w:sz="0" w:space="0" w:color="auto"/>
      </w:divBdr>
    </w:div>
    <w:div w:id="1696690586">
      <w:marLeft w:val="0"/>
      <w:marRight w:val="0"/>
      <w:marTop w:val="0"/>
      <w:marBottom w:val="0"/>
      <w:divBdr>
        <w:top w:val="none" w:sz="0" w:space="0" w:color="auto"/>
        <w:left w:val="none" w:sz="0" w:space="0" w:color="auto"/>
        <w:bottom w:val="none" w:sz="0" w:space="0" w:color="auto"/>
        <w:right w:val="none" w:sz="0" w:space="0" w:color="auto"/>
      </w:divBdr>
    </w:div>
    <w:div w:id="1696690587">
      <w:marLeft w:val="0"/>
      <w:marRight w:val="0"/>
      <w:marTop w:val="0"/>
      <w:marBottom w:val="0"/>
      <w:divBdr>
        <w:top w:val="none" w:sz="0" w:space="0" w:color="auto"/>
        <w:left w:val="none" w:sz="0" w:space="0" w:color="auto"/>
        <w:bottom w:val="none" w:sz="0" w:space="0" w:color="auto"/>
        <w:right w:val="none" w:sz="0" w:space="0" w:color="auto"/>
      </w:divBdr>
    </w:div>
    <w:div w:id="1696690588">
      <w:marLeft w:val="0"/>
      <w:marRight w:val="0"/>
      <w:marTop w:val="0"/>
      <w:marBottom w:val="0"/>
      <w:divBdr>
        <w:top w:val="none" w:sz="0" w:space="0" w:color="auto"/>
        <w:left w:val="none" w:sz="0" w:space="0" w:color="auto"/>
        <w:bottom w:val="none" w:sz="0" w:space="0" w:color="auto"/>
        <w:right w:val="none" w:sz="0" w:space="0" w:color="auto"/>
      </w:divBdr>
    </w:div>
    <w:div w:id="1696690589">
      <w:marLeft w:val="0"/>
      <w:marRight w:val="0"/>
      <w:marTop w:val="0"/>
      <w:marBottom w:val="0"/>
      <w:divBdr>
        <w:top w:val="none" w:sz="0" w:space="0" w:color="auto"/>
        <w:left w:val="none" w:sz="0" w:space="0" w:color="auto"/>
        <w:bottom w:val="none" w:sz="0" w:space="0" w:color="auto"/>
        <w:right w:val="none" w:sz="0" w:space="0" w:color="auto"/>
      </w:divBdr>
    </w:div>
    <w:div w:id="1696690590">
      <w:marLeft w:val="0"/>
      <w:marRight w:val="0"/>
      <w:marTop w:val="0"/>
      <w:marBottom w:val="0"/>
      <w:divBdr>
        <w:top w:val="none" w:sz="0" w:space="0" w:color="auto"/>
        <w:left w:val="none" w:sz="0" w:space="0" w:color="auto"/>
        <w:bottom w:val="none" w:sz="0" w:space="0" w:color="auto"/>
        <w:right w:val="none" w:sz="0" w:space="0" w:color="auto"/>
      </w:divBdr>
    </w:div>
    <w:div w:id="1696690591">
      <w:marLeft w:val="0"/>
      <w:marRight w:val="0"/>
      <w:marTop w:val="0"/>
      <w:marBottom w:val="0"/>
      <w:divBdr>
        <w:top w:val="none" w:sz="0" w:space="0" w:color="auto"/>
        <w:left w:val="none" w:sz="0" w:space="0" w:color="auto"/>
        <w:bottom w:val="none" w:sz="0" w:space="0" w:color="auto"/>
        <w:right w:val="none" w:sz="0" w:space="0" w:color="auto"/>
      </w:divBdr>
    </w:div>
    <w:div w:id="1696690592">
      <w:marLeft w:val="0"/>
      <w:marRight w:val="0"/>
      <w:marTop w:val="0"/>
      <w:marBottom w:val="0"/>
      <w:divBdr>
        <w:top w:val="none" w:sz="0" w:space="0" w:color="auto"/>
        <w:left w:val="none" w:sz="0" w:space="0" w:color="auto"/>
        <w:bottom w:val="none" w:sz="0" w:space="0" w:color="auto"/>
        <w:right w:val="none" w:sz="0" w:space="0" w:color="auto"/>
      </w:divBdr>
    </w:div>
    <w:div w:id="1696690593">
      <w:marLeft w:val="0"/>
      <w:marRight w:val="0"/>
      <w:marTop w:val="0"/>
      <w:marBottom w:val="0"/>
      <w:divBdr>
        <w:top w:val="none" w:sz="0" w:space="0" w:color="auto"/>
        <w:left w:val="none" w:sz="0" w:space="0" w:color="auto"/>
        <w:bottom w:val="none" w:sz="0" w:space="0" w:color="auto"/>
        <w:right w:val="none" w:sz="0" w:space="0" w:color="auto"/>
      </w:divBdr>
    </w:div>
    <w:div w:id="1696690594">
      <w:marLeft w:val="0"/>
      <w:marRight w:val="0"/>
      <w:marTop w:val="0"/>
      <w:marBottom w:val="0"/>
      <w:divBdr>
        <w:top w:val="none" w:sz="0" w:space="0" w:color="auto"/>
        <w:left w:val="none" w:sz="0" w:space="0" w:color="auto"/>
        <w:bottom w:val="none" w:sz="0" w:space="0" w:color="auto"/>
        <w:right w:val="none" w:sz="0" w:space="0" w:color="auto"/>
      </w:divBdr>
    </w:div>
    <w:div w:id="1696690595">
      <w:marLeft w:val="0"/>
      <w:marRight w:val="0"/>
      <w:marTop w:val="0"/>
      <w:marBottom w:val="0"/>
      <w:divBdr>
        <w:top w:val="none" w:sz="0" w:space="0" w:color="auto"/>
        <w:left w:val="none" w:sz="0" w:space="0" w:color="auto"/>
        <w:bottom w:val="none" w:sz="0" w:space="0" w:color="auto"/>
        <w:right w:val="none" w:sz="0" w:space="0" w:color="auto"/>
      </w:divBdr>
    </w:div>
    <w:div w:id="1696690596">
      <w:marLeft w:val="0"/>
      <w:marRight w:val="0"/>
      <w:marTop w:val="0"/>
      <w:marBottom w:val="0"/>
      <w:divBdr>
        <w:top w:val="none" w:sz="0" w:space="0" w:color="auto"/>
        <w:left w:val="none" w:sz="0" w:space="0" w:color="auto"/>
        <w:bottom w:val="none" w:sz="0" w:space="0" w:color="auto"/>
        <w:right w:val="none" w:sz="0" w:space="0" w:color="auto"/>
      </w:divBdr>
    </w:div>
    <w:div w:id="1696690597">
      <w:marLeft w:val="0"/>
      <w:marRight w:val="0"/>
      <w:marTop w:val="0"/>
      <w:marBottom w:val="0"/>
      <w:divBdr>
        <w:top w:val="none" w:sz="0" w:space="0" w:color="auto"/>
        <w:left w:val="none" w:sz="0" w:space="0" w:color="auto"/>
        <w:bottom w:val="none" w:sz="0" w:space="0" w:color="auto"/>
        <w:right w:val="none" w:sz="0" w:space="0" w:color="auto"/>
      </w:divBdr>
    </w:div>
    <w:div w:id="1696690598">
      <w:marLeft w:val="0"/>
      <w:marRight w:val="0"/>
      <w:marTop w:val="0"/>
      <w:marBottom w:val="0"/>
      <w:divBdr>
        <w:top w:val="none" w:sz="0" w:space="0" w:color="auto"/>
        <w:left w:val="none" w:sz="0" w:space="0" w:color="auto"/>
        <w:bottom w:val="none" w:sz="0" w:space="0" w:color="auto"/>
        <w:right w:val="none" w:sz="0" w:space="0" w:color="auto"/>
      </w:divBdr>
    </w:div>
    <w:div w:id="1696690599">
      <w:marLeft w:val="0"/>
      <w:marRight w:val="0"/>
      <w:marTop w:val="0"/>
      <w:marBottom w:val="0"/>
      <w:divBdr>
        <w:top w:val="none" w:sz="0" w:space="0" w:color="auto"/>
        <w:left w:val="none" w:sz="0" w:space="0" w:color="auto"/>
        <w:bottom w:val="none" w:sz="0" w:space="0" w:color="auto"/>
        <w:right w:val="none" w:sz="0" w:space="0" w:color="auto"/>
      </w:divBdr>
    </w:div>
    <w:div w:id="1696690600">
      <w:marLeft w:val="0"/>
      <w:marRight w:val="0"/>
      <w:marTop w:val="0"/>
      <w:marBottom w:val="0"/>
      <w:divBdr>
        <w:top w:val="none" w:sz="0" w:space="0" w:color="auto"/>
        <w:left w:val="none" w:sz="0" w:space="0" w:color="auto"/>
        <w:bottom w:val="none" w:sz="0" w:space="0" w:color="auto"/>
        <w:right w:val="none" w:sz="0" w:space="0" w:color="auto"/>
      </w:divBdr>
    </w:div>
    <w:div w:id="1696690601">
      <w:marLeft w:val="0"/>
      <w:marRight w:val="0"/>
      <w:marTop w:val="0"/>
      <w:marBottom w:val="0"/>
      <w:divBdr>
        <w:top w:val="none" w:sz="0" w:space="0" w:color="auto"/>
        <w:left w:val="none" w:sz="0" w:space="0" w:color="auto"/>
        <w:bottom w:val="none" w:sz="0" w:space="0" w:color="auto"/>
        <w:right w:val="none" w:sz="0" w:space="0" w:color="auto"/>
      </w:divBdr>
    </w:div>
    <w:div w:id="1696690602">
      <w:marLeft w:val="0"/>
      <w:marRight w:val="0"/>
      <w:marTop w:val="0"/>
      <w:marBottom w:val="0"/>
      <w:divBdr>
        <w:top w:val="none" w:sz="0" w:space="0" w:color="auto"/>
        <w:left w:val="none" w:sz="0" w:space="0" w:color="auto"/>
        <w:bottom w:val="none" w:sz="0" w:space="0" w:color="auto"/>
        <w:right w:val="none" w:sz="0" w:space="0" w:color="auto"/>
      </w:divBdr>
    </w:div>
    <w:div w:id="1768885313">
      <w:bodyDiv w:val="1"/>
      <w:marLeft w:val="0"/>
      <w:marRight w:val="0"/>
      <w:marTop w:val="0"/>
      <w:marBottom w:val="0"/>
      <w:divBdr>
        <w:top w:val="none" w:sz="0" w:space="0" w:color="auto"/>
        <w:left w:val="none" w:sz="0" w:space="0" w:color="auto"/>
        <w:bottom w:val="none" w:sz="0" w:space="0" w:color="auto"/>
        <w:right w:val="none" w:sz="0" w:space="0" w:color="auto"/>
      </w:divBdr>
    </w:div>
    <w:div w:id="1803696363">
      <w:bodyDiv w:val="1"/>
      <w:marLeft w:val="0"/>
      <w:marRight w:val="0"/>
      <w:marTop w:val="0"/>
      <w:marBottom w:val="0"/>
      <w:divBdr>
        <w:top w:val="none" w:sz="0" w:space="0" w:color="auto"/>
        <w:left w:val="none" w:sz="0" w:space="0" w:color="auto"/>
        <w:bottom w:val="none" w:sz="0" w:space="0" w:color="auto"/>
        <w:right w:val="none" w:sz="0" w:space="0" w:color="auto"/>
      </w:divBdr>
    </w:div>
    <w:div w:id="2012365961">
      <w:bodyDiv w:val="1"/>
      <w:marLeft w:val="0"/>
      <w:marRight w:val="0"/>
      <w:marTop w:val="0"/>
      <w:marBottom w:val="0"/>
      <w:divBdr>
        <w:top w:val="none" w:sz="0" w:space="0" w:color="auto"/>
        <w:left w:val="none" w:sz="0" w:space="0" w:color="auto"/>
        <w:bottom w:val="none" w:sz="0" w:space="0" w:color="auto"/>
        <w:right w:val="none" w:sz="0" w:space="0" w:color="auto"/>
      </w:divBdr>
    </w:div>
    <w:div w:id="2014407786">
      <w:bodyDiv w:val="1"/>
      <w:marLeft w:val="0"/>
      <w:marRight w:val="0"/>
      <w:marTop w:val="0"/>
      <w:marBottom w:val="0"/>
      <w:divBdr>
        <w:top w:val="none" w:sz="0" w:space="0" w:color="auto"/>
        <w:left w:val="none" w:sz="0" w:space="0" w:color="auto"/>
        <w:bottom w:val="none" w:sz="0" w:space="0" w:color="auto"/>
        <w:right w:val="none" w:sz="0" w:space="0" w:color="auto"/>
      </w:divBdr>
    </w:div>
    <w:div w:id="21215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6D07A-26B3-4727-B8F5-7CB3FCB2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30</Pages>
  <Words>7949</Words>
  <Characters>42885</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 </vt:lpstr>
    </vt:vector>
  </TitlesOfParts>
  <Company>European Schools</Company>
  <LinksUpToDate>false</LinksUpToDate>
  <CharactersWithSpaces>50733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petra.hommel</dc:creator>
  <cp:keywords/>
  <dc:description/>
  <cp:lastModifiedBy>BECKMANN Andreas (OSG)</cp:lastModifiedBy>
  <cp:revision>66</cp:revision>
  <cp:lastPrinted>2018-11-26T11:26:00Z</cp:lastPrinted>
  <dcterms:created xsi:type="dcterms:W3CDTF">2018-10-16T09:37:00Z</dcterms:created>
  <dcterms:modified xsi:type="dcterms:W3CDTF">2018-11-27T17:26:00Z</dcterms:modified>
</cp:coreProperties>
</file>