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91" w:rsidRPr="00116A62" w:rsidRDefault="0031349F" w:rsidP="00787991">
      <w:r w:rsidRPr="00116A62">
        <w:t>Ref.</w:t>
      </w:r>
      <w:r w:rsidR="00787991" w:rsidRPr="00116A62">
        <w:t xml:space="preserve">: </w:t>
      </w:r>
      <w:r w:rsidR="00116A62" w:rsidRPr="00116A62">
        <w:rPr>
          <w:b/>
        </w:rPr>
        <w:t>2018-10-D-53-en-</w:t>
      </w:r>
      <w:r w:rsidR="000E4EAB">
        <w:rPr>
          <w:b/>
        </w:rPr>
        <w:t>3</w:t>
      </w:r>
    </w:p>
    <w:p w:rsidR="00EE5D5F" w:rsidRPr="00196BBE" w:rsidRDefault="0031349F" w:rsidP="00196BBE">
      <w:pPr>
        <w:rPr>
          <w:b/>
        </w:rPr>
      </w:pPr>
      <w:proofErr w:type="spellStart"/>
      <w:r>
        <w:t>Orig.</w:t>
      </w:r>
      <w:proofErr w:type="gramStart"/>
      <w:r w:rsidR="00787991" w:rsidRPr="00787991">
        <w:t>:</w:t>
      </w:r>
      <w:r w:rsidR="00116A62">
        <w:t>EN</w:t>
      </w:r>
      <w:proofErr w:type="spellEnd"/>
      <w:proofErr w:type="gramEnd"/>
    </w:p>
    <w:p w:rsidR="00196BBE" w:rsidRPr="00116A62" w:rsidRDefault="000C6954" w:rsidP="000E4EAB">
      <w:pPr>
        <w:pStyle w:val="DocumentTitle"/>
        <w:pBdr>
          <w:bottom w:val="single" w:sz="4" w:space="1" w:color="auto"/>
        </w:pBdr>
        <w:rPr>
          <w:lang w:val="en-US"/>
        </w:rPr>
      </w:pPr>
      <w:r>
        <w:rPr>
          <w:lang w:val="en-US"/>
        </w:rPr>
        <w:t>Deve</w:t>
      </w:r>
      <w:r w:rsidR="00116A62">
        <w:rPr>
          <w:lang w:val="en-US"/>
        </w:rPr>
        <w:t>l</w:t>
      </w:r>
      <w:r w:rsidR="006A4E5C">
        <w:rPr>
          <w:lang w:val="en-US"/>
        </w:rPr>
        <w:t>opment of the 2018 Budget including</w:t>
      </w:r>
      <w:r w:rsidR="00116A62">
        <w:rPr>
          <w:lang w:val="en-US"/>
        </w:rPr>
        <w:t xml:space="preserve"> the amending budgets</w:t>
      </w:r>
    </w:p>
    <w:p w:rsidR="00196BBE" w:rsidRPr="00116A62" w:rsidRDefault="00830896" w:rsidP="00F27F72">
      <w:pPr>
        <w:pStyle w:val="DocumentSubTitle"/>
        <w:rPr>
          <w:lang w:val="en-US"/>
        </w:rPr>
      </w:pPr>
      <w:r>
        <w:rPr>
          <w:lang w:val="en-US"/>
        </w:rPr>
        <w:t>Board of Governors, 04</w:t>
      </w:r>
      <w:r w:rsidR="00116A62">
        <w:rPr>
          <w:lang w:val="en-US"/>
        </w:rPr>
        <w:t xml:space="preserve"> &amp; 07 </w:t>
      </w:r>
      <w:r>
        <w:rPr>
          <w:lang w:val="en-US"/>
        </w:rPr>
        <w:t>December</w:t>
      </w:r>
      <w:r w:rsidR="00116A62">
        <w:rPr>
          <w:lang w:val="en-US"/>
        </w:rPr>
        <w:t xml:space="preserve"> 2018, Brussels</w:t>
      </w:r>
    </w:p>
    <w:p w:rsidR="003D5FA5" w:rsidRPr="00116A62" w:rsidRDefault="003D5FA5" w:rsidP="00116A62">
      <w:pPr>
        <w:pStyle w:val="Summary"/>
        <w:rPr>
          <w:lang w:val="en-US"/>
        </w:rPr>
      </w:pPr>
    </w:p>
    <w:p w:rsidR="00116A62" w:rsidRPr="00116A62" w:rsidRDefault="002671B8" w:rsidP="00116A62">
      <w:pPr>
        <w:pStyle w:val="ListParagraph"/>
        <w:numPr>
          <w:ilvl w:val="0"/>
          <w:numId w:val="15"/>
        </w:numPr>
        <w:jc w:val="both"/>
        <w:rPr>
          <w:rFonts w:ascii="Arial" w:hAnsi="Arial" w:cs="Arial"/>
          <w:b/>
        </w:rPr>
      </w:pPr>
      <w:r w:rsidRPr="00116A62">
        <w:br w:type="page"/>
      </w:r>
      <w:bookmarkStart w:id="0" w:name="_Toc461069071"/>
      <w:r w:rsidR="00116A62" w:rsidRPr="00116A62">
        <w:rPr>
          <w:rFonts w:ascii="Arial" w:hAnsi="Arial" w:cs="Arial"/>
          <w:b/>
        </w:rPr>
        <w:lastRenderedPageBreak/>
        <w:t>The Final 2018 Budget</w:t>
      </w:r>
    </w:p>
    <w:p w:rsidR="00116A62" w:rsidRDefault="00116A62" w:rsidP="00116A62">
      <w:pPr>
        <w:rPr>
          <w:rFonts w:cs="Arial"/>
        </w:rPr>
      </w:pPr>
      <w:r w:rsidRPr="00116A62">
        <w:rPr>
          <w:rFonts w:cs="Arial"/>
        </w:rPr>
        <w:t xml:space="preserve">The 2018 Budget for the European Schools was adopted by the Board of Governors in Brussels on December </w:t>
      </w:r>
      <w:proofErr w:type="gramStart"/>
      <w:r w:rsidRPr="00116A62">
        <w:rPr>
          <w:rFonts w:cs="Arial"/>
        </w:rPr>
        <w:t>7</w:t>
      </w:r>
      <w:r w:rsidRPr="00116A62">
        <w:rPr>
          <w:rFonts w:cs="Arial"/>
          <w:vertAlign w:val="superscript"/>
        </w:rPr>
        <w:t>th</w:t>
      </w:r>
      <w:proofErr w:type="gramEnd"/>
      <w:r w:rsidRPr="00116A62">
        <w:rPr>
          <w:rFonts w:cs="Arial"/>
        </w:rPr>
        <w:t xml:space="preserve"> 2017 and amounts to 314.0 million EURO. Since then, </w:t>
      </w:r>
      <w:proofErr w:type="gramStart"/>
      <w:r w:rsidR="00D3081E" w:rsidRPr="00037105">
        <w:rPr>
          <w:rFonts w:cs="Arial"/>
          <w:b/>
        </w:rPr>
        <w:t>four</w:t>
      </w:r>
      <w:r w:rsidRPr="00116A62">
        <w:rPr>
          <w:rFonts w:cs="Arial"/>
        </w:rPr>
        <w:t xml:space="preserve"> amending Budgets have been </w:t>
      </w:r>
      <w:bookmarkStart w:id="1" w:name="_GoBack"/>
      <w:r w:rsidRPr="00037105">
        <w:rPr>
          <w:rFonts w:cs="Arial"/>
          <w:b/>
        </w:rPr>
        <w:t xml:space="preserve">adopted </w:t>
      </w:r>
      <w:r w:rsidR="00D3081E" w:rsidRPr="00037105">
        <w:rPr>
          <w:rFonts w:cs="Arial"/>
          <w:b/>
        </w:rPr>
        <w:t>by</w:t>
      </w:r>
      <w:r w:rsidRPr="00037105">
        <w:rPr>
          <w:rFonts w:cs="Arial"/>
          <w:b/>
        </w:rPr>
        <w:t xml:space="preserve"> the Board of Governors</w:t>
      </w:r>
      <w:bookmarkEnd w:id="1"/>
      <w:proofErr w:type="gramEnd"/>
      <w:r w:rsidRPr="00116A62">
        <w:rPr>
          <w:rFonts w:cs="Arial"/>
        </w:rPr>
        <w:t xml:space="preserve">. This document presents an overview of the evolution of the 2018 Budget from its initial adoption to the final situation as it </w:t>
      </w:r>
      <w:proofErr w:type="gramStart"/>
      <w:r w:rsidRPr="00116A62">
        <w:rPr>
          <w:rFonts w:cs="Arial"/>
        </w:rPr>
        <w:t>is known</w:t>
      </w:r>
      <w:proofErr w:type="gramEnd"/>
      <w:r w:rsidRPr="00116A62">
        <w:rPr>
          <w:rFonts w:cs="Arial"/>
        </w:rPr>
        <w:t xml:space="preserve"> today. </w:t>
      </w:r>
    </w:p>
    <w:p w:rsidR="008E35ED" w:rsidRPr="00116A62" w:rsidRDefault="008E35ED" w:rsidP="00116A62">
      <w:pPr>
        <w:rPr>
          <w:rFonts w:cs="Arial"/>
        </w:rPr>
      </w:pPr>
    </w:p>
    <w:p w:rsidR="00116A62" w:rsidRPr="00116A62" w:rsidRDefault="00116A62" w:rsidP="00116A62">
      <w:pPr>
        <w:pStyle w:val="ListParagraph"/>
        <w:numPr>
          <w:ilvl w:val="0"/>
          <w:numId w:val="15"/>
        </w:numPr>
        <w:jc w:val="both"/>
        <w:rPr>
          <w:rFonts w:ascii="Arial" w:hAnsi="Arial" w:cs="Arial"/>
          <w:b/>
        </w:rPr>
      </w:pPr>
      <w:r w:rsidRPr="00116A62">
        <w:rPr>
          <w:rFonts w:ascii="Arial" w:hAnsi="Arial" w:cs="Arial"/>
          <w:b/>
        </w:rPr>
        <w:t>Amending Budget 1/2018</w:t>
      </w:r>
    </w:p>
    <w:p w:rsidR="00116A62" w:rsidRPr="00116A62" w:rsidRDefault="00116A62" w:rsidP="00116A62">
      <w:pPr>
        <w:pStyle w:val="ListParagraph"/>
        <w:jc w:val="both"/>
        <w:rPr>
          <w:rFonts w:ascii="Arial" w:hAnsi="Arial" w:cs="Arial"/>
          <w:b/>
        </w:rPr>
      </w:pPr>
    </w:p>
    <w:p w:rsidR="00116A62" w:rsidRPr="00116A62" w:rsidRDefault="00116A62" w:rsidP="00116A62">
      <w:pPr>
        <w:pStyle w:val="ListParagraph"/>
        <w:ind w:left="0"/>
        <w:jc w:val="both"/>
        <w:rPr>
          <w:rFonts w:ascii="Arial" w:hAnsi="Arial" w:cs="Arial"/>
        </w:rPr>
      </w:pPr>
      <w:r w:rsidRPr="00116A62">
        <w:rPr>
          <w:rFonts w:ascii="Arial" w:hAnsi="Arial" w:cs="Arial"/>
        </w:rPr>
        <w:t xml:space="preserve">Following the signature of agreements with the European Union Intellectual Property Office (EUIPO) and with the European Central Bank (ECB), the balancing contribution for the European Schools of Alicante and Frankfurt respectively </w:t>
      </w:r>
      <w:proofErr w:type="gramStart"/>
      <w:r w:rsidRPr="00116A62">
        <w:rPr>
          <w:rFonts w:ascii="Arial" w:hAnsi="Arial" w:cs="Arial"/>
        </w:rPr>
        <w:t>were revised</w:t>
      </w:r>
      <w:proofErr w:type="gramEnd"/>
      <w:r w:rsidRPr="00116A62">
        <w:rPr>
          <w:rFonts w:ascii="Arial" w:hAnsi="Arial" w:cs="Arial"/>
        </w:rPr>
        <w:t xml:space="preserve">. Amending Budget 1/2018 included the new repartition of the balancing contribution between these institutions and the EU Budget. This Amending Budget was budget neutral. </w:t>
      </w:r>
    </w:p>
    <w:p w:rsidR="00116A62" w:rsidRPr="00116A62" w:rsidRDefault="00116A62" w:rsidP="00116A62">
      <w:pPr>
        <w:pStyle w:val="ListParagraph"/>
        <w:ind w:left="0"/>
        <w:jc w:val="both"/>
        <w:rPr>
          <w:rFonts w:ascii="Arial" w:hAnsi="Arial" w:cs="Arial"/>
        </w:rPr>
      </w:pPr>
    </w:p>
    <w:p w:rsidR="00116A62" w:rsidRPr="00116A62" w:rsidRDefault="00116A62" w:rsidP="00116A62">
      <w:pPr>
        <w:pStyle w:val="ListParagraph"/>
        <w:numPr>
          <w:ilvl w:val="0"/>
          <w:numId w:val="15"/>
        </w:numPr>
        <w:jc w:val="both"/>
        <w:rPr>
          <w:rFonts w:ascii="Arial" w:hAnsi="Arial" w:cs="Arial"/>
          <w:b/>
        </w:rPr>
      </w:pPr>
      <w:r w:rsidRPr="00116A62">
        <w:rPr>
          <w:rFonts w:ascii="Arial" w:hAnsi="Arial" w:cs="Arial"/>
          <w:b/>
        </w:rPr>
        <w:t>Amending Budget 2/2018</w:t>
      </w:r>
    </w:p>
    <w:p w:rsidR="00116A62" w:rsidRPr="00116A62" w:rsidRDefault="00116A62" w:rsidP="00116A62">
      <w:pPr>
        <w:pStyle w:val="ListParagraph"/>
        <w:jc w:val="both"/>
        <w:rPr>
          <w:rFonts w:ascii="Arial" w:hAnsi="Arial" w:cs="Arial"/>
          <w:b/>
        </w:rPr>
      </w:pPr>
    </w:p>
    <w:p w:rsidR="00116A62" w:rsidRPr="00116A62" w:rsidRDefault="00116A62" w:rsidP="00116A62">
      <w:pPr>
        <w:pStyle w:val="ListParagraph"/>
        <w:ind w:left="0"/>
        <w:jc w:val="both"/>
        <w:rPr>
          <w:rFonts w:ascii="Arial" w:hAnsi="Arial" w:cs="Arial"/>
        </w:rPr>
      </w:pPr>
      <w:r w:rsidRPr="00116A62">
        <w:rPr>
          <w:rFonts w:ascii="Arial" w:hAnsi="Arial" w:cs="Arial"/>
        </w:rPr>
        <w:t xml:space="preserve">The European School of Munich ended the 2017 exercise with an insufficient amount of appropriations and had to finance a number of financial obligations from the 2018 Budget. This amending Budget amounts to 1.3 million and </w:t>
      </w:r>
      <w:proofErr w:type="gramStart"/>
      <w:r w:rsidRPr="00116A62">
        <w:rPr>
          <w:rFonts w:ascii="Arial" w:hAnsi="Arial" w:cs="Arial"/>
        </w:rPr>
        <w:t>is intended</w:t>
      </w:r>
      <w:proofErr w:type="gramEnd"/>
      <w:r w:rsidRPr="00116A62">
        <w:rPr>
          <w:rFonts w:ascii="Arial" w:hAnsi="Arial" w:cs="Arial"/>
        </w:rPr>
        <w:t xml:space="preserve"> to cover that gap in the 2018 Budget. </w:t>
      </w:r>
    </w:p>
    <w:p w:rsidR="00116A62" w:rsidRPr="00116A62" w:rsidRDefault="00116A62" w:rsidP="00116A62">
      <w:pPr>
        <w:pStyle w:val="ListParagraph"/>
        <w:ind w:left="0"/>
        <w:jc w:val="both"/>
        <w:rPr>
          <w:rFonts w:ascii="Arial" w:hAnsi="Arial" w:cs="Arial"/>
        </w:rPr>
      </w:pPr>
    </w:p>
    <w:p w:rsidR="00116A62" w:rsidRPr="00116A62" w:rsidRDefault="00116A62" w:rsidP="00116A62">
      <w:pPr>
        <w:pStyle w:val="ListParagraph"/>
        <w:numPr>
          <w:ilvl w:val="0"/>
          <w:numId w:val="15"/>
        </w:numPr>
        <w:jc w:val="both"/>
        <w:rPr>
          <w:rFonts w:ascii="Arial" w:hAnsi="Arial" w:cs="Arial"/>
          <w:b/>
        </w:rPr>
      </w:pPr>
      <w:r w:rsidRPr="00116A62">
        <w:rPr>
          <w:rFonts w:ascii="Arial" w:hAnsi="Arial" w:cs="Arial"/>
          <w:b/>
        </w:rPr>
        <w:t>Amending Budget 3/2018</w:t>
      </w:r>
    </w:p>
    <w:p w:rsidR="00116A62" w:rsidRPr="00116A62" w:rsidRDefault="00116A62" w:rsidP="00116A62">
      <w:pPr>
        <w:rPr>
          <w:rFonts w:cs="Arial"/>
        </w:rPr>
      </w:pPr>
      <w:r w:rsidRPr="00116A62">
        <w:rPr>
          <w:rFonts w:cs="Arial"/>
        </w:rPr>
        <w:t xml:space="preserve">Like every year, schools need to assess their financial needs up until the end of the year in the light of information they receive in September regarding pupils, teachers, etc. In addition, the surplus from 2017 </w:t>
      </w:r>
      <w:proofErr w:type="gramStart"/>
      <w:r w:rsidRPr="00116A62">
        <w:rPr>
          <w:rFonts w:cs="Arial"/>
        </w:rPr>
        <w:t>is brought</w:t>
      </w:r>
      <w:proofErr w:type="gramEnd"/>
      <w:r w:rsidRPr="00116A62">
        <w:rPr>
          <w:rFonts w:cs="Arial"/>
        </w:rPr>
        <w:t xml:space="preserve"> into the Budget of 2018 as a revenue. In 2018, after having taken into account the different parameters, the Budget of the European Schools (except ES Munich) </w:t>
      </w:r>
      <w:proofErr w:type="gramStart"/>
      <w:r w:rsidRPr="00116A62">
        <w:rPr>
          <w:rFonts w:cs="Arial"/>
        </w:rPr>
        <w:t>is reduced</w:t>
      </w:r>
      <w:proofErr w:type="gramEnd"/>
      <w:r w:rsidRPr="00116A62">
        <w:rPr>
          <w:rFonts w:cs="Arial"/>
        </w:rPr>
        <w:t xml:space="preserve"> by a total of 4.9 million EURO. The main reasons are lower than expected need for teaching staff and a lower than forecasted salary adjustment effective as of July 2017</w:t>
      </w:r>
    </w:p>
    <w:p w:rsidR="00116A62" w:rsidRPr="00116A62" w:rsidRDefault="00116A62" w:rsidP="00116A62">
      <w:pPr>
        <w:rPr>
          <w:rFonts w:cs="Arial"/>
        </w:rPr>
      </w:pPr>
      <w:r w:rsidRPr="00116A62">
        <w:rPr>
          <w:rFonts w:cs="Arial"/>
        </w:rPr>
        <w:t xml:space="preserve">Regarding revenue, and in addition to the lower needs, the surplus from 2017 of 6.3 million has been accounted as revenue in 2018. As a result, the balancing contribution from the EU Budget will decrease by 10.8 million and those from the other institutions by 0.5 million. </w:t>
      </w:r>
    </w:p>
    <w:p w:rsidR="00116A62" w:rsidRPr="00116A62" w:rsidRDefault="00116A62" w:rsidP="00116A62">
      <w:pPr>
        <w:rPr>
          <w:rFonts w:cs="Arial"/>
        </w:rPr>
      </w:pPr>
    </w:p>
    <w:p w:rsidR="00116A62" w:rsidRPr="00116A62" w:rsidRDefault="00116A62" w:rsidP="00116A62">
      <w:pPr>
        <w:pStyle w:val="ListParagraph"/>
        <w:numPr>
          <w:ilvl w:val="0"/>
          <w:numId w:val="15"/>
        </w:numPr>
        <w:jc w:val="both"/>
        <w:rPr>
          <w:rFonts w:ascii="Arial" w:hAnsi="Arial" w:cs="Arial"/>
          <w:b/>
        </w:rPr>
      </w:pPr>
      <w:r w:rsidRPr="00116A62">
        <w:rPr>
          <w:rFonts w:ascii="Arial" w:hAnsi="Arial" w:cs="Arial"/>
          <w:b/>
        </w:rPr>
        <w:t>Amending Budget 4/2018</w:t>
      </w:r>
    </w:p>
    <w:p w:rsidR="00116A62" w:rsidRPr="00116A62" w:rsidRDefault="00116A62" w:rsidP="00116A62">
      <w:pPr>
        <w:rPr>
          <w:rFonts w:cs="Arial"/>
        </w:rPr>
      </w:pPr>
      <w:r w:rsidRPr="00116A62">
        <w:rPr>
          <w:rFonts w:cs="Arial"/>
        </w:rPr>
        <w:t xml:space="preserve">The assessment of needs in the ES Munich reveals a shortage of appropriations of 1.9 million EURO, mainly in the lines for Seconded and Locally Recruited Teachers. As revenue from Category III pupils </w:t>
      </w:r>
      <w:proofErr w:type="gramStart"/>
      <w:r w:rsidRPr="00116A62">
        <w:rPr>
          <w:rFonts w:cs="Arial"/>
        </w:rPr>
        <w:t>is expected</w:t>
      </w:r>
      <w:proofErr w:type="gramEnd"/>
      <w:r w:rsidRPr="00116A62">
        <w:rPr>
          <w:rFonts w:cs="Arial"/>
        </w:rPr>
        <w:t xml:space="preserve"> to decline, the contribution from the European Patent Office would need to be increased by 2.1 million EURO. </w:t>
      </w:r>
      <w:proofErr w:type="gramStart"/>
      <w:r w:rsidRPr="00116A62">
        <w:rPr>
          <w:rFonts w:cs="Arial"/>
        </w:rPr>
        <w:t xml:space="preserve">This amending Budget </w:t>
      </w:r>
      <w:r w:rsidR="006A4E5C">
        <w:rPr>
          <w:rFonts w:cs="Arial"/>
        </w:rPr>
        <w:t>was adopted</w:t>
      </w:r>
      <w:r w:rsidRPr="00116A62">
        <w:rPr>
          <w:rFonts w:cs="Arial"/>
        </w:rPr>
        <w:t xml:space="preserve"> in written procedure </w:t>
      </w:r>
      <w:r w:rsidR="006A4E5C">
        <w:rPr>
          <w:rFonts w:cs="Arial"/>
        </w:rPr>
        <w:t>by the Board of Governors</w:t>
      </w:r>
      <w:proofErr w:type="gramEnd"/>
      <w:r w:rsidR="006A4E5C">
        <w:rPr>
          <w:rFonts w:cs="Arial"/>
        </w:rPr>
        <w:t xml:space="preserve"> on the 15</w:t>
      </w:r>
      <w:r w:rsidR="006A4E5C" w:rsidRPr="006A4E5C">
        <w:rPr>
          <w:rFonts w:cs="Arial"/>
          <w:vertAlign w:val="superscript"/>
        </w:rPr>
        <w:t>th</w:t>
      </w:r>
      <w:r w:rsidR="006A4E5C">
        <w:rPr>
          <w:rFonts w:cs="Arial"/>
        </w:rPr>
        <w:t xml:space="preserve"> of November.</w:t>
      </w:r>
    </w:p>
    <w:p w:rsidR="00116A62" w:rsidRPr="00116A62" w:rsidRDefault="00116A62" w:rsidP="00116A62">
      <w:pPr>
        <w:rPr>
          <w:rFonts w:cs="Arial"/>
        </w:rPr>
      </w:pPr>
    </w:p>
    <w:p w:rsidR="00116A62" w:rsidRPr="00116A62" w:rsidRDefault="00116A62" w:rsidP="00116A62">
      <w:pPr>
        <w:rPr>
          <w:rFonts w:cs="Arial"/>
        </w:rPr>
      </w:pPr>
    </w:p>
    <w:p w:rsidR="00116A62" w:rsidRPr="00116A62" w:rsidRDefault="00116A62" w:rsidP="00116A62">
      <w:pPr>
        <w:pStyle w:val="ListParagraph"/>
        <w:numPr>
          <w:ilvl w:val="0"/>
          <w:numId w:val="15"/>
        </w:numPr>
        <w:jc w:val="both"/>
        <w:rPr>
          <w:rFonts w:ascii="Arial" w:hAnsi="Arial" w:cs="Arial"/>
          <w:b/>
        </w:rPr>
      </w:pPr>
      <w:r w:rsidRPr="00116A62">
        <w:rPr>
          <w:rFonts w:ascii="Arial" w:hAnsi="Arial" w:cs="Arial"/>
          <w:b/>
        </w:rPr>
        <w:t>The 2018 Final Budget</w:t>
      </w:r>
    </w:p>
    <w:p w:rsidR="00116A62" w:rsidRDefault="00116A62" w:rsidP="00116A62">
      <w:pPr>
        <w:rPr>
          <w:rFonts w:cs="Arial"/>
        </w:rPr>
      </w:pPr>
      <w:r w:rsidRPr="00116A62">
        <w:rPr>
          <w:rFonts w:cs="Arial"/>
        </w:rPr>
        <w:t xml:space="preserve">Taking into account the different amending budgets and if Amending Budget 4 is adopted as such, the Final Budget for 2018 will be 312.3 million </w:t>
      </w:r>
      <w:proofErr w:type="gramStart"/>
      <w:r w:rsidRPr="00116A62">
        <w:rPr>
          <w:rFonts w:cs="Arial"/>
        </w:rPr>
        <w:t>EURO,</w:t>
      </w:r>
      <w:proofErr w:type="gramEnd"/>
      <w:r w:rsidRPr="00116A62">
        <w:rPr>
          <w:rFonts w:cs="Arial"/>
        </w:rPr>
        <w:t xml:space="preserve"> or 1.7 million EURO less than the initial Budget. </w:t>
      </w:r>
    </w:p>
    <w:p w:rsidR="00830896" w:rsidRDefault="00830896" w:rsidP="00116A62">
      <w:pPr>
        <w:rPr>
          <w:rFonts w:cs="Arial"/>
        </w:rPr>
      </w:pPr>
    </w:p>
    <w:p w:rsidR="00830896" w:rsidRDefault="00830896" w:rsidP="00116A62">
      <w:pPr>
        <w:rPr>
          <w:rFonts w:cs="Arial"/>
        </w:rPr>
      </w:pPr>
    </w:p>
    <w:p w:rsidR="00830896" w:rsidRDefault="00830896" w:rsidP="00830896">
      <w:pPr>
        <w:pStyle w:val="ListParagraph"/>
        <w:numPr>
          <w:ilvl w:val="0"/>
          <w:numId w:val="15"/>
        </w:numPr>
        <w:rPr>
          <w:rFonts w:ascii="Arial" w:hAnsi="Arial" w:cs="Arial"/>
          <w:b/>
        </w:rPr>
      </w:pPr>
      <w:r>
        <w:rPr>
          <w:rFonts w:ascii="Arial" w:hAnsi="Arial" w:cs="Arial"/>
          <w:b/>
        </w:rPr>
        <w:lastRenderedPageBreak/>
        <w:t>Budgetary Committee</w:t>
      </w:r>
    </w:p>
    <w:p w:rsidR="00830896" w:rsidRDefault="00830896" w:rsidP="00830896">
      <w:pPr>
        <w:ind w:left="360"/>
        <w:rPr>
          <w:rFonts w:cs="Arial"/>
        </w:rPr>
      </w:pPr>
      <w:proofErr w:type="gramStart"/>
      <w:r w:rsidRPr="00830896">
        <w:rPr>
          <w:rFonts w:cs="Arial"/>
        </w:rPr>
        <w:t>The Budgetary Committee took not</w:t>
      </w:r>
      <w:r>
        <w:rPr>
          <w:rFonts w:cs="Arial"/>
        </w:rPr>
        <w:t>e</w:t>
      </w:r>
      <w:r w:rsidRPr="00830896">
        <w:rPr>
          <w:rFonts w:cs="Arial"/>
        </w:rPr>
        <w:t xml:space="preserve"> of the presentation of the 2018 Budget </w:t>
      </w:r>
      <w:r w:rsidR="006A4E5C">
        <w:rPr>
          <w:rFonts w:cs="Arial"/>
        </w:rPr>
        <w:t>including the four</w:t>
      </w:r>
      <w:r w:rsidRPr="00830896">
        <w:rPr>
          <w:rFonts w:cs="Arial"/>
        </w:rPr>
        <w:t xml:space="preserve"> amending budgets and transmits the document to the Board of Governors for information.</w:t>
      </w:r>
      <w:proofErr w:type="gramEnd"/>
    </w:p>
    <w:p w:rsidR="00512927" w:rsidRDefault="00512927" w:rsidP="00830896">
      <w:pPr>
        <w:ind w:left="360"/>
        <w:rPr>
          <w:rFonts w:cs="Arial"/>
        </w:rPr>
      </w:pPr>
    </w:p>
    <w:p w:rsidR="00512927" w:rsidRPr="00751F3B" w:rsidRDefault="00512927" w:rsidP="00512927">
      <w:pPr>
        <w:pStyle w:val="ListParagraph"/>
        <w:numPr>
          <w:ilvl w:val="0"/>
          <w:numId w:val="15"/>
        </w:numPr>
        <w:rPr>
          <w:rFonts w:ascii="Arial" w:hAnsi="Arial" w:cs="Arial"/>
          <w:b/>
        </w:rPr>
      </w:pPr>
      <w:r w:rsidRPr="00751F3B">
        <w:rPr>
          <w:rFonts w:ascii="Arial" w:hAnsi="Arial" w:cs="Arial"/>
          <w:b/>
        </w:rPr>
        <w:t>The Board of Governors</w:t>
      </w:r>
    </w:p>
    <w:p w:rsidR="00512927" w:rsidRDefault="00512927" w:rsidP="00512927">
      <w:pPr>
        <w:pStyle w:val="ListParagraph"/>
        <w:rPr>
          <w:rFonts w:cs="Arial"/>
        </w:rPr>
      </w:pPr>
    </w:p>
    <w:p w:rsidR="00512927" w:rsidRPr="00751F3B" w:rsidRDefault="00512927" w:rsidP="00512927">
      <w:pPr>
        <w:pStyle w:val="ListParagraph"/>
        <w:ind w:left="360"/>
        <w:rPr>
          <w:rFonts w:ascii="Arial" w:hAnsi="Arial" w:cs="Arial"/>
        </w:rPr>
      </w:pPr>
      <w:r w:rsidRPr="00751F3B">
        <w:rPr>
          <w:rFonts w:ascii="Arial" w:hAnsi="Arial" w:cs="Arial"/>
        </w:rPr>
        <w:t xml:space="preserve">Following the presentation to the Budgetary Committee, a technical error </w:t>
      </w:r>
      <w:proofErr w:type="gramStart"/>
      <w:r w:rsidRPr="00751F3B">
        <w:rPr>
          <w:rFonts w:ascii="Arial" w:hAnsi="Arial" w:cs="Arial"/>
        </w:rPr>
        <w:t>was detected</w:t>
      </w:r>
      <w:proofErr w:type="gramEnd"/>
      <w:r w:rsidRPr="00751F3B">
        <w:rPr>
          <w:rFonts w:ascii="Arial" w:hAnsi="Arial" w:cs="Arial"/>
        </w:rPr>
        <w:t xml:space="preserve"> in Amending Budget 2/2018, where the </w:t>
      </w:r>
      <w:proofErr w:type="spellStart"/>
      <w:r w:rsidRPr="00751F3B">
        <w:rPr>
          <w:rFonts w:ascii="Arial" w:hAnsi="Arial" w:cs="Arial"/>
        </w:rPr>
        <w:t>budgetisation</w:t>
      </w:r>
      <w:proofErr w:type="spellEnd"/>
      <w:r w:rsidRPr="00751F3B">
        <w:rPr>
          <w:rFonts w:ascii="Arial" w:hAnsi="Arial" w:cs="Arial"/>
        </w:rPr>
        <w:t xml:space="preserve"> of the budget result for ES Mun</w:t>
      </w:r>
      <w:r w:rsidR="00F34113">
        <w:rPr>
          <w:rFonts w:ascii="Arial" w:hAnsi="Arial" w:cs="Arial"/>
        </w:rPr>
        <w:t xml:space="preserve">ich had been omitted. This </w:t>
      </w:r>
      <w:proofErr w:type="spellStart"/>
      <w:r w:rsidR="00F34113">
        <w:rPr>
          <w:rFonts w:ascii="Arial" w:hAnsi="Arial" w:cs="Arial"/>
        </w:rPr>
        <w:t>ommission</w:t>
      </w:r>
      <w:proofErr w:type="spellEnd"/>
      <w:r w:rsidRPr="00751F3B">
        <w:rPr>
          <w:rFonts w:ascii="Arial" w:hAnsi="Arial" w:cs="Arial"/>
        </w:rPr>
        <w:t xml:space="preserve"> </w:t>
      </w:r>
      <w:proofErr w:type="gramStart"/>
      <w:r w:rsidRPr="00751F3B">
        <w:rPr>
          <w:rFonts w:ascii="Arial" w:hAnsi="Arial" w:cs="Arial"/>
        </w:rPr>
        <w:t>has now been corrected</w:t>
      </w:r>
      <w:proofErr w:type="gramEnd"/>
      <w:r w:rsidRPr="00751F3B">
        <w:rPr>
          <w:rFonts w:ascii="Arial" w:hAnsi="Arial" w:cs="Arial"/>
        </w:rPr>
        <w:t xml:space="preserve"> in this document</w:t>
      </w:r>
      <w:r w:rsidR="00F34113">
        <w:rPr>
          <w:rFonts w:ascii="Arial" w:hAnsi="Arial" w:cs="Arial"/>
        </w:rPr>
        <w:t>, thus fulfilling the relevant provision of the Financial Regulation (Article 91)</w:t>
      </w:r>
      <w:r w:rsidRPr="00751F3B">
        <w:rPr>
          <w:rFonts w:ascii="Arial" w:hAnsi="Arial" w:cs="Arial"/>
        </w:rPr>
        <w:t xml:space="preserve">. The total contribution of EPO in this amending budget remains unchanged. </w:t>
      </w:r>
    </w:p>
    <w:p w:rsidR="00830896" w:rsidRPr="00512927" w:rsidRDefault="00830896" w:rsidP="00512927">
      <w:pPr>
        <w:rPr>
          <w:rFonts w:cs="Arial"/>
        </w:rPr>
      </w:pPr>
    </w:p>
    <w:p w:rsidR="00116A62" w:rsidRPr="00116A62" w:rsidRDefault="00116A62" w:rsidP="00116A62">
      <w:pPr>
        <w:rPr>
          <w:rFonts w:cs="Arial"/>
        </w:rPr>
      </w:pPr>
    </w:p>
    <w:p w:rsidR="00116A62" w:rsidRPr="00751F3B" w:rsidRDefault="00751F3B" w:rsidP="00116A62">
      <w:pPr>
        <w:rPr>
          <w:b/>
        </w:rPr>
      </w:pPr>
      <w:r w:rsidRPr="00751F3B">
        <w:rPr>
          <w:b/>
        </w:rPr>
        <w:t>Table 1: Evolution of 2018 Budget</w:t>
      </w:r>
    </w:p>
    <w:p w:rsidR="00751F3B" w:rsidRDefault="00751F3B" w:rsidP="00116A62"/>
    <w:p w:rsidR="00751F3B" w:rsidRDefault="00751F3B" w:rsidP="00116A62"/>
    <w:tbl>
      <w:tblPr>
        <w:tblW w:w="8920" w:type="dxa"/>
        <w:tblLook w:val="04A0" w:firstRow="1" w:lastRow="0" w:firstColumn="1" w:lastColumn="0" w:noHBand="0" w:noVBand="1"/>
      </w:tblPr>
      <w:tblGrid>
        <w:gridCol w:w="1480"/>
        <w:gridCol w:w="1333"/>
        <w:gridCol w:w="1328"/>
        <w:gridCol w:w="1240"/>
        <w:gridCol w:w="1240"/>
        <w:gridCol w:w="1240"/>
        <w:gridCol w:w="1333"/>
      </w:tblGrid>
      <w:tr w:rsidR="00751F3B" w:rsidRPr="00751F3B" w:rsidTr="00751F3B">
        <w:trPr>
          <w:trHeight w:val="435"/>
        </w:trPr>
        <w:tc>
          <w:tcPr>
            <w:tcW w:w="1480" w:type="dxa"/>
            <w:tcBorders>
              <w:top w:val="single" w:sz="8" w:space="0" w:color="auto"/>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r w:rsidRPr="00751F3B">
              <w:rPr>
                <w:rFonts w:cs="Arial"/>
                <w:color w:val="auto"/>
                <w:sz w:val="20"/>
                <w:szCs w:val="20"/>
              </w:rPr>
              <w:t> </w:t>
            </w:r>
          </w:p>
        </w:tc>
        <w:tc>
          <w:tcPr>
            <w:tcW w:w="1240" w:type="dxa"/>
            <w:tcBorders>
              <w:top w:val="single" w:sz="8" w:space="0" w:color="auto"/>
              <w:left w:val="nil"/>
              <w:bottom w:val="nil"/>
              <w:right w:val="single" w:sz="4" w:space="0" w:color="auto"/>
            </w:tcBorders>
            <w:shd w:val="clear" w:color="auto" w:fill="auto"/>
            <w:noWrap/>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 </w:t>
            </w:r>
          </w:p>
        </w:tc>
        <w:tc>
          <w:tcPr>
            <w:tcW w:w="1240" w:type="dxa"/>
            <w:tcBorders>
              <w:top w:val="single" w:sz="8" w:space="0" w:color="auto"/>
              <w:left w:val="nil"/>
              <w:bottom w:val="nil"/>
              <w:right w:val="single" w:sz="4" w:space="0" w:color="auto"/>
            </w:tcBorders>
            <w:shd w:val="clear" w:color="auto" w:fill="auto"/>
            <w:noWrap/>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A B 1</w:t>
            </w:r>
          </w:p>
        </w:tc>
        <w:tc>
          <w:tcPr>
            <w:tcW w:w="1240" w:type="dxa"/>
            <w:tcBorders>
              <w:top w:val="single" w:sz="8" w:space="0" w:color="auto"/>
              <w:left w:val="nil"/>
              <w:bottom w:val="nil"/>
              <w:right w:val="single" w:sz="4" w:space="0" w:color="auto"/>
            </w:tcBorders>
            <w:shd w:val="clear" w:color="auto" w:fill="auto"/>
            <w:noWrap/>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AB 2</w:t>
            </w:r>
          </w:p>
        </w:tc>
        <w:tc>
          <w:tcPr>
            <w:tcW w:w="1240" w:type="dxa"/>
            <w:tcBorders>
              <w:top w:val="single" w:sz="8" w:space="0" w:color="auto"/>
              <w:left w:val="nil"/>
              <w:bottom w:val="nil"/>
              <w:right w:val="single" w:sz="4" w:space="0" w:color="auto"/>
            </w:tcBorders>
            <w:shd w:val="clear" w:color="auto" w:fill="auto"/>
            <w:noWrap/>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A B 3</w:t>
            </w:r>
          </w:p>
        </w:tc>
        <w:tc>
          <w:tcPr>
            <w:tcW w:w="1240" w:type="dxa"/>
            <w:tcBorders>
              <w:top w:val="single" w:sz="8" w:space="0" w:color="auto"/>
              <w:left w:val="nil"/>
              <w:bottom w:val="nil"/>
              <w:right w:val="single" w:sz="4" w:space="0" w:color="auto"/>
            </w:tcBorders>
            <w:shd w:val="clear" w:color="auto" w:fill="auto"/>
            <w:noWrap/>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A B 4</w:t>
            </w:r>
          </w:p>
        </w:tc>
        <w:tc>
          <w:tcPr>
            <w:tcW w:w="1240" w:type="dxa"/>
            <w:tcBorders>
              <w:top w:val="single" w:sz="8" w:space="0" w:color="auto"/>
              <w:left w:val="nil"/>
              <w:bottom w:val="nil"/>
              <w:right w:val="single" w:sz="8" w:space="0" w:color="auto"/>
            </w:tcBorders>
            <w:shd w:val="clear" w:color="auto" w:fill="auto"/>
            <w:noWrap/>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Total</w:t>
            </w:r>
          </w:p>
        </w:tc>
      </w:tr>
      <w:tr w:rsidR="00751F3B" w:rsidRPr="00751F3B" w:rsidTr="00751F3B">
        <w:trPr>
          <w:trHeight w:val="660"/>
        </w:trPr>
        <w:tc>
          <w:tcPr>
            <w:tcW w:w="1480" w:type="dxa"/>
            <w:tcBorders>
              <w:top w:val="nil"/>
              <w:left w:val="single" w:sz="8" w:space="0" w:color="auto"/>
              <w:bottom w:val="single" w:sz="4" w:space="0" w:color="auto"/>
              <w:right w:val="single" w:sz="4" w:space="0" w:color="auto"/>
            </w:tcBorders>
            <w:shd w:val="clear" w:color="auto" w:fill="auto"/>
            <w:vAlign w:val="bottom"/>
            <w:hideMark/>
          </w:tcPr>
          <w:p w:rsidR="00751F3B" w:rsidRPr="00751F3B" w:rsidRDefault="00751F3B" w:rsidP="00751F3B">
            <w:pPr>
              <w:jc w:val="left"/>
              <w:rPr>
                <w:rFonts w:ascii="Calibri" w:hAnsi="Calibri" w:cs="Calibri"/>
                <w:b/>
                <w:bCs/>
                <w:i/>
                <w:iCs/>
                <w:color w:val="000000"/>
              </w:rPr>
            </w:pPr>
            <w:r w:rsidRPr="00751F3B">
              <w:rPr>
                <w:rFonts w:ascii="Calibri" w:hAnsi="Calibri" w:cs="Calibri"/>
                <w:b/>
                <w:bCs/>
                <w:i/>
                <w:iCs/>
                <w:color w:val="000000"/>
              </w:rPr>
              <w:t>School</w:t>
            </w:r>
          </w:p>
        </w:tc>
        <w:tc>
          <w:tcPr>
            <w:tcW w:w="1240" w:type="dxa"/>
            <w:tcBorders>
              <w:top w:val="nil"/>
              <w:left w:val="nil"/>
              <w:bottom w:val="single" w:sz="4" w:space="0" w:color="auto"/>
              <w:right w:val="single" w:sz="4" w:space="0" w:color="auto"/>
            </w:tcBorders>
            <w:shd w:val="clear" w:color="auto" w:fill="auto"/>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Initial Budget</w:t>
            </w:r>
          </w:p>
        </w:tc>
        <w:tc>
          <w:tcPr>
            <w:tcW w:w="1240" w:type="dxa"/>
            <w:tcBorders>
              <w:top w:val="nil"/>
              <w:left w:val="nil"/>
              <w:bottom w:val="single" w:sz="4" w:space="0" w:color="auto"/>
              <w:right w:val="single" w:sz="4" w:space="0" w:color="auto"/>
            </w:tcBorders>
            <w:shd w:val="clear" w:color="auto" w:fill="auto"/>
            <w:vAlign w:val="bottom"/>
            <w:hideMark/>
          </w:tcPr>
          <w:p w:rsidR="00751F3B" w:rsidRPr="00751F3B" w:rsidRDefault="00751F3B" w:rsidP="00751F3B">
            <w:pPr>
              <w:jc w:val="center"/>
              <w:rPr>
                <w:rFonts w:ascii="Calibri" w:hAnsi="Calibri" w:cs="Calibri"/>
                <w:color w:val="000000"/>
                <w:sz w:val="20"/>
                <w:szCs w:val="20"/>
              </w:rPr>
            </w:pPr>
            <w:r w:rsidRPr="00751F3B">
              <w:rPr>
                <w:rFonts w:ascii="Calibri" w:hAnsi="Calibri" w:cs="Calibri"/>
                <w:color w:val="000000"/>
                <w:sz w:val="20"/>
                <w:szCs w:val="20"/>
              </w:rPr>
              <w:t>Contributions EUIPO, ECB</w:t>
            </w:r>
          </w:p>
        </w:tc>
        <w:tc>
          <w:tcPr>
            <w:tcW w:w="1240" w:type="dxa"/>
            <w:tcBorders>
              <w:top w:val="nil"/>
              <w:left w:val="nil"/>
              <w:bottom w:val="single" w:sz="4" w:space="0" w:color="auto"/>
              <w:right w:val="single" w:sz="4" w:space="0" w:color="auto"/>
            </w:tcBorders>
            <w:shd w:val="clear" w:color="auto" w:fill="auto"/>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Munich</w:t>
            </w:r>
          </w:p>
        </w:tc>
        <w:tc>
          <w:tcPr>
            <w:tcW w:w="1240" w:type="dxa"/>
            <w:tcBorders>
              <w:top w:val="nil"/>
              <w:left w:val="nil"/>
              <w:bottom w:val="single" w:sz="4" w:space="0" w:color="auto"/>
              <w:right w:val="single" w:sz="4" w:space="0" w:color="auto"/>
            </w:tcBorders>
            <w:shd w:val="clear" w:color="auto" w:fill="auto"/>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Third Payment</w:t>
            </w:r>
          </w:p>
        </w:tc>
        <w:tc>
          <w:tcPr>
            <w:tcW w:w="1240" w:type="dxa"/>
            <w:tcBorders>
              <w:top w:val="nil"/>
              <w:left w:val="nil"/>
              <w:bottom w:val="single" w:sz="4" w:space="0" w:color="auto"/>
              <w:right w:val="single" w:sz="4" w:space="0" w:color="auto"/>
            </w:tcBorders>
            <w:shd w:val="clear" w:color="auto" w:fill="auto"/>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Munich</w:t>
            </w:r>
          </w:p>
        </w:tc>
        <w:tc>
          <w:tcPr>
            <w:tcW w:w="1240" w:type="dxa"/>
            <w:tcBorders>
              <w:top w:val="nil"/>
              <w:left w:val="nil"/>
              <w:bottom w:val="single" w:sz="4" w:space="0" w:color="auto"/>
              <w:right w:val="single" w:sz="8" w:space="0" w:color="auto"/>
            </w:tcBorders>
            <w:shd w:val="clear" w:color="auto" w:fill="auto"/>
            <w:vAlign w:val="bottom"/>
            <w:hideMark/>
          </w:tcPr>
          <w:p w:rsidR="00751F3B" w:rsidRPr="00751F3B" w:rsidRDefault="00751F3B" w:rsidP="00751F3B">
            <w:pPr>
              <w:jc w:val="center"/>
              <w:rPr>
                <w:rFonts w:cs="Arial"/>
                <w:color w:val="auto"/>
                <w:sz w:val="20"/>
                <w:szCs w:val="20"/>
              </w:rPr>
            </w:pPr>
            <w:r w:rsidRPr="00751F3B">
              <w:rPr>
                <w:rFonts w:cs="Arial"/>
                <w:color w:val="auto"/>
                <w:sz w:val="20"/>
                <w:szCs w:val="20"/>
              </w:rPr>
              <w:t> </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r w:rsidRPr="00751F3B">
              <w:rPr>
                <w:rFonts w:cs="Arial"/>
                <w:color w:val="auto"/>
                <w:sz w:val="20"/>
                <w:szCs w:val="20"/>
              </w:rPr>
              <w:t>Alicante</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12,603,215</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12,603,215</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proofErr w:type="spellStart"/>
            <w:r w:rsidRPr="00751F3B">
              <w:rPr>
                <w:rFonts w:cs="Arial"/>
                <w:color w:val="auto"/>
                <w:sz w:val="20"/>
                <w:szCs w:val="20"/>
              </w:rPr>
              <w:t>Brüssel</w:t>
            </w:r>
            <w:proofErr w:type="spellEnd"/>
            <w:r w:rsidRPr="00751F3B">
              <w:rPr>
                <w:rFonts w:cs="Arial"/>
                <w:color w:val="auto"/>
                <w:sz w:val="20"/>
                <w:szCs w:val="20"/>
              </w:rPr>
              <w:t xml:space="preserve"> I</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39,818,534</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-344,627</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39,473,907</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proofErr w:type="spellStart"/>
            <w:r w:rsidRPr="00751F3B">
              <w:rPr>
                <w:rFonts w:cs="Arial"/>
                <w:color w:val="auto"/>
                <w:sz w:val="20"/>
                <w:szCs w:val="20"/>
              </w:rPr>
              <w:t>Brüssel</w:t>
            </w:r>
            <w:proofErr w:type="spellEnd"/>
            <w:r w:rsidRPr="00751F3B">
              <w:rPr>
                <w:rFonts w:cs="Arial"/>
                <w:color w:val="auto"/>
                <w:sz w:val="20"/>
                <w:szCs w:val="20"/>
              </w:rPr>
              <w:t xml:space="preserve"> II</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34,786,719</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-429,575</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34,357,144</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proofErr w:type="spellStart"/>
            <w:r w:rsidRPr="00751F3B">
              <w:rPr>
                <w:rFonts w:cs="Arial"/>
                <w:color w:val="auto"/>
                <w:sz w:val="20"/>
                <w:szCs w:val="20"/>
              </w:rPr>
              <w:t>Brüssel</w:t>
            </w:r>
            <w:proofErr w:type="spellEnd"/>
            <w:r w:rsidRPr="00751F3B">
              <w:rPr>
                <w:rFonts w:cs="Arial"/>
                <w:color w:val="auto"/>
                <w:sz w:val="20"/>
                <w:szCs w:val="20"/>
              </w:rPr>
              <w:t xml:space="preserve"> III </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32,082,429</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-1,085,560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30,996,869</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proofErr w:type="spellStart"/>
            <w:r w:rsidRPr="00751F3B">
              <w:rPr>
                <w:rFonts w:cs="Arial"/>
                <w:color w:val="auto"/>
                <w:sz w:val="20"/>
                <w:szCs w:val="20"/>
              </w:rPr>
              <w:t>Brüssel</w:t>
            </w:r>
            <w:proofErr w:type="spellEnd"/>
            <w:r w:rsidRPr="00751F3B">
              <w:rPr>
                <w:rFonts w:cs="Arial"/>
                <w:color w:val="auto"/>
                <w:sz w:val="20"/>
                <w:szCs w:val="20"/>
              </w:rPr>
              <w:t xml:space="preserve"> IV</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27,246,979</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-1,078,438</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26,168,541</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r w:rsidRPr="00751F3B">
              <w:rPr>
                <w:rFonts w:cs="Arial"/>
                <w:color w:val="auto"/>
                <w:sz w:val="20"/>
                <w:szCs w:val="20"/>
              </w:rPr>
              <w:t>Bergen</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8,882,799</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-204,364</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8,678,435</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r w:rsidRPr="00751F3B">
              <w:rPr>
                <w:rFonts w:cs="Arial"/>
                <w:color w:val="auto"/>
                <w:sz w:val="20"/>
                <w:szCs w:val="20"/>
              </w:rPr>
              <w:t>Frankfurt</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16,698,201</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385,000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17,083,201</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r w:rsidRPr="00751F3B">
              <w:rPr>
                <w:rFonts w:cs="Arial"/>
                <w:color w:val="auto"/>
                <w:sz w:val="20"/>
                <w:szCs w:val="20"/>
              </w:rPr>
              <w:t>Karlsruhe</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11,994,200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114,000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12,108,200</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r w:rsidRPr="00751F3B">
              <w:rPr>
                <w:rFonts w:cs="Arial"/>
                <w:color w:val="auto"/>
                <w:sz w:val="20"/>
                <w:szCs w:val="20"/>
              </w:rPr>
              <w:t>Luxemburg I</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31,860,392</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-372,551</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31,487,841</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r w:rsidRPr="00751F3B">
              <w:rPr>
                <w:rFonts w:cs="Arial"/>
                <w:color w:val="auto"/>
                <w:sz w:val="20"/>
                <w:szCs w:val="20"/>
              </w:rPr>
              <w:t>Luxemburg II</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27,141,413</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-386,262</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26,755,151</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proofErr w:type="spellStart"/>
            <w:r w:rsidRPr="00751F3B">
              <w:rPr>
                <w:rFonts w:cs="Arial"/>
                <w:color w:val="auto"/>
                <w:sz w:val="20"/>
                <w:szCs w:val="20"/>
              </w:rPr>
              <w:t>Mol</w:t>
            </w:r>
            <w:proofErr w:type="spellEnd"/>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11,799,111</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-263,870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11,535,241</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proofErr w:type="spellStart"/>
            <w:r w:rsidRPr="00751F3B">
              <w:rPr>
                <w:rFonts w:cs="Arial"/>
                <w:color w:val="auto"/>
                <w:sz w:val="20"/>
                <w:szCs w:val="20"/>
              </w:rPr>
              <w:t>München</w:t>
            </w:r>
            <w:proofErr w:type="spellEnd"/>
            <w:r w:rsidRPr="00751F3B">
              <w:rPr>
                <w:rFonts w:cs="Arial"/>
                <w:color w:val="auto"/>
                <w:sz w:val="20"/>
                <w:szCs w:val="20"/>
              </w:rPr>
              <w:t xml:space="preserve"> (*)</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26,112,665</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1,168,240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1,875,292</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29,156,197</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r w:rsidRPr="00751F3B">
              <w:rPr>
                <w:rFonts w:cs="Arial"/>
                <w:color w:val="auto"/>
                <w:sz w:val="20"/>
                <w:szCs w:val="20"/>
              </w:rPr>
              <w:t>Varese</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19,183,511</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-130,000</w:t>
            </w:r>
          </w:p>
        </w:tc>
        <w:tc>
          <w:tcPr>
            <w:tcW w:w="1240" w:type="dxa"/>
            <w:tcBorders>
              <w:top w:val="nil"/>
              <w:left w:val="nil"/>
              <w:bottom w:val="nil"/>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nil"/>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19,053,511</w:t>
            </w:r>
          </w:p>
        </w:tc>
      </w:tr>
      <w:tr w:rsidR="00751F3B" w:rsidRPr="00751F3B" w:rsidTr="00751F3B">
        <w:trPr>
          <w:trHeight w:val="390"/>
        </w:trPr>
        <w:tc>
          <w:tcPr>
            <w:tcW w:w="1480" w:type="dxa"/>
            <w:tcBorders>
              <w:top w:val="nil"/>
              <w:left w:val="single" w:sz="8" w:space="0" w:color="auto"/>
              <w:bottom w:val="nil"/>
              <w:right w:val="single" w:sz="4" w:space="0" w:color="auto"/>
            </w:tcBorders>
            <w:shd w:val="clear" w:color="auto" w:fill="auto"/>
            <w:noWrap/>
            <w:vAlign w:val="bottom"/>
            <w:hideMark/>
          </w:tcPr>
          <w:p w:rsidR="00751F3B" w:rsidRPr="00751F3B" w:rsidRDefault="00751F3B" w:rsidP="00751F3B">
            <w:pPr>
              <w:jc w:val="left"/>
              <w:rPr>
                <w:rFonts w:cs="Arial"/>
                <w:color w:val="auto"/>
                <w:sz w:val="20"/>
                <w:szCs w:val="20"/>
              </w:rPr>
            </w:pPr>
            <w:r w:rsidRPr="00751F3B">
              <w:rPr>
                <w:rFonts w:cs="Arial"/>
                <w:color w:val="auto"/>
                <w:sz w:val="20"/>
                <w:szCs w:val="20"/>
              </w:rPr>
              <w:t>OSG*</w:t>
            </w:r>
          </w:p>
        </w:tc>
        <w:tc>
          <w:tcPr>
            <w:tcW w:w="1240" w:type="dxa"/>
            <w:tcBorders>
              <w:top w:val="nil"/>
              <w:left w:val="nil"/>
              <w:bottom w:val="single" w:sz="4" w:space="0" w:color="auto"/>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13,789,955</w:t>
            </w:r>
          </w:p>
        </w:tc>
        <w:tc>
          <w:tcPr>
            <w:tcW w:w="1240" w:type="dxa"/>
            <w:tcBorders>
              <w:top w:val="nil"/>
              <w:left w:val="nil"/>
              <w:bottom w:val="single" w:sz="4" w:space="0" w:color="auto"/>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-1,071,455</w:t>
            </w:r>
          </w:p>
        </w:tc>
        <w:tc>
          <w:tcPr>
            <w:tcW w:w="1240" w:type="dxa"/>
            <w:tcBorders>
              <w:top w:val="nil"/>
              <w:left w:val="nil"/>
              <w:bottom w:val="single" w:sz="4" w:space="0" w:color="auto"/>
              <w:right w:val="single" w:sz="4"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0</w:t>
            </w:r>
          </w:p>
        </w:tc>
        <w:tc>
          <w:tcPr>
            <w:tcW w:w="1240" w:type="dxa"/>
            <w:tcBorders>
              <w:top w:val="nil"/>
              <w:left w:val="nil"/>
              <w:bottom w:val="single" w:sz="4" w:space="0" w:color="auto"/>
              <w:right w:val="single" w:sz="8" w:space="0" w:color="auto"/>
            </w:tcBorders>
            <w:shd w:val="clear" w:color="auto" w:fill="auto"/>
            <w:noWrap/>
            <w:vAlign w:val="bottom"/>
            <w:hideMark/>
          </w:tcPr>
          <w:p w:rsidR="00751F3B" w:rsidRPr="00751F3B" w:rsidRDefault="00751F3B" w:rsidP="00751F3B">
            <w:pPr>
              <w:jc w:val="right"/>
              <w:rPr>
                <w:rFonts w:cs="Arial"/>
                <w:color w:val="auto"/>
                <w:sz w:val="20"/>
                <w:szCs w:val="20"/>
              </w:rPr>
            </w:pPr>
            <w:r w:rsidRPr="00751F3B">
              <w:rPr>
                <w:rFonts w:cs="Arial"/>
                <w:color w:val="auto"/>
                <w:sz w:val="20"/>
                <w:szCs w:val="20"/>
              </w:rPr>
              <w:t>12,718,500</w:t>
            </w:r>
          </w:p>
        </w:tc>
      </w:tr>
      <w:tr w:rsidR="00751F3B" w:rsidRPr="00751F3B" w:rsidTr="00751F3B">
        <w:trPr>
          <w:trHeight w:val="390"/>
        </w:trPr>
        <w:tc>
          <w:tcPr>
            <w:tcW w:w="1480" w:type="dxa"/>
            <w:tcBorders>
              <w:top w:val="nil"/>
              <w:left w:val="single" w:sz="8" w:space="0" w:color="auto"/>
              <w:bottom w:val="single" w:sz="8" w:space="0" w:color="auto"/>
              <w:right w:val="single" w:sz="4" w:space="0" w:color="auto"/>
            </w:tcBorders>
            <w:shd w:val="clear" w:color="auto" w:fill="auto"/>
            <w:noWrap/>
            <w:vAlign w:val="bottom"/>
            <w:hideMark/>
          </w:tcPr>
          <w:p w:rsidR="00751F3B" w:rsidRPr="00751F3B" w:rsidRDefault="00751F3B" w:rsidP="00751F3B">
            <w:pPr>
              <w:jc w:val="left"/>
              <w:rPr>
                <w:rFonts w:ascii="Calibri" w:hAnsi="Calibri" w:cs="Calibri"/>
                <w:b/>
                <w:bCs/>
                <w:color w:val="000000"/>
              </w:rPr>
            </w:pPr>
            <w:r w:rsidRPr="00751F3B">
              <w:rPr>
                <w:rFonts w:ascii="Calibri" w:hAnsi="Calibri" w:cs="Calibri"/>
                <w:b/>
                <w:bCs/>
                <w:color w:val="000000"/>
              </w:rPr>
              <w:t>TOTAL</w:t>
            </w:r>
          </w:p>
        </w:tc>
        <w:tc>
          <w:tcPr>
            <w:tcW w:w="1240" w:type="dxa"/>
            <w:tcBorders>
              <w:top w:val="nil"/>
              <w:left w:val="nil"/>
              <w:bottom w:val="single" w:sz="8" w:space="0" w:color="auto"/>
              <w:right w:val="single" w:sz="4" w:space="0" w:color="auto"/>
            </w:tcBorders>
            <w:shd w:val="clear" w:color="auto" w:fill="auto"/>
            <w:noWrap/>
            <w:vAlign w:val="bottom"/>
            <w:hideMark/>
          </w:tcPr>
          <w:p w:rsidR="00751F3B" w:rsidRPr="00751F3B" w:rsidRDefault="00751F3B" w:rsidP="00751F3B">
            <w:pPr>
              <w:jc w:val="right"/>
              <w:rPr>
                <w:rFonts w:ascii="Calibri" w:hAnsi="Calibri" w:cs="Calibri"/>
                <w:b/>
                <w:bCs/>
                <w:color w:val="000000"/>
              </w:rPr>
            </w:pPr>
            <w:r w:rsidRPr="00751F3B">
              <w:rPr>
                <w:rFonts w:ascii="Calibri" w:hAnsi="Calibri" w:cs="Calibri"/>
                <w:b/>
                <w:bCs/>
                <w:color w:val="000000"/>
              </w:rPr>
              <w:t>314,000,123</w:t>
            </w:r>
          </w:p>
        </w:tc>
        <w:tc>
          <w:tcPr>
            <w:tcW w:w="1240" w:type="dxa"/>
            <w:tcBorders>
              <w:top w:val="nil"/>
              <w:left w:val="nil"/>
              <w:bottom w:val="single" w:sz="8" w:space="0" w:color="auto"/>
              <w:right w:val="single" w:sz="4" w:space="0" w:color="auto"/>
            </w:tcBorders>
            <w:shd w:val="clear" w:color="auto" w:fill="auto"/>
            <w:noWrap/>
            <w:vAlign w:val="bottom"/>
            <w:hideMark/>
          </w:tcPr>
          <w:p w:rsidR="00751F3B" w:rsidRPr="00751F3B" w:rsidRDefault="00751F3B" w:rsidP="00751F3B">
            <w:pPr>
              <w:jc w:val="right"/>
              <w:rPr>
                <w:rFonts w:ascii="Calibri" w:hAnsi="Calibri" w:cs="Calibri"/>
                <w:b/>
                <w:bCs/>
                <w:color w:val="000000"/>
              </w:rPr>
            </w:pPr>
            <w:r w:rsidRPr="00751F3B">
              <w:rPr>
                <w:rFonts w:ascii="Calibri" w:hAnsi="Calibri" w:cs="Calibri"/>
                <w:b/>
                <w:bCs/>
                <w:color w:val="000000"/>
              </w:rPr>
              <w:t>0</w:t>
            </w:r>
          </w:p>
        </w:tc>
        <w:tc>
          <w:tcPr>
            <w:tcW w:w="1240" w:type="dxa"/>
            <w:tcBorders>
              <w:top w:val="nil"/>
              <w:left w:val="nil"/>
              <w:bottom w:val="single" w:sz="8" w:space="0" w:color="auto"/>
              <w:right w:val="single" w:sz="4" w:space="0" w:color="auto"/>
            </w:tcBorders>
            <w:shd w:val="clear" w:color="auto" w:fill="auto"/>
            <w:noWrap/>
            <w:vAlign w:val="bottom"/>
            <w:hideMark/>
          </w:tcPr>
          <w:p w:rsidR="00751F3B" w:rsidRPr="00751F3B" w:rsidRDefault="00751F3B" w:rsidP="00751F3B">
            <w:pPr>
              <w:jc w:val="right"/>
              <w:rPr>
                <w:rFonts w:ascii="Calibri" w:hAnsi="Calibri" w:cs="Calibri"/>
                <w:b/>
                <w:bCs/>
                <w:color w:val="000000"/>
              </w:rPr>
            </w:pPr>
            <w:r w:rsidRPr="00751F3B">
              <w:rPr>
                <w:rFonts w:ascii="Calibri" w:hAnsi="Calibri" w:cs="Calibri"/>
                <w:b/>
                <w:bCs/>
                <w:color w:val="000000"/>
              </w:rPr>
              <w:t>1,168,240</w:t>
            </w:r>
          </w:p>
        </w:tc>
        <w:tc>
          <w:tcPr>
            <w:tcW w:w="1240" w:type="dxa"/>
            <w:tcBorders>
              <w:top w:val="nil"/>
              <w:left w:val="nil"/>
              <w:bottom w:val="single" w:sz="8" w:space="0" w:color="auto"/>
              <w:right w:val="single" w:sz="4" w:space="0" w:color="auto"/>
            </w:tcBorders>
            <w:shd w:val="clear" w:color="auto" w:fill="auto"/>
            <w:noWrap/>
            <w:vAlign w:val="bottom"/>
            <w:hideMark/>
          </w:tcPr>
          <w:p w:rsidR="00751F3B" w:rsidRPr="00751F3B" w:rsidRDefault="00751F3B" w:rsidP="00751F3B">
            <w:pPr>
              <w:jc w:val="right"/>
              <w:rPr>
                <w:rFonts w:ascii="Calibri" w:hAnsi="Calibri" w:cs="Calibri"/>
                <w:b/>
                <w:bCs/>
                <w:color w:val="000000"/>
              </w:rPr>
            </w:pPr>
            <w:r w:rsidRPr="00751F3B">
              <w:rPr>
                <w:rFonts w:ascii="Calibri" w:hAnsi="Calibri" w:cs="Calibri"/>
                <w:b/>
                <w:bCs/>
                <w:color w:val="000000"/>
              </w:rPr>
              <w:t>-4,867,702</w:t>
            </w:r>
          </w:p>
        </w:tc>
        <w:tc>
          <w:tcPr>
            <w:tcW w:w="1240" w:type="dxa"/>
            <w:tcBorders>
              <w:top w:val="nil"/>
              <w:left w:val="nil"/>
              <w:bottom w:val="single" w:sz="8" w:space="0" w:color="auto"/>
              <w:right w:val="single" w:sz="4" w:space="0" w:color="auto"/>
            </w:tcBorders>
            <w:shd w:val="clear" w:color="auto" w:fill="auto"/>
            <w:noWrap/>
            <w:vAlign w:val="bottom"/>
            <w:hideMark/>
          </w:tcPr>
          <w:p w:rsidR="00751F3B" w:rsidRPr="00751F3B" w:rsidRDefault="00751F3B" w:rsidP="00751F3B">
            <w:pPr>
              <w:jc w:val="right"/>
              <w:rPr>
                <w:rFonts w:ascii="Calibri" w:hAnsi="Calibri" w:cs="Calibri"/>
                <w:b/>
                <w:bCs/>
                <w:color w:val="000000"/>
              </w:rPr>
            </w:pPr>
            <w:r w:rsidRPr="00751F3B">
              <w:rPr>
                <w:rFonts w:ascii="Calibri" w:hAnsi="Calibri" w:cs="Calibri"/>
                <w:b/>
                <w:bCs/>
                <w:color w:val="000000"/>
              </w:rPr>
              <w:t>1,875,292</w:t>
            </w:r>
          </w:p>
        </w:tc>
        <w:tc>
          <w:tcPr>
            <w:tcW w:w="1240" w:type="dxa"/>
            <w:tcBorders>
              <w:top w:val="nil"/>
              <w:left w:val="nil"/>
              <w:bottom w:val="single" w:sz="8" w:space="0" w:color="auto"/>
              <w:right w:val="single" w:sz="8" w:space="0" w:color="auto"/>
            </w:tcBorders>
            <w:shd w:val="clear" w:color="auto" w:fill="auto"/>
            <w:noWrap/>
            <w:vAlign w:val="bottom"/>
            <w:hideMark/>
          </w:tcPr>
          <w:p w:rsidR="00751F3B" w:rsidRPr="00751F3B" w:rsidRDefault="00751F3B" w:rsidP="00751F3B">
            <w:pPr>
              <w:jc w:val="right"/>
              <w:rPr>
                <w:rFonts w:ascii="Calibri" w:hAnsi="Calibri" w:cs="Calibri"/>
                <w:b/>
                <w:bCs/>
                <w:color w:val="000000"/>
              </w:rPr>
            </w:pPr>
            <w:r w:rsidRPr="00751F3B">
              <w:rPr>
                <w:rFonts w:ascii="Calibri" w:hAnsi="Calibri" w:cs="Calibri"/>
                <w:b/>
                <w:bCs/>
                <w:color w:val="000000"/>
              </w:rPr>
              <w:t>312,175,953</w:t>
            </w:r>
          </w:p>
        </w:tc>
      </w:tr>
    </w:tbl>
    <w:p w:rsidR="00116A62" w:rsidRDefault="00116A62" w:rsidP="00116A62"/>
    <w:p w:rsidR="00116A62" w:rsidRDefault="00116A62" w:rsidP="00116A62"/>
    <w:p w:rsidR="00116A62" w:rsidRDefault="00116A62" w:rsidP="00116A62"/>
    <w:p w:rsidR="00116A62" w:rsidRPr="00751F3B" w:rsidRDefault="00751F3B" w:rsidP="00116A62">
      <w:pPr>
        <w:rPr>
          <w:b/>
        </w:rPr>
      </w:pPr>
      <w:r w:rsidRPr="00751F3B">
        <w:rPr>
          <w:b/>
        </w:rPr>
        <w:lastRenderedPageBreak/>
        <w:t>Table 2: Evolution of 2018 Budget. Expenditure school by school</w:t>
      </w:r>
    </w:p>
    <w:p w:rsidR="00751F3B" w:rsidRDefault="00751F3B" w:rsidP="00116A62"/>
    <w:p w:rsidR="00751F3B" w:rsidRDefault="00751F3B" w:rsidP="00116A62"/>
    <w:tbl>
      <w:tblPr>
        <w:tblW w:w="10710" w:type="dxa"/>
        <w:tblInd w:w="-545" w:type="dxa"/>
        <w:tblLayout w:type="fixed"/>
        <w:tblLook w:val="04A0" w:firstRow="1" w:lastRow="0" w:firstColumn="1" w:lastColumn="0" w:noHBand="0" w:noVBand="1"/>
      </w:tblPr>
      <w:tblGrid>
        <w:gridCol w:w="3600"/>
        <w:gridCol w:w="1260"/>
        <w:gridCol w:w="1170"/>
        <w:gridCol w:w="1170"/>
        <w:gridCol w:w="1080"/>
        <w:gridCol w:w="1170"/>
        <w:gridCol w:w="1260"/>
      </w:tblGrid>
      <w:tr w:rsidR="00090AAE" w:rsidRPr="00090AAE" w:rsidTr="00090AAE">
        <w:trPr>
          <w:trHeight w:val="765"/>
        </w:trPr>
        <w:tc>
          <w:tcPr>
            <w:tcW w:w="3600" w:type="dxa"/>
            <w:tcBorders>
              <w:top w:val="single" w:sz="4" w:space="0" w:color="auto"/>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color w:val="auto"/>
                <w:sz w:val="18"/>
                <w:szCs w:val="18"/>
              </w:rPr>
            </w:pPr>
            <w:r w:rsidRPr="00090AAE">
              <w:rPr>
                <w:rFonts w:cs="Arial"/>
                <w:color w:val="auto"/>
                <w:sz w:val="18"/>
                <w:szCs w:val="18"/>
              </w:rPr>
              <w:t>School</w:t>
            </w:r>
          </w:p>
        </w:tc>
        <w:tc>
          <w:tcPr>
            <w:tcW w:w="1260" w:type="dxa"/>
            <w:tcBorders>
              <w:top w:val="single" w:sz="4" w:space="0" w:color="auto"/>
              <w:left w:val="nil"/>
              <w:bottom w:val="nil"/>
              <w:right w:val="single" w:sz="4" w:space="0" w:color="auto"/>
            </w:tcBorders>
            <w:shd w:val="clear" w:color="000000" w:fill="FFFFFF"/>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Initial Budget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Amending Budget 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Amending Budget 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Amending Budget 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Amending Budget 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Total</w:t>
            </w:r>
          </w:p>
        </w:tc>
      </w:tr>
      <w:tr w:rsidR="00090AAE" w:rsidRPr="00090AAE" w:rsidTr="00090AAE">
        <w:trPr>
          <w:trHeight w:val="360"/>
        </w:trPr>
        <w:tc>
          <w:tcPr>
            <w:tcW w:w="3600" w:type="dxa"/>
            <w:tcBorders>
              <w:top w:val="single" w:sz="4" w:space="0" w:color="auto"/>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Alicante</w:t>
            </w:r>
          </w:p>
        </w:tc>
        <w:tc>
          <w:tcPr>
            <w:tcW w:w="1260" w:type="dxa"/>
            <w:tcBorders>
              <w:top w:val="single" w:sz="4" w:space="0" w:color="auto"/>
              <w:left w:val="nil"/>
              <w:bottom w:val="nil"/>
              <w:right w:val="single" w:sz="4" w:space="0" w:color="auto"/>
            </w:tcBorders>
            <w:shd w:val="clear" w:color="000000" w:fill="FFFFFF"/>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6,885,949</w:t>
            </w:r>
          </w:p>
        </w:tc>
        <w:tc>
          <w:tcPr>
            <w:tcW w:w="117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6,885,949</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2,479,563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2,479,563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1,575,501</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1,575,501</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347,440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347,440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739,948</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739,948</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41,222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41,222</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210,166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210,166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321,926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321,926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1,500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1,500</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12,603,215</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12,603,215</w:t>
            </w:r>
          </w:p>
        </w:tc>
      </w:tr>
      <w:tr w:rsidR="00090AAE" w:rsidRPr="00090AAE" w:rsidTr="00090AAE">
        <w:trPr>
          <w:trHeight w:val="36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Office of the Secretary General</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1,327,400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-315,400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1,012,000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5,262,055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-606,055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4,656,000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1,210,000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1,210,000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1,748,500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1,748,500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BSGEE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3,603,000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3,603,000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289,000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289,000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350,000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-150,000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200,000</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13,789,955</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-1,071,455</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12,718,500</w:t>
            </w:r>
          </w:p>
        </w:tc>
      </w:tr>
      <w:tr w:rsidR="00090AAE" w:rsidRPr="00090AAE" w:rsidTr="00090AAE">
        <w:trPr>
          <w:trHeight w:val="42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Bergen</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4,197,857</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-325,757</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3,872,100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2,652,131</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77,460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2,729,591</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976,726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3,960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980,686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130,000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130,000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514,366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514,366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48,000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48,000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152,946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152,946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207,811</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207,811</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2,962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39,973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42,935</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8,882,799</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-204,364</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8,678,435</w:t>
            </w:r>
          </w:p>
        </w:tc>
      </w:tr>
      <w:tr w:rsidR="00090AAE" w:rsidRPr="00090AAE" w:rsidTr="00090AAE">
        <w:trPr>
          <w:trHeight w:val="36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Frankfurt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7,401,485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7,401,485</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5,000,264</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171,899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5,172,163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1,876,815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1,876,815</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lastRenderedPageBreak/>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151,150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213,101</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364,251</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1,589,968</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1,589,968</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33,000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33,000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225,129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225,129</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418,390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418,390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2,000</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16,698,201</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385,000</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17,083,201</w:t>
            </w:r>
          </w:p>
        </w:tc>
      </w:tr>
      <w:tr w:rsidR="00090AAE" w:rsidRPr="00090AAE" w:rsidTr="00090AAE">
        <w:trPr>
          <w:trHeight w:val="42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Brussels III</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17,297,770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-2,264,443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15,033,327</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6,644,399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811,000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7,455,399</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3,435,292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-75,000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3,360,292</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1,350,000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442,883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1,792,883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2,377,018</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2,377,018</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54,950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54,950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235,000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235,000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675,000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675,000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13,000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13,000</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32,082,429</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-1,085,560</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30,996,869</w:t>
            </w:r>
          </w:p>
        </w:tc>
      </w:tr>
      <w:tr w:rsidR="00090AAE" w:rsidRPr="00090AAE" w:rsidTr="00090AAE">
        <w:trPr>
          <w:trHeight w:val="39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Karlsruhe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5,050,000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5,050,000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2,950,000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188,000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3,138,000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1,529,200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-74,000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1,455,200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410,000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410,000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1,325,000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1,325,000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100,000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100,000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BSGEE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250,000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250,000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370,000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370,000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10,000</w:t>
            </w:r>
          </w:p>
        </w:tc>
      </w:tr>
      <w:tr w:rsidR="00090AAE" w:rsidRPr="00090AAE" w:rsidTr="00090AAE">
        <w:trPr>
          <w:trHeight w:val="28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11,994,200</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114,000</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12,108,200</w:t>
            </w:r>
          </w:p>
        </w:tc>
      </w:tr>
      <w:tr w:rsidR="00090AAE" w:rsidRPr="00090AAE" w:rsidTr="00090AAE">
        <w:trPr>
          <w:trHeight w:val="42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Brussels IV</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10,102,504</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871,569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10,974,073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9,902,265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-1,951,922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7,950,343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2,786,965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-125,884</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2,661,081</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1,199,712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1,199,712</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2,154,011</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127,799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2,281,810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120,654</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120,654</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275,952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275,952</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699,916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699,916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5,000</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27,246,979</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-1,078,438</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26,168,541</w:t>
            </w:r>
          </w:p>
        </w:tc>
      </w:tr>
      <w:tr w:rsidR="00090AAE" w:rsidRPr="00090AAE" w:rsidTr="00090AAE">
        <w:trPr>
          <w:trHeight w:val="375"/>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proofErr w:type="spellStart"/>
            <w:r w:rsidRPr="00090AAE">
              <w:rPr>
                <w:rFonts w:cs="Arial"/>
                <w:b/>
                <w:bCs/>
                <w:color w:val="auto"/>
                <w:sz w:val="18"/>
                <w:szCs w:val="18"/>
              </w:rPr>
              <w:lastRenderedPageBreak/>
              <w:t>Luxelbourg</w:t>
            </w:r>
            <w:proofErr w:type="spellEnd"/>
            <w:r w:rsidRPr="00090AAE">
              <w:rPr>
                <w:rFonts w:cs="Arial"/>
                <w:b/>
                <w:bCs/>
                <w:color w:val="auto"/>
                <w:sz w:val="18"/>
                <w:szCs w:val="18"/>
              </w:rPr>
              <w:t xml:space="preserve"> I</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17,008,799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-1,460,928</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15,547,871</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6,100,179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861,672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6,961,851</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4,069,758</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-148,983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3,920,775</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1,299,927</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365,259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1,665,186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2,197,482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2,197,482</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47,270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18,105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65,375</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321,000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321,000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801,997</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-7,676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794,321</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13,980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13,980</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31,860,392</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-372,551</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31,487,841</w:t>
            </w:r>
          </w:p>
        </w:tc>
      </w:tr>
      <w:tr w:rsidR="00090AAE" w:rsidRPr="00090AAE" w:rsidTr="00090AAE">
        <w:trPr>
          <w:trHeight w:val="39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Luxembourg II</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11,973,637</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-444,508</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11,529,129</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6,510,245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341,952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6,852,197</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3,588,570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-480,572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3,107,998</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1,300,000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209,387</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1,509,387</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2,795,141</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-12,521</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2,782,620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70,518</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70,518</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278,177</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278,177</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620,000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620,000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5,125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5,125</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27,141,413</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-386,262</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26,755,151</w:t>
            </w:r>
          </w:p>
        </w:tc>
      </w:tr>
      <w:tr w:rsidR="00090AAE" w:rsidRPr="00090AAE" w:rsidTr="00090AAE">
        <w:trPr>
          <w:trHeight w:val="42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proofErr w:type="spellStart"/>
            <w:r w:rsidRPr="00090AAE">
              <w:rPr>
                <w:rFonts w:cs="Arial"/>
                <w:b/>
                <w:bCs/>
                <w:color w:val="auto"/>
                <w:sz w:val="18"/>
                <w:szCs w:val="18"/>
              </w:rPr>
              <w:t>Mol</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5,845,036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-741,594</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5,103,442</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1,948,351</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477,724</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2,426,075</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1,876,433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1,876,433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290,597</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290,597</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1,360,693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1,360,693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12,250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12,250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210,659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210,659</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252,592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252,592</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2,500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2,500</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11,799,111</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-263,870</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11,535,241</w:t>
            </w:r>
          </w:p>
        </w:tc>
      </w:tr>
      <w:tr w:rsidR="00090AAE" w:rsidRPr="00090AAE" w:rsidTr="00090AAE">
        <w:trPr>
          <w:trHeight w:val="39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Munich</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13,890,265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730,000</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505,353</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15,125,618</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5,377,390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438,240</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1,299,693</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7,115,323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2,510,820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2,510,820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699,430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699,430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1,529,300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1,529,300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22,900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22,900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lastRenderedPageBreak/>
              <w:t>BSGEE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1,487,700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1,487,700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591,860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70,246</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662,106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3,000</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26,112,665</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1,168,240</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1,875,292</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29,156,197</w:t>
            </w:r>
          </w:p>
        </w:tc>
      </w:tr>
      <w:tr w:rsidR="00090AAE" w:rsidRPr="00090AAE" w:rsidTr="00090AAE">
        <w:trPr>
          <w:trHeight w:val="39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Brussels I</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21,249,142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-856,236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20,392,906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8,006,894</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590,931</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8,597,825</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4,692,230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-353,370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4,338,860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1,800,000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274,048</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2,074,048</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2,641,339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2,641,339</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113,500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113,500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400,173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400,173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909,256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909,256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6,000</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39,818,534</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-344,627</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39,473,907</w:t>
            </w:r>
          </w:p>
        </w:tc>
      </w:tr>
      <w:tr w:rsidR="00090AAE" w:rsidRPr="00090AAE" w:rsidTr="00090AAE">
        <w:trPr>
          <w:trHeight w:val="405"/>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Varese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9,084,827</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-154,115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8,930,712</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4,900,000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-133,527</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4,766,473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2,436,184</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-126,241</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2,309,943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600,000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283,883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883,883</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1,431,000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1,431,000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25,500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25,500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265,000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265,000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435,000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435,000</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6,000</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19,183,511</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-130,000</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19,053,511</w:t>
            </w:r>
          </w:p>
        </w:tc>
      </w:tr>
      <w:tr w:rsidR="00090AAE" w:rsidRPr="00090AAE" w:rsidTr="00090AAE">
        <w:trPr>
          <w:trHeight w:val="390"/>
        </w:trPr>
        <w:tc>
          <w:tcPr>
            <w:tcW w:w="3600" w:type="dxa"/>
            <w:tcBorders>
              <w:top w:val="nil"/>
              <w:left w:val="single" w:sz="4" w:space="0" w:color="auto"/>
              <w:bottom w:val="nil"/>
              <w:right w:val="single" w:sz="4" w:space="0" w:color="auto"/>
            </w:tcBorders>
            <w:shd w:val="clear" w:color="000000" w:fill="FFFFFF"/>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Brussels II</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 </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seconded staff</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18,868,235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-1,128,143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17,740,092</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Expenditure related to locally recruited teachers,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6,366,899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830,899</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7,197,798</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xml:space="preserve">Expenditure related to Administrative and </w:t>
            </w:r>
            <w:proofErr w:type="spellStart"/>
            <w:r w:rsidRPr="00090AAE">
              <w:rPr>
                <w:rFonts w:cs="Arial"/>
                <w:color w:val="auto"/>
                <w:sz w:val="18"/>
                <w:szCs w:val="18"/>
              </w:rPr>
              <w:t>ancillar</w:t>
            </w:r>
            <w:proofErr w:type="spellEnd"/>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3,969,696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-96,638</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3,873,058</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Remunerations relating to 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1,555,910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1,555,910</w:t>
            </w:r>
          </w:p>
        </w:tc>
      </w:tr>
      <w:tr w:rsidR="00090AAE" w:rsidRPr="00090AAE" w:rsidTr="00090AAE">
        <w:trPr>
          <w:trHeight w:val="28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Buildings</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3,112,762</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3,112,762</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ICT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32,766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32,766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Miscellaneous administrative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201,275</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201,275</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Pedagogical expenditure</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674,176</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674,176</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Educational Support</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5,000</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right"/>
              <w:rPr>
                <w:rFonts w:cs="Arial"/>
                <w:color w:val="auto"/>
                <w:sz w:val="18"/>
                <w:szCs w:val="18"/>
              </w:rPr>
            </w:pPr>
            <w:r w:rsidRPr="00090AAE">
              <w:rPr>
                <w:rFonts w:cs="Arial"/>
                <w:color w:val="auto"/>
                <w:sz w:val="18"/>
                <w:szCs w:val="18"/>
              </w:rPr>
              <w:t>-35,693</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r w:rsidRPr="00090AAE">
              <w:rPr>
                <w:rFonts w:cs="Arial"/>
                <w:color w:val="auto"/>
                <w:sz w:val="18"/>
                <w:szCs w:val="18"/>
              </w:rPr>
              <w:t>-30,693</w:t>
            </w:r>
          </w:p>
        </w:tc>
      </w:tr>
      <w:tr w:rsidR="00090AAE" w:rsidRPr="00090AAE" w:rsidTr="00090AAE">
        <w:trPr>
          <w:trHeight w:val="25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34,786,719</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-429,575</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34,357,144</w:t>
            </w:r>
          </w:p>
        </w:tc>
      </w:tr>
      <w:tr w:rsidR="00090AAE" w:rsidRPr="00090AAE" w:rsidTr="00090AAE">
        <w:trPr>
          <w:trHeight w:val="255"/>
        </w:trPr>
        <w:tc>
          <w:tcPr>
            <w:tcW w:w="3600" w:type="dxa"/>
            <w:tcBorders>
              <w:top w:val="nil"/>
              <w:left w:val="single" w:sz="4" w:space="0" w:color="auto"/>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08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170" w:type="dxa"/>
            <w:tcBorders>
              <w:top w:val="nil"/>
              <w:left w:val="nil"/>
              <w:bottom w:val="nil"/>
              <w:right w:val="single" w:sz="4" w:space="0" w:color="auto"/>
            </w:tcBorders>
            <w:shd w:val="clear" w:color="auto" w:fill="auto"/>
            <w:noWrap/>
            <w:hideMark/>
          </w:tcPr>
          <w:p w:rsidR="00090AAE" w:rsidRPr="00090AAE" w:rsidRDefault="00090AAE" w:rsidP="00090AAE">
            <w:pPr>
              <w:jc w:val="left"/>
              <w:rPr>
                <w:rFonts w:cs="Arial"/>
                <w:color w:val="auto"/>
                <w:sz w:val="18"/>
                <w:szCs w:val="18"/>
              </w:rPr>
            </w:pPr>
            <w:r w:rsidRPr="00090AAE">
              <w:rPr>
                <w:rFonts w:cs="Arial"/>
                <w:color w:val="auto"/>
                <w:sz w:val="18"/>
                <w:szCs w:val="18"/>
              </w:rPr>
              <w:t> </w:t>
            </w:r>
          </w:p>
        </w:tc>
        <w:tc>
          <w:tcPr>
            <w:tcW w:w="1260" w:type="dxa"/>
            <w:tcBorders>
              <w:top w:val="nil"/>
              <w:left w:val="nil"/>
              <w:bottom w:val="nil"/>
              <w:right w:val="single" w:sz="4" w:space="0" w:color="auto"/>
            </w:tcBorders>
            <w:shd w:val="clear" w:color="auto" w:fill="auto"/>
            <w:noWrap/>
            <w:vAlign w:val="center"/>
            <w:hideMark/>
          </w:tcPr>
          <w:p w:rsidR="00090AAE" w:rsidRPr="00090AAE" w:rsidRDefault="00090AAE" w:rsidP="00090AAE">
            <w:pPr>
              <w:jc w:val="right"/>
              <w:rPr>
                <w:rFonts w:cs="Arial"/>
                <w:color w:val="auto"/>
                <w:sz w:val="18"/>
                <w:szCs w:val="18"/>
              </w:rPr>
            </w:pPr>
          </w:p>
        </w:tc>
      </w:tr>
      <w:tr w:rsidR="00090AAE" w:rsidRPr="00090AAE" w:rsidTr="00090AAE">
        <w:trPr>
          <w:trHeight w:val="285"/>
        </w:trPr>
        <w:tc>
          <w:tcPr>
            <w:tcW w:w="3600" w:type="dxa"/>
            <w:tcBorders>
              <w:top w:val="nil"/>
              <w:left w:val="single" w:sz="4" w:space="0" w:color="auto"/>
              <w:bottom w:val="single" w:sz="4" w:space="0" w:color="auto"/>
              <w:right w:val="single" w:sz="4" w:space="0" w:color="auto"/>
            </w:tcBorders>
            <w:shd w:val="clear" w:color="auto" w:fill="auto"/>
            <w:noWrap/>
            <w:hideMark/>
          </w:tcPr>
          <w:p w:rsidR="00090AAE" w:rsidRPr="00090AAE" w:rsidRDefault="00090AAE" w:rsidP="00090AAE">
            <w:pPr>
              <w:jc w:val="left"/>
              <w:rPr>
                <w:rFonts w:cs="Arial"/>
                <w:b/>
                <w:bCs/>
                <w:color w:val="auto"/>
                <w:sz w:val="18"/>
                <w:szCs w:val="18"/>
              </w:rPr>
            </w:pPr>
            <w:r w:rsidRPr="00090AAE">
              <w:rPr>
                <w:rFonts w:cs="Arial"/>
                <w:b/>
                <w:bCs/>
                <w:color w:val="auto"/>
                <w:sz w:val="18"/>
                <w:szCs w:val="18"/>
              </w:rPr>
              <w:t>Grand Total</w:t>
            </w:r>
          </w:p>
        </w:tc>
        <w:tc>
          <w:tcPr>
            <w:tcW w:w="126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314,000,123</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0</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1,168,240</w:t>
            </w:r>
          </w:p>
        </w:tc>
        <w:tc>
          <w:tcPr>
            <w:tcW w:w="108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-4,867,702</w:t>
            </w:r>
          </w:p>
        </w:tc>
        <w:tc>
          <w:tcPr>
            <w:tcW w:w="1170" w:type="dxa"/>
            <w:tcBorders>
              <w:top w:val="nil"/>
              <w:left w:val="nil"/>
              <w:bottom w:val="single" w:sz="4" w:space="0" w:color="auto"/>
              <w:right w:val="single" w:sz="4" w:space="0" w:color="auto"/>
            </w:tcBorders>
            <w:shd w:val="clear" w:color="auto" w:fill="auto"/>
            <w:noWrap/>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1,875,292</w:t>
            </w:r>
          </w:p>
        </w:tc>
        <w:tc>
          <w:tcPr>
            <w:tcW w:w="1260" w:type="dxa"/>
            <w:tcBorders>
              <w:top w:val="nil"/>
              <w:left w:val="nil"/>
              <w:bottom w:val="single" w:sz="4" w:space="0" w:color="auto"/>
              <w:right w:val="single" w:sz="4" w:space="0" w:color="auto"/>
            </w:tcBorders>
            <w:shd w:val="clear" w:color="auto" w:fill="auto"/>
            <w:noWrap/>
            <w:vAlign w:val="center"/>
            <w:hideMark/>
          </w:tcPr>
          <w:p w:rsidR="00090AAE" w:rsidRPr="00090AAE" w:rsidRDefault="00090AAE" w:rsidP="00090AAE">
            <w:pPr>
              <w:jc w:val="right"/>
              <w:rPr>
                <w:rFonts w:cs="Arial"/>
                <w:b/>
                <w:bCs/>
                <w:color w:val="auto"/>
                <w:sz w:val="18"/>
                <w:szCs w:val="18"/>
              </w:rPr>
            </w:pPr>
            <w:r w:rsidRPr="00090AAE">
              <w:rPr>
                <w:rFonts w:cs="Arial"/>
                <w:b/>
                <w:bCs/>
                <w:color w:val="auto"/>
                <w:sz w:val="18"/>
                <w:szCs w:val="18"/>
              </w:rPr>
              <w:t>312,175,953</w:t>
            </w:r>
          </w:p>
        </w:tc>
      </w:tr>
    </w:tbl>
    <w:p w:rsidR="00116A62" w:rsidRDefault="00116A62" w:rsidP="00090AAE">
      <w:pPr>
        <w:ind w:left="-450"/>
      </w:pPr>
    </w:p>
    <w:p w:rsidR="00116A62" w:rsidRDefault="00116A62" w:rsidP="00116A62"/>
    <w:p w:rsidR="00E42617" w:rsidRPr="00E42617" w:rsidRDefault="003443EF" w:rsidP="003443EF">
      <w:pPr>
        <w:ind w:left="-360"/>
        <w:rPr>
          <w:b/>
        </w:rPr>
      </w:pPr>
      <w:r>
        <w:rPr>
          <w:b/>
        </w:rPr>
        <w:lastRenderedPageBreak/>
        <w:t>Table 3:</w:t>
      </w:r>
      <w:r w:rsidR="00E42617" w:rsidRPr="00E42617">
        <w:rPr>
          <w:b/>
        </w:rPr>
        <w:t xml:space="preserve"> Evolution of 2018 Budget. Revenue school by school</w:t>
      </w:r>
    </w:p>
    <w:p w:rsidR="008E35ED" w:rsidRDefault="008E35ED" w:rsidP="00116A62"/>
    <w:p w:rsidR="008E35ED" w:rsidRDefault="008E35ED" w:rsidP="00116A62"/>
    <w:tbl>
      <w:tblPr>
        <w:tblW w:w="10258" w:type="dxa"/>
        <w:tblInd w:w="-455" w:type="dxa"/>
        <w:tblLook w:val="04A0" w:firstRow="1" w:lastRow="0" w:firstColumn="1" w:lastColumn="0" w:noHBand="0" w:noVBand="1"/>
      </w:tblPr>
      <w:tblGrid>
        <w:gridCol w:w="3309"/>
        <w:gridCol w:w="1365"/>
        <w:gridCol w:w="1111"/>
        <w:gridCol w:w="1027"/>
        <w:gridCol w:w="1094"/>
        <w:gridCol w:w="1135"/>
        <w:gridCol w:w="1217"/>
      </w:tblGrid>
      <w:tr w:rsidR="003443EF" w:rsidRPr="00E42617" w:rsidTr="006B1BD8">
        <w:trPr>
          <w:trHeight w:val="780"/>
        </w:trPr>
        <w:tc>
          <w:tcPr>
            <w:tcW w:w="3309" w:type="dxa"/>
            <w:tcBorders>
              <w:top w:val="single" w:sz="4" w:space="0" w:color="auto"/>
              <w:left w:val="single" w:sz="4" w:space="0" w:color="auto"/>
              <w:bottom w:val="single" w:sz="4" w:space="0" w:color="auto"/>
              <w:right w:val="single" w:sz="4" w:space="0" w:color="auto"/>
            </w:tcBorders>
            <w:shd w:val="clear" w:color="000000" w:fill="FFFFFF"/>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w:t>
            </w:r>
          </w:p>
        </w:tc>
        <w:tc>
          <w:tcPr>
            <w:tcW w:w="1365" w:type="dxa"/>
            <w:tcBorders>
              <w:top w:val="single" w:sz="4" w:space="0" w:color="auto"/>
              <w:left w:val="nil"/>
              <w:bottom w:val="single" w:sz="4" w:space="0" w:color="auto"/>
              <w:right w:val="single" w:sz="4" w:space="0" w:color="auto"/>
            </w:tcBorders>
            <w:shd w:val="clear" w:color="000000" w:fill="FFFFFF"/>
            <w:noWrap/>
            <w:vAlign w:val="center"/>
            <w:hideMark/>
          </w:tcPr>
          <w:p w:rsidR="00E42617" w:rsidRPr="00E42617" w:rsidRDefault="00E42617" w:rsidP="00E42617">
            <w:pPr>
              <w:jc w:val="right"/>
              <w:rPr>
                <w:rFonts w:cs="Arial"/>
                <w:color w:val="auto"/>
                <w:sz w:val="18"/>
                <w:szCs w:val="18"/>
              </w:rPr>
            </w:pPr>
            <w:r w:rsidRPr="00E42617">
              <w:rPr>
                <w:rFonts w:cs="Arial"/>
                <w:color w:val="auto"/>
                <w:sz w:val="18"/>
                <w:szCs w:val="18"/>
              </w:rPr>
              <w:t>Initial Budget</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E42617" w:rsidRPr="00E42617" w:rsidRDefault="00E42617" w:rsidP="00E42617">
            <w:pPr>
              <w:jc w:val="right"/>
              <w:rPr>
                <w:rFonts w:cs="Arial"/>
                <w:color w:val="auto"/>
                <w:sz w:val="18"/>
                <w:szCs w:val="18"/>
              </w:rPr>
            </w:pPr>
            <w:r w:rsidRPr="00E42617">
              <w:rPr>
                <w:rFonts w:cs="Arial"/>
                <w:color w:val="auto"/>
                <w:sz w:val="18"/>
                <w:szCs w:val="18"/>
              </w:rPr>
              <w:t>Amending Budget 1</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42617" w:rsidRPr="00E42617" w:rsidRDefault="00E42617" w:rsidP="00E42617">
            <w:pPr>
              <w:jc w:val="right"/>
              <w:rPr>
                <w:rFonts w:cs="Arial"/>
                <w:color w:val="auto"/>
                <w:sz w:val="18"/>
                <w:szCs w:val="18"/>
              </w:rPr>
            </w:pPr>
            <w:r w:rsidRPr="00E42617">
              <w:rPr>
                <w:rFonts w:cs="Arial"/>
                <w:color w:val="auto"/>
                <w:sz w:val="18"/>
                <w:szCs w:val="18"/>
              </w:rPr>
              <w:t>Amending Budget 2</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E42617" w:rsidRPr="00E42617" w:rsidRDefault="00E42617" w:rsidP="00E42617">
            <w:pPr>
              <w:jc w:val="right"/>
              <w:rPr>
                <w:rFonts w:cs="Arial"/>
                <w:color w:val="auto"/>
                <w:sz w:val="18"/>
                <w:szCs w:val="18"/>
              </w:rPr>
            </w:pPr>
            <w:r w:rsidRPr="00E42617">
              <w:rPr>
                <w:rFonts w:cs="Arial"/>
                <w:color w:val="auto"/>
                <w:sz w:val="18"/>
                <w:szCs w:val="18"/>
              </w:rPr>
              <w:t>Amending Budget 3</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42617" w:rsidRPr="00E42617" w:rsidRDefault="00E42617" w:rsidP="00E42617">
            <w:pPr>
              <w:jc w:val="right"/>
              <w:rPr>
                <w:rFonts w:cs="Arial"/>
                <w:color w:val="auto"/>
                <w:sz w:val="18"/>
                <w:szCs w:val="18"/>
              </w:rPr>
            </w:pPr>
            <w:r w:rsidRPr="00E42617">
              <w:rPr>
                <w:rFonts w:cs="Arial"/>
                <w:color w:val="auto"/>
                <w:sz w:val="18"/>
                <w:szCs w:val="18"/>
              </w:rPr>
              <w:t>Amending Budget 4</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E42617" w:rsidRPr="00E42617" w:rsidRDefault="00E42617" w:rsidP="00E42617">
            <w:pPr>
              <w:jc w:val="right"/>
              <w:rPr>
                <w:rFonts w:cs="Arial"/>
                <w:color w:val="auto"/>
                <w:sz w:val="18"/>
                <w:szCs w:val="18"/>
              </w:rPr>
            </w:pPr>
            <w:r w:rsidRPr="00E42617">
              <w:rPr>
                <w:rFonts w:cs="Arial"/>
                <w:color w:val="auto"/>
                <w:sz w:val="18"/>
                <w:szCs w:val="18"/>
              </w:rPr>
              <w:t>Total</w:t>
            </w:r>
          </w:p>
        </w:tc>
      </w:tr>
      <w:tr w:rsidR="003443EF" w:rsidRPr="00E42617" w:rsidTr="006B1BD8">
        <w:trPr>
          <w:trHeight w:val="37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Alicante</w:t>
            </w:r>
          </w:p>
        </w:tc>
        <w:tc>
          <w:tcPr>
            <w:tcW w:w="1365" w:type="dxa"/>
            <w:tcBorders>
              <w:top w:val="nil"/>
              <w:left w:val="nil"/>
              <w:bottom w:val="nil"/>
              <w:right w:val="single" w:sz="4" w:space="0" w:color="auto"/>
            </w:tcBorders>
            <w:shd w:val="clear" w:color="000000" w:fill="FFFFFF"/>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hideMark/>
          </w:tcPr>
          <w:p w:rsidR="00E42617" w:rsidRPr="00E42617" w:rsidRDefault="00E42617" w:rsidP="00E42617">
            <w:pPr>
              <w:jc w:val="center"/>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hideMark/>
          </w:tcPr>
          <w:p w:rsidR="00E42617" w:rsidRPr="00E42617" w:rsidRDefault="00E42617" w:rsidP="00E42617">
            <w:pPr>
              <w:jc w:val="center"/>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hideMark/>
          </w:tcPr>
          <w:p w:rsidR="00E42617" w:rsidRPr="00E42617" w:rsidRDefault="00E42617" w:rsidP="00E42617">
            <w:pPr>
              <w:jc w:val="center"/>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hideMark/>
          </w:tcPr>
          <w:p w:rsidR="00E42617" w:rsidRPr="00E42617" w:rsidRDefault="00E42617" w:rsidP="00E42617">
            <w:pPr>
              <w:jc w:val="center"/>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center"/>
              <w:rPr>
                <w:rFonts w:cs="Arial"/>
                <w:color w:val="auto"/>
                <w:sz w:val="18"/>
                <w:szCs w:val="18"/>
              </w:rPr>
            </w:pPr>
            <w:r w:rsidRPr="00E42617">
              <w:rPr>
                <w:rFonts w:cs="Arial"/>
                <w:color w:val="auto"/>
                <w:sz w:val="18"/>
                <w:szCs w:val="18"/>
              </w:rPr>
              <w:t> </w:t>
            </w:r>
          </w:p>
        </w:tc>
      </w:tr>
      <w:tr w:rsidR="003443EF" w:rsidRPr="00E42617" w:rsidTr="006B1BD8">
        <w:trPr>
          <w:trHeight w:val="34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805,080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218,440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1,023,520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333,600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333,600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684,000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684,000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156,000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156,000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228,000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228,000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52,400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52,400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Luxembourg</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201,000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201,000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Portugal</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75,250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75,250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109,570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109,570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Finland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40,020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40,020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Sweden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44,040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44,040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Slovakia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6,600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6,600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8,129,787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-7,590,639</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-30,184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508,964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140,000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Union Intellectual Property Office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7,590,639</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-424,960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7,165,679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1,585,283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84,732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1,670,015</w:t>
            </w:r>
          </w:p>
        </w:tc>
      </w:tr>
      <w:tr w:rsidR="003443EF" w:rsidRPr="00E42617" w:rsidTr="006B1BD8">
        <w:trPr>
          <w:trHeight w:val="31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43,985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43,985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108,600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-8,600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43,000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-22,428</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-22,428</w:t>
            </w:r>
          </w:p>
        </w:tc>
      </w:tr>
      <w:tr w:rsidR="003443EF" w:rsidRPr="00E42617" w:rsidTr="006B1BD8">
        <w:trPr>
          <w:trHeight w:val="255"/>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12,603,215</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0</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0</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12,603,215</w:t>
            </w:r>
          </w:p>
        </w:tc>
      </w:tr>
      <w:tr w:rsidR="003443EF" w:rsidRPr="00E42617" w:rsidTr="006B1BD8">
        <w:trPr>
          <w:trHeight w:val="40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Office of the Secretary General</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84,000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84,000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44,400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44,310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88,710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78,000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78,000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Greece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18,850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18,850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32,500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32,500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Finland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Hungary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12,362,906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-2,363,443</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9,999,463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School of Munich</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1,139,499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-69,492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1,070,007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19,800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19,800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-285,435</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-285,435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 (</w:t>
            </w:r>
            <w:proofErr w:type="spellStart"/>
            <w:r w:rsidRPr="00E42617">
              <w:rPr>
                <w:rFonts w:cs="Arial"/>
                <w:color w:val="auto"/>
                <w:sz w:val="18"/>
                <w:szCs w:val="18"/>
              </w:rPr>
              <w:t>Culham</w:t>
            </w:r>
            <w:proofErr w:type="spellEnd"/>
            <w:r w:rsidRPr="00E42617">
              <w:rPr>
                <w:rFonts w:cs="Arial"/>
                <w:color w:val="auto"/>
                <w:sz w:val="18"/>
                <w:szCs w:val="18"/>
              </w:rPr>
              <w:t>) (2)</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1,602,605</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BC55DB">
        <w:trPr>
          <w:trHeight w:val="260"/>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13,789,955</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-1,071,455</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12,718,500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Bergen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103,683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103,683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165,140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165,140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38,560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38,560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lastRenderedPageBreak/>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157,936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157,936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Greece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54,345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54,345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Netherlands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817,352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817,352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233,095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-40,949</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192,146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Estonia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19,280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19,280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5,251,210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-370,885</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4,880,325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1,952,918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-70,828</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1,882,090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20,828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20,828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59,252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59,252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9,200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-3,742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5,458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282,040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282,040</w:t>
            </w:r>
          </w:p>
        </w:tc>
      </w:tr>
      <w:tr w:rsidR="003443EF" w:rsidRPr="00E42617" w:rsidTr="006B1BD8">
        <w:trPr>
          <w:trHeight w:val="197"/>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8,882,799</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-204,364</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8,678,435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Frankfurt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1,528,756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1,528,756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129,235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129,235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129,210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129,210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232,851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232,851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Greece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36,677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36,677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167,455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-104,943</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62,512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354,920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354,920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Luxembourg</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81,283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81,283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221,509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221,509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Austria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270,473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270,473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Hungary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Slovakia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6,934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6,934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Slovenia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7,481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7,481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Bulgaria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5,047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5,047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 (3)</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11,964,096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-6,065,467</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-1,431,344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4,467,285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639,137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21,589</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660,726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Central Bank</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6,065,467</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228,284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6,293,751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756,300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11,787</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768,087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49,937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49,937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114,000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-35,344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78,656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2,900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8,548</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11,448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1,686,423</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1,686,423</w:t>
            </w:r>
          </w:p>
        </w:tc>
      </w:tr>
      <w:tr w:rsidR="003443EF" w:rsidRPr="00E42617" w:rsidTr="006B1BD8">
        <w:trPr>
          <w:trHeight w:val="233"/>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16,698,201</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385,000</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17,083,201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Brussels III</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873,609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873,609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1,101,581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43,623</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1,145,204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493,755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493,755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742,109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742,109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Greece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350,928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350,928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449,095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449,095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91,685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91,685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Luxembourg</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265,162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265,162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Netherlands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341,077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341,077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Portugal</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29,845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29,845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260,547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260,547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lastRenderedPageBreak/>
              <w:t>Austria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136,830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136,830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Cyprus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22,915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22,915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Poland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12,400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12,400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Slovakia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38,650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38,650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Czech Republic</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126,224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126,224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Bulgaria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4,361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4,361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25,566,614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-1,318,134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24,248,480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proofErr w:type="spellStart"/>
            <w:r w:rsidRPr="00E42617">
              <w:rPr>
                <w:rFonts w:cs="Arial"/>
                <w:color w:val="auto"/>
                <w:sz w:val="18"/>
                <w:szCs w:val="18"/>
              </w:rPr>
              <w:t>Eurocontrol</w:t>
            </w:r>
            <w:proofErr w:type="spellEnd"/>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322,326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12,327</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334,653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28,441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1,982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30,423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348,464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134,962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483,426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94,811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94,811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308,000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-98,261</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209,739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73,000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9,899</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82,899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128,042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128,042</w:t>
            </w:r>
          </w:p>
        </w:tc>
      </w:tr>
      <w:tr w:rsidR="003443EF" w:rsidRPr="00E42617" w:rsidTr="00BC55DB">
        <w:trPr>
          <w:trHeight w:val="287"/>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32,082,429</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-1,085,560</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30,996,869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Karlsruhe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1,250,000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1,250,000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Denmark</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75,000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75,000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400,000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Greece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21,000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21,000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100,000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27,000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27,000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Netherlands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125,000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125,000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170,000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170,000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Extraordinary contribution 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710,200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710,200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4,004,200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4,004,200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2,758,000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-396,070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2,361,930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2,075,000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186,000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2,261,000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40,800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40,800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83,000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83,000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87,000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87,000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324,070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324,070</w:t>
            </w:r>
          </w:p>
        </w:tc>
      </w:tr>
      <w:tr w:rsidR="003443EF" w:rsidRPr="00E42617" w:rsidTr="006B1BD8">
        <w:trPr>
          <w:trHeight w:val="215"/>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11,994,200</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114,000</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12,108,200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Brussels IV</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1,040,975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1,040,975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964,036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404,919</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1,368,955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27,265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27,265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540,047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540,047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Greece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18,135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18,135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321,792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321,792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432,791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432,791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Netherlands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249,015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249,015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194,590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194,590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Austria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84,054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84,054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Estonia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21,858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21,858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Lithuania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Bulgaria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17,959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17,959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lastRenderedPageBreak/>
              <w:t>Romania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30,474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30,474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Croatia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2,317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2,317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22,087,003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-1,678,318</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20,408,685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proofErr w:type="spellStart"/>
            <w:r w:rsidRPr="00E42617">
              <w:rPr>
                <w:rFonts w:cs="Arial"/>
                <w:color w:val="auto"/>
                <w:sz w:val="18"/>
                <w:szCs w:val="18"/>
              </w:rPr>
              <w:t>Eurocontrol</w:t>
            </w:r>
            <w:proofErr w:type="spellEnd"/>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341,286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-13,194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328,092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123,242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-33,762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89,480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429,025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-28,656</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400,369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111,747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111,747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148,685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9,558</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158,243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60,683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28,505</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89,188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232,510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232,510</w:t>
            </w:r>
          </w:p>
        </w:tc>
      </w:tr>
      <w:tr w:rsidR="003443EF" w:rsidRPr="00E42617" w:rsidTr="00BC55DB">
        <w:trPr>
          <w:trHeight w:val="233"/>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27,246,979</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-1,078,438</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26,168,541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Luxembourg I</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867,951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867,951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922,618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922,618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378,011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378,011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564,545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564,545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Greece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39,153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39,153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155,872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155,872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27,397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27,397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Luxembourg</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360,509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360,509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Netherlands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349,194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349,194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Portugal</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286,579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286,579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254,091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256,105</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510,196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Austria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82,709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82,709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Finland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429,212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429,212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Sweden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516,742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516,742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Estonia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11,336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11,336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Latvia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4,020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4,020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Lithuania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29,744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29,744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Malta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22,907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22,907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Poland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74,088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74,088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Slovakia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13,333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13,333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Slovenia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6,600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6,600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Bulgaria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7,069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7,069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19,132,820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-1,064,692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18,068,128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proofErr w:type="spellStart"/>
            <w:r w:rsidRPr="00E42617">
              <w:rPr>
                <w:rFonts w:cs="Arial"/>
                <w:color w:val="auto"/>
                <w:sz w:val="18"/>
                <w:szCs w:val="18"/>
              </w:rPr>
              <w:t>Eurocontrol</w:t>
            </w:r>
            <w:proofErr w:type="spellEnd"/>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103,428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-16,562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86,866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971,805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-40,792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931,013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E.I.B. Group</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3,340,325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-26,077</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3,314,248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Stability Mechanism (E.S.M.)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113,731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12,024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125,755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2,480,658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415,173</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2,895,831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18,670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18,670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269,275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-53,000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216,275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-3,414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22,586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148,684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148,684</w:t>
            </w:r>
          </w:p>
        </w:tc>
      </w:tr>
      <w:tr w:rsidR="003443EF" w:rsidRPr="00E42617" w:rsidTr="00BC55DB">
        <w:trPr>
          <w:trHeight w:val="233"/>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31,860,392</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-372,551</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31,487,841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Luxembourg II</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1,094,731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-226,862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867,869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517,082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517,082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Denmark</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735,677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735,677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lastRenderedPageBreak/>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69,014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69,014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492,006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492,006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Greece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251,296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251,296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207,748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207,748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392,943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392,943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Luxembourg</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292,416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292,416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186,105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186,105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Austria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59,701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59,701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Sweden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87,505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87,505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Estonia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Hungary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20,343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20,343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Malta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25,771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25,771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Slovakia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15,697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15,697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Slovenia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33,265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33,265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Czech Republic</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55,546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55,546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Bulgaria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3,431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3,431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Romania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4,665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4,665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14,525,772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-1,157,080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13,368,692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proofErr w:type="spellStart"/>
            <w:r w:rsidRPr="00E42617">
              <w:rPr>
                <w:rFonts w:cs="Arial"/>
                <w:color w:val="auto"/>
                <w:sz w:val="18"/>
                <w:szCs w:val="18"/>
              </w:rPr>
              <w:t>Eurocontrol</w:t>
            </w:r>
            <w:proofErr w:type="spellEnd"/>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37,610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-8,655</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28,955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1,845,179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79,741</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1,924,920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E.I.B. Group</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2,376,871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-188,936</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2,187,935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Stability Mechanism (E.S.M.)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148,875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-12,413</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136,462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3,324,895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261,332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3,586,227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14,354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14,354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162,991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-8,289</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154,702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159,924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-25,798</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134,126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900,698</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900,698</w:t>
            </w:r>
          </w:p>
        </w:tc>
      </w:tr>
      <w:tr w:rsidR="003443EF" w:rsidRPr="00E42617" w:rsidTr="00BC55DB">
        <w:trPr>
          <w:trHeight w:val="233"/>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27,141,413</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-386,262</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26,755,151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proofErr w:type="spellStart"/>
            <w:r w:rsidRPr="00E42617">
              <w:rPr>
                <w:rFonts w:cs="Arial"/>
                <w:b/>
                <w:bCs/>
                <w:color w:val="auto"/>
                <w:sz w:val="18"/>
                <w:szCs w:val="18"/>
              </w:rPr>
              <w:t>Mol</w:t>
            </w:r>
            <w:proofErr w:type="spellEnd"/>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439,900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439,900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694,207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-405,725</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288,482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30,140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30,140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337,107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337,107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287,664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287,664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Netherlands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489,430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489,430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189,710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189,710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Sweden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96,830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96,830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Estonia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Hungary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6,458,931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-22,881</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6,436,050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93,000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-33,000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2,514,193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127,187</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2,641,380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17,319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17,319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102,000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-28,913</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73,087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48,680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48,680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99,462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99,462</w:t>
            </w:r>
          </w:p>
        </w:tc>
      </w:tr>
      <w:tr w:rsidR="003443EF" w:rsidRPr="00E42617" w:rsidTr="00BC55DB">
        <w:trPr>
          <w:trHeight w:val="170"/>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11,799,111</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-263,870</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11,535,241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Munich</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24,050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24,050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lastRenderedPageBreak/>
              <w:t>Luxembourg</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316,380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49,266</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365,646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Patent Office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22,340,000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1,300,000</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2,140,000</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25,780,000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Southern Observatory (ESO)</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865,650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6,380</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872,030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757,445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-350,354</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407,091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1,370,000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40,000</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1,410,000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72,140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72,140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160,000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-10,000</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150,000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207,000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207,000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-131,760</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-131,760</w:t>
            </w:r>
          </w:p>
        </w:tc>
      </w:tr>
      <w:tr w:rsidR="003443EF" w:rsidRPr="00E42617" w:rsidTr="00BC55DB">
        <w:trPr>
          <w:trHeight w:val="242"/>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26,112,665</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1,168,240</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 </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1,875,292</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29,156,197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Brussels I</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905,995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905,995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1,247,008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172,528</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1,419,536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Denmark</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824,580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824,580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591,776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591,776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1,039,519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1,039,519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458,822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458,822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455,474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455,474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Netherlands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Portugal</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406,050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406,050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Austria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246,589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246,589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Sweden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65,116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65,116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Hungary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64,234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64,234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Latvia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Malta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65,354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65,354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Poland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170,791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170,791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Slovakia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4,800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4,800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Slovenia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45,226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45,226</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Bulgaria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7,850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7,850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31,797,038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-1,379,433</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30,417,605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proofErr w:type="spellStart"/>
            <w:r w:rsidRPr="00E42617">
              <w:rPr>
                <w:rFonts w:cs="Arial"/>
                <w:color w:val="auto"/>
                <w:sz w:val="18"/>
                <w:szCs w:val="18"/>
              </w:rPr>
              <w:t>Eurocontrol</w:t>
            </w:r>
            <w:proofErr w:type="spellEnd"/>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199,101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199,101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108,261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108,261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377,189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377,189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141,941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141,941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320,842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-44,480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276,362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268,978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23,744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292,722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883,014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883,014</w:t>
            </w:r>
          </w:p>
        </w:tc>
      </w:tr>
      <w:tr w:rsidR="003443EF" w:rsidRPr="00E42617" w:rsidTr="00BC55DB">
        <w:trPr>
          <w:trHeight w:val="242"/>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39,818,534</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-344,627</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39,473,907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Varese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1,197,800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105,000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1,302,800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346,800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346,800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Denmark</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78,200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78,200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89,300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89,300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375,000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375,000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144,000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144,000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608,400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608,400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Luxembourg</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63,900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63,900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lastRenderedPageBreak/>
              <w:t>Netherlands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314,100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314,100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Portugal</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52,000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52,000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100,300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100,300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Austria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36,600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36,600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Sweden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93,400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93,400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Hungary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8,000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Poland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12,800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12,800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Slovakia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13,900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13,900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Extraordinary contribution 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288,338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288,338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11,215,248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11,215,248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financing agreement</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2,310,000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-625,000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1,685,000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1,650,741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393,419</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2,044,160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37,684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37,684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147,000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-9,087</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137,913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5,668</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5,668</w:t>
            </w:r>
          </w:p>
        </w:tc>
      </w:tr>
      <w:tr w:rsidR="003443EF" w:rsidRPr="00E42617" w:rsidTr="00BC55DB">
        <w:trPr>
          <w:trHeight w:val="233"/>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19,183,511</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-130,000</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19,053,511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000000" w:fill="FFFFFF"/>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Brussels II</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Germany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1,093,508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1,093,508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Belgium(1)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1,536,575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-773,752</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762,823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Spain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103,551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103,551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France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784,061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784,061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Ireland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500,145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500,145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Italy</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417,820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417,820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Luxembourg</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94,869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94,869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Netherlands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398,000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398,000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Portugal</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364,562</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364,562</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United Kingdom</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412,773</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412,773</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Austria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45,111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45,111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Finland</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656,230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656,230</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Sweden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700,184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700,184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Estonia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34,065</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34,065</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Latvia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9,294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9,294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Lithuania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51,334</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51,334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Slovakia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6,959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6,959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Bulgaria</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6,867</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6,867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European Commission</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26,136,108</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-15,280</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26,120,828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proofErr w:type="spellStart"/>
            <w:r w:rsidRPr="00E42617">
              <w:rPr>
                <w:rFonts w:cs="Arial"/>
                <w:color w:val="auto"/>
                <w:sz w:val="18"/>
                <w:szCs w:val="18"/>
              </w:rPr>
              <w:t>Eurocontrol</w:t>
            </w:r>
            <w:proofErr w:type="spellEnd"/>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438,856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69,641</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508,497</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School fees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412,681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412,681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Other contributions from parents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79,219</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79,219</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Temporary contributions</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295,536</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-47,315</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248,221</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Miscellaneous revenue</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208,411</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11,607</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220,018</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Surplus year n-1</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0</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325,524</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325,524</w:t>
            </w:r>
          </w:p>
        </w:tc>
      </w:tr>
      <w:tr w:rsidR="003443EF" w:rsidRPr="00E42617" w:rsidTr="006B1BD8">
        <w:trPr>
          <w:trHeight w:val="255"/>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34,786,719</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-429,575</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34,357,144</w:t>
            </w:r>
          </w:p>
        </w:tc>
      </w:tr>
      <w:tr w:rsidR="003443EF" w:rsidRPr="00E42617" w:rsidTr="006B1BD8">
        <w:trPr>
          <w:trHeight w:val="255"/>
        </w:trPr>
        <w:tc>
          <w:tcPr>
            <w:tcW w:w="3309" w:type="dxa"/>
            <w:tcBorders>
              <w:top w:val="nil"/>
              <w:left w:val="single" w:sz="4" w:space="0" w:color="auto"/>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365"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r w:rsidRPr="00E42617">
              <w:rPr>
                <w:rFonts w:cs="Arial"/>
                <w:color w:val="auto"/>
                <w:sz w:val="18"/>
                <w:szCs w:val="18"/>
              </w:rPr>
              <w:t> </w:t>
            </w:r>
          </w:p>
        </w:tc>
        <w:tc>
          <w:tcPr>
            <w:tcW w:w="1111"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27"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094"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135" w:type="dxa"/>
            <w:tcBorders>
              <w:top w:val="nil"/>
              <w:left w:val="nil"/>
              <w:bottom w:val="nil"/>
              <w:right w:val="single" w:sz="4" w:space="0" w:color="auto"/>
            </w:tcBorders>
            <w:shd w:val="clear" w:color="auto" w:fill="auto"/>
            <w:noWrap/>
            <w:hideMark/>
          </w:tcPr>
          <w:p w:rsidR="00E42617" w:rsidRPr="00E42617" w:rsidRDefault="00E42617" w:rsidP="00E42617">
            <w:pPr>
              <w:jc w:val="left"/>
              <w:rPr>
                <w:rFonts w:cs="Arial"/>
                <w:color w:val="auto"/>
                <w:sz w:val="18"/>
                <w:szCs w:val="18"/>
              </w:rPr>
            </w:pPr>
            <w:r w:rsidRPr="00E42617">
              <w:rPr>
                <w:rFonts w:cs="Arial"/>
                <w:color w:val="auto"/>
                <w:sz w:val="18"/>
                <w:szCs w:val="18"/>
              </w:rPr>
              <w:t> </w:t>
            </w:r>
          </w:p>
        </w:tc>
        <w:tc>
          <w:tcPr>
            <w:tcW w:w="1217" w:type="dxa"/>
            <w:tcBorders>
              <w:top w:val="nil"/>
              <w:left w:val="nil"/>
              <w:bottom w:val="nil"/>
              <w:right w:val="single" w:sz="4" w:space="0" w:color="auto"/>
            </w:tcBorders>
            <w:shd w:val="clear" w:color="auto" w:fill="auto"/>
            <w:noWrap/>
            <w:hideMark/>
          </w:tcPr>
          <w:p w:rsidR="00E42617" w:rsidRPr="00E42617" w:rsidRDefault="00E42617" w:rsidP="00E42617">
            <w:pPr>
              <w:jc w:val="right"/>
              <w:rPr>
                <w:rFonts w:cs="Arial"/>
                <w:color w:val="auto"/>
                <w:sz w:val="18"/>
                <w:szCs w:val="18"/>
              </w:rPr>
            </w:pPr>
          </w:p>
        </w:tc>
      </w:tr>
      <w:tr w:rsidR="003443EF" w:rsidRPr="00E42617" w:rsidTr="006B1BD8">
        <w:trPr>
          <w:trHeight w:val="240"/>
        </w:trPr>
        <w:tc>
          <w:tcPr>
            <w:tcW w:w="3309" w:type="dxa"/>
            <w:tcBorders>
              <w:top w:val="nil"/>
              <w:left w:val="single" w:sz="4" w:space="0" w:color="auto"/>
              <w:bottom w:val="single" w:sz="4" w:space="0" w:color="auto"/>
              <w:right w:val="single" w:sz="4" w:space="0" w:color="auto"/>
            </w:tcBorders>
            <w:shd w:val="clear" w:color="auto" w:fill="auto"/>
            <w:noWrap/>
            <w:hideMark/>
          </w:tcPr>
          <w:p w:rsidR="00E42617" w:rsidRPr="00E42617" w:rsidRDefault="00E42617" w:rsidP="00E42617">
            <w:pPr>
              <w:jc w:val="left"/>
              <w:rPr>
                <w:rFonts w:cs="Arial"/>
                <w:b/>
                <w:bCs/>
                <w:color w:val="auto"/>
                <w:sz w:val="18"/>
                <w:szCs w:val="18"/>
              </w:rPr>
            </w:pPr>
            <w:r w:rsidRPr="00E42617">
              <w:rPr>
                <w:rFonts w:cs="Arial"/>
                <w:b/>
                <w:bCs/>
                <w:color w:val="auto"/>
                <w:sz w:val="18"/>
                <w:szCs w:val="18"/>
              </w:rPr>
              <w:t>Grand Total</w:t>
            </w:r>
          </w:p>
        </w:tc>
        <w:tc>
          <w:tcPr>
            <w:tcW w:w="136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314,000,123</w:t>
            </w:r>
          </w:p>
        </w:tc>
        <w:tc>
          <w:tcPr>
            <w:tcW w:w="1111"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0</w:t>
            </w:r>
          </w:p>
        </w:tc>
        <w:tc>
          <w:tcPr>
            <w:tcW w:w="102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1,168,240</w:t>
            </w:r>
          </w:p>
        </w:tc>
        <w:tc>
          <w:tcPr>
            <w:tcW w:w="1094"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-4,867,702</w:t>
            </w:r>
          </w:p>
        </w:tc>
        <w:tc>
          <w:tcPr>
            <w:tcW w:w="1135"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1,875,292</w:t>
            </w:r>
          </w:p>
        </w:tc>
        <w:tc>
          <w:tcPr>
            <w:tcW w:w="1217" w:type="dxa"/>
            <w:tcBorders>
              <w:top w:val="nil"/>
              <w:left w:val="nil"/>
              <w:bottom w:val="single" w:sz="4" w:space="0" w:color="auto"/>
              <w:right w:val="single" w:sz="4" w:space="0" w:color="auto"/>
            </w:tcBorders>
            <w:shd w:val="clear" w:color="auto" w:fill="auto"/>
            <w:noWrap/>
            <w:hideMark/>
          </w:tcPr>
          <w:p w:rsidR="00E42617" w:rsidRPr="00E42617" w:rsidRDefault="00E42617" w:rsidP="00E42617">
            <w:pPr>
              <w:jc w:val="right"/>
              <w:rPr>
                <w:rFonts w:cs="Arial"/>
                <w:b/>
                <w:bCs/>
                <w:color w:val="auto"/>
                <w:sz w:val="18"/>
                <w:szCs w:val="18"/>
              </w:rPr>
            </w:pPr>
            <w:r w:rsidRPr="00E42617">
              <w:rPr>
                <w:rFonts w:cs="Arial"/>
                <w:b/>
                <w:bCs/>
                <w:color w:val="auto"/>
                <w:sz w:val="18"/>
                <w:szCs w:val="18"/>
              </w:rPr>
              <w:t>312,175,953</w:t>
            </w:r>
          </w:p>
        </w:tc>
      </w:tr>
    </w:tbl>
    <w:p w:rsidR="008E35ED" w:rsidRDefault="008E35ED" w:rsidP="00116A62"/>
    <w:p w:rsidR="008E35ED" w:rsidRDefault="008E35ED" w:rsidP="00116A62"/>
    <w:tbl>
      <w:tblPr>
        <w:tblW w:w="12420" w:type="dxa"/>
        <w:tblLook w:val="04A0" w:firstRow="1" w:lastRow="0" w:firstColumn="1" w:lastColumn="0" w:noHBand="0" w:noVBand="1"/>
      </w:tblPr>
      <w:tblGrid>
        <w:gridCol w:w="10060"/>
        <w:gridCol w:w="1060"/>
        <w:gridCol w:w="1300"/>
      </w:tblGrid>
      <w:tr w:rsidR="00116A62" w:rsidRPr="00534FA1" w:rsidTr="00E42617">
        <w:trPr>
          <w:trHeight w:val="690"/>
        </w:trPr>
        <w:tc>
          <w:tcPr>
            <w:tcW w:w="10060" w:type="dxa"/>
            <w:tcBorders>
              <w:top w:val="single" w:sz="4" w:space="0" w:color="auto"/>
              <w:left w:val="nil"/>
              <w:bottom w:val="nil"/>
              <w:right w:val="nil"/>
            </w:tcBorders>
            <w:shd w:val="clear" w:color="auto" w:fill="auto"/>
            <w:vAlign w:val="bottom"/>
            <w:hideMark/>
          </w:tcPr>
          <w:p w:rsidR="00116A62" w:rsidRPr="00534FA1" w:rsidRDefault="00116A62" w:rsidP="00E42617">
            <w:pPr>
              <w:rPr>
                <w:rFonts w:cs="Arial"/>
                <w:color w:val="000000"/>
                <w:sz w:val="18"/>
                <w:szCs w:val="18"/>
              </w:rPr>
            </w:pPr>
            <w:r w:rsidRPr="00534FA1">
              <w:rPr>
                <w:rFonts w:cs="Arial"/>
                <w:color w:val="000000"/>
                <w:sz w:val="18"/>
                <w:szCs w:val="18"/>
              </w:rPr>
              <w:lastRenderedPageBreak/>
              <w:t xml:space="preserve">(1) Variations in the contributions from Member States </w:t>
            </w:r>
            <w:proofErr w:type="gramStart"/>
            <w:r w:rsidRPr="00534FA1">
              <w:rPr>
                <w:rFonts w:cs="Arial"/>
                <w:color w:val="000000"/>
                <w:sz w:val="18"/>
                <w:szCs w:val="18"/>
              </w:rPr>
              <w:t>are not presented</w:t>
            </w:r>
            <w:proofErr w:type="gramEnd"/>
            <w:r w:rsidRPr="00534FA1">
              <w:rPr>
                <w:rFonts w:cs="Arial"/>
                <w:color w:val="000000"/>
                <w:sz w:val="18"/>
                <w:szCs w:val="18"/>
              </w:rPr>
              <w:t xml:space="preserve"> in detail. For each school, the total variation </w:t>
            </w:r>
            <w:proofErr w:type="gramStart"/>
            <w:r w:rsidRPr="00534FA1">
              <w:rPr>
                <w:rFonts w:cs="Arial"/>
                <w:color w:val="000000"/>
                <w:sz w:val="18"/>
                <w:szCs w:val="18"/>
              </w:rPr>
              <w:t>is allocated</w:t>
            </w:r>
            <w:proofErr w:type="gramEnd"/>
            <w:r w:rsidRPr="00534FA1">
              <w:rPr>
                <w:rFonts w:cs="Arial"/>
                <w:color w:val="000000"/>
                <w:sz w:val="18"/>
                <w:szCs w:val="18"/>
              </w:rPr>
              <w:t xml:space="preserve"> to the most representative Member State. This presentation has no </w:t>
            </w:r>
            <w:proofErr w:type="spellStart"/>
            <w:r w:rsidRPr="00534FA1">
              <w:rPr>
                <w:rFonts w:cs="Arial"/>
                <w:color w:val="000000"/>
                <w:sz w:val="18"/>
                <w:szCs w:val="18"/>
              </w:rPr>
              <w:t>baring</w:t>
            </w:r>
            <w:proofErr w:type="spellEnd"/>
            <w:r w:rsidRPr="00534FA1">
              <w:rPr>
                <w:rFonts w:cs="Arial"/>
                <w:color w:val="000000"/>
                <w:sz w:val="18"/>
                <w:szCs w:val="18"/>
              </w:rPr>
              <w:t xml:space="preserve"> on the final contributions. </w:t>
            </w:r>
          </w:p>
        </w:tc>
        <w:tc>
          <w:tcPr>
            <w:tcW w:w="1060" w:type="dxa"/>
            <w:tcBorders>
              <w:top w:val="single" w:sz="4" w:space="0" w:color="auto"/>
              <w:left w:val="nil"/>
              <w:bottom w:val="nil"/>
              <w:right w:val="nil"/>
            </w:tcBorders>
            <w:shd w:val="clear" w:color="auto" w:fill="auto"/>
            <w:hideMark/>
          </w:tcPr>
          <w:p w:rsidR="00116A62" w:rsidRPr="00534FA1" w:rsidRDefault="00116A62" w:rsidP="00E42617">
            <w:pPr>
              <w:rPr>
                <w:rFonts w:cs="Arial"/>
                <w:sz w:val="18"/>
                <w:szCs w:val="18"/>
              </w:rPr>
            </w:pPr>
            <w:r w:rsidRPr="00534FA1">
              <w:rPr>
                <w:rFonts w:cs="Arial"/>
                <w:sz w:val="18"/>
                <w:szCs w:val="18"/>
              </w:rPr>
              <w:t> </w:t>
            </w:r>
          </w:p>
        </w:tc>
        <w:tc>
          <w:tcPr>
            <w:tcW w:w="1300" w:type="dxa"/>
            <w:tcBorders>
              <w:top w:val="single" w:sz="4" w:space="0" w:color="auto"/>
              <w:left w:val="nil"/>
              <w:bottom w:val="nil"/>
              <w:right w:val="nil"/>
            </w:tcBorders>
            <w:shd w:val="clear" w:color="auto" w:fill="auto"/>
            <w:hideMark/>
          </w:tcPr>
          <w:p w:rsidR="00116A62" w:rsidRPr="00534FA1" w:rsidRDefault="00116A62" w:rsidP="00E42617">
            <w:pPr>
              <w:rPr>
                <w:rFonts w:cs="Arial"/>
                <w:sz w:val="18"/>
                <w:szCs w:val="18"/>
              </w:rPr>
            </w:pPr>
            <w:r w:rsidRPr="00534FA1">
              <w:rPr>
                <w:rFonts w:cs="Arial"/>
                <w:sz w:val="18"/>
                <w:szCs w:val="18"/>
              </w:rPr>
              <w:t> </w:t>
            </w:r>
          </w:p>
        </w:tc>
      </w:tr>
      <w:tr w:rsidR="00116A62" w:rsidRPr="00534FA1" w:rsidTr="00E42617">
        <w:trPr>
          <w:trHeight w:val="255"/>
        </w:trPr>
        <w:tc>
          <w:tcPr>
            <w:tcW w:w="11120" w:type="dxa"/>
            <w:gridSpan w:val="2"/>
            <w:tcBorders>
              <w:top w:val="nil"/>
              <w:left w:val="nil"/>
              <w:bottom w:val="nil"/>
              <w:right w:val="nil"/>
            </w:tcBorders>
            <w:shd w:val="clear" w:color="auto" w:fill="auto"/>
            <w:noWrap/>
            <w:hideMark/>
          </w:tcPr>
          <w:p w:rsidR="00116A62" w:rsidRPr="00534FA1" w:rsidRDefault="00116A62" w:rsidP="00E42617">
            <w:pPr>
              <w:rPr>
                <w:rFonts w:cs="Arial"/>
                <w:sz w:val="18"/>
                <w:szCs w:val="18"/>
              </w:rPr>
            </w:pPr>
            <w:r w:rsidRPr="00534FA1">
              <w:rPr>
                <w:rFonts w:cs="Arial"/>
                <w:sz w:val="18"/>
                <w:szCs w:val="18"/>
              </w:rPr>
              <w:t xml:space="preserve">(2)The surplus from </w:t>
            </w:r>
            <w:proofErr w:type="spellStart"/>
            <w:r w:rsidRPr="00534FA1">
              <w:rPr>
                <w:rFonts w:cs="Arial"/>
                <w:sz w:val="18"/>
                <w:szCs w:val="18"/>
              </w:rPr>
              <w:t>Culham</w:t>
            </w:r>
            <w:proofErr w:type="spellEnd"/>
            <w:r w:rsidRPr="00534FA1">
              <w:rPr>
                <w:rFonts w:cs="Arial"/>
                <w:sz w:val="18"/>
                <w:szCs w:val="18"/>
              </w:rPr>
              <w:t xml:space="preserve"> differs from the 1 671 752 EURO reported in the 2017 closure due to exchange rate differences. </w:t>
            </w:r>
          </w:p>
        </w:tc>
        <w:tc>
          <w:tcPr>
            <w:tcW w:w="1300" w:type="dxa"/>
            <w:tcBorders>
              <w:top w:val="nil"/>
              <w:left w:val="nil"/>
              <w:bottom w:val="nil"/>
              <w:right w:val="nil"/>
            </w:tcBorders>
            <w:shd w:val="clear" w:color="auto" w:fill="auto"/>
            <w:noWrap/>
            <w:hideMark/>
          </w:tcPr>
          <w:p w:rsidR="00116A62" w:rsidRPr="00534FA1" w:rsidRDefault="00116A62" w:rsidP="00E42617">
            <w:pPr>
              <w:rPr>
                <w:rFonts w:cs="Arial"/>
                <w:sz w:val="18"/>
                <w:szCs w:val="18"/>
              </w:rPr>
            </w:pPr>
          </w:p>
        </w:tc>
      </w:tr>
      <w:tr w:rsidR="00116A62" w:rsidRPr="00534FA1" w:rsidTr="00E42617">
        <w:trPr>
          <w:trHeight w:val="255"/>
        </w:trPr>
        <w:tc>
          <w:tcPr>
            <w:tcW w:w="12420" w:type="dxa"/>
            <w:gridSpan w:val="3"/>
            <w:tcBorders>
              <w:top w:val="nil"/>
              <w:left w:val="nil"/>
              <w:bottom w:val="nil"/>
              <w:right w:val="nil"/>
            </w:tcBorders>
            <w:shd w:val="clear" w:color="auto" w:fill="auto"/>
            <w:vAlign w:val="bottom"/>
            <w:hideMark/>
          </w:tcPr>
          <w:p w:rsidR="00116A62" w:rsidRPr="00534FA1" w:rsidRDefault="00116A62" w:rsidP="00E42617">
            <w:pPr>
              <w:rPr>
                <w:rFonts w:cs="Arial"/>
                <w:color w:val="000000"/>
                <w:sz w:val="18"/>
                <w:szCs w:val="18"/>
              </w:rPr>
            </w:pPr>
            <w:r w:rsidRPr="00534FA1">
              <w:rPr>
                <w:rFonts w:cs="Arial"/>
                <w:color w:val="000000"/>
                <w:sz w:val="18"/>
                <w:szCs w:val="18"/>
              </w:rPr>
              <w:t>(3) The contribution from the EU Budget to ES Frankfurt includes the reduction of 1 814 678 paid in excess in 2017.</w:t>
            </w:r>
          </w:p>
        </w:tc>
      </w:tr>
    </w:tbl>
    <w:p w:rsidR="000954E2" w:rsidRPr="00116A62" w:rsidRDefault="000954E2" w:rsidP="003D5FA5">
      <w:pPr>
        <w:pStyle w:val="Summary"/>
        <w:rPr>
          <w:lang w:val="en-US"/>
        </w:rPr>
      </w:pPr>
      <w:r>
        <w:fldChar w:fldCharType="begin"/>
      </w:r>
      <w:r w:rsidRPr="00116A62">
        <w:rPr>
          <w:lang w:val="en-US"/>
        </w:rPr>
        <w:instrText xml:space="preserve"> TOC \o "1-4" \f </w:instrText>
      </w:r>
      <w:r>
        <w:fldChar w:fldCharType="end"/>
      </w:r>
      <w:bookmarkEnd w:id="0"/>
    </w:p>
    <w:sectPr w:rsidR="000954E2" w:rsidRPr="00116A62" w:rsidSect="007B7568">
      <w:headerReference w:type="default" r:id="rId8"/>
      <w:footerReference w:type="even" r:id="rId9"/>
      <w:footerReference w:type="default" r:id="rId10"/>
      <w:headerReference w:type="first" r:id="rId11"/>
      <w:footerReference w:type="first" r:id="rId12"/>
      <w:pgSz w:w="12240" w:h="15840" w:code="1"/>
      <w:pgMar w:top="1009" w:right="1009" w:bottom="1009" w:left="1418" w:header="68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21A" w:rsidRDefault="00D3721A">
      <w:r>
        <w:separator/>
      </w:r>
    </w:p>
    <w:p w:rsidR="00D3721A" w:rsidRDefault="00D3721A"/>
    <w:p w:rsidR="00D3721A" w:rsidRDefault="00D3721A" w:rsidP="008E343A"/>
    <w:p w:rsidR="00D3721A" w:rsidRDefault="00D3721A" w:rsidP="008E343A"/>
  </w:endnote>
  <w:endnote w:type="continuationSeparator" w:id="0">
    <w:p w:rsidR="00D3721A" w:rsidRDefault="00D3721A">
      <w:r>
        <w:continuationSeparator/>
      </w:r>
    </w:p>
    <w:p w:rsidR="00D3721A" w:rsidRDefault="00D3721A"/>
    <w:p w:rsidR="00D3721A" w:rsidRDefault="00D3721A" w:rsidP="008E343A"/>
    <w:p w:rsidR="00D3721A" w:rsidRDefault="00D3721A" w:rsidP="008E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D8" w:rsidRDefault="006B1BD8" w:rsidP="00E42617">
    <w:pPr>
      <w:pStyle w:val="Footer"/>
      <w:framePr w:wrap="none" w:vAnchor="text" w:hAnchor="margin" w:xAlign="right"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end"/>
    </w:r>
  </w:p>
  <w:p w:rsidR="006B1BD8" w:rsidRDefault="006B1BD8" w:rsidP="00E0616D">
    <w:pPr>
      <w:pStyle w:val="Footer"/>
      <w:ind w:right="360"/>
    </w:pPr>
  </w:p>
  <w:p w:rsidR="006B1BD8" w:rsidRDefault="006B1BD8"/>
  <w:p w:rsidR="006B1BD8" w:rsidRDefault="006B1BD8" w:rsidP="008E343A"/>
  <w:p w:rsidR="006B1BD8" w:rsidRDefault="006B1BD8" w:rsidP="008E343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D8" w:rsidRDefault="006B1BD8">
    <w:pPr>
      <w:pStyle w:val="Footer"/>
      <w:jc w:val="center"/>
      <w:rPr>
        <w:rFonts w:cs="Arial"/>
        <w:sz w:val="20"/>
      </w:rPr>
    </w:pPr>
    <w:r>
      <w:rPr>
        <w:rFonts w:cs="Arial"/>
        <w:noProof/>
        <w:sz w:val="20"/>
        <w:lang w:val="fr-BE" w:eastAsia="fr-BE"/>
      </w:rPr>
      <mc:AlternateContent>
        <mc:Choice Requires="wps">
          <w:drawing>
            <wp:anchor distT="0" distB="0" distL="114300" distR="114300" simplePos="0" relativeHeight="251659264" behindDoc="0" locked="0" layoutInCell="1" allowOverlap="1" wp14:anchorId="568EF3D5" wp14:editId="452D1463">
              <wp:simplePos x="0" y="0"/>
              <wp:positionH relativeFrom="column">
                <wp:posOffset>5083810</wp:posOffset>
              </wp:positionH>
              <wp:positionV relativeFrom="paragraph">
                <wp:posOffset>104776</wp:posOffset>
              </wp:positionV>
              <wp:extent cx="1444202" cy="193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44202" cy="193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B1BD8" w:rsidRPr="0064524E" w:rsidRDefault="006B1BD8" w:rsidP="00BD453F">
                          <w:pPr>
                            <w:jc w:val="right"/>
                            <w:rPr>
                              <w:sz w:val="16"/>
                              <w:szCs w:val="16"/>
                            </w:rPr>
                          </w:pPr>
                          <w:r>
                            <w:rPr>
                              <w:sz w:val="16"/>
                              <w:szCs w:val="16"/>
                            </w:rPr>
                            <w:t>2018</w:t>
                          </w:r>
                          <w:r w:rsidRPr="0064524E">
                            <w:rPr>
                              <w:sz w:val="16"/>
                              <w:szCs w:val="16"/>
                            </w:rPr>
                            <w:t>-</w:t>
                          </w:r>
                          <w:r>
                            <w:rPr>
                              <w:sz w:val="16"/>
                              <w:szCs w:val="16"/>
                            </w:rPr>
                            <w:t>10-D-53-en-2</w:t>
                          </w:r>
                        </w:p>
                        <w:p w:rsidR="006B1BD8" w:rsidRDefault="006B1BD8" w:rsidP="00BD45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68EF3D5" id="_x0000_t202" coordsize="21600,21600" o:spt="202" path="m,l,21600r21600,l21600,xe">
              <v:stroke joinstyle="miter"/>
              <v:path gradientshapeok="t" o:connecttype="rect"/>
            </v:shapetype>
            <v:shape id="Text Box 4" o:spid="_x0000_s1026" type="#_x0000_t202" style="position:absolute;left:0;text-align:left;margin-left:400.3pt;margin-top:8.25pt;width:113.7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" filled="f" stroked="f">
              <v:textbox>
                <w:txbxContent>
                  <w:p w:rsidR="006B1BD8" w:rsidRPr="0064524E" w:rsidRDefault="006B1BD8" w:rsidP="00BD453F">
                    <w:pPr>
                      <w:jc w:val="right"/>
                      <w:rPr>
                        <w:sz w:val="16"/>
                        <w:szCs w:val="16"/>
                      </w:rPr>
                    </w:pPr>
                    <w:r>
                      <w:rPr>
                        <w:sz w:val="16"/>
                        <w:szCs w:val="16"/>
                      </w:rPr>
                      <w:t>2018</w:t>
                    </w:r>
                    <w:r w:rsidRPr="0064524E">
                      <w:rPr>
                        <w:sz w:val="16"/>
                        <w:szCs w:val="16"/>
                      </w:rPr>
                      <w:t>-</w:t>
                    </w:r>
                    <w:r>
                      <w:rPr>
                        <w:sz w:val="16"/>
                        <w:szCs w:val="16"/>
                      </w:rPr>
                      <w:t>10-D-53-en-2</w:t>
                    </w:r>
                  </w:p>
                  <w:p w:rsidR="006B1BD8" w:rsidRDefault="006B1BD8" w:rsidP="00BD453F">
                    <w:pPr>
                      <w:jc w:val="right"/>
                    </w:pPr>
                  </w:p>
                </w:txbxContent>
              </v:textbox>
            </v:shape>
          </w:pict>
        </mc:Fallback>
      </mc:AlternateContent>
    </w:r>
    <w:r>
      <w:rPr>
        <w:rFonts w:cs="Arial"/>
        <w:noProof/>
        <w:color w:val="8D8D89"/>
        <w:sz w:val="20"/>
        <w:lang w:val="fr-BE" w:eastAsia="fr-BE"/>
      </w:rPr>
      <mc:AlternateContent>
        <mc:Choice Requires="wps">
          <w:drawing>
            <wp:anchor distT="0" distB="0" distL="114300" distR="114300" simplePos="0" relativeHeight="251663360" behindDoc="0" locked="0" layoutInCell="1" allowOverlap="1" wp14:anchorId="6D73E3EB" wp14:editId="11FB92EE">
              <wp:simplePos x="0" y="0"/>
              <wp:positionH relativeFrom="column">
                <wp:posOffset>0</wp:posOffset>
              </wp:positionH>
              <wp:positionV relativeFrom="paragraph">
                <wp:posOffset>0</wp:posOffset>
              </wp:positionV>
              <wp:extent cx="6401435" cy="635"/>
              <wp:effectExtent l="0" t="0" r="50165" b="50165"/>
              <wp:wrapNone/>
              <wp:docPr id="1" name="Straight Connector 1"/>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C8211B6"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f9OPU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rsidR="006B1BD8" w:rsidRPr="00475C63" w:rsidRDefault="006B1BD8"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sidR="00037105">
      <w:rPr>
        <w:rFonts w:cs="Arial"/>
        <w:noProof/>
        <w:sz w:val="16"/>
        <w:szCs w:val="16"/>
      </w:rPr>
      <w:t>15</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sidR="00037105">
      <w:rPr>
        <w:rFonts w:cs="Arial"/>
        <w:noProof/>
        <w:sz w:val="16"/>
        <w:szCs w:val="16"/>
      </w:rPr>
      <w:t>15</w:t>
    </w:r>
    <w:r w:rsidRPr="0064524E">
      <w:rPr>
        <w:rFonts w:cs="Arial"/>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D8" w:rsidRDefault="006B1BD8" w:rsidP="00E0616D">
    <w:pPr>
      <w:pStyle w:val="Footer"/>
      <w:jc w:val="center"/>
      <w:rPr>
        <w:rFonts w:cs="Arial"/>
        <w:sz w:val="20"/>
      </w:rPr>
    </w:pPr>
    <w:r>
      <w:rPr>
        <w:rFonts w:cs="Arial"/>
        <w:noProof/>
        <w:color w:val="8D8D89"/>
        <w:sz w:val="20"/>
        <w:lang w:val="fr-BE" w:eastAsia="fr-BE"/>
      </w:rPr>
      <mc:AlternateContent>
        <mc:Choice Requires="wps">
          <w:drawing>
            <wp:anchor distT="0" distB="0" distL="114300" distR="114300" simplePos="0" relativeHeight="251661312" behindDoc="0" locked="0" layoutInCell="1" allowOverlap="1" wp14:anchorId="68148A9F" wp14:editId="7716F67C">
              <wp:simplePos x="0" y="0"/>
              <wp:positionH relativeFrom="column">
                <wp:posOffset>0</wp:posOffset>
              </wp:positionH>
              <wp:positionV relativeFrom="paragraph">
                <wp:posOffset>0</wp:posOffset>
              </wp:positionV>
              <wp:extent cx="6401435" cy="635"/>
              <wp:effectExtent l="0" t="0" r="50165" b="50165"/>
              <wp:wrapNone/>
              <wp:docPr id="5" name="Straight Connector 5"/>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2D8CDF7"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6VCpJ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rsidR="006B1BD8" w:rsidRPr="00475C63" w:rsidRDefault="006B1BD8"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sidR="00037105">
      <w:rPr>
        <w:rFonts w:cs="Arial"/>
        <w:noProof/>
        <w:sz w:val="16"/>
        <w:szCs w:val="16"/>
      </w:rPr>
      <w:t>1</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sidR="00037105">
      <w:rPr>
        <w:rFonts w:cs="Arial"/>
        <w:noProof/>
        <w:sz w:val="16"/>
        <w:szCs w:val="16"/>
      </w:rPr>
      <w:t>15</w:t>
    </w:r>
    <w:r w:rsidRPr="0064524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21A" w:rsidRDefault="00D3721A">
      <w:r>
        <w:separator/>
      </w:r>
    </w:p>
    <w:p w:rsidR="00D3721A" w:rsidRDefault="00D3721A"/>
    <w:p w:rsidR="00D3721A" w:rsidRDefault="00D3721A" w:rsidP="008E343A"/>
    <w:p w:rsidR="00D3721A" w:rsidRDefault="00D3721A" w:rsidP="008E343A"/>
  </w:footnote>
  <w:footnote w:type="continuationSeparator" w:id="0">
    <w:p w:rsidR="00D3721A" w:rsidRDefault="00D3721A">
      <w:r>
        <w:continuationSeparator/>
      </w:r>
    </w:p>
    <w:p w:rsidR="00D3721A" w:rsidRDefault="00D3721A"/>
    <w:p w:rsidR="00D3721A" w:rsidRDefault="00D3721A" w:rsidP="008E343A"/>
    <w:p w:rsidR="00D3721A" w:rsidRDefault="00D3721A" w:rsidP="008E343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1"/>
      <w:gridCol w:w="6922"/>
    </w:tblGrid>
    <w:tr w:rsidR="006B1BD8" w:rsidTr="00196BBE">
      <w:trPr>
        <w:trHeight w:val="1172"/>
      </w:trPr>
      <w:tc>
        <w:tcPr>
          <w:tcW w:w="1473" w:type="pct"/>
        </w:tcPr>
        <w:p w:rsidR="006B1BD8" w:rsidRDefault="006B1BD8" w:rsidP="00315755"/>
      </w:tc>
      <w:tc>
        <w:tcPr>
          <w:tcW w:w="3527" w:type="pct"/>
        </w:tcPr>
        <w:p w:rsidR="006B1BD8" w:rsidRPr="002326F3" w:rsidRDefault="006B1BD8" w:rsidP="00AA02ED">
          <w:pPr>
            <w:jc w:val="right"/>
            <w:rPr>
              <w:sz w:val="18"/>
              <w:szCs w:val="18"/>
            </w:rPr>
          </w:pPr>
        </w:p>
        <w:p w:rsidR="006B1BD8" w:rsidRPr="00315755" w:rsidRDefault="006B1BD8" w:rsidP="00315755">
          <w:pPr>
            <w:spacing w:before="360"/>
            <w:jc w:val="right"/>
            <w:rPr>
              <w:color w:val="5B9BD5" w:themeColor="accent1"/>
              <w:sz w:val="20"/>
            </w:rPr>
          </w:pPr>
          <w:proofErr w:type="spellStart"/>
          <w:r w:rsidRPr="00315755">
            <w:rPr>
              <w:b/>
              <w:color w:val="233E91"/>
              <w:sz w:val="20"/>
            </w:rPr>
            <w:t>Schola</w:t>
          </w:r>
          <w:proofErr w:type="spellEnd"/>
          <w:r w:rsidRPr="00315755">
            <w:rPr>
              <w:b/>
              <w:color w:val="233E91"/>
              <w:sz w:val="20"/>
            </w:rPr>
            <w:t xml:space="preserve"> </w:t>
          </w:r>
          <w:proofErr w:type="spellStart"/>
          <w:r w:rsidRPr="00315755">
            <w:rPr>
              <w:b/>
              <w:color w:val="233E91"/>
              <w:sz w:val="20"/>
            </w:rPr>
            <w:t>Europaea</w:t>
          </w:r>
          <w:proofErr w:type="spellEnd"/>
          <w:r w:rsidRPr="00315755">
            <w:rPr>
              <w:b/>
              <w:color w:val="5B9BD5" w:themeColor="accent1"/>
              <w:sz w:val="20"/>
            </w:rPr>
            <w:t xml:space="preserve"> </w:t>
          </w:r>
          <w:r>
            <w:rPr>
              <w:color w:val="5B9BD5" w:themeColor="accent1"/>
              <w:sz w:val="20"/>
            </w:rPr>
            <w:t>/ Office of the Secretary-General</w:t>
          </w:r>
        </w:p>
        <w:p w:rsidR="006B1BD8" w:rsidRDefault="006B1BD8" w:rsidP="00AA02ED">
          <w:pPr>
            <w:jc w:val="right"/>
          </w:pPr>
        </w:p>
      </w:tc>
    </w:tr>
  </w:tbl>
  <w:p w:rsidR="006B1BD8" w:rsidRDefault="006B1BD8" w:rsidP="00116A6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5621"/>
    </w:tblGrid>
    <w:tr w:rsidR="006B1BD8" w:rsidTr="00E42617">
      <w:trPr>
        <w:trHeight w:val="1172"/>
      </w:trPr>
      <w:tc>
        <w:tcPr>
          <w:tcW w:w="1473" w:type="pct"/>
        </w:tcPr>
        <w:p w:rsidR="006B1BD8" w:rsidRDefault="006B1BD8" w:rsidP="00B41C1F">
          <w:pPr>
            <w:ind w:left="-170"/>
          </w:pPr>
          <w:r>
            <w:rPr>
              <w:noProof/>
              <w:lang w:val="fr-BE" w:eastAsia="fr-BE"/>
            </w:rPr>
            <w:drawing>
              <wp:inline distT="0" distB="0" distL="0" distR="0" wp14:anchorId="43BF7A86" wp14:editId="23CC38A7">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rsidR="006B1BD8" w:rsidRPr="004B453F" w:rsidRDefault="006B1BD8" w:rsidP="004B453F">
          <w:pPr>
            <w:jc w:val="right"/>
            <w:rPr>
              <w:sz w:val="18"/>
              <w:szCs w:val="18"/>
            </w:rPr>
          </w:pPr>
        </w:p>
        <w:p w:rsidR="006B1BD8" w:rsidRPr="00315755" w:rsidRDefault="006B1BD8" w:rsidP="00B41C1F">
          <w:pPr>
            <w:spacing w:before="360"/>
            <w:ind w:left="-170"/>
            <w:jc w:val="right"/>
            <w:rPr>
              <w:color w:val="5B9BD5" w:themeColor="accent1"/>
              <w:sz w:val="20"/>
            </w:rPr>
          </w:pPr>
          <w:proofErr w:type="spellStart"/>
          <w:r w:rsidRPr="00315755">
            <w:rPr>
              <w:b/>
              <w:color w:val="233E91"/>
              <w:sz w:val="20"/>
            </w:rPr>
            <w:t>Schola</w:t>
          </w:r>
          <w:proofErr w:type="spellEnd"/>
          <w:r w:rsidRPr="00315755">
            <w:rPr>
              <w:b/>
              <w:color w:val="233E91"/>
              <w:sz w:val="20"/>
            </w:rPr>
            <w:t xml:space="preserve"> </w:t>
          </w:r>
          <w:proofErr w:type="spellStart"/>
          <w:r w:rsidRPr="00315755">
            <w:rPr>
              <w:b/>
              <w:color w:val="233E91"/>
              <w:sz w:val="20"/>
            </w:rPr>
            <w:t>Europaea</w:t>
          </w:r>
          <w:proofErr w:type="spellEnd"/>
          <w:r w:rsidRPr="00315755">
            <w:rPr>
              <w:b/>
              <w:color w:val="5B9BD5" w:themeColor="accent1"/>
              <w:sz w:val="20"/>
            </w:rPr>
            <w:t xml:space="preserve"> </w:t>
          </w:r>
          <w:r w:rsidRPr="00315755">
            <w:rPr>
              <w:color w:val="5B9BD5" w:themeColor="accent1"/>
              <w:sz w:val="20"/>
            </w:rPr>
            <w:t xml:space="preserve">/ </w:t>
          </w:r>
          <w:r>
            <w:rPr>
              <w:color w:val="5B9BD5" w:themeColor="accent1"/>
              <w:sz w:val="20"/>
            </w:rPr>
            <w:t>Office of the Secretary-General</w:t>
          </w:r>
          <w:r w:rsidRPr="00315755">
            <w:rPr>
              <w:color w:val="5B9BD5" w:themeColor="accent1"/>
              <w:sz w:val="20"/>
            </w:rPr>
            <w:t xml:space="preserve"> </w:t>
          </w:r>
        </w:p>
        <w:p w:rsidR="006B1BD8" w:rsidRDefault="006B1BD8" w:rsidP="00B41C1F">
          <w:pPr>
            <w:ind w:left="-170"/>
            <w:jc w:val="right"/>
          </w:pPr>
        </w:p>
      </w:tc>
    </w:tr>
  </w:tbl>
  <w:p w:rsidR="006B1BD8" w:rsidRDefault="006B1BD8"/>
  <w:p w:rsidR="006B1BD8" w:rsidRDefault="006B1BD8"/>
  <w:p w:rsidR="006B1BD8" w:rsidRDefault="006B1BD8" w:rsidP="008E343A"/>
  <w:p w:rsidR="006B1BD8" w:rsidRDefault="006B1BD8" w:rsidP="008E343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261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FE5C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94C36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54CA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9DA8E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5FC31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42E7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B8A9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04EA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183D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1A30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7E26BB"/>
    <w:multiLevelType w:val="hybridMultilevel"/>
    <w:tmpl w:val="0B1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A41B7"/>
    <w:multiLevelType w:val="multilevel"/>
    <w:tmpl w:val="1FB60B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A401948"/>
    <w:multiLevelType w:val="hybridMultilevel"/>
    <w:tmpl w:val="334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4781E"/>
    <w:multiLevelType w:val="hybridMultilevel"/>
    <w:tmpl w:val="90D25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7751E"/>
    <w:multiLevelType w:val="hybridMultilevel"/>
    <w:tmpl w:val="B818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93122"/>
    <w:multiLevelType w:val="hybridMultilevel"/>
    <w:tmpl w:val="29AE46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EB8498D"/>
    <w:multiLevelType w:val="hybridMultilevel"/>
    <w:tmpl w:val="B818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0"/>
  </w:num>
  <w:num w:numId="12">
    <w:abstractNumId w:val="16"/>
  </w:num>
  <w:num w:numId="13">
    <w:abstractNumId w:val="11"/>
  </w:num>
  <w:num w:numId="14">
    <w:abstractNumId w:val="12"/>
  </w:num>
  <w:num w:numId="15">
    <w:abstractNumId w:val="15"/>
  </w:num>
  <w:num w:numId="16">
    <w:abstractNumId w:val="1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70"/>
    <w:rsid w:val="00037105"/>
    <w:rsid w:val="00050E8E"/>
    <w:rsid w:val="00090AAE"/>
    <w:rsid w:val="000954E2"/>
    <w:rsid w:val="000C6954"/>
    <w:rsid w:val="000D4587"/>
    <w:rsid w:val="000D5670"/>
    <w:rsid w:val="000E4C7E"/>
    <w:rsid w:val="000E4EAB"/>
    <w:rsid w:val="000F4411"/>
    <w:rsid w:val="00116A62"/>
    <w:rsid w:val="0017744B"/>
    <w:rsid w:val="00196BBE"/>
    <w:rsid w:val="00225543"/>
    <w:rsid w:val="002326F3"/>
    <w:rsid w:val="0024397E"/>
    <w:rsid w:val="00245EA9"/>
    <w:rsid w:val="002671B8"/>
    <w:rsid w:val="002923C1"/>
    <w:rsid w:val="002931CE"/>
    <w:rsid w:val="00294915"/>
    <w:rsid w:val="002B5A8F"/>
    <w:rsid w:val="0031349F"/>
    <w:rsid w:val="00315755"/>
    <w:rsid w:val="003440A3"/>
    <w:rsid w:val="003443EF"/>
    <w:rsid w:val="0036455B"/>
    <w:rsid w:val="003D5FA5"/>
    <w:rsid w:val="003E49F8"/>
    <w:rsid w:val="003E5CB2"/>
    <w:rsid w:val="00407F4F"/>
    <w:rsid w:val="00427C7F"/>
    <w:rsid w:val="004567AD"/>
    <w:rsid w:val="004601CF"/>
    <w:rsid w:val="00475C63"/>
    <w:rsid w:val="004B453F"/>
    <w:rsid w:val="00512927"/>
    <w:rsid w:val="005246E3"/>
    <w:rsid w:val="005E2E97"/>
    <w:rsid w:val="005E6EA7"/>
    <w:rsid w:val="00637EFC"/>
    <w:rsid w:val="0064524E"/>
    <w:rsid w:val="006A4E5C"/>
    <w:rsid w:val="006B1BD8"/>
    <w:rsid w:val="00702EA5"/>
    <w:rsid w:val="00723D61"/>
    <w:rsid w:val="00751F3B"/>
    <w:rsid w:val="00753A5B"/>
    <w:rsid w:val="00782822"/>
    <w:rsid w:val="00787991"/>
    <w:rsid w:val="007B4BDE"/>
    <w:rsid w:val="007B7568"/>
    <w:rsid w:val="007C31F1"/>
    <w:rsid w:val="00801AA6"/>
    <w:rsid w:val="00805B7F"/>
    <w:rsid w:val="00822720"/>
    <w:rsid w:val="00830896"/>
    <w:rsid w:val="00830B42"/>
    <w:rsid w:val="00884D98"/>
    <w:rsid w:val="008C1CBC"/>
    <w:rsid w:val="008C3FA9"/>
    <w:rsid w:val="008E343A"/>
    <w:rsid w:val="008E35ED"/>
    <w:rsid w:val="00961872"/>
    <w:rsid w:val="00A17D57"/>
    <w:rsid w:val="00A2018D"/>
    <w:rsid w:val="00AA02ED"/>
    <w:rsid w:val="00AB3C49"/>
    <w:rsid w:val="00B27F23"/>
    <w:rsid w:val="00B3093F"/>
    <w:rsid w:val="00B41C1F"/>
    <w:rsid w:val="00B47199"/>
    <w:rsid w:val="00B5391F"/>
    <w:rsid w:val="00B55306"/>
    <w:rsid w:val="00BB11FD"/>
    <w:rsid w:val="00BC55DB"/>
    <w:rsid w:val="00BD453F"/>
    <w:rsid w:val="00BD611A"/>
    <w:rsid w:val="00C82D8E"/>
    <w:rsid w:val="00CA0CDF"/>
    <w:rsid w:val="00CB3F19"/>
    <w:rsid w:val="00CF7069"/>
    <w:rsid w:val="00D3081E"/>
    <w:rsid w:val="00D3721A"/>
    <w:rsid w:val="00D46A2E"/>
    <w:rsid w:val="00D55463"/>
    <w:rsid w:val="00E0616D"/>
    <w:rsid w:val="00E42617"/>
    <w:rsid w:val="00E51024"/>
    <w:rsid w:val="00E55FA1"/>
    <w:rsid w:val="00EB7002"/>
    <w:rsid w:val="00EE5D5F"/>
    <w:rsid w:val="00F13D8F"/>
    <w:rsid w:val="00F17C36"/>
    <w:rsid w:val="00F27F72"/>
    <w:rsid w:val="00F34113"/>
    <w:rsid w:val="00F717DF"/>
    <w:rsid w:val="00F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efaultImageDpi w14:val="32767"/>
  <w15:docId w15:val="{204567DD-F36B-4001-821C-31E9FD34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themeColor="text1"/>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72"/>
    <w:pPr>
      <w:jc w:val="both"/>
    </w:pPr>
  </w:style>
  <w:style w:type="paragraph" w:styleId="Heading1">
    <w:name w:val="heading 1"/>
    <w:basedOn w:val="Normal"/>
    <w:next w:val="Normal"/>
    <w:link w:val="Heading1Char"/>
    <w:qFormat/>
    <w:rsid w:val="003440A3"/>
    <w:pPr>
      <w:keepNext/>
      <w:keepLines/>
      <w:spacing w:before="240"/>
      <w:outlineLvl w:val="0"/>
    </w:pPr>
    <w:rPr>
      <w:rFonts w:eastAsiaTheme="majorEastAsia" w:cstheme="majorBidi"/>
      <w:b/>
      <w:color w:val="3D98D1"/>
      <w:sz w:val="36"/>
      <w:szCs w:val="32"/>
    </w:rPr>
  </w:style>
  <w:style w:type="paragraph" w:styleId="Heading2">
    <w:name w:val="heading 2"/>
    <w:basedOn w:val="Normal"/>
    <w:next w:val="Normal"/>
    <w:link w:val="Heading2Char"/>
    <w:unhideWhenUsed/>
    <w:qFormat/>
    <w:rsid w:val="003440A3"/>
    <w:pPr>
      <w:keepNext/>
      <w:keepLines/>
      <w:spacing w:before="480" w:after="80" w:line="280" w:lineRule="atLeast"/>
      <w:outlineLvl w:val="1"/>
    </w:pPr>
    <w:rPr>
      <w:rFonts w:eastAsiaTheme="majorEastAsia" w:cstheme="majorBidi"/>
      <w:b/>
      <w:color w:val="3F392A"/>
      <w:sz w:val="32"/>
      <w:szCs w:val="26"/>
    </w:rPr>
  </w:style>
  <w:style w:type="paragraph" w:styleId="Heading3">
    <w:name w:val="heading 3"/>
    <w:basedOn w:val="Normal"/>
    <w:next w:val="Normal"/>
    <w:link w:val="Heading3Char"/>
    <w:unhideWhenUsed/>
    <w:qFormat/>
    <w:rsid w:val="003440A3"/>
    <w:pPr>
      <w:keepNext/>
      <w:keepLines/>
      <w:spacing w:before="480" w:after="80" w:line="400" w:lineRule="atLeast"/>
      <w:outlineLvl w:val="2"/>
    </w:pPr>
    <w:rPr>
      <w:rFonts w:eastAsiaTheme="majorEastAsia" w:cstheme="majorBidi"/>
      <w:b/>
      <w:color w:val="686657"/>
      <w:sz w:val="30"/>
      <w:szCs w:val="24"/>
    </w:rPr>
  </w:style>
  <w:style w:type="paragraph" w:styleId="Heading4">
    <w:name w:val="heading 4"/>
    <w:basedOn w:val="Normal"/>
    <w:next w:val="Normal"/>
    <w:link w:val="Heading4Char"/>
    <w:unhideWhenUsed/>
    <w:qFormat/>
    <w:rsid w:val="003440A3"/>
    <w:pPr>
      <w:keepNext/>
      <w:keepLines/>
      <w:spacing w:before="480" w:after="80" w:line="320" w:lineRule="atLeast"/>
      <w:outlineLvl w:val="3"/>
    </w:pPr>
    <w:rPr>
      <w:rFonts w:eastAsiaTheme="majorEastAsia" w:cstheme="majorBidi"/>
      <w:b/>
      <w:iCs/>
      <w:color w:val="686657"/>
      <w:sz w:val="28"/>
    </w:rPr>
  </w:style>
  <w:style w:type="paragraph" w:styleId="Heading5">
    <w:name w:val="heading 5"/>
    <w:basedOn w:val="Normal"/>
    <w:next w:val="Normal"/>
    <w:link w:val="Heading5Char"/>
    <w:unhideWhenUsed/>
    <w:qFormat/>
    <w:rsid w:val="003440A3"/>
    <w:pPr>
      <w:keepNext/>
      <w:keepLines/>
      <w:spacing w:before="480"/>
      <w:outlineLvl w:val="4"/>
    </w:pPr>
    <w:rPr>
      <w:rFonts w:eastAsiaTheme="majorEastAsia" w:cstheme="majorBidi"/>
      <w:color w:val="68665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440A3"/>
    <w:rPr>
      <w:rFonts w:eastAsiaTheme="majorEastAsia" w:cstheme="majorBidi"/>
      <w:b/>
      <w:color w:val="3F392A"/>
      <w:sz w:val="32"/>
      <w:szCs w:val="26"/>
    </w:rPr>
  </w:style>
  <w:style w:type="paragraph" w:styleId="Footer">
    <w:name w:val="footer"/>
    <w:basedOn w:val="Normal"/>
    <w:link w:val="FooterChar"/>
    <w:uiPriority w:val="99"/>
    <w:rsid w:val="00AA02ED"/>
    <w:pPr>
      <w:tabs>
        <w:tab w:val="center" w:pos="4320"/>
        <w:tab w:val="right" w:pos="8640"/>
      </w:tabs>
    </w:pPr>
  </w:style>
  <w:style w:type="character" w:styleId="Hyperlink">
    <w:name w:val="Hyperlink"/>
    <w:basedOn w:val="DefaultParagraphFont"/>
    <w:uiPriority w:val="99"/>
    <w:rsid w:val="00B55306"/>
    <w:rPr>
      <w:color w:val="2E74B5" w:themeColor="accent1" w:themeShade="BF"/>
      <w:u w:val="single"/>
    </w:rPr>
  </w:style>
  <w:style w:type="paragraph" w:styleId="BalloonText">
    <w:name w:val="Balloon Text"/>
    <w:basedOn w:val="Normal"/>
    <w:semiHidden/>
    <w:rsid w:val="00EE5D5F"/>
    <w:rPr>
      <w:rFonts w:ascii="Tahoma" w:hAnsi="Tahoma" w:cs="Tahoma"/>
      <w:sz w:val="16"/>
      <w:szCs w:val="16"/>
    </w:rPr>
  </w:style>
  <w:style w:type="paragraph" w:customStyle="1" w:styleId="BodyText1">
    <w:name w:val="Body Text1"/>
    <w:basedOn w:val="Normal"/>
    <w:qFormat/>
    <w:rsid w:val="00961872"/>
    <w:pPr>
      <w:spacing w:before="240" w:after="120" w:line="320" w:lineRule="exact"/>
    </w:pPr>
  </w:style>
  <w:style w:type="character" w:customStyle="1" w:styleId="Heading1Char">
    <w:name w:val="Heading 1 Char"/>
    <w:basedOn w:val="DefaultParagraphFont"/>
    <w:link w:val="Heading1"/>
    <w:rsid w:val="003440A3"/>
    <w:rPr>
      <w:rFonts w:eastAsiaTheme="majorEastAsia" w:cstheme="majorBidi"/>
      <w:b/>
      <w:color w:val="3D98D1"/>
      <w:sz w:val="36"/>
      <w:szCs w:val="32"/>
    </w:rPr>
  </w:style>
  <w:style w:type="paragraph" w:customStyle="1" w:styleId="DocumentTitle">
    <w:name w:val="Document Title"/>
    <w:basedOn w:val="Normal"/>
    <w:rsid w:val="003440A3"/>
    <w:pPr>
      <w:spacing w:before="2400" w:after="120"/>
      <w:outlineLvl w:val="0"/>
    </w:pPr>
    <w:rPr>
      <w:rFonts w:eastAsia="Times"/>
      <w:b/>
      <w:color w:val="003399"/>
      <w:kern w:val="28"/>
      <w:sz w:val="40"/>
      <w:szCs w:val="48"/>
      <w:lang w:val="fr-FR" w:eastAsia="fr-FR"/>
    </w:rPr>
  </w:style>
  <w:style w:type="paragraph" w:customStyle="1" w:styleId="DocumentSubTitle">
    <w:name w:val="Document SubTitle"/>
    <w:basedOn w:val="Normal"/>
    <w:next w:val="Normal"/>
    <w:rsid w:val="00805B7F"/>
    <w:pPr>
      <w:spacing w:after="720"/>
    </w:pPr>
    <w:rPr>
      <w:rFonts w:eastAsia="Times"/>
      <w:b/>
      <w:color w:val="3D98D1"/>
      <w:sz w:val="28"/>
      <w:szCs w:val="28"/>
      <w:lang w:val="fr-FR" w:eastAsia="fr-FR"/>
    </w:rPr>
  </w:style>
  <w:style w:type="paragraph" w:customStyle="1" w:styleId="Summary">
    <w:name w:val="Summary"/>
    <w:basedOn w:val="Normal"/>
    <w:next w:val="Normal"/>
    <w:rsid w:val="0036455B"/>
    <w:pPr>
      <w:shd w:val="clear" w:color="F2F2F2" w:themeColor="background1" w:themeShade="F2" w:fill="auto"/>
      <w:spacing w:before="240" w:after="240" w:line="320" w:lineRule="exact"/>
      <w:ind w:left="284" w:right="284"/>
    </w:pPr>
    <w:rPr>
      <w:rFonts w:eastAsia="Times"/>
      <w:color w:val="686657"/>
      <w:sz w:val="20"/>
      <w:lang w:val="fr-FR" w:eastAsia="fr-FR"/>
    </w:rPr>
  </w:style>
  <w:style w:type="character" w:customStyle="1" w:styleId="Heading3Char">
    <w:name w:val="Heading 3 Char"/>
    <w:basedOn w:val="DefaultParagraphFont"/>
    <w:link w:val="Heading3"/>
    <w:rsid w:val="003440A3"/>
    <w:rPr>
      <w:rFonts w:eastAsiaTheme="majorEastAsia" w:cstheme="majorBidi"/>
      <w:b/>
      <w:color w:val="686657"/>
      <w:sz w:val="30"/>
      <w:szCs w:val="24"/>
    </w:rPr>
  </w:style>
  <w:style w:type="character" w:customStyle="1" w:styleId="FooterChar">
    <w:name w:val="Footer Char"/>
    <w:basedOn w:val="DefaultParagraphFont"/>
    <w:link w:val="Footer"/>
    <w:uiPriority w:val="99"/>
    <w:rsid w:val="00E0616D"/>
  </w:style>
  <w:style w:type="paragraph" w:styleId="TOC1">
    <w:name w:val="toc 1"/>
    <w:basedOn w:val="Normal"/>
    <w:next w:val="Normal"/>
    <w:autoRedefine/>
    <w:uiPriority w:val="39"/>
    <w:rsid w:val="000954E2"/>
    <w:pPr>
      <w:spacing w:before="120" w:after="120"/>
    </w:pPr>
    <w:rPr>
      <w:b/>
      <w:bCs/>
      <w:sz w:val="24"/>
      <w:szCs w:val="24"/>
    </w:rPr>
  </w:style>
  <w:style w:type="paragraph" w:styleId="TOC2">
    <w:name w:val="toc 2"/>
    <w:basedOn w:val="Normal"/>
    <w:next w:val="Normal"/>
    <w:autoRedefine/>
    <w:uiPriority w:val="39"/>
    <w:rsid w:val="000954E2"/>
    <w:pPr>
      <w:spacing w:before="120" w:after="120"/>
      <w:ind w:left="221"/>
    </w:pPr>
    <w:rPr>
      <w:b/>
      <w:bCs/>
    </w:rPr>
  </w:style>
  <w:style w:type="paragraph" w:styleId="Revision">
    <w:name w:val="Revision"/>
    <w:hidden/>
    <w:uiPriority w:val="99"/>
    <w:semiHidden/>
    <w:rsid w:val="00F27F72"/>
    <w:rPr>
      <w:color w:val="232B38"/>
    </w:rPr>
  </w:style>
  <w:style w:type="paragraph" w:styleId="TOC3">
    <w:name w:val="toc 3"/>
    <w:basedOn w:val="Normal"/>
    <w:next w:val="Normal"/>
    <w:autoRedefine/>
    <w:uiPriority w:val="39"/>
    <w:rsid w:val="000954E2"/>
    <w:pPr>
      <w:ind w:left="440"/>
    </w:pPr>
  </w:style>
  <w:style w:type="paragraph" w:styleId="TOC4">
    <w:name w:val="toc 4"/>
    <w:basedOn w:val="Normal"/>
    <w:next w:val="Normal"/>
    <w:autoRedefine/>
    <w:uiPriority w:val="39"/>
    <w:rsid w:val="00782822"/>
    <w:pPr>
      <w:ind w:left="660"/>
    </w:pPr>
    <w:rPr>
      <w:rFonts w:asciiTheme="minorHAnsi" w:hAnsiTheme="minorHAnsi"/>
      <w:sz w:val="20"/>
    </w:rPr>
  </w:style>
  <w:style w:type="character" w:customStyle="1" w:styleId="Heading5Char">
    <w:name w:val="Heading 5 Char"/>
    <w:basedOn w:val="DefaultParagraphFont"/>
    <w:link w:val="Heading5"/>
    <w:rsid w:val="003440A3"/>
    <w:rPr>
      <w:rFonts w:eastAsiaTheme="majorEastAsia" w:cstheme="majorBidi"/>
      <w:color w:val="686657"/>
      <w:sz w:val="26"/>
    </w:rPr>
  </w:style>
  <w:style w:type="paragraph" w:styleId="TOCHeading">
    <w:name w:val="TOC Heading"/>
    <w:basedOn w:val="Heading1"/>
    <w:next w:val="Normal"/>
    <w:uiPriority w:val="39"/>
    <w:unhideWhenUsed/>
    <w:qFormat/>
    <w:rsid w:val="00294915"/>
    <w:pPr>
      <w:spacing w:after="480"/>
      <w:outlineLvl w:val="9"/>
    </w:pPr>
    <w:rPr>
      <w:b w:val="0"/>
      <w:color w:val="686657"/>
      <w:sz w:val="40"/>
    </w:rPr>
  </w:style>
  <w:style w:type="character" w:customStyle="1" w:styleId="Heading4Char">
    <w:name w:val="Heading 4 Char"/>
    <w:basedOn w:val="DefaultParagraphFont"/>
    <w:link w:val="Heading4"/>
    <w:rsid w:val="003440A3"/>
    <w:rPr>
      <w:rFonts w:eastAsiaTheme="majorEastAsia" w:cstheme="majorBidi"/>
      <w:b/>
      <w:iCs/>
      <w:color w:val="686657"/>
      <w:sz w:val="28"/>
    </w:rPr>
  </w:style>
  <w:style w:type="paragraph" w:styleId="Header">
    <w:name w:val="header"/>
    <w:basedOn w:val="Normal"/>
    <w:link w:val="HeaderChar"/>
    <w:rsid w:val="004567AD"/>
    <w:pPr>
      <w:tabs>
        <w:tab w:val="center" w:pos="4513"/>
        <w:tab w:val="right" w:pos="9026"/>
      </w:tabs>
    </w:pPr>
  </w:style>
  <w:style w:type="character" w:customStyle="1" w:styleId="HeaderChar">
    <w:name w:val="Header Char"/>
    <w:basedOn w:val="DefaultParagraphFont"/>
    <w:link w:val="Header"/>
    <w:rsid w:val="004567AD"/>
    <w:rPr>
      <w:color w:val="232B38"/>
    </w:rPr>
  </w:style>
  <w:style w:type="paragraph" w:styleId="ListParagraph">
    <w:name w:val="List Paragraph"/>
    <w:basedOn w:val="Normal"/>
    <w:uiPriority w:val="34"/>
    <w:qFormat/>
    <w:rsid w:val="00116A62"/>
    <w:pPr>
      <w:spacing w:after="200" w:line="276" w:lineRule="auto"/>
      <w:ind w:left="720"/>
      <w:contextualSpacing/>
      <w:jc w:val="left"/>
    </w:pPr>
    <w:rPr>
      <w:rFonts w:asciiTheme="minorHAnsi" w:eastAsiaTheme="minorHAnsi" w:hAnsiTheme="minorHAnsi" w:cstheme="minorBidi"/>
      <w:color w:val="auto"/>
    </w:rPr>
  </w:style>
  <w:style w:type="character" w:styleId="FollowedHyperlink">
    <w:name w:val="FollowedHyperlink"/>
    <w:basedOn w:val="DefaultParagraphFont"/>
    <w:uiPriority w:val="99"/>
    <w:semiHidden/>
    <w:unhideWhenUsed/>
    <w:rsid w:val="00116A62"/>
    <w:rPr>
      <w:color w:val="954F72"/>
      <w:u w:val="single"/>
    </w:rPr>
  </w:style>
  <w:style w:type="paragraph" w:customStyle="1" w:styleId="msonormal0">
    <w:name w:val="msonormal"/>
    <w:basedOn w:val="Normal"/>
    <w:rsid w:val="00116A62"/>
    <w:pPr>
      <w:spacing w:before="100" w:beforeAutospacing="1" w:after="100" w:afterAutospacing="1"/>
      <w:jc w:val="left"/>
    </w:pPr>
    <w:rPr>
      <w:rFonts w:ascii="Times New Roman" w:hAnsi="Times New Roman"/>
      <w:color w:val="auto"/>
      <w:sz w:val="24"/>
      <w:szCs w:val="24"/>
    </w:rPr>
  </w:style>
  <w:style w:type="paragraph" w:customStyle="1" w:styleId="xl65">
    <w:name w:val="xl65"/>
    <w:basedOn w:val="Normal"/>
    <w:rsid w:val="00116A62"/>
    <w:pPr>
      <w:spacing w:before="100" w:beforeAutospacing="1" w:after="100" w:afterAutospacing="1"/>
      <w:jc w:val="left"/>
    </w:pPr>
    <w:rPr>
      <w:rFonts w:cs="Arial"/>
      <w:color w:val="auto"/>
    </w:rPr>
  </w:style>
  <w:style w:type="paragraph" w:customStyle="1" w:styleId="xl67">
    <w:name w:val="xl67"/>
    <w:basedOn w:val="Normal"/>
    <w:rsid w:val="00116A62"/>
    <w:pPr>
      <w:spacing w:before="100" w:beforeAutospacing="1" w:after="100" w:afterAutospacing="1"/>
      <w:jc w:val="left"/>
      <w:textAlignment w:val="center"/>
    </w:pPr>
    <w:rPr>
      <w:rFonts w:cs="Arial"/>
      <w:b/>
      <w:bCs/>
      <w:color w:val="auto"/>
      <w:sz w:val="18"/>
      <w:szCs w:val="18"/>
    </w:rPr>
  </w:style>
  <w:style w:type="paragraph" w:customStyle="1" w:styleId="xl68">
    <w:name w:val="xl68"/>
    <w:basedOn w:val="Normal"/>
    <w:rsid w:val="00116A62"/>
    <w:pPr>
      <w:spacing w:before="100" w:beforeAutospacing="1" w:after="100" w:afterAutospacing="1"/>
      <w:jc w:val="left"/>
    </w:pPr>
    <w:rPr>
      <w:rFonts w:cs="Arial"/>
      <w:color w:val="auto"/>
      <w:sz w:val="16"/>
      <w:szCs w:val="16"/>
    </w:rPr>
  </w:style>
  <w:style w:type="paragraph" w:customStyle="1" w:styleId="xl69">
    <w:name w:val="xl69"/>
    <w:basedOn w:val="Normal"/>
    <w:rsid w:val="00116A62"/>
    <w:pPr>
      <w:spacing w:before="100" w:beforeAutospacing="1" w:after="100" w:afterAutospacing="1"/>
      <w:jc w:val="right"/>
      <w:textAlignment w:val="bottom"/>
    </w:pPr>
    <w:rPr>
      <w:rFonts w:cs="Arial"/>
      <w:color w:val="auto"/>
      <w:sz w:val="16"/>
      <w:szCs w:val="16"/>
    </w:rPr>
  </w:style>
  <w:style w:type="paragraph" w:customStyle="1" w:styleId="xl70">
    <w:name w:val="xl70"/>
    <w:basedOn w:val="Normal"/>
    <w:rsid w:val="00116A62"/>
    <w:pPr>
      <w:pBdr>
        <w:top w:val="single" w:sz="4" w:space="0" w:color="auto"/>
        <w:left w:val="single" w:sz="4" w:space="0" w:color="auto"/>
        <w:right w:val="single" w:sz="4" w:space="0" w:color="auto"/>
      </w:pBdr>
      <w:shd w:val="clear" w:color="000000" w:fill="FFFFFF"/>
      <w:spacing w:before="100" w:beforeAutospacing="1" w:after="100" w:afterAutospacing="1"/>
      <w:jc w:val="left"/>
    </w:pPr>
    <w:rPr>
      <w:rFonts w:cs="Arial"/>
      <w:color w:val="auto"/>
      <w:sz w:val="16"/>
      <w:szCs w:val="16"/>
    </w:rPr>
  </w:style>
  <w:style w:type="paragraph" w:customStyle="1" w:styleId="xl71">
    <w:name w:val="xl71"/>
    <w:basedOn w:val="Normal"/>
    <w:rsid w:val="00116A62"/>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Arial"/>
      <w:color w:val="auto"/>
      <w:sz w:val="16"/>
      <w:szCs w:val="16"/>
    </w:rPr>
  </w:style>
  <w:style w:type="paragraph" w:customStyle="1" w:styleId="xl72">
    <w:name w:val="xl72"/>
    <w:basedOn w:val="Normal"/>
    <w:rsid w:val="00116A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auto"/>
      <w:sz w:val="16"/>
      <w:szCs w:val="16"/>
    </w:rPr>
  </w:style>
  <w:style w:type="paragraph" w:customStyle="1" w:styleId="xl73">
    <w:name w:val="xl73"/>
    <w:basedOn w:val="Normal"/>
    <w:rsid w:val="00116A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auto"/>
      <w:sz w:val="16"/>
      <w:szCs w:val="16"/>
    </w:rPr>
  </w:style>
  <w:style w:type="paragraph" w:customStyle="1" w:styleId="xl74">
    <w:name w:val="xl74"/>
    <w:basedOn w:val="Normal"/>
    <w:rsid w:val="00116A6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Arial"/>
      <w:b/>
      <w:bCs/>
      <w:color w:val="auto"/>
      <w:sz w:val="16"/>
      <w:szCs w:val="16"/>
    </w:rPr>
  </w:style>
  <w:style w:type="paragraph" w:customStyle="1" w:styleId="xl75">
    <w:name w:val="xl75"/>
    <w:basedOn w:val="Normal"/>
    <w:rsid w:val="00116A62"/>
    <w:pPr>
      <w:pBdr>
        <w:top w:val="single" w:sz="4" w:space="0" w:color="auto"/>
        <w:left w:val="single" w:sz="4" w:space="0" w:color="auto"/>
        <w:right w:val="single" w:sz="4" w:space="0" w:color="auto"/>
      </w:pBdr>
      <w:spacing w:before="100" w:beforeAutospacing="1" w:after="100" w:afterAutospacing="1"/>
      <w:jc w:val="right"/>
      <w:textAlignment w:val="center"/>
    </w:pPr>
    <w:rPr>
      <w:rFonts w:cs="Arial"/>
      <w:color w:val="auto"/>
      <w:sz w:val="16"/>
      <w:szCs w:val="16"/>
    </w:rPr>
  </w:style>
  <w:style w:type="paragraph" w:customStyle="1" w:styleId="xl76">
    <w:name w:val="xl76"/>
    <w:basedOn w:val="Normal"/>
    <w:rsid w:val="00116A62"/>
    <w:pPr>
      <w:pBdr>
        <w:left w:val="single" w:sz="4" w:space="0" w:color="auto"/>
        <w:right w:val="single" w:sz="4" w:space="0" w:color="auto"/>
      </w:pBdr>
      <w:spacing w:before="100" w:beforeAutospacing="1" w:after="100" w:afterAutospacing="1"/>
      <w:jc w:val="left"/>
    </w:pPr>
    <w:rPr>
      <w:rFonts w:cs="Arial"/>
      <w:color w:val="auto"/>
      <w:sz w:val="16"/>
      <w:szCs w:val="16"/>
    </w:rPr>
  </w:style>
  <w:style w:type="paragraph" w:customStyle="1" w:styleId="xl77">
    <w:name w:val="xl77"/>
    <w:basedOn w:val="Normal"/>
    <w:rsid w:val="00116A62"/>
    <w:pPr>
      <w:pBdr>
        <w:left w:val="single" w:sz="4" w:space="0" w:color="auto"/>
        <w:right w:val="single" w:sz="4" w:space="0" w:color="auto"/>
      </w:pBdr>
      <w:spacing w:before="100" w:beforeAutospacing="1" w:after="100" w:afterAutospacing="1"/>
      <w:jc w:val="right"/>
      <w:textAlignment w:val="center"/>
    </w:pPr>
    <w:rPr>
      <w:rFonts w:cs="Arial"/>
      <w:color w:val="auto"/>
      <w:sz w:val="16"/>
      <w:szCs w:val="16"/>
    </w:rPr>
  </w:style>
  <w:style w:type="paragraph" w:customStyle="1" w:styleId="xl78">
    <w:name w:val="xl78"/>
    <w:basedOn w:val="Normal"/>
    <w:rsid w:val="00116A62"/>
    <w:pPr>
      <w:pBdr>
        <w:left w:val="single" w:sz="4" w:space="0" w:color="auto"/>
        <w:right w:val="single" w:sz="4" w:space="0" w:color="auto"/>
      </w:pBdr>
      <w:spacing w:before="100" w:beforeAutospacing="1" w:after="100" w:afterAutospacing="1"/>
      <w:jc w:val="right"/>
    </w:pPr>
    <w:rPr>
      <w:rFonts w:cs="Arial"/>
      <w:color w:val="auto"/>
      <w:sz w:val="16"/>
      <w:szCs w:val="16"/>
    </w:rPr>
  </w:style>
  <w:style w:type="paragraph" w:customStyle="1" w:styleId="xl79">
    <w:name w:val="xl79"/>
    <w:basedOn w:val="Normal"/>
    <w:rsid w:val="00116A62"/>
    <w:pPr>
      <w:pBdr>
        <w:left w:val="single" w:sz="4" w:space="0" w:color="auto"/>
        <w:right w:val="single" w:sz="4" w:space="0" w:color="auto"/>
      </w:pBdr>
      <w:spacing w:before="100" w:beforeAutospacing="1" w:after="100" w:afterAutospacing="1"/>
      <w:jc w:val="left"/>
    </w:pPr>
    <w:rPr>
      <w:rFonts w:cs="Arial"/>
      <w:color w:val="auto"/>
      <w:sz w:val="16"/>
      <w:szCs w:val="16"/>
    </w:rPr>
  </w:style>
  <w:style w:type="paragraph" w:customStyle="1" w:styleId="xl80">
    <w:name w:val="xl80"/>
    <w:basedOn w:val="Normal"/>
    <w:rsid w:val="00116A62"/>
    <w:pPr>
      <w:pBdr>
        <w:left w:val="single" w:sz="4" w:space="0" w:color="auto"/>
        <w:bottom w:val="single" w:sz="4" w:space="0" w:color="auto"/>
        <w:right w:val="single" w:sz="4" w:space="0" w:color="auto"/>
      </w:pBdr>
      <w:spacing w:before="100" w:beforeAutospacing="1" w:after="100" w:afterAutospacing="1"/>
      <w:jc w:val="right"/>
    </w:pPr>
    <w:rPr>
      <w:rFonts w:cs="Arial"/>
      <w:b/>
      <w:bCs/>
      <w:color w:val="auto"/>
      <w:sz w:val="16"/>
      <w:szCs w:val="16"/>
    </w:rPr>
  </w:style>
  <w:style w:type="paragraph" w:customStyle="1" w:styleId="xl81">
    <w:name w:val="xl81"/>
    <w:basedOn w:val="Normal"/>
    <w:rsid w:val="00116A62"/>
    <w:pPr>
      <w:pBdr>
        <w:left w:val="single" w:sz="4" w:space="0" w:color="auto"/>
        <w:bottom w:val="single" w:sz="4" w:space="0" w:color="auto"/>
        <w:right w:val="single" w:sz="4" w:space="0" w:color="auto"/>
      </w:pBdr>
      <w:spacing w:before="100" w:beforeAutospacing="1" w:after="100" w:afterAutospacing="1"/>
      <w:jc w:val="right"/>
    </w:pPr>
    <w:rPr>
      <w:rFonts w:cs="Arial"/>
      <w:b/>
      <w:bCs/>
      <w:color w:val="auto"/>
      <w:sz w:val="16"/>
      <w:szCs w:val="16"/>
    </w:rPr>
  </w:style>
  <w:style w:type="paragraph" w:customStyle="1" w:styleId="xl82">
    <w:name w:val="xl82"/>
    <w:basedOn w:val="Normal"/>
    <w:rsid w:val="00116A62"/>
    <w:pPr>
      <w:pBdr>
        <w:left w:val="single" w:sz="4" w:space="0" w:color="auto"/>
        <w:bottom w:val="single" w:sz="4" w:space="0" w:color="auto"/>
        <w:right w:val="single" w:sz="4" w:space="0" w:color="auto"/>
      </w:pBdr>
      <w:spacing w:before="100" w:beforeAutospacing="1" w:after="100" w:afterAutospacing="1"/>
      <w:jc w:val="left"/>
    </w:pPr>
    <w:rPr>
      <w:rFonts w:cs="Arial"/>
      <w:color w:val="auto"/>
      <w:sz w:val="16"/>
      <w:szCs w:val="16"/>
    </w:rPr>
  </w:style>
  <w:style w:type="paragraph" w:customStyle="1" w:styleId="xl83">
    <w:name w:val="xl83"/>
    <w:basedOn w:val="Normal"/>
    <w:rsid w:val="00116A62"/>
    <w:pPr>
      <w:pBdr>
        <w:left w:val="single" w:sz="4" w:space="0" w:color="auto"/>
        <w:right w:val="single" w:sz="4" w:space="0" w:color="auto"/>
      </w:pBdr>
      <w:spacing w:before="100" w:beforeAutospacing="1" w:after="100" w:afterAutospacing="1"/>
      <w:jc w:val="left"/>
      <w:textAlignment w:val="center"/>
    </w:pPr>
    <w:rPr>
      <w:rFonts w:cs="Arial"/>
      <w:b/>
      <w:bCs/>
      <w:color w:val="auto"/>
      <w:sz w:val="16"/>
      <w:szCs w:val="16"/>
    </w:rPr>
  </w:style>
  <w:style w:type="paragraph" w:customStyle="1" w:styleId="xl84">
    <w:name w:val="xl84"/>
    <w:basedOn w:val="Normal"/>
    <w:rsid w:val="00116A62"/>
    <w:pPr>
      <w:pBdr>
        <w:left w:val="single" w:sz="4" w:space="0" w:color="auto"/>
        <w:bottom w:val="single" w:sz="4" w:space="0" w:color="auto"/>
        <w:right w:val="single" w:sz="4" w:space="0" w:color="auto"/>
      </w:pBdr>
      <w:spacing w:before="100" w:beforeAutospacing="1" w:after="100" w:afterAutospacing="1"/>
      <w:jc w:val="left"/>
    </w:pPr>
    <w:rPr>
      <w:rFonts w:cs="Arial"/>
      <w:b/>
      <w:bCs/>
      <w:color w:val="auto"/>
      <w:sz w:val="16"/>
      <w:szCs w:val="16"/>
    </w:rPr>
  </w:style>
  <w:style w:type="paragraph" w:customStyle="1" w:styleId="xl85">
    <w:name w:val="xl85"/>
    <w:basedOn w:val="Normal"/>
    <w:rsid w:val="00116A62"/>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b/>
      <w:bCs/>
      <w:color w:val="auto"/>
      <w:sz w:val="16"/>
      <w:szCs w:val="16"/>
    </w:rPr>
  </w:style>
  <w:style w:type="paragraph" w:customStyle="1" w:styleId="xl86">
    <w:name w:val="xl86"/>
    <w:basedOn w:val="Normal"/>
    <w:rsid w:val="00116A62"/>
    <w:pPr>
      <w:pBdr>
        <w:left w:val="single" w:sz="4" w:space="0" w:color="auto"/>
        <w:bottom w:val="single" w:sz="4" w:space="0" w:color="auto"/>
        <w:right w:val="single" w:sz="4" w:space="0" w:color="auto"/>
      </w:pBdr>
      <w:spacing w:before="100" w:beforeAutospacing="1" w:after="100" w:afterAutospacing="1"/>
      <w:jc w:val="left"/>
    </w:pPr>
    <w:rPr>
      <w:rFonts w:cs="Arial"/>
      <w:b/>
      <w:bCs/>
      <w:color w:val="auto"/>
      <w:sz w:val="16"/>
      <w:szCs w:val="16"/>
    </w:rPr>
  </w:style>
  <w:style w:type="paragraph" w:customStyle="1" w:styleId="xl66">
    <w:name w:val="xl66"/>
    <w:basedOn w:val="Normal"/>
    <w:rsid w:val="00116A62"/>
    <w:pPr>
      <w:spacing w:before="100" w:beforeAutospacing="1" w:after="100" w:afterAutospacing="1"/>
      <w:jc w:val="left"/>
      <w:textAlignment w:val="center"/>
    </w:pPr>
    <w:rPr>
      <w:rFonts w:cs="Arial"/>
      <w:b/>
      <w:bCs/>
      <w:color w:val="auto"/>
      <w:sz w:val="24"/>
      <w:szCs w:val="24"/>
    </w:rPr>
  </w:style>
  <w:style w:type="paragraph" w:customStyle="1" w:styleId="xl87">
    <w:name w:val="xl87"/>
    <w:basedOn w:val="Normal"/>
    <w:rsid w:val="00116A62"/>
    <w:pPr>
      <w:pBdr>
        <w:left w:val="single" w:sz="4" w:space="0" w:color="auto"/>
        <w:right w:val="single" w:sz="4" w:space="0" w:color="auto"/>
      </w:pBdr>
      <w:spacing w:before="100" w:beforeAutospacing="1" w:after="100" w:afterAutospacing="1"/>
      <w:jc w:val="left"/>
    </w:pPr>
    <w:rPr>
      <w:rFonts w:cs="Arial"/>
      <w:b/>
      <w:bCs/>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056">
      <w:bodyDiv w:val="1"/>
      <w:marLeft w:val="0"/>
      <w:marRight w:val="0"/>
      <w:marTop w:val="0"/>
      <w:marBottom w:val="0"/>
      <w:divBdr>
        <w:top w:val="none" w:sz="0" w:space="0" w:color="auto"/>
        <w:left w:val="none" w:sz="0" w:space="0" w:color="auto"/>
        <w:bottom w:val="none" w:sz="0" w:space="0" w:color="auto"/>
        <w:right w:val="none" w:sz="0" w:space="0" w:color="auto"/>
      </w:divBdr>
    </w:div>
    <w:div w:id="283540952">
      <w:bodyDiv w:val="1"/>
      <w:marLeft w:val="0"/>
      <w:marRight w:val="0"/>
      <w:marTop w:val="0"/>
      <w:marBottom w:val="0"/>
      <w:divBdr>
        <w:top w:val="none" w:sz="0" w:space="0" w:color="auto"/>
        <w:left w:val="none" w:sz="0" w:space="0" w:color="auto"/>
        <w:bottom w:val="none" w:sz="0" w:space="0" w:color="auto"/>
        <w:right w:val="none" w:sz="0" w:space="0" w:color="auto"/>
      </w:divBdr>
    </w:div>
    <w:div w:id="704988488">
      <w:bodyDiv w:val="1"/>
      <w:marLeft w:val="0"/>
      <w:marRight w:val="0"/>
      <w:marTop w:val="0"/>
      <w:marBottom w:val="0"/>
      <w:divBdr>
        <w:top w:val="none" w:sz="0" w:space="0" w:color="auto"/>
        <w:left w:val="none" w:sz="0" w:space="0" w:color="auto"/>
        <w:bottom w:val="none" w:sz="0" w:space="0" w:color="auto"/>
        <w:right w:val="none" w:sz="0" w:space="0" w:color="auto"/>
      </w:divBdr>
    </w:div>
    <w:div w:id="163047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063076-F612-4B9E-B4C4-B8E2367D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2933</Words>
  <Characters>23816</Characters>
  <Application>Microsoft Office Word</Application>
  <DocSecurity>0</DocSecurity>
  <Lines>198</Lines>
  <Paragraphs>53</Paragraphs>
  <ScaleCrop>false</ScaleCrop>
  <HeadingPairs>
    <vt:vector size="2" baseType="variant">
      <vt:variant>
        <vt:lpstr>Title</vt:lpstr>
      </vt:variant>
      <vt:variant>
        <vt:i4>1</vt:i4>
      </vt:variant>
    </vt:vector>
  </HeadingPairs>
  <TitlesOfParts>
    <vt:vector size="1" baseType="lpstr">
      <vt:lpstr/>
    </vt:vector>
  </TitlesOfParts>
  <Company>ACM</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BAUDSON Alexandra (OSG)</dc:creator>
  <cp:lastModifiedBy>MATUNDU LUZOLO Hélène (OSG)</cp:lastModifiedBy>
  <cp:revision>4</cp:revision>
  <cp:lastPrinted>2016-09-15T12:04:00Z</cp:lastPrinted>
  <dcterms:created xsi:type="dcterms:W3CDTF">2018-12-03T10:17:00Z</dcterms:created>
  <dcterms:modified xsi:type="dcterms:W3CDTF">2018-12-03T10:21:00Z</dcterms:modified>
</cp:coreProperties>
</file>