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F52228" w:rsidRPr="00025334" w14:paraId="38FD8486" w14:textId="77777777">
        <w:trPr>
          <w:trHeight w:val="1440"/>
        </w:trPr>
        <w:tc>
          <w:tcPr>
            <w:tcW w:w="5103" w:type="dxa"/>
            <w:tcBorders>
              <w:top w:val="nil"/>
              <w:left w:val="nil"/>
              <w:bottom w:val="nil"/>
              <w:right w:val="nil"/>
            </w:tcBorders>
          </w:tcPr>
          <w:p w14:paraId="7F5375FB" w14:textId="77777777" w:rsidR="00F52228" w:rsidRPr="00834D4C" w:rsidRDefault="00B8556F">
            <w:pPr>
              <w:jc w:val="left"/>
              <w:rPr>
                <w:lang w:val="fr-BE"/>
              </w:rPr>
            </w:pPr>
            <w:bookmarkStart w:id="0" w:name="_GoBack"/>
            <w:bookmarkEnd w:id="0"/>
            <w:r>
              <w:rPr>
                <w:noProof/>
                <w:lang w:val="en-US" w:eastAsia="en-US"/>
              </w:rPr>
              <w:drawing>
                <wp:inline distT="0" distB="0" distL="0" distR="0" wp14:anchorId="5D092044" wp14:editId="4227B93A">
                  <wp:extent cx="2382012" cy="10241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hola Europaea - pour documents.jpg"/>
                          <pic:cNvPicPr/>
                        </pic:nvPicPr>
                        <pic:blipFill>
                          <a:blip r:embed="rId8">
                            <a:extLst>
                              <a:ext uri="{28A0092B-C50C-407E-A947-70E740481C1C}">
                                <a14:useLocalDpi xmlns:a14="http://schemas.microsoft.com/office/drawing/2010/main" val="0"/>
                              </a:ext>
                            </a:extLst>
                          </a:blip>
                          <a:stretch>
                            <a:fillRect/>
                          </a:stretch>
                        </pic:blipFill>
                        <pic:spPr>
                          <a:xfrm>
                            <a:off x="0" y="0"/>
                            <a:ext cx="2382012" cy="1024128"/>
                          </a:xfrm>
                          <a:prstGeom prst="rect">
                            <a:avLst/>
                          </a:prstGeom>
                        </pic:spPr>
                      </pic:pic>
                    </a:graphicData>
                  </a:graphic>
                </wp:inline>
              </w:drawing>
            </w:r>
          </w:p>
        </w:tc>
        <w:tc>
          <w:tcPr>
            <w:tcW w:w="4366" w:type="dxa"/>
            <w:tcBorders>
              <w:top w:val="nil"/>
              <w:left w:val="nil"/>
              <w:bottom w:val="nil"/>
              <w:right w:val="nil"/>
            </w:tcBorders>
          </w:tcPr>
          <w:p w14:paraId="3FE22D5F" w14:textId="77777777" w:rsidR="007366B6" w:rsidRPr="00F50AC8" w:rsidRDefault="007366B6" w:rsidP="007366B6">
            <w:pPr>
              <w:pStyle w:val="ZCom"/>
              <w:rPr>
                <w:b/>
                <w:color w:val="0000CC"/>
                <w:lang w:val="fr-BE"/>
              </w:rPr>
            </w:pPr>
            <w:r w:rsidRPr="00F50AC8">
              <w:rPr>
                <w:b/>
                <w:color w:val="0000CC"/>
                <w:lang w:val="fr-BE"/>
              </w:rPr>
              <w:t>Schola Europaea</w:t>
            </w:r>
          </w:p>
          <w:p w14:paraId="62F373D8" w14:textId="77777777" w:rsidR="007366B6" w:rsidRPr="00F50AC8" w:rsidRDefault="007366B6" w:rsidP="007366B6">
            <w:pPr>
              <w:rPr>
                <w:color w:val="0000CC"/>
                <w:lang w:val="fr-BE" w:eastAsia="en-US"/>
              </w:rPr>
            </w:pPr>
          </w:p>
          <w:p w14:paraId="30B0199C" w14:textId="77777777" w:rsidR="007366B6" w:rsidRPr="00F50AC8" w:rsidRDefault="007366B6" w:rsidP="007366B6">
            <w:pPr>
              <w:pStyle w:val="ZDGName"/>
              <w:rPr>
                <w:color w:val="0000CC"/>
                <w:lang w:val="fr-BE"/>
              </w:rPr>
            </w:pPr>
            <w:r w:rsidRPr="00F50AC8">
              <w:rPr>
                <w:color w:val="0000CC"/>
                <w:lang w:val="fr-BE"/>
              </w:rPr>
              <w:t>Bureau du Secrétaire général</w:t>
            </w:r>
          </w:p>
          <w:p w14:paraId="6ED33DFA" w14:textId="77777777" w:rsidR="00F52228" w:rsidRPr="00834D4C" w:rsidRDefault="00F52228" w:rsidP="00D430C7">
            <w:pPr>
              <w:pStyle w:val="ZDGName"/>
              <w:widowControl/>
              <w:rPr>
                <w:lang w:val="fr-BE"/>
              </w:rPr>
            </w:pPr>
          </w:p>
        </w:tc>
      </w:tr>
    </w:tbl>
    <w:p w14:paraId="70D1E750" w14:textId="77777777" w:rsidR="00F52228" w:rsidRPr="00E84CE9" w:rsidRDefault="00B75C2C">
      <w:pPr>
        <w:pStyle w:val="References"/>
        <w:rPr>
          <w:lang w:val="fr-BE"/>
        </w:rPr>
      </w:pPr>
      <w:r w:rsidRPr="00E84CE9">
        <w:rPr>
          <w:lang w:val="fr-BE"/>
        </w:rPr>
        <w:t xml:space="preserve">Réf. : </w:t>
      </w:r>
      <w:r w:rsidR="001D0550" w:rsidRPr="006C22BD">
        <w:rPr>
          <w:lang w:val="fr-BE"/>
        </w:rPr>
        <w:t>2018</w:t>
      </w:r>
      <w:r w:rsidR="00987410" w:rsidRPr="006C22BD">
        <w:rPr>
          <w:lang w:val="fr-BE"/>
        </w:rPr>
        <w:t>-01-</w:t>
      </w:r>
      <w:r w:rsidR="00987410" w:rsidRPr="006C22BD">
        <w:rPr>
          <w:szCs w:val="22"/>
          <w:lang w:val="fr-BE"/>
        </w:rPr>
        <w:t>D</w:t>
      </w:r>
      <w:r w:rsidR="001D0550" w:rsidRPr="006C22BD">
        <w:rPr>
          <w:lang w:val="fr-BE"/>
        </w:rPr>
        <w:t>-58-fr-1</w:t>
      </w:r>
    </w:p>
    <w:p w14:paraId="3FA3D1B6" w14:textId="77777777" w:rsidR="00F52228" w:rsidRPr="00E84CE9" w:rsidRDefault="00F87AB5">
      <w:pPr>
        <w:pStyle w:val="References"/>
        <w:rPr>
          <w:lang w:val="fr-BE"/>
        </w:rPr>
      </w:pPr>
      <w:bookmarkStart w:id="1" w:name="WorOrig"/>
      <w:r w:rsidRPr="00E84CE9">
        <w:rPr>
          <w:lang w:val="fr-BE"/>
        </w:rPr>
        <w:t>Original</w:t>
      </w:r>
      <w:r w:rsidR="00F52228" w:rsidRPr="00E84CE9">
        <w:rPr>
          <w:lang w:val="fr-BE"/>
        </w:rPr>
        <w:t xml:space="preserve"> :</w:t>
      </w:r>
      <w:bookmarkEnd w:id="1"/>
      <w:r w:rsidR="00766FA6" w:rsidRPr="00E84CE9">
        <w:rPr>
          <w:lang w:val="fr-BE"/>
        </w:rPr>
        <w:t xml:space="preserve"> FR</w:t>
      </w:r>
    </w:p>
    <w:p w14:paraId="0AB11175" w14:textId="77777777" w:rsidR="00F87AB5" w:rsidRPr="00E84CE9" w:rsidRDefault="00F87AB5" w:rsidP="00633678">
      <w:pPr>
        <w:pStyle w:val="DocumentTitle"/>
        <w:spacing w:before="1900"/>
        <w:rPr>
          <w:sz w:val="36"/>
          <w:szCs w:val="36"/>
          <w:lang w:val="fr-BE"/>
        </w:rPr>
      </w:pPr>
      <w:bookmarkStart w:id="2" w:name="_Toc410641990"/>
    </w:p>
    <w:p w14:paraId="45F75CEB" w14:textId="77777777" w:rsidR="00633678" w:rsidRPr="00E84CE9" w:rsidRDefault="00633678" w:rsidP="00633678">
      <w:pPr>
        <w:pStyle w:val="DocumentTitle"/>
        <w:spacing w:before="1900"/>
        <w:rPr>
          <w:szCs w:val="32"/>
          <w:lang w:val="fr-BE"/>
        </w:rPr>
      </w:pPr>
      <w:r w:rsidRPr="00E84CE9">
        <w:rPr>
          <w:szCs w:val="32"/>
          <w:lang w:val="fr-BE"/>
        </w:rPr>
        <w:t>Rapport du Secrétaire général au Conseil supérieur des Ecoles européennes pour l’année 201</w:t>
      </w:r>
      <w:bookmarkEnd w:id="2"/>
      <w:r w:rsidR="003579E4" w:rsidRPr="00E84CE9">
        <w:rPr>
          <w:szCs w:val="32"/>
          <w:lang w:val="fr-BE"/>
        </w:rPr>
        <w:t>7</w:t>
      </w:r>
    </w:p>
    <w:p w14:paraId="3DB46BAD" w14:textId="77777777" w:rsidR="00D17A70" w:rsidRPr="00E84CE9" w:rsidRDefault="00A6592B" w:rsidP="00146C17">
      <w:pPr>
        <w:pStyle w:val="SubTitle1"/>
        <w:rPr>
          <w:sz w:val="24"/>
          <w:szCs w:val="24"/>
          <w:lang w:val="fr-BE"/>
        </w:rPr>
      </w:pPr>
      <w:r w:rsidRPr="00E84CE9">
        <w:rPr>
          <w:sz w:val="24"/>
          <w:szCs w:val="24"/>
          <w:lang w:val="fr-BE"/>
        </w:rPr>
        <w:t>Conseil supérieur des Ecoles européennes</w:t>
      </w:r>
      <w:r w:rsidR="00146C17" w:rsidRPr="00E84CE9">
        <w:rPr>
          <w:sz w:val="24"/>
          <w:szCs w:val="24"/>
          <w:lang w:val="fr-BE"/>
        </w:rPr>
        <w:t xml:space="preserve"> </w:t>
      </w:r>
    </w:p>
    <w:p w14:paraId="4D93B08D" w14:textId="77777777" w:rsidR="00981423" w:rsidRPr="00E84CE9" w:rsidRDefault="00981423" w:rsidP="00981423">
      <w:pPr>
        <w:pBdr>
          <w:bottom w:val="single" w:sz="4" w:space="1" w:color="auto"/>
        </w:pBdr>
        <w:rPr>
          <w:sz w:val="24"/>
          <w:szCs w:val="24"/>
          <w:lang w:val="fr-BE"/>
        </w:rPr>
      </w:pPr>
      <w:r w:rsidRPr="00E84CE9">
        <w:rPr>
          <w:sz w:val="24"/>
          <w:szCs w:val="24"/>
          <w:lang w:val="fr-BE"/>
        </w:rPr>
        <w:t>Réuni</w:t>
      </w:r>
      <w:r w:rsidR="00E4077A">
        <w:rPr>
          <w:sz w:val="24"/>
          <w:szCs w:val="24"/>
          <w:lang w:val="fr-BE"/>
        </w:rPr>
        <w:t>on des 17, 18 et 19 avril 2018 –</w:t>
      </w:r>
      <w:r w:rsidRPr="00E84CE9">
        <w:rPr>
          <w:sz w:val="24"/>
          <w:szCs w:val="24"/>
          <w:lang w:val="fr-BE"/>
        </w:rPr>
        <w:t xml:space="preserve"> Tallinn</w:t>
      </w:r>
      <w:r w:rsidR="00E4077A">
        <w:rPr>
          <w:sz w:val="24"/>
          <w:szCs w:val="24"/>
          <w:lang w:val="fr-BE"/>
        </w:rPr>
        <w:t xml:space="preserve"> (Estonie)</w:t>
      </w:r>
    </w:p>
    <w:p w14:paraId="35E8EFDC" w14:textId="77777777" w:rsidR="00296182" w:rsidRPr="00E84CE9" w:rsidRDefault="00296182" w:rsidP="009A420E">
      <w:pPr>
        <w:tabs>
          <w:tab w:val="num" w:pos="540"/>
        </w:tabs>
        <w:spacing w:before="0" w:after="0"/>
        <w:rPr>
          <w:b/>
          <w:lang w:val="fr-BE"/>
        </w:rPr>
      </w:pPr>
    </w:p>
    <w:p w14:paraId="44468E35" w14:textId="77777777" w:rsidR="009A420E" w:rsidRPr="00E84CE9" w:rsidRDefault="009A420E" w:rsidP="009A420E">
      <w:pPr>
        <w:tabs>
          <w:tab w:val="num" w:pos="540"/>
        </w:tabs>
        <w:spacing w:before="0" w:after="0"/>
        <w:rPr>
          <w:b/>
          <w:lang w:val="fr-BE"/>
        </w:rPr>
      </w:pPr>
    </w:p>
    <w:p w14:paraId="61CA6570" w14:textId="77777777" w:rsidR="00146C17" w:rsidRPr="00E84CE9" w:rsidRDefault="00146C17" w:rsidP="009A420E">
      <w:pPr>
        <w:tabs>
          <w:tab w:val="num" w:pos="540"/>
        </w:tabs>
        <w:spacing w:before="0" w:after="0"/>
        <w:rPr>
          <w:b/>
          <w:lang w:val="fr-BE"/>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10"/>
      </w:tblGrid>
      <w:tr w:rsidR="00E84CE9" w:rsidRPr="00025334" w14:paraId="45FF0AE5" w14:textId="77777777" w:rsidTr="000E6B43">
        <w:trPr>
          <w:trHeight w:val="2629"/>
        </w:trPr>
        <w:tc>
          <w:tcPr>
            <w:tcW w:w="9779" w:type="dxa"/>
          </w:tcPr>
          <w:p w14:paraId="2CA25FE4" w14:textId="77777777" w:rsidR="00415D49" w:rsidRPr="00E84CE9" w:rsidRDefault="00415D49" w:rsidP="008D3BB2">
            <w:pPr>
              <w:tabs>
                <w:tab w:val="num" w:pos="540"/>
              </w:tabs>
              <w:spacing w:before="0" w:after="0"/>
              <w:rPr>
                <w:sz w:val="18"/>
                <w:szCs w:val="18"/>
                <w:lang w:val="fr-BE"/>
              </w:rPr>
            </w:pPr>
          </w:p>
          <w:p w14:paraId="6C457E60" w14:textId="77777777" w:rsidR="00415D49" w:rsidRPr="00E84CE9" w:rsidRDefault="00415D49" w:rsidP="008D3BB2">
            <w:pPr>
              <w:tabs>
                <w:tab w:val="num" w:pos="540"/>
              </w:tabs>
              <w:spacing w:before="0" w:after="0"/>
              <w:rPr>
                <w:sz w:val="18"/>
                <w:szCs w:val="18"/>
                <w:lang w:val="fr-BE"/>
              </w:rPr>
            </w:pPr>
            <w:r w:rsidRPr="00E84CE9">
              <w:rPr>
                <w:sz w:val="18"/>
                <w:szCs w:val="18"/>
                <w:lang w:val="fr-BE"/>
              </w:rPr>
              <w:t>Le présent rapport fait référence aux documents suivants :</w:t>
            </w:r>
          </w:p>
          <w:p w14:paraId="410E0CD4" w14:textId="77777777" w:rsidR="00415D49" w:rsidRPr="00E84CE9" w:rsidRDefault="00415D49" w:rsidP="008D3BB2">
            <w:pPr>
              <w:tabs>
                <w:tab w:val="num" w:pos="540"/>
              </w:tabs>
              <w:spacing w:before="0" w:after="0"/>
              <w:rPr>
                <w:sz w:val="18"/>
                <w:szCs w:val="18"/>
                <w:lang w:val="fr-BE"/>
              </w:rPr>
            </w:pPr>
          </w:p>
          <w:p w14:paraId="530F06D8" w14:textId="77777777" w:rsidR="00415D49" w:rsidRPr="00E84CE9" w:rsidRDefault="008F7D84" w:rsidP="008241B7">
            <w:pPr>
              <w:numPr>
                <w:ilvl w:val="0"/>
                <w:numId w:val="4"/>
              </w:numPr>
              <w:spacing w:before="0" w:after="0"/>
              <w:rPr>
                <w:rFonts w:cs="Arial"/>
                <w:sz w:val="18"/>
                <w:szCs w:val="18"/>
                <w:lang w:val="fr-BE"/>
              </w:rPr>
            </w:pPr>
            <w:r w:rsidRPr="00E84CE9">
              <w:rPr>
                <w:rFonts w:cs="Arial"/>
                <w:sz w:val="18"/>
                <w:szCs w:val="18"/>
                <w:lang w:val="fr-BE"/>
              </w:rPr>
              <w:t xml:space="preserve">Données </w:t>
            </w:r>
            <w:r w:rsidR="00981423" w:rsidRPr="00E84CE9">
              <w:rPr>
                <w:rFonts w:cs="Arial"/>
                <w:sz w:val="18"/>
                <w:szCs w:val="18"/>
                <w:lang w:val="fr-BE"/>
              </w:rPr>
              <w:t>sur la rentrée scolaire 2017-2018</w:t>
            </w:r>
            <w:r w:rsidR="00415D49" w:rsidRPr="00E84CE9">
              <w:rPr>
                <w:rFonts w:cs="Arial"/>
                <w:sz w:val="18"/>
                <w:szCs w:val="18"/>
                <w:lang w:val="fr-BE"/>
              </w:rPr>
              <w:t xml:space="preserve"> des Ecoles eu</w:t>
            </w:r>
            <w:r w:rsidR="00981423" w:rsidRPr="00E84CE9">
              <w:rPr>
                <w:rFonts w:cs="Arial"/>
                <w:sz w:val="18"/>
                <w:szCs w:val="18"/>
                <w:lang w:val="fr-BE"/>
              </w:rPr>
              <w:t>ropéennes (Réf. 2017</w:t>
            </w:r>
            <w:r w:rsidR="00503ADD" w:rsidRPr="00E84CE9">
              <w:rPr>
                <w:rFonts w:cs="Arial"/>
                <w:sz w:val="18"/>
                <w:szCs w:val="18"/>
                <w:lang w:val="fr-BE"/>
              </w:rPr>
              <w:t>-</w:t>
            </w:r>
            <w:r w:rsidR="008A4B63" w:rsidRPr="00E84CE9">
              <w:rPr>
                <w:rFonts w:cs="Arial"/>
                <w:sz w:val="18"/>
                <w:szCs w:val="18"/>
                <w:lang w:val="fr-BE"/>
              </w:rPr>
              <w:t>10-D-</w:t>
            </w:r>
            <w:r w:rsidR="00981423" w:rsidRPr="00E84CE9">
              <w:rPr>
                <w:rFonts w:cs="Arial"/>
                <w:sz w:val="18"/>
                <w:szCs w:val="18"/>
                <w:lang w:val="fr-BE"/>
              </w:rPr>
              <w:t>31</w:t>
            </w:r>
            <w:r w:rsidR="00220F6B" w:rsidRPr="00E84CE9">
              <w:rPr>
                <w:rFonts w:cs="Arial"/>
                <w:sz w:val="18"/>
                <w:szCs w:val="18"/>
                <w:lang w:val="fr-BE"/>
              </w:rPr>
              <w:t>-fr-</w:t>
            </w:r>
            <w:r w:rsidR="00442300" w:rsidRPr="00E84CE9">
              <w:rPr>
                <w:rFonts w:cs="Arial"/>
                <w:sz w:val="18"/>
                <w:szCs w:val="18"/>
                <w:lang w:val="fr-BE"/>
              </w:rPr>
              <w:t>2</w:t>
            </w:r>
            <w:r w:rsidR="00415D49" w:rsidRPr="00E84CE9">
              <w:rPr>
                <w:rFonts w:cs="Arial"/>
                <w:sz w:val="18"/>
                <w:szCs w:val="18"/>
                <w:lang w:val="fr-BE"/>
              </w:rPr>
              <w:t>)</w:t>
            </w:r>
          </w:p>
          <w:p w14:paraId="0286608B" w14:textId="77777777" w:rsidR="003C55E4" w:rsidRPr="00E84CE9" w:rsidRDefault="00415D49" w:rsidP="008241B7">
            <w:pPr>
              <w:numPr>
                <w:ilvl w:val="0"/>
                <w:numId w:val="4"/>
              </w:numPr>
              <w:spacing w:before="0" w:after="0"/>
              <w:rPr>
                <w:rFonts w:cs="Arial"/>
                <w:sz w:val="18"/>
                <w:szCs w:val="18"/>
                <w:lang w:val="fr-BE"/>
              </w:rPr>
            </w:pPr>
            <w:r w:rsidRPr="00E84CE9">
              <w:rPr>
                <w:rFonts w:cs="Arial"/>
                <w:sz w:val="18"/>
                <w:szCs w:val="18"/>
                <w:lang w:val="fr-BE"/>
              </w:rPr>
              <w:t>Politique d’inscription dans les Ecoles européennes de Bruxe</w:t>
            </w:r>
            <w:r w:rsidR="00DD20F0" w:rsidRPr="00E84CE9">
              <w:rPr>
                <w:rFonts w:cs="Arial"/>
                <w:sz w:val="18"/>
                <w:szCs w:val="18"/>
                <w:lang w:val="fr-BE"/>
              </w:rPr>
              <w:t>l</w:t>
            </w:r>
            <w:r w:rsidR="00D56FCF" w:rsidRPr="00E84CE9">
              <w:rPr>
                <w:rFonts w:cs="Arial"/>
                <w:sz w:val="18"/>
                <w:szCs w:val="18"/>
                <w:lang w:val="fr-BE"/>
              </w:rPr>
              <w:t>les pour l’année scolair</w:t>
            </w:r>
            <w:r w:rsidR="0046276C" w:rsidRPr="00E84CE9">
              <w:rPr>
                <w:rFonts w:cs="Arial"/>
                <w:sz w:val="18"/>
                <w:szCs w:val="18"/>
                <w:lang w:val="fr-BE"/>
              </w:rPr>
              <w:t>e</w:t>
            </w:r>
            <w:r w:rsidR="00155502" w:rsidRPr="00E84CE9">
              <w:rPr>
                <w:rFonts w:cs="Arial"/>
                <w:sz w:val="18"/>
                <w:szCs w:val="18"/>
                <w:lang w:val="fr-BE"/>
              </w:rPr>
              <w:t xml:space="preserve"> 2018-2019</w:t>
            </w:r>
            <w:r w:rsidRPr="00E84CE9">
              <w:rPr>
                <w:rFonts w:cs="Arial"/>
                <w:sz w:val="18"/>
                <w:szCs w:val="18"/>
                <w:lang w:val="fr-BE"/>
              </w:rPr>
              <w:t xml:space="preserve"> </w:t>
            </w:r>
          </w:p>
          <w:p w14:paraId="78326053" w14:textId="77777777" w:rsidR="00415D49" w:rsidRPr="00E84CE9" w:rsidRDefault="003C55E4" w:rsidP="008D3BB2">
            <w:pPr>
              <w:spacing w:before="0" w:after="0"/>
              <w:ind w:left="360"/>
              <w:rPr>
                <w:rFonts w:cs="Arial"/>
                <w:sz w:val="18"/>
                <w:szCs w:val="18"/>
                <w:lang w:val="fr-BE"/>
              </w:rPr>
            </w:pPr>
            <w:r w:rsidRPr="00E84CE9">
              <w:rPr>
                <w:rFonts w:cs="Arial"/>
                <w:sz w:val="18"/>
                <w:szCs w:val="18"/>
                <w:lang w:val="fr-BE"/>
              </w:rPr>
              <w:t xml:space="preserve">       </w:t>
            </w:r>
            <w:r w:rsidR="009001CB" w:rsidRPr="00E84CE9">
              <w:rPr>
                <w:rFonts w:cs="Arial"/>
                <w:sz w:val="18"/>
                <w:szCs w:val="18"/>
                <w:lang w:val="fr-BE"/>
              </w:rPr>
              <w:t>(Réf. 2017</w:t>
            </w:r>
            <w:r w:rsidR="00E33BF5" w:rsidRPr="00E84CE9">
              <w:rPr>
                <w:rFonts w:cs="Arial"/>
                <w:sz w:val="18"/>
                <w:szCs w:val="18"/>
                <w:lang w:val="fr-BE"/>
              </w:rPr>
              <w:t>-</w:t>
            </w:r>
            <w:r w:rsidR="0046276C" w:rsidRPr="00E84CE9">
              <w:rPr>
                <w:rFonts w:cs="Arial"/>
                <w:sz w:val="18"/>
                <w:szCs w:val="18"/>
                <w:lang w:val="fr-BE"/>
              </w:rPr>
              <w:t>12</w:t>
            </w:r>
            <w:r w:rsidR="00513CC6" w:rsidRPr="00E84CE9">
              <w:rPr>
                <w:rFonts w:cs="Arial"/>
                <w:sz w:val="18"/>
                <w:szCs w:val="18"/>
                <w:lang w:val="fr-BE"/>
              </w:rPr>
              <w:t>-D</w:t>
            </w:r>
            <w:r w:rsidR="002646B2" w:rsidRPr="00E84CE9">
              <w:rPr>
                <w:rFonts w:cs="Arial"/>
                <w:sz w:val="18"/>
                <w:szCs w:val="18"/>
                <w:lang w:val="fr-BE"/>
              </w:rPr>
              <w:t>-</w:t>
            </w:r>
            <w:r w:rsidR="009001CB" w:rsidRPr="00E84CE9">
              <w:rPr>
                <w:rFonts w:cs="Arial"/>
                <w:sz w:val="18"/>
                <w:szCs w:val="18"/>
                <w:lang w:val="fr-BE"/>
              </w:rPr>
              <w:t>5</w:t>
            </w:r>
            <w:r w:rsidR="0046276C" w:rsidRPr="00E84CE9">
              <w:rPr>
                <w:rFonts w:cs="Arial"/>
                <w:sz w:val="18"/>
                <w:szCs w:val="18"/>
                <w:lang w:val="fr-BE"/>
              </w:rPr>
              <w:t>-fr-3</w:t>
            </w:r>
            <w:r w:rsidR="00415D49" w:rsidRPr="00E84CE9">
              <w:rPr>
                <w:rFonts w:cs="Arial"/>
                <w:sz w:val="18"/>
                <w:szCs w:val="18"/>
                <w:lang w:val="fr-BE"/>
              </w:rPr>
              <w:t>)</w:t>
            </w:r>
          </w:p>
          <w:p w14:paraId="3FA65A53" w14:textId="77777777" w:rsidR="00E86807" w:rsidRPr="00E84CE9" w:rsidRDefault="009E0D75" w:rsidP="00E86807">
            <w:pPr>
              <w:numPr>
                <w:ilvl w:val="0"/>
                <w:numId w:val="4"/>
              </w:numPr>
              <w:spacing w:before="0" w:after="0"/>
              <w:rPr>
                <w:rFonts w:cs="Arial"/>
                <w:sz w:val="18"/>
                <w:szCs w:val="18"/>
                <w:lang w:val="fr-BE"/>
              </w:rPr>
            </w:pPr>
            <w:r w:rsidRPr="00E84CE9">
              <w:rPr>
                <w:rFonts w:cs="Arial"/>
                <w:sz w:val="18"/>
                <w:szCs w:val="18"/>
                <w:lang w:val="fr-BE"/>
              </w:rPr>
              <w:t xml:space="preserve">Fiches signalétiques des </w:t>
            </w:r>
            <w:r w:rsidR="00415D49" w:rsidRPr="00E84CE9">
              <w:rPr>
                <w:rFonts w:cs="Arial"/>
                <w:sz w:val="18"/>
                <w:szCs w:val="18"/>
                <w:lang w:val="fr-BE"/>
              </w:rPr>
              <w:t>Ecole</w:t>
            </w:r>
            <w:r w:rsidRPr="00E84CE9">
              <w:rPr>
                <w:rFonts w:cs="Arial"/>
                <w:sz w:val="18"/>
                <w:szCs w:val="18"/>
                <w:lang w:val="fr-BE"/>
              </w:rPr>
              <w:t>s européennes agréées</w:t>
            </w:r>
            <w:r w:rsidR="00A80530" w:rsidRPr="00E84CE9">
              <w:rPr>
                <w:rFonts w:cs="Arial"/>
                <w:sz w:val="18"/>
                <w:szCs w:val="18"/>
                <w:lang w:val="fr-BE"/>
              </w:rPr>
              <w:t xml:space="preserve"> (Réf. </w:t>
            </w:r>
            <w:r w:rsidR="00236A62" w:rsidRPr="00E84CE9">
              <w:rPr>
                <w:rFonts w:cs="Arial"/>
                <w:sz w:val="18"/>
                <w:szCs w:val="18"/>
                <w:lang w:val="fr-BE"/>
              </w:rPr>
              <w:t>2017</w:t>
            </w:r>
            <w:r w:rsidR="0086295E" w:rsidRPr="00E84CE9">
              <w:rPr>
                <w:rFonts w:cs="Arial"/>
                <w:sz w:val="18"/>
                <w:szCs w:val="18"/>
                <w:lang w:val="fr-BE"/>
              </w:rPr>
              <w:t>-07-D-14</w:t>
            </w:r>
            <w:r w:rsidR="007379D5" w:rsidRPr="00E84CE9">
              <w:rPr>
                <w:rFonts w:cs="Arial"/>
                <w:sz w:val="18"/>
                <w:szCs w:val="18"/>
                <w:lang w:val="fr-BE"/>
              </w:rPr>
              <w:t>-fr-2</w:t>
            </w:r>
            <w:r w:rsidR="00644CD4" w:rsidRPr="00E84CE9">
              <w:rPr>
                <w:rFonts w:cs="Arial"/>
                <w:sz w:val="18"/>
                <w:szCs w:val="18"/>
                <w:lang w:val="fr-BE"/>
              </w:rPr>
              <w:t xml:space="preserve"> </w:t>
            </w:r>
            <w:r w:rsidR="007379D5" w:rsidRPr="00E84CE9">
              <w:rPr>
                <w:rFonts w:cs="Arial"/>
                <w:sz w:val="18"/>
                <w:szCs w:val="18"/>
                <w:lang w:val="fr-BE"/>
              </w:rPr>
              <w:t>– Mise à jour en décembre 2017</w:t>
            </w:r>
            <w:r w:rsidR="00675C34" w:rsidRPr="00E84CE9">
              <w:rPr>
                <w:rFonts w:cs="Arial"/>
                <w:sz w:val="18"/>
                <w:szCs w:val="18"/>
                <w:lang w:val="fr-BE"/>
              </w:rPr>
              <w:t>)</w:t>
            </w:r>
            <w:r w:rsidR="000E6B43" w:rsidRPr="00E84CE9">
              <w:rPr>
                <w:rFonts w:cs="Arial"/>
                <w:sz w:val="18"/>
                <w:szCs w:val="18"/>
                <w:lang w:val="fr-BE"/>
              </w:rPr>
              <w:t xml:space="preserve"> </w:t>
            </w:r>
          </w:p>
          <w:p w14:paraId="6BE3EA9B" w14:textId="77777777" w:rsidR="000C6AD0" w:rsidRPr="00E84CE9" w:rsidRDefault="005C7B94" w:rsidP="000C6AD0">
            <w:pPr>
              <w:numPr>
                <w:ilvl w:val="0"/>
                <w:numId w:val="4"/>
              </w:numPr>
              <w:spacing w:before="0" w:after="0"/>
              <w:rPr>
                <w:rFonts w:cs="Arial"/>
                <w:sz w:val="18"/>
                <w:szCs w:val="18"/>
                <w:lang w:val="fr-BE"/>
              </w:rPr>
            </w:pPr>
            <w:r w:rsidRPr="00E84CE9">
              <w:rPr>
                <w:rFonts w:cs="Arial"/>
                <w:sz w:val="18"/>
                <w:szCs w:val="18"/>
                <w:lang w:val="fr-BE"/>
              </w:rPr>
              <w:t xml:space="preserve">Rapport sur le Baccalauréat </w:t>
            </w:r>
            <w:r w:rsidR="009001CB" w:rsidRPr="00E84CE9">
              <w:rPr>
                <w:rFonts w:cs="Arial"/>
                <w:sz w:val="18"/>
                <w:szCs w:val="18"/>
                <w:lang w:val="fr-BE"/>
              </w:rPr>
              <w:t>européen 2017</w:t>
            </w:r>
            <w:r w:rsidR="000C6AD0" w:rsidRPr="00E84CE9">
              <w:rPr>
                <w:rFonts w:cs="Arial"/>
                <w:sz w:val="18"/>
                <w:szCs w:val="18"/>
                <w:lang w:val="fr-BE"/>
              </w:rPr>
              <w:t xml:space="preserve"> – </w:t>
            </w:r>
            <w:r w:rsidR="00E7037B" w:rsidRPr="00E84CE9">
              <w:rPr>
                <w:rFonts w:cs="Arial"/>
                <w:sz w:val="18"/>
                <w:szCs w:val="18"/>
                <w:lang w:val="fr-BE"/>
              </w:rPr>
              <w:t>(Réf.</w:t>
            </w:r>
            <w:r w:rsidR="000C6AD0" w:rsidRPr="00E84CE9">
              <w:rPr>
                <w:rFonts w:cs="Arial"/>
                <w:sz w:val="18"/>
                <w:szCs w:val="18"/>
                <w:lang w:val="fr-BE"/>
              </w:rPr>
              <w:t xml:space="preserve"> </w:t>
            </w:r>
            <w:r w:rsidR="006B1FEE" w:rsidRPr="00E84CE9">
              <w:rPr>
                <w:rFonts w:cs="Arial"/>
                <w:sz w:val="18"/>
                <w:szCs w:val="18"/>
                <w:lang w:val="fr-BE"/>
              </w:rPr>
              <w:t>2017-10-D-01-en</w:t>
            </w:r>
            <w:r w:rsidR="000C6AD0" w:rsidRPr="00E84CE9">
              <w:rPr>
                <w:rFonts w:cs="Arial"/>
                <w:sz w:val="18"/>
                <w:szCs w:val="18"/>
                <w:lang w:val="fr-BE"/>
              </w:rPr>
              <w:t>-4)</w:t>
            </w:r>
          </w:p>
          <w:p w14:paraId="21AC2EF3" w14:textId="77777777" w:rsidR="0086295E" w:rsidRPr="00E84CE9" w:rsidRDefault="00671AB0" w:rsidP="000C6AD0">
            <w:pPr>
              <w:pStyle w:val="ListParagraph"/>
              <w:numPr>
                <w:ilvl w:val="0"/>
                <w:numId w:val="4"/>
              </w:numPr>
              <w:rPr>
                <w:rFonts w:ascii="Arial" w:hAnsi="Arial" w:cs="Arial"/>
                <w:bCs/>
                <w:sz w:val="18"/>
                <w:szCs w:val="18"/>
                <w:lang w:val="fr-FR"/>
              </w:rPr>
            </w:pPr>
            <w:r w:rsidRPr="00E84CE9">
              <w:rPr>
                <w:rFonts w:ascii="Arial" w:hAnsi="Arial" w:cs="Arial"/>
                <w:sz w:val="18"/>
                <w:szCs w:val="18"/>
                <w:lang w:val="fr-BE"/>
              </w:rPr>
              <w:t>Rapport sur les échecs scolaires et les taux de redoublement dans les Ecoles européennes – 2017</w:t>
            </w:r>
            <w:r w:rsidR="004A6599" w:rsidRPr="00E84CE9">
              <w:rPr>
                <w:rFonts w:ascii="Arial" w:hAnsi="Arial" w:cs="Arial"/>
                <w:sz w:val="18"/>
                <w:szCs w:val="18"/>
                <w:lang w:val="fr-BE"/>
              </w:rPr>
              <w:t xml:space="preserve"> </w:t>
            </w:r>
          </w:p>
          <w:p w14:paraId="6591F6D1" w14:textId="77777777" w:rsidR="000C6AD0" w:rsidRPr="00E84CE9" w:rsidRDefault="000C6AD0" w:rsidP="0086295E">
            <w:pPr>
              <w:pStyle w:val="ListParagraph"/>
              <w:rPr>
                <w:rFonts w:ascii="Arial" w:hAnsi="Arial" w:cs="Arial"/>
                <w:bCs/>
                <w:sz w:val="18"/>
                <w:szCs w:val="18"/>
                <w:lang w:val="fr-FR"/>
              </w:rPr>
            </w:pPr>
            <w:r w:rsidRPr="00E84CE9">
              <w:rPr>
                <w:rFonts w:ascii="Arial" w:hAnsi="Arial" w:cs="Arial"/>
                <w:bCs/>
                <w:sz w:val="18"/>
                <w:szCs w:val="18"/>
                <w:lang w:val="fr-FR"/>
              </w:rPr>
              <w:t>(</w:t>
            </w:r>
            <w:r w:rsidR="002F581B" w:rsidRPr="00E84CE9">
              <w:rPr>
                <w:rFonts w:ascii="Arial" w:hAnsi="Arial" w:cs="Arial"/>
                <w:bCs/>
                <w:sz w:val="18"/>
                <w:szCs w:val="18"/>
                <w:lang w:val="fr-FR"/>
              </w:rPr>
              <w:t>Réf. 2</w:t>
            </w:r>
            <w:r w:rsidR="00671AB0" w:rsidRPr="00E84CE9">
              <w:rPr>
                <w:rFonts w:ascii="Arial" w:hAnsi="Arial" w:cs="Arial"/>
                <w:bCs/>
                <w:sz w:val="18"/>
                <w:szCs w:val="18"/>
                <w:lang w:val="fr-FR"/>
              </w:rPr>
              <w:t>017</w:t>
            </w:r>
            <w:r w:rsidRPr="00E84CE9">
              <w:rPr>
                <w:rFonts w:ascii="Arial" w:hAnsi="Arial" w:cs="Arial"/>
                <w:bCs/>
                <w:sz w:val="18"/>
                <w:szCs w:val="18"/>
                <w:lang w:val="fr-FR"/>
              </w:rPr>
              <w:t>-</w:t>
            </w:r>
            <w:r w:rsidR="00671AB0" w:rsidRPr="00E84CE9">
              <w:rPr>
                <w:rFonts w:ascii="Arial" w:hAnsi="Arial" w:cs="Arial"/>
                <w:bCs/>
                <w:sz w:val="18"/>
                <w:szCs w:val="18"/>
                <w:lang w:val="fr-FR"/>
              </w:rPr>
              <w:t>09-D-14-fr-2</w:t>
            </w:r>
            <w:r w:rsidR="002F581B" w:rsidRPr="00E84CE9">
              <w:rPr>
                <w:rFonts w:ascii="Arial" w:hAnsi="Arial" w:cs="Arial"/>
                <w:bCs/>
                <w:sz w:val="18"/>
                <w:szCs w:val="18"/>
                <w:lang w:val="fr-FR"/>
              </w:rPr>
              <w:t>)</w:t>
            </w:r>
          </w:p>
          <w:p w14:paraId="2BB6A843" w14:textId="77777777" w:rsidR="00DC578F" w:rsidRPr="006C22BD" w:rsidRDefault="00671AB0" w:rsidP="000C6AD0">
            <w:pPr>
              <w:numPr>
                <w:ilvl w:val="0"/>
                <w:numId w:val="4"/>
              </w:numPr>
              <w:spacing w:before="0" w:after="0"/>
              <w:rPr>
                <w:rFonts w:cs="Arial"/>
                <w:sz w:val="18"/>
                <w:szCs w:val="18"/>
                <w:lang w:val="fr-BE"/>
              </w:rPr>
            </w:pPr>
            <w:r w:rsidRPr="00E84CE9">
              <w:rPr>
                <w:rFonts w:cs="Arial"/>
                <w:sz w:val="18"/>
                <w:szCs w:val="18"/>
                <w:lang w:val="fr-BE"/>
              </w:rPr>
              <w:t xml:space="preserve">Rapport statistique concernant le soutien éducatif et l’intégration des élèves présentant des besoins éducatifs </w:t>
            </w:r>
            <w:r w:rsidRPr="006C22BD">
              <w:rPr>
                <w:rFonts w:cs="Arial"/>
                <w:sz w:val="18"/>
                <w:szCs w:val="18"/>
                <w:lang w:val="fr-BE"/>
              </w:rPr>
              <w:t xml:space="preserve">spécifiques dans les Écoles européennes pour l’année 2016-2017 </w:t>
            </w:r>
            <w:r w:rsidR="000C6AD0" w:rsidRPr="006C22BD">
              <w:rPr>
                <w:rFonts w:cs="Arial"/>
                <w:sz w:val="18"/>
                <w:szCs w:val="18"/>
                <w:lang w:val="fr-BE"/>
              </w:rPr>
              <w:t>(</w:t>
            </w:r>
            <w:r w:rsidR="00E7037B" w:rsidRPr="006C22BD">
              <w:rPr>
                <w:rFonts w:cs="Arial"/>
                <w:sz w:val="18"/>
                <w:szCs w:val="18"/>
                <w:lang w:val="fr-BE"/>
              </w:rPr>
              <w:t>Réf.</w:t>
            </w:r>
            <w:r w:rsidR="000C6AD0" w:rsidRPr="006C22BD">
              <w:rPr>
                <w:rFonts w:cs="Arial"/>
                <w:sz w:val="18"/>
                <w:szCs w:val="18"/>
                <w:lang w:val="fr-BE"/>
              </w:rPr>
              <w:t xml:space="preserve"> </w:t>
            </w:r>
            <w:r w:rsidRPr="006C22BD">
              <w:rPr>
                <w:rFonts w:cs="Arial"/>
                <w:sz w:val="18"/>
                <w:szCs w:val="18"/>
                <w:lang w:val="fr-BE"/>
              </w:rPr>
              <w:t>2017-11-D-24</w:t>
            </w:r>
            <w:r w:rsidR="00937BCD" w:rsidRPr="006C22BD">
              <w:rPr>
                <w:rFonts w:cs="Arial"/>
                <w:sz w:val="18"/>
                <w:szCs w:val="18"/>
                <w:lang w:val="fr-BE"/>
              </w:rPr>
              <w:t>-fr-</w:t>
            </w:r>
            <w:r w:rsidR="000C6AD0" w:rsidRPr="006C22BD">
              <w:rPr>
                <w:rFonts w:cs="Arial"/>
                <w:sz w:val="18"/>
                <w:szCs w:val="18"/>
                <w:lang w:val="fr-BE"/>
              </w:rPr>
              <w:t>3)</w:t>
            </w:r>
          </w:p>
          <w:p w14:paraId="1961E13E" w14:textId="77777777" w:rsidR="009001CB" w:rsidRPr="006C22BD" w:rsidRDefault="006517BB" w:rsidP="000C6AD0">
            <w:pPr>
              <w:numPr>
                <w:ilvl w:val="0"/>
                <w:numId w:val="4"/>
              </w:numPr>
              <w:spacing w:before="0" w:after="0"/>
              <w:rPr>
                <w:rFonts w:cs="Arial"/>
                <w:sz w:val="18"/>
                <w:szCs w:val="18"/>
                <w:lang w:val="fr-BE"/>
              </w:rPr>
            </w:pPr>
            <w:r w:rsidRPr="006C22BD">
              <w:rPr>
                <w:rFonts w:cs="Arial"/>
                <w:sz w:val="18"/>
                <w:szCs w:val="18"/>
                <w:lang w:val="fr-BE"/>
              </w:rPr>
              <w:t>Rapport ICT 2017 (Réf. :</w:t>
            </w:r>
            <w:r w:rsidR="00A35FE3" w:rsidRPr="006C22BD">
              <w:rPr>
                <w:rFonts w:cs="Arial"/>
                <w:sz w:val="18"/>
                <w:szCs w:val="18"/>
                <w:lang w:val="fr-BE"/>
              </w:rPr>
              <w:t xml:space="preserve"> 2018</w:t>
            </w:r>
            <w:r w:rsidR="00CF501A" w:rsidRPr="006C22BD">
              <w:rPr>
                <w:rFonts w:cs="Arial"/>
                <w:sz w:val="18"/>
                <w:szCs w:val="18"/>
                <w:lang w:val="fr-BE"/>
              </w:rPr>
              <w:t>-</w:t>
            </w:r>
            <w:r w:rsidR="00A35FE3" w:rsidRPr="006C22BD">
              <w:rPr>
                <w:rFonts w:cs="Arial"/>
                <w:sz w:val="18"/>
                <w:szCs w:val="18"/>
                <w:lang w:val="fr-BE"/>
              </w:rPr>
              <w:t>02-D-41-fr-1</w:t>
            </w:r>
            <w:r w:rsidRPr="006C22BD">
              <w:rPr>
                <w:rFonts w:cs="Arial"/>
                <w:sz w:val="18"/>
                <w:szCs w:val="18"/>
                <w:lang w:val="fr-BE"/>
              </w:rPr>
              <w:t xml:space="preserve">) </w:t>
            </w:r>
            <w:r w:rsidR="00EB4A8A" w:rsidRPr="006C22BD">
              <w:rPr>
                <w:rFonts w:cs="Arial"/>
                <w:sz w:val="18"/>
                <w:szCs w:val="18"/>
                <w:lang w:val="fr-BE"/>
              </w:rPr>
              <w:t>+</w:t>
            </w:r>
            <w:r w:rsidRPr="006C22BD">
              <w:rPr>
                <w:rFonts w:cs="Arial"/>
                <w:sz w:val="18"/>
                <w:szCs w:val="18"/>
                <w:lang w:val="fr-BE"/>
              </w:rPr>
              <w:t xml:space="preserve"> Annexe : </w:t>
            </w:r>
            <w:r w:rsidRPr="006C22BD">
              <w:rPr>
                <w:rFonts w:cs="Arial"/>
                <w:sz w:val="18"/>
                <w:szCs w:val="18"/>
                <w:lang w:val="fr-FR"/>
              </w:rPr>
              <w:t xml:space="preserve">Rapport du Groupe de Travail IT-PEDA (Réf : 2018-01-D-22) </w:t>
            </w:r>
          </w:p>
          <w:p w14:paraId="5B0AC543" w14:textId="77777777" w:rsidR="000C6AD0" w:rsidRPr="00E84CE9" w:rsidRDefault="000C6AD0" w:rsidP="000C6AD0">
            <w:pPr>
              <w:spacing w:before="0" w:after="0"/>
              <w:ind w:left="720"/>
              <w:rPr>
                <w:sz w:val="18"/>
                <w:szCs w:val="18"/>
                <w:lang w:val="fr-BE"/>
              </w:rPr>
            </w:pPr>
          </w:p>
          <w:p w14:paraId="473E8EF4" w14:textId="77777777" w:rsidR="00415D49" w:rsidRPr="00E84CE9" w:rsidRDefault="00DC578F" w:rsidP="00301236">
            <w:pPr>
              <w:tabs>
                <w:tab w:val="num" w:pos="540"/>
              </w:tabs>
              <w:spacing w:before="0" w:after="0"/>
              <w:rPr>
                <w:b/>
                <w:lang w:val="fr-BE"/>
              </w:rPr>
            </w:pPr>
            <w:r w:rsidRPr="00E84CE9">
              <w:rPr>
                <w:sz w:val="18"/>
                <w:szCs w:val="18"/>
                <w:lang w:val="fr-BE"/>
              </w:rPr>
              <w:t>Tous ces documents sont disponibles sur le site web du Bureau du Secrétaire général des Ecoles européennes (</w:t>
            </w:r>
            <w:hyperlink r:id="rId9" w:history="1">
              <w:r w:rsidR="00601EAE" w:rsidRPr="00235FC8">
                <w:rPr>
                  <w:rStyle w:val="Hyperlink"/>
                  <w:sz w:val="18"/>
                  <w:szCs w:val="18"/>
                  <w:lang w:val="fr-BE"/>
                </w:rPr>
                <w:t>www.eursc.eu</w:t>
              </w:r>
            </w:hyperlink>
            <w:r w:rsidR="00601EAE">
              <w:rPr>
                <w:sz w:val="18"/>
                <w:szCs w:val="18"/>
                <w:lang w:val="fr-BE"/>
              </w:rPr>
              <w:t xml:space="preserve">) </w:t>
            </w:r>
          </w:p>
        </w:tc>
      </w:tr>
    </w:tbl>
    <w:p w14:paraId="6451CE61" w14:textId="77777777" w:rsidR="00B55EC3" w:rsidRDefault="00DC578F" w:rsidP="00E86807">
      <w:pPr>
        <w:spacing w:before="0" w:after="0"/>
        <w:jc w:val="center"/>
        <w:rPr>
          <w:rFonts w:cs="Arial"/>
          <w:sz w:val="32"/>
          <w:szCs w:val="32"/>
          <w:lang w:val="fr-BE"/>
        </w:rPr>
      </w:pPr>
      <w:r w:rsidRPr="00E84CE9">
        <w:rPr>
          <w:rFonts w:cs="Arial"/>
          <w:sz w:val="32"/>
          <w:szCs w:val="32"/>
          <w:lang w:val="fr-BE"/>
        </w:rPr>
        <w:br w:type="page"/>
      </w:r>
      <w:r w:rsidR="00A324AF" w:rsidRPr="00834D4C">
        <w:rPr>
          <w:rFonts w:cs="Arial"/>
          <w:sz w:val="32"/>
          <w:szCs w:val="32"/>
          <w:lang w:val="fr-BE"/>
        </w:rPr>
        <w:lastRenderedPageBreak/>
        <w:t>SOMMAIRE</w:t>
      </w:r>
    </w:p>
    <w:p w14:paraId="31673B40" w14:textId="77777777" w:rsidR="00321325" w:rsidRDefault="00321325" w:rsidP="00E86807">
      <w:pPr>
        <w:spacing w:before="0" w:after="0"/>
        <w:jc w:val="center"/>
        <w:rPr>
          <w:rFonts w:cs="Arial"/>
          <w:sz w:val="32"/>
          <w:szCs w:val="32"/>
          <w:lang w:val="fr-BE"/>
        </w:rPr>
      </w:pPr>
    </w:p>
    <w:p w14:paraId="6058E22F" w14:textId="77777777" w:rsidR="006F35E9" w:rsidRPr="00DC6634" w:rsidRDefault="006F35E9" w:rsidP="00E86807">
      <w:pPr>
        <w:spacing w:before="0" w:after="0"/>
        <w:jc w:val="center"/>
        <w:rPr>
          <w:rFonts w:cs="Arial"/>
          <w:sz w:val="32"/>
          <w:szCs w:val="32"/>
          <w:lang w:val="fr-BE"/>
        </w:rPr>
      </w:pPr>
    </w:p>
    <w:tbl>
      <w:tblPr>
        <w:tblW w:w="0" w:type="auto"/>
        <w:tblLook w:val="04A0" w:firstRow="1" w:lastRow="0" w:firstColumn="1" w:lastColumn="0" w:noHBand="0" w:noVBand="1"/>
      </w:tblPr>
      <w:tblGrid>
        <w:gridCol w:w="8755"/>
        <w:gridCol w:w="417"/>
      </w:tblGrid>
      <w:tr w:rsidR="00A324AF" w:rsidRPr="00DC6634" w14:paraId="66059FAD" w14:textId="77777777" w:rsidTr="00420C5D">
        <w:tc>
          <w:tcPr>
            <w:tcW w:w="8755" w:type="dxa"/>
            <w:shd w:val="clear" w:color="auto" w:fill="auto"/>
          </w:tcPr>
          <w:p w14:paraId="4CEA2068" w14:textId="77777777" w:rsidR="00B55EC3" w:rsidRPr="00DC6634" w:rsidRDefault="00B55EC3" w:rsidP="00B55EC3">
            <w:pPr>
              <w:tabs>
                <w:tab w:val="left" w:pos="851"/>
              </w:tabs>
              <w:spacing w:before="0" w:after="0"/>
              <w:ind w:left="862"/>
              <w:jc w:val="left"/>
              <w:rPr>
                <w:rFonts w:cs="Arial"/>
                <w:sz w:val="18"/>
                <w:szCs w:val="18"/>
                <w:lang w:val="fr-BE"/>
              </w:rPr>
            </w:pPr>
          </w:p>
          <w:p w14:paraId="4CEA0EDF" w14:textId="77777777" w:rsidR="005F0583" w:rsidRPr="00DC6634" w:rsidRDefault="00A324AF" w:rsidP="008241B7">
            <w:pPr>
              <w:numPr>
                <w:ilvl w:val="0"/>
                <w:numId w:val="11"/>
              </w:numPr>
              <w:tabs>
                <w:tab w:val="left" w:pos="851"/>
              </w:tabs>
              <w:spacing w:before="0" w:after="0"/>
              <w:jc w:val="left"/>
              <w:rPr>
                <w:rFonts w:cs="Arial"/>
                <w:sz w:val="18"/>
                <w:szCs w:val="18"/>
                <w:lang w:val="fr-BE"/>
              </w:rPr>
            </w:pPr>
            <w:r w:rsidRPr="00DC6634">
              <w:rPr>
                <w:rFonts w:cs="Arial"/>
                <w:b/>
                <w:sz w:val="18"/>
                <w:szCs w:val="18"/>
                <w:lang w:val="fr-BE"/>
              </w:rPr>
              <w:t>INTRODUCTION</w:t>
            </w:r>
          </w:p>
        </w:tc>
        <w:tc>
          <w:tcPr>
            <w:tcW w:w="417" w:type="dxa"/>
            <w:shd w:val="clear" w:color="auto" w:fill="auto"/>
          </w:tcPr>
          <w:p w14:paraId="4A4959BA" w14:textId="77777777" w:rsidR="001A3171" w:rsidRPr="00DC6634" w:rsidRDefault="001A3171" w:rsidP="00D53052">
            <w:pPr>
              <w:spacing w:before="0" w:after="0"/>
              <w:jc w:val="center"/>
              <w:rPr>
                <w:rFonts w:cs="Arial"/>
                <w:b/>
                <w:sz w:val="18"/>
                <w:szCs w:val="18"/>
                <w:lang w:val="fr-BE"/>
              </w:rPr>
            </w:pPr>
          </w:p>
          <w:p w14:paraId="7B0410CE" w14:textId="77777777" w:rsidR="00A324AF" w:rsidRPr="00DC6634" w:rsidRDefault="00AE709A" w:rsidP="00D53052">
            <w:pPr>
              <w:spacing w:before="0" w:after="0"/>
              <w:jc w:val="center"/>
              <w:rPr>
                <w:rFonts w:cs="Arial"/>
                <w:b/>
                <w:sz w:val="18"/>
                <w:szCs w:val="18"/>
                <w:lang w:val="fr-BE"/>
              </w:rPr>
            </w:pPr>
            <w:r w:rsidRPr="00DC6634">
              <w:rPr>
                <w:rFonts w:cs="Arial"/>
                <w:b/>
                <w:sz w:val="18"/>
                <w:szCs w:val="18"/>
                <w:lang w:val="fr-BE"/>
              </w:rPr>
              <w:t>3</w:t>
            </w:r>
          </w:p>
        </w:tc>
      </w:tr>
      <w:tr w:rsidR="00A324AF" w:rsidRPr="00DC6634" w14:paraId="63E9CB47" w14:textId="77777777" w:rsidTr="00420C5D">
        <w:tc>
          <w:tcPr>
            <w:tcW w:w="8755" w:type="dxa"/>
            <w:shd w:val="clear" w:color="auto" w:fill="auto"/>
          </w:tcPr>
          <w:p w14:paraId="00CB9EF8" w14:textId="77777777" w:rsidR="00B55EC3" w:rsidRPr="00DC6634" w:rsidRDefault="00B55EC3" w:rsidP="00B55EC3">
            <w:pPr>
              <w:tabs>
                <w:tab w:val="left" w:pos="851"/>
              </w:tabs>
              <w:spacing w:before="0" w:after="0"/>
              <w:ind w:left="851"/>
              <w:jc w:val="left"/>
              <w:rPr>
                <w:rFonts w:cs="Arial"/>
                <w:b/>
                <w:sz w:val="18"/>
                <w:szCs w:val="18"/>
                <w:lang w:val="fr-BE"/>
              </w:rPr>
            </w:pPr>
          </w:p>
          <w:p w14:paraId="1E9E51E2" w14:textId="77777777" w:rsidR="00301236" w:rsidRPr="00DC6634" w:rsidRDefault="00A324AF" w:rsidP="00E57BEE">
            <w:pPr>
              <w:numPr>
                <w:ilvl w:val="0"/>
                <w:numId w:val="11"/>
              </w:numPr>
              <w:tabs>
                <w:tab w:val="left" w:pos="851"/>
              </w:tabs>
              <w:spacing w:before="0" w:after="0"/>
              <w:ind w:left="851" w:hanging="709"/>
              <w:jc w:val="left"/>
              <w:rPr>
                <w:rFonts w:cs="Arial"/>
                <w:b/>
                <w:sz w:val="18"/>
                <w:szCs w:val="18"/>
                <w:lang w:val="fr-BE"/>
              </w:rPr>
            </w:pPr>
            <w:r w:rsidRPr="00DC6634">
              <w:rPr>
                <w:rFonts w:cs="Arial"/>
                <w:b/>
                <w:sz w:val="18"/>
                <w:szCs w:val="18"/>
                <w:lang w:val="fr-BE"/>
              </w:rPr>
              <w:t>DONN</w:t>
            </w:r>
            <w:r w:rsidR="00A6592B" w:rsidRPr="00DC6634">
              <w:rPr>
                <w:rFonts w:cs="Arial"/>
                <w:b/>
                <w:sz w:val="18"/>
                <w:szCs w:val="18"/>
                <w:lang w:val="fr-BE"/>
              </w:rPr>
              <w:t>EES SUR LA RENTREE SCOLAIRE 2016-2017</w:t>
            </w:r>
            <w:r w:rsidRPr="00DC6634">
              <w:rPr>
                <w:rFonts w:cs="Arial"/>
                <w:b/>
                <w:sz w:val="18"/>
                <w:szCs w:val="18"/>
                <w:lang w:val="fr-BE"/>
              </w:rPr>
              <w:t xml:space="preserve"> D</w:t>
            </w:r>
            <w:r w:rsidR="00981423" w:rsidRPr="00DC6634">
              <w:rPr>
                <w:rFonts w:cs="Arial"/>
                <w:b/>
                <w:sz w:val="18"/>
                <w:szCs w:val="18"/>
                <w:lang w:val="fr-BE"/>
              </w:rPr>
              <w:t>ES ECOLES EUROPEENNES (Réf. 2017</w:t>
            </w:r>
            <w:r w:rsidR="00BC35BA" w:rsidRPr="00DC6634">
              <w:rPr>
                <w:rFonts w:cs="Arial"/>
                <w:b/>
                <w:sz w:val="18"/>
                <w:szCs w:val="18"/>
                <w:lang w:val="fr-BE"/>
              </w:rPr>
              <w:t>-10-D</w:t>
            </w:r>
            <w:r w:rsidR="00981423" w:rsidRPr="00DC6634">
              <w:rPr>
                <w:rFonts w:cs="Arial"/>
                <w:b/>
                <w:sz w:val="18"/>
                <w:szCs w:val="18"/>
                <w:lang w:val="fr-BE"/>
              </w:rPr>
              <w:t>-31</w:t>
            </w:r>
            <w:r w:rsidRPr="00DC6634">
              <w:rPr>
                <w:rFonts w:cs="Arial"/>
                <w:b/>
                <w:sz w:val="18"/>
                <w:szCs w:val="18"/>
                <w:lang w:val="fr-BE"/>
              </w:rPr>
              <w:t>-fr-2)</w:t>
            </w:r>
            <w:r w:rsidR="00301236" w:rsidRPr="00DC6634">
              <w:rPr>
                <w:rFonts w:cs="Arial"/>
                <w:b/>
                <w:sz w:val="18"/>
                <w:szCs w:val="18"/>
                <w:lang w:val="fr-BE"/>
              </w:rPr>
              <w:t xml:space="preserve"> </w:t>
            </w:r>
            <w:r w:rsidR="00901A7D" w:rsidRPr="00DC6634">
              <w:rPr>
                <w:rStyle w:val="FootnoteReference"/>
                <w:rFonts w:cs="Arial"/>
                <w:b/>
                <w:sz w:val="18"/>
                <w:szCs w:val="18"/>
                <w:lang w:val="fr-BE"/>
              </w:rPr>
              <w:footnoteReference w:id="1"/>
            </w:r>
          </w:p>
          <w:p w14:paraId="3AB81103" w14:textId="77777777" w:rsidR="00301236" w:rsidRPr="00DC6634" w:rsidRDefault="00301236" w:rsidP="00301236">
            <w:pPr>
              <w:tabs>
                <w:tab w:val="left" w:pos="851"/>
              </w:tabs>
              <w:spacing w:before="0" w:after="0"/>
              <w:ind w:left="851"/>
              <w:jc w:val="left"/>
              <w:rPr>
                <w:rFonts w:cs="Arial"/>
                <w:b/>
                <w:sz w:val="16"/>
                <w:szCs w:val="16"/>
                <w:lang w:val="fr-BE"/>
              </w:rPr>
            </w:pPr>
          </w:p>
          <w:p w14:paraId="42717120" w14:textId="77777777" w:rsidR="005465FF" w:rsidRPr="00DC6634" w:rsidRDefault="005465FF" w:rsidP="00D53052">
            <w:pPr>
              <w:tabs>
                <w:tab w:val="left" w:pos="851"/>
              </w:tabs>
              <w:spacing w:before="0" w:after="0"/>
              <w:ind w:left="862"/>
              <w:rPr>
                <w:rFonts w:cs="Arial"/>
                <w:b/>
                <w:sz w:val="18"/>
                <w:szCs w:val="18"/>
                <w:lang w:val="fr-BE"/>
              </w:rPr>
            </w:pPr>
            <w:r w:rsidRPr="00DC6634">
              <w:rPr>
                <w:rFonts w:cs="Arial"/>
                <w:b/>
                <w:sz w:val="18"/>
                <w:szCs w:val="18"/>
                <w:lang w:val="fr-BE"/>
              </w:rPr>
              <w:sym w:font="Wingdings" w:char="F076"/>
            </w:r>
            <w:r w:rsidR="00A324AF" w:rsidRPr="00DC6634">
              <w:rPr>
                <w:rFonts w:cs="Arial"/>
                <w:b/>
                <w:sz w:val="18"/>
                <w:szCs w:val="18"/>
                <w:lang w:val="fr-BE"/>
              </w:rPr>
              <w:t>Population scolaire</w:t>
            </w:r>
          </w:p>
          <w:p w14:paraId="150DB04B" w14:textId="77777777" w:rsidR="00A324AF" w:rsidRPr="00DC6634" w:rsidRDefault="005465FF" w:rsidP="00D53052">
            <w:pPr>
              <w:tabs>
                <w:tab w:val="left" w:pos="851"/>
              </w:tabs>
              <w:spacing w:before="0" w:after="0"/>
              <w:ind w:left="862"/>
              <w:rPr>
                <w:rFonts w:cs="Arial"/>
                <w:b/>
                <w:sz w:val="18"/>
                <w:szCs w:val="18"/>
                <w:lang w:val="fr-BE"/>
              </w:rPr>
            </w:pPr>
            <w:r w:rsidRPr="00DC6634">
              <w:rPr>
                <w:rFonts w:cs="Arial"/>
                <w:b/>
                <w:sz w:val="18"/>
                <w:szCs w:val="18"/>
                <w:lang w:val="fr-BE"/>
              </w:rPr>
              <w:sym w:font="Wingdings" w:char="F076"/>
            </w:r>
            <w:r w:rsidR="00A324AF" w:rsidRPr="00DC6634">
              <w:rPr>
                <w:rFonts w:cs="Arial"/>
                <w:b/>
                <w:sz w:val="18"/>
                <w:szCs w:val="18"/>
                <w:lang w:val="fr-BE"/>
              </w:rPr>
              <w:t>Choix des langues</w:t>
            </w:r>
          </w:p>
          <w:p w14:paraId="4930F4A7" w14:textId="77777777" w:rsidR="00A324AF" w:rsidRPr="00DC6634" w:rsidRDefault="005465FF" w:rsidP="00D53052">
            <w:pPr>
              <w:tabs>
                <w:tab w:val="left" w:pos="851"/>
              </w:tabs>
              <w:spacing w:before="0" w:after="0"/>
              <w:ind w:left="862"/>
              <w:rPr>
                <w:rFonts w:cs="Arial"/>
                <w:b/>
                <w:sz w:val="18"/>
                <w:szCs w:val="18"/>
                <w:lang w:val="fr-BE"/>
              </w:rPr>
            </w:pPr>
            <w:r w:rsidRPr="00DC6634">
              <w:rPr>
                <w:rFonts w:cs="Arial"/>
                <w:b/>
                <w:sz w:val="18"/>
                <w:szCs w:val="18"/>
                <w:lang w:val="fr-BE"/>
              </w:rPr>
              <w:sym w:font="Wingdings" w:char="F076"/>
            </w:r>
            <w:r w:rsidR="00A324AF" w:rsidRPr="00DC6634">
              <w:rPr>
                <w:rFonts w:cs="Arial"/>
                <w:b/>
                <w:sz w:val="18"/>
                <w:szCs w:val="18"/>
                <w:lang w:val="fr-BE"/>
              </w:rPr>
              <w:t>Personnel détaché et chargés de cours</w:t>
            </w:r>
          </w:p>
          <w:p w14:paraId="7626887A" w14:textId="77777777" w:rsidR="00A324AF" w:rsidRPr="00DC6634" w:rsidRDefault="005465FF" w:rsidP="00D53052">
            <w:pPr>
              <w:tabs>
                <w:tab w:val="left" w:pos="851"/>
              </w:tabs>
              <w:spacing w:before="0" w:after="0"/>
              <w:ind w:left="862"/>
              <w:rPr>
                <w:rFonts w:cs="Arial"/>
                <w:b/>
                <w:sz w:val="18"/>
                <w:szCs w:val="18"/>
                <w:lang w:val="fr-BE"/>
              </w:rPr>
            </w:pPr>
            <w:r w:rsidRPr="00DC6634">
              <w:rPr>
                <w:rFonts w:cs="Arial"/>
                <w:b/>
                <w:sz w:val="18"/>
                <w:szCs w:val="18"/>
                <w:lang w:val="fr-BE"/>
              </w:rPr>
              <w:sym w:font="Wingdings" w:char="F076"/>
            </w:r>
            <w:r w:rsidR="00A324AF" w:rsidRPr="00DC6634">
              <w:rPr>
                <w:rFonts w:cs="Arial"/>
                <w:b/>
                <w:sz w:val="18"/>
                <w:szCs w:val="18"/>
                <w:lang w:val="fr-BE"/>
              </w:rPr>
              <w:t>Personnel administratif et de</w:t>
            </w:r>
            <w:r w:rsidR="00A324AF" w:rsidRPr="00DC6634">
              <w:rPr>
                <w:rFonts w:cs="Arial"/>
                <w:sz w:val="18"/>
                <w:szCs w:val="18"/>
                <w:lang w:val="fr-BE"/>
              </w:rPr>
              <w:t xml:space="preserve"> </w:t>
            </w:r>
            <w:r w:rsidR="00A324AF" w:rsidRPr="00DC6634">
              <w:rPr>
                <w:rFonts w:cs="Arial"/>
                <w:b/>
                <w:sz w:val="18"/>
                <w:szCs w:val="18"/>
                <w:lang w:val="fr-BE"/>
              </w:rPr>
              <w:t>service</w:t>
            </w:r>
          </w:p>
          <w:p w14:paraId="3F4E9A0B" w14:textId="77777777" w:rsidR="00A324AF" w:rsidRPr="00DC6634" w:rsidRDefault="005465FF" w:rsidP="00D53052">
            <w:pPr>
              <w:tabs>
                <w:tab w:val="left" w:pos="851"/>
              </w:tabs>
              <w:spacing w:before="0" w:after="0"/>
              <w:ind w:left="862"/>
              <w:rPr>
                <w:rFonts w:cs="Arial"/>
                <w:b/>
                <w:sz w:val="18"/>
                <w:szCs w:val="18"/>
                <w:lang w:val="fr-BE"/>
              </w:rPr>
            </w:pPr>
            <w:r w:rsidRPr="00DC6634">
              <w:rPr>
                <w:rFonts w:cs="Arial"/>
                <w:b/>
                <w:sz w:val="18"/>
                <w:szCs w:val="18"/>
                <w:lang w:val="fr-BE"/>
              </w:rPr>
              <w:sym w:font="Wingdings" w:char="F076"/>
            </w:r>
            <w:r w:rsidR="0046276C" w:rsidRPr="00DC6634">
              <w:rPr>
                <w:rFonts w:cs="Arial"/>
                <w:b/>
                <w:sz w:val="18"/>
                <w:szCs w:val="18"/>
                <w:lang w:val="fr-BE"/>
              </w:rPr>
              <w:t>Taux de redoublement en 201</w:t>
            </w:r>
            <w:r w:rsidR="00981423" w:rsidRPr="00DC6634">
              <w:rPr>
                <w:rFonts w:cs="Arial"/>
                <w:b/>
                <w:sz w:val="18"/>
                <w:szCs w:val="18"/>
                <w:lang w:val="fr-BE"/>
              </w:rPr>
              <w:t>7</w:t>
            </w:r>
          </w:p>
        </w:tc>
        <w:tc>
          <w:tcPr>
            <w:tcW w:w="417" w:type="dxa"/>
            <w:shd w:val="clear" w:color="auto" w:fill="auto"/>
          </w:tcPr>
          <w:p w14:paraId="45787D39" w14:textId="77777777" w:rsidR="001A3171" w:rsidRPr="00DC6634" w:rsidRDefault="001A3171" w:rsidP="00D53052">
            <w:pPr>
              <w:spacing w:before="0" w:after="0"/>
              <w:jc w:val="center"/>
              <w:rPr>
                <w:rFonts w:cs="Arial"/>
                <w:b/>
                <w:sz w:val="18"/>
                <w:szCs w:val="18"/>
                <w:lang w:val="fr-BE"/>
              </w:rPr>
            </w:pPr>
          </w:p>
          <w:p w14:paraId="3A68DCC2" w14:textId="77777777" w:rsidR="00A324AF" w:rsidRPr="00DC6634" w:rsidRDefault="00551587" w:rsidP="00D53052">
            <w:pPr>
              <w:spacing w:before="0" w:after="0"/>
              <w:jc w:val="center"/>
              <w:rPr>
                <w:rFonts w:cs="Arial"/>
                <w:b/>
                <w:sz w:val="18"/>
                <w:szCs w:val="18"/>
                <w:lang w:val="fr-BE"/>
              </w:rPr>
            </w:pPr>
            <w:r w:rsidRPr="00DC6634">
              <w:rPr>
                <w:rFonts w:cs="Arial"/>
                <w:b/>
                <w:sz w:val="18"/>
                <w:szCs w:val="18"/>
                <w:lang w:val="fr-BE"/>
              </w:rPr>
              <w:t>4</w:t>
            </w:r>
          </w:p>
        </w:tc>
      </w:tr>
      <w:tr w:rsidR="00A324AF" w:rsidRPr="00DC6634" w14:paraId="7A46FA03" w14:textId="77777777" w:rsidTr="00420C5D">
        <w:tc>
          <w:tcPr>
            <w:tcW w:w="8755" w:type="dxa"/>
            <w:shd w:val="clear" w:color="auto" w:fill="auto"/>
          </w:tcPr>
          <w:p w14:paraId="1B28439A" w14:textId="77777777" w:rsidR="008B019A" w:rsidRPr="00DC6634" w:rsidRDefault="008B019A" w:rsidP="00D53052">
            <w:pPr>
              <w:tabs>
                <w:tab w:val="left" w:pos="142"/>
              </w:tabs>
              <w:spacing w:before="0" w:after="0"/>
              <w:ind w:left="862"/>
              <w:rPr>
                <w:rFonts w:cs="Arial"/>
                <w:b/>
                <w:sz w:val="18"/>
                <w:szCs w:val="18"/>
                <w:lang w:val="fr-BE"/>
              </w:rPr>
            </w:pPr>
          </w:p>
          <w:p w14:paraId="72B6387E" w14:textId="77777777" w:rsidR="008B019A" w:rsidRPr="00DC6634" w:rsidRDefault="00CA0FFB" w:rsidP="008241B7">
            <w:pPr>
              <w:numPr>
                <w:ilvl w:val="0"/>
                <w:numId w:val="11"/>
              </w:numPr>
              <w:tabs>
                <w:tab w:val="left" w:pos="142"/>
              </w:tabs>
              <w:spacing w:before="0" w:after="0"/>
              <w:rPr>
                <w:rFonts w:cs="Arial"/>
                <w:b/>
                <w:sz w:val="18"/>
                <w:szCs w:val="18"/>
                <w:lang w:val="fr-BE"/>
              </w:rPr>
            </w:pPr>
            <w:r w:rsidRPr="00DC6634">
              <w:rPr>
                <w:rFonts w:cs="Arial"/>
                <w:b/>
                <w:sz w:val="18"/>
                <w:szCs w:val="18"/>
                <w:lang w:val="fr-BE"/>
              </w:rPr>
              <w:t xml:space="preserve">GESTION DU SYSTEME PAR LE SECRETARIAT GENERAL </w:t>
            </w:r>
          </w:p>
        </w:tc>
        <w:tc>
          <w:tcPr>
            <w:tcW w:w="417" w:type="dxa"/>
            <w:shd w:val="clear" w:color="auto" w:fill="auto"/>
          </w:tcPr>
          <w:p w14:paraId="53A239E6" w14:textId="77777777" w:rsidR="00AE709A" w:rsidRPr="00DC6634" w:rsidRDefault="00AE709A" w:rsidP="00D53052">
            <w:pPr>
              <w:spacing w:before="0" w:after="0"/>
              <w:jc w:val="center"/>
              <w:rPr>
                <w:rFonts w:cs="Arial"/>
                <w:b/>
                <w:sz w:val="18"/>
                <w:szCs w:val="18"/>
                <w:lang w:val="fr-BE"/>
              </w:rPr>
            </w:pPr>
          </w:p>
          <w:p w14:paraId="11941DC6" w14:textId="77777777" w:rsidR="00A324AF" w:rsidRPr="00DC6634" w:rsidRDefault="008F06C2" w:rsidP="00D53052">
            <w:pPr>
              <w:spacing w:before="0" w:after="0"/>
              <w:jc w:val="center"/>
              <w:rPr>
                <w:rFonts w:cs="Arial"/>
                <w:b/>
                <w:sz w:val="18"/>
                <w:szCs w:val="18"/>
                <w:lang w:val="fr-BE"/>
              </w:rPr>
            </w:pPr>
            <w:r w:rsidRPr="00DC6634">
              <w:rPr>
                <w:rFonts w:cs="Arial"/>
                <w:b/>
                <w:sz w:val="18"/>
                <w:szCs w:val="18"/>
                <w:lang w:val="fr-BE"/>
              </w:rPr>
              <w:t>4</w:t>
            </w:r>
          </w:p>
        </w:tc>
      </w:tr>
      <w:tr w:rsidR="00A324AF" w:rsidRPr="00DC6634" w14:paraId="69AA0D27" w14:textId="77777777" w:rsidTr="00420C5D">
        <w:trPr>
          <w:trHeight w:val="946"/>
        </w:trPr>
        <w:tc>
          <w:tcPr>
            <w:tcW w:w="8755" w:type="dxa"/>
            <w:shd w:val="clear" w:color="auto" w:fill="auto"/>
          </w:tcPr>
          <w:p w14:paraId="0FF23111" w14:textId="77777777" w:rsidR="008B019A" w:rsidRPr="00DC6634" w:rsidRDefault="008B019A" w:rsidP="0065568B">
            <w:pPr>
              <w:tabs>
                <w:tab w:val="left" w:pos="142"/>
              </w:tabs>
              <w:spacing w:before="0" w:after="0"/>
              <w:ind w:left="709"/>
              <w:rPr>
                <w:rFonts w:cs="Arial"/>
                <w:b/>
                <w:sz w:val="18"/>
                <w:szCs w:val="18"/>
                <w:lang w:val="fr-BE"/>
              </w:rPr>
            </w:pPr>
          </w:p>
          <w:p w14:paraId="595102E9" w14:textId="77777777" w:rsidR="00A324AF" w:rsidRPr="00DC6634" w:rsidRDefault="005F0583" w:rsidP="008241B7">
            <w:pPr>
              <w:numPr>
                <w:ilvl w:val="0"/>
                <w:numId w:val="12"/>
              </w:numPr>
              <w:tabs>
                <w:tab w:val="left" w:pos="142"/>
              </w:tabs>
              <w:spacing w:before="0" w:after="0"/>
              <w:ind w:firstLine="207"/>
              <w:rPr>
                <w:rFonts w:cs="Arial"/>
                <w:b/>
                <w:sz w:val="18"/>
                <w:szCs w:val="18"/>
                <w:lang w:val="fr-BE"/>
              </w:rPr>
            </w:pPr>
            <w:r w:rsidRPr="00DC6634">
              <w:rPr>
                <w:rFonts w:cs="Arial"/>
                <w:b/>
                <w:sz w:val="18"/>
                <w:szCs w:val="18"/>
                <w:lang w:val="fr-BE"/>
              </w:rPr>
              <w:t>ASPECT PEDAGOGIQUES</w:t>
            </w:r>
          </w:p>
          <w:p w14:paraId="13E98528" w14:textId="77777777" w:rsidR="005F0583" w:rsidRPr="00DC6634" w:rsidRDefault="005F0583" w:rsidP="002F17D1">
            <w:pPr>
              <w:numPr>
                <w:ilvl w:val="3"/>
                <w:numId w:val="11"/>
              </w:numPr>
              <w:tabs>
                <w:tab w:val="left" w:pos="142"/>
              </w:tabs>
              <w:spacing w:before="0" w:after="0"/>
              <w:ind w:left="2268" w:hanging="708"/>
              <w:rPr>
                <w:rFonts w:cs="Arial"/>
                <w:b/>
                <w:sz w:val="18"/>
                <w:szCs w:val="18"/>
                <w:lang w:val="fr-BE"/>
              </w:rPr>
            </w:pPr>
            <w:r w:rsidRPr="00DC6634">
              <w:rPr>
                <w:rFonts w:cs="Arial"/>
                <w:b/>
                <w:sz w:val="18"/>
                <w:szCs w:val="18"/>
                <w:lang w:val="fr-BE"/>
              </w:rPr>
              <w:t>Activités de l’Unité de Développement pédagog</w:t>
            </w:r>
            <w:r w:rsidR="00981423" w:rsidRPr="00DC6634">
              <w:rPr>
                <w:rFonts w:cs="Arial"/>
                <w:b/>
                <w:sz w:val="18"/>
                <w:szCs w:val="18"/>
                <w:lang w:val="fr-BE"/>
              </w:rPr>
              <w:t>ique durant l’année 2017</w:t>
            </w:r>
          </w:p>
          <w:p w14:paraId="00A60137" w14:textId="77777777" w:rsidR="008B019A" w:rsidRPr="00DC6634" w:rsidRDefault="000F3C53" w:rsidP="002F17D1">
            <w:pPr>
              <w:numPr>
                <w:ilvl w:val="3"/>
                <w:numId w:val="11"/>
              </w:numPr>
              <w:tabs>
                <w:tab w:val="left" w:pos="142"/>
                <w:tab w:val="left" w:pos="2268"/>
              </w:tabs>
              <w:spacing w:before="0" w:after="0"/>
              <w:ind w:left="1560" w:firstLine="0"/>
              <w:rPr>
                <w:rFonts w:cs="Arial"/>
                <w:b/>
                <w:sz w:val="18"/>
                <w:szCs w:val="18"/>
                <w:lang w:val="fr-BE"/>
              </w:rPr>
            </w:pPr>
            <w:r w:rsidRPr="00DC6634">
              <w:rPr>
                <w:rFonts w:cs="Arial"/>
                <w:b/>
                <w:sz w:val="18"/>
                <w:szCs w:val="18"/>
                <w:lang w:val="fr-BE"/>
              </w:rPr>
              <w:t>Le Baccalauréat européen 201</w:t>
            </w:r>
            <w:r w:rsidR="00981423" w:rsidRPr="00DC6634">
              <w:rPr>
                <w:rFonts w:cs="Arial"/>
                <w:b/>
                <w:sz w:val="18"/>
                <w:szCs w:val="18"/>
                <w:lang w:val="fr-BE"/>
              </w:rPr>
              <w:t>7</w:t>
            </w:r>
          </w:p>
        </w:tc>
        <w:tc>
          <w:tcPr>
            <w:tcW w:w="417" w:type="dxa"/>
            <w:shd w:val="clear" w:color="auto" w:fill="auto"/>
          </w:tcPr>
          <w:p w14:paraId="7B893880" w14:textId="77777777" w:rsidR="00AE709A" w:rsidRPr="00DC6634" w:rsidRDefault="00AE709A" w:rsidP="0065568B">
            <w:pPr>
              <w:spacing w:before="0" w:after="0"/>
              <w:jc w:val="center"/>
              <w:rPr>
                <w:rFonts w:cs="Arial"/>
                <w:b/>
                <w:sz w:val="18"/>
                <w:szCs w:val="18"/>
                <w:lang w:val="fr-BE"/>
              </w:rPr>
            </w:pPr>
          </w:p>
          <w:p w14:paraId="5A497611" w14:textId="77777777" w:rsidR="00AE709A" w:rsidRPr="00DC6634" w:rsidRDefault="00C36F44" w:rsidP="0065568B">
            <w:pPr>
              <w:spacing w:before="0" w:after="0"/>
              <w:jc w:val="center"/>
              <w:rPr>
                <w:rFonts w:cs="Arial"/>
                <w:b/>
                <w:sz w:val="18"/>
                <w:szCs w:val="18"/>
                <w:lang w:val="fr-BE"/>
              </w:rPr>
            </w:pPr>
            <w:r w:rsidRPr="00DC6634">
              <w:rPr>
                <w:rFonts w:cs="Arial"/>
                <w:b/>
                <w:sz w:val="18"/>
                <w:szCs w:val="18"/>
                <w:lang w:val="fr-BE"/>
              </w:rPr>
              <w:t>4</w:t>
            </w:r>
          </w:p>
          <w:p w14:paraId="4F436163" w14:textId="77777777" w:rsidR="005F0583" w:rsidRPr="00DC6634" w:rsidRDefault="00C36F44" w:rsidP="0065568B">
            <w:pPr>
              <w:spacing w:before="0" w:after="0"/>
              <w:jc w:val="center"/>
              <w:rPr>
                <w:rFonts w:cs="Arial"/>
                <w:b/>
                <w:sz w:val="18"/>
                <w:szCs w:val="18"/>
                <w:lang w:val="fr-BE"/>
              </w:rPr>
            </w:pPr>
            <w:r w:rsidRPr="00DC6634">
              <w:rPr>
                <w:rFonts w:cs="Arial"/>
                <w:b/>
                <w:sz w:val="18"/>
                <w:szCs w:val="18"/>
                <w:lang w:val="fr-BE"/>
              </w:rPr>
              <w:t>4</w:t>
            </w:r>
          </w:p>
          <w:p w14:paraId="66FBEC6D" w14:textId="77777777" w:rsidR="00AE709A" w:rsidRPr="00DC6634" w:rsidRDefault="00C36F44" w:rsidP="0065568B">
            <w:pPr>
              <w:spacing w:before="0" w:after="0"/>
              <w:jc w:val="center"/>
              <w:rPr>
                <w:rFonts w:cs="Arial"/>
                <w:b/>
                <w:sz w:val="18"/>
                <w:szCs w:val="18"/>
                <w:lang w:val="fr-BE"/>
              </w:rPr>
            </w:pPr>
            <w:r w:rsidRPr="00DC6634">
              <w:rPr>
                <w:rFonts w:cs="Arial"/>
                <w:b/>
                <w:sz w:val="18"/>
                <w:szCs w:val="18"/>
                <w:lang w:val="fr-BE"/>
              </w:rPr>
              <w:t>1</w:t>
            </w:r>
            <w:r w:rsidR="006602B6">
              <w:rPr>
                <w:rFonts w:cs="Arial"/>
                <w:b/>
                <w:sz w:val="18"/>
                <w:szCs w:val="18"/>
                <w:lang w:val="fr-BE"/>
              </w:rPr>
              <w:t>0</w:t>
            </w:r>
          </w:p>
        </w:tc>
      </w:tr>
      <w:tr w:rsidR="00A324AF" w:rsidRPr="00DC6634" w14:paraId="32788755" w14:textId="77777777" w:rsidTr="00420C5D">
        <w:tc>
          <w:tcPr>
            <w:tcW w:w="8755" w:type="dxa"/>
            <w:shd w:val="clear" w:color="auto" w:fill="auto"/>
          </w:tcPr>
          <w:p w14:paraId="3BC77F2A" w14:textId="77777777" w:rsidR="00D53052" w:rsidRPr="00DC6634" w:rsidRDefault="00D53052" w:rsidP="00D53052">
            <w:pPr>
              <w:spacing w:before="0" w:after="0"/>
              <w:ind w:left="709"/>
              <w:rPr>
                <w:rFonts w:cs="Arial"/>
                <w:b/>
                <w:sz w:val="18"/>
                <w:szCs w:val="18"/>
                <w:lang w:val="fr-BE"/>
              </w:rPr>
            </w:pPr>
          </w:p>
          <w:p w14:paraId="6F663A9B" w14:textId="77777777" w:rsidR="00D53052" w:rsidRPr="00DC6634" w:rsidRDefault="00EC08C3" w:rsidP="008241B7">
            <w:pPr>
              <w:numPr>
                <w:ilvl w:val="0"/>
                <w:numId w:val="12"/>
              </w:numPr>
              <w:spacing w:before="0" w:after="0"/>
              <w:ind w:firstLine="207"/>
              <w:rPr>
                <w:rFonts w:cs="Arial"/>
                <w:b/>
                <w:sz w:val="18"/>
                <w:szCs w:val="18"/>
                <w:lang w:val="fr-BE"/>
              </w:rPr>
            </w:pPr>
            <w:r w:rsidRPr="00DC6634">
              <w:rPr>
                <w:rFonts w:cs="Arial"/>
                <w:b/>
                <w:sz w:val="18"/>
                <w:szCs w:val="18"/>
                <w:lang w:val="fr-BE"/>
              </w:rPr>
              <w:t>RESSOURCES HUMAINES</w:t>
            </w:r>
          </w:p>
        </w:tc>
        <w:tc>
          <w:tcPr>
            <w:tcW w:w="417" w:type="dxa"/>
            <w:shd w:val="clear" w:color="auto" w:fill="auto"/>
          </w:tcPr>
          <w:p w14:paraId="3FE35008" w14:textId="77777777" w:rsidR="00AE709A" w:rsidRPr="00DC6634" w:rsidRDefault="00AE709A" w:rsidP="00D53052">
            <w:pPr>
              <w:spacing w:before="0" w:after="0"/>
              <w:jc w:val="center"/>
              <w:rPr>
                <w:rFonts w:cs="Arial"/>
                <w:b/>
                <w:sz w:val="18"/>
                <w:szCs w:val="18"/>
                <w:lang w:val="fr-BE"/>
              </w:rPr>
            </w:pPr>
          </w:p>
          <w:p w14:paraId="0E822956" w14:textId="77777777" w:rsidR="00A324AF" w:rsidRPr="00DC6634" w:rsidRDefault="00AE709A" w:rsidP="00D53052">
            <w:pPr>
              <w:spacing w:before="0" w:after="0"/>
              <w:jc w:val="center"/>
              <w:rPr>
                <w:rFonts w:cs="Arial"/>
                <w:b/>
                <w:sz w:val="18"/>
                <w:szCs w:val="18"/>
                <w:lang w:val="fr-BE"/>
              </w:rPr>
            </w:pPr>
            <w:r w:rsidRPr="00DC6634">
              <w:rPr>
                <w:rFonts w:cs="Arial"/>
                <w:b/>
                <w:sz w:val="18"/>
                <w:szCs w:val="18"/>
                <w:lang w:val="fr-BE"/>
              </w:rPr>
              <w:t>1</w:t>
            </w:r>
            <w:r w:rsidR="00C36F44" w:rsidRPr="00DC6634">
              <w:rPr>
                <w:rFonts w:cs="Arial"/>
                <w:b/>
                <w:sz w:val="18"/>
                <w:szCs w:val="18"/>
                <w:lang w:val="fr-BE"/>
              </w:rPr>
              <w:t>8</w:t>
            </w:r>
          </w:p>
        </w:tc>
      </w:tr>
      <w:tr w:rsidR="00A324AF" w:rsidRPr="00DC6634" w14:paraId="2564CB5C" w14:textId="77777777" w:rsidTr="00420C5D">
        <w:tc>
          <w:tcPr>
            <w:tcW w:w="8755" w:type="dxa"/>
            <w:shd w:val="clear" w:color="auto" w:fill="auto"/>
          </w:tcPr>
          <w:p w14:paraId="54EC9F78" w14:textId="77777777" w:rsidR="00D53052" w:rsidRPr="00DC6634" w:rsidRDefault="00D53052" w:rsidP="00D53052">
            <w:pPr>
              <w:spacing w:before="0" w:after="0"/>
              <w:ind w:left="709"/>
              <w:rPr>
                <w:rFonts w:cs="Arial"/>
                <w:b/>
                <w:sz w:val="18"/>
                <w:szCs w:val="18"/>
                <w:lang w:val="fr-BE"/>
              </w:rPr>
            </w:pPr>
          </w:p>
          <w:p w14:paraId="14AEA566" w14:textId="77777777" w:rsidR="00A324AF" w:rsidRPr="00DC6634" w:rsidRDefault="00EC08C3" w:rsidP="008241B7">
            <w:pPr>
              <w:numPr>
                <w:ilvl w:val="0"/>
                <w:numId w:val="12"/>
              </w:numPr>
              <w:spacing w:before="0" w:after="0"/>
              <w:ind w:firstLine="207"/>
              <w:rPr>
                <w:rFonts w:cs="Arial"/>
                <w:b/>
                <w:sz w:val="18"/>
                <w:szCs w:val="18"/>
                <w:lang w:val="fr-BE"/>
              </w:rPr>
            </w:pPr>
            <w:r w:rsidRPr="00DC6634">
              <w:rPr>
                <w:rFonts w:cs="Arial"/>
                <w:b/>
                <w:sz w:val="18"/>
                <w:szCs w:val="18"/>
                <w:lang w:val="fr-BE"/>
              </w:rPr>
              <w:t>ASPECT</w:t>
            </w:r>
            <w:r w:rsidR="00107207" w:rsidRPr="00DC6634">
              <w:rPr>
                <w:rFonts w:cs="Arial"/>
                <w:b/>
                <w:sz w:val="18"/>
                <w:szCs w:val="18"/>
                <w:lang w:val="fr-BE"/>
              </w:rPr>
              <w:t>S JURIDIQUES</w:t>
            </w:r>
          </w:p>
          <w:p w14:paraId="0B0BF5A0" w14:textId="77777777" w:rsidR="00E06509" w:rsidRPr="00DC6634" w:rsidRDefault="00E06509" w:rsidP="00DC6634">
            <w:pPr>
              <w:numPr>
                <w:ilvl w:val="0"/>
                <w:numId w:val="19"/>
              </w:numPr>
              <w:spacing w:before="0" w:after="0"/>
              <w:ind w:left="2268" w:hanging="708"/>
              <w:rPr>
                <w:rFonts w:cs="Arial"/>
                <w:b/>
                <w:sz w:val="18"/>
                <w:szCs w:val="18"/>
                <w:lang w:val="fr-BE"/>
              </w:rPr>
            </w:pPr>
            <w:r w:rsidRPr="00DC6634">
              <w:rPr>
                <w:rFonts w:cs="Arial"/>
                <w:b/>
                <w:sz w:val="18"/>
                <w:szCs w:val="18"/>
                <w:lang w:val="fr-BE"/>
              </w:rPr>
              <w:t>Recours</w:t>
            </w:r>
          </w:p>
          <w:p w14:paraId="64DABE1C" w14:textId="77777777" w:rsidR="00D53052" w:rsidRPr="00DC6634" w:rsidRDefault="00B96038" w:rsidP="00DC6634">
            <w:pPr>
              <w:numPr>
                <w:ilvl w:val="0"/>
                <w:numId w:val="19"/>
              </w:numPr>
              <w:spacing w:before="0" w:after="0"/>
              <w:ind w:left="1560" w:firstLine="0"/>
              <w:rPr>
                <w:rFonts w:cs="Arial"/>
                <w:b/>
                <w:sz w:val="18"/>
                <w:szCs w:val="18"/>
                <w:lang w:val="fr-BE"/>
              </w:rPr>
            </w:pPr>
            <w:r w:rsidRPr="00DC6634">
              <w:rPr>
                <w:rFonts w:cs="Arial"/>
                <w:b/>
                <w:sz w:val="18"/>
                <w:szCs w:val="18"/>
                <w:lang w:val="fr-BE"/>
              </w:rPr>
              <w:t xml:space="preserve"> </w:t>
            </w:r>
            <w:r w:rsidR="00D17A70" w:rsidRPr="00DC6634">
              <w:rPr>
                <w:rFonts w:cs="Arial"/>
                <w:b/>
                <w:sz w:val="18"/>
                <w:szCs w:val="18"/>
                <w:lang w:val="fr-BE"/>
              </w:rPr>
              <w:t>Etat de la question et p</w:t>
            </w:r>
            <w:r w:rsidR="00D53052" w:rsidRPr="00DC6634">
              <w:rPr>
                <w:rFonts w:cs="Arial"/>
                <w:b/>
                <w:sz w:val="18"/>
                <w:szCs w:val="18"/>
                <w:lang w:val="fr-BE"/>
              </w:rPr>
              <w:t>erspectives futures</w:t>
            </w:r>
          </w:p>
        </w:tc>
        <w:tc>
          <w:tcPr>
            <w:tcW w:w="417" w:type="dxa"/>
            <w:shd w:val="clear" w:color="auto" w:fill="auto"/>
          </w:tcPr>
          <w:p w14:paraId="36BC20D9" w14:textId="77777777" w:rsidR="00D53052" w:rsidRPr="00DC6634" w:rsidRDefault="00D53052" w:rsidP="00D53052">
            <w:pPr>
              <w:spacing w:before="0" w:after="0"/>
              <w:jc w:val="center"/>
              <w:rPr>
                <w:rFonts w:cs="Arial"/>
                <w:b/>
                <w:sz w:val="18"/>
                <w:szCs w:val="18"/>
                <w:lang w:val="fr-BE"/>
              </w:rPr>
            </w:pPr>
          </w:p>
          <w:p w14:paraId="6A44F527" w14:textId="48E35C08" w:rsidR="00AE709A" w:rsidRPr="00DC6634" w:rsidRDefault="00B073A0" w:rsidP="00D53052">
            <w:pPr>
              <w:spacing w:before="0" w:after="0"/>
              <w:jc w:val="center"/>
              <w:rPr>
                <w:rFonts w:cs="Arial"/>
                <w:b/>
                <w:sz w:val="18"/>
                <w:szCs w:val="18"/>
                <w:lang w:val="fr-BE"/>
              </w:rPr>
            </w:pPr>
            <w:r>
              <w:rPr>
                <w:rFonts w:cs="Arial"/>
                <w:b/>
                <w:sz w:val="18"/>
                <w:szCs w:val="18"/>
                <w:lang w:val="fr-BE"/>
              </w:rPr>
              <w:t>20</w:t>
            </w:r>
          </w:p>
          <w:p w14:paraId="727DCE94" w14:textId="1DDCB3C6" w:rsidR="00AE709A" w:rsidRPr="00DC6634" w:rsidRDefault="00B073A0" w:rsidP="00D53052">
            <w:pPr>
              <w:spacing w:before="0" w:after="0"/>
              <w:jc w:val="center"/>
              <w:rPr>
                <w:rFonts w:cs="Arial"/>
                <w:b/>
                <w:sz w:val="18"/>
                <w:szCs w:val="18"/>
                <w:lang w:val="fr-BE"/>
              </w:rPr>
            </w:pPr>
            <w:r>
              <w:rPr>
                <w:rFonts w:cs="Arial"/>
                <w:b/>
                <w:sz w:val="18"/>
                <w:szCs w:val="18"/>
                <w:lang w:val="fr-BE"/>
              </w:rPr>
              <w:t>20</w:t>
            </w:r>
          </w:p>
          <w:p w14:paraId="5F6AF5CE" w14:textId="60E4AE2E" w:rsidR="00AE709A" w:rsidRPr="00DC6634" w:rsidRDefault="00031EAB" w:rsidP="0004116E">
            <w:pPr>
              <w:spacing w:before="0" w:after="0"/>
              <w:jc w:val="center"/>
              <w:rPr>
                <w:rFonts w:cs="Arial"/>
                <w:b/>
                <w:sz w:val="18"/>
                <w:szCs w:val="18"/>
                <w:lang w:val="fr-BE"/>
              </w:rPr>
            </w:pPr>
            <w:r w:rsidRPr="00DC6634">
              <w:rPr>
                <w:rFonts w:cs="Arial"/>
                <w:b/>
                <w:sz w:val="18"/>
                <w:szCs w:val="18"/>
                <w:lang w:val="fr-BE"/>
              </w:rPr>
              <w:t>2</w:t>
            </w:r>
            <w:r w:rsidR="00B073A0">
              <w:rPr>
                <w:rFonts w:cs="Arial"/>
                <w:b/>
                <w:sz w:val="18"/>
                <w:szCs w:val="18"/>
                <w:lang w:val="fr-BE"/>
              </w:rPr>
              <w:t>1</w:t>
            </w:r>
          </w:p>
        </w:tc>
      </w:tr>
      <w:tr w:rsidR="00A324AF" w:rsidRPr="00DC6634" w14:paraId="12ED640B" w14:textId="77777777" w:rsidTr="00420C5D">
        <w:tc>
          <w:tcPr>
            <w:tcW w:w="8755" w:type="dxa"/>
            <w:shd w:val="clear" w:color="auto" w:fill="auto"/>
          </w:tcPr>
          <w:p w14:paraId="26DA5500" w14:textId="77777777" w:rsidR="0065568B" w:rsidRPr="00DC6634" w:rsidRDefault="0065568B" w:rsidP="0065568B">
            <w:pPr>
              <w:spacing w:before="0" w:after="0"/>
              <w:ind w:left="709"/>
              <w:rPr>
                <w:rFonts w:cs="Arial"/>
                <w:b/>
                <w:sz w:val="18"/>
                <w:szCs w:val="18"/>
                <w:lang w:val="fr-BE"/>
              </w:rPr>
            </w:pPr>
          </w:p>
          <w:p w14:paraId="20FBACE8" w14:textId="77777777" w:rsidR="00A324AF" w:rsidRPr="00DC6634" w:rsidRDefault="005F27B1" w:rsidP="008241B7">
            <w:pPr>
              <w:numPr>
                <w:ilvl w:val="0"/>
                <w:numId w:val="12"/>
              </w:numPr>
              <w:spacing w:before="0" w:after="0"/>
              <w:ind w:firstLine="207"/>
              <w:rPr>
                <w:rFonts w:cs="Arial"/>
                <w:b/>
                <w:sz w:val="18"/>
                <w:szCs w:val="18"/>
                <w:lang w:val="fr-BE"/>
              </w:rPr>
            </w:pPr>
            <w:r w:rsidRPr="00DC6634">
              <w:rPr>
                <w:rFonts w:cs="Arial"/>
                <w:b/>
                <w:sz w:val="18"/>
                <w:szCs w:val="18"/>
                <w:lang w:val="fr-BE"/>
              </w:rPr>
              <w:t>ASPECTS BUDGETAIRES</w:t>
            </w:r>
          </w:p>
          <w:p w14:paraId="7224F3D4" w14:textId="77777777" w:rsidR="00496B7C" w:rsidRPr="00DC6634" w:rsidRDefault="00CE5AE3" w:rsidP="008241B7">
            <w:pPr>
              <w:numPr>
                <w:ilvl w:val="0"/>
                <w:numId w:val="13"/>
              </w:numPr>
              <w:spacing w:before="0" w:after="0"/>
              <w:ind w:left="2268" w:hanging="708"/>
              <w:rPr>
                <w:rFonts w:cs="Arial"/>
                <w:b/>
                <w:sz w:val="18"/>
                <w:szCs w:val="18"/>
                <w:lang w:val="fr-BE"/>
              </w:rPr>
            </w:pPr>
            <w:r w:rsidRPr="00DC6634">
              <w:rPr>
                <w:rFonts w:cs="Arial"/>
                <w:b/>
                <w:sz w:val="18"/>
                <w:szCs w:val="18"/>
                <w:lang w:val="fr-BE"/>
              </w:rPr>
              <w:t>Evolution des coûts –d</w:t>
            </w:r>
            <w:r w:rsidR="00496B7C" w:rsidRPr="00DC6634">
              <w:rPr>
                <w:rFonts w:cs="Arial"/>
                <w:b/>
                <w:sz w:val="18"/>
                <w:szCs w:val="18"/>
                <w:lang w:val="fr-BE"/>
              </w:rPr>
              <w:t>épenses par école et pour le Bureau du Secrétaire général</w:t>
            </w:r>
          </w:p>
          <w:p w14:paraId="0EAB0B06" w14:textId="77777777" w:rsidR="00496B7C" w:rsidRPr="00DC6634" w:rsidRDefault="00575406" w:rsidP="008241B7">
            <w:pPr>
              <w:numPr>
                <w:ilvl w:val="0"/>
                <w:numId w:val="13"/>
              </w:numPr>
              <w:spacing w:before="0" w:after="0"/>
              <w:ind w:firstLine="491"/>
              <w:rPr>
                <w:rFonts w:cs="Arial"/>
                <w:b/>
                <w:sz w:val="18"/>
                <w:szCs w:val="18"/>
                <w:lang w:val="fr-BE"/>
              </w:rPr>
            </w:pPr>
            <w:r w:rsidRPr="00DC6634">
              <w:rPr>
                <w:rFonts w:cs="Arial"/>
                <w:b/>
                <w:sz w:val="18"/>
                <w:szCs w:val="18"/>
                <w:lang w:val="fr-BE"/>
              </w:rPr>
              <w:t xml:space="preserve"> </w:t>
            </w:r>
            <w:r w:rsidR="00496B7C" w:rsidRPr="00DC6634">
              <w:rPr>
                <w:rFonts w:cs="Arial"/>
                <w:b/>
                <w:sz w:val="18"/>
                <w:szCs w:val="18"/>
                <w:lang w:val="fr-BE"/>
              </w:rPr>
              <w:t>Budget du Secrétariat général</w:t>
            </w:r>
          </w:p>
        </w:tc>
        <w:tc>
          <w:tcPr>
            <w:tcW w:w="417" w:type="dxa"/>
            <w:shd w:val="clear" w:color="auto" w:fill="auto"/>
          </w:tcPr>
          <w:p w14:paraId="52D29429" w14:textId="77777777" w:rsidR="00BD29DB" w:rsidRPr="00DC6634" w:rsidRDefault="00BD29DB" w:rsidP="00D53052">
            <w:pPr>
              <w:spacing w:before="0" w:after="0"/>
              <w:jc w:val="center"/>
              <w:rPr>
                <w:rFonts w:cs="Arial"/>
                <w:b/>
                <w:sz w:val="18"/>
                <w:szCs w:val="18"/>
                <w:lang w:val="fr-BE"/>
              </w:rPr>
            </w:pPr>
          </w:p>
          <w:p w14:paraId="738ABE76" w14:textId="0E763328" w:rsidR="00B46D10" w:rsidRPr="00DC6634" w:rsidRDefault="00B073A0" w:rsidP="00D53052">
            <w:pPr>
              <w:spacing w:before="0" w:after="0"/>
              <w:jc w:val="center"/>
              <w:rPr>
                <w:rFonts w:cs="Arial"/>
                <w:b/>
                <w:sz w:val="18"/>
                <w:szCs w:val="18"/>
                <w:lang w:val="fr-BE"/>
              </w:rPr>
            </w:pPr>
            <w:r>
              <w:rPr>
                <w:rFonts w:cs="Arial"/>
                <w:b/>
                <w:sz w:val="18"/>
                <w:szCs w:val="18"/>
                <w:lang w:val="fr-BE"/>
              </w:rPr>
              <w:t>22</w:t>
            </w:r>
          </w:p>
          <w:p w14:paraId="2CB99F58" w14:textId="37723753" w:rsidR="00AE709A" w:rsidRPr="00DC6634" w:rsidRDefault="00B073A0" w:rsidP="00D53052">
            <w:pPr>
              <w:spacing w:before="0" w:after="0"/>
              <w:jc w:val="center"/>
              <w:rPr>
                <w:rFonts w:cs="Arial"/>
                <w:b/>
                <w:sz w:val="18"/>
                <w:szCs w:val="18"/>
                <w:lang w:val="fr-BE"/>
              </w:rPr>
            </w:pPr>
            <w:r>
              <w:rPr>
                <w:rFonts w:cs="Arial"/>
                <w:b/>
                <w:sz w:val="18"/>
                <w:szCs w:val="18"/>
                <w:lang w:val="fr-BE"/>
              </w:rPr>
              <w:t>22</w:t>
            </w:r>
          </w:p>
          <w:p w14:paraId="6822AACA" w14:textId="77777777" w:rsidR="00AE709A" w:rsidRPr="00DC6634" w:rsidRDefault="00AE709A" w:rsidP="00D53052">
            <w:pPr>
              <w:spacing w:before="0" w:after="0"/>
              <w:jc w:val="center"/>
              <w:rPr>
                <w:rFonts w:cs="Arial"/>
                <w:b/>
                <w:sz w:val="18"/>
                <w:szCs w:val="18"/>
                <w:lang w:val="fr-BE"/>
              </w:rPr>
            </w:pPr>
          </w:p>
          <w:p w14:paraId="14FEED97" w14:textId="77777777" w:rsidR="00AE709A" w:rsidRPr="00DC6634" w:rsidRDefault="00AE709A" w:rsidP="00D53052">
            <w:pPr>
              <w:spacing w:before="0" w:after="0"/>
              <w:jc w:val="center"/>
              <w:rPr>
                <w:rFonts w:cs="Arial"/>
                <w:b/>
                <w:sz w:val="18"/>
                <w:szCs w:val="18"/>
                <w:lang w:val="fr-BE"/>
              </w:rPr>
            </w:pPr>
            <w:r w:rsidRPr="00DC6634">
              <w:rPr>
                <w:rFonts w:cs="Arial"/>
                <w:b/>
                <w:sz w:val="18"/>
                <w:szCs w:val="18"/>
                <w:lang w:val="fr-BE"/>
              </w:rPr>
              <w:t>2</w:t>
            </w:r>
            <w:r w:rsidR="00C36F44" w:rsidRPr="00DC6634">
              <w:rPr>
                <w:rFonts w:cs="Arial"/>
                <w:b/>
                <w:sz w:val="18"/>
                <w:szCs w:val="18"/>
                <w:lang w:val="fr-BE"/>
              </w:rPr>
              <w:t>5</w:t>
            </w:r>
          </w:p>
        </w:tc>
      </w:tr>
      <w:tr w:rsidR="00A324AF" w:rsidRPr="00DC6634" w14:paraId="3252ED1E" w14:textId="77777777" w:rsidTr="00420C5D">
        <w:tc>
          <w:tcPr>
            <w:tcW w:w="8755" w:type="dxa"/>
            <w:shd w:val="clear" w:color="auto" w:fill="auto"/>
          </w:tcPr>
          <w:p w14:paraId="3823B797" w14:textId="77777777" w:rsidR="002C4021" w:rsidRPr="00DC6634" w:rsidRDefault="002C4021" w:rsidP="00D37E77">
            <w:pPr>
              <w:pStyle w:val="Heading3"/>
              <w:numPr>
                <w:ilvl w:val="0"/>
                <w:numId w:val="0"/>
              </w:numPr>
              <w:spacing w:before="0" w:after="0"/>
              <w:ind w:left="2268"/>
              <w:rPr>
                <w:rFonts w:cs="Arial"/>
                <w:strike/>
                <w:color w:val="00B050"/>
                <w:sz w:val="18"/>
                <w:szCs w:val="18"/>
                <w:lang w:val="fr-BE"/>
              </w:rPr>
            </w:pPr>
          </w:p>
        </w:tc>
        <w:tc>
          <w:tcPr>
            <w:tcW w:w="417" w:type="dxa"/>
            <w:shd w:val="clear" w:color="auto" w:fill="auto"/>
          </w:tcPr>
          <w:p w14:paraId="4D46DB2B" w14:textId="77777777" w:rsidR="00AE709A" w:rsidRPr="00DC6634" w:rsidRDefault="00AE709A" w:rsidP="00D53052">
            <w:pPr>
              <w:spacing w:before="0" w:after="0"/>
              <w:jc w:val="center"/>
              <w:rPr>
                <w:rFonts w:cs="Arial"/>
                <w:b/>
                <w:strike/>
                <w:color w:val="00B050"/>
                <w:sz w:val="18"/>
                <w:szCs w:val="18"/>
                <w:lang w:val="fr-BE"/>
              </w:rPr>
            </w:pPr>
          </w:p>
        </w:tc>
      </w:tr>
      <w:tr w:rsidR="00835A70" w:rsidRPr="00DC6634" w14:paraId="2265E252" w14:textId="77777777" w:rsidTr="00420C5D">
        <w:trPr>
          <w:trHeight w:val="1366"/>
        </w:trPr>
        <w:tc>
          <w:tcPr>
            <w:tcW w:w="8755" w:type="dxa"/>
            <w:shd w:val="clear" w:color="auto" w:fill="auto"/>
          </w:tcPr>
          <w:p w14:paraId="325F7257" w14:textId="77777777" w:rsidR="00DB75A4" w:rsidRPr="00971DE1" w:rsidRDefault="00DB75A4" w:rsidP="00575406">
            <w:pPr>
              <w:spacing w:before="0" w:after="0"/>
              <w:ind w:left="709"/>
              <w:rPr>
                <w:rFonts w:cs="Arial"/>
                <w:b/>
                <w:color w:val="00B050"/>
                <w:sz w:val="18"/>
                <w:szCs w:val="18"/>
                <w:lang w:val="fr-BE"/>
              </w:rPr>
            </w:pPr>
          </w:p>
          <w:p w14:paraId="12B2304D" w14:textId="6EF97F68" w:rsidR="00835A70" w:rsidRDefault="00B96051" w:rsidP="00B24D2F">
            <w:pPr>
              <w:numPr>
                <w:ilvl w:val="0"/>
                <w:numId w:val="12"/>
              </w:numPr>
              <w:spacing w:before="0" w:after="0"/>
              <w:ind w:left="1425" w:hanging="720"/>
              <w:rPr>
                <w:rFonts w:cs="Arial"/>
                <w:b/>
                <w:sz w:val="18"/>
                <w:szCs w:val="18"/>
                <w:lang w:val="fr-BE"/>
              </w:rPr>
            </w:pPr>
            <w:r w:rsidRPr="008820C2">
              <w:rPr>
                <w:rFonts w:cs="Arial"/>
                <w:b/>
                <w:sz w:val="18"/>
                <w:szCs w:val="18"/>
                <w:lang w:val="fr-BE"/>
              </w:rPr>
              <w:t>SUIVI DE L</w:t>
            </w:r>
            <w:r w:rsidR="00835A70" w:rsidRPr="008820C2">
              <w:rPr>
                <w:rFonts w:cs="Arial"/>
                <w:b/>
                <w:sz w:val="18"/>
                <w:szCs w:val="18"/>
                <w:lang w:val="fr-BE"/>
              </w:rPr>
              <w:t>’AUDIT INTERNE</w:t>
            </w:r>
            <w:r w:rsidR="001B03EA">
              <w:rPr>
                <w:rFonts w:cs="Arial"/>
                <w:b/>
                <w:sz w:val="18"/>
                <w:szCs w:val="18"/>
                <w:lang w:val="fr-BE"/>
              </w:rPr>
              <w:t xml:space="preserve">, </w:t>
            </w:r>
            <w:r w:rsidRPr="008820C2">
              <w:rPr>
                <w:rFonts w:cs="Arial"/>
                <w:b/>
                <w:sz w:val="18"/>
                <w:szCs w:val="18"/>
                <w:lang w:val="fr-BE"/>
              </w:rPr>
              <w:t>GESTION DES RISQUES</w:t>
            </w:r>
            <w:r w:rsidR="004074CE">
              <w:rPr>
                <w:rFonts w:cs="Arial"/>
                <w:b/>
                <w:sz w:val="18"/>
                <w:szCs w:val="18"/>
                <w:lang w:val="fr-BE"/>
              </w:rPr>
              <w:t xml:space="preserve"> ET CADRE POUR UN BON </w:t>
            </w:r>
            <w:r w:rsidR="00B24D2F">
              <w:rPr>
                <w:rFonts w:cs="Arial"/>
                <w:b/>
                <w:sz w:val="18"/>
                <w:szCs w:val="18"/>
                <w:lang w:val="fr-BE"/>
              </w:rPr>
              <w:t xml:space="preserve">  </w:t>
            </w:r>
            <w:r w:rsidR="004074CE">
              <w:rPr>
                <w:rFonts w:cs="Arial"/>
                <w:b/>
                <w:sz w:val="18"/>
                <w:szCs w:val="18"/>
                <w:lang w:val="fr-BE"/>
              </w:rPr>
              <w:t>CONTRÔLE INTERNE</w:t>
            </w:r>
          </w:p>
          <w:p w14:paraId="76C01BAF" w14:textId="77777777" w:rsidR="00B24D2F" w:rsidRPr="008820C2" w:rsidRDefault="00B24D2F" w:rsidP="00B24D2F">
            <w:pPr>
              <w:spacing w:before="0" w:after="0"/>
              <w:ind w:left="1425"/>
              <w:rPr>
                <w:rFonts w:cs="Arial"/>
                <w:b/>
                <w:sz w:val="18"/>
                <w:szCs w:val="18"/>
                <w:lang w:val="fr-BE"/>
              </w:rPr>
            </w:pPr>
          </w:p>
          <w:p w14:paraId="58F3B264" w14:textId="2443F964" w:rsidR="00835A70" w:rsidRPr="004074CE" w:rsidRDefault="00835A70" w:rsidP="002038C2">
            <w:pPr>
              <w:pStyle w:val="ListParagraph"/>
              <w:numPr>
                <w:ilvl w:val="0"/>
                <w:numId w:val="44"/>
              </w:numPr>
              <w:tabs>
                <w:tab w:val="left" w:pos="570"/>
              </w:tabs>
              <w:ind w:hanging="623"/>
              <w:rPr>
                <w:rFonts w:ascii="Arial" w:hAnsi="Arial" w:cs="Arial"/>
                <w:b/>
                <w:sz w:val="18"/>
                <w:szCs w:val="18"/>
                <w:lang w:val="fr-BE"/>
              </w:rPr>
            </w:pPr>
            <w:r w:rsidRPr="004074CE">
              <w:rPr>
                <w:rFonts w:ascii="Arial" w:hAnsi="Arial" w:cs="Arial"/>
                <w:b/>
                <w:sz w:val="18"/>
                <w:szCs w:val="18"/>
                <w:lang w:val="fr-BE"/>
              </w:rPr>
              <w:t>Les activités du Service d’audit interne de la Comm</w:t>
            </w:r>
            <w:r w:rsidR="00981423" w:rsidRPr="004074CE">
              <w:rPr>
                <w:rFonts w:ascii="Arial" w:hAnsi="Arial" w:cs="Arial"/>
                <w:b/>
                <w:sz w:val="18"/>
                <w:szCs w:val="18"/>
                <w:lang w:val="fr-BE"/>
              </w:rPr>
              <w:t>ission européenne (IAS) en 2017</w:t>
            </w:r>
          </w:p>
          <w:p w14:paraId="180F9DEB" w14:textId="34284D01" w:rsidR="005162C1" w:rsidRDefault="00B42428" w:rsidP="002038C2">
            <w:pPr>
              <w:pStyle w:val="ListParagraph"/>
              <w:numPr>
                <w:ilvl w:val="0"/>
                <w:numId w:val="44"/>
              </w:numPr>
              <w:tabs>
                <w:tab w:val="left" w:pos="570"/>
              </w:tabs>
              <w:ind w:hanging="623"/>
              <w:rPr>
                <w:rFonts w:ascii="Arial" w:hAnsi="Arial" w:cs="Arial"/>
                <w:b/>
                <w:sz w:val="18"/>
                <w:szCs w:val="18"/>
                <w:lang w:val="fr-BE"/>
              </w:rPr>
            </w:pPr>
            <w:r w:rsidRPr="004074CE">
              <w:rPr>
                <w:rFonts w:ascii="Arial" w:hAnsi="Arial" w:cs="Arial"/>
                <w:b/>
                <w:sz w:val="18"/>
                <w:szCs w:val="18"/>
                <w:lang w:val="fr-BE"/>
              </w:rPr>
              <w:t>Action de promotion de la gestion des risques poursuivie en 2017</w:t>
            </w:r>
          </w:p>
          <w:p w14:paraId="2F65B4F1" w14:textId="4B901DD7" w:rsidR="004471BD" w:rsidRPr="004074CE" w:rsidRDefault="002672EA" w:rsidP="002038C2">
            <w:pPr>
              <w:pStyle w:val="ListParagraph"/>
              <w:numPr>
                <w:ilvl w:val="0"/>
                <w:numId w:val="44"/>
              </w:numPr>
              <w:tabs>
                <w:tab w:val="left" w:pos="570"/>
              </w:tabs>
              <w:ind w:hanging="623"/>
              <w:rPr>
                <w:rFonts w:ascii="Arial" w:hAnsi="Arial" w:cs="Arial"/>
                <w:b/>
                <w:sz w:val="18"/>
                <w:szCs w:val="18"/>
                <w:lang w:val="fr-BE"/>
              </w:rPr>
            </w:pPr>
            <w:r w:rsidRPr="004074CE">
              <w:rPr>
                <w:rFonts w:ascii="Arial" w:hAnsi="Arial" w:cs="Arial"/>
                <w:b/>
                <w:sz w:val="18"/>
                <w:szCs w:val="18"/>
                <w:lang w:val="fr-BE"/>
              </w:rPr>
              <w:t xml:space="preserve">Avancées vers </w:t>
            </w:r>
            <w:r w:rsidR="00333A25" w:rsidRPr="004074CE">
              <w:rPr>
                <w:rFonts w:ascii="Arial" w:hAnsi="Arial" w:cs="Arial"/>
                <w:b/>
                <w:sz w:val="18"/>
                <w:szCs w:val="18"/>
                <w:lang w:val="fr-BE"/>
              </w:rPr>
              <w:t xml:space="preserve">un </w:t>
            </w:r>
            <w:r w:rsidRPr="004074CE">
              <w:rPr>
                <w:rFonts w:ascii="Arial" w:hAnsi="Arial" w:cs="Arial"/>
                <w:b/>
                <w:sz w:val="18"/>
                <w:szCs w:val="18"/>
                <w:lang w:val="fr-BE"/>
              </w:rPr>
              <w:t xml:space="preserve">solide </w:t>
            </w:r>
            <w:r w:rsidR="00333A25" w:rsidRPr="004074CE">
              <w:rPr>
                <w:rFonts w:ascii="Arial" w:hAnsi="Arial" w:cs="Arial"/>
                <w:b/>
                <w:sz w:val="18"/>
                <w:szCs w:val="18"/>
                <w:lang w:val="fr-BE"/>
              </w:rPr>
              <w:t>système de contrôle interne</w:t>
            </w:r>
          </w:p>
        </w:tc>
        <w:tc>
          <w:tcPr>
            <w:tcW w:w="417" w:type="dxa"/>
            <w:shd w:val="clear" w:color="auto" w:fill="auto"/>
          </w:tcPr>
          <w:p w14:paraId="6BDB3C4B" w14:textId="77777777" w:rsidR="0004116E" w:rsidRPr="00DC6634" w:rsidRDefault="0004116E" w:rsidP="00575406">
            <w:pPr>
              <w:spacing w:before="0" w:after="0"/>
              <w:jc w:val="center"/>
              <w:rPr>
                <w:rFonts w:cs="Arial"/>
                <w:b/>
                <w:sz w:val="18"/>
                <w:szCs w:val="18"/>
                <w:lang w:val="fr-BE"/>
              </w:rPr>
            </w:pPr>
          </w:p>
          <w:p w14:paraId="54A4F2AB" w14:textId="3D972565" w:rsidR="00D745C5" w:rsidRPr="00DC6634" w:rsidRDefault="00B073A0" w:rsidP="00575406">
            <w:pPr>
              <w:spacing w:before="0" w:after="0"/>
              <w:jc w:val="center"/>
              <w:rPr>
                <w:rFonts w:cs="Arial"/>
                <w:b/>
                <w:sz w:val="18"/>
                <w:szCs w:val="18"/>
                <w:lang w:val="fr-BE"/>
              </w:rPr>
            </w:pPr>
            <w:r>
              <w:rPr>
                <w:rFonts w:cs="Arial"/>
                <w:b/>
                <w:sz w:val="18"/>
                <w:szCs w:val="18"/>
                <w:lang w:val="fr-BE"/>
              </w:rPr>
              <w:t>27</w:t>
            </w:r>
          </w:p>
          <w:p w14:paraId="56FE79D7" w14:textId="311B1457" w:rsidR="00835A70" w:rsidRPr="00DC6634" w:rsidRDefault="00835A70" w:rsidP="00575406">
            <w:pPr>
              <w:spacing w:before="0" w:after="0"/>
              <w:jc w:val="center"/>
              <w:rPr>
                <w:rFonts w:cs="Arial"/>
                <w:b/>
                <w:sz w:val="18"/>
                <w:szCs w:val="18"/>
                <w:lang w:val="fr-BE"/>
              </w:rPr>
            </w:pPr>
          </w:p>
          <w:p w14:paraId="7B950046" w14:textId="77777777" w:rsidR="00031EAB" w:rsidRPr="00DC6634" w:rsidRDefault="00031EAB" w:rsidP="00575406">
            <w:pPr>
              <w:spacing w:before="0" w:after="0"/>
              <w:jc w:val="center"/>
              <w:rPr>
                <w:rFonts w:cs="Arial"/>
                <w:b/>
                <w:sz w:val="18"/>
                <w:szCs w:val="18"/>
                <w:lang w:val="fr-BE"/>
              </w:rPr>
            </w:pPr>
          </w:p>
          <w:p w14:paraId="1E386F19" w14:textId="72CAEE6A" w:rsidR="00333A25" w:rsidRPr="00DC6634" w:rsidRDefault="00B073A0" w:rsidP="00575406">
            <w:pPr>
              <w:spacing w:before="0" w:after="0"/>
              <w:jc w:val="center"/>
              <w:rPr>
                <w:rFonts w:cs="Arial"/>
                <w:b/>
                <w:sz w:val="18"/>
                <w:szCs w:val="18"/>
                <w:lang w:val="fr-BE"/>
              </w:rPr>
            </w:pPr>
            <w:r>
              <w:rPr>
                <w:rFonts w:cs="Arial"/>
                <w:b/>
                <w:sz w:val="18"/>
                <w:szCs w:val="18"/>
                <w:lang w:val="fr-BE"/>
              </w:rPr>
              <w:t>27</w:t>
            </w:r>
          </w:p>
          <w:p w14:paraId="760ADAAF" w14:textId="2A0BE1DC" w:rsidR="00333A25" w:rsidRPr="00DC6634" w:rsidRDefault="00333A25" w:rsidP="00575406">
            <w:pPr>
              <w:spacing w:before="0" w:after="0"/>
              <w:jc w:val="center"/>
              <w:rPr>
                <w:rFonts w:cs="Arial"/>
                <w:b/>
                <w:sz w:val="18"/>
                <w:szCs w:val="18"/>
                <w:lang w:val="fr-BE"/>
              </w:rPr>
            </w:pPr>
          </w:p>
          <w:p w14:paraId="6C131F1A" w14:textId="77777777" w:rsidR="00333A25" w:rsidRDefault="00B073A0" w:rsidP="00575406">
            <w:pPr>
              <w:spacing w:before="0" w:after="0"/>
              <w:rPr>
                <w:rFonts w:cs="Arial"/>
                <w:b/>
                <w:sz w:val="18"/>
                <w:szCs w:val="18"/>
                <w:lang w:val="fr-BE"/>
              </w:rPr>
            </w:pPr>
            <w:r>
              <w:rPr>
                <w:rFonts w:cs="Arial"/>
                <w:b/>
                <w:sz w:val="18"/>
                <w:szCs w:val="18"/>
                <w:lang w:val="fr-BE"/>
              </w:rPr>
              <w:t>28</w:t>
            </w:r>
          </w:p>
          <w:p w14:paraId="19746C27" w14:textId="10AE56CB" w:rsidR="00B073A0" w:rsidRPr="00DC6634" w:rsidRDefault="00B073A0" w:rsidP="00575406">
            <w:pPr>
              <w:spacing w:before="0" w:after="0"/>
              <w:rPr>
                <w:rFonts w:cs="Arial"/>
                <w:b/>
                <w:sz w:val="18"/>
                <w:szCs w:val="18"/>
                <w:lang w:val="fr-BE"/>
              </w:rPr>
            </w:pPr>
            <w:r>
              <w:rPr>
                <w:rFonts w:cs="Arial"/>
                <w:b/>
                <w:sz w:val="18"/>
                <w:szCs w:val="18"/>
                <w:lang w:val="fr-BE"/>
              </w:rPr>
              <w:t>29</w:t>
            </w:r>
          </w:p>
        </w:tc>
      </w:tr>
      <w:tr w:rsidR="00835A70" w:rsidRPr="00DC6634" w14:paraId="52CEF558" w14:textId="77777777" w:rsidTr="00420C5D">
        <w:tc>
          <w:tcPr>
            <w:tcW w:w="8755" w:type="dxa"/>
            <w:shd w:val="clear" w:color="auto" w:fill="auto"/>
          </w:tcPr>
          <w:p w14:paraId="39A82893" w14:textId="77777777" w:rsidR="0065568B" w:rsidRPr="00DC6634" w:rsidRDefault="0065568B" w:rsidP="0065568B">
            <w:pPr>
              <w:spacing w:before="0" w:after="0"/>
              <w:ind w:left="709"/>
              <w:rPr>
                <w:rFonts w:cs="Arial"/>
                <w:b/>
                <w:sz w:val="18"/>
                <w:szCs w:val="18"/>
                <w:lang w:val="fr-BE"/>
              </w:rPr>
            </w:pPr>
          </w:p>
          <w:p w14:paraId="6D9BCACA" w14:textId="77777777" w:rsidR="00FD2199" w:rsidRDefault="00835A70" w:rsidP="008241B7">
            <w:pPr>
              <w:numPr>
                <w:ilvl w:val="0"/>
                <w:numId w:val="12"/>
              </w:numPr>
              <w:spacing w:before="0" w:after="0"/>
              <w:ind w:firstLine="207"/>
              <w:rPr>
                <w:rFonts w:cs="Arial"/>
                <w:b/>
                <w:sz w:val="18"/>
                <w:szCs w:val="18"/>
                <w:lang w:val="fr-BE"/>
              </w:rPr>
            </w:pPr>
            <w:r w:rsidRPr="00DC6634">
              <w:rPr>
                <w:rFonts w:cs="Arial"/>
                <w:b/>
                <w:sz w:val="18"/>
                <w:szCs w:val="18"/>
                <w:lang w:val="fr-BE"/>
              </w:rPr>
              <w:t>AUTORITE CENTRALE DES INSCRIPTIONS</w:t>
            </w:r>
            <w:r w:rsidR="00FD2199">
              <w:rPr>
                <w:rFonts w:cs="Arial"/>
                <w:b/>
                <w:sz w:val="18"/>
                <w:szCs w:val="18"/>
                <w:lang w:val="fr-BE"/>
              </w:rPr>
              <w:t xml:space="preserve"> DANS LES ECOLES EUROPEENNES</w:t>
            </w:r>
          </w:p>
          <w:p w14:paraId="03295F81" w14:textId="3C76C9A8" w:rsidR="00835A70" w:rsidRPr="00DC6634" w:rsidRDefault="00FD2199" w:rsidP="00FD2199">
            <w:pPr>
              <w:spacing w:before="0" w:after="0"/>
              <w:ind w:left="709"/>
              <w:rPr>
                <w:rFonts w:cs="Arial"/>
                <w:b/>
                <w:sz w:val="18"/>
                <w:szCs w:val="18"/>
                <w:lang w:val="fr-BE"/>
              </w:rPr>
            </w:pPr>
            <w:r>
              <w:rPr>
                <w:rFonts w:cs="Arial"/>
                <w:b/>
                <w:sz w:val="18"/>
                <w:szCs w:val="18"/>
                <w:lang w:val="fr-BE"/>
              </w:rPr>
              <w:t xml:space="preserve">               DE BRUXELLES (ACI)</w:t>
            </w:r>
          </w:p>
          <w:p w14:paraId="65419201" w14:textId="77777777" w:rsidR="00D661CF" w:rsidRPr="00DC6634" w:rsidRDefault="00D661CF" w:rsidP="00DC6634">
            <w:pPr>
              <w:numPr>
                <w:ilvl w:val="0"/>
                <w:numId w:val="20"/>
              </w:numPr>
              <w:spacing w:before="0" w:after="0"/>
              <w:ind w:firstLine="491"/>
              <w:rPr>
                <w:rFonts w:cs="Arial"/>
                <w:b/>
                <w:sz w:val="18"/>
                <w:szCs w:val="18"/>
                <w:lang w:val="fr-BE"/>
              </w:rPr>
            </w:pPr>
            <w:r w:rsidRPr="00DC6634">
              <w:rPr>
                <w:rFonts w:cs="Arial"/>
                <w:b/>
                <w:sz w:val="18"/>
                <w:szCs w:val="18"/>
                <w:lang w:val="fr-BE"/>
              </w:rPr>
              <w:t xml:space="preserve">Objectifs et priorités pour </w:t>
            </w:r>
            <w:r w:rsidR="00981423" w:rsidRPr="00DC6634">
              <w:rPr>
                <w:rFonts w:cs="Arial"/>
                <w:b/>
                <w:sz w:val="18"/>
                <w:szCs w:val="18"/>
                <w:lang w:val="fr-BE"/>
              </w:rPr>
              <w:t>les inscriptions de l’année 2017-2018</w:t>
            </w:r>
          </w:p>
          <w:p w14:paraId="1F8B2EC6" w14:textId="77777777" w:rsidR="0065568B" w:rsidRPr="00DC6634" w:rsidRDefault="0065568B" w:rsidP="00DC6634">
            <w:pPr>
              <w:numPr>
                <w:ilvl w:val="0"/>
                <w:numId w:val="20"/>
              </w:numPr>
              <w:spacing w:before="0" w:after="0"/>
              <w:ind w:firstLine="491"/>
              <w:rPr>
                <w:rFonts w:cs="Arial"/>
                <w:b/>
                <w:sz w:val="18"/>
                <w:szCs w:val="18"/>
                <w:lang w:val="fr-BE"/>
              </w:rPr>
            </w:pPr>
            <w:r w:rsidRPr="00DC6634">
              <w:rPr>
                <w:rFonts w:cs="Arial"/>
                <w:b/>
                <w:sz w:val="18"/>
                <w:szCs w:val="18"/>
                <w:lang w:val="fr-BE"/>
              </w:rPr>
              <w:t>Résultats de</w:t>
            </w:r>
            <w:r w:rsidR="00981423" w:rsidRPr="00DC6634">
              <w:rPr>
                <w:rFonts w:cs="Arial"/>
                <w:b/>
                <w:sz w:val="18"/>
                <w:szCs w:val="18"/>
                <w:lang w:val="fr-BE"/>
              </w:rPr>
              <w:t xml:space="preserve"> la politique d’inscription 2017-2018</w:t>
            </w:r>
          </w:p>
          <w:p w14:paraId="398E1675" w14:textId="77777777" w:rsidR="0065568B" w:rsidRPr="00DC6634" w:rsidRDefault="0065568B" w:rsidP="00DC6634">
            <w:pPr>
              <w:numPr>
                <w:ilvl w:val="0"/>
                <w:numId w:val="20"/>
              </w:numPr>
              <w:spacing w:before="0" w:after="0"/>
              <w:ind w:firstLine="491"/>
              <w:rPr>
                <w:rFonts w:cs="Arial"/>
                <w:b/>
                <w:sz w:val="18"/>
                <w:szCs w:val="18"/>
                <w:lang w:val="fr-BE"/>
              </w:rPr>
            </w:pPr>
            <w:r w:rsidRPr="00DC6634">
              <w:rPr>
                <w:rFonts w:cs="Arial"/>
                <w:b/>
                <w:sz w:val="18"/>
                <w:szCs w:val="18"/>
                <w:lang w:val="fr-BE"/>
              </w:rPr>
              <w:t xml:space="preserve">Politique d’inscription </w:t>
            </w:r>
            <w:r w:rsidR="00AB76A2" w:rsidRPr="00DC6634">
              <w:rPr>
                <w:rFonts w:cs="Arial"/>
                <w:b/>
                <w:sz w:val="18"/>
                <w:szCs w:val="18"/>
                <w:lang w:val="fr-BE"/>
              </w:rPr>
              <w:t xml:space="preserve">pour </w:t>
            </w:r>
            <w:r w:rsidR="00981423" w:rsidRPr="00DC6634">
              <w:rPr>
                <w:rFonts w:cs="Arial"/>
                <w:b/>
                <w:sz w:val="18"/>
                <w:szCs w:val="18"/>
                <w:lang w:val="fr-BE"/>
              </w:rPr>
              <w:t>2018</w:t>
            </w:r>
            <w:r w:rsidRPr="00DC6634">
              <w:rPr>
                <w:rFonts w:cs="Arial"/>
                <w:b/>
                <w:sz w:val="18"/>
                <w:szCs w:val="18"/>
                <w:lang w:val="fr-BE"/>
              </w:rPr>
              <w:t>-201</w:t>
            </w:r>
            <w:r w:rsidR="00981423" w:rsidRPr="00DC6634">
              <w:rPr>
                <w:rFonts w:cs="Arial"/>
                <w:b/>
                <w:sz w:val="18"/>
                <w:szCs w:val="18"/>
                <w:lang w:val="fr-BE"/>
              </w:rPr>
              <w:t>9</w:t>
            </w:r>
          </w:p>
        </w:tc>
        <w:tc>
          <w:tcPr>
            <w:tcW w:w="417" w:type="dxa"/>
            <w:shd w:val="clear" w:color="auto" w:fill="auto"/>
          </w:tcPr>
          <w:p w14:paraId="1B0046A5" w14:textId="77777777" w:rsidR="0065568B" w:rsidRPr="00DC6634" w:rsidRDefault="0065568B" w:rsidP="0065568B">
            <w:pPr>
              <w:spacing w:before="0" w:after="0"/>
              <w:rPr>
                <w:rFonts w:cs="Arial"/>
                <w:b/>
                <w:sz w:val="18"/>
                <w:szCs w:val="18"/>
                <w:lang w:val="fr-BE"/>
              </w:rPr>
            </w:pPr>
          </w:p>
          <w:p w14:paraId="74A2EDFF" w14:textId="2936F175" w:rsidR="00333A25" w:rsidRPr="00DC6634" w:rsidRDefault="00D06FD8" w:rsidP="0065568B">
            <w:pPr>
              <w:spacing w:before="0" w:after="0"/>
              <w:rPr>
                <w:rFonts w:cs="Arial"/>
                <w:b/>
                <w:sz w:val="18"/>
                <w:szCs w:val="18"/>
                <w:lang w:val="fr-BE"/>
              </w:rPr>
            </w:pPr>
            <w:r>
              <w:rPr>
                <w:rFonts w:cs="Arial"/>
                <w:b/>
                <w:sz w:val="18"/>
                <w:szCs w:val="18"/>
                <w:lang w:val="fr-BE"/>
              </w:rPr>
              <w:t>31</w:t>
            </w:r>
          </w:p>
          <w:p w14:paraId="29914979" w14:textId="28E3D384" w:rsidR="00333A25" w:rsidRPr="00DC6634" w:rsidRDefault="00333A25" w:rsidP="0065568B">
            <w:pPr>
              <w:spacing w:before="0" w:after="0"/>
              <w:rPr>
                <w:rFonts w:cs="Arial"/>
                <w:b/>
                <w:sz w:val="18"/>
                <w:szCs w:val="18"/>
                <w:lang w:val="fr-BE"/>
              </w:rPr>
            </w:pPr>
          </w:p>
          <w:p w14:paraId="45BC67EB" w14:textId="00217863" w:rsidR="00333A25" w:rsidRPr="00DC6634" w:rsidRDefault="00D0121F" w:rsidP="0065568B">
            <w:pPr>
              <w:spacing w:before="0" w:after="0"/>
              <w:rPr>
                <w:rFonts w:cs="Arial"/>
                <w:b/>
                <w:sz w:val="18"/>
                <w:szCs w:val="18"/>
                <w:lang w:val="fr-BE"/>
              </w:rPr>
            </w:pPr>
            <w:r>
              <w:rPr>
                <w:rFonts w:cs="Arial"/>
                <w:b/>
                <w:sz w:val="18"/>
                <w:szCs w:val="18"/>
                <w:lang w:val="fr-BE"/>
              </w:rPr>
              <w:t>31</w:t>
            </w:r>
          </w:p>
          <w:p w14:paraId="691A1221" w14:textId="5200A08E" w:rsidR="00333A25" w:rsidRDefault="00333A25" w:rsidP="0065568B">
            <w:pPr>
              <w:spacing w:before="0" w:after="0"/>
              <w:rPr>
                <w:rFonts w:cs="Arial"/>
                <w:b/>
                <w:sz w:val="18"/>
                <w:szCs w:val="18"/>
                <w:lang w:val="fr-BE"/>
              </w:rPr>
            </w:pPr>
            <w:r w:rsidRPr="00DC6634">
              <w:rPr>
                <w:rFonts w:cs="Arial"/>
                <w:b/>
                <w:sz w:val="18"/>
                <w:szCs w:val="18"/>
                <w:lang w:val="fr-BE"/>
              </w:rPr>
              <w:t>3</w:t>
            </w:r>
            <w:r w:rsidR="00D0121F">
              <w:rPr>
                <w:rFonts w:cs="Arial"/>
                <w:b/>
                <w:sz w:val="18"/>
                <w:szCs w:val="18"/>
                <w:lang w:val="fr-BE"/>
              </w:rPr>
              <w:t>2</w:t>
            </w:r>
          </w:p>
          <w:p w14:paraId="67EB8EB7" w14:textId="4DA59713" w:rsidR="00FD2199" w:rsidRPr="00DC6634" w:rsidRDefault="00FD2199" w:rsidP="0065568B">
            <w:pPr>
              <w:spacing w:before="0" w:after="0"/>
              <w:rPr>
                <w:rFonts w:cs="Arial"/>
                <w:b/>
                <w:sz w:val="18"/>
                <w:szCs w:val="18"/>
                <w:lang w:val="fr-BE"/>
              </w:rPr>
            </w:pPr>
            <w:r>
              <w:rPr>
                <w:rFonts w:cs="Arial"/>
                <w:b/>
                <w:sz w:val="18"/>
                <w:szCs w:val="18"/>
                <w:lang w:val="fr-BE"/>
              </w:rPr>
              <w:t>33</w:t>
            </w:r>
          </w:p>
        </w:tc>
      </w:tr>
      <w:tr w:rsidR="00AA643E" w:rsidRPr="00DC6634" w14:paraId="77D72F68" w14:textId="77777777" w:rsidTr="00420C5D">
        <w:tc>
          <w:tcPr>
            <w:tcW w:w="8755" w:type="dxa"/>
            <w:shd w:val="clear" w:color="auto" w:fill="auto"/>
          </w:tcPr>
          <w:p w14:paraId="68A71C44" w14:textId="77777777" w:rsidR="00F974DD" w:rsidRPr="00DC6634" w:rsidRDefault="00F974DD" w:rsidP="00F974DD">
            <w:pPr>
              <w:spacing w:before="0" w:after="0"/>
              <w:ind w:left="709"/>
              <w:rPr>
                <w:rFonts w:cs="Arial"/>
                <w:b/>
                <w:sz w:val="18"/>
                <w:szCs w:val="18"/>
                <w:lang w:val="fr-BE"/>
              </w:rPr>
            </w:pPr>
          </w:p>
          <w:p w14:paraId="6DF43ABC" w14:textId="77777777" w:rsidR="00AA643E" w:rsidRPr="00DC6634" w:rsidRDefault="00AA643E" w:rsidP="008241B7">
            <w:pPr>
              <w:numPr>
                <w:ilvl w:val="0"/>
                <w:numId w:val="12"/>
              </w:numPr>
              <w:spacing w:before="0" w:after="0"/>
              <w:ind w:firstLine="207"/>
              <w:rPr>
                <w:rFonts w:cs="Arial"/>
                <w:b/>
                <w:sz w:val="18"/>
                <w:szCs w:val="18"/>
                <w:lang w:val="fr-BE"/>
              </w:rPr>
            </w:pPr>
            <w:r w:rsidRPr="00DC6634">
              <w:rPr>
                <w:rFonts w:cs="Arial"/>
                <w:b/>
                <w:sz w:val="18"/>
                <w:szCs w:val="18"/>
                <w:lang w:val="fr-BE"/>
              </w:rPr>
              <w:t>INFRASTRUCTURES DES ECOLES</w:t>
            </w:r>
          </w:p>
        </w:tc>
        <w:tc>
          <w:tcPr>
            <w:tcW w:w="417" w:type="dxa"/>
            <w:shd w:val="clear" w:color="auto" w:fill="auto"/>
          </w:tcPr>
          <w:p w14:paraId="4D7E3CED" w14:textId="77777777" w:rsidR="00AA643E" w:rsidRPr="00DC6634" w:rsidRDefault="00AA643E" w:rsidP="00D53052">
            <w:pPr>
              <w:spacing w:before="0" w:after="0"/>
              <w:jc w:val="center"/>
              <w:rPr>
                <w:rFonts w:cs="Arial"/>
                <w:b/>
                <w:sz w:val="18"/>
                <w:szCs w:val="18"/>
                <w:lang w:val="fr-BE"/>
              </w:rPr>
            </w:pPr>
          </w:p>
          <w:p w14:paraId="7EF42909" w14:textId="68A44B2C" w:rsidR="00333A25" w:rsidRPr="00DC6634" w:rsidRDefault="00635472" w:rsidP="00D53052">
            <w:pPr>
              <w:spacing w:before="0" w:after="0"/>
              <w:jc w:val="center"/>
              <w:rPr>
                <w:rFonts w:cs="Arial"/>
                <w:b/>
                <w:sz w:val="18"/>
                <w:szCs w:val="18"/>
                <w:lang w:val="fr-BE"/>
              </w:rPr>
            </w:pPr>
            <w:r w:rsidRPr="00DC6634">
              <w:rPr>
                <w:rFonts w:cs="Arial"/>
                <w:b/>
                <w:sz w:val="18"/>
                <w:szCs w:val="18"/>
                <w:lang w:val="fr-BE"/>
              </w:rPr>
              <w:t>3</w:t>
            </w:r>
            <w:r w:rsidR="00B073A0">
              <w:rPr>
                <w:rFonts w:cs="Arial"/>
                <w:b/>
                <w:sz w:val="18"/>
                <w:szCs w:val="18"/>
                <w:lang w:val="fr-BE"/>
              </w:rPr>
              <w:t>5</w:t>
            </w:r>
          </w:p>
        </w:tc>
      </w:tr>
      <w:tr w:rsidR="00AA643E" w:rsidRPr="00DC6634" w14:paraId="03D461FC" w14:textId="77777777" w:rsidTr="00420C5D">
        <w:tc>
          <w:tcPr>
            <w:tcW w:w="8755" w:type="dxa"/>
            <w:shd w:val="clear" w:color="auto" w:fill="auto"/>
          </w:tcPr>
          <w:p w14:paraId="1542B3C7" w14:textId="6247C108" w:rsidR="009C2C4F" w:rsidRDefault="009C2C4F" w:rsidP="009C2C4F">
            <w:pPr>
              <w:spacing w:before="0" w:after="0"/>
              <w:ind w:left="862"/>
              <w:rPr>
                <w:rFonts w:cs="Arial"/>
                <w:b/>
                <w:sz w:val="18"/>
                <w:szCs w:val="18"/>
                <w:lang w:val="fr-BE"/>
              </w:rPr>
            </w:pPr>
          </w:p>
          <w:p w14:paraId="75C54803" w14:textId="77777777" w:rsidR="00B24D2F" w:rsidRPr="00DC6634" w:rsidRDefault="00B24D2F" w:rsidP="009C2C4F">
            <w:pPr>
              <w:spacing w:before="0" w:after="0"/>
              <w:ind w:left="862"/>
              <w:rPr>
                <w:rFonts w:cs="Arial"/>
                <w:b/>
                <w:sz w:val="18"/>
                <w:szCs w:val="18"/>
                <w:lang w:val="fr-BE"/>
              </w:rPr>
            </w:pPr>
          </w:p>
          <w:p w14:paraId="3AF78AAC" w14:textId="3CA01581" w:rsidR="00AA643E" w:rsidRPr="00DC6634" w:rsidRDefault="00AE0895" w:rsidP="008241B7">
            <w:pPr>
              <w:numPr>
                <w:ilvl w:val="0"/>
                <w:numId w:val="11"/>
              </w:numPr>
              <w:spacing w:before="0" w:after="0"/>
              <w:rPr>
                <w:rFonts w:cs="Arial"/>
                <w:b/>
                <w:sz w:val="18"/>
                <w:szCs w:val="18"/>
                <w:lang w:val="fr-BE"/>
              </w:rPr>
            </w:pPr>
            <w:r>
              <w:rPr>
                <w:rFonts w:cs="Arial"/>
                <w:b/>
                <w:sz w:val="18"/>
                <w:szCs w:val="18"/>
                <w:lang w:val="fr-BE"/>
              </w:rPr>
              <w:t xml:space="preserve">MISE EN ŒUVRE DE LA </w:t>
            </w:r>
            <w:r w:rsidR="00AA643E" w:rsidRPr="00DC6634">
              <w:rPr>
                <w:rFonts w:cs="Arial"/>
                <w:b/>
                <w:sz w:val="18"/>
                <w:szCs w:val="18"/>
                <w:lang w:val="fr-BE"/>
              </w:rPr>
              <w:t>REFORME DU S</w:t>
            </w:r>
            <w:r>
              <w:rPr>
                <w:rFonts w:cs="Arial"/>
                <w:b/>
                <w:sz w:val="18"/>
                <w:szCs w:val="18"/>
                <w:lang w:val="fr-BE"/>
              </w:rPr>
              <w:t xml:space="preserve">YSTEME DES ECOLES EUROPEENNES </w:t>
            </w:r>
          </w:p>
          <w:p w14:paraId="55C964D0" w14:textId="33EA86A5" w:rsidR="00AC4B66" w:rsidRDefault="00AC4B66" w:rsidP="008241B7">
            <w:pPr>
              <w:numPr>
                <w:ilvl w:val="3"/>
                <w:numId w:val="11"/>
              </w:numPr>
              <w:spacing w:before="0" w:after="0"/>
              <w:ind w:left="2268" w:hanging="709"/>
              <w:rPr>
                <w:rFonts w:cs="Arial"/>
                <w:b/>
                <w:sz w:val="18"/>
                <w:szCs w:val="18"/>
                <w:lang w:val="fr-BE"/>
              </w:rPr>
            </w:pPr>
            <w:r>
              <w:rPr>
                <w:rFonts w:cs="Arial"/>
                <w:b/>
                <w:sz w:val="18"/>
                <w:szCs w:val="18"/>
                <w:lang w:val="fr-BE"/>
              </w:rPr>
              <w:t>Réforme du système des Ecoles européennes - contexte</w:t>
            </w:r>
          </w:p>
          <w:p w14:paraId="458FB6DC" w14:textId="16A512A8" w:rsidR="00AA643E" w:rsidRPr="00DC6634" w:rsidRDefault="00AA643E" w:rsidP="008241B7">
            <w:pPr>
              <w:numPr>
                <w:ilvl w:val="3"/>
                <w:numId w:val="11"/>
              </w:numPr>
              <w:spacing w:before="0" w:after="0"/>
              <w:ind w:left="2268" w:hanging="709"/>
              <w:rPr>
                <w:rFonts w:cs="Arial"/>
                <w:b/>
                <w:sz w:val="18"/>
                <w:szCs w:val="18"/>
                <w:lang w:val="fr-BE"/>
              </w:rPr>
            </w:pPr>
            <w:r w:rsidRPr="00DC6634">
              <w:rPr>
                <w:rFonts w:cs="Arial"/>
                <w:b/>
                <w:sz w:val="18"/>
                <w:szCs w:val="18"/>
                <w:lang w:val="fr-BE"/>
              </w:rPr>
              <w:t>Financement du système : partage des coûts des personnels détachés entre les Etats-membres (cost sharing)</w:t>
            </w:r>
          </w:p>
          <w:p w14:paraId="008E50B1" w14:textId="77777777" w:rsidR="00AA643E" w:rsidRDefault="00AA643E" w:rsidP="008241B7">
            <w:pPr>
              <w:numPr>
                <w:ilvl w:val="3"/>
                <w:numId w:val="11"/>
              </w:numPr>
              <w:spacing w:before="0" w:after="0"/>
              <w:ind w:left="2268" w:hanging="709"/>
              <w:rPr>
                <w:rFonts w:cs="Arial"/>
                <w:b/>
                <w:sz w:val="18"/>
                <w:szCs w:val="18"/>
                <w:lang w:val="fr-BE"/>
              </w:rPr>
            </w:pPr>
            <w:r w:rsidRPr="00DC6634">
              <w:rPr>
                <w:rFonts w:cs="Arial"/>
                <w:b/>
                <w:sz w:val="18"/>
                <w:szCs w:val="18"/>
                <w:lang w:val="fr-BE"/>
              </w:rPr>
              <w:t>Ouverture du système</w:t>
            </w:r>
          </w:p>
          <w:p w14:paraId="3566EF9D" w14:textId="5E1C0312" w:rsidR="003962F0" w:rsidRPr="00DC6634" w:rsidRDefault="0008334D" w:rsidP="008241B7">
            <w:pPr>
              <w:numPr>
                <w:ilvl w:val="3"/>
                <w:numId w:val="11"/>
              </w:numPr>
              <w:spacing w:before="0" w:after="0"/>
              <w:ind w:left="2268" w:hanging="709"/>
              <w:rPr>
                <w:rFonts w:cs="Arial"/>
                <w:b/>
                <w:sz w:val="18"/>
                <w:szCs w:val="18"/>
                <w:lang w:val="fr-BE"/>
              </w:rPr>
            </w:pPr>
            <w:r>
              <w:rPr>
                <w:rFonts w:cs="Arial"/>
                <w:b/>
                <w:sz w:val="18"/>
                <w:szCs w:val="18"/>
                <w:lang w:val="fr-BE"/>
              </w:rPr>
              <w:t xml:space="preserve">Autonomie dans les Ecoles </w:t>
            </w:r>
            <w:r w:rsidR="002A527E">
              <w:rPr>
                <w:rFonts w:cs="Arial"/>
                <w:b/>
                <w:sz w:val="18"/>
                <w:szCs w:val="18"/>
                <w:lang w:val="fr-BE"/>
              </w:rPr>
              <w:t xml:space="preserve">européennes </w:t>
            </w:r>
            <w:r w:rsidR="00D0121F">
              <w:rPr>
                <w:rFonts w:cs="Arial"/>
                <w:b/>
                <w:sz w:val="18"/>
                <w:szCs w:val="18"/>
                <w:lang w:val="fr-BE"/>
              </w:rPr>
              <w:t>et g</w:t>
            </w:r>
            <w:r>
              <w:rPr>
                <w:rFonts w:cs="Arial"/>
                <w:b/>
                <w:sz w:val="18"/>
                <w:szCs w:val="18"/>
                <w:lang w:val="fr-BE"/>
              </w:rPr>
              <w:t>ouvernance</w:t>
            </w:r>
          </w:p>
        </w:tc>
        <w:tc>
          <w:tcPr>
            <w:tcW w:w="417" w:type="dxa"/>
            <w:shd w:val="clear" w:color="auto" w:fill="auto"/>
          </w:tcPr>
          <w:p w14:paraId="49031DC5" w14:textId="6D8995CB" w:rsidR="00D745C5" w:rsidRDefault="00D745C5" w:rsidP="00D53052">
            <w:pPr>
              <w:spacing w:before="0" w:after="0"/>
              <w:jc w:val="center"/>
              <w:rPr>
                <w:rFonts w:cs="Arial"/>
                <w:b/>
                <w:sz w:val="18"/>
                <w:szCs w:val="18"/>
                <w:lang w:val="fr-BE"/>
              </w:rPr>
            </w:pPr>
          </w:p>
          <w:p w14:paraId="52447F46" w14:textId="77777777" w:rsidR="00B24D2F" w:rsidRPr="00DC6634" w:rsidRDefault="00B24D2F" w:rsidP="00D53052">
            <w:pPr>
              <w:spacing w:before="0" w:after="0"/>
              <w:jc w:val="center"/>
              <w:rPr>
                <w:rFonts w:cs="Arial"/>
                <w:b/>
                <w:sz w:val="18"/>
                <w:szCs w:val="18"/>
                <w:lang w:val="fr-BE"/>
              </w:rPr>
            </w:pPr>
          </w:p>
          <w:p w14:paraId="1799F033" w14:textId="1AA9A168" w:rsidR="00AA643E" w:rsidRPr="00DC6634" w:rsidRDefault="00B073A0" w:rsidP="00D53052">
            <w:pPr>
              <w:spacing w:before="0" w:after="0"/>
              <w:jc w:val="center"/>
              <w:rPr>
                <w:rFonts w:cs="Arial"/>
                <w:b/>
                <w:sz w:val="18"/>
                <w:szCs w:val="18"/>
                <w:lang w:val="fr-BE"/>
              </w:rPr>
            </w:pPr>
            <w:r>
              <w:rPr>
                <w:rFonts w:cs="Arial"/>
                <w:b/>
                <w:sz w:val="18"/>
                <w:szCs w:val="18"/>
                <w:lang w:val="fr-BE"/>
              </w:rPr>
              <w:t>48</w:t>
            </w:r>
          </w:p>
          <w:p w14:paraId="07A0A202" w14:textId="29502C74" w:rsidR="00333A25" w:rsidRPr="00DC6634" w:rsidRDefault="00B073A0" w:rsidP="00D53052">
            <w:pPr>
              <w:spacing w:before="0" w:after="0"/>
              <w:jc w:val="center"/>
              <w:rPr>
                <w:rFonts w:cs="Arial"/>
                <w:b/>
                <w:sz w:val="18"/>
                <w:szCs w:val="18"/>
                <w:lang w:val="fr-BE"/>
              </w:rPr>
            </w:pPr>
            <w:r>
              <w:rPr>
                <w:rFonts w:cs="Arial"/>
                <w:b/>
                <w:sz w:val="18"/>
                <w:szCs w:val="18"/>
                <w:lang w:val="fr-BE"/>
              </w:rPr>
              <w:t>48</w:t>
            </w:r>
          </w:p>
          <w:p w14:paraId="3873D329" w14:textId="6AC2BE61" w:rsidR="00D745C5" w:rsidRPr="00DC6634" w:rsidRDefault="00D0121F" w:rsidP="00D53052">
            <w:pPr>
              <w:spacing w:before="0" w:after="0"/>
              <w:jc w:val="center"/>
              <w:rPr>
                <w:rFonts w:cs="Arial"/>
                <w:b/>
                <w:sz w:val="18"/>
                <w:szCs w:val="18"/>
                <w:lang w:val="fr-BE"/>
              </w:rPr>
            </w:pPr>
            <w:r>
              <w:rPr>
                <w:rFonts w:cs="Arial"/>
                <w:b/>
                <w:sz w:val="18"/>
                <w:szCs w:val="18"/>
                <w:lang w:val="fr-BE"/>
              </w:rPr>
              <w:t>49</w:t>
            </w:r>
          </w:p>
          <w:p w14:paraId="44C7555E" w14:textId="1E897F55" w:rsidR="00333A25" w:rsidRDefault="00333A25" w:rsidP="00D53052">
            <w:pPr>
              <w:spacing w:before="0" w:after="0"/>
              <w:jc w:val="center"/>
              <w:rPr>
                <w:rFonts w:cs="Arial"/>
                <w:b/>
                <w:sz w:val="18"/>
                <w:szCs w:val="18"/>
                <w:lang w:val="fr-BE"/>
              </w:rPr>
            </w:pPr>
          </w:p>
          <w:p w14:paraId="642E7632" w14:textId="7A5AB3C5" w:rsidR="003962F0" w:rsidRDefault="00FD2199" w:rsidP="00D53052">
            <w:pPr>
              <w:spacing w:before="0" w:after="0"/>
              <w:jc w:val="center"/>
              <w:rPr>
                <w:rFonts w:cs="Arial"/>
                <w:b/>
                <w:sz w:val="18"/>
                <w:szCs w:val="18"/>
                <w:lang w:val="fr-BE"/>
              </w:rPr>
            </w:pPr>
            <w:r>
              <w:rPr>
                <w:rFonts w:cs="Arial"/>
                <w:b/>
                <w:sz w:val="18"/>
                <w:szCs w:val="18"/>
                <w:lang w:val="fr-BE"/>
              </w:rPr>
              <w:t>60</w:t>
            </w:r>
          </w:p>
          <w:p w14:paraId="4E789AB8" w14:textId="04AABA0D" w:rsidR="003962F0" w:rsidRPr="00DC6634" w:rsidRDefault="00FD2199" w:rsidP="00D53052">
            <w:pPr>
              <w:spacing w:before="0" w:after="0"/>
              <w:jc w:val="center"/>
              <w:rPr>
                <w:rFonts w:cs="Arial"/>
                <w:b/>
                <w:sz w:val="18"/>
                <w:szCs w:val="18"/>
                <w:lang w:val="fr-BE"/>
              </w:rPr>
            </w:pPr>
            <w:r>
              <w:rPr>
                <w:rFonts w:cs="Arial"/>
                <w:b/>
                <w:sz w:val="18"/>
                <w:szCs w:val="18"/>
                <w:lang w:val="fr-BE"/>
              </w:rPr>
              <w:t>68</w:t>
            </w:r>
          </w:p>
        </w:tc>
      </w:tr>
      <w:tr w:rsidR="00774315" w:rsidRPr="00DC6634" w14:paraId="1A05A0E7" w14:textId="77777777" w:rsidTr="00420C5D">
        <w:tc>
          <w:tcPr>
            <w:tcW w:w="8755" w:type="dxa"/>
            <w:shd w:val="clear" w:color="auto" w:fill="auto"/>
          </w:tcPr>
          <w:p w14:paraId="05BFAB8F" w14:textId="77777777" w:rsidR="009C2C4F" w:rsidRPr="00DC6634" w:rsidRDefault="009C2C4F" w:rsidP="009C2C4F">
            <w:pPr>
              <w:spacing w:before="0" w:after="0"/>
              <w:ind w:left="862"/>
              <w:rPr>
                <w:rFonts w:cs="Arial"/>
                <w:b/>
                <w:sz w:val="18"/>
                <w:szCs w:val="18"/>
                <w:lang w:val="fr-BE"/>
              </w:rPr>
            </w:pPr>
          </w:p>
          <w:p w14:paraId="667562E2" w14:textId="77777777" w:rsidR="00774315" w:rsidRDefault="00774315" w:rsidP="008241B7">
            <w:pPr>
              <w:numPr>
                <w:ilvl w:val="0"/>
                <w:numId w:val="11"/>
              </w:numPr>
              <w:spacing w:before="0" w:after="0"/>
              <w:rPr>
                <w:rFonts w:cs="Arial"/>
                <w:b/>
                <w:sz w:val="18"/>
                <w:szCs w:val="18"/>
                <w:lang w:val="fr-BE"/>
              </w:rPr>
            </w:pPr>
            <w:r w:rsidRPr="00DC6634">
              <w:rPr>
                <w:rFonts w:cs="Arial"/>
                <w:b/>
                <w:sz w:val="18"/>
                <w:szCs w:val="18"/>
                <w:lang w:val="fr-BE"/>
              </w:rPr>
              <w:t>CONCLUSION</w:t>
            </w:r>
          </w:p>
          <w:p w14:paraId="2F5FCB85" w14:textId="77777777" w:rsidR="00AC4B66" w:rsidRDefault="00AC4B66" w:rsidP="00AC4B66">
            <w:pPr>
              <w:spacing w:before="0" w:after="0"/>
              <w:ind w:left="862"/>
              <w:rPr>
                <w:rFonts w:cs="Arial"/>
                <w:b/>
                <w:sz w:val="18"/>
                <w:szCs w:val="18"/>
                <w:lang w:val="fr-BE"/>
              </w:rPr>
            </w:pPr>
          </w:p>
          <w:p w14:paraId="25254A78" w14:textId="7FD1F1C5" w:rsidR="00AC4B66" w:rsidRPr="00DC6634" w:rsidRDefault="00AC4B66" w:rsidP="00AC4B66">
            <w:pPr>
              <w:spacing w:before="0" w:after="0"/>
              <w:ind w:left="862"/>
              <w:rPr>
                <w:rFonts w:cs="Arial"/>
                <w:b/>
                <w:sz w:val="18"/>
                <w:szCs w:val="18"/>
                <w:lang w:val="fr-BE"/>
              </w:rPr>
            </w:pPr>
            <w:r>
              <w:rPr>
                <w:rFonts w:cs="Arial"/>
                <w:b/>
                <w:sz w:val="18"/>
                <w:szCs w:val="18"/>
                <w:lang w:val="fr-BE"/>
              </w:rPr>
              <w:t xml:space="preserve">                                                                </w:t>
            </w:r>
          </w:p>
        </w:tc>
        <w:tc>
          <w:tcPr>
            <w:tcW w:w="417" w:type="dxa"/>
            <w:shd w:val="clear" w:color="auto" w:fill="auto"/>
          </w:tcPr>
          <w:p w14:paraId="22A695F1" w14:textId="77777777" w:rsidR="00783796" w:rsidRPr="00DC6634" w:rsidRDefault="00783796" w:rsidP="00D53052">
            <w:pPr>
              <w:spacing w:before="0" w:after="0"/>
              <w:jc w:val="center"/>
              <w:rPr>
                <w:rFonts w:cs="Arial"/>
                <w:b/>
                <w:sz w:val="18"/>
                <w:szCs w:val="18"/>
                <w:lang w:val="fr-BE"/>
              </w:rPr>
            </w:pPr>
          </w:p>
          <w:p w14:paraId="083B7C33" w14:textId="02D27B09" w:rsidR="00774315" w:rsidRDefault="00FD2199" w:rsidP="00D53052">
            <w:pPr>
              <w:spacing w:before="0" w:after="0"/>
              <w:jc w:val="center"/>
              <w:rPr>
                <w:rFonts w:cs="Arial"/>
                <w:b/>
                <w:sz w:val="18"/>
                <w:szCs w:val="18"/>
                <w:lang w:val="fr-BE"/>
              </w:rPr>
            </w:pPr>
            <w:r>
              <w:rPr>
                <w:rFonts w:cs="Arial"/>
                <w:b/>
                <w:sz w:val="18"/>
                <w:szCs w:val="18"/>
                <w:lang w:val="fr-BE"/>
              </w:rPr>
              <w:t>70</w:t>
            </w:r>
          </w:p>
          <w:p w14:paraId="06ED206E" w14:textId="77777777" w:rsidR="00AC4B66" w:rsidRDefault="00AC4B66" w:rsidP="00D53052">
            <w:pPr>
              <w:spacing w:before="0" w:after="0"/>
              <w:jc w:val="center"/>
              <w:rPr>
                <w:rFonts w:cs="Arial"/>
                <w:b/>
                <w:sz w:val="18"/>
                <w:szCs w:val="18"/>
                <w:lang w:val="fr-BE"/>
              </w:rPr>
            </w:pPr>
          </w:p>
          <w:p w14:paraId="6BD308CD" w14:textId="704A52E4" w:rsidR="00AC4B66" w:rsidRPr="00DC6634" w:rsidRDefault="00AC4B66" w:rsidP="00AC4B66">
            <w:pPr>
              <w:spacing w:before="0" w:after="0"/>
              <w:rPr>
                <w:rFonts w:cs="Arial"/>
                <w:b/>
                <w:sz w:val="18"/>
                <w:szCs w:val="18"/>
                <w:lang w:val="fr-BE"/>
              </w:rPr>
            </w:pPr>
          </w:p>
        </w:tc>
      </w:tr>
    </w:tbl>
    <w:p w14:paraId="64FA7E48" w14:textId="77777777" w:rsidR="002C4021" w:rsidRPr="00DC6634" w:rsidRDefault="008E1D9C" w:rsidP="005465FF">
      <w:pPr>
        <w:spacing w:before="0" w:after="0"/>
        <w:ind w:left="862"/>
        <w:rPr>
          <w:rFonts w:cs="Arial"/>
          <w:b/>
          <w:sz w:val="18"/>
          <w:szCs w:val="18"/>
          <w:lang w:val="fr-BE"/>
        </w:rPr>
      </w:pPr>
      <w:r w:rsidRPr="00DC6634">
        <w:rPr>
          <w:rFonts w:cs="Arial"/>
          <w:b/>
          <w:sz w:val="18"/>
          <w:szCs w:val="18"/>
          <w:lang w:val="fr-BE"/>
        </w:rPr>
        <w:tab/>
      </w:r>
      <w:r w:rsidRPr="00DC6634">
        <w:rPr>
          <w:rFonts w:cs="Arial"/>
          <w:b/>
          <w:sz w:val="18"/>
          <w:szCs w:val="18"/>
          <w:lang w:val="fr-BE"/>
        </w:rPr>
        <w:tab/>
      </w:r>
      <w:r w:rsidRPr="00DC6634">
        <w:rPr>
          <w:rFonts w:cs="Arial"/>
          <w:b/>
          <w:sz w:val="18"/>
          <w:szCs w:val="18"/>
          <w:lang w:val="fr-BE"/>
        </w:rPr>
        <w:tab/>
      </w:r>
      <w:r w:rsidRPr="00DC6634">
        <w:rPr>
          <w:rFonts w:cs="Arial"/>
          <w:b/>
          <w:sz w:val="18"/>
          <w:szCs w:val="18"/>
          <w:lang w:val="fr-BE"/>
        </w:rPr>
        <w:tab/>
      </w:r>
    </w:p>
    <w:p w14:paraId="78CB6B1E" w14:textId="77777777" w:rsidR="00837221" w:rsidRPr="00DC6634" w:rsidRDefault="008E1D9C" w:rsidP="005465FF">
      <w:pPr>
        <w:spacing w:before="0" w:after="0"/>
        <w:ind w:left="862"/>
        <w:rPr>
          <w:rFonts w:cs="Arial"/>
          <w:b/>
          <w:sz w:val="21"/>
          <w:szCs w:val="21"/>
          <w:lang w:val="fr-BE"/>
        </w:rPr>
      </w:pPr>
      <w:r w:rsidRPr="00DC6634">
        <w:rPr>
          <w:rFonts w:cs="Arial"/>
          <w:b/>
          <w:sz w:val="21"/>
          <w:szCs w:val="21"/>
          <w:lang w:val="fr-BE"/>
        </w:rPr>
        <w:tab/>
      </w:r>
      <w:r w:rsidRPr="00DC6634">
        <w:rPr>
          <w:rFonts w:cs="Arial"/>
          <w:b/>
          <w:sz w:val="21"/>
          <w:szCs w:val="21"/>
          <w:lang w:val="fr-BE"/>
        </w:rPr>
        <w:tab/>
      </w:r>
    </w:p>
    <w:p w14:paraId="2ED94B5F" w14:textId="77777777" w:rsidR="00575406" w:rsidRPr="00DC6634" w:rsidRDefault="00575406" w:rsidP="005465FF">
      <w:pPr>
        <w:spacing w:before="0" w:after="0"/>
        <w:ind w:left="862"/>
        <w:rPr>
          <w:rFonts w:cs="Arial"/>
          <w:b/>
          <w:sz w:val="21"/>
          <w:szCs w:val="21"/>
          <w:lang w:val="fr-BE"/>
        </w:rPr>
      </w:pPr>
    </w:p>
    <w:p w14:paraId="612D3D86" w14:textId="77777777" w:rsidR="00345A1A" w:rsidRDefault="00345A1A" w:rsidP="005465FF">
      <w:pPr>
        <w:spacing w:before="0" w:after="0"/>
        <w:ind w:left="862"/>
        <w:rPr>
          <w:rFonts w:cs="Arial"/>
          <w:b/>
          <w:sz w:val="21"/>
          <w:szCs w:val="21"/>
          <w:lang w:val="fr-BE"/>
        </w:rPr>
      </w:pPr>
    </w:p>
    <w:p w14:paraId="1F9E187F" w14:textId="77777777" w:rsidR="0094417B" w:rsidRDefault="0094417B" w:rsidP="005465FF">
      <w:pPr>
        <w:spacing w:before="0" w:after="0"/>
        <w:ind w:left="862"/>
        <w:rPr>
          <w:rFonts w:cs="Arial"/>
          <w:b/>
          <w:sz w:val="21"/>
          <w:szCs w:val="21"/>
          <w:lang w:val="fr-BE"/>
        </w:rPr>
      </w:pPr>
    </w:p>
    <w:p w14:paraId="4022ABD6" w14:textId="77777777" w:rsidR="0094417B" w:rsidRPr="00DC6634" w:rsidRDefault="0094417B" w:rsidP="005465FF">
      <w:pPr>
        <w:spacing w:before="0" w:after="0"/>
        <w:ind w:left="862"/>
        <w:rPr>
          <w:rFonts w:cs="Arial"/>
          <w:b/>
          <w:sz w:val="21"/>
          <w:szCs w:val="21"/>
          <w:lang w:val="fr-BE"/>
        </w:rPr>
      </w:pPr>
    </w:p>
    <w:p w14:paraId="0D26F515" w14:textId="77777777" w:rsidR="00972EBC" w:rsidRPr="00834D4C" w:rsidRDefault="00972EBC" w:rsidP="005465FF">
      <w:pPr>
        <w:spacing w:before="0" w:after="0"/>
        <w:ind w:left="862"/>
        <w:rPr>
          <w:rFonts w:ascii="Times New Roman" w:hAnsi="Times New Roman"/>
          <w:b/>
          <w:sz w:val="21"/>
          <w:szCs w:val="21"/>
          <w:lang w:val="fr-BE"/>
        </w:rPr>
      </w:pPr>
    </w:p>
    <w:p w14:paraId="2A94CCEB" w14:textId="77777777" w:rsidR="00972EBC" w:rsidRPr="00834D4C" w:rsidRDefault="00972EBC" w:rsidP="005465FF">
      <w:pPr>
        <w:spacing w:before="0" w:after="0"/>
        <w:ind w:left="862"/>
        <w:rPr>
          <w:rFonts w:ascii="Times New Roman" w:hAnsi="Times New Roman"/>
          <w:b/>
          <w:sz w:val="21"/>
          <w:szCs w:val="21"/>
          <w:lang w:val="fr-BE"/>
        </w:rPr>
      </w:pPr>
    </w:p>
    <w:p w14:paraId="2986263E" w14:textId="77777777" w:rsidR="00887736" w:rsidRPr="00834D4C" w:rsidRDefault="00887736" w:rsidP="005465FF">
      <w:pPr>
        <w:spacing w:before="0" w:after="0"/>
        <w:ind w:left="862"/>
        <w:rPr>
          <w:rFonts w:ascii="Times New Roman" w:hAnsi="Times New Roman"/>
          <w:b/>
          <w:sz w:val="21"/>
          <w:szCs w:val="21"/>
          <w:lang w:val="fr-BE"/>
        </w:rPr>
      </w:pPr>
    </w:p>
    <w:p w14:paraId="39447271" w14:textId="4688237F" w:rsidR="00B00678" w:rsidRPr="001B03EA" w:rsidRDefault="00AD4F58" w:rsidP="001B03EA">
      <w:pPr>
        <w:pStyle w:val="ListParagraph"/>
        <w:numPr>
          <w:ilvl w:val="0"/>
          <w:numId w:val="45"/>
        </w:numPr>
        <w:rPr>
          <w:rFonts w:ascii="Arial" w:hAnsi="Arial" w:cs="Arial"/>
          <w:b/>
          <w:szCs w:val="22"/>
          <w:lang w:val="fr-BE"/>
        </w:rPr>
      </w:pPr>
      <w:r w:rsidRPr="0060054E">
        <w:rPr>
          <w:rFonts w:ascii="Arial" w:hAnsi="Arial" w:cs="Arial"/>
          <w:b/>
          <w:lang w:val="fr-BE"/>
        </w:rPr>
        <w:t>INTRODUCTION</w:t>
      </w:r>
      <w:r w:rsidR="000E4E7E" w:rsidRPr="0060054E">
        <w:rPr>
          <w:rFonts w:ascii="Arial" w:hAnsi="Arial" w:cs="Arial"/>
          <w:b/>
          <w:lang w:val="fr-BE"/>
        </w:rPr>
        <w:t xml:space="preserve"> </w:t>
      </w:r>
    </w:p>
    <w:p w14:paraId="6FC68EDC" w14:textId="77777777" w:rsidR="001B03EA" w:rsidRPr="0060054E" w:rsidRDefault="001B03EA" w:rsidP="001B03EA">
      <w:pPr>
        <w:pStyle w:val="ListParagraph"/>
        <w:ind w:left="1222"/>
        <w:rPr>
          <w:rFonts w:ascii="Arial" w:hAnsi="Arial" w:cs="Arial"/>
          <w:b/>
          <w:szCs w:val="22"/>
          <w:lang w:val="fr-BE"/>
        </w:rPr>
      </w:pPr>
    </w:p>
    <w:p w14:paraId="2A0C75CB" w14:textId="77777777" w:rsidR="008820C2" w:rsidRDefault="008820C2" w:rsidP="0060054E">
      <w:pPr>
        <w:rPr>
          <w:rFonts w:cs="Arial"/>
          <w:lang w:val="fr-BE"/>
        </w:rPr>
      </w:pPr>
    </w:p>
    <w:p w14:paraId="11E72ACD" w14:textId="6B90B8BF" w:rsidR="00C21EE0" w:rsidRDefault="00C21EE0" w:rsidP="0060054E">
      <w:pPr>
        <w:rPr>
          <w:rFonts w:cs="Arial"/>
          <w:lang w:val="fr-BE"/>
        </w:rPr>
      </w:pPr>
      <w:r w:rsidRPr="00876672">
        <w:rPr>
          <w:rFonts w:cs="Arial"/>
          <w:lang w:val="fr-BE"/>
        </w:rPr>
        <w:t>Ce rapport a pour objet d’apporter aux membres du Conseil supérieur et à toutes nos parties prenantes, des données consolidées sur l’ensemble du système des Écoles européennes et de les informer des principaux développements survenus dans les différents domaines d’activités du Secrétariat général ainsi que de la situation des écoles. Toutes les suggestions visant à améliorer la qualité ou le contenu du présent rapport sont les bienvenues.</w:t>
      </w:r>
    </w:p>
    <w:p w14:paraId="6C61B477" w14:textId="77777777" w:rsidR="00C21EE0" w:rsidRDefault="001F6546" w:rsidP="00C21EE0">
      <w:pPr>
        <w:rPr>
          <w:rFonts w:cs="Arial"/>
          <w:lang w:val="fr-BE"/>
        </w:rPr>
      </w:pPr>
      <w:r>
        <w:rPr>
          <w:rFonts w:cs="Arial"/>
          <w:lang w:val="fr-BE"/>
        </w:rPr>
        <w:t xml:space="preserve">Le rapport essaie de refléter et de démontrer </w:t>
      </w:r>
      <w:r w:rsidR="00C21EE0">
        <w:rPr>
          <w:rFonts w:cs="Arial"/>
          <w:lang w:val="fr-BE"/>
        </w:rPr>
        <w:t xml:space="preserve">une grande partie des efforts fournis afin </w:t>
      </w:r>
      <w:r w:rsidR="00EA4B52">
        <w:rPr>
          <w:rFonts w:cs="Arial"/>
          <w:lang w:val="fr-BE"/>
        </w:rPr>
        <w:t>de gérer le système des Ecoles e</w:t>
      </w:r>
      <w:r w:rsidR="00C21EE0">
        <w:rPr>
          <w:rFonts w:cs="Arial"/>
          <w:lang w:val="fr-BE"/>
        </w:rPr>
        <w:t>uropéennes</w:t>
      </w:r>
      <w:r w:rsidR="000A5F76">
        <w:rPr>
          <w:rFonts w:cs="Arial"/>
          <w:lang w:val="fr-BE"/>
        </w:rPr>
        <w:t xml:space="preserve">. </w:t>
      </w:r>
      <w:r w:rsidR="006602B6" w:rsidRPr="008820C2">
        <w:rPr>
          <w:rFonts w:cs="Arial"/>
          <w:lang w:val="fr-BE"/>
        </w:rPr>
        <w:t>Il offre</w:t>
      </w:r>
      <w:r w:rsidR="00A51200" w:rsidRPr="008820C2">
        <w:rPr>
          <w:rFonts w:cs="Arial"/>
          <w:lang w:val="fr-BE"/>
        </w:rPr>
        <w:t xml:space="preserve"> aussi l’occasion de remercier tous ceux qui ont contribué à la rédaction de celui-ci ainsi qu’à la gestion du système des Ecoles européennes.</w:t>
      </w:r>
    </w:p>
    <w:p w14:paraId="7B5529B2" w14:textId="77777777" w:rsidR="00320808" w:rsidRPr="00876672" w:rsidRDefault="00320808" w:rsidP="00C21EE0">
      <w:pPr>
        <w:rPr>
          <w:rFonts w:cs="Arial"/>
          <w:lang w:val="fr-BE"/>
        </w:rPr>
      </w:pPr>
    </w:p>
    <w:p w14:paraId="0D2D843C" w14:textId="77777777" w:rsidR="00C21EE0" w:rsidRDefault="00C21EE0" w:rsidP="00EC0B4C">
      <w:pPr>
        <w:rPr>
          <w:rFonts w:cs="Arial"/>
          <w:lang w:val="fr-BE"/>
        </w:rPr>
      </w:pPr>
    </w:p>
    <w:p w14:paraId="26369AEF" w14:textId="77777777" w:rsidR="00C21EE0" w:rsidRDefault="00C21EE0" w:rsidP="00EC0B4C">
      <w:pPr>
        <w:rPr>
          <w:rFonts w:cs="Arial"/>
          <w:lang w:val="fr-BE"/>
        </w:rPr>
      </w:pPr>
    </w:p>
    <w:p w14:paraId="17E291F4" w14:textId="77777777" w:rsidR="00C21EE0" w:rsidRDefault="00C21EE0" w:rsidP="00EC0B4C">
      <w:pPr>
        <w:rPr>
          <w:rFonts w:cs="Arial"/>
          <w:lang w:val="fr-BE"/>
        </w:rPr>
      </w:pPr>
    </w:p>
    <w:p w14:paraId="6A05E9EC" w14:textId="77777777" w:rsidR="00C21EE0" w:rsidRDefault="00C21EE0" w:rsidP="00EC0B4C">
      <w:pPr>
        <w:rPr>
          <w:rFonts w:cs="Arial"/>
          <w:lang w:val="fr-BE"/>
        </w:rPr>
      </w:pPr>
    </w:p>
    <w:p w14:paraId="7FEBE9FB" w14:textId="77777777" w:rsidR="00C21EE0" w:rsidRDefault="00C21EE0" w:rsidP="00EC0B4C">
      <w:pPr>
        <w:rPr>
          <w:rFonts w:cs="Arial"/>
          <w:lang w:val="fr-BE"/>
        </w:rPr>
      </w:pPr>
    </w:p>
    <w:p w14:paraId="187C4DED" w14:textId="77777777" w:rsidR="00C21EE0" w:rsidRDefault="00C21EE0" w:rsidP="00EC0B4C">
      <w:pPr>
        <w:rPr>
          <w:rFonts w:cs="Arial"/>
          <w:lang w:val="fr-BE"/>
        </w:rPr>
      </w:pPr>
    </w:p>
    <w:p w14:paraId="73C64DCB" w14:textId="77777777" w:rsidR="00C21EE0" w:rsidRDefault="00C21EE0" w:rsidP="00EC0B4C">
      <w:pPr>
        <w:rPr>
          <w:rFonts w:cs="Arial"/>
          <w:lang w:val="fr-BE"/>
        </w:rPr>
      </w:pPr>
    </w:p>
    <w:p w14:paraId="19A356A4" w14:textId="77777777" w:rsidR="00C21EE0" w:rsidRDefault="00C21EE0" w:rsidP="00EC0B4C">
      <w:pPr>
        <w:rPr>
          <w:rFonts w:cs="Arial"/>
          <w:lang w:val="fr-BE"/>
        </w:rPr>
      </w:pPr>
    </w:p>
    <w:p w14:paraId="2A3F88A7" w14:textId="77777777" w:rsidR="00C21EE0" w:rsidRDefault="00C21EE0" w:rsidP="00EC0B4C">
      <w:pPr>
        <w:rPr>
          <w:rFonts w:cs="Arial"/>
          <w:lang w:val="fr-BE"/>
        </w:rPr>
      </w:pPr>
    </w:p>
    <w:p w14:paraId="626A358C" w14:textId="77777777" w:rsidR="00C21EE0" w:rsidRDefault="00C21EE0" w:rsidP="00EC0B4C">
      <w:pPr>
        <w:rPr>
          <w:rFonts w:cs="Arial"/>
          <w:lang w:val="fr-BE"/>
        </w:rPr>
      </w:pPr>
    </w:p>
    <w:p w14:paraId="1F95359F" w14:textId="77777777" w:rsidR="00C21EE0" w:rsidRDefault="00C21EE0" w:rsidP="00EC0B4C">
      <w:pPr>
        <w:rPr>
          <w:rFonts w:cs="Arial"/>
          <w:lang w:val="fr-BE"/>
        </w:rPr>
      </w:pPr>
    </w:p>
    <w:p w14:paraId="3A36CE9B" w14:textId="77777777" w:rsidR="00C21EE0" w:rsidRDefault="00C21EE0" w:rsidP="00EC0B4C">
      <w:pPr>
        <w:rPr>
          <w:rFonts w:cs="Arial"/>
          <w:lang w:val="fr-BE"/>
        </w:rPr>
      </w:pPr>
    </w:p>
    <w:p w14:paraId="63A0F2D6" w14:textId="77777777" w:rsidR="00C21EE0" w:rsidRDefault="00C21EE0" w:rsidP="00EC0B4C">
      <w:pPr>
        <w:rPr>
          <w:rFonts w:cs="Arial"/>
          <w:lang w:val="fr-BE"/>
        </w:rPr>
      </w:pPr>
    </w:p>
    <w:p w14:paraId="3090F67A" w14:textId="77777777" w:rsidR="00C21EE0" w:rsidRDefault="00C21EE0" w:rsidP="00EC0B4C">
      <w:pPr>
        <w:rPr>
          <w:rFonts w:cs="Arial"/>
          <w:lang w:val="fr-BE"/>
        </w:rPr>
      </w:pPr>
    </w:p>
    <w:p w14:paraId="444C6E07" w14:textId="77777777" w:rsidR="00C21EE0" w:rsidRDefault="00C21EE0" w:rsidP="00EC0B4C">
      <w:pPr>
        <w:rPr>
          <w:rFonts w:cs="Arial"/>
          <w:lang w:val="fr-BE"/>
        </w:rPr>
      </w:pPr>
    </w:p>
    <w:p w14:paraId="4325D5DD" w14:textId="77777777" w:rsidR="00C21EE0" w:rsidRDefault="00C21EE0" w:rsidP="00EC0B4C">
      <w:pPr>
        <w:rPr>
          <w:rFonts w:cs="Arial"/>
          <w:lang w:val="fr-BE"/>
        </w:rPr>
      </w:pPr>
    </w:p>
    <w:p w14:paraId="1D8A5887" w14:textId="77777777" w:rsidR="00C21EE0" w:rsidRDefault="00C21EE0" w:rsidP="00EC0B4C">
      <w:pPr>
        <w:rPr>
          <w:rFonts w:cs="Arial"/>
          <w:lang w:val="fr-BE"/>
        </w:rPr>
      </w:pPr>
    </w:p>
    <w:p w14:paraId="5F72F354" w14:textId="77777777" w:rsidR="00C21EE0" w:rsidRDefault="00C21EE0" w:rsidP="00EC0B4C">
      <w:pPr>
        <w:rPr>
          <w:rFonts w:cs="Arial"/>
          <w:lang w:val="fr-BE"/>
        </w:rPr>
      </w:pPr>
    </w:p>
    <w:p w14:paraId="57EDD7DF" w14:textId="77777777" w:rsidR="00C21EE0" w:rsidRDefault="00C21EE0" w:rsidP="00EC0B4C">
      <w:pPr>
        <w:rPr>
          <w:rFonts w:cs="Arial"/>
          <w:lang w:val="fr-BE"/>
        </w:rPr>
      </w:pPr>
    </w:p>
    <w:p w14:paraId="5A7F779A" w14:textId="77777777" w:rsidR="00C21EE0" w:rsidRDefault="00C21EE0" w:rsidP="00EC0B4C">
      <w:pPr>
        <w:rPr>
          <w:rFonts w:cs="Arial"/>
          <w:lang w:val="fr-BE"/>
        </w:rPr>
      </w:pPr>
    </w:p>
    <w:p w14:paraId="671C36DE" w14:textId="77777777" w:rsidR="00C21EE0" w:rsidRDefault="00C21EE0" w:rsidP="00EC0B4C">
      <w:pPr>
        <w:rPr>
          <w:rFonts w:cs="Arial"/>
          <w:lang w:val="fr-BE"/>
        </w:rPr>
      </w:pPr>
    </w:p>
    <w:p w14:paraId="4071E061" w14:textId="77777777" w:rsidR="00C21EE0" w:rsidRDefault="00C21EE0" w:rsidP="00EC0B4C">
      <w:pPr>
        <w:rPr>
          <w:rFonts w:cs="Arial"/>
          <w:lang w:val="fr-BE"/>
        </w:rPr>
      </w:pPr>
    </w:p>
    <w:p w14:paraId="6BB9BB22" w14:textId="77777777" w:rsidR="00C21EE0" w:rsidRDefault="00C21EE0" w:rsidP="00EC0B4C">
      <w:pPr>
        <w:rPr>
          <w:rFonts w:cs="Arial"/>
          <w:lang w:val="fr-BE"/>
        </w:rPr>
      </w:pPr>
    </w:p>
    <w:p w14:paraId="4F4CF5A5" w14:textId="77777777" w:rsidR="00C21EE0" w:rsidRDefault="00C21EE0" w:rsidP="00EC0B4C">
      <w:pPr>
        <w:rPr>
          <w:rFonts w:cs="Arial"/>
          <w:lang w:val="fr-BE"/>
        </w:rPr>
      </w:pPr>
    </w:p>
    <w:p w14:paraId="5678A32A" w14:textId="77777777" w:rsidR="003F2912" w:rsidRDefault="003F2912" w:rsidP="00EC0B4C">
      <w:pPr>
        <w:rPr>
          <w:rFonts w:cs="Arial"/>
          <w:lang w:val="fr-BE"/>
        </w:rPr>
      </w:pPr>
    </w:p>
    <w:p w14:paraId="6D18757F" w14:textId="77777777" w:rsidR="003F2912" w:rsidRDefault="003F2912" w:rsidP="00EC0B4C">
      <w:pPr>
        <w:rPr>
          <w:rFonts w:cs="Arial"/>
          <w:lang w:val="fr-BE"/>
        </w:rPr>
      </w:pPr>
    </w:p>
    <w:p w14:paraId="5E6070E9" w14:textId="77777777" w:rsidR="0094417B" w:rsidRDefault="0094417B" w:rsidP="00EC0B4C">
      <w:pPr>
        <w:rPr>
          <w:rFonts w:cs="Arial"/>
          <w:lang w:val="fr-BE"/>
        </w:rPr>
      </w:pPr>
    </w:p>
    <w:p w14:paraId="34D88A83" w14:textId="77777777" w:rsidR="00C21EE0" w:rsidRDefault="00C21EE0" w:rsidP="00EC0B4C">
      <w:pPr>
        <w:rPr>
          <w:rFonts w:cs="Arial"/>
          <w:lang w:val="fr-BE"/>
        </w:rPr>
      </w:pPr>
    </w:p>
    <w:p w14:paraId="7246A4B2" w14:textId="77777777" w:rsidR="00966DAC" w:rsidRPr="00876672" w:rsidRDefault="00966DAC" w:rsidP="00EC0B4C">
      <w:pPr>
        <w:rPr>
          <w:rFonts w:cs="Arial"/>
          <w:lang w:val="fr-BE"/>
        </w:rPr>
      </w:pPr>
    </w:p>
    <w:p w14:paraId="1B292A17" w14:textId="77777777" w:rsidR="008F7D84" w:rsidRPr="00834D4C" w:rsidRDefault="00B76BB4" w:rsidP="00DC6634">
      <w:pPr>
        <w:numPr>
          <w:ilvl w:val="0"/>
          <w:numId w:val="14"/>
        </w:numPr>
        <w:spacing w:before="0" w:after="0"/>
        <w:ind w:left="142" w:firstLine="0"/>
        <w:rPr>
          <w:rFonts w:cs="Arial"/>
          <w:b/>
          <w:sz w:val="24"/>
          <w:szCs w:val="24"/>
          <w:lang w:val="fr-BE"/>
        </w:rPr>
      </w:pPr>
      <w:r w:rsidRPr="00834D4C">
        <w:rPr>
          <w:rFonts w:cs="Arial"/>
          <w:b/>
          <w:sz w:val="24"/>
          <w:szCs w:val="24"/>
          <w:lang w:val="fr-BE"/>
        </w:rPr>
        <w:t>DONNE</w:t>
      </w:r>
      <w:r w:rsidR="008F7D84" w:rsidRPr="00834D4C">
        <w:rPr>
          <w:rFonts w:cs="Arial"/>
          <w:b/>
          <w:sz w:val="24"/>
          <w:szCs w:val="24"/>
          <w:lang w:val="fr-BE"/>
        </w:rPr>
        <w:t xml:space="preserve">ES </w:t>
      </w:r>
      <w:r w:rsidR="006A301F" w:rsidRPr="00834D4C">
        <w:rPr>
          <w:rFonts w:cs="Arial"/>
          <w:b/>
          <w:sz w:val="24"/>
          <w:szCs w:val="24"/>
          <w:lang w:val="fr-BE"/>
        </w:rPr>
        <w:t xml:space="preserve">SUR LA RENTREE </w:t>
      </w:r>
      <w:r w:rsidR="008F7D84" w:rsidRPr="00834D4C">
        <w:rPr>
          <w:rFonts w:cs="Arial"/>
          <w:b/>
          <w:sz w:val="24"/>
          <w:szCs w:val="24"/>
          <w:lang w:val="fr-BE"/>
        </w:rPr>
        <w:t xml:space="preserve">SCOLAIRE </w:t>
      </w:r>
      <w:r w:rsidR="00806878" w:rsidRPr="00834D4C">
        <w:rPr>
          <w:rFonts w:cs="Arial"/>
          <w:b/>
          <w:sz w:val="24"/>
          <w:szCs w:val="24"/>
          <w:lang w:val="fr-BE"/>
        </w:rPr>
        <w:t>2016</w:t>
      </w:r>
      <w:r w:rsidR="008B00D9" w:rsidRPr="00834D4C">
        <w:rPr>
          <w:rFonts w:cs="Arial"/>
          <w:b/>
          <w:sz w:val="24"/>
          <w:szCs w:val="24"/>
          <w:lang w:val="fr-BE"/>
        </w:rPr>
        <w:t>-201</w:t>
      </w:r>
      <w:r w:rsidR="00806878" w:rsidRPr="00834D4C">
        <w:rPr>
          <w:rFonts w:cs="Arial"/>
          <w:b/>
          <w:sz w:val="24"/>
          <w:szCs w:val="24"/>
          <w:lang w:val="fr-BE"/>
        </w:rPr>
        <w:t>7</w:t>
      </w:r>
      <w:r w:rsidR="00464A72" w:rsidRPr="00834D4C">
        <w:rPr>
          <w:rStyle w:val="FootnoteReference"/>
          <w:rFonts w:cs="Arial"/>
          <w:b/>
          <w:sz w:val="24"/>
          <w:szCs w:val="24"/>
          <w:lang w:val="fr-BE"/>
        </w:rPr>
        <w:footnoteReference w:id="2"/>
      </w:r>
      <w:r w:rsidR="008F7D84" w:rsidRPr="00834D4C">
        <w:rPr>
          <w:rFonts w:cs="Arial"/>
          <w:b/>
          <w:sz w:val="24"/>
          <w:szCs w:val="24"/>
          <w:lang w:val="fr-BE"/>
        </w:rPr>
        <w:t xml:space="preserve"> DES ECOLES </w:t>
      </w:r>
    </w:p>
    <w:p w14:paraId="15407DB7" w14:textId="77777777" w:rsidR="00B76BB4" w:rsidRDefault="00AD4F58" w:rsidP="00AD4F58">
      <w:pPr>
        <w:tabs>
          <w:tab w:val="left" w:pos="709"/>
        </w:tabs>
        <w:spacing w:before="0" w:after="0"/>
        <w:ind w:left="567" w:firstLine="142"/>
        <w:rPr>
          <w:rFonts w:cs="Arial"/>
          <w:b/>
          <w:sz w:val="24"/>
          <w:szCs w:val="24"/>
          <w:lang w:val="fr-BE"/>
        </w:rPr>
      </w:pPr>
      <w:r w:rsidRPr="00834D4C">
        <w:rPr>
          <w:rFonts w:cs="Arial"/>
          <w:b/>
          <w:sz w:val="24"/>
          <w:szCs w:val="24"/>
          <w:lang w:val="fr-BE"/>
        </w:rPr>
        <w:t xml:space="preserve"> </w:t>
      </w:r>
      <w:r w:rsidR="008F7D84" w:rsidRPr="00834D4C">
        <w:rPr>
          <w:rFonts w:cs="Arial"/>
          <w:b/>
          <w:sz w:val="24"/>
          <w:szCs w:val="24"/>
          <w:lang w:val="fr-BE"/>
        </w:rPr>
        <w:t>EUROPENNES</w:t>
      </w:r>
      <w:r w:rsidR="004E4EF1" w:rsidRPr="00834D4C">
        <w:rPr>
          <w:rFonts w:cs="Arial"/>
          <w:b/>
          <w:sz w:val="24"/>
          <w:szCs w:val="24"/>
          <w:lang w:val="fr-BE"/>
        </w:rPr>
        <w:t xml:space="preserve"> </w:t>
      </w:r>
      <w:r w:rsidR="00D760E7" w:rsidRPr="00834D4C">
        <w:rPr>
          <w:rFonts w:cs="Arial"/>
          <w:b/>
          <w:sz w:val="24"/>
          <w:szCs w:val="24"/>
          <w:lang w:val="fr-BE"/>
        </w:rPr>
        <w:t xml:space="preserve">(Réf. </w:t>
      </w:r>
      <w:r w:rsidR="00981423">
        <w:rPr>
          <w:rFonts w:cs="Arial"/>
          <w:b/>
          <w:sz w:val="24"/>
          <w:szCs w:val="24"/>
          <w:lang w:val="fr-BE"/>
        </w:rPr>
        <w:t>2017</w:t>
      </w:r>
      <w:r w:rsidR="00503ADD" w:rsidRPr="00834D4C">
        <w:rPr>
          <w:rFonts w:cs="Arial"/>
          <w:b/>
          <w:sz w:val="24"/>
          <w:szCs w:val="24"/>
          <w:lang w:val="fr-BE"/>
        </w:rPr>
        <w:t>-</w:t>
      </w:r>
      <w:r w:rsidR="00806878" w:rsidRPr="00834D4C">
        <w:rPr>
          <w:rFonts w:cs="Arial"/>
          <w:b/>
          <w:sz w:val="24"/>
          <w:szCs w:val="24"/>
          <w:lang w:val="fr-BE"/>
        </w:rPr>
        <w:t>10-</w:t>
      </w:r>
      <w:r w:rsidR="00806878" w:rsidRPr="00981423">
        <w:rPr>
          <w:rFonts w:cs="Arial"/>
          <w:b/>
          <w:sz w:val="24"/>
          <w:szCs w:val="24"/>
          <w:lang w:val="fr-BE"/>
        </w:rPr>
        <w:t>D</w:t>
      </w:r>
      <w:r w:rsidR="00981423">
        <w:rPr>
          <w:rFonts w:cs="Arial"/>
          <w:b/>
          <w:sz w:val="24"/>
          <w:szCs w:val="24"/>
          <w:lang w:val="fr-BE"/>
        </w:rPr>
        <w:t>-31</w:t>
      </w:r>
      <w:r w:rsidR="003D44E4" w:rsidRPr="00834D4C">
        <w:rPr>
          <w:rFonts w:cs="Arial"/>
          <w:b/>
          <w:sz w:val="24"/>
          <w:szCs w:val="24"/>
          <w:lang w:val="fr-BE"/>
        </w:rPr>
        <w:t>-</w:t>
      </w:r>
      <w:r w:rsidR="00220F6B" w:rsidRPr="00834D4C">
        <w:rPr>
          <w:rFonts w:cs="Arial"/>
          <w:b/>
          <w:sz w:val="24"/>
          <w:szCs w:val="24"/>
          <w:lang w:val="fr-BE"/>
        </w:rPr>
        <w:t>fr-</w:t>
      </w:r>
      <w:r w:rsidR="000E2A43" w:rsidRPr="00834D4C">
        <w:rPr>
          <w:rFonts w:cs="Arial"/>
          <w:b/>
          <w:sz w:val="24"/>
          <w:szCs w:val="24"/>
          <w:lang w:val="fr-BE"/>
        </w:rPr>
        <w:t>2</w:t>
      </w:r>
      <w:r w:rsidR="00D760E7" w:rsidRPr="00834D4C">
        <w:rPr>
          <w:rFonts w:cs="Arial"/>
          <w:b/>
          <w:sz w:val="24"/>
          <w:szCs w:val="24"/>
          <w:lang w:val="fr-BE"/>
        </w:rPr>
        <w:t>)</w:t>
      </w:r>
      <w:r w:rsidR="00993082" w:rsidRPr="00834D4C">
        <w:rPr>
          <w:rFonts w:cs="Arial"/>
          <w:b/>
          <w:sz w:val="24"/>
          <w:szCs w:val="24"/>
          <w:lang w:val="fr-BE"/>
        </w:rPr>
        <w:t xml:space="preserve"> </w:t>
      </w:r>
    </w:p>
    <w:p w14:paraId="66238249" w14:textId="77777777" w:rsidR="00966DAC" w:rsidRPr="00834D4C" w:rsidRDefault="00966DAC" w:rsidP="00966DAC">
      <w:pPr>
        <w:tabs>
          <w:tab w:val="left" w:pos="993"/>
        </w:tabs>
        <w:spacing w:before="0" w:after="0"/>
        <w:ind w:left="709"/>
        <w:rPr>
          <w:rFonts w:cs="Arial"/>
          <w:b/>
          <w:sz w:val="24"/>
          <w:szCs w:val="24"/>
          <w:lang w:val="fr-BE"/>
        </w:rPr>
      </w:pPr>
    </w:p>
    <w:p w14:paraId="7B4A1C2F" w14:textId="77777777" w:rsidR="00B025D8" w:rsidRPr="00966DAC" w:rsidRDefault="00B025D8" w:rsidP="00DC6634">
      <w:pPr>
        <w:numPr>
          <w:ilvl w:val="0"/>
          <w:numId w:val="14"/>
        </w:numPr>
        <w:tabs>
          <w:tab w:val="left" w:pos="709"/>
          <w:tab w:val="left" w:pos="993"/>
          <w:tab w:val="left" w:pos="1418"/>
        </w:tabs>
        <w:spacing w:before="0" w:after="0"/>
        <w:ind w:hanging="3236"/>
        <w:rPr>
          <w:rFonts w:cs="Arial"/>
          <w:b/>
          <w:sz w:val="24"/>
          <w:szCs w:val="24"/>
          <w:lang w:val="fr-BE"/>
        </w:rPr>
      </w:pPr>
      <w:r w:rsidRPr="00834D4C">
        <w:rPr>
          <w:b/>
          <w:sz w:val="24"/>
          <w:szCs w:val="24"/>
          <w:lang w:val="fr-BE"/>
        </w:rPr>
        <w:t>GESTION DU SYSTEME PAR LE SECRETARIAT GENERAL</w:t>
      </w:r>
    </w:p>
    <w:p w14:paraId="652825F7" w14:textId="77777777" w:rsidR="00966DAC" w:rsidRPr="00834D4C" w:rsidRDefault="00966DAC" w:rsidP="00966DAC">
      <w:pPr>
        <w:tabs>
          <w:tab w:val="left" w:pos="709"/>
          <w:tab w:val="left" w:pos="993"/>
          <w:tab w:val="left" w:pos="1418"/>
        </w:tabs>
        <w:spacing w:before="0" w:after="0"/>
        <w:ind w:left="3378"/>
        <w:rPr>
          <w:rFonts w:cs="Arial"/>
          <w:b/>
          <w:sz w:val="24"/>
          <w:szCs w:val="24"/>
          <w:lang w:val="fr-BE"/>
        </w:rPr>
      </w:pPr>
    </w:p>
    <w:p w14:paraId="50456E57" w14:textId="6009046B" w:rsidR="000232D0" w:rsidRPr="00102BF4" w:rsidRDefault="000232D0" w:rsidP="000232D0">
      <w:pPr>
        <w:numPr>
          <w:ilvl w:val="1"/>
          <w:numId w:val="5"/>
        </w:numPr>
        <w:tabs>
          <w:tab w:val="clear" w:pos="2670"/>
          <w:tab w:val="num" w:pos="851"/>
        </w:tabs>
        <w:ind w:hanging="2244"/>
        <w:rPr>
          <w:rFonts w:cs="Arial"/>
          <w:b/>
          <w:color w:val="00B050"/>
          <w:sz w:val="24"/>
          <w:szCs w:val="24"/>
          <w:lang w:val="fr-FR"/>
        </w:rPr>
      </w:pPr>
      <w:r w:rsidRPr="00D8143C">
        <w:rPr>
          <w:b/>
          <w:sz w:val="24"/>
          <w:szCs w:val="24"/>
          <w:lang w:val="fr-FR"/>
        </w:rPr>
        <w:t>ASPECTS PEDAGOGIQUES</w:t>
      </w:r>
      <w:r w:rsidR="00320808" w:rsidRPr="00D8143C">
        <w:rPr>
          <w:rFonts w:cs="Arial"/>
          <w:b/>
          <w:sz w:val="24"/>
          <w:szCs w:val="24"/>
          <w:lang w:val="fr-FR"/>
        </w:rPr>
        <w:t xml:space="preserve"> </w:t>
      </w:r>
    </w:p>
    <w:p w14:paraId="12A6D1E1" w14:textId="77777777" w:rsidR="00D94EDF" w:rsidRPr="00102BF4" w:rsidRDefault="00D94EDF" w:rsidP="00863937">
      <w:pPr>
        <w:ind w:right="142"/>
        <w:rPr>
          <w:rFonts w:cs="Arial"/>
          <w:b/>
          <w:color w:val="00B050"/>
          <w:sz w:val="24"/>
          <w:szCs w:val="24"/>
          <w:lang w:val="fr-FR"/>
        </w:rPr>
      </w:pPr>
    </w:p>
    <w:p w14:paraId="24CE6926" w14:textId="77777777" w:rsidR="00A07E3A" w:rsidRPr="00A07E3A" w:rsidRDefault="00A07E3A" w:rsidP="001B03EA">
      <w:pPr>
        <w:pStyle w:val="ListParagraph"/>
        <w:numPr>
          <w:ilvl w:val="0"/>
          <w:numId w:val="38"/>
        </w:numPr>
        <w:spacing w:before="120" w:after="120"/>
        <w:jc w:val="both"/>
        <w:rPr>
          <w:rFonts w:ascii="Arial" w:hAnsi="Arial" w:cs="Arial"/>
          <w:b/>
          <w:sz w:val="22"/>
          <w:szCs w:val="22"/>
          <w:lang w:val="fr-FR"/>
        </w:rPr>
      </w:pPr>
      <w:r w:rsidRPr="00A07E3A">
        <w:rPr>
          <w:rFonts w:ascii="Arial" w:hAnsi="Arial" w:cs="Arial"/>
          <w:b/>
          <w:sz w:val="22"/>
          <w:szCs w:val="22"/>
          <w:lang w:val="fr-FR"/>
        </w:rPr>
        <w:t>Activité de l’unité de développement pédagogique durant l’année 2017</w:t>
      </w:r>
    </w:p>
    <w:p w14:paraId="1DA4AA6D" w14:textId="77777777" w:rsidR="00A07E3A" w:rsidRPr="00A07E3A" w:rsidRDefault="00A07E3A" w:rsidP="00A07E3A">
      <w:pPr>
        <w:pStyle w:val="ListParagraph"/>
        <w:ind w:left="786"/>
        <w:rPr>
          <w:rFonts w:ascii="Arial" w:hAnsi="Arial" w:cs="Arial"/>
          <w:b/>
          <w:sz w:val="22"/>
          <w:szCs w:val="22"/>
          <w:lang w:val="fr-FR"/>
        </w:rPr>
      </w:pPr>
    </w:p>
    <w:p w14:paraId="512AE659" w14:textId="77777777" w:rsidR="00A07E3A" w:rsidRPr="00A07E3A" w:rsidRDefault="00A07E3A" w:rsidP="00A07E3A">
      <w:pPr>
        <w:rPr>
          <w:rFonts w:cs="Arial"/>
          <w:szCs w:val="22"/>
          <w:lang w:val="fr-BE"/>
        </w:rPr>
      </w:pPr>
      <w:r w:rsidRPr="00A07E3A">
        <w:rPr>
          <w:rFonts w:cs="Arial"/>
          <w:szCs w:val="22"/>
          <w:lang w:val="fr-BE"/>
        </w:rPr>
        <w:t>L’organisation du travail au sein de l’UDP a été modifiée à partir d’avril 2017 de par la nomination du nouveau Chef de l’Unité Développement pédagogique.</w:t>
      </w:r>
    </w:p>
    <w:p w14:paraId="75D3BA7F" w14:textId="77777777" w:rsidR="00A07E3A" w:rsidRPr="00A07E3A" w:rsidRDefault="00A07E3A" w:rsidP="00A07E3A">
      <w:pPr>
        <w:rPr>
          <w:rFonts w:cs="Arial"/>
          <w:szCs w:val="22"/>
          <w:lang w:val="fr-BE"/>
        </w:rPr>
      </w:pPr>
      <w:r w:rsidRPr="00A07E3A">
        <w:rPr>
          <w:rFonts w:cs="Arial"/>
          <w:szCs w:val="22"/>
          <w:lang w:val="fr-BE"/>
        </w:rPr>
        <w:t>Une des missions de l’Unité de Développement pédagogique, avec le support du Secrétaire général adjoint, est le monitorage de l’assurance de la qualité de l’enseignement et de l’apprentissage dans le système des Ecoles européennes.</w:t>
      </w:r>
    </w:p>
    <w:p w14:paraId="56A695FE" w14:textId="77777777" w:rsidR="00A07E3A" w:rsidRPr="00A07E3A" w:rsidRDefault="008B60F9" w:rsidP="00A07E3A">
      <w:pPr>
        <w:spacing w:before="0"/>
        <w:rPr>
          <w:rFonts w:cs="Arial"/>
          <w:szCs w:val="22"/>
          <w:lang w:val="fr-BE"/>
        </w:rPr>
      </w:pPr>
      <w:r>
        <w:rPr>
          <w:rFonts w:cs="Arial"/>
          <w:szCs w:val="22"/>
          <w:lang w:val="fr-BE"/>
        </w:rPr>
        <w:t xml:space="preserve">                                    </w:t>
      </w:r>
    </w:p>
    <w:p w14:paraId="4FD514DA" w14:textId="3E0527F3" w:rsidR="00A07E3A" w:rsidRDefault="00A07E3A" w:rsidP="006F35E9">
      <w:pPr>
        <w:rPr>
          <w:rFonts w:cs="Arial"/>
          <w:b/>
          <w:szCs w:val="22"/>
          <w:lang w:val="fr-BE"/>
        </w:rPr>
      </w:pPr>
      <w:r w:rsidRPr="00A07E3A">
        <w:rPr>
          <w:rFonts w:cs="Arial"/>
          <w:b/>
          <w:szCs w:val="22"/>
          <w:lang w:val="fr-BE"/>
        </w:rPr>
        <w:t>Aperçu du travail accompli</w:t>
      </w:r>
    </w:p>
    <w:p w14:paraId="596B2848" w14:textId="77777777" w:rsidR="00FB3E6C" w:rsidRDefault="00FB3E6C" w:rsidP="00FB3E6C">
      <w:pPr>
        <w:spacing w:before="0" w:after="0"/>
        <w:rPr>
          <w:rFonts w:cs="Arial"/>
          <w:szCs w:val="22"/>
          <w:lang w:val="fr-FR"/>
        </w:rPr>
      </w:pPr>
      <w:r w:rsidRPr="00A07E3A">
        <w:rPr>
          <w:rFonts w:cs="Arial"/>
          <w:szCs w:val="22"/>
          <w:lang w:val="fr-FR"/>
        </w:rPr>
        <w:t>Suite à la décision du Conseil supérieur d’avril 2017 de postposer d’une année l’entrée en vigueur de la nouvelle échelle de notation, l’Unité de Développement pédagogique, sous la responsabilité de son Chef d’Unité et du Secrétaire général adjoint, s’est vue confier la mise en place et le suivi des mesures additionnelles quant à la mise en œuvre de la nouvelle échelle de notation. Pour ce faire, un « Steering Committee » a été créé afin d’établir des lignes directrices claires quant à l’utilisation de cette nouvelle échelle de notation. Ces directives élaborées par le groupe de travail sont à l’attention de la direction, des enseignants et des parents des écoles européennes ainsi qu’agréées et couvrent les années S1 à S5. Un plan de formations continues additionnelles a également été mis en place – formations destinées aux enseignants des écoles européennes et des écoles agréées. Ce processus devrait se terminer en juin 2019 avec la finalisation des lignes directrices incluant des exemples pour le Bac.</w:t>
      </w:r>
    </w:p>
    <w:p w14:paraId="38E49CA8" w14:textId="77777777" w:rsidR="0060054E" w:rsidRDefault="0060054E" w:rsidP="0060054E">
      <w:pPr>
        <w:spacing w:before="0"/>
        <w:rPr>
          <w:rFonts w:cs="Arial"/>
          <w:szCs w:val="22"/>
          <w:lang w:val="fr-FR"/>
        </w:rPr>
      </w:pPr>
    </w:p>
    <w:p w14:paraId="2C95F5AA" w14:textId="686B59B3" w:rsidR="00FB3E6C" w:rsidRPr="00A07E3A" w:rsidRDefault="00FB3E6C" w:rsidP="0060054E">
      <w:pPr>
        <w:spacing w:before="0"/>
        <w:rPr>
          <w:rFonts w:cs="Arial"/>
          <w:szCs w:val="22"/>
          <w:lang w:val="fr-FR"/>
        </w:rPr>
      </w:pPr>
      <w:r w:rsidRPr="00A07E3A">
        <w:rPr>
          <w:rFonts w:cs="Arial"/>
          <w:szCs w:val="22"/>
          <w:lang w:val="fr-FR"/>
        </w:rPr>
        <w:t xml:space="preserve">L’Unité </w:t>
      </w:r>
      <w:r w:rsidR="006C5DC4">
        <w:rPr>
          <w:rFonts w:cs="Arial"/>
          <w:szCs w:val="22"/>
          <w:lang w:val="fr-FR"/>
        </w:rPr>
        <w:t xml:space="preserve">de Développement </w:t>
      </w:r>
      <w:r w:rsidRPr="00A07E3A">
        <w:rPr>
          <w:rFonts w:cs="Arial"/>
          <w:szCs w:val="22"/>
          <w:lang w:val="fr-FR"/>
        </w:rPr>
        <w:t>pédagogique se charge aussi de la mise à jour du Règ</w:t>
      </w:r>
      <w:r>
        <w:rPr>
          <w:rFonts w:cs="Arial"/>
          <w:szCs w:val="22"/>
          <w:lang w:val="fr-FR"/>
        </w:rPr>
        <w:t xml:space="preserve">lement général. </w:t>
      </w:r>
    </w:p>
    <w:p w14:paraId="0FFE4C5C" w14:textId="77777777" w:rsidR="00FB3E6C" w:rsidRPr="00A07E3A" w:rsidRDefault="00FB3E6C" w:rsidP="00FB3E6C">
      <w:pPr>
        <w:rPr>
          <w:rFonts w:cs="Arial"/>
          <w:szCs w:val="22"/>
          <w:lang w:val="fr-BE"/>
        </w:rPr>
      </w:pPr>
      <w:r w:rsidRPr="00A07E3A">
        <w:rPr>
          <w:rFonts w:cs="Arial"/>
          <w:szCs w:val="22"/>
          <w:lang w:val="fr-FR"/>
        </w:rPr>
        <w:t>Cette mise à jour a été initiée en octobre 2017 et concernait :</w:t>
      </w:r>
    </w:p>
    <w:p w14:paraId="29C4117B" w14:textId="1F376255" w:rsidR="00FB3E6C" w:rsidRPr="00A07E3A" w:rsidRDefault="006C5DC4" w:rsidP="00FB3E6C">
      <w:pPr>
        <w:numPr>
          <w:ilvl w:val="0"/>
          <w:numId w:val="24"/>
        </w:numPr>
        <w:spacing w:after="0"/>
        <w:rPr>
          <w:rFonts w:cs="Arial"/>
          <w:szCs w:val="22"/>
          <w:lang w:val="fr-BE"/>
        </w:rPr>
      </w:pPr>
      <w:r>
        <w:rPr>
          <w:rFonts w:cs="Arial"/>
          <w:szCs w:val="22"/>
          <w:lang w:val="fr-BE"/>
        </w:rPr>
        <w:t xml:space="preserve">la modification des </w:t>
      </w:r>
      <w:r w:rsidR="00FB3E6C" w:rsidRPr="00A07E3A">
        <w:rPr>
          <w:rFonts w:cs="Arial"/>
          <w:szCs w:val="22"/>
          <w:lang w:val="fr-BE"/>
        </w:rPr>
        <w:t xml:space="preserve">Articles 59 à 61 suite à l’adoption de la nouvelle échelle de notation pour les Ecoles européennes qui a été approuvée par le Conseil supérieur d’avril 2015 à Prague (voir document 2015-01-D-23).  </w:t>
      </w:r>
    </w:p>
    <w:p w14:paraId="61DF6E07" w14:textId="77777777" w:rsidR="00FB3E6C" w:rsidRPr="00A07E3A" w:rsidRDefault="00FB3E6C" w:rsidP="00FB3E6C">
      <w:pPr>
        <w:pStyle w:val="DocumentTitle"/>
        <w:pBdr>
          <w:bottom w:val="none" w:sz="0" w:space="0" w:color="auto"/>
        </w:pBdr>
        <w:spacing w:before="120"/>
        <w:rPr>
          <w:rFonts w:cs="Arial"/>
          <w:b w:val="0"/>
          <w:sz w:val="22"/>
          <w:szCs w:val="22"/>
        </w:rPr>
      </w:pPr>
      <w:r w:rsidRPr="00A07E3A">
        <w:rPr>
          <w:rFonts w:cs="Arial"/>
          <w:b w:val="0"/>
          <w:sz w:val="22"/>
          <w:szCs w:val="22"/>
        </w:rPr>
        <w:t>Suite à la procédure écrite 2017/24 approuvée par le Conseil supérieur le 26 avril 2017, la mise en place de la nouvelle échelle de notation sera introduite selon le calendrier suivant :</w:t>
      </w:r>
      <w:r w:rsidRPr="00A07E3A">
        <w:rPr>
          <w:rFonts w:cs="Arial"/>
          <w:b w:val="0"/>
          <w:sz w:val="22"/>
          <w:szCs w:val="22"/>
        </w:rPr>
        <w:br/>
      </w:r>
      <w:r w:rsidRPr="00A07E3A">
        <w:rPr>
          <w:rFonts w:cs="Arial"/>
          <w:b w:val="0"/>
          <w:sz w:val="22"/>
          <w:szCs w:val="22"/>
        </w:rPr>
        <w:br/>
        <w:t>Année scolaire 2018-2019 : années S1-S5</w:t>
      </w:r>
      <w:r w:rsidRPr="00A07E3A">
        <w:rPr>
          <w:rFonts w:cs="Arial"/>
          <w:b w:val="0"/>
          <w:sz w:val="22"/>
          <w:szCs w:val="22"/>
        </w:rPr>
        <w:br/>
        <w:t>Année scolaire 2019-2020 : année S6</w:t>
      </w:r>
      <w:r w:rsidRPr="00A07E3A">
        <w:rPr>
          <w:rFonts w:cs="Arial"/>
          <w:b w:val="0"/>
          <w:sz w:val="22"/>
          <w:szCs w:val="22"/>
        </w:rPr>
        <w:br/>
        <w:t>Année scolaire 2020-2021 : année S7 (première session du baccalauréat : 2021).</w:t>
      </w:r>
    </w:p>
    <w:p w14:paraId="538CF449" w14:textId="77777777" w:rsidR="00FB3E6C" w:rsidRDefault="00FB3E6C" w:rsidP="00FB3E6C">
      <w:pPr>
        <w:jc w:val="left"/>
        <w:rPr>
          <w:rFonts w:cs="Arial"/>
          <w:szCs w:val="22"/>
          <w:lang w:val="fr-BE"/>
        </w:rPr>
      </w:pPr>
      <w:r w:rsidRPr="00A07E3A">
        <w:rPr>
          <w:rFonts w:cs="Arial"/>
          <w:szCs w:val="22"/>
          <w:lang w:val="fr-BE"/>
        </w:rPr>
        <w:t>Par conséquent, les Articles 59 à 61 modifiés entreront également en vigueur progressivement selon le calendrier mentionné ci-dessus.</w:t>
      </w:r>
      <w:r w:rsidRPr="00A07E3A">
        <w:rPr>
          <w:rFonts w:cs="Arial"/>
          <w:szCs w:val="22"/>
          <w:lang w:val="fr-BE"/>
        </w:rPr>
        <w:br/>
      </w:r>
    </w:p>
    <w:p w14:paraId="61846404" w14:textId="77777777" w:rsidR="00FB3E6C" w:rsidRDefault="00FB3E6C" w:rsidP="00FB3E6C">
      <w:pPr>
        <w:jc w:val="left"/>
        <w:rPr>
          <w:rFonts w:cs="Arial"/>
          <w:szCs w:val="22"/>
          <w:lang w:val="fr-BE"/>
        </w:rPr>
      </w:pPr>
      <w:r w:rsidRPr="00A07E3A">
        <w:rPr>
          <w:rFonts w:cs="Arial"/>
          <w:szCs w:val="22"/>
          <w:lang w:val="fr-BE"/>
        </w:rPr>
        <w:t>Comme la nouvelle échelle de notatio</w:t>
      </w:r>
      <w:r>
        <w:rPr>
          <w:rFonts w:cs="Arial"/>
          <w:szCs w:val="22"/>
          <w:lang w:val="fr-BE"/>
        </w:rPr>
        <w:t xml:space="preserve">n entrera seulement en vigueur </w:t>
      </w:r>
      <w:r w:rsidRPr="00A07E3A">
        <w:rPr>
          <w:rFonts w:cs="Arial"/>
          <w:szCs w:val="22"/>
          <w:lang w:val="fr-BE"/>
        </w:rPr>
        <w:t>en septembre 2018, une nouvelle version du Règlement général sera publiée sur le site web en juillet 2018.</w:t>
      </w:r>
    </w:p>
    <w:p w14:paraId="2EFDE2F1" w14:textId="77777777" w:rsidR="00FB3E6C" w:rsidRPr="00A13657" w:rsidRDefault="00FB3E6C" w:rsidP="00FB3E6C">
      <w:pPr>
        <w:jc w:val="left"/>
        <w:rPr>
          <w:rFonts w:cs="Arial"/>
          <w:szCs w:val="22"/>
          <w:lang w:val="fr-BE"/>
        </w:rPr>
      </w:pPr>
      <w:r>
        <w:rPr>
          <w:rFonts w:cs="Arial"/>
          <w:szCs w:val="22"/>
          <w:lang w:val="fr-BE"/>
        </w:rPr>
        <w:lastRenderedPageBreak/>
        <w:t xml:space="preserve">Le Secrétaire général adjoint </w:t>
      </w:r>
      <w:r>
        <w:rPr>
          <w:rFonts w:cs="Arial"/>
          <w:szCs w:val="22"/>
          <w:lang w:val="fr-FR"/>
        </w:rPr>
        <w:t xml:space="preserve">a offert </w:t>
      </w:r>
      <w:r w:rsidRPr="00A07E3A">
        <w:rPr>
          <w:rFonts w:cs="Arial"/>
          <w:szCs w:val="22"/>
          <w:lang w:val="fr-FR"/>
        </w:rPr>
        <w:t>en 2017 l’aide nécessaire aux Inspecteurs responsables du Soutien éducatif pour l’élaboration du rapport annuel ‘Statistiques sur les élèves à besoins éducatifs spécifiques’ et ce, pour la période couvrant l’année scolaire 2016-2017.</w:t>
      </w:r>
    </w:p>
    <w:p w14:paraId="5CF80A32" w14:textId="77777777" w:rsidR="00FB3E6C" w:rsidRPr="00A07E3A" w:rsidRDefault="00FB3E6C" w:rsidP="00FB3E6C">
      <w:pPr>
        <w:rPr>
          <w:rFonts w:cs="Arial"/>
          <w:szCs w:val="22"/>
          <w:lang w:val="fr-FR"/>
        </w:rPr>
      </w:pPr>
      <w:r w:rsidRPr="00A07E3A">
        <w:rPr>
          <w:rFonts w:cs="Arial"/>
          <w:szCs w:val="22"/>
          <w:lang w:val="fr-FR"/>
        </w:rPr>
        <w:t>Ce rapport concerne donc l’année scolaire et non pas l’année calendrier.</w:t>
      </w:r>
    </w:p>
    <w:p w14:paraId="32AC076B" w14:textId="77777777" w:rsidR="00FB3E6C" w:rsidRPr="00A07E3A" w:rsidRDefault="00FB3E6C" w:rsidP="00FB3E6C">
      <w:pPr>
        <w:spacing w:before="0" w:after="200" w:line="276" w:lineRule="auto"/>
        <w:jc w:val="left"/>
        <w:rPr>
          <w:rFonts w:cs="Arial"/>
          <w:szCs w:val="22"/>
          <w:lang w:val="fr-FR"/>
        </w:rPr>
      </w:pPr>
      <w:r w:rsidRPr="00A07E3A">
        <w:rPr>
          <w:rFonts w:cs="Arial"/>
          <w:szCs w:val="22"/>
          <w:lang w:val="fr-FR"/>
        </w:rPr>
        <w:t>Suite aux recommandations des Nations Unies adressées à la Commission européenne concernant l’éducation inclusive dans les Ecoles européennes, un sous-groupe de travail au Groupe de travail du Soutien éducatif régulier a été créé afin d’aborder ce sujet en détail.</w:t>
      </w:r>
    </w:p>
    <w:p w14:paraId="0CA552E4" w14:textId="77777777" w:rsidR="00FB3E6C" w:rsidRPr="00A07E3A" w:rsidRDefault="00FB3E6C" w:rsidP="00FB3E6C">
      <w:pPr>
        <w:rPr>
          <w:rFonts w:cs="Arial"/>
          <w:szCs w:val="22"/>
          <w:lang w:val="fr-FR"/>
        </w:rPr>
      </w:pPr>
      <w:r w:rsidRPr="00A07E3A">
        <w:rPr>
          <w:rFonts w:cs="Arial"/>
          <w:szCs w:val="22"/>
          <w:lang w:val="fr-FR"/>
        </w:rPr>
        <w:t>Ce groupe de travail s’est réuni 4 fois pendant l’année 2017 afin d’établir un rapport sur l’éducation inclusiv</w:t>
      </w:r>
      <w:r>
        <w:rPr>
          <w:rFonts w:cs="Arial"/>
          <w:szCs w:val="22"/>
          <w:lang w:val="fr-FR"/>
        </w:rPr>
        <w:t xml:space="preserve">e dans les Ecoles européennes. </w:t>
      </w:r>
      <w:r w:rsidRPr="00A07E3A">
        <w:rPr>
          <w:rFonts w:cs="Arial"/>
          <w:szCs w:val="22"/>
          <w:lang w:val="fr-FR"/>
        </w:rPr>
        <w:t>Ce rapport est supposé être présenté aux réunions pédagogiques en octobre 2018.</w:t>
      </w:r>
    </w:p>
    <w:p w14:paraId="3D699F17" w14:textId="77777777" w:rsidR="00FB3E6C" w:rsidRPr="00A07E3A" w:rsidRDefault="00FB3E6C" w:rsidP="00FB3E6C">
      <w:pPr>
        <w:spacing w:after="0"/>
        <w:rPr>
          <w:rFonts w:cs="Arial"/>
          <w:szCs w:val="22"/>
          <w:lang w:val="fr-FR"/>
        </w:rPr>
      </w:pPr>
      <w:r w:rsidRPr="00A07E3A">
        <w:rPr>
          <w:rFonts w:cs="Arial"/>
          <w:szCs w:val="22"/>
          <w:lang w:val="fr-FR"/>
        </w:rPr>
        <w:t>Pendant l’année scolaire 2016-2017, les inspecteurs pour le Soutien éducatif ont procédé à une évaluation de l’implémentation et l’application de la nouvelle politique de soutien éducatif dans les Ecoles européennes.  A cet effet, toutes les Ecoles européennes ont reçu une visite d’inspection.</w:t>
      </w:r>
    </w:p>
    <w:p w14:paraId="1808F9EB" w14:textId="77777777" w:rsidR="00FB3E6C" w:rsidRPr="00A07E3A" w:rsidRDefault="00FB3E6C" w:rsidP="00FB3E6C">
      <w:pPr>
        <w:spacing w:after="0"/>
        <w:rPr>
          <w:rFonts w:cs="Arial"/>
          <w:szCs w:val="22"/>
          <w:lang w:val="fr-FR"/>
        </w:rPr>
      </w:pPr>
      <w:r w:rsidRPr="00A07E3A">
        <w:rPr>
          <w:rFonts w:cs="Arial"/>
          <w:szCs w:val="22"/>
          <w:lang w:val="fr-FR"/>
        </w:rPr>
        <w:t>Les données de ces visites ont été rassemblées par les inspecteurs et feront l’objet d’un rapport d’évaluation qui est en cours de rédaction pour le moment.  Le rapport sera soumis aux prochaines réunions pédagogiques d’octobre 2018.</w:t>
      </w:r>
    </w:p>
    <w:p w14:paraId="2B686791" w14:textId="77777777" w:rsidR="00FB3E6C" w:rsidRDefault="00FB3E6C" w:rsidP="0060054E">
      <w:pPr>
        <w:rPr>
          <w:rFonts w:cs="Arial"/>
          <w:szCs w:val="22"/>
          <w:lang w:val="fr-FR"/>
        </w:rPr>
      </w:pPr>
      <w:r>
        <w:rPr>
          <w:rFonts w:cs="Arial"/>
          <w:szCs w:val="22"/>
          <w:lang w:val="fr-FR"/>
        </w:rPr>
        <w:t xml:space="preserve">Pendant l’année 2017, le Secrétaire général </w:t>
      </w:r>
      <w:r w:rsidRPr="00A07E3A">
        <w:rPr>
          <w:rFonts w:cs="Arial"/>
          <w:szCs w:val="22"/>
          <w:lang w:val="fr-FR"/>
        </w:rPr>
        <w:t>a</w:t>
      </w:r>
      <w:r>
        <w:rPr>
          <w:rFonts w:cs="Arial"/>
          <w:szCs w:val="22"/>
          <w:lang w:val="fr-FR"/>
        </w:rPr>
        <w:t>djoint a continué de</w:t>
      </w:r>
      <w:r w:rsidRPr="00A07E3A">
        <w:rPr>
          <w:rFonts w:cs="Arial"/>
          <w:szCs w:val="22"/>
          <w:lang w:val="fr-FR"/>
        </w:rPr>
        <w:t xml:space="preserve"> garantir la coordination du travail concernant l’appel à candidatures pour les thérapeutes qui souhaitent offrir leurs services aux élèves qui bénéficient d’une convention pour élèves ayant des besoins éducatifs spécifiques. L’appel à manifestation d’intérêt sous sa forme actuelle a été activé à partir du 1</w:t>
      </w:r>
      <w:r w:rsidRPr="00A07E3A">
        <w:rPr>
          <w:rFonts w:cs="Arial"/>
          <w:szCs w:val="22"/>
          <w:vertAlign w:val="superscript"/>
          <w:lang w:val="fr-FR"/>
        </w:rPr>
        <w:t>er</w:t>
      </w:r>
      <w:r w:rsidRPr="00A07E3A">
        <w:rPr>
          <w:rFonts w:cs="Arial"/>
          <w:szCs w:val="22"/>
          <w:lang w:val="fr-FR"/>
        </w:rPr>
        <w:t xml:space="preserve"> mai 2016 et est valable jusqu’au 30 juin 2020.</w:t>
      </w:r>
    </w:p>
    <w:p w14:paraId="39A7E7B9" w14:textId="106BCFC9" w:rsidR="00FB3E6C" w:rsidRPr="00A07E3A" w:rsidRDefault="00FB3E6C" w:rsidP="0060054E">
      <w:pPr>
        <w:rPr>
          <w:rFonts w:cs="Arial"/>
          <w:szCs w:val="22"/>
          <w:lang w:val="fr-FR"/>
        </w:rPr>
      </w:pPr>
      <w:r w:rsidRPr="00A07E3A">
        <w:rPr>
          <w:rFonts w:cs="Arial"/>
          <w:szCs w:val="22"/>
          <w:lang w:val="fr-FR"/>
        </w:rPr>
        <w:t>Dans le cadre de l’analyse des statistiques, l’Unité de Développement pédagogique s’est également chargée du suivi de l’analyse des taux de redoublements et de la mise en place des 19 mesures contre l’échec scolaire approuvées par le Conseil supérieur de décembre 2010, aussi au vu des modifications</w:t>
      </w:r>
      <w:r w:rsidRPr="00A07E3A">
        <w:rPr>
          <w:rFonts w:cs="Arial"/>
          <w:szCs w:val="22"/>
          <w:vertAlign w:val="superscript"/>
          <w:lang w:val="fr-FR"/>
        </w:rPr>
        <w:footnoteReference w:id="3"/>
      </w:r>
      <w:r w:rsidRPr="00A07E3A">
        <w:rPr>
          <w:rFonts w:cs="Arial"/>
          <w:szCs w:val="22"/>
          <w:lang w:val="fr-FR"/>
        </w:rPr>
        <w:t xml:space="preserve"> apportées à  l’Article 61 du Règlement général en 2013.</w:t>
      </w:r>
    </w:p>
    <w:p w14:paraId="797184DD" w14:textId="77777777" w:rsidR="00FB3E6C" w:rsidRPr="00A07E3A" w:rsidRDefault="00FB3E6C" w:rsidP="00FB3E6C">
      <w:pPr>
        <w:rPr>
          <w:rFonts w:cs="Arial"/>
          <w:szCs w:val="22"/>
          <w:lang w:val="fr-FR"/>
        </w:rPr>
      </w:pPr>
      <w:r w:rsidRPr="00A07E3A">
        <w:rPr>
          <w:rFonts w:cs="Arial"/>
          <w:szCs w:val="22"/>
          <w:lang w:val="fr-FR"/>
        </w:rPr>
        <w:t>Le pourcentage de redoublements à la fin de l’année scolaire 2016-2017 a connu une diminution de 1,4% à 1,1%, et reste sensiblement moindre que ceux enregistrés en 2015 et les années précédentes.</w:t>
      </w:r>
    </w:p>
    <w:p w14:paraId="1302F844" w14:textId="77777777" w:rsidR="00FB3E6C" w:rsidRPr="00A07E3A" w:rsidRDefault="00FB3E6C" w:rsidP="00FB3E6C">
      <w:pPr>
        <w:rPr>
          <w:rFonts w:cs="Arial"/>
          <w:szCs w:val="22"/>
          <w:lang w:val="fr-FR"/>
        </w:rPr>
      </w:pPr>
      <w:r w:rsidRPr="00A07E3A">
        <w:rPr>
          <w:rFonts w:cs="Arial"/>
          <w:szCs w:val="22"/>
          <w:lang w:val="fr-FR"/>
        </w:rPr>
        <w:t>Des données relatives au taux de réussite dans les différentes matières dans les années S4, S5 et S6 ont aussi été produites</w:t>
      </w:r>
      <w:r w:rsidRPr="00A07E3A">
        <w:rPr>
          <w:rFonts w:cs="Arial"/>
          <w:bCs/>
          <w:szCs w:val="22"/>
          <w:lang w:val="fr-FR"/>
        </w:rPr>
        <w:t xml:space="preserve"> ainsi que des données sur les recours formés devant les Conseils de classe</w:t>
      </w:r>
      <w:r w:rsidRPr="00A07E3A">
        <w:rPr>
          <w:rFonts w:cs="Arial"/>
          <w:szCs w:val="22"/>
          <w:lang w:val="fr-FR"/>
        </w:rPr>
        <w:t>.</w:t>
      </w:r>
    </w:p>
    <w:p w14:paraId="73FB046B" w14:textId="77777777" w:rsidR="00FB3E6C" w:rsidRPr="00A07E3A" w:rsidRDefault="00FB3E6C" w:rsidP="00FB3E6C">
      <w:pPr>
        <w:rPr>
          <w:rFonts w:cs="Arial"/>
          <w:szCs w:val="22"/>
          <w:lang w:val="fr-FR"/>
        </w:rPr>
      </w:pPr>
      <w:r w:rsidRPr="00A07E3A">
        <w:rPr>
          <w:rFonts w:cs="Arial"/>
          <w:szCs w:val="22"/>
          <w:lang w:val="fr-FR"/>
        </w:rPr>
        <w:t xml:space="preserve">Dans le cadre du mandat donné par le Conseil supérieur en décembre 2015, l’UDP a pris également en charge l’organisation et le suivi du GT IT-PEDA qui est destiné à traiter tous les sujets à finalité pédagogique. </w:t>
      </w:r>
    </w:p>
    <w:p w14:paraId="7FE57427" w14:textId="77777777" w:rsidR="00FB3E6C" w:rsidRPr="00A07E3A" w:rsidRDefault="00FB3E6C" w:rsidP="00FB3E6C">
      <w:pPr>
        <w:spacing w:before="0" w:after="0" w:line="276" w:lineRule="auto"/>
        <w:rPr>
          <w:rFonts w:cs="Arial"/>
          <w:szCs w:val="22"/>
          <w:lang w:val="fr-FR"/>
        </w:rPr>
      </w:pPr>
      <w:r w:rsidRPr="00A07E3A">
        <w:rPr>
          <w:rFonts w:cs="Arial"/>
          <w:szCs w:val="22"/>
          <w:lang w:val="fr-FR"/>
        </w:rPr>
        <w:t>Du point de vue de l’utilisation des nouvelles technologies à des fins pédagogiques et afin de déterminer les besoins actuels et futurs des enseignants ainsi que d’avoir des informations plus précises quant à la situation actuelle des Ecoles européennes dans le contexte de ces nouvelles technologies, le GT IT-PEDA a mené, au cours de l’année 2017, une enquête auprès de plus de 2.808 enseignants du système. Les résultats de cette enquête ainsi que certaines recommandations qui en découlent sont recensés dans le Rapport du GT IT-PEDA (réf : 2018-01-D-22) et sont annexés au « Rapport ICT 2017 – réf : 2018-02-D-41 ».</w:t>
      </w:r>
    </w:p>
    <w:p w14:paraId="20A602F7" w14:textId="77777777" w:rsidR="00FB3E6C" w:rsidRPr="00A07E3A" w:rsidRDefault="00FB3E6C" w:rsidP="00FB3E6C">
      <w:pPr>
        <w:spacing w:before="0" w:after="0" w:line="276" w:lineRule="auto"/>
        <w:rPr>
          <w:rFonts w:cs="Arial"/>
          <w:szCs w:val="22"/>
          <w:lang w:val="fr-FR"/>
        </w:rPr>
      </w:pPr>
    </w:p>
    <w:p w14:paraId="1BCC8EE1" w14:textId="2227C452" w:rsidR="00FB3E6C" w:rsidRPr="00A07E3A" w:rsidRDefault="00FB3E6C" w:rsidP="00FB3E6C">
      <w:pPr>
        <w:spacing w:before="0" w:after="0" w:line="276" w:lineRule="auto"/>
        <w:rPr>
          <w:rFonts w:cs="Arial"/>
          <w:szCs w:val="22"/>
          <w:lang w:val="fr-BE"/>
        </w:rPr>
      </w:pPr>
      <w:r w:rsidRPr="00A07E3A">
        <w:rPr>
          <w:rFonts w:cs="Arial"/>
          <w:szCs w:val="22"/>
          <w:lang w:val="fr-FR"/>
        </w:rPr>
        <w:t xml:space="preserve">Toujours dans ce même contexte, le GT IT-PEDA a effectué une visite </w:t>
      </w:r>
      <w:r w:rsidRPr="00A07E3A">
        <w:rPr>
          <w:rFonts w:cs="Arial"/>
          <w:szCs w:val="22"/>
          <w:lang w:val="fr-BE"/>
        </w:rPr>
        <w:t xml:space="preserve">de l’Ecole européenne de Laeken (école pilote dans l’utilisation de Microsoft O365 mais aussi pour leur projet de « Bring Your Own Device »). Cette visite </w:t>
      </w:r>
      <w:r w:rsidR="00C73FA6">
        <w:rPr>
          <w:rFonts w:cs="Arial"/>
          <w:szCs w:val="22"/>
          <w:lang w:val="fr-BE"/>
        </w:rPr>
        <w:t xml:space="preserve">a </w:t>
      </w:r>
      <w:r w:rsidRPr="00A07E3A">
        <w:rPr>
          <w:rFonts w:cs="Arial"/>
          <w:szCs w:val="22"/>
          <w:lang w:val="fr-BE"/>
        </w:rPr>
        <w:t>été menée par plusieurs membres du groupe de stratégie IT (IT-ADM + IT PED) qui ont effectué plusieurs ateliers de travail sur place.</w:t>
      </w:r>
    </w:p>
    <w:p w14:paraId="11921CB7" w14:textId="77777777" w:rsidR="00FB3E6C" w:rsidRPr="00A07E3A" w:rsidRDefault="00FB3E6C" w:rsidP="00FB3E6C">
      <w:pPr>
        <w:spacing w:before="0" w:after="0" w:line="276" w:lineRule="auto"/>
        <w:rPr>
          <w:rFonts w:cs="Arial"/>
          <w:szCs w:val="22"/>
          <w:lang w:val="fr-BE"/>
        </w:rPr>
      </w:pPr>
    </w:p>
    <w:p w14:paraId="2D645D31" w14:textId="0D906DA7" w:rsidR="00FB3E6C" w:rsidRDefault="00FB3E6C" w:rsidP="00FB3E6C">
      <w:pPr>
        <w:spacing w:before="0" w:after="0" w:line="276" w:lineRule="auto"/>
        <w:rPr>
          <w:rFonts w:cs="Arial"/>
          <w:szCs w:val="22"/>
          <w:lang w:val="fr-FR"/>
        </w:rPr>
      </w:pPr>
      <w:r w:rsidRPr="00A07E3A">
        <w:rPr>
          <w:rFonts w:cs="Arial"/>
          <w:szCs w:val="22"/>
          <w:lang w:val="fr-FR"/>
        </w:rPr>
        <w:lastRenderedPageBreak/>
        <w:t xml:space="preserve">Le GT IT-PEDA travaille en étroite collaboration avec le GT IT-ADM afin notamment de contribuer à l’élaboration d’une politique informatique générale pour les Ecoles européennes et d’un plan TIC pluriannuel pour le système. Ces deux points sont devenus une des priorités des deux sous-groupes. Au vu de certains résultats apportés par l’enquête, certaines conclusions ont pu être tirées. Le GT IT-PEDA continue ses travaux dans le but d’élaborer des recommandations plus précises quant à l’amélioration de l’utilisation des nouvelles technologies à des fins pédagogiques dans les écoles. </w:t>
      </w:r>
    </w:p>
    <w:p w14:paraId="016C316C" w14:textId="6111A5C3" w:rsidR="00516820" w:rsidRDefault="00516820" w:rsidP="00516820">
      <w:pPr>
        <w:ind w:right="142"/>
        <w:rPr>
          <w:lang w:val="fr-BE" w:eastAsia="en-US"/>
        </w:rPr>
      </w:pPr>
      <w:r>
        <w:rPr>
          <w:lang w:val="fr-BE"/>
        </w:rPr>
        <w:t xml:space="preserve">Le mandat du GT « Réforme pédagogique » porte sur la traduction des recommandations formulées dans le rapport de l’Institute of </w:t>
      </w:r>
      <w:r w:rsidRPr="00516820">
        <w:rPr>
          <w:lang w:val="fr-BE"/>
        </w:rPr>
        <w:t xml:space="preserve">Education (décembre 2015) </w:t>
      </w:r>
      <w:r>
        <w:rPr>
          <w:lang w:val="fr-BE"/>
        </w:rPr>
        <w:t>en mesures concrètes et opérationnelles à mettre en œuvre pour un enseignement qui satisfasse intégralement aux exigences des huit compétences clés pour l'éducation et la formation tout au long de la vie et qui garantisse un programme scolaire cohérent et équilibré à chaque élève jusqu’au Baccalauréat européen, y compris la définition d’une politique cohérente de l’enseignement des langues.</w:t>
      </w:r>
    </w:p>
    <w:p w14:paraId="0DB63418" w14:textId="77777777" w:rsidR="00FB3E6C" w:rsidRDefault="00FB3E6C" w:rsidP="00FB3E6C">
      <w:pPr>
        <w:ind w:right="142"/>
        <w:rPr>
          <w:rFonts w:cs="Arial"/>
          <w:szCs w:val="22"/>
          <w:lang w:val="fr-BE"/>
        </w:rPr>
      </w:pPr>
      <w:r w:rsidRPr="00A07E3A">
        <w:rPr>
          <w:rFonts w:cs="Arial"/>
          <w:szCs w:val="22"/>
          <w:lang w:val="fr-BE"/>
        </w:rPr>
        <w:t xml:space="preserve">Le premier thème autour duquel la Task Force a articulé ses premiers travaux s’est intéressé précisément à la définition d’une politique cohérente de l’enseignement des langues au sein des Ecoles européennes. Alors sous Présidence danoise, la Task Force s’est réunie à cinq reprises de janvier à mai 2016 et rapport a été fait auprès du GT élargi à l’ensemble des parties prenantes en mai 2016. De même, les Comité pédagogiques et les autres organes décisionnels ont été informés des pistes explorées. </w:t>
      </w:r>
    </w:p>
    <w:p w14:paraId="5AAAB931" w14:textId="77777777" w:rsidR="00FB3E6C" w:rsidRPr="00A07E3A" w:rsidRDefault="00FB3E6C" w:rsidP="00FB3E6C">
      <w:pPr>
        <w:ind w:right="142"/>
        <w:rPr>
          <w:rFonts w:cs="Arial"/>
          <w:szCs w:val="22"/>
          <w:lang w:val="fr-BE"/>
        </w:rPr>
      </w:pPr>
      <w:r w:rsidRPr="00A07E3A">
        <w:rPr>
          <w:rFonts w:cs="Arial"/>
          <w:szCs w:val="22"/>
          <w:lang w:val="fr-BE"/>
        </w:rPr>
        <w:t>La Task Force s’est ensuite penché</w:t>
      </w:r>
      <w:r>
        <w:rPr>
          <w:rFonts w:cs="Arial"/>
          <w:szCs w:val="22"/>
          <w:lang w:val="fr-BE"/>
        </w:rPr>
        <w:t>e</w:t>
      </w:r>
      <w:r w:rsidRPr="00A07E3A">
        <w:rPr>
          <w:rFonts w:cs="Arial"/>
          <w:szCs w:val="22"/>
          <w:lang w:val="fr-BE"/>
        </w:rPr>
        <w:t>, sous l’égide de la Présidence allemande, sur la définition du curriculum et l’intégration des huit compétences clés pour l'éducation et la formation tout au long de la vie. La Task Force continuera de faire rapport auprès du GT élargi et des Comités pédagogiques.</w:t>
      </w:r>
    </w:p>
    <w:p w14:paraId="628F76F9" w14:textId="77777777" w:rsidR="00FB3E6C" w:rsidRPr="00A07E3A" w:rsidRDefault="00FB3E6C" w:rsidP="00FB3E6C">
      <w:pPr>
        <w:ind w:right="142"/>
        <w:rPr>
          <w:rFonts w:cs="Arial"/>
          <w:szCs w:val="22"/>
          <w:lang w:val="fr-BE"/>
        </w:rPr>
      </w:pPr>
      <w:r w:rsidRPr="00A07E3A">
        <w:rPr>
          <w:rFonts w:cs="Arial"/>
          <w:szCs w:val="22"/>
          <w:lang w:val="fr-BE"/>
        </w:rPr>
        <w:t xml:space="preserve">En 2017, la Task Force se sera réunie à dix reprises pour, d’une part, finaliser la politique des langues, en approfondissant notamment la possibilité d’introduire l’étude d’une deuxième langue étrangère au cycle primaire, et, d’autre part, se pencher sur l’inclusion des huit compétences clés dans le curriculum des Ecoles européennes. L’état d’avancement des travaux a été présenté au GT élargi à l’ensemble des parties prenantes en mai 2017. Tout cela a été réalisé sous les auspices de la Présidence allemande. </w:t>
      </w:r>
    </w:p>
    <w:p w14:paraId="34D4170F" w14:textId="77777777" w:rsidR="00FB3E6C" w:rsidRPr="00A07E3A" w:rsidRDefault="00FB3E6C" w:rsidP="00FB3E6C">
      <w:pPr>
        <w:ind w:right="142"/>
        <w:rPr>
          <w:rFonts w:cs="Arial"/>
          <w:szCs w:val="22"/>
          <w:lang w:val="fr-BE"/>
        </w:rPr>
      </w:pPr>
      <w:r w:rsidRPr="00A07E3A">
        <w:rPr>
          <w:rFonts w:cs="Arial"/>
          <w:szCs w:val="22"/>
          <w:lang w:val="fr-BE"/>
        </w:rPr>
        <w:t>L’Estonie a ensuite assuré la Présidence et a fait de la réforme des études l’une de ses priorités. Devant l’ampleur de la tâche, proposition a été faite au Conseil supérieur de décembre 2017 d’en prolonger le mandat afin d’aboutir à des propositions plus concrètes dans les domaines de la politique linguistique (avril 2018) et de l’inclusion des huit compétences clés (décembre 2018). A la suite de l’approbation du Conseil supérieur, la Task Force continuera donc ses travaux en 2018.</w:t>
      </w:r>
    </w:p>
    <w:p w14:paraId="478563CE" w14:textId="77777777" w:rsidR="00FB3E6C" w:rsidRPr="00A07E3A" w:rsidRDefault="00FB3E6C" w:rsidP="00FB3E6C">
      <w:pPr>
        <w:ind w:right="142"/>
        <w:rPr>
          <w:rFonts w:cs="Arial"/>
          <w:szCs w:val="22"/>
          <w:lang w:val="fr-BE"/>
        </w:rPr>
      </w:pPr>
      <w:r w:rsidRPr="00A07E3A">
        <w:rPr>
          <w:rFonts w:cs="Arial"/>
          <w:szCs w:val="22"/>
          <w:lang w:val="fr-BE"/>
        </w:rPr>
        <w:t>Découlant également des recommandations de l’IoE, les experts ont souligné, entre autres, les points suivants :</w:t>
      </w:r>
    </w:p>
    <w:p w14:paraId="6352A901" w14:textId="77777777" w:rsidR="00FB3E6C" w:rsidRPr="00A07E3A" w:rsidRDefault="00FB3E6C" w:rsidP="00FB3E6C">
      <w:pPr>
        <w:pStyle w:val="ListParagraph"/>
        <w:numPr>
          <w:ilvl w:val="0"/>
          <w:numId w:val="23"/>
        </w:numPr>
        <w:spacing w:before="120" w:after="120"/>
        <w:ind w:left="426" w:right="142"/>
        <w:jc w:val="both"/>
        <w:rPr>
          <w:rFonts w:ascii="Arial" w:hAnsi="Arial" w:cs="Arial"/>
          <w:sz w:val="22"/>
          <w:szCs w:val="22"/>
          <w:lang w:val="fr-BE"/>
        </w:rPr>
      </w:pPr>
      <w:r w:rsidRPr="00A07E3A">
        <w:rPr>
          <w:rFonts w:ascii="Arial" w:hAnsi="Arial" w:cs="Arial"/>
          <w:sz w:val="22"/>
          <w:szCs w:val="22"/>
          <w:lang w:val="fr-BE"/>
        </w:rPr>
        <w:t>la nécessité d’une révision urgente des programmes de Sciences « </w:t>
      </w:r>
      <w:r w:rsidRPr="00A07E3A">
        <w:rPr>
          <w:rFonts w:ascii="Arial" w:hAnsi="Arial" w:cs="Arial"/>
          <w:i/>
          <w:sz w:val="22"/>
          <w:szCs w:val="22"/>
          <w:lang w:val="fr-BE"/>
        </w:rPr>
        <w:t>afin de se concentrer sur les grandes idées des sciences plutôt que d’entrer dans des détails trop pointus » ;</w:t>
      </w:r>
    </w:p>
    <w:p w14:paraId="752A7D07" w14:textId="77777777" w:rsidR="00FB3E6C" w:rsidRPr="00A07E3A" w:rsidRDefault="00FB3E6C" w:rsidP="00FB3E6C">
      <w:pPr>
        <w:pStyle w:val="ListParagraph"/>
        <w:numPr>
          <w:ilvl w:val="0"/>
          <w:numId w:val="23"/>
        </w:numPr>
        <w:spacing w:before="120" w:after="120"/>
        <w:ind w:left="426" w:right="142"/>
        <w:jc w:val="both"/>
        <w:rPr>
          <w:rFonts w:ascii="Arial" w:hAnsi="Arial" w:cs="Arial"/>
          <w:sz w:val="22"/>
          <w:szCs w:val="22"/>
          <w:lang w:val="fr-BE"/>
        </w:rPr>
      </w:pPr>
      <w:r w:rsidRPr="00A07E3A">
        <w:rPr>
          <w:rFonts w:ascii="Arial" w:hAnsi="Arial" w:cs="Arial"/>
          <w:sz w:val="22"/>
          <w:szCs w:val="22"/>
          <w:lang w:val="fr-BE"/>
        </w:rPr>
        <w:t xml:space="preserve">les programmes de Mathématiques, pour lesquels les experts de l’IoE indiquent que </w:t>
      </w:r>
      <w:r w:rsidRPr="00A07E3A">
        <w:rPr>
          <w:rFonts w:ascii="Arial" w:hAnsi="Arial" w:cs="Arial"/>
          <w:i/>
          <w:sz w:val="22"/>
          <w:szCs w:val="22"/>
          <w:lang w:val="fr-BE"/>
        </w:rPr>
        <w:t>« le programme de Mathématiques actuel des Écoles européennes comprend des demandes très différentes en S4 et en S5, et il peut largement dépasser ce que l’on demande normalement à des élèves âgés de 15-16 ans »</w:t>
      </w:r>
      <w:r w:rsidRPr="00A07E3A">
        <w:rPr>
          <w:rFonts w:ascii="Arial" w:hAnsi="Arial" w:cs="Arial"/>
          <w:sz w:val="22"/>
          <w:szCs w:val="22"/>
          <w:lang w:val="fr-BE"/>
        </w:rPr>
        <w:t xml:space="preserve">, les experts recommandent de </w:t>
      </w:r>
      <w:r w:rsidRPr="00A07E3A">
        <w:rPr>
          <w:rFonts w:ascii="Arial" w:hAnsi="Arial" w:cs="Arial"/>
          <w:i/>
          <w:sz w:val="22"/>
          <w:szCs w:val="22"/>
          <w:lang w:val="fr-BE"/>
        </w:rPr>
        <w:t>« réduire les exigences mathématiques actuellement imposées à tous les élèves, afin de faire en sorte qu’elles correspondent aux attentes futures des universités et des établissements d’enseignement supérieur, et qu’un maximum d’élèves puisse réaliser leur potentiel en Mathématiques, plutôt que de voir un grand nombre d’élèves débrayer. »</w:t>
      </w:r>
      <w:r w:rsidRPr="00A07E3A">
        <w:rPr>
          <w:rFonts w:ascii="Arial" w:hAnsi="Arial" w:cs="Arial"/>
          <w:sz w:val="22"/>
          <w:szCs w:val="22"/>
          <w:lang w:val="fr-BE"/>
        </w:rPr>
        <w:t xml:space="preserve">  </w:t>
      </w:r>
    </w:p>
    <w:p w14:paraId="5A832678" w14:textId="77777777" w:rsidR="00B976F7" w:rsidRDefault="00FB3E6C" w:rsidP="00FB3E6C">
      <w:pPr>
        <w:ind w:right="142"/>
        <w:rPr>
          <w:rFonts w:cs="Arial"/>
          <w:szCs w:val="22"/>
          <w:lang w:val="fr-BE"/>
        </w:rPr>
      </w:pPr>
      <w:r w:rsidRPr="00A07E3A">
        <w:rPr>
          <w:rFonts w:cs="Arial"/>
          <w:szCs w:val="22"/>
          <w:lang w:val="fr-BE"/>
        </w:rPr>
        <w:t xml:space="preserve">Afin d’atteindre ses objectifs au mieux et d’adopter une approche transversale à travers les programmes de Sciences et de Mathématiques, une proposition a été formulée au Conseil d’Inspection secondaire (CIS) d’externaliser la réalisation des syllabi de Sciences et de Mathématiques. Le CIS a approuvé cette proposition. </w:t>
      </w:r>
    </w:p>
    <w:p w14:paraId="3AA658B9" w14:textId="77777777" w:rsidR="00B976F7" w:rsidRDefault="00B976F7" w:rsidP="00FB3E6C">
      <w:pPr>
        <w:ind w:right="142"/>
        <w:rPr>
          <w:rFonts w:cs="Arial"/>
          <w:szCs w:val="22"/>
          <w:lang w:val="fr-BE"/>
        </w:rPr>
      </w:pPr>
    </w:p>
    <w:p w14:paraId="40A75555" w14:textId="77777777" w:rsidR="00B976F7" w:rsidRDefault="00B976F7" w:rsidP="00FB3E6C">
      <w:pPr>
        <w:ind w:right="142"/>
        <w:rPr>
          <w:rFonts w:cs="Arial"/>
          <w:szCs w:val="22"/>
          <w:lang w:val="fr-BE"/>
        </w:rPr>
      </w:pPr>
    </w:p>
    <w:p w14:paraId="62B1E13D" w14:textId="77777777" w:rsidR="00B976F7" w:rsidRDefault="00B976F7" w:rsidP="00FB3E6C">
      <w:pPr>
        <w:ind w:right="142"/>
        <w:rPr>
          <w:rFonts w:cs="Arial"/>
          <w:szCs w:val="22"/>
          <w:lang w:val="fr-BE"/>
        </w:rPr>
      </w:pPr>
    </w:p>
    <w:p w14:paraId="7A0B646F" w14:textId="7D23D511" w:rsidR="00FB3E6C" w:rsidRDefault="00FB3E6C" w:rsidP="00FB3E6C">
      <w:pPr>
        <w:ind w:right="142"/>
        <w:rPr>
          <w:rFonts w:cs="Arial"/>
          <w:szCs w:val="22"/>
          <w:lang w:val="fr-BE"/>
        </w:rPr>
      </w:pPr>
      <w:r w:rsidRPr="00A07E3A">
        <w:rPr>
          <w:rFonts w:cs="Arial"/>
          <w:szCs w:val="22"/>
          <w:lang w:val="fr-BE"/>
        </w:rPr>
        <w:lastRenderedPageBreak/>
        <w:t xml:space="preserve">Les travaux relatifs à l’élaboration du cahier des charges pour la réalisation de l’appel d’offres ont été bouclés en étroite collaboration avec, d’une part, les Inspecteurs responsables des matières scientifiques et mathématiques (Steering Committee), et, d’autre part, avec les experts de ces matières désignés par les Inspecteurs des matières concernées (Steering Group). </w:t>
      </w:r>
    </w:p>
    <w:p w14:paraId="2218EFEF" w14:textId="77777777" w:rsidR="00FB3E6C" w:rsidRPr="00A07E3A" w:rsidRDefault="00FB3E6C" w:rsidP="00FB3E6C">
      <w:pPr>
        <w:ind w:right="142"/>
        <w:rPr>
          <w:rFonts w:cs="Arial"/>
          <w:szCs w:val="22"/>
          <w:lang w:val="fr-BE"/>
        </w:rPr>
      </w:pPr>
      <w:r w:rsidRPr="00A07E3A">
        <w:rPr>
          <w:rFonts w:cs="Arial"/>
          <w:szCs w:val="22"/>
          <w:lang w:val="fr-BE"/>
        </w:rPr>
        <w:t>L’appel d’offres a été lancé le 26 avril 2016 et la procédure d’appel d’offres a été clôturée par l’attribution du marché au candidat ayant le mieux répondu aux critères définis dans le cahier des charges tel que déterminé par le Comité d’ouverture et d’évaluation des offres. Néanmoins, à la suite du refus du candidat de signer le contrat en l’état, toute une série d’obstacles juridiques ont dû être surmontés. Finalement, le contrat a été signé et le contractant a commencé à travailler sur la réalisation des syllabi en lien avec les inspecteurs responsables de ces matières. La date de livraison est prévue pour janvier 2018.</w:t>
      </w:r>
    </w:p>
    <w:p w14:paraId="3C8DD865" w14:textId="06132A21" w:rsidR="00A07E3A" w:rsidRPr="00A07E3A" w:rsidRDefault="00062AEE" w:rsidP="00A07E3A">
      <w:pPr>
        <w:rPr>
          <w:rFonts w:cs="Arial"/>
          <w:szCs w:val="22"/>
          <w:lang w:val="fr-FR"/>
        </w:rPr>
      </w:pPr>
      <w:r>
        <w:rPr>
          <w:rFonts w:cs="Arial"/>
          <w:szCs w:val="22"/>
          <w:lang w:val="fr-BE"/>
        </w:rPr>
        <w:t>Pendant</w:t>
      </w:r>
      <w:r w:rsidR="00A07E3A" w:rsidRPr="00A07E3A">
        <w:rPr>
          <w:rFonts w:cs="Arial"/>
          <w:szCs w:val="22"/>
          <w:lang w:val="fr-FR"/>
        </w:rPr>
        <w:t xml:space="preserve"> l’année budgétaire 2017, l'Unité de Développement pédagogique a notamment organisé et coordonné : </w:t>
      </w:r>
    </w:p>
    <w:p w14:paraId="28B3756E" w14:textId="77777777" w:rsidR="00A07E3A" w:rsidRPr="00A07E3A" w:rsidRDefault="00A07E3A" w:rsidP="00DC6634">
      <w:pPr>
        <w:numPr>
          <w:ilvl w:val="0"/>
          <w:numId w:val="15"/>
        </w:numPr>
        <w:spacing w:before="0"/>
        <w:ind w:left="714" w:hanging="357"/>
        <w:rPr>
          <w:rFonts w:cs="Arial"/>
          <w:szCs w:val="22"/>
          <w:lang w:val="fr-FR"/>
        </w:rPr>
      </w:pPr>
      <w:r w:rsidRPr="00A07E3A">
        <w:rPr>
          <w:rFonts w:cs="Arial"/>
          <w:szCs w:val="22"/>
          <w:lang w:val="fr-FR"/>
        </w:rPr>
        <w:t xml:space="preserve">9 grandes réunions pédagogiques : 2 Conseils d’inspection pour le cycle maternel/primaire, 3 pour le cycle secondaire, 2 Conseils d’inspection mixtes et 2 Comités pédagogique mixtes. </w:t>
      </w:r>
    </w:p>
    <w:p w14:paraId="07ACD588" w14:textId="77777777" w:rsidR="00A07E3A" w:rsidRPr="00A07E3A" w:rsidRDefault="00A07E3A" w:rsidP="00DC6634">
      <w:pPr>
        <w:numPr>
          <w:ilvl w:val="0"/>
          <w:numId w:val="15"/>
        </w:numPr>
        <w:spacing w:before="0"/>
        <w:ind w:left="714" w:hanging="357"/>
        <w:rPr>
          <w:rFonts w:cs="Arial"/>
          <w:szCs w:val="22"/>
          <w:lang w:val="fr-FR"/>
        </w:rPr>
      </w:pPr>
      <w:r w:rsidRPr="00A07E3A">
        <w:rPr>
          <w:rFonts w:cs="Arial"/>
          <w:szCs w:val="22"/>
          <w:lang w:val="fr-FR"/>
        </w:rPr>
        <w:t>2 réunions « GT du Conseil d’inspection mixte » avant les réunions pédagogiques, organisés par la Présidence des Conseils d’inspection.</w:t>
      </w:r>
    </w:p>
    <w:p w14:paraId="0C886A59" w14:textId="77777777" w:rsidR="00A07E3A" w:rsidRPr="00A07E3A" w:rsidRDefault="00A07E3A" w:rsidP="00DC6634">
      <w:pPr>
        <w:numPr>
          <w:ilvl w:val="0"/>
          <w:numId w:val="15"/>
        </w:numPr>
        <w:spacing w:before="0"/>
        <w:ind w:left="714" w:hanging="357"/>
        <w:rPr>
          <w:rFonts w:cs="Arial"/>
          <w:szCs w:val="22"/>
          <w:lang w:val="fr-FR"/>
        </w:rPr>
      </w:pPr>
      <w:r w:rsidRPr="00A07E3A">
        <w:rPr>
          <w:rFonts w:cs="Arial"/>
          <w:szCs w:val="22"/>
          <w:lang w:val="fr-FR"/>
        </w:rPr>
        <w:t xml:space="preserve">87 Groupes de travail pédagogiques en activité présidés principalement par les inspecteurs, qui ont effectué au total 163 réunions comptabilisant ainsi un total de 226 jours de réunions. </w:t>
      </w:r>
    </w:p>
    <w:p w14:paraId="686484B0"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16 formations continues centralisées pour les enseignants des cycles maternel, primaire et secondaire en liaison avec les Ecoles européennes et les Conseils d’inspection.</w:t>
      </w:r>
    </w:p>
    <w:p w14:paraId="73434227" w14:textId="36571A60"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5 formations continues décentralisées s’adressant à tous les enseignants de la matière concernée (détachés et chargés de cours), basées sur le nouveau concept de la formation professionnelle continue (Nouvelle échelle de notation, Histoire S4-S5</w:t>
      </w:r>
      <w:r w:rsidR="006C5DC4">
        <w:rPr>
          <w:rFonts w:cs="Arial"/>
          <w:szCs w:val="22"/>
          <w:lang w:val="fr-FR"/>
        </w:rPr>
        <w:t>, Sciences Humaines, Découverte</w:t>
      </w:r>
      <w:r w:rsidRPr="00A07E3A">
        <w:rPr>
          <w:rFonts w:cs="Arial"/>
          <w:szCs w:val="22"/>
          <w:lang w:val="fr-FR"/>
        </w:rPr>
        <w:t xml:space="preserve"> du Monde, Heures européennes) </w:t>
      </w:r>
    </w:p>
    <w:p w14:paraId="764DD9C9"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4 formations « Train the trainers » au cycle secondaire, également basées sur le nouveau concept de la formation continue (Chimie, LII approfondissement, Italien L1, Art). Le suivi de ces formations est à réaliser au sein même des écoles.</w:t>
      </w:r>
    </w:p>
    <w:p w14:paraId="23A8EB88"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Soutien dans la mise en place de la formation pilote pour la nouvelle échelle de notation en collaboration avec l’Unité Baccalauréat. Cette formation pilote sera suivie d’une formation décentralisée.</w:t>
      </w:r>
    </w:p>
    <w:p w14:paraId="22608F75"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1 formation continue pour les Directeurs-adjoints des cycles maternel, primaire et secondaire sous la respon</w:t>
      </w:r>
      <w:r w:rsidR="008B60F9">
        <w:rPr>
          <w:rFonts w:cs="Arial"/>
          <w:szCs w:val="22"/>
          <w:lang w:val="fr-FR"/>
        </w:rPr>
        <w:t>sabilité du Secrétariat général adjoint.</w:t>
      </w:r>
    </w:p>
    <w:p w14:paraId="6D6C472E"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 xml:space="preserve">100 visites d’inspection, principalement statutaires ; </w:t>
      </w:r>
    </w:p>
    <w:p w14:paraId="6DF39B15"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2 semaines de visites d’inspection dans le cadre du projet pilote pour l’évaluation des chargés de cours ;</w:t>
      </w:r>
    </w:p>
    <w:p w14:paraId="359159B5"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3 visites d’inspection d’établissement ;</w:t>
      </w:r>
      <w:r w:rsidRPr="00A07E3A">
        <w:rPr>
          <w:rFonts w:cs="Arial"/>
          <w:szCs w:val="22"/>
          <w:lang w:val="fr-FR"/>
        </w:rPr>
        <w:t xml:space="preserve"> </w:t>
      </w:r>
    </w:p>
    <w:p w14:paraId="242B4FF2"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2 visites de suivi d’inspection d’établissements</w:t>
      </w:r>
    </w:p>
    <w:p w14:paraId="2CA6AC90"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BE"/>
        </w:rPr>
        <w:t xml:space="preserve">Réception, </w:t>
      </w:r>
      <w:r w:rsidRPr="00A07E3A">
        <w:rPr>
          <w:rFonts w:cs="Arial"/>
          <w:szCs w:val="22"/>
          <w:lang w:val="fr-FR"/>
        </w:rPr>
        <w:t>suivi et analyse des rapports des groupes de travail et des formations continues</w:t>
      </w:r>
    </w:p>
    <w:p w14:paraId="1136EC41"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Suivi de l’appel d’offre pour la révision des programmes de sciences et mathématiques en collaboration avec la cellule « Procurement ».</w:t>
      </w:r>
    </w:p>
    <w:p w14:paraId="03122839"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Mise en place et suivi de l’appel d’offre pour un nouveau logiciel mathématique au cycle primaire.</w:t>
      </w:r>
    </w:p>
    <w:p w14:paraId="6A9DC56E" w14:textId="77777777" w:rsidR="00A07E3A" w:rsidRPr="00A07E3A" w:rsidRDefault="00A07E3A" w:rsidP="00DC6634">
      <w:pPr>
        <w:numPr>
          <w:ilvl w:val="0"/>
          <w:numId w:val="15"/>
        </w:numPr>
        <w:spacing w:before="0"/>
        <w:ind w:left="714" w:hanging="357"/>
        <w:rPr>
          <w:rFonts w:cs="Arial"/>
          <w:szCs w:val="22"/>
          <w:lang w:val="fr-BE"/>
        </w:rPr>
      </w:pPr>
      <w:r w:rsidRPr="00A07E3A">
        <w:rPr>
          <w:rFonts w:cs="Arial"/>
          <w:szCs w:val="22"/>
          <w:lang w:val="fr-FR"/>
        </w:rPr>
        <w:t>Accueil personnalisé des nouveaux inspecteurs.</w:t>
      </w:r>
    </w:p>
    <w:p w14:paraId="41AC0C0B" w14:textId="77777777" w:rsidR="00A07E3A" w:rsidRPr="00A07E3A" w:rsidRDefault="00A07E3A" w:rsidP="00A07E3A">
      <w:pPr>
        <w:rPr>
          <w:rFonts w:cs="Arial"/>
          <w:szCs w:val="22"/>
          <w:lang w:val="fr-BE"/>
        </w:rPr>
      </w:pPr>
      <w:r w:rsidRPr="00A07E3A">
        <w:rPr>
          <w:rFonts w:cs="Arial"/>
          <w:szCs w:val="22"/>
          <w:lang w:val="fr-BE"/>
        </w:rPr>
        <w:t>Un document reprenant les activités des Inspecteurs, régulièrement mis à jour et approuvé par le Conseil d’Inspection Mixte, a été présenté aux Comités pédagogique ainsi qu’au Conseil supérieur pour leur information.</w:t>
      </w:r>
    </w:p>
    <w:p w14:paraId="0056CEE0" w14:textId="40185E07" w:rsidR="00A07E3A" w:rsidRDefault="00A07E3A" w:rsidP="00A07E3A">
      <w:pPr>
        <w:rPr>
          <w:rFonts w:cs="Arial"/>
          <w:szCs w:val="22"/>
          <w:lang w:val="fr-BE"/>
        </w:rPr>
      </w:pPr>
      <w:r w:rsidRPr="00A07E3A">
        <w:rPr>
          <w:rFonts w:cs="Arial"/>
          <w:szCs w:val="22"/>
          <w:lang w:val="fr-BE"/>
        </w:rPr>
        <w:lastRenderedPageBreak/>
        <w:t xml:space="preserve">Le support pour la planification et la budgétisation de toutes les activités des inspecteurs est fourni par l’Unité de Développement pédagogique. Le nombre total des activités en 2017 s’élève à environ 305. </w:t>
      </w:r>
    </w:p>
    <w:p w14:paraId="1D4B28CA" w14:textId="77777777" w:rsidR="00A07E3A" w:rsidRPr="00A07E3A" w:rsidRDefault="00A07E3A" w:rsidP="00A07E3A">
      <w:pPr>
        <w:rPr>
          <w:rFonts w:cs="Arial"/>
          <w:szCs w:val="22"/>
          <w:lang w:val="fr-BE"/>
        </w:rPr>
      </w:pPr>
      <w:r w:rsidRPr="00A07E3A">
        <w:rPr>
          <w:rFonts w:cs="Arial"/>
          <w:szCs w:val="22"/>
          <w:lang w:val="fr-BE"/>
        </w:rPr>
        <w:t>L’Unité de Développement pédagogique s’est également chargée du suivi des documents approuvés par le Conseil d’inspection mixte, le Comité pédagogique mixte et le Conseil supérieur – résultant des différents groupes de travail:</w:t>
      </w:r>
    </w:p>
    <w:p w14:paraId="676896D0"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 xml:space="preserve">Appui logistique au GT « Assurance qualité » : préparation et suivi des réunions du GT, aide à la mise à jour du document sur la planification et les priorités des Conseils d’inspection. </w:t>
      </w:r>
    </w:p>
    <w:p w14:paraId="326E9217"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 xml:space="preserve">En relation avec le GT « Assurance qualité » et l’arrivée du nouveau Chef d’Unité, ainsi que d’un demi-poste d’Assistant, mise en </w:t>
      </w:r>
      <w:r w:rsidR="00F61FCA" w:rsidRPr="00A07E3A">
        <w:rPr>
          <w:rFonts w:cs="Arial"/>
          <w:szCs w:val="22"/>
          <w:lang w:val="fr-FR"/>
        </w:rPr>
        <w:t>œuvre</w:t>
      </w:r>
      <w:r w:rsidRPr="00A07E3A">
        <w:rPr>
          <w:rFonts w:cs="Arial"/>
          <w:szCs w:val="22"/>
          <w:lang w:val="fr-FR"/>
        </w:rPr>
        <w:t xml:space="preserve"> de la décision du Conseil supérieur liée à la traduction des programmes de matières enseignées aux Ecoles européennes ainsi que la mise en place d’un suivi accru de l’assurance qualité des programmes. </w:t>
      </w:r>
    </w:p>
    <w:p w14:paraId="56E73EBE" w14:textId="4E10D4EE" w:rsidR="00A07E3A" w:rsidRPr="00A07E3A" w:rsidRDefault="00A07E3A" w:rsidP="00DC6634">
      <w:pPr>
        <w:numPr>
          <w:ilvl w:val="0"/>
          <w:numId w:val="15"/>
        </w:numPr>
        <w:spacing w:before="0" w:after="0"/>
        <w:rPr>
          <w:rFonts w:cs="Arial"/>
          <w:szCs w:val="22"/>
          <w:lang w:val="fr-FR"/>
        </w:rPr>
      </w:pPr>
      <w:r w:rsidRPr="00A07E3A">
        <w:rPr>
          <w:rFonts w:cs="Arial"/>
          <w:szCs w:val="22"/>
          <w:lang w:val="fr-BE"/>
        </w:rPr>
        <w:t>Appui logistiq</w:t>
      </w:r>
      <w:r w:rsidR="006C5DC4">
        <w:rPr>
          <w:rFonts w:cs="Arial"/>
          <w:szCs w:val="22"/>
          <w:lang w:val="fr-BE"/>
        </w:rPr>
        <w:t>ue au GT « Continuous Professio</w:t>
      </w:r>
      <w:r w:rsidRPr="00A07E3A">
        <w:rPr>
          <w:rFonts w:cs="Arial"/>
          <w:szCs w:val="22"/>
          <w:lang w:val="fr-BE"/>
        </w:rPr>
        <w:t>nal Development » - mise en place d’un cadre organisationnel suite à l’approbation du nouveau concept pour la formation continue des enseignants au sein du système des Ecoles européennes – projet pilote organisé entre février 2016 jusqu’à juin 2017, avant son entrée en vigueur définitive au 1</w:t>
      </w:r>
      <w:r w:rsidRPr="00A07E3A">
        <w:rPr>
          <w:rFonts w:cs="Arial"/>
          <w:szCs w:val="22"/>
          <w:vertAlign w:val="superscript"/>
          <w:lang w:val="fr-BE"/>
        </w:rPr>
        <w:t>er</w:t>
      </w:r>
      <w:r w:rsidRPr="00A07E3A">
        <w:rPr>
          <w:rFonts w:cs="Arial"/>
          <w:szCs w:val="22"/>
          <w:lang w:val="fr-BE"/>
        </w:rPr>
        <w:t xml:space="preserve"> septembre 2017. Réalisation d’une enquête de satisfaction sur le nouveau concept de formation continue. </w:t>
      </w:r>
    </w:p>
    <w:p w14:paraId="005ED652"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BE"/>
        </w:rPr>
        <w:t>Appui logistique aux inspecteurs quant à l’organisation des formations continues dans le cadre du nouveau concept. Un mémorandum lié à l’organisation de ce nouveau concept est prévu pour février 2018.</w:t>
      </w:r>
    </w:p>
    <w:p w14:paraId="5150AC5A"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Mise à jour des « Lignes directrices pour l’organisation des Groupes de travail coordonnés par l’Unité de Développement pédagogique »</w:t>
      </w:r>
    </w:p>
    <w:p w14:paraId="1EF0EB1D"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Mise à jour des « Lignes directrices relatives à la réalisation, à la gestion et à la publication des programmes d’enseignement aux Ecoles européennes »</w:t>
      </w:r>
    </w:p>
    <w:p w14:paraId="1B788769" w14:textId="77777777" w:rsidR="00A07E3A" w:rsidRDefault="00A07E3A" w:rsidP="00DC6634">
      <w:pPr>
        <w:numPr>
          <w:ilvl w:val="0"/>
          <w:numId w:val="15"/>
        </w:numPr>
        <w:spacing w:before="0" w:after="0"/>
        <w:rPr>
          <w:rFonts w:cs="Arial"/>
          <w:szCs w:val="22"/>
          <w:lang w:val="fr-FR"/>
        </w:rPr>
      </w:pPr>
      <w:r w:rsidRPr="00A07E3A">
        <w:rPr>
          <w:rFonts w:cs="Arial"/>
          <w:szCs w:val="22"/>
          <w:lang w:val="fr-FR"/>
        </w:rPr>
        <w:t xml:space="preserve">Au total 21 nouveaux programmes ont été approuvés en 2017, 5 programmes de cours complémentaires, ainsi que les Descripteurs de niveaux atteints pour 20 programmes en liaison avec la </w:t>
      </w:r>
      <w:r w:rsidRPr="00A07E3A">
        <w:rPr>
          <w:rFonts w:cs="Arial"/>
          <w:szCs w:val="22"/>
          <w:lang w:val="fr-BE"/>
        </w:rPr>
        <w:t>décision du CPM des 12-13 février 2015 sur le document 2015-01-D-62-en-1 « Les programmes axés sur les compétences, y compris les critères d’évaluation et les descripteurs de niveaux atteints spécifiques à chaque matière »</w:t>
      </w:r>
      <w:r w:rsidRPr="00A07E3A">
        <w:rPr>
          <w:rFonts w:cs="Arial"/>
          <w:szCs w:val="22"/>
          <w:lang w:val="fr-FR"/>
        </w:rPr>
        <w:t xml:space="preserve">. </w:t>
      </w:r>
    </w:p>
    <w:p w14:paraId="79EF92BE" w14:textId="23A80A44" w:rsidR="00A07E3A" w:rsidRPr="00A07E3A" w:rsidRDefault="00A07E3A" w:rsidP="00DC6634">
      <w:pPr>
        <w:numPr>
          <w:ilvl w:val="0"/>
          <w:numId w:val="15"/>
        </w:numPr>
        <w:spacing w:before="0" w:after="0"/>
        <w:rPr>
          <w:rFonts w:cs="Arial"/>
          <w:szCs w:val="22"/>
          <w:lang w:val="fr-FR"/>
        </w:rPr>
      </w:pPr>
      <w:r w:rsidRPr="00A07E3A">
        <w:rPr>
          <w:rFonts w:cs="Arial"/>
          <w:szCs w:val="22"/>
          <w:lang w:val="fr-FR"/>
        </w:rPr>
        <w:t>Suivi de la mise à jour de tous les programmes du cycle secondaire contenant des descripteurs de niveaux atteints suite à l’approbation en octobre 2016 de la « Concordance terminologique des descripteurs de niveaux atteints ». Suivi également au niveau des programmes de langue I au cycle primaire en ce qui concerne l’ajout de la 5</w:t>
      </w:r>
      <w:r w:rsidRPr="00A07E3A">
        <w:rPr>
          <w:rFonts w:cs="Arial"/>
          <w:szCs w:val="22"/>
          <w:vertAlign w:val="superscript"/>
          <w:lang w:val="fr-FR"/>
        </w:rPr>
        <w:t>e</w:t>
      </w:r>
      <w:r w:rsidR="006C5DC4">
        <w:rPr>
          <w:rFonts w:cs="Arial"/>
          <w:szCs w:val="22"/>
          <w:lang w:val="fr-FR"/>
        </w:rPr>
        <w:t xml:space="preserve"> compétence</w:t>
      </w:r>
      <w:r w:rsidRPr="00A07E3A">
        <w:rPr>
          <w:rFonts w:cs="Arial"/>
          <w:szCs w:val="22"/>
          <w:lang w:val="fr-FR"/>
        </w:rPr>
        <w:t>.</w:t>
      </w:r>
    </w:p>
    <w:p w14:paraId="76DD8DCA"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Un support continu au niveau du suivi de la mise en œuvre de la politique d’évaluation pour l’école primaire, y compris le Carnet scolaire, a été fourni en collaboration avec l’Unité ICT. Mise en place de visites d’inspection des écoles visant à une évaluation de la mise en œuvre.</w:t>
      </w:r>
    </w:p>
    <w:p w14:paraId="2C956782"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Le Cadre commun pour l’inspection d’établissement a été mis à jour.</w:t>
      </w:r>
    </w:p>
    <w:p w14:paraId="7AB0BA11" w14:textId="77777777" w:rsidR="00A07E3A" w:rsidRPr="00A07E3A" w:rsidRDefault="00A07E3A" w:rsidP="00DC6634">
      <w:pPr>
        <w:numPr>
          <w:ilvl w:val="0"/>
          <w:numId w:val="15"/>
        </w:numPr>
        <w:spacing w:before="0" w:after="0"/>
        <w:rPr>
          <w:rFonts w:cs="Arial"/>
          <w:szCs w:val="22"/>
          <w:lang w:val="fr-FR"/>
        </w:rPr>
      </w:pPr>
      <w:r w:rsidRPr="00A07E3A">
        <w:rPr>
          <w:rFonts w:cs="Arial"/>
          <w:szCs w:val="22"/>
          <w:lang w:val="fr-FR"/>
        </w:rPr>
        <w:t>Les lignes directrices pour l’inspection d’établissement (Mémo WSI) ont été mises à jour</w:t>
      </w:r>
    </w:p>
    <w:p w14:paraId="68DF2831" w14:textId="77777777" w:rsidR="00A07E3A" w:rsidRPr="00A07E3A" w:rsidRDefault="00A07E3A" w:rsidP="008B60F9">
      <w:pPr>
        <w:pStyle w:val="ListParagraph"/>
        <w:numPr>
          <w:ilvl w:val="0"/>
          <w:numId w:val="15"/>
        </w:numPr>
        <w:jc w:val="both"/>
        <w:rPr>
          <w:rFonts w:ascii="Arial" w:hAnsi="Arial" w:cs="Arial"/>
          <w:sz w:val="22"/>
          <w:szCs w:val="22"/>
          <w:lang w:val="fr-FR"/>
        </w:rPr>
      </w:pPr>
      <w:r w:rsidRPr="00A07E3A">
        <w:rPr>
          <w:rFonts w:ascii="Arial" w:hAnsi="Arial" w:cs="Arial"/>
          <w:sz w:val="22"/>
          <w:szCs w:val="22"/>
          <w:lang w:val="fr-FR"/>
        </w:rPr>
        <w:t xml:space="preserve">Un support continu quant au suivi aux « Normes pédagogiques pour les Ecoles européennes » et au développement d’outils pour la mise en œuvre des « Lignes directrices pour la réflexion, l’observation/l’(auto-)évaluation des enseignants aux cycles maternel, primaire et secondaire des Écoles européennes» a été fourni en coopération avec l’Unité Ressources Humaines. </w:t>
      </w:r>
    </w:p>
    <w:p w14:paraId="5415D01E" w14:textId="77777777" w:rsidR="00A07E3A" w:rsidRPr="00A07E3A" w:rsidRDefault="00A07E3A" w:rsidP="00DC6634">
      <w:pPr>
        <w:pStyle w:val="ListParagraph"/>
        <w:numPr>
          <w:ilvl w:val="0"/>
          <w:numId w:val="15"/>
        </w:numPr>
        <w:jc w:val="both"/>
        <w:rPr>
          <w:rFonts w:ascii="Arial" w:hAnsi="Arial" w:cs="Arial"/>
          <w:sz w:val="22"/>
          <w:szCs w:val="22"/>
          <w:lang w:val="fr-FR"/>
        </w:rPr>
      </w:pPr>
      <w:r w:rsidRPr="00A07E3A">
        <w:rPr>
          <w:rFonts w:ascii="Arial" w:hAnsi="Arial" w:cs="Arial"/>
          <w:sz w:val="22"/>
          <w:szCs w:val="22"/>
          <w:lang w:val="fr-FR"/>
        </w:rPr>
        <w:t xml:space="preserve">Support continu au groupe de travail « Lignes directrices pour l’organisation d’échanges d’élèves entre les Ecoles européennes ». – Approbation des nouvelles </w:t>
      </w:r>
      <w:r w:rsidRPr="00A07E3A">
        <w:rPr>
          <w:rFonts w:ascii="Arial" w:hAnsi="Arial" w:cs="Arial"/>
          <w:sz w:val="22"/>
          <w:szCs w:val="22"/>
          <w:lang w:val="fr-BE"/>
        </w:rPr>
        <w:t xml:space="preserve">Lignes directrices pour l’organisation de la mobilité des élèves en provenance et en direction des écoles européennes </w:t>
      </w:r>
      <w:r w:rsidRPr="00A07E3A">
        <w:rPr>
          <w:rFonts w:ascii="Arial" w:hAnsi="Arial" w:cs="Arial"/>
          <w:sz w:val="22"/>
          <w:szCs w:val="22"/>
          <w:lang w:val="fr-FR"/>
        </w:rPr>
        <w:t>par le Conseil supérieur en décembre 2016. Mise en place de la formation en janvier 2017.</w:t>
      </w:r>
    </w:p>
    <w:p w14:paraId="63DDF373" w14:textId="77777777" w:rsidR="008B60F9" w:rsidRDefault="00A07E3A" w:rsidP="00DC6634">
      <w:pPr>
        <w:pStyle w:val="ListParagraph"/>
        <w:numPr>
          <w:ilvl w:val="0"/>
          <w:numId w:val="15"/>
        </w:numPr>
        <w:rPr>
          <w:rFonts w:ascii="Arial" w:hAnsi="Arial" w:cs="Arial"/>
          <w:sz w:val="22"/>
          <w:szCs w:val="22"/>
          <w:lang w:val="fr-FR"/>
        </w:rPr>
      </w:pPr>
      <w:r w:rsidRPr="00A07E3A">
        <w:rPr>
          <w:rFonts w:ascii="Arial" w:hAnsi="Arial" w:cs="Arial"/>
          <w:sz w:val="22"/>
          <w:szCs w:val="22"/>
          <w:lang w:val="fr-FR"/>
        </w:rPr>
        <w:t>Support logistique à l’organisation du « Latinum Europaeum» en fin de 5</w:t>
      </w:r>
      <w:r w:rsidRPr="00A07E3A">
        <w:rPr>
          <w:rFonts w:ascii="Arial" w:hAnsi="Arial" w:cs="Arial"/>
          <w:sz w:val="22"/>
          <w:szCs w:val="22"/>
          <w:vertAlign w:val="superscript"/>
          <w:lang w:val="fr-FR"/>
        </w:rPr>
        <w:t>e</w:t>
      </w:r>
      <w:r w:rsidRPr="00A07E3A">
        <w:rPr>
          <w:rFonts w:ascii="Arial" w:hAnsi="Arial" w:cs="Arial"/>
          <w:sz w:val="22"/>
          <w:szCs w:val="22"/>
          <w:lang w:val="fr-FR"/>
        </w:rPr>
        <w:t xml:space="preserve"> année. </w:t>
      </w:r>
    </w:p>
    <w:p w14:paraId="54D179D6" w14:textId="54683DC8" w:rsidR="00A07E3A" w:rsidRPr="00A07E3A" w:rsidRDefault="006C5DC4" w:rsidP="00DC6634">
      <w:pPr>
        <w:pStyle w:val="ListParagraph"/>
        <w:numPr>
          <w:ilvl w:val="0"/>
          <w:numId w:val="15"/>
        </w:numPr>
        <w:rPr>
          <w:rFonts w:ascii="Arial" w:hAnsi="Arial" w:cs="Arial"/>
          <w:sz w:val="22"/>
          <w:szCs w:val="22"/>
          <w:lang w:val="fr-FR"/>
        </w:rPr>
      </w:pPr>
      <w:r>
        <w:rPr>
          <w:rFonts w:ascii="Arial" w:hAnsi="Arial" w:cs="Arial"/>
          <w:sz w:val="22"/>
          <w:szCs w:val="22"/>
          <w:lang w:val="fr-FR"/>
        </w:rPr>
        <w:t>Mise en place du GT « IT-Pé</w:t>
      </w:r>
      <w:r w:rsidR="00A07E3A" w:rsidRPr="00A07E3A">
        <w:rPr>
          <w:rFonts w:ascii="Arial" w:hAnsi="Arial" w:cs="Arial"/>
          <w:sz w:val="22"/>
          <w:szCs w:val="22"/>
          <w:lang w:val="fr-FR"/>
        </w:rPr>
        <w:t>dagogique »</w:t>
      </w:r>
    </w:p>
    <w:p w14:paraId="033BF8A3" w14:textId="77777777" w:rsidR="00A07E3A" w:rsidRPr="00A07E3A" w:rsidRDefault="00A07E3A" w:rsidP="00DC6634">
      <w:pPr>
        <w:pStyle w:val="ListParagraph"/>
        <w:numPr>
          <w:ilvl w:val="0"/>
          <w:numId w:val="15"/>
        </w:numPr>
        <w:spacing w:before="120" w:after="120"/>
        <w:jc w:val="both"/>
        <w:rPr>
          <w:rFonts w:ascii="Arial" w:hAnsi="Arial" w:cs="Arial"/>
          <w:sz w:val="22"/>
          <w:szCs w:val="22"/>
          <w:lang w:val="fr-FR"/>
        </w:rPr>
      </w:pPr>
      <w:r w:rsidRPr="00A07E3A">
        <w:rPr>
          <w:rFonts w:ascii="Arial" w:hAnsi="Arial" w:cs="Arial"/>
          <w:sz w:val="22"/>
          <w:szCs w:val="22"/>
          <w:lang w:val="fr-BE"/>
        </w:rPr>
        <w:t>Sous la responsabilité du Secrétaire général adjoint :</w:t>
      </w:r>
    </w:p>
    <w:p w14:paraId="2EBE3C4A" w14:textId="77777777" w:rsidR="00A07E3A" w:rsidRPr="00A07E3A" w:rsidRDefault="00A07E3A" w:rsidP="00A07E3A">
      <w:pPr>
        <w:pStyle w:val="ListParagraph"/>
        <w:rPr>
          <w:rFonts w:ascii="Arial" w:hAnsi="Arial" w:cs="Arial"/>
          <w:sz w:val="22"/>
          <w:szCs w:val="22"/>
          <w:lang w:val="fr-BE"/>
        </w:rPr>
      </w:pPr>
      <w:r w:rsidRPr="00A07E3A">
        <w:rPr>
          <w:rFonts w:ascii="Arial" w:hAnsi="Arial" w:cs="Arial"/>
          <w:sz w:val="22"/>
          <w:szCs w:val="22"/>
          <w:lang w:val="fr-FR"/>
        </w:rPr>
        <w:t>-</w:t>
      </w:r>
      <w:r w:rsidRPr="00A07E3A">
        <w:rPr>
          <w:rFonts w:ascii="Arial" w:hAnsi="Arial" w:cs="Arial"/>
          <w:sz w:val="22"/>
          <w:szCs w:val="22"/>
          <w:lang w:val="fr-BE"/>
        </w:rPr>
        <w:t xml:space="preserve"> mise en place et suivi du groupe de travail ayant pour mandat la révision du profil du Conseiller d’éducation principal et du Conseiller d’éducation.</w:t>
      </w:r>
    </w:p>
    <w:p w14:paraId="531BA9C4" w14:textId="77777777" w:rsidR="00A07E3A" w:rsidRPr="00A07E3A" w:rsidRDefault="00A07E3A" w:rsidP="00A07E3A">
      <w:pPr>
        <w:pStyle w:val="ListParagraph"/>
        <w:rPr>
          <w:rFonts w:ascii="Arial" w:hAnsi="Arial" w:cs="Arial"/>
          <w:sz w:val="22"/>
          <w:szCs w:val="22"/>
          <w:lang w:val="fr-BE"/>
        </w:rPr>
      </w:pPr>
      <w:r w:rsidRPr="00A07E3A">
        <w:rPr>
          <w:rFonts w:ascii="Arial" w:hAnsi="Arial" w:cs="Arial"/>
          <w:sz w:val="22"/>
          <w:szCs w:val="22"/>
          <w:lang w:val="fr-BE"/>
        </w:rPr>
        <w:t xml:space="preserve">- mise en place et suivi du groupe de travail « Rôle et fonctions des inspecteurs des Ecoles européennes » : </w:t>
      </w:r>
      <w:r w:rsidRPr="00A07E3A">
        <w:rPr>
          <w:rFonts w:ascii="Arial" w:hAnsi="Arial" w:cs="Arial"/>
          <w:sz w:val="22"/>
          <w:szCs w:val="22"/>
          <w:lang w:val="fr-FR"/>
        </w:rPr>
        <w:t>la mise en place des évaluations des chargés de cours représentant une charge non négligeable sur le travail des Inspecteurs, le CIM et le CS ont donné mandat à un nouveau groupe de travail d’évaluer le</w:t>
      </w:r>
      <w:r w:rsidRPr="00A07E3A">
        <w:rPr>
          <w:rFonts w:ascii="Arial" w:hAnsi="Arial" w:cs="Arial"/>
          <w:sz w:val="22"/>
          <w:szCs w:val="22"/>
          <w:lang w:val="fr-BE"/>
        </w:rPr>
        <w:t xml:space="preserve"> genre et la quantité des tâches des Inspecteurs. </w:t>
      </w:r>
      <w:r w:rsidRPr="00A07E3A">
        <w:rPr>
          <w:rFonts w:ascii="Arial" w:hAnsi="Arial" w:cs="Arial"/>
          <w:sz w:val="22"/>
          <w:szCs w:val="22"/>
          <w:lang w:val="fr-BE"/>
        </w:rPr>
        <w:lastRenderedPageBreak/>
        <w:t>Il est également demandé au GT de chercher des pistes afin d’apporter un soutien éventuel à d’autres inspecteurs lors du processus d’évaluation des Chargés de cours. L’aspect juridique de cette possibilité sera étudié. Ces propositions devront se baser sur le contenu des articles de la Convention portant Statut qui concernent les Inspecteurs.</w:t>
      </w:r>
    </w:p>
    <w:p w14:paraId="4E897C80" w14:textId="4E99C4D6" w:rsidR="0094417B" w:rsidRDefault="0094417B" w:rsidP="0060054E">
      <w:pPr>
        <w:spacing w:before="0"/>
        <w:ind w:left="720"/>
        <w:rPr>
          <w:rFonts w:cs="Arial"/>
          <w:szCs w:val="22"/>
          <w:lang w:val="fr-BE"/>
        </w:rPr>
      </w:pPr>
    </w:p>
    <w:p w14:paraId="1B1A174D" w14:textId="77777777" w:rsidR="00FB3E6C" w:rsidRPr="008B60F9" w:rsidRDefault="00FB3E6C" w:rsidP="00FB3E6C">
      <w:pPr>
        <w:spacing w:before="0" w:after="0"/>
        <w:rPr>
          <w:rFonts w:cs="Arial"/>
          <w:szCs w:val="22"/>
          <w:lang w:val="fr-BE"/>
        </w:rPr>
      </w:pPr>
      <w:r w:rsidRPr="008B60F9">
        <w:rPr>
          <w:rFonts w:cs="Arial"/>
          <w:szCs w:val="22"/>
          <w:lang w:val="fr-FR"/>
        </w:rPr>
        <w:t xml:space="preserve">Conformément au document 2010-D-531-fr-6 </w:t>
      </w:r>
      <w:r w:rsidRPr="008B60F9">
        <w:rPr>
          <w:rFonts w:cs="Arial"/>
          <w:i/>
          <w:szCs w:val="22"/>
          <w:lang w:val="fr-FR"/>
        </w:rPr>
        <w:t>Cadre général pour l’organisation de la formation continue pour le personnel de direction</w:t>
      </w:r>
      <w:r w:rsidRPr="008B60F9">
        <w:rPr>
          <w:rFonts w:cs="Arial"/>
          <w:szCs w:val="22"/>
          <w:lang w:val="fr-FR"/>
        </w:rPr>
        <w:t>, le Secrétaire général adjoint des Ecoles européennes est responsable de l’organisation de la formation continue pour le personnel de direction qui a lieu une fois par an. En 2017, une formation a été organisée en mars au Bureau du Secrétaire général des Ecoles européennes à Bruxelles. Elle avait pour thème le rôle d’ordonnateur délégué. C’est pourquoi elle s’adressait spécifiquement aux Directeurs adjoints. Une formation similaire sur le rôle de l’ordonnateur avait été organisée en 2016 à l’intention des Directeurs. Un rapport d’évaluation a été présenté au Conseil d’inspection mixte d’octobre 2017 et, pour information, au Conseil supérieur de décembre 2017.</w:t>
      </w:r>
    </w:p>
    <w:p w14:paraId="52FCAFD3" w14:textId="77777777" w:rsidR="00FB3E6C" w:rsidRPr="00A07E3A" w:rsidRDefault="00FB3E6C" w:rsidP="00FB3E6C">
      <w:pPr>
        <w:pStyle w:val="ListParagraph"/>
        <w:rPr>
          <w:rFonts w:ascii="Arial" w:hAnsi="Arial" w:cs="Arial"/>
          <w:sz w:val="22"/>
          <w:szCs w:val="22"/>
          <w:lang w:val="fr-BE"/>
        </w:rPr>
      </w:pPr>
    </w:p>
    <w:p w14:paraId="42F21D1A" w14:textId="77777777" w:rsidR="00FB3E6C" w:rsidRPr="00A07E3A" w:rsidRDefault="00FB3E6C" w:rsidP="00FB3E6C">
      <w:pPr>
        <w:spacing w:before="0" w:after="200" w:line="276" w:lineRule="auto"/>
        <w:rPr>
          <w:rFonts w:cs="Arial"/>
          <w:szCs w:val="22"/>
          <w:lang w:val="fr-FR"/>
        </w:rPr>
      </w:pPr>
      <w:r w:rsidRPr="00A07E3A">
        <w:rPr>
          <w:rFonts w:cs="Arial"/>
          <w:szCs w:val="22"/>
          <w:lang w:val="fr-FR"/>
        </w:rPr>
        <w:t>L’Unité de Développement pédagogique a eu également pour tâche d’assurer, d’une part, un suivi juridique et administratif de certains documents pédagogiques approuvés par les différents Conseils/Comités, et, d’autre part, un suivi budgétaire pour certains d’entre eux:</w:t>
      </w:r>
    </w:p>
    <w:p w14:paraId="5D53340D"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Planification et estimation budgétaire globale des activités des Inspecteurs reprises sous l’intitulé « Frais de réunions des Conseils d’inspection ».</w:t>
      </w:r>
    </w:p>
    <w:p w14:paraId="5C00CD1C"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Estimation budgétaire des différentes Inspections d’établissement.</w:t>
      </w:r>
    </w:p>
    <w:p w14:paraId="25C984B7"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Estimation budgétaire des deux projets pilotes quant à l’évaluation des chargés de cours.</w:t>
      </w:r>
    </w:p>
    <w:p w14:paraId="3EF51648"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Estimation budgétaire des différents groupes de travail coordonnés par l’UDP.</w:t>
      </w:r>
    </w:p>
    <w:p w14:paraId="5B648BAA"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Estimation budgétaire de diverses formations continues centralisées et décentralisées.</w:t>
      </w:r>
    </w:p>
    <w:p w14:paraId="3B4EEBD9"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Estimation budgétaire pour les mesures additionnelles liées à la mise en œuvre de la nouvelle échelle de notation.</w:t>
      </w:r>
    </w:p>
    <w:p w14:paraId="5DBABDAB" w14:textId="77777777" w:rsidR="00FB3E6C" w:rsidRDefault="00FB3E6C" w:rsidP="00FB3E6C">
      <w:pPr>
        <w:numPr>
          <w:ilvl w:val="0"/>
          <w:numId w:val="15"/>
        </w:numPr>
        <w:spacing w:before="0"/>
        <w:rPr>
          <w:rFonts w:cs="Arial"/>
          <w:szCs w:val="22"/>
          <w:lang w:val="fr-FR"/>
        </w:rPr>
      </w:pPr>
      <w:r w:rsidRPr="00A07E3A">
        <w:rPr>
          <w:rFonts w:cs="Arial"/>
          <w:szCs w:val="22"/>
          <w:lang w:val="fr-FR"/>
        </w:rPr>
        <w:t>Estimation budgétaire pour la nouvelle proposition concernant les évènements « FAMES 2018 » et « Eurosport 2019 ».</w:t>
      </w:r>
    </w:p>
    <w:p w14:paraId="2ACF74EC"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 xml:space="preserve">Suivi au niveau de l’utilisation de l’outil technologique accompagnant les nouveaux programmes de mathématiques, les autres matières scientifiques et les sciences économiques. </w:t>
      </w:r>
    </w:p>
    <w:p w14:paraId="73C54FF5"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Mise en place et suivi de la procédure d’achat et de diffusion du manuel des Sciences humaines en S3 « Le Monde méditerranéen ».</w:t>
      </w:r>
    </w:p>
    <w:p w14:paraId="73995C1E" w14:textId="77777777" w:rsidR="00FB3E6C" w:rsidRPr="00A07E3A" w:rsidRDefault="00FB3E6C" w:rsidP="00FB3E6C">
      <w:pPr>
        <w:numPr>
          <w:ilvl w:val="0"/>
          <w:numId w:val="15"/>
        </w:numPr>
        <w:spacing w:before="0"/>
        <w:rPr>
          <w:rFonts w:cs="Arial"/>
          <w:szCs w:val="22"/>
          <w:lang w:val="fr-FR"/>
        </w:rPr>
      </w:pPr>
      <w:r w:rsidRPr="00A07E3A">
        <w:rPr>
          <w:rFonts w:cs="Arial"/>
          <w:szCs w:val="22"/>
          <w:lang w:val="fr-FR"/>
        </w:rPr>
        <w:t>Conventions pour les groupes de travail : Intermath, EEC, Sciences humaines.</w:t>
      </w:r>
    </w:p>
    <w:p w14:paraId="5D6FDD50" w14:textId="77777777" w:rsidR="00FB3E6C" w:rsidRPr="00A07E3A" w:rsidRDefault="00FB3E6C" w:rsidP="00FB3E6C">
      <w:pPr>
        <w:numPr>
          <w:ilvl w:val="0"/>
          <w:numId w:val="15"/>
        </w:numPr>
        <w:spacing w:before="0"/>
        <w:rPr>
          <w:rFonts w:cs="Arial"/>
          <w:szCs w:val="22"/>
          <w:lang w:val="fr-FR"/>
        </w:rPr>
      </w:pPr>
      <w:r w:rsidRPr="00A07E3A">
        <w:rPr>
          <w:rFonts w:cs="Arial"/>
          <w:szCs w:val="22"/>
          <w:lang w:val="fr-BE"/>
        </w:rPr>
        <w:t>Domaine d’intérêt et d’expertise des Inspecteurs des cycles maternel/primaire et secondaire.</w:t>
      </w:r>
    </w:p>
    <w:p w14:paraId="278A2DFD" w14:textId="77777777" w:rsidR="00FB3E6C" w:rsidRPr="00A07E3A" w:rsidRDefault="00FB3E6C" w:rsidP="00FB3E6C">
      <w:pPr>
        <w:numPr>
          <w:ilvl w:val="0"/>
          <w:numId w:val="15"/>
        </w:numPr>
        <w:spacing w:before="0"/>
        <w:rPr>
          <w:rFonts w:cs="Arial"/>
          <w:szCs w:val="22"/>
          <w:lang w:val="fr-FR"/>
        </w:rPr>
      </w:pPr>
      <w:r w:rsidRPr="00A07E3A">
        <w:rPr>
          <w:rFonts w:cs="Arial"/>
          <w:szCs w:val="22"/>
          <w:lang w:val="fr-BE"/>
        </w:rPr>
        <w:t>Suivi et mise à jour de la documentation destinée à l’accueil des nouveaux inspecteurs.</w:t>
      </w:r>
    </w:p>
    <w:p w14:paraId="0B7A2ABF" w14:textId="7B131A46" w:rsidR="00A7334B" w:rsidRPr="0060054E" w:rsidRDefault="00FB3E6C" w:rsidP="00FB3E6C">
      <w:pPr>
        <w:ind w:right="142"/>
        <w:rPr>
          <w:rFonts w:cs="Arial"/>
          <w:szCs w:val="22"/>
          <w:lang w:val="fr-FR"/>
        </w:rPr>
      </w:pPr>
      <w:r w:rsidRPr="00A07E3A">
        <w:rPr>
          <w:rFonts w:cs="Arial"/>
          <w:szCs w:val="22"/>
          <w:lang w:val="fr-FR"/>
        </w:rPr>
        <w:br/>
      </w:r>
    </w:p>
    <w:p w14:paraId="68C6989B" w14:textId="77777777" w:rsidR="00A7334B" w:rsidRDefault="00A7334B" w:rsidP="00A07E3A">
      <w:pPr>
        <w:ind w:right="142"/>
        <w:rPr>
          <w:rFonts w:cs="Arial"/>
          <w:szCs w:val="22"/>
          <w:lang w:val="fr-BE"/>
        </w:rPr>
      </w:pPr>
    </w:p>
    <w:p w14:paraId="25D96D7E" w14:textId="77777777" w:rsidR="00A7334B" w:rsidRDefault="00A7334B" w:rsidP="00A07E3A">
      <w:pPr>
        <w:ind w:right="142"/>
        <w:rPr>
          <w:rFonts w:cs="Arial"/>
          <w:szCs w:val="22"/>
          <w:lang w:val="fr-BE"/>
        </w:rPr>
      </w:pPr>
    </w:p>
    <w:p w14:paraId="214A45EE" w14:textId="77777777" w:rsidR="00A7334B" w:rsidRDefault="00A7334B" w:rsidP="00A07E3A">
      <w:pPr>
        <w:ind w:right="142"/>
        <w:rPr>
          <w:rFonts w:cs="Arial"/>
          <w:szCs w:val="22"/>
          <w:lang w:val="fr-BE"/>
        </w:rPr>
      </w:pPr>
    </w:p>
    <w:p w14:paraId="3969760E" w14:textId="7763781F" w:rsidR="00971DE1" w:rsidRDefault="00971DE1" w:rsidP="00A07E3A">
      <w:pPr>
        <w:ind w:right="142"/>
        <w:rPr>
          <w:rFonts w:cs="Arial"/>
          <w:szCs w:val="22"/>
          <w:lang w:val="fr-BE"/>
        </w:rPr>
      </w:pPr>
    </w:p>
    <w:p w14:paraId="3E0429F9" w14:textId="2C822B1D" w:rsidR="0060054E" w:rsidRDefault="0060054E" w:rsidP="00A07E3A">
      <w:pPr>
        <w:ind w:right="142"/>
        <w:rPr>
          <w:rFonts w:cs="Arial"/>
          <w:szCs w:val="22"/>
          <w:lang w:val="fr-BE"/>
        </w:rPr>
      </w:pPr>
    </w:p>
    <w:p w14:paraId="18BCB50E" w14:textId="0D007E10" w:rsidR="0060054E" w:rsidRDefault="0060054E" w:rsidP="00A07E3A">
      <w:pPr>
        <w:ind w:right="142"/>
        <w:rPr>
          <w:rFonts w:cs="Arial"/>
          <w:szCs w:val="22"/>
          <w:lang w:val="fr-BE"/>
        </w:rPr>
      </w:pPr>
    </w:p>
    <w:p w14:paraId="66F0E774" w14:textId="77777777" w:rsidR="00D41031" w:rsidRDefault="00D41031" w:rsidP="00A07E3A">
      <w:pPr>
        <w:ind w:right="142"/>
        <w:rPr>
          <w:rFonts w:cs="Arial"/>
          <w:szCs w:val="22"/>
          <w:lang w:val="fr-BE"/>
        </w:rPr>
      </w:pPr>
    </w:p>
    <w:p w14:paraId="38D82E75" w14:textId="1C04EBB6" w:rsidR="0060054E" w:rsidRDefault="0060054E" w:rsidP="00A07E3A">
      <w:pPr>
        <w:ind w:right="142"/>
        <w:rPr>
          <w:rFonts w:cs="Arial"/>
          <w:szCs w:val="22"/>
          <w:lang w:val="fr-BE"/>
        </w:rPr>
      </w:pPr>
    </w:p>
    <w:p w14:paraId="03D35F57" w14:textId="61ACBB80" w:rsidR="0060054E" w:rsidRDefault="0060054E" w:rsidP="00A07E3A">
      <w:pPr>
        <w:ind w:right="142"/>
        <w:rPr>
          <w:rFonts w:cs="Arial"/>
          <w:szCs w:val="22"/>
          <w:lang w:val="fr-BE"/>
        </w:rPr>
      </w:pPr>
    </w:p>
    <w:p w14:paraId="36BA5CB1" w14:textId="77777777" w:rsidR="002647D2" w:rsidRDefault="00734DF1" w:rsidP="002E396D">
      <w:pPr>
        <w:tabs>
          <w:tab w:val="num" w:pos="1920"/>
        </w:tabs>
        <w:ind w:left="426"/>
        <w:rPr>
          <w:rFonts w:cs="Arial"/>
          <w:b/>
          <w:szCs w:val="22"/>
          <w:lang w:val="fr-BE" w:eastAsia="de-AT"/>
        </w:rPr>
      </w:pPr>
      <w:r w:rsidRPr="008820C2">
        <w:rPr>
          <w:rFonts w:cs="Arial"/>
          <w:b/>
          <w:szCs w:val="22"/>
          <w:lang w:val="fr-BE" w:eastAsia="de-AT"/>
        </w:rPr>
        <w:lastRenderedPageBreak/>
        <w:t>2. Le Baccalauréat européen</w:t>
      </w:r>
      <w:r w:rsidR="003579E4" w:rsidRPr="008820C2">
        <w:rPr>
          <w:rFonts w:cs="Arial"/>
          <w:b/>
          <w:szCs w:val="22"/>
          <w:lang w:val="fr-BE" w:eastAsia="de-AT"/>
        </w:rPr>
        <w:t xml:space="preserve"> 2017</w:t>
      </w:r>
      <w:r w:rsidR="0067421A" w:rsidRPr="008820C2">
        <w:rPr>
          <w:rFonts w:cs="Arial"/>
          <w:b/>
          <w:szCs w:val="22"/>
          <w:lang w:val="fr-BE" w:eastAsia="de-AT"/>
        </w:rPr>
        <w:t xml:space="preserve"> </w:t>
      </w:r>
    </w:p>
    <w:p w14:paraId="2682BD4E" w14:textId="776E433E" w:rsidR="00734DF1" w:rsidRDefault="00734DF1" w:rsidP="002E396D">
      <w:pPr>
        <w:tabs>
          <w:tab w:val="num" w:pos="1920"/>
        </w:tabs>
        <w:ind w:left="426"/>
        <w:rPr>
          <w:rFonts w:cs="Arial"/>
          <w:b/>
          <w:color w:val="00B050"/>
          <w:szCs w:val="22"/>
          <w:lang w:val="fr-BE" w:eastAsia="de-AT"/>
        </w:rPr>
      </w:pPr>
    </w:p>
    <w:p w14:paraId="00A52C5C" w14:textId="77777777" w:rsidR="00FC0120" w:rsidRPr="005A4A43" w:rsidRDefault="00FC0120" w:rsidP="00102BF4">
      <w:pPr>
        <w:rPr>
          <w:rFonts w:cs="Arial"/>
          <w:b/>
          <w:lang w:val="fr-BE"/>
        </w:rPr>
      </w:pPr>
      <w:r w:rsidRPr="005A4A43">
        <w:rPr>
          <w:rFonts w:cs="Arial"/>
          <w:b/>
          <w:lang w:val="fr-BE"/>
        </w:rPr>
        <w:t>RESULTATS DU BACCALAUREAT EUROPEEN 2017</w:t>
      </w:r>
    </w:p>
    <w:p w14:paraId="5BA382C9" w14:textId="77777777" w:rsidR="00FC0120" w:rsidRPr="005A4A43" w:rsidRDefault="00FC0120" w:rsidP="00102BF4">
      <w:pPr>
        <w:rPr>
          <w:rFonts w:cs="Arial"/>
          <w:lang w:val="fr-BE"/>
        </w:rPr>
      </w:pPr>
      <w:r w:rsidRPr="005A4A43">
        <w:rPr>
          <w:rFonts w:cs="Arial"/>
          <w:lang w:val="fr-BE"/>
        </w:rPr>
        <w:t>La 58</w:t>
      </w:r>
      <w:r w:rsidRPr="005A4A43">
        <w:rPr>
          <w:rFonts w:cs="Arial"/>
          <w:vertAlign w:val="superscript"/>
          <w:lang w:val="fr-BE"/>
        </w:rPr>
        <w:t>e</w:t>
      </w:r>
      <w:r w:rsidRPr="005A4A43">
        <w:rPr>
          <w:rFonts w:cs="Arial"/>
          <w:lang w:val="fr-BE"/>
        </w:rPr>
        <w:t xml:space="preserve"> session du Baccalauréat européen a été présidée par le Docteur Wolfgang SCHÖBERLE, Professeur en Allemagne et Président du Jury du Baccalauréat européen. 1993 candidats provenant de 14 Ecoles européennes et de 7 Ecoles agréées se sont inscrits à la session 2017 du Baccalauréat européen. </w:t>
      </w:r>
    </w:p>
    <w:tbl>
      <w:tblPr>
        <w:tblW w:w="10201" w:type="dxa"/>
        <w:tblLayout w:type="fixed"/>
        <w:tblLook w:val="04A0" w:firstRow="1" w:lastRow="0" w:firstColumn="1" w:lastColumn="0" w:noHBand="0" w:noVBand="1"/>
      </w:tblPr>
      <w:tblGrid>
        <w:gridCol w:w="1965"/>
        <w:gridCol w:w="1911"/>
        <w:gridCol w:w="730"/>
        <w:gridCol w:w="4595"/>
        <w:gridCol w:w="1000"/>
      </w:tblGrid>
      <w:tr w:rsidR="00FC0120" w14:paraId="2932E274" w14:textId="77777777" w:rsidTr="00102BF4">
        <w:tc>
          <w:tcPr>
            <w:tcW w:w="3876" w:type="dxa"/>
            <w:gridSpan w:val="2"/>
            <w:tcBorders>
              <w:right w:val="single" w:sz="4" w:space="0" w:color="auto"/>
            </w:tcBorders>
          </w:tcPr>
          <w:p w14:paraId="2ADD5029" w14:textId="77777777" w:rsidR="00FC0120" w:rsidRPr="00FC0120" w:rsidRDefault="00FC0120" w:rsidP="00102BF4">
            <w:pPr>
              <w:jc w:val="center"/>
              <w:rPr>
                <w:rFonts w:cs="Arial"/>
                <w:b/>
                <w:szCs w:val="22"/>
                <w:lang w:val="fr-BE"/>
              </w:rPr>
            </w:pPr>
            <w:r w:rsidRPr="00FC0120">
              <w:rPr>
                <w:rFonts w:cs="Arial"/>
                <w:b/>
                <w:bCs/>
                <w:szCs w:val="22"/>
                <w:lang w:val="fr-BE"/>
              </w:rPr>
              <w:t>Session 2017 du Baccalauréat européen – Participants</w:t>
            </w:r>
          </w:p>
        </w:tc>
        <w:tc>
          <w:tcPr>
            <w:tcW w:w="730" w:type="dxa"/>
            <w:tcBorders>
              <w:top w:val="nil"/>
              <w:left w:val="single" w:sz="4" w:space="0" w:color="auto"/>
              <w:right w:val="single" w:sz="4" w:space="0" w:color="auto"/>
            </w:tcBorders>
          </w:tcPr>
          <w:p w14:paraId="0758EC7F" w14:textId="77777777" w:rsidR="00FC0120" w:rsidRPr="00FC0120" w:rsidRDefault="00FC0120" w:rsidP="00102BF4">
            <w:pPr>
              <w:rPr>
                <w:rFonts w:cs="Arial"/>
                <w:b/>
                <w:szCs w:val="22"/>
                <w:lang w:val="fr-BE"/>
              </w:rPr>
            </w:pPr>
          </w:p>
        </w:tc>
        <w:tc>
          <w:tcPr>
            <w:tcW w:w="5595" w:type="dxa"/>
            <w:gridSpan w:val="2"/>
            <w:tcBorders>
              <w:left w:val="single" w:sz="4" w:space="0" w:color="auto"/>
              <w:bottom w:val="single" w:sz="4" w:space="0" w:color="auto"/>
            </w:tcBorders>
          </w:tcPr>
          <w:p w14:paraId="79756F11" w14:textId="77777777" w:rsidR="00FC0120" w:rsidRDefault="00FC0120" w:rsidP="00102BF4">
            <w:pPr>
              <w:jc w:val="center"/>
              <w:rPr>
                <w:rFonts w:cs="Arial"/>
                <w:szCs w:val="22"/>
              </w:rPr>
            </w:pPr>
            <w:r>
              <w:rPr>
                <w:rFonts w:cs="Arial"/>
                <w:b/>
                <w:bCs/>
                <w:szCs w:val="22"/>
              </w:rPr>
              <w:t>Baccalauréat européen 2017 – Moyennes</w:t>
            </w:r>
          </w:p>
        </w:tc>
      </w:tr>
      <w:tr w:rsidR="00FC0120" w14:paraId="0547D8F2" w14:textId="77777777" w:rsidTr="00102BF4">
        <w:tc>
          <w:tcPr>
            <w:tcW w:w="1965" w:type="dxa"/>
          </w:tcPr>
          <w:p w14:paraId="2026389C" w14:textId="77777777" w:rsidR="00FC0120" w:rsidRPr="00D525E5" w:rsidRDefault="00FC0120" w:rsidP="00102BF4">
            <w:pPr>
              <w:spacing w:before="60"/>
              <w:rPr>
                <w:rFonts w:cs="Arial"/>
                <w:szCs w:val="22"/>
              </w:rPr>
            </w:pPr>
            <w:r>
              <w:rPr>
                <w:rFonts w:cs="Arial"/>
                <w:szCs w:val="22"/>
              </w:rPr>
              <w:t>Inscriptions</w:t>
            </w:r>
          </w:p>
        </w:tc>
        <w:tc>
          <w:tcPr>
            <w:tcW w:w="1911" w:type="dxa"/>
            <w:tcBorders>
              <w:right w:val="single" w:sz="4" w:space="0" w:color="auto"/>
            </w:tcBorders>
          </w:tcPr>
          <w:p w14:paraId="7556828C" w14:textId="77777777" w:rsidR="00FC0120" w:rsidRPr="009E2A7F" w:rsidRDefault="00FC0120" w:rsidP="00102BF4">
            <w:pPr>
              <w:spacing w:before="60"/>
              <w:jc w:val="center"/>
              <w:rPr>
                <w:rFonts w:cs="Arial"/>
                <w:szCs w:val="22"/>
              </w:rPr>
            </w:pPr>
            <w:r>
              <w:rPr>
                <w:rFonts w:cs="Arial"/>
                <w:szCs w:val="22"/>
              </w:rPr>
              <w:t>2006</w:t>
            </w:r>
          </w:p>
        </w:tc>
        <w:tc>
          <w:tcPr>
            <w:tcW w:w="730" w:type="dxa"/>
            <w:vMerge w:val="restart"/>
            <w:tcBorders>
              <w:left w:val="single" w:sz="4" w:space="0" w:color="auto"/>
              <w:right w:val="single" w:sz="4" w:space="0" w:color="auto"/>
            </w:tcBorders>
          </w:tcPr>
          <w:p w14:paraId="12DB38D0" w14:textId="77777777" w:rsidR="00FC0120" w:rsidRPr="00D525E5" w:rsidRDefault="00FC0120" w:rsidP="00102BF4">
            <w:pPr>
              <w:spacing w:before="60"/>
              <w:rPr>
                <w:rFonts w:cs="Arial"/>
                <w:szCs w:val="22"/>
              </w:rPr>
            </w:pPr>
          </w:p>
        </w:tc>
        <w:tc>
          <w:tcPr>
            <w:tcW w:w="4595" w:type="dxa"/>
            <w:tcBorders>
              <w:left w:val="single" w:sz="4" w:space="0" w:color="auto"/>
            </w:tcBorders>
            <w:vAlign w:val="center"/>
          </w:tcPr>
          <w:p w14:paraId="7F1F3217" w14:textId="77777777" w:rsidR="00FC0120" w:rsidRPr="00FC0120" w:rsidRDefault="00FC0120" w:rsidP="00102BF4">
            <w:pPr>
              <w:spacing w:before="60"/>
              <w:rPr>
                <w:rFonts w:cs="Arial"/>
                <w:szCs w:val="22"/>
                <w:lang w:val="fr-BE"/>
              </w:rPr>
            </w:pPr>
            <w:r w:rsidRPr="00FC0120">
              <w:rPr>
                <w:rFonts w:cs="Arial"/>
                <w:szCs w:val="22"/>
                <w:lang w:val="fr-BE"/>
              </w:rPr>
              <w:t xml:space="preserve">Moyenne globale pour la note préliminaire </w:t>
            </w:r>
          </w:p>
        </w:tc>
        <w:tc>
          <w:tcPr>
            <w:tcW w:w="1000" w:type="dxa"/>
            <w:vAlign w:val="center"/>
          </w:tcPr>
          <w:p w14:paraId="6AD194D6" w14:textId="77777777" w:rsidR="00FC0120" w:rsidRPr="009E2A7F" w:rsidRDefault="00FC0120" w:rsidP="00102BF4">
            <w:pPr>
              <w:spacing w:before="60"/>
              <w:jc w:val="right"/>
              <w:rPr>
                <w:rFonts w:cs="Arial"/>
                <w:b/>
                <w:szCs w:val="22"/>
              </w:rPr>
            </w:pPr>
            <w:r>
              <w:rPr>
                <w:rFonts w:cs="Arial"/>
                <w:b/>
                <w:bCs/>
                <w:szCs w:val="22"/>
              </w:rPr>
              <w:t>79,93</w:t>
            </w:r>
          </w:p>
        </w:tc>
      </w:tr>
      <w:tr w:rsidR="00FC0120" w14:paraId="1009D5F7" w14:textId="77777777" w:rsidTr="00102BF4">
        <w:tc>
          <w:tcPr>
            <w:tcW w:w="1965" w:type="dxa"/>
          </w:tcPr>
          <w:p w14:paraId="305A717D" w14:textId="77777777" w:rsidR="00FC0120" w:rsidRPr="00D525E5" w:rsidRDefault="00FC0120" w:rsidP="00102BF4">
            <w:pPr>
              <w:spacing w:before="60"/>
              <w:rPr>
                <w:rFonts w:cs="Arial"/>
                <w:szCs w:val="22"/>
              </w:rPr>
            </w:pPr>
            <w:r>
              <w:rPr>
                <w:rFonts w:cs="Arial"/>
                <w:szCs w:val="22"/>
              </w:rPr>
              <w:t>Abandons</w:t>
            </w:r>
          </w:p>
        </w:tc>
        <w:tc>
          <w:tcPr>
            <w:tcW w:w="1911" w:type="dxa"/>
            <w:tcBorders>
              <w:right w:val="single" w:sz="4" w:space="0" w:color="auto"/>
            </w:tcBorders>
          </w:tcPr>
          <w:p w14:paraId="18C09D62" w14:textId="77777777" w:rsidR="00FC0120" w:rsidRPr="00E44CAB" w:rsidRDefault="00FC0120" w:rsidP="00102BF4">
            <w:pPr>
              <w:spacing w:before="60"/>
              <w:jc w:val="center"/>
              <w:rPr>
                <w:rFonts w:cs="Arial"/>
                <w:szCs w:val="22"/>
              </w:rPr>
            </w:pPr>
            <w:r>
              <w:rPr>
                <w:rFonts w:cs="Arial"/>
                <w:szCs w:val="22"/>
              </w:rPr>
              <w:t>13</w:t>
            </w:r>
          </w:p>
        </w:tc>
        <w:tc>
          <w:tcPr>
            <w:tcW w:w="730" w:type="dxa"/>
            <w:vMerge/>
            <w:tcBorders>
              <w:left w:val="single" w:sz="4" w:space="0" w:color="auto"/>
              <w:right w:val="single" w:sz="4" w:space="0" w:color="auto"/>
            </w:tcBorders>
          </w:tcPr>
          <w:p w14:paraId="30626B54" w14:textId="77777777" w:rsidR="00FC0120" w:rsidRPr="00D525E5" w:rsidRDefault="00FC0120" w:rsidP="00102BF4">
            <w:pPr>
              <w:spacing w:before="60"/>
              <w:rPr>
                <w:rFonts w:cs="Arial"/>
                <w:szCs w:val="22"/>
              </w:rPr>
            </w:pPr>
          </w:p>
        </w:tc>
        <w:tc>
          <w:tcPr>
            <w:tcW w:w="4595" w:type="dxa"/>
            <w:tcBorders>
              <w:left w:val="single" w:sz="4" w:space="0" w:color="auto"/>
            </w:tcBorders>
            <w:vAlign w:val="center"/>
          </w:tcPr>
          <w:p w14:paraId="4ABC4E3B" w14:textId="77777777" w:rsidR="00FC0120" w:rsidRPr="00FC0120" w:rsidRDefault="00FC0120" w:rsidP="00102BF4">
            <w:pPr>
              <w:spacing w:before="60"/>
              <w:rPr>
                <w:rFonts w:cs="Arial"/>
                <w:szCs w:val="22"/>
                <w:lang w:val="fr-BE"/>
              </w:rPr>
            </w:pPr>
            <w:r w:rsidRPr="00FC0120">
              <w:rPr>
                <w:rFonts w:cs="Arial"/>
                <w:szCs w:val="22"/>
                <w:lang w:val="fr-BE"/>
              </w:rPr>
              <w:t xml:space="preserve">Moyenne globale pour les épreuves écrites </w:t>
            </w:r>
          </w:p>
        </w:tc>
        <w:tc>
          <w:tcPr>
            <w:tcW w:w="1000" w:type="dxa"/>
            <w:vAlign w:val="center"/>
          </w:tcPr>
          <w:p w14:paraId="351209AC" w14:textId="77777777" w:rsidR="00FC0120" w:rsidRPr="009E2A7F" w:rsidRDefault="00FC0120" w:rsidP="00102BF4">
            <w:pPr>
              <w:spacing w:before="60"/>
              <w:jc w:val="right"/>
              <w:rPr>
                <w:rFonts w:cs="Arial"/>
                <w:b/>
                <w:szCs w:val="22"/>
              </w:rPr>
            </w:pPr>
            <w:r>
              <w:rPr>
                <w:rFonts w:cs="Arial"/>
                <w:b/>
                <w:bCs/>
                <w:szCs w:val="22"/>
              </w:rPr>
              <w:t>73,93</w:t>
            </w:r>
          </w:p>
        </w:tc>
      </w:tr>
      <w:tr w:rsidR="00FC0120" w14:paraId="7F9EFDAF" w14:textId="77777777" w:rsidTr="00102BF4">
        <w:tc>
          <w:tcPr>
            <w:tcW w:w="1965" w:type="dxa"/>
          </w:tcPr>
          <w:p w14:paraId="64622D56" w14:textId="77777777" w:rsidR="00FC0120" w:rsidRPr="00D525E5" w:rsidRDefault="00FC0120" w:rsidP="00102BF4">
            <w:pPr>
              <w:spacing w:before="60"/>
              <w:rPr>
                <w:rFonts w:cs="Arial"/>
                <w:szCs w:val="22"/>
              </w:rPr>
            </w:pPr>
            <w:r>
              <w:rPr>
                <w:rFonts w:cs="Arial"/>
                <w:szCs w:val="22"/>
              </w:rPr>
              <w:t>Participants</w:t>
            </w:r>
          </w:p>
        </w:tc>
        <w:tc>
          <w:tcPr>
            <w:tcW w:w="1911" w:type="dxa"/>
            <w:tcBorders>
              <w:right w:val="single" w:sz="4" w:space="0" w:color="auto"/>
            </w:tcBorders>
          </w:tcPr>
          <w:p w14:paraId="25721675" w14:textId="77777777" w:rsidR="00FC0120" w:rsidRPr="00E44CAB" w:rsidRDefault="00FC0120" w:rsidP="00102BF4">
            <w:pPr>
              <w:spacing w:before="60"/>
              <w:jc w:val="center"/>
              <w:rPr>
                <w:rFonts w:cs="Arial"/>
                <w:b/>
                <w:szCs w:val="22"/>
              </w:rPr>
            </w:pPr>
            <w:r>
              <w:rPr>
                <w:rFonts w:cs="Arial"/>
                <w:b/>
                <w:bCs/>
                <w:szCs w:val="22"/>
              </w:rPr>
              <w:t>1993</w:t>
            </w:r>
          </w:p>
        </w:tc>
        <w:tc>
          <w:tcPr>
            <w:tcW w:w="730" w:type="dxa"/>
            <w:vMerge/>
            <w:tcBorders>
              <w:left w:val="single" w:sz="4" w:space="0" w:color="auto"/>
              <w:right w:val="single" w:sz="4" w:space="0" w:color="auto"/>
            </w:tcBorders>
          </w:tcPr>
          <w:p w14:paraId="24D454A8" w14:textId="77777777" w:rsidR="00FC0120" w:rsidRPr="00D525E5" w:rsidRDefault="00FC0120" w:rsidP="00102BF4">
            <w:pPr>
              <w:spacing w:before="60"/>
              <w:rPr>
                <w:rFonts w:cs="Arial"/>
                <w:szCs w:val="22"/>
              </w:rPr>
            </w:pPr>
          </w:p>
        </w:tc>
        <w:tc>
          <w:tcPr>
            <w:tcW w:w="4595" w:type="dxa"/>
            <w:tcBorders>
              <w:left w:val="single" w:sz="4" w:space="0" w:color="auto"/>
              <w:bottom w:val="single" w:sz="4" w:space="0" w:color="auto"/>
            </w:tcBorders>
            <w:vAlign w:val="center"/>
          </w:tcPr>
          <w:p w14:paraId="00C075D2" w14:textId="77777777" w:rsidR="00FC0120" w:rsidRPr="00FC0120" w:rsidRDefault="00FC0120" w:rsidP="00102BF4">
            <w:pPr>
              <w:spacing w:before="60"/>
              <w:rPr>
                <w:rFonts w:cs="Arial"/>
                <w:szCs w:val="22"/>
                <w:lang w:val="fr-BE"/>
              </w:rPr>
            </w:pPr>
            <w:r w:rsidRPr="00FC0120">
              <w:rPr>
                <w:rFonts w:cs="Arial"/>
                <w:szCs w:val="22"/>
                <w:lang w:val="fr-BE"/>
              </w:rPr>
              <w:t xml:space="preserve">Moyenne globale pour les épreuves orales </w:t>
            </w:r>
          </w:p>
        </w:tc>
        <w:tc>
          <w:tcPr>
            <w:tcW w:w="1000" w:type="dxa"/>
            <w:tcBorders>
              <w:bottom w:val="single" w:sz="4" w:space="0" w:color="auto"/>
            </w:tcBorders>
            <w:vAlign w:val="center"/>
          </w:tcPr>
          <w:p w14:paraId="7274A305" w14:textId="77777777" w:rsidR="00FC0120" w:rsidRPr="009E2A7F" w:rsidRDefault="00FC0120" w:rsidP="00102BF4">
            <w:pPr>
              <w:spacing w:before="60"/>
              <w:jc w:val="right"/>
              <w:rPr>
                <w:rFonts w:cs="Arial"/>
                <w:b/>
                <w:szCs w:val="22"/>
              </w:rPr>
            </w:pPr>
            <w:r>
              <w:rPr>
                <w:rFonts w:cs="Arial"/>
                <w:b/>
                <w:bCs/>
                <w:szCs w:val="22"/>
              </w:rPr>
              <w:t>81,86</w:t>
            </w:r>
          </w:p>
        </w:tc>
      </w:tr>
      <w:tr w:rsidR="00FC0120" w14:paraId="7B021C70" w14:textId="77777777" w:rsidTr="00102BF4">
        <w:tc>
          <w:tcPr>
            <w:tcW w:w="1965" w:type="dxa"/>
          </w:tcPr>
          <w:p w14:paraId="11772C85" w14:textId="77777777" w:rsidR="00FC0120" w:rsidRPr="00D525E5" w:rsidRDefault="00FC0120" w:rsidP="00102BF4">
            <w:pPr>
              <w:spacing w:before="60"/>
              <w:rPr>
                <w:rFonts w:cs="Arial"/>
                <w:szCs w:val="22"/>
              </w:rPr>
            </w:pPr>
            <w:r>
              <w:rPr>
                <w:rFonts w:cs="Arial"/>
                <w:szCs w:val="22"/>
              </w:rPr>
              <w:t>Diplômés</w:t>
            </w:r>
          </w:p>
        </w:tc>
        <w:tc>
          <w:tcPr>
            <w:tcW w:w="1911" w:type="dxa"/>
            <w:tcBorders>
              <w:right w:val="single" w:sz="4" w:space="0" w:color="auto"/>
            </w:tcBorders>
          </w:tcPr>
          <w:p w14:paraId="23F3AD3B" w14:textId="77777777" w:rsidR="00FC0120" w:rsidRPr="009E2A7F" w:rsidRDefault="00FC0120" w:rsidP="00102BF4">
            <w:pPr>
              <w:spacing w:before="60"/>
              <w:jc w:val="center"/>
              <w:rPr>
                <w:rFonts w:cs="Arial"/>
                <w:szCs w:val="22"/>
              </w:rPr>
            </w:pPr>
            <w:r>
              <w:rPr>
                <w:rFonts w:cs="Arial"/>
                <w:szCs w:val="22"/>
              </w:rPr>
              <w:t>1948</w:t>
            </w:r>
          </w:p>
        </w:tc>
        <w:tc>
          <w:tcPr>
            <w:tcW w:w="730" w:type="dxa"/>
            <w:vMerge/>
            <w:tcBorders>
              <w:left w:val="single" w:sz="4" w:space="0" w:color="auto"/>
              <w:right w:val="single" w:sz="4" w:space="0" w:color="auto"/>
            </w:tcBorders>
          </w:tcPr>
          <w:p w14:paraId="56496BC7" w14:textId="77777777" w:rsidR="00FC0120" w:rsidRPr="00D525E5" w:rsidRDefault="00FC0120" w:rsidP="00102BF4">
            <w:pPr>
              <w:spacing w:before="60"/>
              <w:rPr>
                <w:rFonts w:cs="Arial"/>
                <w:szCs w:val="22"/>
              </w:rPr>
            </w:pPr>
          </w:p>
        </w:tc>
        <w:tc>
          <w:tcPr>
            <w:tcW w:w="4595" w:type="dxa"/>
            <w:tcBorders>
              <w:left w:val="single" w:sz="4" w:space="0" w:color="auto"/>
              <w:bottom w:val="single" w:sz="4" w:space="0" w:color="auto"/>
            </w:tcBorders>
            <w:vAlign w:val="center"/>
          </w:tcPr>
          <w:p w14:paraId="59B885BC" w14:textId="77777777" w:rsidR="00FC0120" w:rsidRPr="00FC0120" w:rsidRDefault="00FC0120" w:rsidP="00102BF4">
            <w:pPr>
              <w:spacing w:before="60"/>
              <w:rPr>
                <w:rFonts w:cs="Arial"/>
                <w:szCs w:val="22"/>
                <w:lang w:val="fr-BE"/>
              </w:rPr>
            </w:pPr>
            <w:r w:rsidRPr="00FC0120">
              <w:rPr>
                <w:rFonts w:cs="Arial"/>
                <w:szCs w:val="22"/>
                <w:lang w:val="fr-BE"/>
              </w:rPr>
              <w:t xml:space="preserve">Moyenne globale pour la note finale </w:t>
            </w:r>
          </w:p>
        </w:tc>
        <w:tc>
          <w:tcPr>
            <w:tcW w:w="1000" w:type="dxa"/>
            <w:tcBorders>
              <w:bottom w:val="single" w:sz="4" w:space="0" w:color="auto"/>
            </w:tcBorders>
            <w:vAlign w:val="center"/>
          </w:tcPr>
          <w:p w14:paraId="16EF7256" w14:textId="77777777" w:rsidR="00FC0120" w:rsidRPr="009E2A7F" w:rsidRDefault="00FC0120" w:rsidP="00102BF4">
            <w:pPr>
              <w:spacing w:before="60"/>
              <w:jc w:val="right"/>
              <w:rPr>
                <w:rFonts w:cs="Arial"/>
                <w:b/>
                <w:szCs w:val="22"/>
              </w:rPr>
            </w:pPr>
            <w:r>
              <w:rPr>
                <w:rFonts w:cs="Arial"/>
                <w:b/>
                <w:bCs/>
                <w:color w:val="FF0000"/>
                <w:szCs w:val="22"/>
              </w:rPr>
              <w:t>78,12</w:t>
            </w:r>
          </w:p>
        </w:tc>
      </w:tr>
      <w:tr w:rsidR="00FC0120" w14:paraId="3330535D" w14:textId="77777777" w:rsidTr="00102BF4">
        <w:tc>
          <w:tcPr>
            <w:tcW w:w="1965" w:type="dxa"/>
          </w:tcPr>
          <w:p w14:paraId="1B09F4AB" w14:textId="77777777" w:rsidR="00FC0120" w:rsidRPr="00D525E5" w:rsidRDefault="00FC0120" w:rsidP="00102BF4">
            <w:pPr>
              <w:spacing w:before="60"/>
              <w:rPr>
                <w:rFonts w:cs="Arial"/>
                <w:szCs w:val="22"/>
              </w:rPr>
            </w:pPr>
            <w:r>
              <w:rPr>
                <w:rFonts w:cs="Arial"/>
                <w:szCs w:val="22"/>
              </w:rPr>
              <w:t>Echecs</w:t>
            </w:r>
          </w:p>
        </w:tc>
        <w:tc>
          <w:tcPr>
            <w:tcW w:w="1911" w:type="dxa"/>
            <w:tcBorders>
              <w:right w:val="single" w:sz="4" w:space="0" w:color="auto"/>
            </w:tcBorders>
          </w:tcPr>
          <w:p w14:paraId="67FC00E3" w14:textId="77777777" w:rsidR="00FC0120" w:rsidRPr="009E2A7F" w:rsidRDefault="00FC0120" w:rsidP="00102BF4">
            <w:pPr>
              <w:spacing w:before="60"/>
              <w:jc w:val="center"/>
              <w:rPr>
                <w:rFonts w:cs="Arial"/>
                <w:szCs w:val="22"/>
              </w:rPr>
            </w:pPr>
            <w:r>
              <w:rPr>
                <w:rFonts w:cs="Arial"/>
                <w:szCs w:val="22"/>
              </w:rPr>
              <w:t>45</w:t>
            </w:r>
          </w:p>
        </w:tc>
        <w:tc>
          <w:tcPr>
            <w:tcW w:w="730" w:type="dxa"/>
            <w:vMerge/>
            <w:tcBorders>
              <w:left w:val="single" w:sz="4" w:space="0" w:color="auto"/>
              <w:right w:val="nil"/>
            </w:tcBorders>
          </w:tcPr>
          <w:p w14:paraId="49BAEA38" w14:textId="77777777" w:rsidR="00FC0120" w:rsidRPr="00D525E5" w:rsidRDefault="00FC0120" w:rsidP="00102BF4">
            <w:pPr>
              <w:spacing w:before="60"/>
              <w:rPr>
                <w:rFonts w:cs="Arial"/>
                <w:szCs w:val="22"/>
              </w:rPr>
            </w:pPr>
          </w:p>
        </w:tc>
        <w:tc>
          <w:tcPr>
            <w:tcW w:w="4595" w:type="dxa"/>
            <w:tcBorders>
              <w:top w:val="single" w:sz="4" w:space="0" w:color="auto"/>
              <w:left w:val="nil"/>
              <w:bottom w:val="nil"/>
              <w:right w:val="nil"/>
            </w:tcBorders>
            <w:vAlign w:val="center"/>
          </w:tcPr>
          <w:p w14:paraId="22B83372" w14:textId="77777777" w:rsidR="00FC0120" w:rsidRPr="00D525E5" w:rsidRDefault="00FC0120" w:rsidP="00102BF4">
            <w:pPr>
              <w:spacing w:before="60"/>
              <w:rPr>
                <w:rFonts w:cs="Arial"/>
                <w:szCs w:val="22"/>
              </w:rPr>
            </w:pPr>
          </w:p>
        </w:tc>
        <w:tc>
          <w:tcPr>
            <w:tcW w:w="1000" w:type="dxa"/>
            <w:tcBorders>
              <w:top w:val="single" w:sz="4" w:space="0" w:color="auto"/>
              <w:left w:val="nil"/>
              <w:bottom w:val="nil"/>
              <w:right w:val="nil"/>
            </w:tcBorders>
            <w:vAlign w:val="center"/>
          </w:tcPr>
          <w:p w14:paraId="0F9A72BC" w14:textId="77777777" w:rsidR="00FC0120" w:rsidRPr="009E2A7F" w:rsidRDefault="00FC0120" w:rsidP="00102BF4">
            <w:pPr>
              <w:spacing w:before="60"/>
              <w:jc w:val="right"/>
              <w:rPr>
                <w:rFonts w:cs="Arial"/>
                <w:b/>
                <w:szCs w:val="22"/>
              </w:rPr>
            </w:pPr>
          </w:p>
        </w:tc>
      </w:tr>
      <w:tr w:rsidR="00FC0120" w14:paraId="0DB9305B" w14:textId="77777777" w:rsidTr="00102BF4">
        <w:trPr>
          <w:trHeight w:val="241"/>
        </w:trPr>
        <w:tc>
          <w:tcPr>
            <w:tcW w:w="1965" w:type="dxa"/>
          </w:tcPr>
          <w:p w14:paraId="5FFAF20C" w14:textId="77777777" w:rsidR="00FC0120" w:rsidRPr="00D525E5" w:rsidRDefault="00FC0120" w:rsidP="00102BF4">
            <w:pPr>
              <w:spacing w:before="60"/>
              <w:rPr>
                <w:rFonts w:cs="Arial"/>
                <w:szCs w:val="22"/>
              </w:rPr>
            </w:pPr>
            <w:r>
              <w:rPr>
                <w:rFonts w:cs="Arial"/>
                <w:szCs w:val="22"/>
              </w:rPr>
              <w:t>Taux de réussite</w:t>
            </w:r>
          </w:p>
        </w:tc>
        <w:tc>
          <w:tcPr>
            <w:tcW w:w="1911" w:type="dxa"/>
            <w:tcBorders>
              <w:right w:val="single" w:sz="4" w:space="0" w:color="auto"/>
            </w:tcBorders>
          </w:tcPr>
          <w:p w14:paraId="39249957" w14:textId="77777777" w:rsidR="00FC0120" w:rsidRPr="009E2A7F" w:rsidRDefault="00FC0120" w:rsidP="00102BF4">
            <w:pPr>
              <w:spacing w:before="60"/>
              <w:jc w:val="center"/>
              <w:rPr>
                <w:rFonts w:cs="Arial"/>
                <w:b/>
                <w:szCs w:val="22"/>
              </w:rPr>
            </w:pPr>
            <w:r>
              <w:rPr>
                <w:rFonts w:cs="Arial"/>
                <w:b/>
                <w:bCs/>
                <w:color w:val="FF0000"/>
                <w:szCs w:val="22"/>
              </w:rPr>
              <w:t>97,74 %</w:t>
            </w:r>
          </w:p>
        </w:tc>
        <w:tc>
          <w:tcPr>
            <w:tcW w:w="730" w:type="dxa"/>
            <w:vMerge/>
            <w:tcBorders>
              <w:left w:val="single" w:sz="4" w:space="0" w:color="auto"/>
              <w:right w:val="nil"/>
            </w:tcBorders>
          </w:tcPr>
          <w:p w14:paraId="4C1B766C" w14:textId="77777777" w:rsidR="00FC0120" w:rsidRDefault="00FC0120" w:rsidP="00102BF4">
            <w:pPr>
              <w:rPr>
                <w:rFonts w:cs="Arial"/>
                <w:szCs w:val="22"/>
              </w:rPr>
            </w:pPr>
          </w:p>
        </w:tc>
        <w:tc>
          <w:tcPr>
            <w:tcW w:w="4595" w:type="dxa"/>
            <w:tcBorders>
              <w:top w:val="nil"/>
              <w:left w:val="nil"/>
              <w:bottom w:val="nil"/>
              <w:right w:val="nil"/>
            </w:tcBorders>
          </w:tcPr>
          <w:p w14:paraId="549AE294" w14:textId="77777777" w:rsidR="00FC0120" w:rsidRDefault="00FC0120" w:rsidP="00102BF4">
            <w:pPr>
              <w:rPr>
                <w:rFonts w:cs="Arial"/>
                <w:szCs w:val="22"/>
              </w:rPr>
            </w:pPr>
          </w:p>
        </w:tc>
        <w:tc>
          <w:tcPr>
            <w:tcW w:w="1000" w:type="dxa"/>
            <w:tcBorders>
              <w:top w:val="nil"/>
              <w:left w:val="nil"/>
              <w:bottom w:val="nil"/>
              <w:right w:val="nil"/>
            </w:tcBorders>
          </w:tcPr>
          <w:p w14:paraId="54F31D55" w14:textId="77777777" w:rsidR="00FC0120" w:rsidRDefault="00FC0120" w:rsidP="00102BF4">
            <w:pPr>
              <w:rPr>
                <w:rFonts w:cs="Arial"/>
                <w:szCs w:val="22"/>
              </w:rPr>
            </w:pPr>
          </w:p>
        </w:tc>
      </w:tr>
      <w:tr w:rsidR="00FC0120" w14:paraId="43434381" w14:textId="77777777" w:rsidTr="00102BF4">
        <w:tc>
          <w:tcPr>
            <w:tcW w:w="1965" w:type="dxa"/>
          </w:tcPr>
          <w:p w14:paraId="1480CACF" w14:textId="77777777" w:rsidR="00FC0120" w:rsidRPr="00D525E5" w:rsidRDefault="00FC0120" w:rsidP="00102BF4">
            <w:pPr>
              <w:spacing w:before="60"/>
              <w:rPr>
                <w:rFonts w:cs="Arial"/>
                <w:szCs w:val="22"/>
              </w:rPr>
            </w:pPr>
            <w:r>
              <w:rPr>
                <w:rFonts w:cs="Arial"/>
                <w:szCs w:val="22"/>
              </w:rPr>
              <w:t>Taux d’échec</w:t>
            </w:r>
          </w:p>
        </w:tc>
        <w:tc>
          <w:tcPr>
            <w:tcW w:w="1911" w:type="dxa"/>
            <w:tcBorders>
              <w:right w:val="single" w:sz="4" w:space="0" w:color="auto"/>
            </w:tcBorders>
          </w:tcPr>
          <w:p w14:paraId="2BF12012" w14:textId="77777777" w:rsidR="00FC0120" w:rsidRPr="009E2A7F" w:rsidRDefault="00FC0120" w:rsidP="00102BF4">
            <w:pPr>
              <w:spacing w:before="60"/>
              <w:jc w:val="center"/>
              <w:rPr>
                <w:rFonts w:cs="Arial"/>
                <w:b/>
                <w:szCs w:val="22"/>
              </w:rPr>
            </w:pPr>
            <w:r>
              <w:rPr>
                <w:rFonts w:cs="Arial"/>
                <w:b/>
                <w:bCs/>
                <w:szCs w:val="22"/>
              </w:rPr>
              <w:t>2,26 %</w:t>
            </w:r>
          </w:p>
        </w:tc>
        <w:tc>
          <w:tcPr>
            <w:tcW w:w="730" w:type="dxa"/>
            <w:vMerge/>
            <w:tcBorders>
              <w:left w:val="single" w:sz="4" w:space="0" w:color="auto"/>
              <w:bottom w:val="nil"/>
              <w:right w:val="nil"/>
            </w:tcBorders>
          </w:tcPr>
          <w:p w14:paraId="5C682735" w14:textId="77777777" w:rsidR="00FC0120" w:rsidRDefault="00FC0120" w:rsidP="00102BF4">
            <w:pPr>
              <w:rPr>
                <w:rFonts w:cs="Arial"/>
                <w:szCs w:val="22"/>
              </w:rPr>
            </w:pPr>
          </w:p>
        </w:tc>
        <w:tc>
          <w:tcPr>
            <w:tcW w:w="4595" w:type="dxa"/>
            <w:tcBorders>
              <w:top w:val="nil"/>
              <w:left w:val="nil"/>
              <w:bottom w:val="nil"/>
              <w:right w:val="nil"/>
            </w:tcBorders>
          </w:tcPr>
          <w:p w14:paraId="22B4FFD6" w14:textId="77777777" w:rsidR="00FC0120" w:rsidRDefault="00FC0120" w:rsidP="00102BF4">
            <w:pPr>
              <w:rPr>
                <w:rFonts w:cs="Arial"/>
                <w:szCs w:val="22"/>
              </w:rPr>
            </w:pPr>
          </w:p>
        </w:tc>
        <w:tc>
          <w:tcPr>
            <w:tcW w:w="1000" w:type="dxa"/>
            <w:tcBorders>
              <w:top w:val="nil"/>
              <w:left w:val="nil"/>
              <w:bottom w:val="nil"/>
              <w:right w:val="nil"/>
            </w:tcBorders>
          </w:tcPr>
          <w:p w14:paraId="14C77795" w14:textId="77777777" w:rsidR="00FC0120" w:rsidRDefault="00FC0120" w:rsidP="00102BF4">
            <w:pPr>
              <w:rPr>
                <w:rFonts w:cs="Arial"/>
                <w:szCs w:val="22"/>
              </w:rPr>
            </w:pPr>
          </w:p>
        </w:tc>
      </w:tr>
    </w:tbl>
    <w:p w14:paraId="0681846F" w14:textId="77777777" w:rsidR="00FC0120" w:rsidRPr="005A4A43" w:rsidRDefault="00FC0120" w:rsidP="00102BF4">
      <w:pPr>
        <w:rPr>
          <w:rFonts w:cs="Arial"/>
          <w:b/>
          <w:lang w:val="fr-BE"/>
        </w:rPr>
      </w:pPr>
      <w:r w:rsidRPr="005A4A43">
        <w:rPr>
          <w:rFonts w:cs="Arial"/>
          <w:b/>
          <w:bCs/>
          <w:lang w:val="fr-BE"/>
        </w:rPr>
        <w:t>Nombre de candidats participant à la session 2017 du Baccalauréat européen</w:t>
      </w:r>
    </w:p>
    <w:p w14:paraId="31C23E43" w14:textId="77777777" w:rsidR="00FC0120" w:rsidRPr="00FC0120" w:rsidRDefault="00FC0120" w:rsidP="00102BF4">
      <w:pPr>
        <w:pStyle w:val="Body"/>
        <w:tabs>
          <w:tab w:val="left" w:pos="426"/>
          <w:tab w:val="left" w:pos="9020"/>
        </w:tabs>
        <w:spacing w:before="20" w:after="20"/>
        <w:ind w:left="425" w:right="51" w:firstLine="1"/>
        <w:rPr>
          <w:rFonts w:cs="Arial"/>
          <w:color w:val="auto"/>
          <w:sz w:val="20"/>
          <w:szCs w:val="20"/>
          <w:u w:val="single"/>
        </w:rPr>
      </w:pPr>
      <w:r w:rsidRPr="00FC0120">
        <w:rPr>
          <w:rFonts w:cs="Arial"/>
          <w:color w:val="auto"/>
          <w:sz w:val="20"/>
          <w:szCs w:val="20"/>
          <w:u w:val="single"/>
        </w:rPr>
        <w:t>Ecole européenne de (EE)</w:t>
      </w:r>
    </w:p>
    <w:p w14:paraId="03DB6311" w14:textId="77777777" w:rsidR="00FC0120" w:rsidRPr="00FC0120" w:rsidRDefault="00FC0120" w:rsidP="00102BF4">
      <w:pPr>
        <w:pStyle w:val="Body"/>
        <w:tabs>
          <w:tab w:val="left" w:pos="426"/>
        </w:tabs>
        <w:spacing w:before="20" w:after="20"/>
        <w:ind w:left="425" w:hanging="425"/>
        <w:rPr>
          <w:rFonts w:cs="Arial"/>
          <w:color w:val="auto"/>
          <w:sz w:val="20"/>
          <w:szCs w:val="20"/>
        </w:rPr>
      </w:pPr>
    </w:p>
    <w:tbl>
      <w:tblPr>
        <w:tblW w:w="8755" w:type="dxa"/>
        <w:tblInd w:w="425" w:type="dxa"/>
        <w:tblLook w:val="00A0" w:firstRow="1" w:lastRow="0" w:firstColumn="1" w:lastColumn="0" w:noHBand="0" w:noVBand="0"/>
      </w:tblPr>
      <w:tblGrid>
        <w:gridCol w:w="817"/>
        <w:gridCol w:w="4395"/>
        <w:gridCol w:w="1559"/>
        <w:gridCol w:w="1984"/>
      </w:tblGrid>
      <w:tr w:rsidR="00FC0120" w:rsidRPr="00FC0120" w14:paraId="0CC8357B" w14:textId="77777777" w:rsidTr="00102BF4">
        <w:tc>
          <w:tcPr>
            <w:tcW w:w="817" w:type="dxa"/>
          </w:tcPr>
          <w:p w14:paraId="127424AC"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w:t>
            </w:r>
          </w:p>
        </w:tc>
        <w:tc>
          <w:tcPr>
            <w:tcW w:w="4395" w:type="dxa"/>
          </w:tcPr>
          <w:p w14:paraId="0CAF9562"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Alicante………………………………………</w:t>
            </w:r>
          </w:p>
        </w:tc>
        <w:tc>
          <w:tcPr>
            <w:tcW w:w="1559" w:type="dxa"/>
          </w:tcPr>
          <w:p w14:paraId="47027B3C"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(ALI)</w:t>
            </w:r>
          </w:p>
        </w:tc>
        <w:tc>
          <w:tcPr>
            <w:tcW w:w="1984" w:type="dxa"/>
          </w:tcPr>
          <w:p w14:paraId="453E9433"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68 candidats</w:t>
            </w:r>
          </w:p>
        </w:tc>
      </w:tr>
      <w:tr w:rsidR="00FC0120" w:rsidRPr="00FC0120" w14:paraId="06F6C3F6" w14:textId="77777777" w:rsidTr="00102BF4">
        <w:tc>
          <w:tcPr>
            <w:tcW w:w="817" w:type="dxa"/>
          </w:tcPr>
          <w:p w14:paraId="77B87810"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w:t>
            </w:r>
          </w:p>
        </w:tc>
        <w:tc>
          <w:tcPr>
            <w:tcW w:w="4395" w:type="dxa"/>
          </w:tcPr>
          <w:p w14:paraId="7AE2E97B" w14:textId="77777777" w:rsidR="00FC0120" w:rsidRPr="00FC0120" w:rsidRDefault="00FC0120" w:rsidP="00102BF4">
            <w:pPr>
              <w:pStyle w:val="Body"/>
              <w:tabs>
                <w:tab w:val="left" w:pos="426"/>
              </w:tabs>
              <w:spacing w:before="20" w:after="20"/>
              <w:rPr>
                <w:rFonts w:cs="Arial"/>
                <w:b/>
                <w:color w:val="auto"/>
                <w:sz w:val="20"/>
                <w:szCs w:val="20"/>
                <w:u w:val="single"/>
              </w:rPr>
            </w:pPr>
            <w:r w:rsidRPr="00FC0120">
              <w:rPr>
                <w:rFonts w:cs="Arial"/>
                <w:color w:val="auto"/>
                <w:sz w:val="20"/>
                <w:szCs w:val="20"/>
              </w:rPr>
              <w:t>Bergen………………….……………………</w:t>
            </w:r>
          </w:p>
        </w:tc>
        <w:tc>
          <w:tcPr>
            <w:tcW w:w="1559" w:type="dxa"/>
          </w:tcPr>
          <w:p w14:paraId="6E2414A2"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(BER)</w:t>
            </w:r>
          </w:p>
        </w:tc>
        <w:tc>
          <w:tcPr>
            <w:tcW w:w="1984" w:type="dxa"/>
          </w:tcPr>
          <w:p w14:paraId="79387BEA"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46 candidats</w:t>
            </w:r>
          </w:p>
        </w:tc>
      </w:tr>
      <w:tr w:rsidR="00FC0120" w:rsidRPr="00FC0120" w14:paraId="0A445790" w14:textId="77777777" w:rsidTr="00102BF4">
        <w:tc>
          <w:tcPr>
            <w:tcW w:w="817" w:type="dxa"/>
          </w:tcPr>
          <w:p w14:paraId="43C862E6"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3.</w:t>
            </w:r>
          </w:p>
        </w:tc>
        <w:tc>
          <w:tcPr>
            <w:tcW w:w="4395" w:type="dxa"/>
          </w:tcPr>
          <w:p w14:paraId="7986E3AC"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Bruxelles I – Uccle….…………………….</w:t>
            </w:r>
          </w:p>
        </w:tc>
        <w:tc>
          <w:tcPr>
            <w:tcW w:w="1559" w:type="dxa"/>
          </w:tcPr>
          <w:p w14:paraId="46D940AF"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 1/UCC)</w:t>
            </w:r>
          </w:p>
        </w:tc>
        <w:tc>
          <w:tcPr>
            <w:tcW w:w="1984" w:type="dxa"/>
          </w:tcPr>
          <w:p w14:paraId="17935584"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228 candidats</w:t>
            </w:r>
          </w:p>
        </w:tc>
      </w:tr>
      <w:tr w:rsidR="00FC0120" w:rsidRPr="00FC0120" w14:paraId="715631DD" w14:textId="77777777" w:rsidTr="00102BF4">
        <w:tc>
          <w:tcPr>
            <w:tcW w:w="817" w:type="dxa"/>
          </w:tcPr>
          <w:p w14:paraId="7ADFE209"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4.</w:t>
            </w:r>
          </w:p>
        </w:tc>
        <w:tc>
          <w:tcPr>
            <w:tcW w:w="4395" w:type="dxa"/>
          </w:tcPr>
          <w:p w14:paraId="79EF7258"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Bruxelles II – Woluwé …………………….</w:t>
            </w:r>
          </w:p>
        </w:tc>
        <w:tc>
          <w:tcPr>
            <w:tcW w:w="1559" w:type="dxa"/>
          </w:tcPr>
          <w:p w14:paraId="72029C91"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 2/WOL)</w:t>
            </w:r>
          </w:p>
        </w:tc>
        <w:tc>
          <w:tcPr>
            <w:tcW w:w="1984" w:type="dxa"/>
          </w:tcPr>
          <w:p w14:paraId="693D5797"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225 candidats</w:t>
            </w:r>
          </w:p>
        </w:tc>
      </w:tr>
      <w:tr w:rsidR="00FC0120" w:rsidRPr="00FC0120" w14:paraId="4FC3B37C" w14:textId="77777777" w:rsidTr="00102BF4">
        <w:tc>
          <w:tcPr>
            <w:tcW w:w="817" w:type="dxa"/>
          </w:tcPr>
          <w:p w14:paraId="12C3EEB6"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5.</w:t>
            </w:r>
          </w:p>
        </w:tc>
        <w:tc>
          <w:tcPr>
            <w:tcW w:w="4395" w:type="dxa"/>
          </w:tcPr>
          <w:p w14:paraId="01A986AD"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Bruxelles III – Ixelles….…………………….</w:t>
            </w:r>
          </w:p>
        </w:tc>
        <w:tc>
          <w:tcPr>
            <w:tcW w:w="1559" w:type="dxa"/>
          </w:tcPr>
          <w:p w14:paraId="5FA0440E"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(BRU 3/IXL)</w:t>
            </w:r>
          </w:p>
        </w:tc>
        <w:tc>
          <w:tcPr>
            <w:tcW w:w="1984" w:type="dxa"/>
          </w:tcPr>
          <w:p w14:paraId="225FC98C"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244 candidats</w:t>
            </w:r>
          </w:p>
        </w:tc>
      </w:tr>
      <w:tr w:rsidR="00FC0120" w:rsidRPr="00FC0120" w14:paraId="387CA96F" w14:textId="77777777" w:rsidTr="00102BF4">
        <w:tc>
          <w:tcPr>
            <w:tcW w:w="817" w:type="dxa"/>
          </w:tcPr>
          <w:p w14:paraId="21C97BA8"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6.</w:t>
            </w:r>
          </w:p>
        </w:tc>
        <w:tc>
          <w:tcPr>
            <w:tcW w:w="4395" w:type="dxa"/>
          </w:tcPr>
          <w:p w14:paraId="4999AD2E"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Bruxelles IV – Laeken..……………………</w:t>
            </w:r>
          </w:p>
        </w:tc>
        <w:tc>
          <w:tcPr>
            <w:tcW w:w="1559" w:type="dxa"/>
          </w:tcPr>
          <w:p w14:paraId="27958CB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(BRU 4/LAE)</w:t>
            </w:r>
          </w:p>
        </w:tc>
        <w:tc>
          <w:tcPr>
            <w:tcW w:w="1984" w:type="dxa"/>
          </w:tcPr>
          <w:p w14:paraId="2F4300A6"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93 candidats</w:t>
            </w:r>
          </w:p>
        </w:tc>
      </w:tr>
      <w:tr w:rsidR="00FC0120" w:rsidRPr="00FC0120" w14:paraId="1A992D20" w14:textId="77777777" w:rsidTr="00102BF4">
        <w:tc>
          <w:tcPr>
            <w:tcW w:w="817" w:type="dxa"/>
          </w:tcPr>
          <w:p w14:paraId="217CEBF5"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7.</w:t>
            </w:r>
          </w:p>
        </w:tc>
        <w:tc>
          <w:tcPr>
            <w:tcW w:w="4395" w:type="dxa"/>
          </w:tcPr>
          <w:p w14:paraId="5074C74E"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Culham………………………………………</w:t>
            </w:r>
          </w:p>
        </w:tc>
        <w:tc>
          <w:tcPr>
            <w:tcW w:w="1559" w:type="dxa"/>
          </w:tcPr>
          <w:p w14:paraId="2B0EE91C"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(CULH)</w:t>
            </w:r>
          </w:p>
        </w:tc>
        <w:tc>
          <w:tcPr>
            <w:tcW w:w="1984" w:type="dxa"/>
          </w:tcPr>
          <w:p w14:paraId="76118E9E"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62 candidats</w:t>
            </w:r>
          </w:p>
        </w:tc>
      </w:tr>
      <w:tr w:rsidR="00FC0120" w:rsidRPr="00FC0120" w14:paraId="48144E29" w14:textId="77777777" w:rsidTr="00102BF4">
        <w:tc>
          <w:tcPr>
            <w:tcW w:w="817" w:type="dxa"/>
          </w:tcPr>
          <w:p w14:paraId="0164E37E"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8.</w:t>
            </w:r>
          </w:p>
        </w:tc>
        <w:tc>
          <w:tcPr>
            <w:tcW w:w="4395" w:type="dxa"/>
          </w:tcPr>
          <w:p w14:paraId="16781B76"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Francfort…………………………………….</w:t>
            </w:r>
          </w:p>
        </w:tc>
        <w:tc>
          <w:tcPr>
            <w:tcW w:w="1559" w:type="dxa"/>
          </w:tcPr>
          <w:p w14:paraId="18C24AAC"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(FRF)</w:t>
            </w:r>
          </w:p>
        </w:tc>
        <w:tc>
          <w:tcPr>
            <w:tcW w:w="1984" w:type="dxa"/>
          </w:tcPr>
          <w:p w14:paraId="70B76E6D"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86 candidats</w:t>
            </w:r>
          </w:p>
        </w:tc>
      </w:tr>
      <w:tr w:rsidR="00FC0120" w:rsidRPr="00FC0120" w14:paraId="04AD2C8D" w14:textId="77777777" w:rsidTr="00102BF4">
        <w:tc>
          <w:tcPr>
            <w:tcW w:w="817" w:type="dxa"/>
          </w:tcPr>
          <w:p w14:paraId="4E07552F"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9.</w:t>
            </w:r>
          </w:p>
        </w:tc>
        <w:tc>
          <w:tcPr>
            <w:tcW w:w="4395" w:type="dxa"/>
          </w:tcPr>
          <w:p w14:paraId="0A5BC132"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Karlsruhe……………………………………</w:t>
            </w:r>
          </w:p>
        </w:tc>
        <w:tc>
          <w:tcPr>
            <w:tcW w:w="1559" w:type="dxa"/>
          </w:tcPr>
          <w:p w14:paraId="7D0F5BD3"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(KAR)</w:t>
            </w:r>
          </w:p>
        </w:tc>
        <w:tc>
          <w:tcPr>
            <w:tcW w:w="1984" w:type="dxa"/>
          </w:tcPr>
          <w:p w14:paraId="5142A47D"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70 candidats</w:t>
            </w:r>
          </w:p>
        </w:tc>
      </w:tr>
      <w:tr w:rsidR="00FC0120" w:rsidRPr="00FC0120" w14:paraId="1A7C1D70" w14:textId="77777777" w:rsidTr="00102BF4">
        <w:tc>
          <w:tcPr>
            <w:tcW w:w="817" w:type="dxa"/>
          </w:tcPr>
          <w:p w14:paraId="0292C83C"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10.</w:t>
            </w:r>
          </w:p>
        </w:tc>
        <w:tc>
          <w:tcPr>
            <w:tcW w:w="4395" w:type="dxa"/>
          </w:tcPr>
          <w:p w14:paraId="5418635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Luxembourg I………………………………</w:t>
            </w:r>
          </w:p>
        </w:tc>
        <w:tc>
          <w:tcPr>
            <w:tcW w:w="1559" w:type="dxa"/>
          </w:tcPr>
          <w:p w14:paraId="46A6D2C6"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(LUX)</w:t>
            </w:r>
          </w:p>
        </w:tc>
        <w:tc>
          <w:tcPr>
            <w:tcW w:w="1984" w:type="dxa"/>
          </w:tcPr>
          <w:p w14:paraId="08F0D731"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190 candidats</w:t>
            </w:r>
          </w:p>
        </w:tc>
      </w:tr>
      <w:tr w:rsidR="00FC0120" w:rsidRPr="00FC0120" w14:paraId="3A86B1C7" w14:textId="77777777" w:rsidTr="00102BF4">
        <w:tc>
          <w:tcPr>
            <w:tcW w:w="817" w:type="dxa"/>
          </w:tcPr>
          <w:p w14:paraId="268212BA"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11.</w:t>
            </w:r>
          </w:p>
        </w:tc>
        <w:tc>
          <w:tcPr>
            <w:tcW w:w="4395" w:type="dxa"/>
          </w:tcPr>
          <w:p w14:paraId="67153685"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Luxembourg II………………………………</w:t>
            </w:r>
          </w:p>
        </w:tc>
        <w:tc>
          <w:tcPr>
            <w:tcW w:w="1559" w:type="dxa"/>
          </w:tcPr>
          <w:p w14:paraId="33D97B1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(MAM)</w:t>
            </w:r>
          </w:p>
        </w:tc>
        <w:tc>
          <w:tcPr>
            <w:tcW w:w="1984" w:type="dxa"/>
          </w:tcPr>
          <w:p w14:paraId="3952DA1F"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154 candidats</w:t>
            </w:r>
          </w:p>
        </w:tc>
      </w:tr>
      <w:tr w:rsidR="00FC0120" w:rsidRPr="00FC0120" w14:paraId="7B615C3B" w14:textId="77777777" w:rsidTr="00102BF4">
        <w:tc>
          <w:tcPr>
            <w:tcW w:w="817" w:type="dxa"/>
          </w:tcPr>
          <w:p w14:paraId="5C5EE2F4"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12.</w:t>
            </w:r>
          </w:p>
        </w:tc>
        <w:tc>
          <w:tcPr>
            <w:tcW w:w="4395" w:type="dxa"/>
          </w:tcPr>
          <w:p w14:paraId="3F35854E"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Mol……………………………………………</w:t>
            </w:r>
          </w:p>
        </w:tc>
        <w:tc>
          <w:tcPr>
            <w:tcW w:w="1559" w:type="dxa"/>
          </w:tcPr>
          <w:p w14:paraId="0347D2F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(MOL)</w:t>
            </w:r>
          </w:p>
        </w:tc>
        <w:tc>
          <w:tcPr>
            <w:tcW w:w="1984" w:type="dxa"/>
          </w:tcPr>
          <w:p w14:paraId="7573ED3E"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57 candidats</w:t>
            </w:r>
          </w:p>
        </w:tc>
      </w:tr>
      <w:tr w:rsidR="00FC0120" w:rsidRPr="00FC0120" w14:paraId="4C6A540A" w14:textId="77777777" w:rsidTr="00102BF4">
        <w:tc>
          <w:tcPr>
            <w:tcW w:w="817" w:type="dxa"/>
          </w:tcPr>
          <w:p w14:paraId="611C4C2D"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13.</w:t>
            </w:r>
          </w:p>
        </w:tc>
        <w:tc>
          <w:tcPr>
            <w:tcW w:w="4395" w:type="dxa"/>
          </w:tcPr>
          <w:p w14:paraId="15A34739"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Munich………………………………………</w:t>
            </w:r>
          </w:p>
        </w:tc>
        <w:tc>
          <w:tcPr>
            <w:tcW w:w="1559" w:type="dxa"/>
          </w:tcPr>
          <w:p w14:paraId="33F00643"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(MUN)</w:t>
            </w:r>
          </w:p>
        </w:tc>
        <w:tc>
          <w:tcPr>
            <w:tcW w:w="1984" w:type="dxa"/>
          </w:tcPr>
          <w:p w14:paraId="1A2D06CB"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158 candidats</w:t>
            </w:r>
          </w:p>
        </w:tc>
      </w:tr>
      <w:tr w:rsidR="00FC0120" w:rsidRPr="00FC0120" w14:paraId="5E931742" w14:textId="77777777" w:rsidTr="00102BF4">
        <w:tc>
          <w:tcPr>
            <w:tcW w:w="817" w:type="dxa"/>
          </w:tcPr>
          <w:p w14:paraId="2626E99D"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14.</w:t>
            </w:r>
          </w:p>
        </w:tc>
        <w:tc>
          <w:tcPr>
            <w:tcW w:w="4395" w:type="dxa"/>
          </w:tcPr>
          <w:p w14:paraId="3DDCE7AE"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Varèse………………………………………</w:t>
            </w:r>
          </w:p>
        </w:tc>
        <w:tc>
          <w:tcPr>
            <w:tcW w:w="1559" w:type="dxa"/>
          </w:tcPr>
          <w:p w14:paraId="5EB0C82A" w14:textId="77777777" w:rsidR="00FC0120" w:rsidRPr="00FC0120" w:rsidRDefault="00FC0120" w:rsidP="00102BF4">
            <w:pPr>
              <w:pStyle w:val="Body"/>
              <w:tabs>
                <w:tab w:val="left" w:pos="426"/>
              </w:tabs>
              <w:spacing w:before="20" w:after="20"/>
              <w:rPr>
                <w:rFonts w:cs="Arial"/>
                <w:color w:val="auto"/>
                <w:sz w:val="20"/>
                <w:szCs w:val="20"/>
                <w:u w:val="single"/>
              </w:rPr>
            </w:pPr>
            <w:r w:rsidRPr="00FC0120">
              <w:rPr>
                <w:rFonts w:cs="Arial"/>
                <w:color w:val="auto"/>
                <w:sz w:val="20"/>
                <w:szCs w:val="20"/>
              </w:rPr>
              <w:t>(VAR)</w:t>
            </w:r>
          </w:p>
        </w:tc>
        <w:tc>
          <w:tcPr>
            <w:tcW w:w="1984" w:type="dxa"/>
            <w:tcBorders>
              <w:bottom w:val="single" w:sz="4" w:space="0" w:color="auto"/>
            </w:tcBorders>
          </w:tcPr>
          <w:p w14:paraId="3EFBD7D0"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75 candidats</w:t>
            </w:r>
          </w:p>
        </w:tc>
      </w:tr>
      <w:tr w:rsidR="00FC0120" w:rsidRPr="005C25CC" w14:paraId="23A2B5C7" w14:textId="77777777" w:rsidTr="00102BF4">
        <w:tc>
          <w:tcPr>
            <w:tcW w:w="817" w:type="dxa"/>
          </w:tcPr>
          <w:p w14:paraId="4BF030DE" w14:textId="77777777" w:rsidR="00FC0120" w:rsidRPr="00FC0120" w:rsidRDefault="00FC0120" w:rsidP="00102BF4">
            <w:pPr>
              <w:pStyle w:val="Body"/>
              <w:tabs>
                <w:tab w:val="left" w:pos="426"/>
              </w:tabs>
              <w:spacing w:before="20" w:after="20"/>
              <w:jc w:val="right"/>
              <w:rPr>
                <w:rFonts w:cs="Arial"/>
                <w:b/>
                <w:color w:val="auto"/>
                <w:sz w:val="20"/>
                <w:szCs w:val="20"/>
              </w:rPr>
            </w:pPr>
          </w:p>
        </w:tc>
        <w:tc>
          <w:tcPr>
            <w:tcW w:w="4395" w:type="dxa"/>
          </w:tcPr>
          <w:p w14:paraId="588F9215" w14:textId="77777777" w:rsidR="00FC0120" w:rsidRPr="00FC0120" w:rsidRDefault="00FC0120" w:rsidP="00102BF4">
            <w:pPr>
              <w:pStyle w:val="ListParagraph"/>
              <w:spacing w:before="20" w:after="20"/>
              <w:ind w:left="0"/>
              <w:jc w:val="both"/>
              <w:rPr>
                <w:rFonts w:ascii="Arial" w:hAnsi="Arial" w:cs="Arial"/>
                <w:b/>
                <w:sz w:val="20"/>
                <w:szCs w:val="20"/>
              </w:rPr>
            </w:pPr>
          </w:p>
        </w:tc>
        <w:tc>
          <w:tcPr>
            <w:tcW w:w="1559" w:type="dxa"/>
          </w:tcPr>
          <w:p w14:paraId="16E41CE1" w14:textId="77777777" w:rsidR="00FC0120" w:rsidRPr="00FC0120" w:rsidRDefault="00FC0120" w:rsidP="00102BF4">
            <w:pPr>
              <w:pStyle w:val="Body"/>
              <w:tabs>
                <w:tab w:val="left" w:pos="426"/>
              </w:tabs>
              <w:spacing w:before="20" w:after="20"/>
              <w:rPr>
                <w:rFonts w:cs="Arial"/>
                <w:b/>
                <w:color w:val="auto"/>
                <w:sz w:val="20"/>
                <w:szCs w:val="20"/>
              </w:rPr>
            </w:pPr>
          </w:p>
        </w:tc>
        <w:tc>
          <w:tcPr>
            <w:tcW w:w="1984" w:type="dxa"/>
            <w:tcBorders>
              <w:top w:val="single" w:sz="4" w:space="0" w:color="auto"/>
            </w:tcBorders>
          </w:tcPr>
          <w:p w14:paraId="483490C5" w14:textId="77777777" w:rsidR="00FC0120" w:rsidRPr="005C25CC" w:rsidRDefault="00FC0120" w:rsidP="00102BF4">
            <w:pPr>
              <w:pStyle w:val="Body"/>
              <w:tabs>
                <w:tab w:val="left" w:pos="426"/>
              </w:tabs>
              <w:spacing w:before="20" w:after="20"/>
              <w:jc w:val="right"/>
              <w:rPr>
                <w:rFonts w:cs="Arial"/>
                <w:b/>
                <w:color w:val="auto"/>
                <w:sz w:val="20"/>
                <w:szCs w:val="20"/>
              </w:rPr>
            </w:pPr>
            <w:r w:rsidRPr="005C25CC">
              <w:rPr>
                <w:rFonts w:cs="Arial"/>
                <w:b/>
                <w:bCs/>
                <w:color w:val="auto"/>
                <w:sz w:val="20"/>
                <w:szCs w:val="20"/>
              </w:rPr>
              <w:t>1756 candidats</w:t>
            </w:r>
          </w:p>
        </w:tc>
      </w:tr>
    </w:tbl>
    <w:p w14:paraId="34244F76" w14:textId="77777777" w:rsidR="00FC0120" w:rsidRPr="00FC0120" w:rsidRDefault="00FC0120" w:rsidP="00102BF4">
      <w:pPr>
        <w:pStyle w:val="Body"/>
        <w:tabs>
          <w:tab w:val="left" w:pos="426"/>
          <w:tab w:val="left" w:pos="9020"/>
        </w:tabs>
        <w:spacing w:before="20" w:after="20"/>
        <w:ind w:left="425" w:right="51" w:firstLine="1"/>
        <w:rPr>
          <w:rFonts w:cs="Arial"/>
          <w:b/>
          <w:color w:val="auto"/>
          <w:sz w:val="20"/>
          <w:szCs w:val="20"/>
          <w:u w:val="single"/>
        </w:rPr>
      </w:pPr>
      <w:r w:rsidRPr="00FC0120">
        <w:rPr>
          <w:rFonts w:cs="Arial"/>
          <w:color w:val="auto"/>
          <w:sz w:val="20"/>
          <w:szCs w:val="20"/>
          <w:u w:val="single"/>
        </w:rPr>
        <w:t>Ecoles européennes agréées (EEA)</w:t>
      </w:r>
    </w:p>
    <w:tbl>
      <w:tblPr>
        <w:tblW w:w="8755" w:type="dxa"/>
        <w:tblInd w:w="425" w:type="dxa"/>
        <w:tblLook w:val="00A0" w:firstRow="1" w:lastRow="0" w:firstColumn="1" w:lastColumn="0" w:noHBand="0" w:noVBand="0"/>
      </w:tblPr>
      <w:tblGrid>
        <w:gridCol w:w="807"/>
        <w:gridCol w:w="4888"/>
        <w:gridCol w:w="950"/>
        <w:gridCol w:w="2110"/>
      </w:tblGrid>
      <w:tr w:rsidR="00FC0120" w:rsidRPr="00FC0120" w14:paraId="226CE06C" w14:textId="77777777" w:rsidTr="00102BF4">
        <w:tc>
          <w:tcPr>
            <w:tcW w:w="807" w:type="dxa"/>
          </w:tcPr>
          <w:p w14:paraId="7009363C"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w:t>
            </w:r>
          </w:p>
        </w:tc>
        <w:tc>
          <w:tcPr>
            <w:tcW w:w="4888" w:type="dxa"/>
          </w:tcPr>
          <w:p w14:paraId="2C7289DE" w14:textId="77777777" w:rsidR="00FC0120" w:rsidRPr="00FD6889" w:rsidRDefault="00FC0120" w:rsidP="00102BF4">
            <w:pPr>
              <w:pStyle w:val="Body"/>
              <w:tabs>
                <w:tab w:val="left" w:pos="426"/>
              </w:tabs>
              <w:spacing w:before="20" w:after="20"/>
              <w:rPr>
                <w:rFonts w:cs="Arial"/>
                <w:b/>
                <w:color w:val="auto"/>
                <w:sz w:val="20"/>
                <w:szCs w:val="20"/>
                <w:lang w:val="it-IT"/>
              </w:rPr>
            </w:pPr>
            <w:r w:rsidRPr="00FD6889">
              <w:rPr>
                <w:rFonts w:cs="Arial"/>
                <w:color w:val="auto"/>
                <w:sz w:val="20"/>
                <w:szCs w:val="20"/>
                <w:lang w:val="it-IT"/>
              </w:rPr>
              <w:t>Liceo Scientifico « Fermi-Monticelli » – Ecole européenne secondaire de Brindisi</w:t>
            </w:r>
          </w:p>
        </w:tc>
        <w:tc>
          <w:tcPr>
            <w:tcW w:w="950" w:type="dxa"/>
          </w:tcPr>
          <w:p w14:paraId="411FDD0B"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(*BRI)</w:t>
            </w:r>
          </w:p>
        </w:tc>
        <w:tc>
          <w:tcPr>
            <w:tcW w:w="2110" w:type="dxa"/>
          </w:tcPr>
          <w:p w14:paraId="7E6FCF33"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4 candidats</w:t>
            </w:r>
          </w:p>
        </w:tc>
      </w:tr>
      <w:tr w:rsidR="00FC0120" w:rsidRPr="00FC0120" w14:paraId="1B9E29A5" w14:textId="77777777" w:rsidTr="00102BF4">
        <w:tc>
          <w:tcPr>
            <w:tcW w:w="807" w:type="dxa"/>
          </w:tcPr>
          <w:p w14:paraId="45EA63AE"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w:t>
            </w:r>
          </w:p>
        </w:tc>
        <w:tc>
          <w:tcPr>
            <w:tcW w:w="4888" w:type="dxa"/>
          </w:tcPr>
          <w:p w14:paraId="4BFED8E3"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European Schooling Helsinki</w:t>
            </w:r>
          </w:p>
        </w:tc>
        <w:tc>
          <w:tcPr>
            <w:tcW w:w="950" w:type="dxa"/>
          </w:tcPr>
          <w:p w14:paraId="0AD34BAB"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(*HEL)</w:t>
            </w:r>
          </w:p>
        </w:tc>
        <w:tc>
          <w:tcPr>
            <w:tcW w:w="2110" w:type="dxa"/>
          </w:tcPr>
          <w:p w14:paraId="670A925F"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23 candidats</w:t>
            </w:r>
          </w:p>
        </w:tc>
      </w:tr>
      <w:tr w:rsidR="00FC0120" w:rsidRPr="00FC0120" w14:paraId="773668B8" w14:textId="77777777" w:rsidTr="00102BF4">
        <w:tc>
          <w:tcPr>
            <w:tcW w:w="807" w:type="dxa"/>
          </w:tcPr>
          <w:p w14:paraId="1DB05E55"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3.</w:t>
            </w:r>
          </w:p>
        </w:tc>
        <w:tc>
          <w:tcPr>
            <w:tcW w:w="4888" w:type="dxa"/>
          </w:tcPr>
          <w:p w14:paraId="121FAFFC"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L’Ecole d’enseignement européen d’Héraklion</w:t>
            </w:r>
          </w:p>
        </w:tc>
        <w:tc>
          <w:tcPr>
            <w:tcW w:w="950" w:type="dxa"/>
          </w:tcPr>
          <w:p w14:paraId="64AF068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(*HER)</w:t>
            </w:r>
          </w:p>
        </w:tc>
        <w:tc>
          <w:tcPr>
            <w:tcW w:w="2110" w:type="dxa"/>
          </w:tcPr>
          <w:p w14:paraId="29993FEE"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9 candidats</w:t>
            </w:r>
          </w:p>
        </w:tc>
      </w:tr>
      <w:tr w:rsidR="00FC0120" w:rsidRPr="00FC0120" w14:paraId="4315D49B" w14:textId="77777777" w:rsidTr="00102BF4">
        <w:tc>
          <w:tcPr>
            <w:tcW w:w="807" w:type="dxa"/>
          </w:tcPr>
          <w:p w14:paraId="7D5C642F"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4.</w:t>
            </w:r>
          </w:p>
        </w:tc>
        <w:tc>
          <w:tcPr>
            <w:tcW w:w="4888" w:type="dxa"/>
          </w:tcPr>
          <w:p w14:paraId="5C7C5D54"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École internationale de Manosque</w:t>
            </w:r>
          </w:p>
        </w:tc>
        <w:tc>
          <w:tcPr>
            <w:tcW w:w="950" w:type="dxa"/>
          </w:tcPr>
          <w:p w14:paraId="2A153BE7"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(*MAN)</w:t>
            </w:r>
          </w:p>
        </w:tc>
        <w:tc>
          <w:tcPr>
            <w:tcW w:w="2110" w:type="dxa"/>
          </w:tcPr>
          <w:p w14:paraId="0BA7E556"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12 candidats</w:t>
            </w:r>
          </w:p>
        </w:tc>
      </w:tr>
      <w:tr w:rsidR="00FC0120" w:rsidRPr="00FC0120" w14:paraId="12F5EE42" w14:textId="77777777" w:rsidTr="00102BF4">
        <w:tc>
          <w:tcPr>
            <w:tcW w:w="807" w:type="dxa"/>
          </w:tcPr>
          <w:p w14:paraId="378A1946"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5.</w:t>
            </w:r>
          </w:p>
        </w:tc>
        <w:tc>
          <w:tcPr>
            <w:tcW w:w="4888" w:type="dxa"/>
          </w:tcPr>
          <w:p w14:paraId="47F85989" w14:textId="77777777" w:rsidR="00FC0120" w:rsidRPr="00FD6889" w:rsidRDefault="00FC0120" w:rsidP="00102BF4">
            <w:pPr>
              <w:pStyle w:val="Body"/>
              <w:tabs>
                <w:tab w:val="left" w:pos="426"/>
              </w:tabs>
              <w:spacing w:before="20" w:after="20"/>
              <w:rPr>
                <w:rFonts w:cs="Arial"/>
                <w:b/>
                <w:color w:val="auto"/>
                <w:sz w:val="20"/>
                <w:szCs w:val="20"/>
                <w:lang w:val="it-IT"/>
              </w:rPr>
            </w:pPr>
            <w:r w:rsidRPr="00FD6889">
              <w:rPr>
                <w:rFonts w:cs="Arial"/>
                <w:color w:val="auto"/>
                <w:sz w:val="20"/>
                <w:szCs w:val="20"/>
                <w:lang w:val="it-IT"/>
              </w:rPr>
              <w:t>Scuola per l’Europa di Parma</w:t>
            </w:r>
          </w:p>
        </w:tc>
        <w:tc>
          <w:tcPr>
            <w:tcW w:w="950" w:type="dxa"/>
          </w:tcPr>
          <w:p w14:paraId="1D8FC512"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(*PAR)</w:t>
            </w:r>
          </w:p>
        </w:tc>
        <w:tc>
          <w:tcPr>
            <w:tcW w:w="2110" w:type="dxa"/>
          </w:tcPr>
          <w:p w14:paraId="2F881763"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40 candidats</w:t>
            </w:r>
          </w:p>
        </w:tc>
      </w:tr>
      <w:tr w:rsidR="00FC0120" w:rsidRPr="00FC0120" w14:paraId="00E5AA5E" w14:textId="77777777" w:rsidTr="00102BF4">
        <w:tc>
          <w:tcPr>
            <w:tcW w:w="807" w:type="dxa"/>
          </w:tcPr>
          <w:p w14:paraId="7FC223C7"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6.</w:t>
            </w:r>
          </w:p>
        </w:tc>
        <w:tc>
          <w:tcPr>
            <w:tcW w:w="4888" w:type="dxa"/>
          </w:tcPr>
          <w:p w14:paraId="55E38646"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L’Ecole européenne de RheinMain</w:t>
            </w:r>
          </w:p>
        </w:tc>
        <w:tc>
          <w:tcPr>
            <w:tcW w:w="950" w:type="dxa"/>
          </w:tcPr>
          <w:p w14:paraId="14A3045F"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(*RHM)</w:t>
            </w:r>
          </w:p>
        </w:tc>
        <w:tc>
          <w:tcPr>
            <w:tcW w:w="2110" w:type="dxa"/>
          </w:tcPr>
          <w:p w14:paraId="4CEB7B4A"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81 candidats</w:t>
            </w:r>
          </w:p>
        </w:tc>
      </w:tr>
      <w:tr w:rsidR="00FC0120" w:rsidRPr="00FC0120" w14:paraId="1D07E398" w14:textId="77777777" w:rsidTr="00102BF4">
        <w:tc>
          <w:tcPr>
            <w:tcW w:w="807" w:type="dxa"/>
          </w:tcPr>
          <w:p w14:paraId="05C57B85"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7.</w:t>
            </w:r>
          </w:p>
        </w:tc>
        <w:tc>
          <w:tcPr>
            <w:tcW w:w="4888" w:type="dxa"/>
          </w:tcPr>
          <w:p w14:paraId="0420469B"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École européenne de Strasbourg</w:t>
            </w:r>
          </w:p>
        </w:tc>
        <w:tc>
          <w:tcPr>
            <w:tcW w:w="950" w:type="dxa"/>
          </w:tcPr>
          <w:p w14:paraId="65416A80" w14:textId="77777777" w:rsidR="00FC0120" w:rsidRPr="00FC0120" w:rsidRDefault="00FC0120" w:rsidP="00102BF4">
            <w:pPr>
              <w:pStyle w:val="Body"/>
              <w:tabs>
                <w:tab w:val="left" w:pos="426"/>
              </w:tabs>
              <w:spacing w:before="20" w:after="20"/>
              <w:rPr>
                <w:rFonts w:cs="Arial"/>
                <w:b/>
                <w:color w:val="auto"/>
                <w:sz w:val="20"/>
                <w:szCs w:val="20"/>
              </w:rPr>
            </w:pPr>
            <w:r w:rsidRPr="00FC0120">
              <w:rPr>
                <w:rFonts w:cs="Arial"/>
                <w:color w:val="auto"/>
                <w:sz w:val="20"/>
                <w:szCs w:val="20"/>
              </w:rPr>
              <w:t>(*STR)</w:t>
            </w:r>
          </w:p>
        </w:tc>
        <w:tc>
          <w:tcPr>
            <w:tcW w:w="2110" w:type="dxa"/>
          </w:tcPr>
          <w:p w14:paraId="199FA84A" w14:textId="77777777" w:rsidR="00FC0120" w:rsidRPr="00FC0120" w:rsidRDefault="00FC0120" w:rsidP="00102BF4">
            <w:pPr>
              <w:pStyle w:val="Body"/>
              <w:tabs>
                <w:tab w:val="left" w:pos="426"/>
              </w:tabs>
              <w:spacing w:before="20" w:after="20"/>
              <w:jc w:val="right"/>
              <w:rPr>
                <w:rFonts w:cs="Arial"/>
                <w:b/>
                <w:color w:val="auto"/>
                <w:sz w:val="20"/>
                <w:szCs w:val="20"/>
              </w:rPr>
            </w:pPr>
            <w:r w:rsidRPr="00FC0120">
              <w:rPr>
                <w:rFonts w:cs="Arial"/>
                <w:color w:val="auto"/>
                <w:sz w:val="20"/>
                <w:szCs w:val="20"/>
              </w:rPr>
              <w:t>68 candidats</w:t>
            </w:r>
          </w:p>
        </w:tc>
      </w:tr>
      <w:tr w:rsidR="00FC0120" w:rsidRPr="00FC0120" w14:paraId="5E7D60A8" w14:textId="77777777" w:rsidTr="00102BF4">
        <w:tc>
          <w:tcPr>
            <w:tcW w:w="807" w:type="dxa"/>
          </w:tcPr>
          <w:p w14:paraId="52B30759" w14:textId="77777777" w:rsidR="00FC0120" w:rsidRPr="00FC0120" w:rsidRDefault="00FC0120" w:rsidP="00102BF4">
            <w:pPr>
              <w:pStyle w:val="Body"/>
              <w:tabs>
                <w:tab w:val="left" w:pos="426"/>
              </w:tabs>
              <w:spacing w:before="20" w:after="20"/>
              <w:jc w:val="right"/>
              <w:rPr>
                <w:rFonts w:cs="Arial"/>
                <w:b/>
                <w:color w:val="auto"/>
                <w:sz w:val="20"/>
                <w:szCs w:val="20"/>
              </w:rPr>
            </w:pPr>
          </w:p>
        </w:tc>
        <w:tc>
          <w:tcPr>
            <w:tcW w:w="4888" w:type="dxa"/>
          </w:tcPr>
          <w:p w14:paraId="392DC5F6" w14:textId="77777777" w:rsidR="00FC0120" w:rsidRPr="00FC0120" w:rsidRDefault="00FC0120" w:rsidP="00102BF4">
            <w:pPr>
              <w:pStyle w:val="Body"/>
              <w:tabs>
                <w:tab w:val="left" w:pos="426"/>
              </w:tabs>
              <w:spacing w:before="20" w:after="20"/>
              <w:rPr>
                <w:rFonts w:cs="Arial"/>
                <w:b/>
                <w:color w:val="auto"/>
                <w:sz w:val="20"/>
                <w:szCs w:val="20"/>
              </w:rPr>
            </w:pPr>
          </w:p>
        </w:tc>
        <w:tc>
          <w:tcPr>
            <w:tcW w:w="950" w:type="dxa"/>
          </w:tcPr>
          <w:p w14:paraId="2C104609" w14:textId="77777777" w:rsidR="00FC0120" w:rsidRPr="00FC0120" w:rsidRDefault="00FC0120" w:rsidP="00102BF4">
            <w:pPr>
              <w:pStyle w:val="Body"/>
              <w:tabs>
                <w:tab w:val="left" w:pos="426"/>
              </w:tabs>
              <w:spacing w:before="20" w:after="20"/>
              <w:rPr>
                <w:rFonts w:cs="Arial"/>
                <w:b/>
                <w:color w:val="auto"/>
                <w:sz w:val="20"/>
                <w:szCs w:val="20"/>
              </w:rPr>
            </w:pPr>
          </w:p>
        </w:tc>
        <w:tc>
          <w:tcPr>
            <w:tcW w:w="2110" w:type="dxa"/>
            <w:tcBorders>
              <w:top w:val="single" w:sz="4" w:space="0" w:color="auto"/>
            </w:tcBorders>
          </w:tcPr>
          <w:p w14:paraId="075B8EAE" w14:textId="77777777" w:rsidR="00FC0120" w:rsidRPr="005C25CC" w:rsidRDefault="00FC0120" w:rsidP="00102BF4">
            <w:pPr>
              <w:pStyle w:val="Body"/>
              <w:tabs>
                <w:tab w:val="left" w:pos="426"/>
              </w:tabs>
              <w:spacing w:before="20" w:after="20"/>
              <w:jc w:val="right"/>
              <w:rPr>
                <w:rFonts w:cs="Arial"/>
                <w:b/>
                <w:color w:val="auto"/>
                <w:sz w:val="20"/>
                <w:szCs w:val="20"/>
              </w:rPr>
            </w:pPr>
            <w:r w:rsidRPr="005C25CC">
              <w:rPr>
                <w:rFonts w:cs="Arial"/>
                <w:b/>
                <w:bCs/>
                <w:color w:val="auto"/>
                <w:sz w:val="20"/>
                <w:szCs w:val="20"/>
              </w:rPr>
              <w:t>237 candidats</w:t>
            </w:r>
          </w:p>
        </w:tc>
      </w:tr>
      <w:tr w:rsidR="00FC0120" w:rsidRPr="00FA2186" w14:paraId="144ABDEF" w14:textId="77777777" w:rsidTr="00102BF4">
        <w:tc>
          <w:tcPr>
            <w:tcW w:w="807" w:type="dxa"/>
          </w:tcPr>
          <w:p w14:paraId="0AF1F6C2" w14:textId="77777777" w:rsidR="00FC0120" w:rsidRPr="00FA2186" w:rsidRDefault="00FC0120" w:rsidP="00102BF4">
            <w:pPr>
              <w:pStyle w:val="Body"/>
              <w:tabs>
                <w:tab w:val="left" w:pos="426"/>
              </w:tabs>
              <w:spacing w:before="20" w:after="20"/>
              <w:jc w:val="right"/>
              <w:rPr>
                <w:rFonts w:cs="Arial"/>
                <w:b/>
                <w:color w:val="auto"/>
              </w:rPr>
            </w:pPr>
          </w:p>
        </w:tc>
        <w:tc>
          <w:tcPr>
            <w:tcW w:w="4888" w:type="dxa"/>
          </w:tcPr>
          <w:p w14:paraId="7F942F43" w14:textId="77777777" w:rsidR="00FC0120" w:rsidRPr="00FA2186" w:rsidRDefault="00FC0120" w:rsidP="00102BF4">
            <w:pPr>
              <w:pStyle w:val="Body"/>
              <w:tabs>
                <w:tab w:val="left" w:pos="426"/>
              </w:tabs>
              <w:spacing w:before="20" w:after="20"/>
              <w:rPr>
                <w:rFonts w:cs="Arial"/>
                <w:b/>
                <w:color w:val="auto"/>
              </w:rPr>
            </w:pPr>
          </w:p>
        </w:tc>
        <w:tc>
          <w:tcPr>
            <w:tcW w:w="950" w:type="dxa"/>
          </w:tcPr>
          <w:p w14:paraId="72E625C8" w14:textId="77777777" w:rsidR="00FC0120" w:rsidRPr="00FA2186" w:rsidRDefault="00FC0120" w:rsidP="00102BF4">
            <w:pPr>
              <w:pStyle w:val="Body"/>
              <w:tabs>
                <w:tab w:val="left" w:pos="426"/>
              </w:tabs>
              <w:spacing w:before="20" w:after="20"/>
              <w:rPr>
                <w:rFonts w:cs="Arial"/>
                <w:b/>
                <w:color w:val="auto"/>
              </w:rPr>
            </w:pPr>
          </w:p>
        </w:tc>
        <w:tc>
          <w:tcPr>
            <w:tcW w:w="2110" w:type="dxa"/>
          </w:tcPr>
          <w:p w14:paraId="02446105" w14:textId="77777777" w:rsidR="00FC0120" w:rsidRPr="00FA2186" w:rsidRDefault="00FC0120" w:rsidP="00102BF4">
            <w:pPr>
              <w:pStyle w:val="Body"/>
              <w:tabs>
                <w:tab w:val="left" w:pos="426"/>
              </w:tabs>
              <w:spacing w:before="20" w:after="20"/>
              <w:jc w:val="right"/>
              <w:rPr>
                <w:rFonts w:cs="Arial"/>
                <w:color w:val="auto"/>
              </w:rPr>
            </w:pPr>
          </w:p>
        </w:tc>
      </w:tr>
      <w:tr w:rsidR="00FC0120" w:rsidRPr="00FC0120" w14:paraId="69E68284" w14:textId="77777777" w:rsidTr="00102BF4">
        <w:tc>
          <w:tcPr>
            <w:tcW w:w="807" w:type="dxa"/>
          </w:tcPr>
          <w:p w14:paraId="12652763" w14:textId="77777777" w:rsidR="00FC0120" w:rsidRPr="00FA2186" w:rsidRDefault="00FC0120" w:rsidP="00102BF4">
            <w:pPr>
              <w:pStyle w:val="Body"/>
              <w:tabs>
                <w:tab w:val="left" w:pos="426"/>
              </w:tabs>
              <w:spacing w:before="20" w:after="20"/>
              <w:jc w:val="right"/>
              <w:rPr>
                <w:rFonts w:cs="Arial"/>
                <w:b/>
                <w:color w:val="auto"/>
              </w:rPr>
            </w:pPr>
          </w:p>
        </w:tc>
        <w:tc>
          <w:tcPr>
            <w:tcW w:w="5838" w:type="dxa"/>
            <w:gridSpan w:val="2"/>
          </w:tcPr>
          <w:p w14:paraId="4DA4B5DD" w14:textId="77777777" w:rsidR="00FC0120" w:rsidRPr="00FC0120" w:rsidRDefault="00FC0120" w:rsidP="00102BF4">
            <w:pPr>
              <w:pStyle w:val="Body"/>
              <w:tabs>
                <w:tab w:val="left" w:pos="426"/>
              </w:tabs>
              <w:spacing w:before="20" w:after="20"/>
              <w:jc w:val="right"/>
              <w:rPr>
                <w:rFonts w:cs="Arial"/>
                <w:b/>
                <w:color w:val="auto"/>
              </w:rPr>
            </w:pPr>
            <w:r w:rsidRPr="00FC0120">
              <w:rPr>
                <w:rFonts w:cs="Arial"/>
                <w:b/>
                <w:bCs/>
                <w:color w:val="auto"/>
              </w:rPr>
              <w:t>NOMBRE TOTAL DE CANDIDATS pour la session 2017 du Baccalauréat européen</w:t>
            </w:r>
          </w:p>
        </w:tc>
        <w:tc>
          <w:tcPr>
            <w:tcW w:w="2110" w:type="dxa"/>
          </w:tcPr>
          <w:p w14:paraId="42E1C244" w14:textId="77777777" w:rsidR="00FC0120" w:rsidRPr="00FC0120" w:rsidRDefault="00FC0120" w:rsidP="00102BF4">
            <w:pPr>
              <w:pStyle w:val="Body"/>
              <w:tabs>
                <w:tab w:val="left" w:pos="426"/>
              </w:tabs>
              <w:spacing w:before="20" w:after="20"/>
              <w:jc w:val="right"/>
              <w:rPr>
                <w:rFonts w:cs="Arial"/>
                <w:b/>
                <w:color w:val="auto"/>
              </w:rPr>
            </w:pPr>
            <w:r w:rsidRPr="00FC0120">
              <w:rPr>
                <w:rFonts w:cs="Arial"/>
                <w:b/>
                <w:bCs/>
                <w:color w:val="auto"/>
              </w:rPr>
              <w:t>1993 candidats</w:t>
            </w:r>
          </w:p>
        </w:tc>
      </w:tr>
    </w:tbl>
    <w:p w14:paraId="4B29FDA9" w14:textId="77777777" w:rsidR="00FC0120" w:rsidRDefault="00FC0120">
      <w:pPr>
        <w:rPr>
          <w:rFonts w:cs="Arial"/>
        </w:rPr>
      </w:pPr>
    </w:p>
    <w:p w14:paraId="24F511F7" w14:textId="77777777" w:rsidR="00FC0120" w:rsidRDefault="00FC0120">
      <w:pPr>
        <w:rPr>
          <w:rFonts w:cs="Arial"/>
        </w:rPr>
      </w:pPr>
      <w:r>
        <w:rPr>
          <w:noProof/>
          <w:sz w:val="18"/>
          <w:lang w:val="en-US" w:eastAsia="en-US"/>
        </w:rPr>
        <w:drawing>
          <wp:anchor distT="0" distB="0" distL="114300" distR="114300" simplePos="0" relativeHeight="251675648" behindDoc="0" locked="0" layoutInCell="1" allowOverlap="1" wp14:anchorId="08F9CED3" wp14:editId="72802594">
            <wp:simplePos x="0" y="0"/>
            <wp:positionH relativeFrom="column">
              <wp:posOffset>3810</wp:posOffset>
            </wp:positionH>
            <wp:positionV relativeFrom="paragraph">
              <wp:posOffset>146685</wp:posOffset>
            </wp:positionV>
            <wp:extent cx="4314825" cy="2590800"/>
            <wp:effectExtent l="0" t="0" r="0" b="0"/>
            <wp:wrapSquare wrapText="bothSides"/>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8BEF4D7" w14:textId="77777777" w:rsidR="00FC0120" w:rsidRDefault="00FC0120">
      <w:pPr>
        <w:rPr>
          <w:rFonts w:cs="Arial"/>
        </w:rPr>
      </w:pPr>
    </w:p>
    <w:p w14:paraId="00C3BA38" w14:textId="77777777" w:rsidR="00FC0120" w:rsidRDefault="00FC0120">
      <w:pPr>
        <w:rPr>
          <w:rFonts w:cs="Arial"/>
        </w:rPr>
      </w:pPr>
    </w:p>
    <w:p w14:paraId="6FCBAF36" w14:textId="77777777" w:rsidR="00FC0120" w:rsidRDefault="00FC0120">
      <w:pPr>
        <w:rPr>
          <w:rFonts w:cs="Arial"/>
        </w:rPr>
      </w:pPr>
    </w:p>
    <w:p w14:paraId="740DA5A6" w14:textId="77777777" w:rsidR="00FC0120" w:rsidRDefault="00FC0120">
      <w:pPr>
        <w:rPr>
          <w:rFonts w:cs="Arial"/>
        </w:rPr>
      </w:pPr>
    </w:p>
    <w:p w14:paraId="4A98C06C" w14:textId="77777777" w:rsidR="00FC0120" w:rsidRDefault="00FC0120">
      <w:pPr>
        <w:rPr>
          <w:rFonts w:cs="Arial"/>
        </w:rPr>
      </w:pPr>
    </w:p>
    <w:p w14:paraId="611AD775" w14:textId="77777777" w:rsidR="00FC0120" w:rsidRDefault="00FC0120">
      <w:pPr>
        <w:rPr>
          <w:rFonts w:cs="Arial"/>
        </w:rPr>
      </w:pPr>
    </w:p>
    <w:p w14:paraId="5DC896BE" w14:textId="77777777" w:rsidR="00FC0120" w:rsidRDefault="00FC0120">
      <w:pPr>
        <w:rPr>
          <w:rFonts w:cs="Arial"/>
        </w:rPr>
      </w:pPr>
    </w:p>
    <w:p w14:paraId="734BDECC" w14:textId="77777777" w:rsidR="00FC0120" w:rsidRDefault="00FC0120">
      <w:pPr>
        <w:rPr>
          <w:rFonts w:cs="Arial"/>
        </w:rPr>
      </w:pPr>
    </w:p>
    <w:p w14:paraId="40AF27E7" w14:textId="77777777" w:rsidR="00FC0120" w:rsidRDefault="00FC0120">
      <w:pPr>
        <w:rPr>
          <w:rFonts w:cs="Arial"/>
        </w:rPr>
      </w:pPr>
    </w:p>
    <w:p w14:paraId="1A9AA30F" w14:textId="77777777" w:rsidR="006F4EE1" w:rsidRDefault="006F4EE1" w:rsidP="006F4EE1">
      <w:pPr>
        <w:jc w:val="left"/>
        <w:rPr>
          <w:rFonts w:cs="Arial"/>
          <w:b/>
          <w:bCs/>
          <w:lang w:val="fr-BE"/>
        </w:rPr>
      </w:pPr>
    </w:p>
    <w:p w14:paraId="396E3DA2" w14:textId="77777777" w:rsidR="006F4EE1" w:rsidRDefault="006F4EE1" w:rsidP="006F4EE1">
      <w:pPr>
        <w:jc w:val="left"/>
        <w:rPr>
          <w:rFonts w:cs="Arial"/>
          <w:b/>
          <w:bCs/>
          <w:lang w:val="fr-BE"/>
        </w:rPr>
      </w:pPr>
    </w:p>
    <w:p w14:paraId="553F38C1" w14:textId="77777777" w:rsidR="00FC0120" w:rsidRPr="00EB0A1A" w:rsidRDefault="00FC0120" w:rsidP="006F4EE1">
      <w:pPr>
        <w:jc w:val="left"/>
        <w:rPr>
          <w:rFonts w:cs="Arial"/>
          <w:b/>
          <w:lang w:val="fr-BE"/>
        </w:rPr>
      </w:pPr>
      <w:r w:rsidRPr="00EB0A1A">
        <w:rPr>
          <w:rFonts w:cs="Arial"/>
          <w:b/>
          <w:bCs/>
          <w:lang w:val="fr-BE"/>
        </w:rPr>
        <w:t>Correction des épreuves du Baccalauréat européen : le système de correction en ligne</w:t>
      </w:r>
    </w:p>
    <w:p w14:paraId="75713A33" w14:textId="77777777" w:rsidR="00FC0120" w:rsidRPr="00EB0A1A" w:rsidRDefault="00FC0120" w:rsidP="00102BF4">
      <w:pPr>
        <w:spacing w:after="0"/>
        <w:rPr>
          <w:rFonts w:cs="Arial"/>
          <w:szCs w:val="24"/>
          <w:lang w:val="fr-BE"/>
        </w:rPr>
      </w:pPr>
      <w:r w:rsidRPr="00EB0A1A">
        <w:rPr>
          <w:rFonts w:cs="Arial"/>
          <w:szCs w:val="24"/>
          <w:lang w:val="fr-BE"/>
        </w:rPr>
        <w:t>Pour la première fois, les copies de la session du Baccalauréat européen ont été corrigées en ligne, à l’aide du système Viatique d</w:t>
      </w:r>
      <w:r>
        <w:rPr>
          <w:rFonts w:cs="Arial"/>
          <w:szCs w:val="24"/>
          <w:lang w:val="fr-BE"/>
        </w:rPr>
        <w:t>’Exatech</w:t>
      </w:r>
      <w:r w:rsidRPr="00EB0A1A">
        <w:rPr>
          <w:rFonts w:cs="Arial"/>
          <w:szCs w:val="24"/>
          <w:lang w:val="fr-BE"/>
        </w:rPr>
        <w:t>, entreprise spécialisée dans la numérisation des copies d’examens à l’aide de scanners de production, éditrice d’un logiciel destiné à leur correction en ligne.</w:t>
      </w:r>
    </w:p>
    <w:p w14:paraId="13D29A8F" w14:textId="77777777" w:rsidR="00FC0120" w:rsidRPr="00EB0A1A" w:rsidRDefault="00FC0120" w:rsidP="00102BF4">
      <w:pPr>
        <w:spacing w:after="0"/>
        <w:rPr>
          <w:rFonts w:cs="Arial"/>
          <w:szCs w:val="24"/>
          <w:lang w:val="fr-BE"/>
        </w:rPr>
      </w:pPr>
      <w:r w:rsidRPr="00EB0A1A">
        <w:rPr>
          <w:rFonts w:cs="Arial"/>
          <w:szCs w:val="24"/>
          <w:lang w:val="fr-BE"/>
        </w:rPr>
        <w:t>La plate-forme Viatique a été</w:t>
      </w:r>
      <w:r w:rsidRPr="00EB0A1A">
        <w:rPr>
          <w:rFonts w:cs="Arial"/>
          <w:b/>
          <w:bCs/>
          <w:szCs w:val="24"/>
          <w:lang w:val="fr-BE"/>
        </w:rPr>
        <w:t xml:space="preserve"> personnalisée pour se conformer aux Règlements relatifs au Baccalauréat européen</w:t>
      </w:r>
      <w:r w:rsidRPr="00EB0A1A">
        <w:rPr>
          <w:rFonts w:cs="Arial"/>
          <w:szCs w:val="24"/>
          <w:lang w:val="fr-BE"/>
        </w:rPr>
        <w:t>.</w:t>
      </w:r>
    </w:p>
    <w:p w14:paraId="1180264F" w14:textId="77777777" w:rsidR="00FC0120" w:rsidRPr="00EB0A1A" w:rsidRDefault="00FC0120" w:rsidP="00102BF4">
      <w:pPr>
        <w:spacing w:after="0"/>
        <w:rPr>
          <w:rFonts w:cs="Arial"/>
          <w:szCs w:val="24"/>
          <w:lang w:val="fr-BE"/>
        </w:rPr>
      </w:pPr>
    </w:p>
    <w:p w14:paraId="7C4A6DAD" w14:textId="77777777" w:rsidR="00FC0120" w:rsidRPr="00EB0A1A" w:rsidRDefault="00FC0120" w:rsidP="00102BF4">
      <w:pPr>
        <w:rPr>
          <w:rFonts w:cs="Arial"/>
          <w:lang w:val="fr-BE"/>
        </w:rPr>
      </w:pPr>
      <w:r w:rsidRPr="00EB0A1A">
        <w:rPr>
          <w:rFonts w:cs="Arial"/>
          <w:lang w:val="fr-BE"/>
        </w:rPr>
        <w:t>La mise en œuvre du système de correction en ligne au cours de la session 2017 du Baccalauréat européen a été couronnée de succès grâce aux efforts et à la coopération de chacun.</w:t>
      </w:r>
    </w:p>
    <w:p w14:paraId="4E5E82E7" w14:textId="77777777" w:rsidR="00FC0120" w:rsidRPr="00EB0A1A" w:rsidRDefault="00FC0120" w:rsidP="00102BF4">
      <w:pPr>
        <w:rPr>
          <w:rFonts w:cs="Arial"/>
          <w:lang w:val="fr-BE"/>
        </w:rPr>
      </w:pPr>
      <w:r w:rsidRPr="00EB0A1A">
        <w:rPr>
          <w:rFonts w:cs="Arial"/>
          <w:lang w:val="fr-BE"/>
        </w:rPr>
        <w:t>Ce nouveau système a montré un grand potentiel d’amélioration continue de la qualité de l’évaluation des épreuves écrites du Baccalauréat européen et de renforcement de l’efficacité de toutes les phases de la correction.</w:t>
      </w:r>
    </w:p>
    <w:p w14:paraId="1AD0B7E7" w14:textId="77777777" w:rsidR="00FC0120" w:rsidRPr="00EB0A1A" w:rsidRDefault="00FC0120" w:rsidP="00102BF4">
      <w:pPr>
        <w:rPr>
          <w:rFonts w:cs="Arial"/>
          <w:b/>
          <w:lang w:val="fr-BE"/>
        </w:rPr>
      </w:pPr>
      <w:r w:rsidRPr="00EB0A1A">
        <w:rPr>
          <w:rFonts w:cs="Arial"/>
          <w:b/>
          <w:bCs/>
          <w:lang w:val="fr-BE"/>
        </w:rPr>
        <w:t>Taux de réussite sur les 15 dernières années</w:t>
      </w:r>
    </w:p>
    <w:p w14:paraId="542BE68B" w14:textId="77777777" w:rsidR="00FC0120" w:rsidRDefault="00FC0120" w:rsidP="00102BF4">
      <w:pPr>
        <w:pStyle w:val="head2"/>
        <w:ind w:left="-142"/>
        <w:jc w:val="center"/>
        <w:outlineLvl w:val="1"/>
        <w:rPr>
          <w:rFonts w:ascii="Arial" w:hAnsi="Arial" w:cs="Arial"/>
          <w:b w:val="0"/>
        </w:rPr>
      </w:pPr>
      <w:r>
        <w:rPr>
          <w:bCs/>
          <w:noProof/>
          <w:lang w:val="en-US" w:eastAsia="en-US"/>
        </w:rPr>
        <w:drawing>
          <wp:inline distT="0" distB="0" distL="0" distR="0" wp14:anchorId="392E900F" wp14:editId="4A595B80">
            <wp:extent cx="4200525" cy="219900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Arial" w:hAnsi="Arial" w:cs="Arial"/>
          <w:sz w:val="22"/>
          <w:szCs w:val="22"/>
        </w:rPr>
        <w:br w:type="page"/>
      </w:r>
    </w:p>
    <w:p w14:paraId="3338433B" w14:textId="77777777" w:rsidR="00FC0120" w:rsidRPr="00EB0A1A" w:rsidRDefault="00FC0120" w:rsidP="00102BF4">
      <w:pPr>
        <w:rPr>
          <w:rFonts w:cs="Arial"/>
          <w:lang w:val="fr-BE"/>
        </w:rPr>
      </w:pPr>
      <w:r w:rsidRPr="00EB0A1A">
        <w:rPr>
          <w:rFonts w:cs="Arial"/>
          <w:lang w:val="fr-BE"/>
        </w:rPr>
        <w:lastRenderedPageBreak/>
        <w:t>La comparaison des taux de réussite au cours des 15 dernières années montre que la situation du Baccalauréat européen reste stable.</w:t>
      </w:r>
    </w:p>
    <w:p w14:paraId="1077F505" w14:textId="77777777" w:rsidR="00FC0120" w:rsidRPr="00EB0A1A" w:rsidRDefault="00FC0120" w:rsidP="00102BF4">
      <w:pPr>
        <w:rPr>
          <w:rFonts w:cs="Arial"/>
          <w:lang w:val="fr-BE"/>
        </w:rPr>
      </w:pPr>
      <w:r w:rsidRPr="00EB0A1A">
        <w:rPr>
          <w:rFonts w:cs="Arial"/>
          <w:lang w:val="fr-BE"/>
        </w:rPr>
        <w:t>Depuis la session 2003, la variation du taux de réussite n’a jamais dépassé ± 0,7, avec une moyenne globale de 97,9 % pour les 18 dernières sessions.</w:t>
      </w:r>
    </w:p>
    <w:p w14:paraId="64FF7856" w14:textId="77777777" w:rsidR="00FC0120" w:rsidRPr="00EB0A1A" w:rsidRDefault="00FC0120" w:rsidP="00102BF4">
      <w:pPr>
        <w:pStyle w:val="head2"/>
        <w:ind w:left="-142"/>
        <w:outlineLvl w:val="1"/>
        <w:rPr>
          <w:rFonts w:ascii="Arial" w:hAnsi="Arial" w:cs="Arial"/>
          <w:sz w:val="22"/>
          <w:szCs w:val="22"/>
          <w:lang w:val="fr-BE"/>
        </w:rPr>
      </w:pPr>
    </w:p>
    <w:p w14:paraId="37B86BEF" w14:textId="77777777" w:rsidR="00FC0120" w:rsidRPr="00EB0A1A" w:rsidRDefault="00FC0120" w:rsidP="00102BF4">
      <w:pPr>
        <w:jc w:val="right"/>
        <w:rPr>
          <w:rFonts w:cs="Arial"/>
          <w:b/>
          <w:lang w:val="fr-BE"/>
        </w:rPr>
      </w:pPr>
      <w:r>
        <w:rPr>
          <w:rFonts w:cs="Arial"/>
          <w:noProof/>
          <w:lang w:val="en-US" w:eastAsia="en-US"/>
        </w:rPr>
        <mc:AlternateContent>
          <mc:Choice Requires="wps">
            <w:drawing>
              <wp:anchor distT="45720" distB="45720" distL="114300" distR="114300" simplePos="0" relativeHeight="251676672" behindDoc="0" locked="0" layoutInCell="1" allowOverlap="1" wp14:anchorId="61182559" wp14:editId="765DBE17">
                <wp:simplePos x="0" y="0"/>
                <wp:positionH relativeFrom="column">
                  <wp:posOffset>-139065</wp:posOffset>
                </wp:positionH>
                <wp:positionV relativeFrom="paragraph">
                  <wp:posOffset>188595</wp:posOffset>
                </wp:positionV>
                <wp:extent cx="1933575" cy="2984500"/>
                <wp:effectExtent l="0" t="0" r="9525" b="63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84500"/>
                        </a:xfrm>
                        <a:prstGeom prst="rect">
                          <a:avLst/>
                        </a:prstGeom>
                        <a:solidFill>
                          <a:srgbClr val="FFFFFF"/>
                        </a:solidFill>
                        <a:ln w="9525">
                          <a:noFill/>
                          <a:miter lim="800000"/>
                          <a:headEnd/>
                          <a:tailEnd/>
                        </a:ln>
                      </wps:spPr>
                      <wps:txbx>
                        <w:txbxContent>
                          <w:p w14:paraId="7917C548" w14:textId="77777777" w:rsidR="00E27A48" w:rsidRDefault="00E27A48" w:rsidP="00102BF4">
                            <w:pPr>
                              <w:jc w:val="right"/>
                              <w:rPr>
                                <w:rFonts w:cs="Arial"/>
                              </w:rPr>
                            </w:pPr>
                          </w:p>
                          <w:p w14:paraId="1FF8663A" w14:textId="77777777" w:rsidR="00E27A48" w:rsidRPr="00EB0A1A" w:rsidRDefault="00E27A48" w:rsidP="00102BF4">
                            <w:pPr>
                              <w:jc w:val="right"/>
                              <w:rPr>
                                <w:lang w:val="fr-BE"/>
                              </w:rPr>
                            </w:pPr>
                            <w:r w:rsidRPr="00EB0A1A">
                              <w:rPr>
                                <w:rFonts w:cs="Arial"/>
                                <w:lang w:val="fr-BE"/>
                              </w:rPr>
                              <w:t>Le tableau de droite indique le taux de réussite dans les différentes sections linguistiques. Cette année, le taux de réussite par section linguistique variait entre 94 % et 100 %. Les résultats ne sont pas toujours statistiquement comparables vu le petit nombre de bacheliers dans certaines sections.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82559" id="_x0000_t202" coordsize="21600,21600" o:spt="202" path="m,l,21600r21600,l21600,xe">
                <v:stroke joinstyle="miter"/>
                <v:path gradientshapeok="t" o:connecttype="rect"/>
              </v:shapetype>
              <v:shape id="Text Box 2" o:spid="_x0000_s1026" type="#_x0000_t202" style="position:absolute;left:0;text-align:left;margin-left:-10.95pt;margin-top:14.85pt;width:152.25pt;height:2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lIQIAAB0EAAAOAAAAZHJzL2Uyb0RvYy54bWysU9uO2yAQfa/Uf0C8N3a8SZN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" stroked="f">
                <v:textbox>
                  <w:txbxContent>
                    <w:p w14:paraId="7917C548" w14:textId="77777777" w:rsidR="00E27A48" w:rsidRDefault="00E27A48" w:rsidP="00102BF4">
                      <w:pPr>
                        <w:jc w:val="right"/>
                        <w:rPr>
                          <w:rFonts w:cs="Arial"/>
                        </w:rPr>
                      </w:pPr>
                    </w:p>
                    <w:p w14:paraId="1FF8663A" w14:textId="77777777" w:rsidR="00E27A48" w:rsidRPr="00EB0A1A" w:rsidRDefault="00E27A48" w:rsidP="00102BF4">
                      <w:pPr>
                        <w:jc w:val="right"/>
                        <w:rPr>
                          <w:lang w:val="fr-BE"/>
                        </w:rPr>
                      </w:pPr>
                      <w:r w:rsidRPr="00EB0A1A">
                        <w:rPr>
                          <w:rFonts w:cs="Arial"/>
                          <w:lang w:val="fr-BE"/>
                        </w:rPr>
                        <w:t>Le tableau de droite indique le taux de réussite dans les différentes sections linguistiques. Cette année, le taux de réussite par section linguistique variait entre 94 % et 100 %. Les résultats ne sont pas toujours statistiquement comparables vu le petit nombre de bacheliers dans certaines sections.</w:t>
                      </w:r>
                    </w:p>
                  </w:txbxContent>
                </v:textbox>
                <w10:wrap type="square"/>
              </v:shape>
            </w:pict>
          </mc:Fallback>
        </mc:AlternateContent>
      </w:r>
      <w:r w:rsidRPr="00EB0A1A">
        <w:rPr>
          <w:rFonts w:cs="Arial"/>
          <w:b/>
          <w:bCs/>
          <w:lang w:val="fr-BE"/>
        </w:rPr>
        <w:t>Taux de réussite par section linguistique</w:t>
      </w:r>
    </w:p>
    <w:tbl>
      <w:tblPr>
        <w:tblW w:w="5931" w:type="dxa"/>
        <w:jc w:val="right"/>
        <w:tblLook w:val="04A0" w:firstRow="1" w:lastRow="0" w:firstColumn="1" w:lastColumn="0" w:noHBand="0" w:noVBand="1"/>
      </w:tblPr>
      <w:tblGrid>
        <w:gridCol w:w="1395"/>
        <w:gridCol w:w="222"/>
        <w:gridCol w:w="1232"/>
        <w:gridCol w:w="1162"/>
        <w:gridCol w:w="1022"/>
        <w:gridCol w:w="1384"/>
      </w:tblGrid>
      <w:tr w:rsidR="00FC0120" w:rsidRPr="009C5CC5" w14:paraId="151062C5" w14:textId="77777777" w:rsidTr="00102BF4">
        <w:trPr>
          <w:trHeight w:val="615"/>
          <w:jc w:val="right"/>
        </w:trPr>
        <w:tc>
          <w:tcPr>
            <w:tcW w:w="0" w:type="auto"/>
            <w:tcBorders>
              <w:top w:val="double" w:sz="6" w:space="0" w:color="auto"/>
              <w:left w:val="double" w:sz="6" w:space="0" w:color="auto"/>
              <w:bottom w:val="single" w:sz="4" w:space="0" w:color="auto"/>
              <w:right w:val="single" w:sz="4" w:space="0" w:color="auto"/>
            </w:tcBorders>
            <w:shd w:val="clear" w:color="000000" w:fill="FDE9D9"/>
            <w:vAlign w:val="center"/>
            <w:hideMark/>
          </w:tcPr>
          <w:p w14:paraId="391190DB"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Section linguistique</w:t>
            </w:r>
          </w:p>
        </w:tc>
        <w:tc>
          <w:tcPr>
            <w:tcW w:w="0" w:type="auto"/>
            <w:tcBorders>
              <w:top w:val="double" w:sz="6" w:space="0" w:color="auto"/>
              <w:left w:val="nil"/>
              <w:bottom w:val="single" w:sz="4" w:space="0" w:color="auto"/>
              <w:right w:val="nil"/>
            </w:tcBorders>
            <w:shd w:val="clear" w:color="000000" w:fill="FDE9D9"/>
          </w:tcPr>
          <w:p w14:paraId="71EF0403" w14:textId="77777777" w:rsidR="00FC0120" w:rsidRPr="000F4640" w:rsidRDefault="00FC0120" w:rsidP="00102BF4">
            <w:pPr>
              <w:spacing w:after="0"/>
              <w:rPr>
                <w:rFonts w:cs="Arial"/>
                <w:b/>
                <w:bCs/>
                <w:color w:val="000000"/>
                <w:sz w:val="21"/>
                <w:szCs w:val="21"/>
              </w:rPr>
            </w:pPr>
          </w:p>
        </w:tc>
        <w:tc>
          <w:tcPr>
            <w:tcW w:w="0" w:type="auto"/>
            <w:tcBorders>
              <w:top w:val="double" w:sz="6" w:space="0" w:color="auto"/>
              <w:left w:val="nil"/>
              <w:bottom w:val="single" w:sz="4" w:space="0" w:color="auto"/>
              <w:right w:val="single" w:sz="4" w:space="0" w:color="auto"/>
            </w:tcBorders>
            <w:shd w:val="clear" w:color="000000" w:fill="FDE9D9"/>
            <w:vAlign w:val="center"/>
            <w:hideMark/>
          </w:tcPr>
          <w:p w14:paraId="7979DADA"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Candidats</w:t>
            </w:r>
          </w:p>
        </w:tc>
        <w:tc>
          <w:tcPr>
            <w:tcW w:w="0" w:type="auto"/>
            <w:tcBorders>
              <w:top w:val="double" w:sz="6" w:space="0" w:color="auto"/>
              <w:left w:val="nil"/>
              <w:bottom w:val="single" w:sz="4" w:space="0" w:color="auto"/>
              <w:right w:val="single" w:sz="4" w:space="0" w:color="auto"/>
            </w:tcBorders>
            <w:shd w:val="clear" w:color="000000" w:fill="FDE9D9"/>
            <w:vAlign w:val="center"/>
            <w:hideMark/>
          </w:tcPr>
          <w:p w14:paraId="52CDCF76"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Diplômés</w:t>
            </w:r>
          </w:p>
        </w:tc>
        <w:tc>
          <w:tcPr>
            <w:tcW w:w="0" w:type="auto"/>
            <w:tcBorders>
              <w:top w:val="double" w:sz="6" w:space="0" w:color="auto"/>
              <w:left w:val="nil"/>
              <w:bottom w:val="single" w:sz="4" w:space="0" w:color="auto"/>
              <w:right w:val="double" w:sz="6" w:space="0" w:color="auto"/>
            </w:tcBorders>
            <w:shd w:val="clear" w:color="000000" w:fill="FDE9D9"/>
            <w:vAlign w:val="center"/>
            <w:hideMark/>
          </w:tcPr>
          <w:p w14:paraId="3C9CBBDB"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Taux de réussite</w:t>
            </w:r>
          </w:p>
        </w:tc>
        <w:tc>
          <w:tcPr>
            <w:tcW w:w="711" w:type="dxa"/>
            <w:tcBorders>
              <w:top w:val="double" w:sz="6" w:space="0" w:color="auto"/>
              <w:left w:val="single" w:sz="4" w:space="0" w:color="auto"/>
              <w:bottom w:val="single" w:sz="4" w:space="0" w:color="auto"/>
              <w:right w:val="double" w:sz="6" w:space="0" w:color="auto"/>
            </w:tcBorders>
            <w:shd w:val="clear" w:color="000000" w:fill="FDE9D9"/>
            <w:vAlign w:val="center"/>
            <w:hideMark/>
          </w:tcPr>
          <w:p w14:paraId="63DFA02A"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Ecoles concernées</w:t>
            </w:r>
          </w:p>
        </w:tc>
      </w:tr>
      <w:tr w:rsidR="00FC0120" w:rsidRPr="009C5CC5" w14:paraId="01C90971"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0A9EE8B" w14:textId="77777777" w:rsidR="00FC0120" w:rsidRPr="000F4640" w:rsidRDefault="00FC0120" w:rsidP="00102BF4">
            <w:pPr>
              <w:spacing w:after="0"/>
              <w:rPr>
                <w:rFonts w:cs="Arial"/>
                <w:color w:val="000000"/>
                <w:sz w:val="21"/>
                <w:szCs w:val="21"/>
              </w:rPr>
            </w:pPr>
            <w:r w:rsidRPr="000F4640">
              <w:rPr>
                <w:rFonts w:cs="Arial"/>
                <w:color w:val="000000"/>
                <w:sz w:val="21"/>
                <w:szCs w:val="21"/>
              </w:rPr>
              <w:t>DA</w:t>
            </w:r>
          </w:p>
        </w:tc>
        <w:tc>
          <w:tcPr>
            <w:tcW w:w="0" w:type="auto"/>
            <w:tcBorders>
              <w:top w:val="nil"/>
              <w:left w:val="nil"/>
              <w:bottom w:val="single" w:sz="4" w:space="0" w:color="auto"/>
              <w:right w:val="nil"/>
            </w:tcBorders>
          </w:tcPr>
          <w:p w14:paraId="02310F36"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2F212D63"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45</w:t>
            </w:r>
          </w:p>
        </w:tc>
        <w:tc>
          <w:tcPr>
            <w:tcW w:w="0" w:type="auto"/>
            <w:tcBorders>
              <w:top w:val="nil"/>
              <w:left w:val="nil"/>
              <w:bottom w:val="single" w:sz="4" w:space="0" w:color="auto"/>
              <w:right w:val="single" w:sz="4" w:space="0" w:color="auto"/>
            </w:tcBorders>
            <w:shd w:val="clear" w:color="auto" w:fill="auto"/>
            <w:noWrap/>
            <w:vAlign w:val="bottom"/>
            <w:hideMark/>
          </w:tcPr>
          <w:p w14:paraId="26D6ED3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45</w:t>
            </w:r>
          </w:p>
        </w:tc>
        <w:tc>
          <w:tcPr>
            <w:tcW w:w="0" w:type="auto"/>
            <w:tcBorders>
              <w:top w:val="nil"/>
              <w:left w:val="nil"/>
              <w:bottom w:val="single" w:sz="4" w:space="0" w:color="auto"/>
              <w:right w:val="single" w:sz="4" w:space="0" w:color="auto"/>
            </w:tcBorders>
            <w:shd w:val="clear" w:color="auto" w:fill="auto"/>
            <w:noWrap/>
            <w:vAlign w:val="bottom"/>
            <w:hideMark/>
          </w:tcPr>
          <w:p w14:paraId="1E57DF1B"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100</w:t>
            </w:r>
            <w:r>
              <w:rPr>
                <w:rFonts w:cs="Arial"/>
                <w:color w:val="000000"/>
                <w:sz w:val="21"/>
                <w:szCs w:val="21"/>
              </w:rPr>
              <w:t> </w:t>
            </w:r>
            <w:r w:rsidRPr="000F4640">
              <w:rPr>
                <w:rFonts w:cs="Arial"/>
                <w:color w:val="000000"/>
                <w:sz w:val="21"/>
                <w:szCs w:val="21"/>
              </w:rPr>
              <w:t>%</w:t>
            </w:r>
          </w:p>
        </w:tc>
        <w:tc>
          <w:tcPr>
            <w:tcW w:w="711" w:type="dxa"/>
            <w:tcBorders>
              <w:top w:val="nil"/>
              <w:left w:val="nil"/>
              <w:bottom w:val="single" w:sz="4" w:space="0" w:color="auto"/>
              <w:right w:val="double" w:sz="6" w:space="0" w:color="auto"/>
            </w:tcBorders>
            <w:shd w:val="clear" w:color="auto" w:fill="auto"/>
            <w:noWrap/>
            <w:vAlign w:val="bottom"/>
            <w:hideMark/>
          </w:tcPr>
          <w:p w14:paraId="2C16CD27"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w:t>
            </w:r>
          </w:p>
        </w:tc>
      </w:tr>
      <w:tr w:rsidR="00FC0120" w:rsidRPr="009C5CC5" w14:paraId="7E2A06CD"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87BF757" w14:textId="77777777" w:rsidR="00FC0120" w:rsidRPr="000F4640" w:rsidRDefault="00FC0120" w:rsidP="00102BF4">
            <w:pPr>
              <w:spacing w:after="0"/>
              <w:rPr>
                <w:rFonts w:cs="Arial"/>
                <w:color w:val="000000"/>
                <w:sz w:val="21"/>
                <w:szCs w:val="21"/>
              </w:rPr>
            </w:pPr>
            <w:r w:rsidRPr="000F4640">
              <w:rPr>
                <w:rFonts w:cs="Arial"/>
                <w:color w:val="000000"/>
                <w:sz w:val="21"/>
                <w:szCs w:val="21"/>
              </w:rPr>
              <w:t>DE</w:t>
            </w:r>
          </w:p>
        </w:tc>
        <w:tc>
          <w:tcPr>
            <w:tcW w:w="0" w:type="auto"/>
            <w:tcBorders>
              <w:top w:val="nil"/>
              <w:left w:val="nil"/>
              <w:bottom w:val="single" w:sz="4" w:space="0" w:color="auto"/>
              <w:right w:val="nil"/>
            </w:tcBorders>
          </w:tcPr>
          <w:p w14:paraId="66CC7C6D"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4DCE5EC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383</w:t>
            </w:r>
          </w:p>
        </w:tc>
        <w:tc>
          <w:tcPr>
            <w:tcW w:w="0" w:type="auto"/>
            <w:tcBorders>
              <w:top w:val="nil"/>
              <w:left w:val="nil"/>
              <w:bottom w:val="single" w:sz="4" w:space="0" w:color="auto"/>
              <w:right w:val="single" w:sz="4" w:space="0" w:color="auto"/>
            </w:tcBorders>
            <w:shd w:val="clear" w:color="auto" w:fill="auto"/>
            <w:noWrap/>
            <w:vAlign w:val="bottom"/>
            <w:hideMark/>
          </w:tcPr>
          <w:p w14:paraId="0117CC52"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373</w:t>
            </w:r>
          </w:p>
        </w:tc>
        <w:tc>
          <w:tcPr>
            <w:tcW w:w="0" w:type="auto"/>
            <w:tcBorders>
              <w:top w:val="nil"/>
              <w:left w:val="nil"/>
              <w:bottom w:val="single" w:sz="4" w:space="0" w:color="auto"/>
              <w:right w:val="single" w:sz="4" w:space="0" w:color="auto"/>
            </w:tcBorders>
            <w:shd w:val="clear" w:color="auto" w:fill="auto"/>
            <w:noWrap/>
            <w:vAlign w:val="bottom"/>
            <w:hideMark/>
          </w:tcPr>
          <w:p w14:paraId="09062435"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97 %</w:t>
            </w:r>
          </w:p>
        </w:tc>
        <w:tc>
          <w:tcPr>
            <w:tcW w:w="711" w:type="dxa"/>
            <w:tcBorders>
              <w:top w:val="nil"/>
              <w:left w:val="nil"/>
              <w:bottom w:val="single" w:sz="4" w:space="0" w:color="auto"/>
              <w:right w:val="double" w:sz="6" w:space="0" w:color="auto"/>
            </w:tcBorders>
            <w:shd w:val="clear" w:color="auto" w:fill="auto"/>
            <w:noWrap/>
            <w:vAlign w:val="bottom"/>
            <w:hideMark/>
          </w:tcPr>
          <w:p w14:paraId="4BA7C47F"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15</w:t>
            </w:r>
          </w:p>
        </w:tc>
      </w:tr>
      <w:tr w:rsidR="00FC0120" w:rsidRPr="009C5CC5" w14:paraId="659CBDE0"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D53D3B8" w14:textId="77777777" w:rsidR="00FC0120" w:rsidRPr="000F4640" w:rsidRDefault="00FC0120" w:rsidP="00102BF4">
            <w:pPr>
              <w:spacing w:after="0"/>
              <w:rPr>
                <w:rFonts w:cs="Arial"/>
                <w:color w:val="000000"/>
                <w:sz w:val="21"/>
                <w:szCs w:val="21"/>
              </w:rPr>
            </w:pPr>
            <w:r w:rsidRPr="000F4640">
              <w:rPr>
                <w:rFonts w:cs="Arial"/>
                <w:color w:val="000000"/>
                <w:sz w:val="21"/>
                <w:szCs w:val="21"/>
              </w:rPr>
              <w:t>EL</w:t>
            </w:r>
          </w:p>
        </w:tc>
        <w:tc>
          <w:tcPr>
            <w:tcW w:w="0" w:type="auto"/>
            <w:tcBorders>
              <w:top w:val="nil"/>
              <w:left w:val="nil"/>
              <w:bottom w:val="single" w:sz="4" w:space="0" w:color="auto"/>
              <w:right w:val="nil"/>
            </w:tcBorders>
          </w:tcPr>
          <w:p w14:paraId="03EE0D65"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5E847D1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59</w:t>
            </w:r>
          </w:p>
        </w:tc>
        <w:tc>
          <w:tcPr>
            <w:tcW w:w="0" w:type="auto"/>
            <w:tcBorders>
              <w:top w:val="nil"/>
              <w:left w:val="nil"/>
              <w:bottom w:val="single" w:sz="4" w:space="0" w:color="auto"/>
              <w:right w:val="single" w:sz="4" w:space="0" w:color="auto"/>
            </w:tcBorders>
            <w:shd w:val="clear" w:color="auto" w:fill="auto"/>
            <w:noWrap/>
            <w:vAlign w:val="bottom"/>
            <w:hideMark/>
          </w:tcPr>
          <w:p w14:paraId="1BC07577"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59</w:t>
            </w:r>
          </w:p>
        </w:tc>
        <w:tc>
          <w:tcPr>
            <w:tcW w:w="0" w:type="auto"/>
            <w:tcBorders>
              <w:top w:val="nil"/>
              <w:left w:val="nil"/>
              <w:bottom w:val="single" w:sz="4" w:space="0" w:color="auto"/>
              <w:right w:val="single" w:sz="4" w:space="0" w:color="auto"/>
            </w:tcBorders>
            <w:shd w:val="clear" w:color="auto" w:fill="auto"/>
            <w:noWrap/>
            <w:vAlign w:val="bottom"/>
            <w:hideMark/>
          </w:tcPr>
          <w:p w14:paraId="416704F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100</w:t>
            </w:r>
            <w:r>
              <w:rPr>
                <w:rFonts w:cs="Arial"/>
                <w:color w:val="000000"/>
                <w:sz w:val="21"/>
                <w:szCs w:val="21"/>
              </w:rPr>
              <w:t> </w:t>
            </w:r>
            <w:r w:rsidRPr="000F4640">
              <w:rPr>
                <w:rFonts w:cs="Arial"/>
                <w:color w:val="000000"/>
                <w:sz w:val="21"/>
                <w:szCs w:val="21"/>
              </w:rPr>
              <w:t>%</w:t>
            </w:r>
          </w:p>
        </w:tc>
        <w:tc>
          <w:tcPr>
            <w:tcW w:w="711" w:type="dxa"/>
            <w:tcBorders>
              <w:top w:val="nil"/>
              <w:left w:val="nil"/>
              <w:bottom w:val="single" w:sz="4" w:space="0" w:color="auto"/>
              <w:right w:val="double" w:sz="6" w:space="0" w:color="auto"/>
            </w:tcBorders>
            <w:shd w:val="clear" w:color="auto" w:fill="auto"/>
            <w:noWrap/>
            <w:vAlign w:val="bottom"/>
            <w:hideMark/>
          </w:tcPr>
          <w:p w14:paraId="28371E93"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w:t>
            </w:r>
          </w:p>
        </w:tc>
      </w:tr>
      <w:tr w:rsidR="00FC0120" w:rsidRPr="009C5CC5" w14:paraId="77A1381A"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92D175C" w14:textId="77777777" w:rsidR="00FC0120" w:rsidRPr="000F4640" w:rsidRDefault="00FC0120" w:rsidP="00102BF4">
            <w:pPr>
              <w:spacing w:after="0"/>
              <w:rPr>
                <w:rFonts w:cs="Arial"/>
                <w:color w:val="000000"/>
                <w:sz w:val="21"/>
                <w:szCs w:val="21"/>
              </w:rPr>
            </w:pPr>
            <w:r w:rsidRPr="000F4640">
              <w:rPr>
                <w:rFonts w:cs="Arial"/>
                <w:color w:val="000000"/>
                <w:sz w:val="21"/>
                <w:szCs w:val="21"/>
              </w:rPr>
              <w:t>EN</w:t>
            </w:r>
          </w:p>
        </w:tc>
        <w:tc>
          <w:tcPr>
            <w:tcW w:w="0" w:type="auto"/>
            <w:tcBorders>
              <w:top w:val="nil"/>
              <w:left w:val="nil"/>
              <w:bottom w:val="single" w:sz="4" w:space="0" w:color="auto"/>
              <w:right w:val="nil"/>
            </w:tcBorders>
          </w:tcPr>
          <w:p w14:paraId="61E60E38"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51BC6677"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462</w:t>
            </w:r>
          </w:p>
        </w:tc>
        <w:tc>
          <w:tcPr>
            <w:tcW w:w="0" w:type="auto"/>
            <w:tcBorders>
              <w:top w:val="nil"/>
              <w:left w:val="nil"/>
              <w:bottom w:val="single" w:sz="4" w:space="0" w:color="auto"/>
              <w:right w:val="single" w:sz="4" w:space="0" w:color="auto"/>
            </w:tcBorders>
            <w:shd w:val="clear" w:color="auto" w:fill="auto"/>
            <w:noWrap/>
            <w:vAlign w:val="bottom"/>
            <w:hideMark/>
          </w:tcPr>
          <w:p w14:paraId="43B3C131"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455</w:t>
            </w:r>
          </w:p>
        </w:tc>
        <w:tc>
          <w:tcPr>
            <w:tcW w:w="0" w:type="auto"/>
            <w:tcBorders>
              <w:top w:val="nil"/>
              <w:left w:val="nil"/>
              <w:bottom w:val="single" w:sz="4" w:space="0" w:color="auto"/>
              <w:right w:val="single" w:sz="4" w:space="0" w:color="auto"/>
            </w:tcBorders>
            <w:shd w:val="clear" w:color="auto" w:fill="auto"/>
            <w:noWrap/>
            <w:vAlign w:val="bottom"/>
            <w:hideMark/>
          </w:tcPr>
          <w:p w14:paraId="62074619"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98 %</w:t>
            </w:r>
          </w:p>
        </w:tc>
        <w:tc>
          <w:tcPr>
            <w:tcW w:w="711" w:type="dxa"/>
            <w:tcBorders>
              <w:top w:val="nil"/>
              <w:left w:val="nil"/>
              <w:bottom w:val="single" w:sz="4" w:space="0" w:color="auto"/>
              <w:right w:val="double" w:sz="6" w:space="0" w:color="auto"/>
            </w:tcBorders>
            <w:shd w:val="clear" w:color="auto" w:fill="auto"/>
            <w:noWrap/>
            <w:vAlign w:val="bottom"/>
            <w:hideMark/>
          </w:tcPr>
          <w:p w14:paraId="4C1909FE"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21</w:t>
            </w:r>
          </w:p>
        </w:tc>
      </w:tr>
      <w:tr w:rsidR="00FC0120" w:rsidRPr="009C5CC5" w14:paraId="61F969BD"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EF22DAF" w14:textId="77777777" w:rsidR="00FC0120" w:rsidRPr="000F4640" w:rsidRDefault="00FC0120" w:rsidP="00102BF4">
            <w:pPr>
              <w:spacing w:after="0"/>
              <w:rPr>
                <w:rFonts w:cs="Arial"/>
                <w:color w:val="000000"/>
                <w:sz w:val="21"/>
                <w:szCs w:val="21"/>
              </w:rPr>
            </w:pPr>
            <w:r w:rsidRPr="000F4640">
              <w:rPr>
                <w:rFonts w:cs="Arial"/>
                <w:color w:val="000000"/>
                <w:sz w:val="21"/>
                <w:szCs w:val="21"/>
              </w:rPr>
              <w:t>ES</w:t>
            </w:r>
          </w:p>
        </w:tc>
        <w:tc>
          <w:tcPr>
            <w:tcW w:w="0" w:type="auto"/>
            <w:tcBorders>
              <w:top w:val="nil"/>
              <w:left w:val="nil"/>
              <w:bottom w:val="single" w:sz="4" w:space="0" w:color="auto"/>
              <w:right w:val="nil"/>
            </w:tcBorders>
          </w:tcPr>
          <w:p w14:paraId="2BCF96AD"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55D42750"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105</w:t>
            </w:r>
          </w:p>
        </w:tc>
        <w:tc>
          <w:tcPr>
            <w:tcW w:w="0" w:type="auto"/>
            <w:tcBorders>
              <w:top w:val="nil"/>
              <w:left w:val="nil"/>
              <w:bottom w:val="single" w:sz="4" w:space="0" w:color="auto"/>
              <w:right w:val="single" w:sz="4" w:space="0" w:color="auto"/>
            </w:tcBorders>
            <w:shd w:val="clear" w:color="auto" w:fill="auto"/>
            <w:noWrap/>
            <w:vAlign w:val="bottom"/>
            <w:hideMark/>
          </w:tcPr>
          <w:p w14:paraId="46F5184E"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103</w:t>
            </w:r>
          </w:p>
        </w:tc>
        <w:tc>
          <w:tcPr>
            <w:tcW w:w="0" w:type="auto"/>
            <w:tcBorders>
              <w:top w:val="nil"/>
              <w:left w:val="nil"/>
              <w:bottom w:val="single" w:sz="4" w:space="0" w:color="auto"/>
              <w:right w:val="single" w:sz="4" w:space="0" w:color="auto"/>
            </w:tcBorders>
            <w:shd w:val="clear" w:color="auto" w:fill="auto"/>
            <w:noWrap/>
            <w:vAlign w:val="bottom"/>
            <w:hideMark/>
          </w:tcPr>
          <w:p w14:paraId="43B245E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98 %</w:t>
            </w:r>
          </w:p>
        </w:tc>
        <w:tc>
          <w:tcPr>
            <w:tcW w:w="711" w:type="dxa"/>
            <w:tcBorders>
              <w:top w:val="nil"/>
              <w:left w:val="nil"/>
              <w:bottom w:val="single" w:sz="4" w:space="0" w:color="auto"/>
              <w:right w:val="double" w:sz="6" w:space="0" w:color="auto"/>
            </w:tcBorders>
            <w:shd w:val="clear" w:color="auto" w:fill="auto"/>
            <w:noWrap/>
            <w:vAlign w:val="bottom"/>
            <w:hideMark/>
          </w:tcPr>
          <w:p w14:paraId="2931438E"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w:t>
            </w:r>
          </w:p>
        </w:tc>
      </w:tr>
      <w:tr w:rsidR="00FC0120" w:rsidRPr="009C5CC5" w14:paraId="0156B650"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85A589E" w14:textId="77777777" w:rsidR="00FC0120" w:rsidRPr="000F4640" w:rsidRDefault="00FC0120" w:rsidP="00102BF4">
            <w:pPr>
              <w:spacing w:after="0"/>
              <w:rPr>
                <w:rFonts w:cs="Arial"/>
                <w:color w:val="000000"/>
                <w:sz w:val="21"/>
                <w:szCs w:val="21"/>
              </w:rPr>
            </w:pPr>
            <w:r w:rsidRPr="000F4640">
              <w:rPr>
                <w:rFonts w:cs="Arial"/>
                <w:color w:val="000000"/>
                <w:sz w:val="21"/>
                <w:szCs w:val="21"/>
              </w:rPr>
              <w:t>FI</w:t>
            </w:r>
          </w:p>
        </w:tc>
        <w:tc>
          <w:tcPr>
            <w:tcW w:w="0" w:type="auto"/>
            <w:tcBorders>
              <w:top w:val="nil"/>
              <w:left w:val="nil"/>
              <w:bottom w:val="single" w:sz="4" w:space="0" w:color="auto"/>
              <w:right w:val="nil"/>
            </w:tcBorders>
          </w:tcPr>
          <w:p w14:paraId="7D0680E2"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7D8B55F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40</w:t>
            </w:r>
          </w:p>
        </w:tc>
        <w:tc>
          <w:tcPr>
            <w:tcW w:w="0" w:type="auto"/>
            <w:tcBorders>
              <w:top w:val="nil"/>
              <w:left w:val="nil"/>
              <w:bottom w:val="single" w:sz="4" w:space="0" w:color="auto"/>
              <w:right w:val="single" w:sz="4" w:space="0" w:color="auto"/>
            </w:tcBorders>
            <w:shd w:val="clear" w:color="auto" w:fill="auto"/>
            <w:noWrap/>
            <w:vAlign w:val="bottom"/>
            <w:hideMark/>
          </w:tcPr>
          <w:p w14:paraId="656E965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39</w:t>
            </w:r>
          </w:p>
        </w:tc>
        <w:tc>
          <w:tcPr>
            <w:tcW w:w="0" w:type="auto"/>
            <w:tcBorders>
              <w:top w:val="nil"/>
              <w:left w:val="nil"/>
              <w:bottom w:val="single" w:sz="4" w:space="0" w:color="auto"/>
              <w:right w:val="single" w:sz="4" w:space="0" w:color="auto"/>
            </w:tcBorders>
            <w:shd w:val="clear" w:color="auto" w:fill="auto"/>
            <w:noWrap/>
            <w:vAlign w:val="bottom"/>
            <w:hideMark/>
          </w:tcPr>
          <w:p w14:paraId="5E8B4453"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98 %</w:t>
            </w:r>
          </w:p>
        </w:tc>
        <w:tc>
          <w:tcPr>
            <w:tcW w:w="711" w:type="dxa"/>
            <w:tcBorders>
              <w:top w:val="nil"/>
              <w:left w:val="nil"/>
              <w:bottom w:val="single" w:sz="4" w:space="0" w:color="auto"/>
              <w:right w:val="double" w:sz="6" w:space="0" w:color="auto"/>
            </w:tcBorders>
            <w:shd w:val="clear" w:color="auto" w:fill="auto"/>
            <w:noWrap/>
            <w:vAlign w:val="bottom"/>
            <w:hideMark/>
          </w:tcPr>
          <w:p w14:paraId="1FC91C7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w:t>
            </w:r>
          </w:p>
        </w:tc>
      </w:tr>
      <w:tr w:rsidR="00FC0120" w:rsidRPr="009C5CC5" w14:paraId="536EDF47"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69CD8CD" w14:textId="77777777" w:rsidR="00FC0120" w:rsidRPr="000F4640" w:rsidRDefault="00FC0120" w:rsidP="00102BF4">
            <w:pPr>
              <w:spacing w:after="0"/>
              <w:rPr>
                <w:rFonts w:cs="Arial"/>
                <w:color w:val="000000"/>
                <w:sz w:val="21"/>
                <w:szCs w:val="21"/>
              </w:rPr>
            </w:pPr>
            <w:r w:rsidRPr="000F4640">
              <w:rPr>
                <w:rFonts w:cs="Arial"/>
                <w:color w:val="000000"/>
                <w:sz w:val="21"/>
                <w:szCs w:val="21"/>
              </w:rPr>
              <w:t>FR</w:t>
            </w:r>
          </w:p>
        </w:tc>
        <w:tc>
          <w:tcPr>
            <w:tcW w:w="0" w:type="auto"/>
            <w:tcBorders>
              <w:top w:val="nil"/>
              <w:left w:val="nil"/>
              <w:bottom w:val="single" w:sz="4" w:space="0" w:color="auto"/>
              <w:right w:val="nil"/>
            </w:tcBorders>
          </w:tcPr>
          <w:p w14:paraId="7A362416"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0A134FD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511</w:t>
            </w:r>
          </w:p>
        </w:tc>
        <w:tc>
          <w:tcPr>
            <w:tcW w:w="0" w:type="auto"/>
            <w:tcBorders>
              <w:top w:val="nil"/>
              <w:left w:val="nil"/>
              <w:bottom w:val="single" w:sz="4" w:space="0" w:color="auto"/>
              <w:right w:val="single" w:sz="4" w:space="0" w:color="auto"/>
            </w:tcBorders>
            <w:shd w:val="clear" w:color="auto" w:fill="auto"/>
            <w:noWrap/>
            <w:vAlign w:val="bottom"/>
            <w:hideMark/>
          </w:tcPr>
          <w:p w14:paraId="21EB8C1B"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492</w:t>
            </w:r>
          </w:p>
        </w:tc>
        <w:tc>
          <w:tcPr>
            <w:tcW w:w="0" w:type="auto"/>
            <w:tcBorders>
              <w:top w:val="nil"/>
              <w:left w:val="nil"/>
              <w:bottom w:val="single" w:sz="4" w:space="0" w:color="auto"/>
              <w:right w:val="single" w:sz="4" w:space="0" w:color="auto"/>
            </w:tcBorders>
            <w:shd w:val="clear" w:color="auto" w:fill="auto"/>
            <w:noWrap/>
            <w:vAlign w:val="bottom"/>
            <w:hideMark/>
          </w:tcPr>
          <w:p w14:paraId="646AB1D6"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96 %</w:t>
            </w:r>
          </w:p>
        </w:tc>
        <w:tc>
          <w:tcPr>
            <w:tcW w:w="711" w:type="dxa"/>
            <w:tcBorders>
              <w:top w:val="nil"/>
              <w:left w:val="nil"/>
              <w:bottom w:val="single" w:sz="4" w:space="0" w:color="auto"/>
              <w:right w:val="double" w:sz="6" w:space="0" w:color="auto"/>
            </w:tcBorders>
            <w:shd w:val="clear" w:color="auto" w:fill="auto"/>
            <w:noWrap/>
            <w:vAlign w:val="bottom"/>
            <w:hideMark/>
          </w:tcPr>
          <w:p w14:paraId="6C354A43"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17</w:t>
            </w:r>
          </w:p>
        </w:tc>
      </w:tr>
      <w:tr w:rsidR="00FC0120" w:rsidRPr="009C5CC5" w14:paraId="05DB6ABB"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F789935" w14:textId="77777777" w:rsidR="00FC0120" w:rsidRPr="000F4640" w:rsidRDefault="00FC0120" w:rsidP="00102BF4">
            <w:pPr>
              <w:spacing w:after="0"/>
              <w:rPr>
                <w:rFonts w:cs="Arial"/>
                <w:color w:val="000000"/>
                <w:sz w:val="21"/>
                <w:szCs w:val="21"/>
              </w:rPr>
            </w:pPr>
            <w:r w:rsidRPr="000F4640">
              <w:rPr>
                <w:rFonts w:cs="Arial"/>
                <w:color w:val="000000"/>
                <w:sz w:val="21"/>
                <w:szCs w:val="21"/>
              </w:rPr>
              <w:t>HU</w:t>
            </w:r>
          </w:p>
        </w:tc>
        <w:tc>
          <w:tcPr>
            <w:tcW w:w="0" w:type="auto"/>
            <w:tcBorders>
              <w:top w:val="nil"/>
              <w:left w:val="nil"/>
              <w:bottom w:val="single" w:sz="4" w:space="0" w:color="auto"/>
              <w:right w:val="nil"/>
            </w:tcBorders>
          </w:tcPr>
          <w:p w14:paraId="309A6E1B"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2F7ED235"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w:t>
            </w:r>
          </w:p>
        </w:tc>
        <w:tc>
          <w:tcPr>
            <w:tcW w:w="0" w:type="auto"/>
            <w:tcBorders>
              <w:top w:val="nil"/>
              <w:left w:val="nil"/>
              <w:bottom w:val="single" w:sz="4" w:space="0" w:color="auto"/>
              <w:right w:val="single" w:sz="4" w:space="0" w:color="auto"/>
            </w:tcBorders>
            <w:shd w:val="clear" w:color="auto" w:fill="auto"/>
            <w:noWrap/>
            <w:vAlign w:val="bottom"/>
            <w:hideMark/>
          </w:tcPr>
          <w:p w14:paraId="2F531146"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w:t>
            </w:r>
          </w:p>
        </w:tc>
        <w:tc>
          <w:tcPr>
            <w:tcW w:w="0" w:type="auto"/>
            <w:tcBorders>
              <w:top w:val="nil"/>
              <w:left w:val="nil"/>
              <w:bottom w:val="single" w:sz="4" w:space="0" w:color="auto"/>
              <w:right w:val="single" w:sz="4" w:space="0" w:color="auto"/>
            </w:tcBorders>
            <w:shd w:val="clear" w:color="auto" w:fill="auto"/>
            <w:noWrap/>
            <w:vAlign w:val="bottom"/>
            <w:hideMark/>
          </w:tcPr>
          <w:p w14:paraId="20CA71F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100 %</w:t>
            </w:r>
          </w:p>
        </w:tc>
        <w:tc>
          <w:tcPr>
            <w:tcW w:w="711" w:type="dxa"/>
            <w:tcBorders>
              <w:top w:val="nil"/>
              <w:left w:val="nil"/>
              <w:bottom w:val="single" w:sz="4" w:space="0" w:color="auto"/>
              <w:right w:val="double" w:sz="6" w:space="0" w:color="auto"/>
            </w:tcBorders>
            <w:shd w:val="clear" w:color="auto" w:fill="auto"/>
            <w:noWrap/>
            <w:vAlign w:val="bottom"/>
            <w:hideMark/>
          </w:tcPr>
          <w:p w14:paraId="1183BC4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w:t>
            </w:r>
          </w:p>
        </w:tc>
      </w:tr>
      <w:tr w:rsidR="00FC0120" w:rsidRPr="009C5CC5" w14:paraId="01C1FE5F"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D9A4779" w14:textId="77777777" w:rsidR="00FC0120" w:rsidRPr="000F4640" w:rsidRDefault="00FC0120" w:rsidP="00102BF4">
            <w:pPr>
              <w:spacing w:after="0"/>
              <w:rPr>
                <w:rFonts w:cs="Arial"/>
                <w:color w:val="000000"/>
                <w:sz w:val="21"/>
                <w:szCs w:val="21"/>
              </w:rPr>
            </w:pPr>
            <w:r w:rsidRPr="000F4640">
              <w:rPr>
                <w:rFonts w:cs="Arial"/>
                <w:color w:val="000000"/>
                <w:sz w:val="21"/>
                <w:szCs w:val="21"/>
              </w:rPr>
              <w:t>IT</w:t>
            </w:r>
          </w:p>
        </w:tc>
        <w:tc>
          <w:tcPr>
            <w:tcW w:w="0" w:type="auto"/>
            <w:tcBorders>
              <w:top w:val="nil"/>
              <w:left w:val="nil"/>
              <w:bottom w:val="single" w:sz="4" w:space="0" w:color="auto"/>
              <w:right w:val="nil"/>
            </w:tcBorders>
          </w:tcPr>
          <w:p w14:paraId="32B4C7FF"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5C694FB6"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169</w:t>
            </w:r>
          </w:p>
        </w:tc>
        <w:tc>
          <w:tcPr>
            <w:tcW w:w="0" w:type="auto"/>
            <w:tcBorders>
              <w:top w:val="nil"/>
              <w:left w:val="nil"/>
              <w:bottom w:val="single" w:sz="4" w:space="0" w:color="auto"/>
              <w:right w:val="single" w:sz="4" w:space="0" w:color="auto"/>
            </w:tcBorders>
            <w:shd w:val="clear" w:color="auto" w:fill="auto"/>
            <w:noWrap/>
            <w:vAlign w:val="bottom"/>
            <w:hideMark/>
          </w:tcPr>
          <w:p w14:paraId="4F23DD4C"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168</w:t>
            </w:r>
          </w:p>
        </w:tc>
        <w:tc>
          <w:tcPr>
            <w:tcW w:w="0" w:type="auto"/>
            <w:tcBorders>
              <w:top w:val="nil"/>
              <w:left w:val="nil"/>
              <w:bottom w:val="single" w:sz="4" w:space="0" w:color="auto"/>
              <w:right w:val="single" w:sz="4" w:space="0" w:color="auto"/>
            </w:tcBorders>
            <w:shd w:val="clear" w:color="auto" w:fill="auto"/>
            <w:noWrap/>
            <w:vAlign w:val="bottom"/>
            <w:hideMark/>
          </w:tcPr>
          <w:p w14:paraId="2DED80D5"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99 %</w:t>
            </w:r>
          </w:p>
        </w:tc>
        <w:tc>
          <w:tcPr>
            <w:tcW w:w="711" w:type="dxa"/>
            <w:tcBorders>
              <w:top w:val="nil"/>
              <w:left w:val="nil"/>
              <w:bottom w:val="single" w:sz="4" w:space="0" w:color="auto"/>
              <w:right w:val="double" w:sz="6" w:space="0" w:color="auto"/>
            </w:tcBorders>
            <w:shd w:val="clear" w:color="auto" w:fill="auto"/>
            <w:noWrap/>
            <w:vAlign w:val="bottom"/>
            <w:hideMark/>
          </w:tcPr>
          <w:p w14:paraId="0B742527"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8</w:t>
            </w:r>
          </w:p>
        </w:tc>
      </w:tr>
      <w:tr w:rsidR="00FC0120" w:rsidRPr="009C5CC5" w14:paraId="3C311085"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A4834A4" w14:textId="77777777" w:rsidR="00FC0120" w:rsidRPr="000F4640" w:rsidRDefault="00FC0120" w:rsidP="00102BF4">
            <w:pPr>
              <w:spacing w:after="0"/>
              <w:rPr>
                <w:rFonts w:cs="Arial"/>
                <w:color w:val="000000"/>
                <w:sz w:val="21"/>
                <w:szCs w:val="21"/>
              </w:rPr>
            </w:pPr>
            <w:r w:rsidRPr="000F4640">
              <w:rPr>
                <w:rFonts w:cs="Arial"/>
                <w:color w:val="000000"/>
                <w:sz w:val="21"/>
                <w:szCs w:val="21"/>
              </w:rPr>
              <w:t>NL</w:t>
            </w:r>
          </w:p>
        </w:tc>
        <w:tc>
          <w:tcPr>
            <w:tcW w:w="0" w:type="auto"/>
            <w:tcBorders>
              <w:top w:val="nil"/>
              <w:left w:val="nil"/>
              <w:bottom w:val="single" w:sz="4" w:space="0" w:color="auto"/>
              <w:right w:val="nil"/>
            </w:tcBorders>
          </w:tcPr>
          <w:p w14:paraId="0F183EEA"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30325E7B"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124</w:t>
            </w:r>
          </w:p>
        </w:tc>
        <w:tc>
          <w:tcPr>
            <w:tcW w:w="0" w:type="auto"/>
            <w:tcBorders>
              <w:top w:val="nil"/>
              <w:left w:val="nil"/>
              <w:bottom w:val="single" w:sz="4" w:space="0" w:color="auto"/>
              <w:right w:val="single" w:sz="4" w:space="0" w:color="auto"/>
            </w:tcBorders>
            <w:shd w:val="clear" w:color="auto" w:fill="auto"/>
            <w:noWrap/>
            <w:vAlign w:val="bottom"/>
            <w:hideMark/>
          </w:tcPr>
          <w:p w14:paraId="175F6A38"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122</w:t>
            </w:r>
          </w:p>
        </w:tc>
        <w:tc>
          <w:tcPr>
            <w:tcW w:w="0" w:type="auto"/>
            <w:tcBorders>
              <w:top w:val="nil"/>
              <w:left w:val="nil"/>
              <w:bottom w:val="single" w:sz="4" w:space="0" w:color="auto"/>
              <w:right w:val="single" w:sz="4" w:space="0" w:color="auto"/>
            </w:tcBorders>
            <w:shd w:val="clear" w:color="auto" w:fill="auto"/>
            <w:noWrap/>
            <w:vAlign w:val="bottom"/>
            <w:hideMark/>
          </w:tcPr>
          <w:p w14:paraId="427A93CA"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98 %</w:t>
            </w:r>
          </w:p>
        </w:tc>
        <w:tc>
          <w:tcPr>
            <w:tcW w:w="711" w:type="dxa"/>
            <w:tcBorders>
              <w:top w:val="nil"/>
              <w:left w:val="nil"/>
              <w:bottom w:val="single" w:sz="4" w:space="0" w:color="auto"/>
              <w:right w:val="double" w:sz="6" w:space="0" w:color="auto"/>
            </w:tcBorders>
            <w:shd w:val="clear" w:color="auto" w:fill="auto"/>
            <w:noWrap/>
            <w:vAlign w:val="bottom"/>
            <w:hideMark/>
          </w:tcPr>
          <w:p w14:paraId="7384795E"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7</w:t>
            </w:r>
          </w:p>
        </w:tc>
      </w:tr>
      <w:tr w:rsidR="00FC0120" w:rsidRPr="009C5CC5" w14:paraId="3EB07D7C"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153A472" w14:textId="77777777" w:rsidR="00FC0120" w:rsidRPr="000F4640" w:rsidRDefault="00FC0120" w:rsidP="00102BF4">
            <w:pPr>
              <w:spacing w:after="0"/>
              <w:rPr>
                <w:rFonts w:cs="Arial"/>
                <w:color w:val="000000"/>
                <w:sz w:val="21"/>
                <w:szCs w:val="21"/>
              </w:rPr>
            </w:pPr>
            <w:r w:rsidRPr="000F4640">
              <w:rPr>
                <w:rFonts w:cs="Arial"/>
                <w:color w:val="000000"/>
                <w:sz w:val="21"/>
                <w:szCs w:val="21"/>
              </w:rPr>
              <w:t>PL</w:t>
            </w:r>
          </w:p>
        </w:tc>
        <w:tc>
          <w:tcPr>
            <w:tcW w:w="0" w:type="auto"/>
            <w:tcBorders>
              <w:top w:val="nil"/>
              <w:left w:val="nil"/>
              <w:bottom w:val="single" w:sz="4" w:space="0" w:color="auto"/>
              <w:right w:val="nil"/>
            </w:tcBorders>
          </w:tcPr>
          <w:p w14:paraId="40D872FE"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4AC06259"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22</w:t>
            </w:r>
          </w:p>
        </w:tc>
        <w:tc>
          <w:tcPr>
            <w:tcW w:w="0" w:type="auto"/>
            <w:tcBorders>
              <w:top w:val="nil"/>
              <w:left w:val="nil"/>
              <w:bottom w:val="single" w:sz="4" w:space="0" w:color="auto"/>
              <w:right w:val="single" w:sz="4" w:space="0" w:color="auto"/>
            </w:tcBorders>
            <w:shd w:val="clear" w:color="auto" w:fill="auto"/>
            <w:noWrap/>
            <w:vAlign w:val="bottom"/>
            <w:hideMark/>
          </w:tcPr>
          <w:p w14:paraId="5189D5A2"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22</w:t>
            </w:r>
          </w:p>
        </w:tc>
        <w:tc>
          <w:tcPr>
            <w:tcW w:w="0" w:type="auto"/>
            <w:tcBorders>
              <w:top w:val="nil"/>
              <w:left w:val="nil"/>
              <w:bottom w:val="single" w:sz="4" w:space="0" w:color="auto"/>
              <w:right w:val="single" w:sz="4" w:space="0" w:color="auto"/>
            </w:tcBorders>
            <w:shd w:val="clear" w:color="auto" w:fill="auto"/>
            <w:noWrap/>
            <w:vAlign w:val="bottom"/>
            <w:hideMark/>
          </w:tcPr>
          <w:p w14:paraId="2FD597DF"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100</w:t>
            </w:r>
            <w:r>
              <w:rPr>
                <w:rFonts w:cs="Arial"/>
                <w:color w:val="000000"/>
                <w:sz w:val="21"/>
                <w:szCs w:val="21"/>
              </w:rPr>
              <w:t> </w:t>
            </w:r>
            <w:r w:rsidRPr="000F4640">
              <w:rPr>
                <w:rFonts w:cs="Arial"/>
                <w:color w:val="000000"/>
                <w:sz w:val="21"/>
                <w:szCs w:val="21"/>
              </w:rPr>
              <w:t>%</w:t>
            </w:r>
          </w:p>
        </w:tc>
        <w:tc>
          <w:tcPr>
            <w:tcW w:w="711" w:type="dxa"/>
            <w:tcBorders>
              <w:top w:val="nil"/>
              <w:left w:val="nil"/>
              <w:bottom w:val="single" w:sz="4" w:space="0" w:color="auto"/>
              <w:right w:val="double" w:sz="6" w:space="0" w:color="auto"/>
            </w:tcBorders>
            <w:shd w:val="clear" w:color="auto" w:fill="auto"/>
            <w:noWrap/>
            <w:vAlign w:val="bottom"/>
            <w:hideMark/>
          </w:tcPr>
          <w:p w14:paraId="30300EB2"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w:t>
            </w:r>
          </w:p>
        </w:tc>
      </w:tr>
      <w:tr w:rsidR="00FC0120" w:rsidRPr="009C5CC5" w14:paraId="04DF2CD4"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3CAC814" w14:textId="77777777" w:rsidR="00FC0120" w:rsidRPr="000F4640" w:rsidRDefault="00FC0120" w:rsidP="00102BF4">
            <w:pPr>
              <w:spacing w:after="0"/>
              <w:rPr>
                <w:rFonts w:cs="Arial"/>
                <w:color w:val="000000"/>
                <w:sz w:val="21"/>
                <w:szCs w:val="21"/>
              </w:rPr>
            </w:pPr>
            <w:r w:rsidRPr="000F4640">
              <w:rPr>
                <w:rFonts w:cs="Arial"/>
                <w:color w:val="000000"/>
                <w:sz w:val="21"/>
                <w:szCs w:val="21"/>
              </w:rPr>
              <w:t>PT</w:t>
            </w:r>
          </w:p>
        </w:tc>
        <w:tc>
          <w:tcPr>
            <w:tcW w:w="0" w:type="auto"/>
            <w:tcBorders>
              <w:top w:val="nil"/>
              <w:left w:val="nil"/>
              <w:bottom w:val="single" w:sz="4" w:space="0" w:color="auto"/>
              <w:right w:val="nil"/>
            </w:tcBorders>
          </w:tcPr>
          <w:p w14:paraId="656A6C6C"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3ECE5E2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33</w:t>
            </w:r>
          </w:p>
        </w:tc>
        <w:tc>
          <w:tcPr>
            <w:tcW w:w="0" w:type="auto"/>
            <w:tcBorders>
              <w:top w:val="nil"/>
              <w:left w:val="nil"/>
              <w:bottom w:val="single" w:sz="4" w:space="0" w:color="auto"/>
              <w:right w:val="single" w:sz="4" w:space="0" w:color="auto"/>
            </w:tcBorders>
            <w:shd w:val="clear" w:color="auto" w:fill="auto"/>
            <w:noWrap/>
            <w:vAlign w:val="bottom"/>
            <w:hideMark/>
          </w:tcPr>
          <w:p w14:paraId="0DFFB041"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31</w:t>
            </w:r>
          </w:p>
        </w:tc>
        <w:tc>
          <w:tcPr>
            <w:tcW w:w="0" w:type="auto"/>
            <w:tcBorders>
              <w:top w:val="nil"/>
              <w:left w:val="nil"/>
              <w:bottom w:val="single" w:sz="4" w:space="0" w:color="auto"/>
              <w:right w:val="single" w:sz="4" w:space="0" w:color="auto"/>
            </w:tcBorders>
            <w:shd w:val="clear" w:color="auto" w:fill="auto"/>
            <w:noWrap/>
            <w:vAlign w:val="bottom"/>
            <w:hideMark/>
          </w:tcPr>
          <w:p w14:paraId="2519612A"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94 %</w:t>
            </w:r>
          </w:p>
        </w:tc>
        <w:tc>
          <w:tcPr>
            <w:tcW w:w="711" w:type="dxa"/>
            <w:tcBorders>
              <w:top w:val="nil"/>
              <w:left w:val="nil"/>
              <w:bottom w:val="single" w:sz="4" w:space="0" w:color="auto"/>
              <w:right w:val="double" w:sz="6" w:space="0" w:color="auto"/>
            </w:tcBorders>
            <w:shd w:val="clear" w:color="auto" w:fill="auto"/>
            <w:noWrap/>
            <w:vAlign w:val="bottom"/>
            <w:hideMark/>
          </w:tcPr>
          <w:p w14:paraId="59B160E6"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w:t>
            </w:r>
          </w:p>
        </w:tc>
      </w:tr>
      <w:tr w:rsidR="00FC0120" w:rsidRPr="009C5CC5" w14:paraId="0ABC2AB4" w14:textId="77777777" w:rsidTr="00102BF4">
        <w:trPr>
          <w:trHeight w:val="285"/>
          <w:jc w:val="right"/>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0C76942" w14:textId="77777777" w:rsidR="00FC0120" w:rsidRPr="000F4640" w:rsidRDefault="00FC0120" w:rsidP="00102BF4">
            <w:pPr>
              <w:spacing w:after="0"/>
              <w:rPr>
                <w:rFonts w:cs="Arial"/>
                <w:color w:val="000000"/>
                <w:sz w:val="21"/>
                <w:szCs w:val="21"/>
              </w:rPr>
            </w:pPr>
            <w:r w:rsidRPr="000F4640">
              <w:rPr>
                <w:rFonts w:cs="Arial"/>
                <w:color w:val="000000"/>
                <w:sz w:val="21"/>
                <w:szCs w:val="21"/>
              </w:rPr>
              <w:t>SV</w:t>
            </w:r>
          </w:p>
        </w:tc>
        <w:tc>
          <w:tcPr>
            <w:tcW w:w="0" w:type="auto"/>
            <w:tcBorders>
              <w:top w:val="nil"/>
              <w:left w:val="nil"/>
              <w:bottom w:val="single" w:sz="4" w:space="0" w:color="auto"/>
              <w:right w:val="nil"/>
            </w:tcBorders>
          </w:tcPr>
          <w:p w14:paraId="7D1DAAD7" w14:textId="77777777" w:rsidR="00FC0120" w:rsidRPr="000F4640" w:rsidRDefault="00FC0120" w:rsidP="00102BF4">
            <w:pPr>
              <w:spacing w:after="0"/>
              <w:jc w:val="right"/>
              <w:rPr>
                <w:rFonts w:cs="Arial"/>
                <w:color w:val="000000"/>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762FFE34"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31</w:t>
            </w:r>
          </w:p>
        </w:tc>
        <w:tc>
          <w:tcPr>
            <w:tcW w:w="0" w:type="auto"/>
            <w:tcBorders>
              <w:top w:val="nil"/>
              <w:left w:val="nil"/>
              <w:bottom w:val="single" w:sz="4" w:space="0" w:color="auto"/>
              <w:right w:val="single" w:sz="4" w:space="0" w:color="auto"/>
            </w:tcBorders>
            <w:shd w:val="clear" w:color="auto" w:fill="auto"/>
            <w:noWrap/>
            <w:vAlign w:val="bottom"/>
            <w:hideMark/>
          </w:tcPr>
          <w:p w14:paraId="2A37FF43"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30</w:t>
            </w:r>
          </w:p>
        </w:tc>
        <w:tc>
          <w:tcPr>
            <w:tcW w:w="0" w:type="auto"/>
            <w:tcBorders>
              <w:top w:val="nil"/>
              <w:left w:val="nil"/>
              <w:bottom w:val="single" w:sz="4" w:space="0" w:color="auto"/>
              <w:right w:val="single" w:sz="4" w:space="0" w:color="auto"/>
            </w:tcBorders>
            <w:shd w:val="clear" w:color="auto" w:fill="auto"/>
            <w:noWrap/>
            <w:vAlign w:val="bottom"/>
            <w:hideMark/>
          </w:tcPr>
          <w:p w14:paraId="4148763F"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97 %</w:t>
            </w:r>
          </w:p>
        </w:tc>
        <w:tc>
          <w:tcPr>
            <w:tcW w:w="711" w:type="dxa"/>
            <w:tcBorders>
              <w:top w:val="nil"/>
              <w:left w:val="nil"/>
              <w:bottom w:val="single" w:sz="4" w:space="0" w:color="auto"/>
              <w:right w:val="double" w:sz="6" w:space="0" w:color="auto"/>
            </w:tcBorders>
            <w:shd w:val="clear" w:color="auto" w:fill="auto"/>
            <w:noWrap/>
            <w:vAlign w:val="bottom"/>
            <w:hideMark/>
          </w:tcPr>
          <w:p w14:paraId="13ED1E9D" w14:textId="77777777" w:rsidR="00FC0120" w:rsidRPr="000F4640" w:rsidRDefault="00FC0120" w:rsidP="00102BF4">
            <w:pPr>
              <w:spacing w:after="0"/>
              <w:jc w:val="right"/>
              <w:rPr>
                <w:rFonts w:cs="Arial"/>
                <w:color w:val="000000"/>
                <w:sz w:val="21"/>
                <w:szCs w:val="21"/>
              </w:rPr>
            </w:pPr>
            <w:r w:rsidRPr="000F4640">
              <w:rPr>
                <w:rFonts w:cs="Arial"/>
                <w:color w:val="000000"/>
                <w:sz w:val="21"/>
                <w:szCs w:val="21"/>
              </w:rPr>
              <w:t>2</w:t>
            </w:r>
          </w:p>
        </w:tc>
      </w:tr>
      <w:tr w:rsidR="00FC0120" w:rsidRPr="009C5CC5" w14:paraId="6CDBFA10" w14:textId="77777777" w:rsidTr="00102BF4">
        <w:trPr>
          <w:trHeight w:val="315"/>
          <w:jc w:val="right"/>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6FBF01AC" w14:textId="77777777" w:rsidR="00FC0120" w:rsidRPr="000F4640" w:rsidRDefault="00FC0120" w:rsidP="00102BF4">
            <w:pPr>
              <w:spacing w:after="0"/>
              <w:rPr>
                <w:rFonts w:cs="Arial"/>
                <w:b/>
                <w:bCs/>
                <w:color w:val="000000"/>
                <w:sz w:val="21"/>
                <w:szCs w:val="21"/>
              </w:rPr>
            </w:pPr>
            <w:r w:rsidRPr="000F4640">
              <w:rPr>
                <w:rFonts w:cs="Arial"/>
                <w:b/>
                <w:bCs/>
                <w:color w:val="000000"/>
                <w:sz w:val="21"/>
                <w:szCs w:val="21"/>
              </w:rPr>
              <w:t> </w:t>
            </w:r>
          </w:p>
        </w:tc>
        <w:tc>
          <w:tcPr>
            <w:tcW w:w="0" w:type="auto"/>
            <w:tcBorders>
              <w:top w:val="nil"/>
              <w:left w:val="nil"/>
              <w:bottom w:val="double" w:sz="6" w:space="0" w:color="auto"/>
              <w:right w:val="nil"/>
            </w:tcBorders>
          </w:tcPr>
          <w:p w14:paraId="0DB00BDD" w14:textId="77777777" w:rsidR="00FC0120" w:rsidRPr="000F4640" w:rsidRDefault="00FC0120" w:rsidP="00102BF4">
            <w:pPr>
              <w:spacing w:after="0"/>
              <w:jc w:val="right"/>
              <w:rPr>
                <w:rFonts w:cs="Arial"/>
                <w:b/>
                <w:bCs/>
                <w:color w:val="000000"/>
                <w:sz w:val="21"/>
                <w:szCs w:val="21"/>
              </w:rPr>
            </w:pPr>
          </w:p>
        </w:tc>
        <w:tc>
          <w:tcPr>
            <w:tcW w:w="0" w:type="auto"/>
            <w:tcBorders>
              <w:top w:val="nil"/>
              <w:left w:val="nil"/>
              <w:bottom w:val="double" w:sz="6" w:space="0" w:color="auto"/>
              <w:right w:val="single" w:sz="4" w:space="0" w:color="auto"/>
            </w:tcBorders>
            <w:shd w:val="clear" w:color="auto" w:fill="auto"/>
            <w:noWrap/>
            <w:vAlign w:val="bottom"/>
            <w:hideMark/>
          </w:tcPr>
          <w:p w14:paraId="35C3D1D0" w14:textId="77777777" w:rsidR="00FC0120" w:rsidRPr="000F4640" w:rsidRDefault="00FC0120" w:rsidP="00102BF4">
            <w:pPr>
              <w:spacing w:after="0"/>
              <w:jc w:val="right"/>
              <w:rPr>
                <w:rFonts w:cs="Arial"/>
                <w:b/>
                <w:bCs/>
                <w:color w:val="000000"/>
                <w:sz w:val="21"/>
                <w:szCs w:val="21"/>
              </w:rPr>
            </w:pPr>
            <w:r w:rsidRPr="000F4640">
              <w:rPr>
                <w:rFonts w:cs="Arial"/>
                <w:b/>
                <w:bCs/>
                <w:color w:val="000000"/>
                <w:sz w:val="21"/>
                <w:szCs w:val="21"/>
              </w:rPr>
              <w:t>1993</w:t>
            </w:r>
          </w:p>
        </w:tc>
        <w:tc>
          <w:tcPr>
            <w:tcW w:w="0" w:type="auto"/>
            <w:tcBorders>
              <w:top w:val="nil"/>
              <w:left w:val="nil"/>
              <w:bottom w:val="double" w:sz="6" w:space="0" w:color="auto"/>
              <w:right w:val="single" w:sz="4" w:space="0" w:color="auto"/>
            </w:tcBorders>
            <w:shd w:val="clear" w:color="auto" w:fill="auto"/>
            <w:noWrap/>
            <w:vAlign w:val="bottom"/>
            <w:hideMark/>
          </w:tcPr>
          <w:p w14:paraId="3454D8B4" w14:textId="77777777" w:rsidR="00FC0120" w:rsidRPr="000F4640" w:rsidRDefault="00FC0120" w:rsidP="00102BF4">
            <w:pPr>
              <w:spacing w:after="0"/>
              <w:jc w:val="right"/>
              <w:rPr>
                <w:rFonts w:cs="Arial"/>
                <w:b/>
                <w:bCs/>
                <w:color w:val="000000"/>
                <w:sz w:val="21"/>
                <w:szCs w:val="21"/>
              </w:rPr>
            </w:pPr>
            <w:r w:rsidRPr="000F4640">
              <w:rPr>
                <w:rFonts w:cs="Arial"/>
                <w:b/>
                <w:bCs/>
                <w:color w:val="000000"/>
                <w:sz w:val="21"/>
                <w:szCs w:val="21"/>
              </w:rPr>
              <w:t>1948</w:t>
            </w:r>
          </w:p>
        </w:tc>
        <w:tc>
          <w:tcPr>
            <w:tcW w:w="0" w:type="auto"/>
            <w:tcBorders>
              <w:top w:val="nil"/>
              <w:left w:val="nil"/>
              <w:bottom w:val="double" w:sz="6" w:space="0" w:color="auto"/>
              <w:right w:val="single" w:sz="4" w:space="0" w:color="auto"/>
            </w:tcBorders>
            <w:shd w:val="clear" w:color="auto" w:fill="auto"/>
            <w:noWrap/>
            <w:vAlign w:val="bottom"/>
            <w:hideMark/>
          </w:tcPr>
          <w:p w14:paraId="360A3773" w14:textId="77777777" w:rsidR="00FC0120" w:rsidRPr="000F4640" w:rsidRDefault="00FC0120" w:rsidP="00102BF4">
            <w:pPr>
              <w:spacing w:after="0"/>
              <w:jc w:val="right"/>
              <w:rPr>
                <w:rFonts w:cs="Arial"/>
                <w:b/>
                <w:color w:val="000000"/>
                <w:sz w:val="21"/>
                <w:szCs w:val="21"/>
              </w:rPr>
            </w:pPr>
            <w:r w:rsidRPr="000F4640">
              <w:rPr>
                <w:rFonts w:cs="Arial"/>
                <w:b/>
                <w:bCs/>
                <w:color w:val="000000"/>
                <w:sz w:val="21"/>
                <w:szCs w:val="21"/>
              </w:rPr>
              <w:t>97,74 %</w:t>
            </w:r>
          </w:p>
        </w:tc>
        <w:tc>
          <w:tcPr>
            <w:tcW w:w="711" w:type="dxa"/>
            <w:tcBorders>
              <w:top w:val="nil"/>
              <w:left w:val="nil"/>
              <w:bottom w:val="double" w:sz="6" w:space="0" w:color="auto"/>
              <w:right w:val="double" w:sz="6" w:space="0" w:color="auto"/>
            </w:tcBorders>
            <w:shd w:val="clear" w:color="auto" w:fill="auto"/>
            <w:noWrap/>
            <w:vAlign w:val="bottom"/>
            <w:hideMark/>
          </w:tcPr>
          <w:p w14:paraId="40FE0A3F" w14:textId="77777777" w:rsidR="00FC0120" w:rsidRPr="000F4640" w:rsidRDefault="00FC0120" w:rsidP="00102BF4">
            <w:pPr>
              <w:spacing w:after="0"/>
              <w:rPr>
                <w:rFonts w:cs="Arial"/>
                <w:color w:val="000000"/>
                <w:sz w:val="21"/>
                <w:szCs w:val="21"/>
              </w:rPr>
            </w:pPr>
            <w:r w:rsidRPr="000F4640">
              <w:rPr>
                <w:rFonts w:cs="Arial"/>
                <w:color w:val="000000"/>
                <w:sz w:val="21"/>
                <w:szCs w:val="21"/>
              </w:rPr>
              <w:t> </w:t>
            </w:r>
          </w:p>
        </w:tc>
      </w:tr>
    </w:tbl>
    <w:p w14:paraId="4E151639" w14:textId="77777777" w:rsidR="00FC0120" w:rsidRDefault="00FC0120" w:rsidP="00102BF4">
      <w:pPr>
        <w:spacing w:after="0"/>
        <w:rPr>
          <w:rFonts w:eastAsia="Corbel" w:cs="Arial"/>
          <w:b/>
          <w:color w:val="000000"/>
        </w:rPr>
      </w:pPr>
      <w:bookmarkStart w:id="3" w:name="_Toc305061458"/>
    </w:p>
    <w:bookmarkEnd w:id="3"/>
    <w:p w14:paraId="1A025D74" w14:textId="77777777" w:rsidR="00FC0120" w:rsidRDefault="00FC0120">
      <w:pPr>
        <w:rPr>
          <w:rFonts w:cs="Arial"/>
          <w:lang w:val="fr-BE"/>
        </w:rPr>
      </w:pPr>
    </w:p>
    <w:p w14:paraId="67C7EF53" w14:textId="77777777" w:rsidR="00FC0120" w:rsidRPr="00EB0A1A" w:rsidRDefault="00FC0120" w:rsidP="00102BF4">
      <w:pPr>
        <w:jc w:val="center"/>
        <w:rPr>
          <w:rFonts w:cs="Arial"/>
          <w:lang w:val="fr-BE"/>
        </w:rPr>
      </w:pPr>
      <w:r w:rsidRPr="00EB0A1A">
        <w:rPr>
          <w:rFonts w:cs="Arial"/>
          <w:lang w:val="fr-BE"/>
        </w:rPr>
        <w:t>Moyenne globale des cinq dernières années</w:t>
      </w:r>
    </w:p>
    <w:p w14:paraId="7C35283A" w14:textId="77777777" w:rsidR="00FC0120" w:rsidRPr="00572F96" w:rsidRDefault="00FC0120" w:rsidP="00102BF4">
      <w:pPr>
        <w:ind w:left="-142"/>
        <w:jc w:val="center"/>
        <w:rPr>
          <w:rFonts w:cs="Arial"/>
        </w:rPr>
      </w:pPr>
      <w:r>
        <w:rPr>
          <w:noProof/>
          <w:lang w:val="en-US" w:eastAsia="en-US"/>
        </w:rPr>
        <w:drawing>
          <wp:inline distT="0" distB="0" distL="0" distR="0" wp14:anchorId="055274BE" wp14:editId="47553E37">
            <wp:extent cx="4569618" cy="2819400"/>
            <wp:effectExtent l="0" t="0" r="254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553A8C" w14:textId="77777777" w:rsidR="00FC0120" w:rsidRDefault="00FC0120">
      <w:pPr>
        <w:rPr>
          <w:rFonts w:cs="Arial"/>
          <w:lang w:val="fr-BE"/>
        </w:rPr>
      </w:pPr>
      <w:r>
        <w:rPr>
          <w:rFonts w:cs="Arial"/>
          <w:lang w:val="fr-BE"/>
        </w:rPr>
        <w:br w:type="page"/>
      </w:r>
    </w:p>
    <w:p w14:paraId="46B3E1E7" w14:textId="77777777" w:rsidR="00FC0120" w:rsidRPr="000302C7" w:rsidRDefault="00FC0120" w:rsidP="00102BF4">
      <w:pPr>
        <w:rPr>
          <w:rFonts w:cs="Arial"/>
          <w:lang w:val="fr-BE"/>
        </w:rPr>
      </w:pPr>
      <w:r w:rsidRPr="000302C7">
        <w:rPr>
          <w:rFonts w:cs="Arial"/>
          <w:lang w:val="fr-BE"/>
        </w:rPr>
        <w:lastRenderedPageBreak/>
        <w:t>Cette année, les notes finales moyennes étaient comprises entre 67,75 et 81,80 selon les écoles :</w:t>
      </w:r>
    </w:p>
    <w:p w14:paraId="7DEE3AF9" w14:textId="77777777" w:rsidR="00FC0120" w:rsidRDefault="00FC0120" w:rsidP="00102BF4">
      <w:pPr>
        <w:jc w:val="center"/>
        <w:rPr>
          <w:rFonts w:cs="Arial"/>
          <w:b/>
        </w:rPr>
      </w:pPr>
      <w:r>
        <w:rPr>
          <w:noProof/>
          <w:lang w:val="en-US" w:eastAsia="en-US"/>
        </w:rPr>
        <w:drawing>
          <wp:inline distT="0" distB="0" distL="0" distR="0" wp14:anchorId="2C40AFBB" wp14:editId="48A2540D">
            <wp:extent cx="6120765" cy="2613803"/>
            <wp:effectExtent l="0" t="0" r="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595D6A" w14:textId="77777777" w:rsidR="00FC0120" w:rsidRPr="000221C6" w:rsidRDefault="00FC0120" w:rsidP="00102BF4">
      <w:pPr>
        <w:jc w:val="center"/>
        <w:rPr>
          <w:rFonts w:cs="Arial"/>
        </w:rPr>
      </w:pPr>
      <w:r w:rsidRPr="000221C6">
        <w:rPr>
          <w:rFonts w:cs="Arial"/>
        </w:rPr>
        <w:t>Nombre de candidats par école</w:t>
      </w:r>
    </w:p>
    <w:p w14:paraId="7A618831" w14:textId="77777777" w:rsidR="00FC0120" w:rsidRDefault="00FC0120">
      <w:pPr>
        <w:rPr>
          <w:rFonts w:cs="Arial"/>
          <w:lang w:val="fr-BE"/>
        </w:rPr>
      </w:pPr>
      <w:r w:rsidRPr="000221C6">
        <w:rPr>
          <w:noProof/>
          <w:lang w:val="en-US" w:eastAsia="en-US"/>
        </w:rPr>
        <w:drawing>
          <wp:inline distT="0" distB="0" distL="0" distR="0" wp14:anchorId="167F5CA1" wp14:editId="2F11412A">
            <wp:extent cx="6332220" cy="340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40710"/>
                    </a:xfrm>
                    <a:prstGeom prst="rect">
                      <a:avLst/>
                    </a:prstGeom>
                    <a:noFill/>
                    <a:ln>
                      <a:noFill/>
                    </a:ln>
                  </pic:spPr>
                </pic:pic>
              </a:graphicData>
            </a:graphic>
          </wp:inline>
        </w:drawing>
      </w:r>
    </w:p>
    <w:p w14:paraId="0AB2B418" w14:textId="77777777" w:rsidR="00FC0120" w:rsidRDefault="00FC0120" w:rsidP="00102BF4">
      <w:pPr>
        <w:ind w:left="-284"/>
        <w:rPr>
          <w:rFonts w:cs="Arial"/>
          <w:lang w:val="fr-BE"/>
        </w:rPr>
      </w:pPr>
    </w:p>
    <w:p w14:paraId="04B3AC9A" w14:textId="77777777" w:rsidR="00FC0120" w:rsidRPr="000302C7" w:rsidRDefault="00FC0120" w:rsidP="00102BF4">
      <w:pPr>
        <w:ind w:left="-284"/>
        <w:rPr>
          <w:rFonts w:cs="Arial"/>
          <w:lang w:val="fr-BE"/>
        </w:rPr>
      </w:pPr>
      <w:r w:rsidRPr="000302C7">
        <w:rPr>
          <w:rFonts w:cs="Arial"/>
          <w:lang w:val="fr-BE"/>
        </w:rPr>
        <w:t>La note finale moyenne varie entre 74,08 et 82,54 selon les sections linguistiques. Le faible nombre de candidats dans certaines sections</w:t>
      </w:r>
      <w:r>
        <w:rPr>
          <w:rFonts w:cs="Arial"/>
          <w:lang w:val="fr-BE"/>
        </w:rPr>
        <w:t xml:space="preserve"> et dans certaines écoles</w:t>
      </w:r>
      <w:r w:rsidRPr="000302C7">
        <w:rPr>
          <w:rFonts w:cs="Arial"/>
          <w:lang w:val="fr-BE"/>
        </w:rPr>
        <w:t xml:space="preserve"> ne permet pas de considérer la moyenne obtenue comme statistiquement significative.</w:t>
      </w:r>
    </w:p>
    <w:p w14:paraId="7BF1460A" w14:textId="77777777" w:rsidR="00FC0120" w:rsidRDefault="00FC0120" w:rsidP="00102BF4">
      <w:pPr>
        <w:spacing w:after="0"/>
        <w:jc w:val="center"/>
        <w:rPr>
          <w:rFonts w:cs="Arial"/>
          <w:b/>
          <w:sz w:val="24"/>
        </w:rPr>
      </w:pPr>
      <w:r>
        <w:rPr>
          <w:rFonts w:cs="Arial"/>
          <w:noProof/>
          <w:sz w:val="16"/>
          <w:lang w:val="en-US" w:eastAsia="en-US"/>
        </w:rPr>
        <w:drawing>
          <wp:inline distT="0" distB="0" distL="0" distR="0" wp14:anchorId="43FDB655" wp14:editId="7748BF0E">
            <wp:extent cx="6120765" cy="2285365"/>
            <wp:effectExtent l="0" t="0" r="0" b="63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18F361" w14:textId="77777777" w:rsidR="00FC0120" w:rsidRDefault="00FC0120" w:rsidP="00102BF4">
      <w:pPr>
        <w:spacing w:after="0"/>
        <w:jc w:val="center"/>
        <w:rPr>
          <w:rFonts w:cs="Arial"/>
          <w:b/>
          <w:sz w:val="24"/>
        </w:rPr>
      </w:pPr>
    </w:p>
    <w:p w14:paraId="423DB2EB" w14:textId="77777777" w:rsidR="00FC0120" w:rsidRPr="000302C7" w:rsidRDefault="00FC0120" w:rsidP="00102BF4">
      <w:pPr>
        <w:spacing w:after="0"/>
        <w:jc w:val="center"/>
        <w:rPr>
          <w:rFonts w:cs="Arial"/>
          <w:lang w:val="fr-BE"/>
        </w:rPr>
      </w:pPr>
      <w:r w:rsidRPr="000302C7">
        <w:rPr>
          <w:rFonts w:cs="Arial"/>
          <w:lang w:val="fr-BE"/>
        </w:rPr>
        <w:t>Nombre de candidats par section linguistique</w:t>
      </w:r>
    </w:p>
    <w:p w14:paraId="5405C3C0" w14:textId="77777777" w:rsidR="00FC0120" w:rsidRPr="000302C7" w:rsidRDefault="00FC0120" w:rsidP="00102BF4">
      <w:pPr>
        <w:spacing w:after="0"/>
        <w:jc w:val="center"/>
        <w:rPr>
          <w:rFonts w:cs="Arial"/>
          <w:b/>
          <w:lang w:val="fr-BE"/>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960"/>
      </w:tblGrid>
      <w:tr w:rsidR="00FC0120" w:rsidRPr="00764300" w14:paraId="30ADA990" w14:textId="77777777" w:rsidTr="00102BF4">
        <w:trPr>
          <w:trHeight w:val="315"/>
        </w:trPr>
        <w:tc>
          <w:tcPr>
            <w:tcW w:w="624" w:type="dxa"/>
            <w:shd w:val="clear" w:color="auto" w:fill="auto"/>
            <w:vAlign w:val="center"/>
            <w:hideMark/>
          </w:tcPr>
          <w:p w14:paraId="7C33898B" w14:textId="77777777" w:rsidR="00FC0120" w:rsidRPr="00764300" w:rsidRDefault="00FC0120" w:rsidP="00102BF4">
            <w:pPr>
              <w:spacing w:after="0"/>
              <w:jc w:val="center"/>
              <w:rPr>
                <w:rFonts w:cs="Arial"/>
                <w:b/>
                <w:bCs/>
                <w:color w:val="000000"/>
                <w:sz w:val="18"/>
              </w:rPr>
            </w:pPr>
            <w:r>
              <w:rPr>
                <w:rFonts w:cs="Arial"/>
                <w:b/>
                <w:bCs/>
                <w:color w:val="000000"/>
                <w:sz w:val="18"/>
              </w:rPr>
              <w:t>da</w:t>
            </w:r>
          </w:p>
        </w:tc>
        <w:tc>
          <w:tcPr>
            <w:tcW w:w="624" w:type="dxa"/>
            <w:shd w:val="clear" w:color="auto" w:fill="auto"/>
            <w:noWrap/>
            <w:vAlign w:val="center"/>
            <w:hideMark/>
          </w:tcPr>
          <w:p w14:paraId="60308FCE" w14:textId="77777777" w:rsidR="00FC0120" w:rsidRPr="00764300" w:rsidRDefault="00FC0120" w:rsidP="00102BF4">
            <w:pPr>
              <w:spacing w:after="0"/>
              <w:jc w:val="center"/>
              <w:rPr>
                <w:rFonts w:cs="Arial"/>
                <w:b/>
                <w:bCs/>
                <w:color w:val="000000"/>
                <w:sz w:val="18"/>
              </w:rPr>
            </w:pPr>
            <w:r>
              <w:rPr>
                <w:rFonts w:cs="Arial"/>
                <w:b/>
                <w:bCs/>
                <w:color w:val="000000"/>
                <w:sz w:val="18"/>
              </w:rPr>
              <w:t>de</w:t>
            </w:r>
          </w:p>
        </w:tc>
        <w:tc>
          <w:tcPr>
            <w:tcW w:w="624" w:type="dxa"/>
            <w:shd w:val="clear" w:color="auto" w:fill="auto"/>
            <w:noWrap/>
            <w:vAlign w:val="center"/>
            <w:hideMark/>
          </w:tcPr>
          <w:p w14:paraId="4209CAD8" w14:textId="77777777" w:rsidR="00FC0120" w:rsidRPr="00764300" w:rsidRDefault="00FC0120" w:rsidP="00102BF4">
            <w:pPr>
              <w:spacing w:after="0"/>
              <w:jc w:val="center"/>
              <w:rPr>
                <w:rFonts w:cs="Arial"/>
                <w:b/>
                <w:bCs/>
                <w:color w:val="000000"/>
                <w:sz w:val="18"/>
              </w:rPr>
            </w:pPr>
            <w:r>
              <w:rPr>
                <w:rFonts w:cs="Arial"/>
                <w:b/>
                <w:bCs/>
                <w:color w:val="000000"/>
                <w:sz w:val="18"/>
              </w:rPr>
              <w:t>el</w:t>
            </w:r>
          </w:p>
        </w:tc>
        <w:tc>
          <w:tcPr>
            <w:tcW w:w="624" w:type="dxa"/>
            <w:shd w:val="clear" w:color="auto" w:fill="auto"/>
            <w:noWrap/>
            <w:vAlign w:val="center"/>
            <w:hideMark/>
          </w:tcPr>
          <w:p w14:paraId="0CB7A7B9" w14:textId="77777777" w:rsidR="00FC0120" w:rsidRPr="00764300" w:rsidRDefault="00FC0120" w:rsidP="00102BF4">
            <w:pPr>
              <w:spacing w:after="0"/>
              <w:jc w:val="center"/>
              <w:rPr>
                <w:rFonts w:cs="Arial"/>
                <w:b/>
                <w:bCs/>
                <w:color w:val="000000"/>
                <w:sz w:val="18"/>
              </w:rPr>
            </w:pPr>
            <w:r>
              <w:rPr>
                <w:rFonts w:cs="Arial"/>
                <w:b/>
                <w:bCs/>
                <w:color w:val="000000"/>
                <w:sz w:val="18"/>
              </w:rPr>
              <w:t>en</w:t>
            </w:r>
          </w:p>
        </w:tc>
        <w:tc>
          <w:tcPr>
            <w:tcW w:w="624" w:type="dxa"/>
            <w:shd w:val="clear" w:color="auto" w:fill="auto"/>
            <w:noWrap/>
            <w:vAlign w:val="center"/>
            <w:hideMark/>
          </w:tcPr>
          <w:p w14:paraId="7CAA2338" w14:textId="77777777" w:rsidR="00FC0120" w:rsidRPr="00764300" w:rsidRDefault="00FC0120" w:rsidP="00102BF4">
            <w:pPr>
              <w:spacing w:after="0"/>
              <w:jc w:val="center"/>
              <w:rPr>
                <w:rFonts w:cs="Arial"/>
                <w:b/>
                <w:bCs/>
                <w:color w:val="000000"/>
                <w:sz w:val="18"/>
              </w:rPr>
            </w:pPr>
            <w:r>
              <w:rPr>
                <w:rFonts w:cs="Arial"/>
                <w:b/>
                <w:bCs/>
                <w:color w:val="000000"/>
                <w:sz w:val="18"/>
              </w:rPr>
              <w:t>es</w:t>
            </w:r>
          </w:p>
        </w:tc>
        <w:tc>
          <w:tcPr>
            <w:tcW w:w="624" w:type="dxa"/>
            <w:shd w:val="clear" w:color="auto" w:fill="auto"/>
            <w:noWrap/>
            <w:vAlign w:val="center"/>
            <w:hideMark/>
          </w:tcPr>
          <w:p w14:paraId="26161255" w14:textId="77777777" w:rsidR="00FC0120" w:rsidRPr="00764300" w:rsidRDefault="00FC0120" w:rsidP="00102BF4">
            <w:pPr>
              <w:spacing w:after="0"/>
              <w:jc w:val="center"/>
              <w:rPr>
                <w:rFonts w:cs="Arial"/>
                <w:b/>
                <w:bCs/>
                <w:color w:val="000000"/>
                <w:sz w:val="18"/>
              </w:rPr>
            </w:pPr>
            <w:r>
              <w:rPr>
                <w:rFonts w:cs="Arial"/>
                <w:b/>
                <w:bCs/>
                <w:color w:val="000000"/>
                <w:sz w:val="18"/>
              </w:rPr>
              <w:t>fi</w:t>
            </w:r>
          </w:p>
        </w:tc>
        <w:tc>
          <w:tcPr>
            <w:tcW w:w="624" w:type="dxa"/>
            <w:shd w:val="clear" w:color="auto" w:fill="auto"/>
            <w:noWrap/>
            <w:vAlign w:val="center"/>
            <w:hideMark/>
          </w:tcPr>
          <w:p w14:paraId="37CA0B70" w14:textId="77777777" w:rsidR="00FC0120" w:rsidRPr="00764300" w:rsidRDefault="00FC0120" w:rsidP="00102BF4">
            <w:pPr>
              <w:spacing w:after="0"/>
              <w:jc w:val="center"/>
              <w:rPr>
                <w:rFonts w:cs="Arial"/>
                <w:b/>
                <w:bCs/>
                <w:color w:val="000000"/>
                <w:sz w:val="18"/>
              </w:rPr>
            </w:pPr>
            <w:r>
              <w:rPr>
                <w:rFonts w:cs="Arial"/>
                <w:b/>
                <w:bCs/>
                <w:color w:val="000000"/>
                <w:sz w:val="18"/>
              </w:rPr>
              <w:t>fr</w:t>
            </w:r>
          </w:p>
        </w:tc>
        <w:tc>
          <w:tcPr>
            <w:tcW w:w="624" w:type="dxa"/>
            <w:shd w:val="clear" w:color="auto" w:fill="auto"/>
            <w:noWrap/>
            <w:vAlign w:val="center"/>
            <w:hideMark/>
          </w:tcPr>
          <w:p w14:paraId="5D25A93E" w14:textId="77777777" w:rsidR="00FC0120" w:rsidRPr="00764300" w:rsidRDefault="00FC0120" w:rsidP="00102BF4">
            <w:pPr>
              <w:spacing w:after="0"/>
              <w:jc w:val="center"/>
              <w:rPr>
                <w:rFonts w:cs="Arial"/>
                <w:b/>
                <w:bCs/>
                <w:color w:val="000000"/>
                <w:sz w:val="18"/>
              </w:rPr>
            </w:pPr>
            <w:r>
              <w:rPr>
                <w:rFonts w:cs="Arial"/>
                <w:b/>
                <w:bCs/>
                <w:color w:val="000000"/>
                <w:sz w:val="18"/>
              </w:rPr>
              <w:t>hu</w:t>
            </w:r>
          </w:p>
        </w:tc>
        <w:tc>
          <w:tcPr>
            <w:tcW w:w="624" w:type="dxa"/>
            <w:shd w:val="clear" w:color="auto" w:fill="auto"/>
            <w:noWrap/>
            <w:vAlign w:val="center"/>
            <w:hideMark/>
          </w:tcPr>
          <w:p w14:paraId="08DA9C66" w14:textId="77777777" w:rsidR="00FC0120" w:rsidRPr="00764300" w:rsidRDefault="00FC0120" w:rsidP="00102BF4">
            <w:pPr>
              <w:spacing w:after="0"/>
              <w:jc w:val="center"/>
              <w:rPr>
                <w:rFonts w:cs="Arial"/>
                <w:b/>
                <w:bCs/>
                <w:color w:val="000000"/>
                <w:sz w:val="18"/>
              </w:rPr>
            </w:pPr>
            <w:r>
              <w:rPr>
                <w:rFonts w:cs="Arial"/>
                <w:b/>
                <w:bCs/>
                <w:color w:val="000000"/>
                <w:sz w:val="18"/>
              </w:rPr>
              <w:t>it</w:t>
            </w:r>
          </w:p>
        </w:tc>
        <w:tc>
          <w:tcPr>
            <w:tcW w:w="624" w:type="dxa"/>
            <w:shd w:val="clear" w:color="auto" w:fill="auto"/>
            <w:noWrap/>
            <w:vAlign w:val="center"/>
            <w:hideMark/>
          </w:tcPr>
          <w:p w14:paraId="45AEA59C" w14:textId="77777777" w:rsidR="00FC0120" w:rsidRPr="00764300" w:rsidRDefault="00FC0120" w:rsidP="00102BF4">
            <w:pPr>
              <w:spacing w:after="0"/>
              <w:jc w:val="center"/>
              <w:rPr>
                <w:rFonts w:cs="Arial"/>
                <w:b/>
                <w:bCs/>
                <w:color w:val="000000"/>
                <w:sz w:val="18"/>
              </w:rPr>
            </w:pPr>
            <w:r>
              <w:rPr>
                <w:rFonts w:cs="Arial"/>
                <w:b/>
                <w:bCs/>
                <w:color w:val="000000"/>
                <w:sz w:val="18"/>
              </w:rPr>
              <w:t>nl</w:t>
            </w:r>
          </w:p>
        </w:tc>
        <w:tc>
          <w:tcPr>
            <w:tcW w:w="624" w:type="dxa"/>
            <w:shd w:val="clear" w:color="auto" w:fill="auto"/>
            <w:noWrap/>
            <w:vAlign w:val="center"/>
            <w:hideMark/>
          </w:tcPr>
          <w:p w14:paraId="5814201F" w14:textId="77777777" w:rsidR="00FC0120" w:rsidRPr="00764300" w:rsidRDefault="00FC0120" w:rsidP="00102BF4">
            <w:pPr>
              <w:spacing w:after="0"/>
              <w:jc w:val="center"/>
              <w:rPr>
                <w:rFonts w:cs="Arial"/>
                <w:b/>
                <w:bCs/>
                <w:color w:val="000000"/>
                <w:sz w:val="18"/>
              </w:rPr>
            </w:pPr>
            <w:r>
              <w:rPr>
                <w:rFonts w:cs="Arial"/>
                <w:b/>
                <w:bCs/>
                <w:color w:val="000000"/>
                <w:sz w:val="18"/>
              </w:rPr>
              <w:t>pl</w:t>
            </w:r>
          </w:p>
        </w:tc>
        <w:tc>
          <w:tcPr>
            <w:tcW w:w="624" w:type="dxa"/>
            <w:shd w:val="clear" w:color="auto" w:fill="auto"/>
            <w:noWrap/>
            <w:vAlign w:val="center"/>
            <w:hideMark/>
          </w:tcPr>
          <w:p w14:paraId="172125EC" w14:textId="77777777" w:rsidR="00FC0120" w:rsidRPr="00764300" w:rsidRDefault="00FC0120" w:rsidP="00102BF4">
            <w:pPr>
              <w:spacing w:after="0"/>
              <w:jc w:val="center"/>
              <w:rPr>
                <w:rFonts w:cs="Arial"/>
                <w:b/>
                <w:bCs/>
                <w:color w:val="000000"/>
                <w:sz w:val="18"/>
              </w:rPr>
            </w:pPr>
            <w:r>
              <w:rPr>
                <w:rFonts w:cs="Arial"/>
                <w:b/>
                <w:bCs/>
                <w:color w:val="000000"/>
                <w:sz w:val="18"/>
              </w:rPr>
              <w:t>pt</w:t>
            </w:r>
          </w:p>
        </w:tc>
        <w:tc>
          <w:tcPr>
            <w:tcW w:w="624" w:type="dxa"/>
            <w:shd w:val="clear" w:color="auto" w:fill="auto"/>
            <w:noWrap/>
            <w:vAlign w:val="center"/>
            <w:hideMark/>
          </w:tcPr>
          <w:p w14:paraId="6DB88E59" w14:textId="77777777" w:rsidR="00FC0120" w:rsidRPr="00764300" w:rsidRDefault="00FC0120" w:rsidP="00102BF4">
            <w:pPr>
              <w:spacing w:after="0"/>
              <w:jc w:val="center"/>
              <w:rPr>
                <w:rFonts w:cs="Arial"/>
                <w:b/>
                <w:bCs/>
                <w:color w:val="000000"/>
                <w:sz w:val="18"/>
              </w:rPr>
            </w:pPr>
            <w:r>
              <w:rPr>
                <w:rFonts w:cs="Arial"/>
                <w:b/>
                <w:bCs/>
                <w:color w:val="000000"/>
                <w:sz w:val="18"/>
              </w:rPr>
              <w:t>sv</w:t>
            </w:r>
          </w:p>
        </w:tc>
        <w:tc>
          <w:tcPr>
            <w:tcW w:w="960" w:type="dxa"/>
            <w:shd w:val="clear" w:color="auto" w:fill="auto"/>
            <w:noWrap/>
            <w:vAlign w:val="bottom"/>
            <w:hideMark/>
          </w:tcPr>
          <w:p w14:paraId="5C39CE56" w14:textId="77777777" w:rsidR="00FC0120" w:rsidRPr="00542674" w:rsidRDefault="00FC0120" w:rsidP="00102BF4">
            <w:pPr>
              <w:spacing w:after="0"/>
              <w:jc w:val="center"/>
              <w:rPr>
                <w:rFonts w:cs="Arial"/>
                <w:b/>
                <w:bCs/>
                <w:color w:val="000000"/>
                <w:sz w:val="18"/>
              </w:rPr>
            </w:pPr>
            <w:r>
              <w:rPr>
                <w:rFonts w:cs="Arial"/>
                <w:b/>
                <w:bCs/>
                <w:color w:val="000000"/>
                <w:sz w:val="18"/>
              </w:rPr>
              <w:t>TOUTES</w:t>
            </w:r>
          </w:p>
        </w:tc>
      </w:tr>
      <w:tr w:rsidR="00FC0120" w:rsidRPr="00764300" w14:paraId="591560DC" w14:textId="77777777" w:rsidTr="00102BF4">
        <w:trPr>
          <w:trHeight w:val="315"/>
        </w:trPr>
        <w:tc>
          <w:tcPr>
            <w:tcW w:w="624" w:type="dxa"/>
            <w:shd w:val="clear" w:color="auto" w:fill="auto"/>
            <w:noWrap/>
            <w:vAlign w:val="center"/>
            <w:hideMark/>
          </w:tcPr>
          <w:p w14:paraId="114EB782" w14:textId="77777777" w:rsidR="00FC0120" w:rsidRPr="00764300" w:rsidRDefault="00FC0120" w:rsidP="00102BF4">
            <w:pPr>
              <w:spacing w:after="0"/>
              <w:jc w:val="center"/>
              <w:rPr>
                <w:rFonts w:cs="Arial"/>
                <w:sz w:val="18"/>
              </w:rPr>
            </w:pPr>
            <w:r>
              <w:rPr>
                <w:rFonts w:cs="Arial"/>
                <w:sz w:val="18"/>
              </w:rPr>
              <w:t>45</w:t>
            </w:r>
          </w:p>
        </w:tc>
        <w:tc>
          <w:tcPr>
            <w:tcW w:w="624" w:type="dxa"/>
            <w:shd w:val="clear" w:color="auto" w:fill="auto"/>
            <w:vAlign w:val="center"/>
            <w:hideMark/>
          </w:tcPr>
          <w:p w14:paraId="13E2A090" w14:textId="77777777" w:rsidR="00FC0120" w:rsidRPr="00764300" w:rsidRDefault="00FC0120" w:rsidP="00102BF4">
            <w:pPr>
              <w:spacing w:after="0"/>
              <w:jc w:val="center"/>
              <w:rPr>
                <w:rFonts w:cs="Arial"/>
                <w:sz w:val="18"/>
              </w:rPr>
            </w:pPr>
            <w:r>
              <w:rPr>
                <w:rFonts w:cs="Arial"/>
                <w:sz w:val="18"/>
              </w:rPr>
              <w:t>383</w:t>
            </w:r>
          </w:p>
        </w:tc>
        <w:tc>
          <w:tcPr>
            <w:tcW w:w="624" w:type="dxa"/>
            <w:shd w:val="clear" w:color="auto" w:fill="auto"/>
            <w:noWrap/>
            <w:vAlign w:val="center"/>
            <w:hideMark/>
          </w:tcPr>
          <w:p w14:paraId="78367FD6" w14:textId="77777777" w:rsidR="00FC0120" w:rsidRPr="00764300" w:rsidRDefault="00FC0120" w:rsidP="00102BF4">
            <w:pPr>
              <w:spacing w:after="0"/>
              <w:jc w:val="center"/>
              <w:rPr>
                <w:rFonts w:cs="Arial"/>
                <w:sz w:val="18"/>
              </w:rPr>
            </w:pPr>
            <w:r>
              <w:rPr>
                <w:rFonts w:cs="Arial"/>
                <w:sz w:val="18"/>
              </w:rPr>
              <w:t>59</w:t>
            </w:r>
          </w:p>
        </w:tc>
        <w:tc>
          <w:tcPr>
            <w:tcW w:w="624" w:type="dxa"/>
            <w:shd w:val="clear" w:color="auto" w:fill="auto"/>
            <w:noWrap/>
            <w:vAlign w:val="center"/>
            <w:hideMark/>
          </w:tcPr>
          <w:p w14:paraId="5DD3388A" w14:textId="77777777" w:rsidR="00FC0120" w:rsidRPr="00764300" w:rsidRDefault="00FC0120" w:rsidP="00102BF4">
            <w:pPr>
              <w:spacing w:after="0"/>
              <w:jc w:val="center"/>
              <w:rPr>
                <w:rFonts w:cs="Arial"/>
                <w:sz w:val="18"/>
              </w:rPr>
            </w:pPr>
            <w:r>
              <w:rPr>
                <w:rFonts w:cs="Arial"/>
                <w:sz w:val="18"/>
              </w:rPr>
              <w:t>462</w:t>
            </w:r>
          </w:p>
        </w:tc>
        <w:tc>
          <w:tcPr>
            <w:tcW w:w="624" w:type="dxa"/>
            <w:shd w:val="clear" w:color="auto" w:fill="auto"/>
            <w:noWrap/>
            <w:vAlign w:val="center"/>
            <w:hideMark/>
          </w:tcPr>
          <w:p w14:paraId="0B2CF375" w14:textId="77777777" w:rsidR="00FC0120" w:rsidRPr="00764300" w:rsidRDefault="00FC0120" w:rsidP="00102BF4">
            <w:pPr>
              <w:spacing w:after="0"/>
              <w:jc w:val="center"/>
              <w:rPr>
                <w:rFonts w:cs="Arial"/>
                <w:sz w:val="18"/>
              </w:rPr>
            </w:pPr>
            <w:r>
              <w:rPr>
                <w:rFonts w:cs="Arial"/>
                <w:sz w:val="18"/>
              </w:rPr>
              <w:t>105</w:t>
            </w:r>
          </w:p>
        </w:tc>
        <w:tc>
          <w:tcPr>
            <w:tcW w:w="624" w:type="dxa"/>
            <w:shd w:val="clear" w:color="auto" w:fill="auto"/>
            <w:noWrap/>
            <w:vAlign w:val="center"/>
            <w:hideMark/>
          </w:tcPr>
          <w:p w14:paraId="56848381" w14:textId="77777777" w:rsidR="00FC0120" w:rsidRPr="00764300" w:rsidRDefault="00FC0120" w:rsidP="00102BF4">
            <w:pPr>
              <w:spacing w:after="0"/>
              <w:jc w:val="center"/>
              <w:rPr>
                <w:rFonts w:cs="Arial"/>
                <w:sz w:val="18"/>
              </w:rPr>
            </w:pPr>
            <w:r>
              <w:rPr>
                <w:rFonts w:cs="Arial"/>
                <w:sz w:val="18"/>
              </w:rPr>
              <w:t>40</w:t>
            </w:r>
          </w:p>
        </w:tc>
        <w:tc>
          <w:tcPr>
            <w:tcW w:w="624" w:type="dxa"/>
            <w:shd w:val="clear" w:color="auto" w:fill="auto"/>
            <w:noWrap/>
            <w:vAlign w:val="center"/>
            <w:hideMark/>
          </w:tcPr>
          <w:p w14:paraId="34B5C7F3" w14:textId="77777777" w:rsidR="00FC0120" w:rsidRPr="00764300" w:rsidRDefault="00FC0120" w:rsidP="00102BF4">
            <w:pPr>
              <w:spacing w:after="0"/>
              <w:jc w:val="center"/>
              <w:rPr>
                <w:rFonts w:cs="Arial"/>
                <w:sz w:val="18"/>
              </w:rPr>
            </w:pPr>
            <w:r>
              <w:rPr>
                <w:rFonts w:cs="Arial"/>
                <w:sz w:val="18"/>
              </w:rPr>
              <w:t>511</w:t>
            </w:r>
          </w:p>
        </w:tc>
        <w:tc>
          <w:tcPr>
            <w:tcW w:w="624" w:type="dxa"/>
            <w:shd w:val="clear" w:color="auto" w:fill="auto"/>
            <w:noWrap/>
            <w:vAlign w:val="center"/>
            <w:hideMark/>
          </w:tcPr>
          <w:p w14:paraId="3CC4982F" w14:textId="77777777" w:rsidR="00FC0120" w:rsidRPr="00764300" w:rsidRDefault="00FC0120" w:rsidP="00102BF4">
            <w:pPr>
              <w:spacing w:after="0"/>
              <w:jc w:val="center"/>
              <w:rPr>
                <w:rFonts w:cs="Arial"/>
                <w:sz w:val="18"/>
              </w:rPr>
            </w:pPr>
            <w:r>
              <w:rPr>
                <w:rFonts w:cs="Arial"/>
                <w:sz w:val="18"/>
              </w:rPr>
              <w:t>9</w:t>
            </w:r>
          </w:p>
        </w:tc>
        <w:tc>
          <w:tcPr>
            <w:tcW w:w="624" w:type="dxa"/>
            <w:shd w:val="clear" w:color="auto" w:fill="auto"/>
            <w:noWrap/>
            <w:vAlign w:val="center"/>
            <w:hideMark/>
          </w:tcPr>
          <w:p w14:paraId="5D0F13EC" w14:textId="77777777" w:rsidR="00FC0120" w:rsidRPr="00764300" w:rsidRDefault="00FC0120" w:rsidP="00102BF4">
            <w:pPr>
              <w:spacing w:after="0"/>
              <w:jc w:val="center"/>
              <w:rPr>
                <w:rFonts w:cs="Arial"/>
                <w:sz w:val="18"/>
              </w:rPr>
            </w:pPr>
            <w:r>
              <w:rPr>
                <w:rFonts w:cs="Arial"/>
                <w:sz w:val="18"/>
              </w:rPr>
              <w:t>169</w:t>
            </w:r>
          </w:p>
        </w:tc>
        <w:tc>
          <w:tcPr>
            <w:tcW w:w="624" w:type="dxa"/>
            <w:shd w:val="clear" w:color="auto" w:fill="auto"/>
            <w:noWrap/>
            <w:vAlign w:val="center"/>
            <w:hideMark/>
          </w:tcPr>
          <w:p w14:paraId="267C1E33" w14:textId="77777777" w:rsidR="00FC0120" w:rsidRPr="00764300" w:rsidRDefault="00FC0120" w:rsidP="00102BF4">
            <w:pPr>
              <w:spacing w:after="0"/>
              <w:jc w:val="center"/>
              <w:rPr>
                <w:rFonts w:cs="Arial"/>
                <w:sz w:val="18"/>
              </w:rPr>
            </w:pPr>
            <w:r>
              <w:rPr>
                <w:rFonts w:cs="Arial"/>
                <w:sz w:val="18"/>
              </w:rPr>
              <w:t>124</w:t>
            </w:r>
          </w:p>
        </w:tc>
        <w:tc>
          <w:tcPr>
            <w:tcW w:w="624" w:type="dxa"/>
            <w:shd w:val="clear" w:color="auto" w:fill="auto"/>
            <w:noWrap/>
            <w:vAlign w:val="center"/>
            <w:hideMark/>
          </w:tcPr>
          <w:p w14:paraId="029F5FBA" w14:textId="77777777" w:rsidR="00FC0120" w:rsidRPr="00764300" w:rsidRDefault="00FC0120" w:rsidP="00102BF4">
            <w:pPr>
              <w:spacing w:after="0"/>
              <w:jc w:val="center"/>
              <w:rPr>
                <w:rFonts w:cs="Arial"/>
                <w:sz w:val="18"/>
              </w:rPr>
            </w:pPr>
            <w:r>
              <w:rPr>
                <w:rFonts w:cs="Arial"/>
                <w:sz w:val="18"/>
              </w:rPr>
              <w:t>22</w:t>
            </w:r>
          </w:p>
        </w:tc>
        <w:tc>
          <w:tcPr>
            <w:tcW w:w="624" w:type="dxa"/>
            <w:shd w:val="clear" w:color="auto" w:fill="auto"/>
            <w:noWrap/>
            <w:vAlign w:val="center"/>
            <w:hideMark/>
          </w:tcPr>
          <w:p w14:paraId="372803D7" w14:textId="77777777" w:rsidR="00FC0120" w:rsidRPr="00764300" w:rsidRDefault="00FC0120" w:rsidP="00102BF4">
            <w:pPr>
              <w:spacing w:after="0"/>
              <w:jc w:val="center"/>
              <w:rPr>
                <w:rFonts w:cs="Arial"/>
                <w:sz w:val="18"/>
              </w:rPr>
            </w:pPr>
            <w:r>
              <w:rPr>
                <w:rFonts w:cs="Arial"/>
                <w:sz w:val="18"/>
              </w:rPr>
              <w:t>33</w:t>
            </w:r>
          </w:p>
        </w:tc>
        <w:tc>
          <w:tcPr>
            <w:tcW w:w="624" w:type="dxa"/>
            <w:shd w:val="clear" w:color="auto" w:fill="auto"/>
            <w:noWrap/>
            <w:vAlign w:val="center"/>
            <w:hideMark/>
          </w:tcPr>
          <w:p w14:paraId="15281B76" w14:textId="77777777" w:rsidR="00FC0120" w:rsidRPr="00764300" w:rsidRDefault="00FC0120" w:rsidP="00102BF4">
            <w:pPr>
              <w:spacing w:after="0"/>
              <w:jc w:val="center"/>
              <w:rPr>
                <w:rFonts w:cs="Arial"/>
                <w:sz w:val="18"/>
              </w:rPr>
            </w:pPr>
            <w:r>
              <w:rPr>
                <w:rFonts w:cs="Arial"/>
                <w:sz w:val="18"/>
              </w:rPr>
              <w:t>31</w:t>
            </w:r>
          </w:p>
        </w:tc>
        <w:tc>
          <w:tcPr>
            <w:tcW w:w="960" w:type="dxa"/>
            <w:shd w:val="clear" w:color="auto" w:fill="auto"/>
            <w:noWrap/>
            <w:vAlign w:val="center"/>
            <w:hideMark/>
          </w:tcPr>
          <w:p w14:paraId="3EB24BDE" w14:textId="77777777" w:rsidR="00FC0120" w:rsidRPr="00764300" w:rsidRDefault="00FC0120" w:rsidP="00102BF4">
            <w:pPr>
              <w:spacing w:after="0"/>
              <w:jc w:val="center"/>
              <w:rPr>
                <w:rFonts w:cs="Arial"/>
                <w:b/>
                <w:bCs/>
                <w:sz w:val="18"/>
              </w:rPr>
            </w:pPr>
            <w:r>
              <w:rPr>
                <w:rFonts w:cs="Arial"/>
                <w:b/>
                <w:bCs/>
                <w:sz w:val="18"/>
              </w:rPr>
              <w:t>1993</w:t>
            </w:r>
          </w:p>
        </w:tc>
      </w:tr>
    </w:tbl>
    <w:p w14:paraId="2431B044" w14:textId="77777777" w:rsidR="00FC0120" w:rsidRDefault="00FC0120" w:rsidP="00102BF4">
      <w:pPr>
        <w:spacing w:after="0"/>
        <w:rPr>
          <w:rFonts w:cs="Arial"/>
          <w:sz w:val="24"/>
        </w:rPr>
      </w:pPr>
    </w:p>
    <w:p w14:paraId="2143DA1A" w14:textId="77777777" w:rsidR="00FC0120" w:rsidRDefault="00FC0120" w:rsidP="00102BF4">
      <w:pPr>
        <w:spacing w:after="0"/>
        <w:rPr>
          <w:rFonts w:cs="Arial"/>
          <w:sz w:val="24"/>
        </w:rPr>
      </w:pPr>
      <w:r>
        <w:rPr>
          <w:rFonts w:cs="Arial"/>
          <w:sz w:val="24"/>
        </w:rPr>
        <w:br w:type="page"/>
      </w:r>
    </w:p>
    <w:p w14:paraId="4312D02B" w14:textId="77777777" w:rsidR="00FC0120" w:rsidRPr="00953189" w:rsidRDefault="00FC0120" w:rsidP="00102BF4">
      <w:pPr>
        <w:pStyle w:val="head2"/>
        <w:spacing w:before="0"/>
        <w:outlineLvl w:val="1"/>
        <w:rPr>
          <w:rFonts w:ascii="Arial" w:hAnsi="Arial" w:cs="Arial"/>
          <w:sz w:val="22"/>
        </w:rPr>
      </w:pPr>
      <w:r>
        <w:rPr>
          <w:rFonts w:ascii="Arial" w:hAnsi="Arial" w:cs="Arial"/>
          <w:bCs/>
          <w:sz w:val="22"/>
        </w:rPr>
        <w:lastRenderedPageBreak/>
        <w:t>Distribution des résultats finaux des cinq dernières années</w:t>
      </w:r>
    </w:p>
    <w:p w14:paraId="43C8C85A" w14:textId="77777777" w:rsidR="00FC0120" w:rsidRPr="0035055E" w:rsidRDefault="00FC0120" w:rsidP="00102BF4">
      <w:pPr>
        <w:jc w:val="center"/>
        <w:rPr>
          <w:rFonts w:cs="Arial"/>
          <w:sz w:val="24"/>
        </w:rPr>
      </w:pPr>
      <w:r>
        <w:rPr>
          <w:noProof/>
          <w:lang w:val="en-US" w:eastAsia="en-US"/>
        </w:rPr>
        <w:drawing>
          <wp:inline distT="0" distB="0" distL="0" distR="0" wp14:anchorId="3CD676AB" wp14:editId="0A935E42">
            <wp:extent cx="5430741" cy="310885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BB1085" w14:textId="77777777" w:rsidR="00FC0120" w:rsidRDefault="00FC0120">
      <w:pPr>
        <w:rPr>
          <w:rFonts w:cs="Arial"/>
          <w:lang w:val="fr-BE"/>
        </w:rPr>
      </w:pPr>
    </w:p>
    <w:p w14:paraId="0B758068" w14:textId="77777777" w:rsidR="00FC0120" w:rsidRPr="000302C7" w:rsidRDefault="00FC0120" w:rsidP="00102BF4">
      <w:pPr>
        <w:rPr>
          <w:rFonts w:cs="Arial"/>
          <w:b/>
          <w:bCs/>
          <w:lang w:val="fr-BE"/>
        </w:rPr>
      </w:pPr>
      <w:r w:rsidRPr="000302C7">
        <w:rPr>
          <w:rFonts w:cs="Arial"/>
          <w:b/>
          <w:bCs/>
          <w:lang w:val="fr-BE"/>
        </w:rPr>
        <w:t>Elèves sans section linguistique (SWALS)</w:t>
      </w:r>
    </w:p>
    <w:p w14:paraId="35CBD133" w14:textId="77777777" w:rsidR="00FC0120" w:rsidRPr="004E69B9" w:rsidRDefault="00FC0120" w:rsidP="00102BF4">
      <w:pPr>
        <w:pStyle w:val="head2"/>
        <w:jc w:val="both"/>
        <w:rPr>
          <w:rFonts w:ascii="Arial" w:hAnsi="Arial" w:cs="Arial"/>
          <w:b w:val="0"/>
          <w:color w:val="auto"/>
          <w:sz w:val="22"/>
        </w:rPr>
      </w:pPr>
      <w:r>
        <w:rPr>
          <w:rFonts w:ascii="Arial" w:hAnsi="Arial" w:cs="Arial"/>
          <w:b w:val="0"/>
          <w:color w:val="auto"/>
          <w:sz w:val="22"/>
        </w:rPr>
        <w:t xml:space="preserve">Cette année, 167 candidats SWALS (sans section linguistique) se sont inscrits à la session du Baccalauréat européen. </w:t>
      </w:r>
    </w:p>
    <w:p w14:paraId="67256CF0" w14:textId="77777777" w:rsidR="00FC0120" w:rsidRPr="004E69B9" w:rsidRDefault="00FC0120" w:rsidP="00102BF4">
      <w:pPr>
        <w:pStyle w:val="head2"/>
        <w:spacing w:before="0" w:after="0"/>
        <w:jc w:val="both"/>
        <w:rPr>
          <w:rFonts w:ascii="Arial" w:hAnsi="Arial" w:cs="Arial"/>
          <w:b w:val="0"/>
          <w:color w:val="auto"/>
          <w:sz w:val="22"/>
        </w:rPr>
      </w:pPr>
      <w:r>
        <w:rPr>
          <w:rFonts w:ascii="Arial" w:hAnsi="Arial" w:cs="Arial"/>
          <w:b w:val="0"/>
          <w:color w:val="auto"/>
          <w:sz w:val="22"/>
        </w:rPr>
        <w:t xml:space="preserve">La note finale moyenne obtenue par les candidats SWALS cette année s’élevait à 8. </w:t>
      </w:r>
    </w:p>
    <w:p w14:paraId="21D1241B" w14:textId="77777777" w:rsidR="00FC0120" w:rsidRDefault="00FC0120" w:rsidP="00102BF4">
      <w:pPr>
        <w:pStyle w:val="head2"/>
        <w:spacing w:before="0" w:after="0"/>
        <w:jc w:val="both"/>
        <w:rPr>
          <w:rFonts w:ascii="Arial" w:hAnsi="Arial" w:cs="Arial"/>
          <w:sz w:val="22"/>
        </w:rPr>
      </w:pPr>
      <w:r>
        <w:rPr>
          <w:rFonts w:ascii="Arial" w:hAnsi="Arial" w:cs="Arial"/>
          <w:b w:val="0"/>
          <w:color w:val="auto"/>
          <w:sz w:val="22"/>
        </w:rPr>
        <w:t xml:space="preserve">1 candidat SWALS a échoué.  </w:t>
      </w:r>
    </w:p>
    <w:p w14:paraId="6F62EF61" w14:textId="77777777" w:rsidR="00FC0120" w:rsidRPr="004E69B9" w:rsidRDefault="00FC0120" w:rsidP="00102BF4">
      <w:pPr>
        <w:pStyle w:val="head2"/>
        <w:jc w:val="both"/>
        <w:rPr>
          <w:rFonts w:ascii="Arial" w:hAnsi="Arial" w:cs="Arial"/>
          <w:b w:val="0"/>
          <w:sz w:val="22"/>
        </w:rPr>
      </w:pPr>
      <w:r>
        <w:rPr>
          <w:rFonts w:ascii="Arial" w:hAnsi="Arial" w:cs="Arial"/>
          <w:b w:val="0"/>
          <w:sz w:val="22"/>
        </w:rPr>
        <w:t xml:space="preserve">Le graphique suivant illustre leurs performances en Langues II, II approf., III et IV. Nous constatons que leurs performances sont supérieures à la moyenne, sauf en LIV. </w:t>
      </w:r>
    </w:p>
    <w:p w14:paraId="418658B2" w14:textId="77777777" w:rsidR="00FC0120" w:rsidRDefault="00FC0120">
      <w:pPr>
        <w:rPr>
          <w:rFonts w:cs="Arial"/>
          <w:lang w:val="fr-FR"/>
        </w:rPr>
      </w:pPr>
      <w:r>
        <w:rPr>
          <w:bCs/>
          <w:noProof/>
          <w:lang w:val="en-US" w:eastAsia="en-US"/>
        </w:rPr>
        <w:drawing>
          <wp:inline distT="0" distB="0" distL="0" distR="0" wp14:anchorId="5293BF2D" wp14:editId="0919F9D7">
            <wp:extent cx="4576482"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057343" w14:textId="77777777" w:rsidR="00FC0120" w:rsidRDefault="00FC0120">
      <w:pPr>
        <w:rPr>
          <w:rFonts w:cs="Arial"/>
          <w:lang w:val="fr-FR"/>
        </w:rPr>
      </w:pPr>
      <w:r>
        <w:rPr>
          <w:rFonts w:cs="Arial"/>
          <w:lang w:val="fr-FR"/>
        </w:rPr>
        <w:br w:type="page"/>
      </w:r>
    </w:p>
    <w:p w14:paraId="1E23BFF0" w14:textId="77777777" w:rsidR="00FC0120" w:rsidRDefault="00FC0120" w:rsidP="00102BF4">
      <w:pPr>
        <w:pStyle w:val="head2"/>
        <w:jc w:val="both"/>
        <w:rPr>
          <w:rFonts w:ascii="Arial" w:hAnsi="Arial" w:cs="Arial"/>
          <w:b w:val="0"/>
          <w:color w:val="auto"/>
          <w:sz w:val="22"/>
        </w:rPr>
      </w:pPr>
      <w:r>
        <w:rPr>
          <w:rFonts w:ascii="Arial" w:hAnsi="Arial" w:cs="Arial"/>
          <w:b w:val="0"/>
          <w:color w:val="auto"/>
          <w:sz w:val="22"/>
        </w:rPr>
        <w:lastRenderedPageBreak/>
        <w:t>Voici quelques résultats des élèves SWALS comparés à ceux des autres élèves et à la moyenne générale. Les résultats pour lesquels les élèves SWALS obtiennent une moyenne supérieure aux autres sont mis en évidence.</w:t>
      </w:r>
    </w:p>
    <w:p w14:paraId="5C87118F" w14:textId="77777777" w:rsidR="00FC0120" w:rsidRPr="004E69B9" w:rsidRDefault="00FC0120" w:rsidP="00102BF4">
      <w:pPr>
        <w:pStyle w:val="head2"/>
        <w:jc w:val="both"/>
        <w:rPr>
          <w:rFonts w:ascii="Arial" w:hAnsi="Arial" w:cs="Arial"/>
          <w:b w:val="0"/>
          <w:color w:val="auto"/>
          <w:sz w:val="22"/>
        </w:rPr>
      </w:pPr>
    </w:p>
    <w:tbl>
      <w:tblPr>
        <w:tblW w:w="8060" w:type="dxa"/>
        <w:jc w:val="center"/>
        <w:tblLook w:val="04A0" w:firstRow="1" w:lastRow="0" w:firstColumn="1" w:lastColumn="0" w:noHBand="0" w:noVBand="1"/>
      </w:tblPr>
      <w:tblGrid>
        <w:gridCol w:w="1060"/>
        <w:gridCol w:w="1000"/>
        <w:gridCol w:w="1000"/>
        <w:gridCol w:w="1000"/>
        <w:gridCol w:w="1000"/>
        <w:gridCol w:w="1000"/>
        <w:gridCol w:w="1000"/>
        <w:gridCol w:w="1000"/>
      </w:tblGrid>
      <w:tr w:rsidR="00FC0120" w:rsidRPr="004E69B9" w14:paraId="04A08506" w14:textId="77777777" w:rsidTr="00102BF4">
        <w:trPr>
          <w:trHeight w:val="300"/>
          <w:jc w:val="center"/>
        </w:trPr>
        <w:tc>
          <w:tcPr>
            <w:tcW w:w="1060" w:type="dxa"/>
            <w:tcBorders>
              <w:top w:val="nil"/>
              <w:bottom w:val="single" w:sz="4" w:space="0" w:color="auto"/>
              <w:right w:val="nil"/>
            </w:tcBorders>
            <w:shd w:val="clear" w:color="auto" w:fill="auto"/>
            <w:noWrap/>
            <w:vAlign w:val="bottom"/>
            <w:hideMark/>
          </w:tcPr>
          <w:p w14:paraId="44B97DB4" w14:textId="77777777" w:rsidR="00FC0120" w:rsidRPr="002213A3" w:rsidRDefault="00FC0120" w:rsidP="00102BF4">
            <w:pPr>
              <w:spacing w:after="0"/>
              <w:rPr>
                <w:rFonts w:cs="Arial"/>
                <w:color w:val="000000"/>
                <w:szCs w:val="24"/>
                <w:lang w:val="fr-BE"/>
              </w:rPr>
            </w:pPr>
            <w:r w:rsidRPr="002213A3">
              <w:rPr>
                <w:rFonts w:cs="Arial"/>
                <w:color w:val="000000"/>
                <w:szCs w:val="24"/>
                <w:lang w:val="fr-BE"/>
              </w:rPr>
              <w:t> </w:t>
            </w:r>
          </w:p>
        </w:tc>
        <w:tc>
          <w:tcPr>
            <w:tcW w:w="1000" w:type="dxa"/>
            <w:tcBorders>
              <w:top w:val="single" w:sz="4" w:space="0" w:color="000000"/>
              <w:left w:val="single" w:sz="4" w:space="0" w:color="000000"/>
              <w:bottom w:val="nil"/>
              <w:right w:val="nil"/>
            </w:tcBorders>
            <w:shd w:val="clear" w:color="auto" w:fill="auto"/>
            <w:noWrap/>
            <w:vAlign w:val="bottom"/>
            <w:hideMark/>
          </w:tcPr>
          <w:p w14:paraId="1B184BAB" w14:textId="77777777" w:rsidR="00FC0120" w:rsidRPr="004E69B9" w:rsidRDefault="00FC0120" w:rsidP="00102BF4">
            <w:pPr>
              <w:spacing w:after="0"/>
              <w:jc w:val="right"/>
              <w:rPr>
                <w:rFonts w:cs="Arial"/>
                <w:color w:val="000000"/>
                <w:szCs w:val="24"/>
              </w:rPr>
            </w:pPr>
            <w:r>
              <w:rPr>
                <w:rFonts w:cs="Arial"/>
                <w:color w:val="000000"/>
                <w:szCs w:val="24"/>
              </w:rPr>
              <w:t>AR4</w:t>
            </w:r>
          </w:p>
        </w:tc>
        <w:tc>
          <w:tcPr>
            <w:tcW w:w="1000" w:type="dxa"/>
            <w:tcBorders>
              <w:top w:val="single" w:sz="4" w:space="0" w:color="000000"/>
              <w:left w:val="single" w:sz="4" w:space="0" w:color="000000"/>
              <w:bottom w:val="nil"/>
              <w:right w:val="nil"/>
            </w:tcBorders>
            <w:shd w:val="clear" w:color="auto" w:fill="auto"/>
            <w:noWrap/>
            <w:vAlign w:val="bottom"/>
            <w:hideMark/>
          </w:tcPr>
          <w:p w14:paraId="0E1B9A78" w14:textId="77777777" w:rsidR="00FC0120" w:rsidRPr="004E69B9" w:rsidRDefault="00FC0120" w:rsidP="00102BF4">
            <w:pPr>
              <w:spacing w:after="0"/>
              <w:jc w:val="right"/>
              <w:rPr>
                <w:rFonts w:cs="Arial"/>
                <w:color w:val="000000"/>
                <w:szCs w:val="24"/>
              </w:rPr>
            </w:pPr>
            <w:r>
              <w:rPr>
                <w:rFonts w:cs="Arial"/>
                <w:color w:val="000000"/>
                <w:szCs w:val="24"/>
              </w:rPr>
              <w:t>GE4</w:t>
            </w:r>
          </w:p>
        </w:tc>
        <w:tc>
          <w:tcPr>
            <w:tcW w:w="1000" w:type="dxa"/>
            <w:tcBorders>
              <w:top w:val="single" w:sz="4" w:space="0" w:color="000000"/>
              <w:left w:val="single" w:sz="4" w:space="0" w:color="000000"/>
              <w:bottom w:val="nil"/>
              <w:right w:val="nil"/>
            </w:tcBorders>
            <w:shd w:val="clear" w:color="auto" w:fill="auto"/>
            <w:noWrap/>
            <w:vAlign w:val="bottom"/>
            <w:hideMark/>
          </w:tcPr>
          <w:p w14:paraId="54019BAC" w14:textId="77777777" w:rsidR="00FC0120" w:rsidRPr="004E69B9" w:rsidRDefault="00FC0120" w:rsidP="00102BF4">
            <w:pPr>
              <w:spacing w:after="0"/>
              <w:jc w:val="right"/>
              <w:rPr>
                <w:rFonts w:cs="Arial"/>
                <w:color w:val="000000"/>
                <w:szCs w:val="24"/>
              </w:rPr>
            </w:pPr>
            <w:r>
              <w:rPr>
                <w:rFonts w:cs="Arial"/>
                <w:color w:val="000000"/>
                <w:szCs w:val="24"/>
              </w:rPr>
              <w:t>GRE</w:t>
            </w:r>
          </w:p>
        </w:tc>
        <w:tc>
          <w:tcPr>
            <w:tcW w:w="1000" w:type="dxa"/>
            <w:tcBorders>
              <w:top w:val="single" w:sz="4" w:space="0" w:color="000000"/>
              <w:left w:val="single" w:sz="4" w:space="0" w:color="000000"/>
              <w:bottom w:val="nil"/>
              <w:right w:val="nil"/>
            </w:tcBorders>
            <w:shd w:val="clear" w:color="auto" w:fill="auto"/>
            <w:noWrap/>
            <w:vAlign w:val="bottom"/>
            <w:hideMark/>
          </w:tcPr>
          <w:p w14:paraId="5CBE0A85" w14:textId="77777777" w:rsidR="00FC0120" w:rsidRPr="004E69B9" w:rsidRDefault="00FC0120" w:rsidP="00102BF4">
            <w:pPr>
              <w:spacing w:after="0"/>
              <w:jc w:val="right"/>
              <w:rPr>
                <w:rFonts w:cs="Arial"/>
                <w:color w:val="000000"/>
                <w:szCs w:val="24"/>
              </w:rPr>
            </w:pPr>
            <w:r>
              <w:rPr>
                <w:rFonts w:cs="Arial"/>
                <w:color w:val="000000"/>
                <w:szCs w:val="24"/>
              </w:rPr>
              <w:t>HI4</w:t>
            </w:r>
          </w:p>
        </w:tc>
        <w:tc>
          <w:tcPr>
            <w:tcW w:w="1000" w:type="dxa"/>
            <w:tcBorders>
              <w:top w:val="single" w:sz="4" w:space="0" w:color="000000"/>
              <w:left w:val="single" w:sz="4" w:space="0" w:color="000000"/>
              <w:bottom w:val="nil"/>
              <w:right w:val="nil"/>
            </w:tcBorders>
            <w:shd w:val="clear" w:color="auto" w:fill="auto"/>
            <w:noWrap/>
            <w:vAlign w:val="bottom"/>
            <w:hideMark/>
          </w:tcPr>
          <w:p w14:paraId="01A685E2" w14:textId="77777777" w:rsidR="00FC0120" w:rsidRPr="004E69B9" w:rsidRDefault="00FC0120" w:rsidP="00102BF4">
            <w:pPr>
              <w:spacing w:after="0"/>
              <w:jc w:val="right"/>
              <w:rPr>
                <w:rFonts w:cs="Arial"/>
                <w:color w:val="000000"/>
                <w:szCs w:val="24"/>
              </w:rPr>
            </w:pPr>
            <w:r>
              <w:rPr>
                <w:rFonts w:cs="Arial"/>
                <w:color w:val="000000"/>
                <w:szCs w:val="24"/>
              </w:rPr>
              <w:t>LAT</w:t>
            </w:r>
          </w:p>
        </w:tc>
        <w:tc>
          <w:tcPr>
            <w:tcW w:w="1000" w:type="dxa"/>
            <w:tcBorders>
              <w:top w:val="single" w:sz="4" w:space="0" w:color="000000"/>
              <w:left w:val="single" w:sz="4" w:space="0" w:color="000000"/>
              <w:bottom w:val="nil"/>
              <w:right w:val="nil"/>
            </w:tcBorders>
            <w:shd w:val="clear" w:color="auto" w:fill="auto"/>
            <w:noWrap/>
            <w:vAlign w:val="bottom"/>
            <w:hideMark/>
          </w:tcPr>
          <w:p w14:paraId="6C6AE25A" w14:textId="77777777" w:rsidR="00FC0120" w:rsidRPr="004E69B9" w:rsidRDefault="00FC0120" w:rsidP="00102BF4">
            <w:pPr>
              <w:spacing w:after="0"/>
              <w:jc w:val="right"/>
              <w:rPr>
                <w:rFonts w:cs="Arial"/>
                <w:color w:val="000000"/>
                <w:szCs w:val="24"/>
              </w:rPr>
            </w:pPr>
            <w:r>
              <w:rPr>
                <w:rFonts w:cs="Arial"/>
                <w:color w:val="000000"/>
                <w:szCs w:val="24"/>
              </w:rPr>
              <w:t>MU4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79D3" w14:textId="77777777" w:rsidR="00FC0120" w:rsidRPr="004E69B9" w:rsidRDefault="00FC0120" w:rsidP="00102BF4">
            <w:pPr>
              <w:spacing w:after="0"/>
              <w:jc w:val="right"/>
              <w:rPr>
                <w:rFonts w:cs="Arial"/>
                <w:color w:val="000000"/>
                <w:szCs w:val="24"/>
              </w:rPr>
            </w:pPr>
            <w:r>
              <w:rPr>
                <w:rFonts w:cs="Arial"/>
                <w:color w:val="000000"/>
                <w:szCs w:val="24"/>
              </w:rPr>
              <w:t>PH4</w:t>
            </w:r>
          </w:p>
        </w:tc>
      </w:tr>
      <w:tr w:rsidR="00FC0120" w:rsidRPr="004E69B9" w14:paraId="149A3FDA" w14:textId="77777777" w:rsidTr="00102BF4">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BE3D7" w14:textId="77777777" w:rsidR="00FC0120" w:rsidRPr="004E69B9" w:rsidRDefault="00FC0120" w:rsidP="00102BF4">
            <w:pPr>
              <w:spacing w:after="0"/>
              <w:rPr>
                <w:rFonts w:cs="Arial"/>
                <w:color w:val="000000"/>
                <w:szCs w:val="24"/>
              </w:rPr>
            </w:pPr>
            <w:r>
              <w:rPr>
                <w:rFonts w:cs="Arial"/>
                <w:color w:val="000000"/>
                <w:szCs w:val="24"/>
              </w:rPr>
              <w:t>SWALS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2006C79" w14:textId="77777777" w:rsidR="00FC0120" w:rsidRPr="004E69B9" w:rsidRDefault="00FC0120" w:rsidP="00102BF4">
            <w:pPr>
              <w:spacing w:after="0"/>
              <w:jc w:val="right"/>
              <w:rPr>
                <w:rFonts w:cs="Arial"/>
                <w:color w:val="000000"/>
                <w:szCs w:val="24"/>
              </w:rPr>
            </w:pPr>
            <w:r>
              <w:rPr>
                <w:rFonts w:cs="Arial"/>
                <w:color w:val="000000"/>
                <w:szCs w:val="24"/>
              </w:rPr>
              <w:t>8,40</w:t>
            </w:r>
          </w:p>
        </w:tc>
        <w:tc>
          <w:tcPr>
            <w:tcW w:w="1000" w:type="dxa"/>
            <w:tcBorders>
              <w:top w:val="single" w:sz="4" w:space="0" w:color="auto"/>
              <w:left w:val="nil"/>
              <w:bottom w:val="single" w:sz="4" w:space="0" w:color="auto"/>
              <w:right w:val="single" w:sz="4" w:space="0" w:color="auto"/>
            </w:tcBorders>
            <w:shd w:val="clear" w:color="000000" w:fill="FDE9D9"/>
            <w:noWrap/>
            <w:vAlign w:val="bottom"/>
            <w:hideMark/>
          </w:tcPr>
          <w:p w14:paraId="754E2EBA" w14:textId="77777777" w:rsidR="00FC0120" w:rsidRPr="004E69B9" w:rsidRDefault="00FC0120" w:rsidP="00102BF4">
            <w:pPr>
              <w:spacing w:after="0"/>
              <w:jc w:val="right"/>
              <w:rPr>
                <w:rFonts w:cs="Arial"/>
                <w:color w:val="000000"/>
                <w:szCs w:val="24"/>
              </w:rPr>
            </w:pPr>
            <w:r>
              <w:rPr>
                <w:rFonts w:cs="Arial"/>
                <w:color w:val="000000"/>
                <w:szCs w:val="24"/>
              </w:rPr>
              <w:t>6,95</w:t>
            </w:r>
          </w:p>
        </w:tc>
        <w:tc>
          <w:tcPr>
            <w:tcW w:w="1000" w:type="dxa"/>
            <w:tcBorders>
              <w:top w:val="single" w:sz="4" w:space="0" w:color="auto"/>
              <w:left w:val="nil"/>
              <w:bottom w:val="single" w:sz="4" w:space="0" w:color="auto"/>
              <w:right w:val="single" w:sz="4" w:space="0" w:color="auto"/>
            </w:tcBorders>
            <w:shd w:val="clear" w:color="000000" w:fill="FDE9D9"/>
            <w:noWrap/>
            <w:vAlign w:val="bottom"/>
            <w:hideMark/>
          </w:tcPr>
          <w:p w14:paraId="53638E6E" w14:textId="77777777" w:rsidR="00FC0120" w:rsidRPr="004E69B9" w:rsidRDefault="00FC0120" w:rsidP="00102BF4">
            <w:pPr>
              <w:spacing w:after="0"/>
              <w:jc w:val="right"/>
              <w:rPr>
                <w:rFonts w:cs="Arial"/>
                <w:color w:val="000000"/>
                <w:szCs w:val="24"/>
              </w:rPr>
            </w:pPr>
            <w:r>
              <w:rPr>
                <w:rFonts w:cs="Arial"/>
                <w:color w:val="000000"/>
                <w:szCs w:val="24"/>
              </w:rPr>
              <w:t>8,90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D5BEB5A" w14:textId="77777777" w:rsidR="00FC0120" w:rsidRPr="004E69B9" w:rsidRDefault="00FC0120" w:rsidP="00102BF4">
            <w:pPr>
              <w:spacing w:after="0"/>
              <w:jc w:val="right"/>
              <w:rPr>
                <w:rFonts w:cs="Arial"/>
                <w:color w:val="000000"/>
                <w:szCs w:val="24"/>
              </w:rPr>
            </w:pPr>
            <w:r>
              <w:rPr>
                <w:rFonts w:cs="Arial"/>
                <w:color w:val="000000"/>
                <w:szCs w:val="24"/>
              </w:rPr>
              <w:t>7,27</w:t>
            </w:r>
          </w:p>
        </w:tc>
        <w:tc>
          <w:tcPr>
            <w:tcW w:w="1000" w:type="dxa"/>
            <w:tcBorders>
              <w:top w:val="single" w:sz="4" w:space="0" w:color="auto"/>
              <w:left w:val="nil"/>
              <w:bottom w:val="single" w:sz="4" w:space="0" w:color="auto"/>
              <w:right w:val="single" w:sz="4" w:space="0" w:color="auto"/>
            </w:tcBorders>
            <w:shd w:val="clear" w:color="000000" w:fill="FDE9D9"/>
            <w:noWrap/>
            <w:vAlign w:val="bottom"/>
            <w:hideMark/>
          </w:tcPr>
          <w:p w14:paraId="3A60A9EC" w14:textId="77777777" w:rsidR="00FC0120" w:rsidRPr="004E69B9" w:rsidRDefault="00FC0120" w:rsidP="00102BF4">
            <w:pPr>
              <w:spacing w:after="0"/>
              <w:jc w:val="right"/>
              <w:rPr>
                <w:rFonts w:cs="Arial"/>
                <w:color w:val="000000"/>
                <w:szCs w:val="24"/>
              </w:rPr>
            </w:pPr>
            <w:r>
              <w:rPr>
                <w:rFonts w:cs="Arial"/>
                <w:color w:val="000000"/>
                <w:szCs w:val="24"/>
              </w:rPr>
              <w:t>8,38</w:t>
            </w:r>
          </w:p>
        </w:tc>
        <w:tc>
          <w:tcPr>
            <w:tcW w:w="1000" w:type="dxa"/>
            <w:tcBorders>
              <w:top w:val="single" w:sz="4" w:space="0" w:color="auto"/>
              <w:left w:val="nil"/>
              <w:bottom w:val="single" w:sz="4" w:space="0" w:color="auto"/>
              <w:right w:val="nil"/>
            </w:tcBorders>
            <w:shd w:val="clear" w:color="000000" w:fill="FDE9D9"/>
            <w:noWrap/>
            <w:vAlign w:val="bottom"/>
            <w:hideMark/>
          </w:tcPr>
          <w:p w14:paraId="29638E7D" w14:textId="77777777" w:rsidR="00FC0120" w:rsidRPr="004E69B9" w:rsidRDefault="00FC0120" w:rsidP="00102BF4">
            <w:pPr>
              <w:spacing w:after="0"/>
              <w:jc w:val="right"/>
              <w:rPr>
                <w:rFonts w:cs="Arial"/>
                <w:color w:val="000000"/>
                <w:szCs w:val="24"/>
              </w:rPr>
            </w:pPr>
            <w:r>
              <w:rPr>
                <w:rFonts w:cs="Arial"/>
                <w:color w:val="000000"/>
                <w:szCs w:val="24"/>
              </w:rPr>
              <w:t>7,87</w:t>
            </w:r>
          </w:p>
        </w:tc>
        <w:tc>
          <w:tcPr>
            <w:tcW w:w="1000" w:type="dxa"/>
            <w:tcBorders>
              <w:top w:val="nil"/>
              <w:left w:val="single" w:sz="4" w:space="0" w:color="auto"/>
              <w:bottom w:val="single" w:sz="4" w:space="0" w:color="auto"/>
              <w:right w:val="single" w:sz="4" w:space="0" w:color="auto"/>
            </w:tcBorders>
            <w:shd w:val="clear" w:color="000000" w:fill="FDE9D9"/>
            <w:noWrap/>
            <w:vAlign w:val="bottom"/>
            <w:hideMark/>
          </w:tcPr>
          <w:p w14:paraId="6B5E1D63" w14:textId="77777777" w:rsidR="00FC0120" w:rsidRPr="004E69B9" w:rsidRDefault="00FC0120" w:rsidP="00102BF4">
            <w:pPr>
              <w:spacing w:after="0"/>
              <w:jc w:val="right"/>
              <w:rPr>
                <w:rFonts w:cs="Arial"/>
                <w:color w:val="000000"/>
                <w:szCs w:val="24"/>
              </w:rPr>
            </w:pPr>
            <w:r>
              <w:rPr>
                <w:rFonts w:cs="Arial"/>
                <w:color w:val="000000"/>
                <w:szCs w:val="24"/>
              </w:rPr>
              <w:t>8,15</w:t>
            </w:r>
          </w:p>
        </w:tc>
      </w:tr>
      <w:tr w:rsidR="00FC0120" w:rsidRPr="004E69B9" w14:paraId="7B925BBF" w14:textId="77777777" w:rsidTr="00102BF4">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C903C6C" w14:textId="77777777" w:rsidR="00FC0120" w:rsidRPr="004E69B9" w:rsidRDefault="00FC0120" w:rsidP="00102BF4">
            <w:pPr>
              <w:spacing w:after="0"/>
              <w:rPr>
                <w:rFonts w:cs="Arial"/>
                <w:color w:val="000000"/>
                <w:szCs w:val="24"/>
              </w:rPr>
            </w:pPr>
            <w:r>
              <w:rPr>
                <w:rFonts w:cs="Arial"/>
                <w:color w:val="000000"/>
                <w:szCs w:val="24"/>
              </w:rPr>
              <w:t>Autres</w:t>
            </w:r>
          </w:p>
        </w:tc>
        <w:tc>
          <w:tcPr>
            <w:tcW w:w="1000" w:type="dxa"/>
            <w:tcBorders>
              <w:top w:val="nil"/>
              <w:left w:val="nil"/>
              <w:bottom w:val="single" w:sz="4" w:space="0" w:color="auto"/>
              <w:right w:val="single" w:sz="4" w:space="0" w:color="auto"/>
            </w:tcBorders>
            <w:shd w:val="clear" w:color="auto" w:fill="auto"/>
            <w:noWrap/>
            <w:vAlign w:val="bottom"/>
            <w:hideMark/>
          </w:tcPr>
          <w:p w14:paraId="446AFE36" w14:textId="77777777" w:rsidR="00FC0120" w:rsidRPr="004E69B9" w:rsidRDefault="00FC0120" w:rsidP="00102BF4">
            <w:pPr>
              <w:spacing w:after="0"/>
              <w:jc w:val="right"/>
              <w:rPr>
                <w:rFonts w:cs="Arial"/>
                <w:color w:val="000000"/>
                <w:szCs w:val="24"/>
              </w:rPr>
            </w:pPr>
            <w:r>
              <w:rPr>
                <w:rFonts w:cs="Arial"/>
                <w:color w:val="000000"/>
                <w:szCs w:val="24"/>
              </w:rPr>
              <w:t>8,41</w:t>
            </w:r>
          </w:p>
        </w:tc>
        <w:tc>
          <w:tcPr>
            <w:tcW w:w="1000" w:type="dxa"/>
            <w:tcBorders>
              <w:top w:val="nil"/>
              <w:left w:val="nil"/>
              <w:bottom w:val="single" w:sz="4" w:space="0" w:color="auto"/>
              <w:right w:val="single" w:sz="4" w:space="0" w:color="auto"/>
            </w:tcBorders>
            <w:shd w:val="clear" w:color="auto" w:fill="auto"/>
            <w:noWrap/>
            <w:vAlign w:val="bottom"/>
            <w:hideMark/>
          </w:tcPr>
          <w:p w14:paraId="57A72493" w14:textId="77777777" w:rsidR="00FC0120" w:rsidRPr="004E69B9" w:rsidRDefault="00FC0120" w:rsidP="00102BF4">
            <w:pPr>
              <w:spacing w:after="0"/>
              <w:jc w:val="right"/>
              <w:rPr>
                <w:rFonts w:cs="Arial"/>
                <w:color w:val="000000"/>
                <w:szCs w:val="24"/>
              </w:rPr>
            </w:pPr>
            <w:r>
              <w:rPr>
                <w:rFonts w:cs="Arial"/>
                <w:color w:val="000000"/>
                <w:szCs w:val="24"/>
              </w:rPr>
              <w:t>6,74</w:t>
            </w:r>
          </w:p>
        </w:tc>
        <w:tc>
          <w:tcPr>
            <w:tcW w:w="1000" w:type="dxa"/>
            <w:tcBorders>
              <w:top w:val="nil"/>
              <w:left w:val="nil"/>
              <w:bottom w:val="single" w:sz="4" w:space="0" w:color="auto"/>
              <w:right w:val="single" w:sz="4" w:space="0" w:color="auto"/>
            </w:tcBorders>
            <w:shd w:val="clear" w:color="auto" w:fill="auto"/>
            <w:noWrap/>
            <w:vAlign w:val="bottom"/>
            <w:hideMark/>
          </w:tcPr>
          <w:p w14:paraId="4232F5C4" w14:textId="77777777" w:rsidR="00FC0120" w:rsidRPr="004E69B9" w:rsidRDefault="00FC0120" w:rsidP="00102BF4">
            <w:pPr>
              <w:spacing w:after="0"/>
              <w:jc w:val="right"/>
              <w:rPr>
                <w:rFonts w:cs="Arial"/>
                <w:color w:val="000000"/>
                <w:szCs w:val="24"/>
              </w:rPr>
            </w:pPr>
            <w:r>
              <w:rPr>
                <w:rFonts w:cs="Arial"/>
                <w:color w:val="000000"/>
                <w:szCs w:val="24"/>
              </w:rPr>
              <w:t>8,50</w:t>
            </w:r>
          </w:p>
        </w:tc>
        <w:tc>
          <w:tcPr>
            <w:tcW w:w="1000" w:type="dxa"/>
            <w:tcBorders>
              <w:top w:val="nil"/>
              <w:left w:val="nil"/>
              <w:bottom w:val="single" w:sz="4" w:space="0" w:color="auto"/>
              <w:right w:val="single" w:sz="4" w:space="0" w:color="auto"/>
            </w:tcBorders>
            <w:shd w:val="clear" w:color="auto" w:fill="auto"/>
            <w:noWrap/>
            <w:vAlign w:val="bottom"/>
            <w:hideMark/>
          </w:tcPr>
          <w:p w14:paraId="380B3C4A" w14:textId="77777777" w:rsidR="00FC0120" w:rsidRPr="004E69B9" w:rsidRDefault="00FC0120" w:rsidP="00102BF4">
            <w:pPr>
              <w:spacing w:after="0"/>
              <w:jc w:val="right"/>
              <w:rPr>
                <w:rFonts w:cs="Arial"/>
                <w:color w:val="000000"/>
                <w:szCs w:val="24"/>
              </w:rPr>
            </w:pPr>
            <w:r>
              <w:rPr>
                <w:rFonts w:cs="Arial"/>
                <w:color w:val="000000"/>
                <w:szCs w:val="24"/>
              </w:rPr>
              <w:t>7,28</w:t>
            </w:r>
          </w:p>
        </w:tc>
        <w:tc>
          <w:tcPr>
            <w:tcW w:w="1000" w:type="dxa"/>
            <w:tcBorders>
              <w:top w:val="nil"/>
              <w:left w:val="nil"/>
              <w:bottom w:val="single" w:sz="4" w:space="0" w:color="auto"/>
              <w:right w:val="single" w:sz="4" w:space="0" w:color="auto"/>
            </w:tcBorders>
            <w:shd w:val="clear" w:color="auto" w:fill="auto"/>
            <w:noWrap/>
            <w:vAlign w:val="bottom"/>
            <w:hideMark/>
          </w:tcPr>
          <w:p w14:paraId="2214C5CA" w14:textId="77777777" w:rsidR="00FC0120" w:rsidRPr="004E69B9" w:rsidRDefault="00FC0120" w:rsidP="00102BF4">
            <w:pPr>
              <w:spacing w:after="0"/>
              <w:jc w:val="right"/>
              <w:rPr>
                <w:rFonts w:cs="Arial"/>
                <w:color w:val="000000"/>
                <w:szCs w:val="24"/>
              </w:rPr>
            </w:pPr>
            <w:r>
              <w:rPr>
                <w:rFonts w:cs="Arial"/>
                <w:color w:val="000000"/>
                <w:szCs w:val="24"/>
              </w:rPr>
              <w:t>7,72</w:t>
            </w:r>
          </w:p>
        </w:tc>
        <w:tc>
          <w:tcPr>
            <w:tcW w:w="1000" w:type="dxa"/>
            <w:tcBorders>
              <w:top w:val="nil"/>
              <w:left w:val="nil"/>
              <w:bottom w:val="single" w:sz="4" w:space="0" w:color="auto"/>
              <w:right w:val="nil"/>
            </w:tcBorders>
            <w:shd w:val="clear" w:color="auto" w:fill="auto"/>
            <w:noWrap/>
            <w:vAlign w:val="bottom"/>
            <w:hideMark/>
          </w:tcPr>
          <w:p w14:paraId="11F4A73C" w14:textId="77777777" w:rsidR="00FC0120" w:rsidRPr="004E69B9" w:rsidRDefault="00FC0120" w:rsidP="00102BF4">
            <w:pPr>
              <w:spacing w:after="0"/>
              <w:jc w:val="right"/>
              <w:rPr>
                <w:rFonts w:cs="Arial"/>
                <w:color w:val="000000"/>
                <w:szCs w:val="24"/>
              </w:rPr>
            </w:pPr>
            <w:r>
              <w:rPr>
                <w:rFonts w:cs="Arial"/>
                <w:color w:val="000000"/>
                <w:szCs w:val="24"/>
              </w:rPr>
              <w:t>7,56</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1C05BE5" w14:textId="77777777" w:rsidR="00FC0120" w:rsidRPr="004E69B9" w:rsidRDefault="00FC0120" w:rsidP="00102BF4">
            <w:pPr>
              <w:spacing w:after="0"/>
              <w:jc w:val="right"/>
              <w:rPr>
                <w:rFonts w:cs="Arial"/>
                <w:color w:val="000000"/>
                <w:szCs w:val="24"/>
              </w:rPr>
            </w:pPr>
            <w:r>
              <w:rPr>
                <w:rFonts w:cs="Arial"/>
                <w:color w:val="000000"/>
                <w:szCs w:val="24"/>
              </w:rPr>
              <w:t>7,85</w:t>
            </w:r>
          </w:p>
        </w:tc>
      </w:tr>
      <w:tr w:rsidR="00FC0120" w:rsidRPr="004E69B9" w14:paraId="074EFCB4" w14:textId="77777777" w:rsidTr="00102BF4">
        <w:trPr>
          <w:trHeight w:val="300"/>
          <w:jc w:val="center"/>
        </w:trPr>
        <w:tc>
          <w:tcPr>
            <w:tcW w:w="1060" w:type="dxa"/>
            <w:tcBorders>
              <w:top w:val="nil"/>
              <w:left w:val="single" w:sz="4" w:space="0" w:color="000000"/>
              <w:bottom w:val="single" w:sz="4" w:space="0" w:color="000000"/>
              <w:right w:val="nil"/>
            </w:tcBorders>
            <w:shd w:val="clear" w:color="auto" w:fill="auto"/>
            <w:noWrap/>
            <w:vAlign w:val="bottom"/>
            <w:hideMark/>
          </w:tcPr>
          <w:p w14:paraId="38D69C75" w14:textId="77777777" w:rsidR="00FC0120" w:rsidRPr="004E69B9" w:rsidRDefault="00FC0120" w:rsidP="00102BF4">
            <w:pPr>
              <w:spacing w:after="0"/>
              <w:rPr>
                <w:rFonts w:cs="Arial"/>
                <w:color w:val="000000"/>
                <w:szCs w:val="24"/>
              </w:rPr>
            </w:pPr>
            <w:r>
              <w:rPr>
                <w:rFonts w:cs="Arial"/>
                <w:color w:val="000000"/>
                <w:szCs w:val="24"/>
              </w:rPr>
              <w:t>Tous</w:t>
            </w:r>
          </w:p>
        </w:tc>
        <w:tc>
          <w:tcPr>
            <w:tcW w:w="1000" w:type="dxa"/>
            <w:tcBorders>
              <w:top w:val="nil"/>
              <w:left w:val="single" w:sz="4" w:space="0" w:color="000000"/>
              <w:bottom w:val="single" w:sz="4" w:space="0" w:color="000000"/>
              <w:right w:val="nil"/>
            </w:tcBorders>
            <w:shd w:val="clear" w:color="auto" w:fill="auto"/>
            <w:noWrap/>
            <w:vAlign w:val="bottom"/>
            <w:hideMark/>
          </w:tcPr>
          <w:p w14:paraId="1C3D07E7" w14:textId="77777777" w:rsidR="00FC0120" w:rsidRPr="004E69B9" w:rsidRDefault="00FC0120" w:rsidP="00102BF4">
            <w:pPr>
              <w:spacing w:after="0"/>
              <w:jc w:val="right"/>
              <w:rPr>
                <w:rFonts w:cs="Arial"/>
                <w:color w:val="000000"/>
                <w:szCs w:val="24"/>
              </w:rPr>
            </w:pPr>
            <w:r>
              <w:rPr>
                <w:rFonts w:cs="Arial"/>
                <w:color w:val="000000"/>
                <w:szCs w:val="24"/>
              </w:rPr>
              <w:t>8,41</w:t>
            </w:r>
          </w:p>
        </w:tc>
        <w:tc>
          <w:tcPr>
            <w:tcW w:w="1000" w:type="dxa"/>
            <w:tcBorders>
              <w:top w:val="nil"/>
              <w:left w:val="single" w:sz="4" w:space="0" w:color="000000"/>
              <w:bottom w:val="single" w:sz="4" w:space="0" w:color="000000"/>
              <w:right w:val="nil"/>
            </w:tcBorders>
            <w:shd w:val="clear" w:color="auto" w:fill="auto"/>
            <w:noWrap/>
            <w:vAlign w:val="bottom"/>
            <w:hideMark/>
          </w:tcPr>
          <w:p w14:paraId="6C64E2C3" w14:textId="77777777" w:rsidR="00FC0120" w:rsidRPr="004E69B9" w:rsidRDefault="00FC0120" w:rsidP="00102BF4">
            <w:pPr>
              <w:spacing w:after="0"/>
              <w:jc w:val="right"/>
              <w:rPr>
                <w:rFonts w:cs="Arial"/>
                <w:color w:val="000000"/>
                <w:szCs w:val="24"/>
              </w:rPr>
            </w:pPr>
            <w:r>
              <w:rPr>
                <w:rFonts w:cs="Arial"/>
                <w:color w:val="000000"/>
                <w:szCs w:val="24"/>
              </w:rPr>
              <w:t>6,76</w:t>
            </w:r>
          </w:p>
        </w:tc>
        <w:tc>
          <w:tcPr>
            <w:tcW w:w="1000" w:type="dxa"/>
            <w:tcBorders>
              <w:top w:val="nil"/>
              <w:left w:val="single" w:sz="4" w:space="0" w:color="000000"/>
              <w:bottom w:val="single" w:sz="4" w:space="0" w:color="000000"/>
              <w:right w:val="nil"/>
            </w:tcBorders>
            <w:shd w:val="clear" w:color="auto" w:fill="auto"/>
            <w:noWrap/>
            <w:vAlign w:val="bottom"/>
            <w:hideMark/>
          </w:tcPr>
          <w:p w14:paraId="755C355E" w14:textId="77777777" w:rsidR="00FC0120" w:rsidRPr="004E69B9" w:rsidRDefault="00FC0120" w:rsidP="00102BF4">
            <w:pPr>
              <w:spacing w:after="0"/>
              <w:jc w:val="right"/>
              <w:rPr>
                <w:rFonts w:cs="Arial"/>
                <w:color w:val="000000"/>
                <w:szCs w:val="24"/>
              </w:rPr>
            </w:pPr>
            <w:r>
              <w:rPr>
                <w:rFonts w:cs="Arial"/>
                <w:color w:val="000000"/>
                <w:szCs w:val="24"/>
              </w:rPr>
              <w:t>8,60</w:t>
            </w:r>
          </w:p>
        </w:tc>
        <w:tc>
          <w:tcPr>
            <w:tcW w:w="1000" w:type="dxa"/>
            <w:tcBorders>
              <w:top w:val="nil"/>
              <w:left w:val="single" w:sz="4" w:space="0" w:color="000000"/>
              <w:bottom w:val="single" w:sz="4" w:space="0" w:color="000000"/>
              <w:right w:val="nil"/>
            </w:tcBorders>
            <w:shd w:val="clear" w:color="auto" w:fill="auto"/>
            <w:noWrap/>
            <w:vAlign w:val="bottom"/>
            <w:hideMark/>
          </w:tcPr>
          <w:p w14:paraId="6D7851F4" w14:textId="77777777" w:rsidR="00FC0120" w:rsidRPr="004E69B9" w:rsidRDefault="00FC0120" w:rsidP="00102BF4">
            <w:pPr>
              <w:spacing w:after="0"/>
              <w:jc w:val="right"/>
              <w:rPr>
                <w:rFonts w:cs="Arial"/>
                <w:color w:val="000000"/>
                <w:szCs w:val="24"/>
              </w:rPr>
            </w:pPr>
            <w:r>
              <w:rPr>
                <w:rFonts w:cs="Arial"/>
                <w:color w:val="000000"/>
                <w:szCs w:val="24"/>
              </w:rPr>
              <w:t>7,28</w:t>
            </w:r>
          </w:p>
        </w:tc>
        <w:tc>
          <w:tcPr>
            <w:tcW w:w="1000" w:type="dxa"/>
            <w:tcBorders>
              <w:top w:val="nil"/>
              <w:left w:val="single" w:sz="4" w:space="0" w:color="000000"/>
              <w:bottom w:val="single" w:sz="4" w:space="0" w:color="000000"/>
              <w:right w:val="nil"/>
            </w:tcBorders>
            <w:shd w:val="clear" w:color="auto" w:fill="auto"/>
            <w:noWrap/>
            <w:vAlign w:val="bottom"/>
            <w:hideMark/>
          </w:tcPr>
          <w:p w14:paraId="3BECF2C1" w14:textId="77777777" w:rsidR="00FC0120" w:rsidRPr="004E69B9" w:rsidRDefault="00FC0120" w:rsidP="00102BF4">
            <w:pPr>
              <w:spacing w:after="0"/>
              <w:jc w:val="right"/>
              <w:rPr>
                <w:rFonts w:cs="Arial"/>
                <w:color w:val="000000"/>
                <w:szCs w:val="24"/>
              </w:rPr>
            </w:pPr>
            <w:r>
              <w:rPr>
                <w:rFonts w:cs="Arial"/>
                <w:color w:val="000000"/>
                <w:szCs w:val="24"/>
              </w:rPr>
              <w:t>7,77</w:t>
            </w:r>
          </w:p>
        </w:tc>
        <w:tc>
          <w:tcPr>
            <w:tcW w:w="1000" w:type="dxa"/>
            <w:tcBorders>
              <w:top w:val="nil"/>
              <w:left w:val="single" w:sz="4" w:space="0" w:color="000000"/>
              <w:bottom w:val="single" w:sz="4" w:space="0" w:color="000000"/>
              <w:right w:val="nil"/>
            </w:tcBorders>
            <w:shd w:val="clear" w:color="auto" w:fill="auto"/>
            <w:noWrap/>
            <w:vAlign w:val="bottom"/>
            <w:hideMark/>
          </w:tcPr>
          <w:p w14:paraId="0C29AC5C" w14:textId="77777777" w:rsidR="00FC0120" w:rsidRPr="004E69B9" w:rsidRDefault="00FC0120" w:rsidP="00102BF4">
            <w:pPr>
              <w:spacing w:after="0"/>
              <w:jc w:val="right"/>
              <w:rPr>
                <w:rFonts w:cs="Arial"/>
                <w:color w:val="000000"/>
                <w:szCs w:val="24"/>
              </w:rPr>
            </w:pPr>
            <w:r>
              <w:rPr>
                <w:rFonts w:cs="Arial"/>
                <w:color w:val="000000"/>
                <w:szCs w:val="24"/>
              </w:rPr>
              <w:t>7,59</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5C5FB85" w14:textId="77777777" w:rsidR="00FC0120" w:rsidRPr="004E69B9" w:rsidRDefault="00FC0120" w:rsidP="00102BF4">
            <w:pPr>
              <w:spacing w:after="0"/>
              <w:jc w:val="right"/>
              <w:rPr>
                <w:rFonts w:cs="Arial"/>
                <w:color w:val="000000"/>
                <w:szCs w:val="24"/>
              </w:rPr>
            </w:pPr>
            <w:r>
              <w:rPr>
                <w:rFonts w:cs="Arial"/>
                <w:color w:val="000000"/>
                <w:szCs w:val="24"/>
              </w:rPr>
              <w:t>7,86</w:t>
            </w:r>
          </w:p>
        </w:tc>
      </w:tr>
      <w:tr w:rsidR="00FC0120" w:rsidRPr="004E69B9" w14:paraId="475FEFBB" w14:textId="77777777" w:rsidTr="00102BF4">
        <w:trPr>
          <w:trHeight w:val="300"/>
          <w:jc w:val="center"/>
        </w:trPr>
        <w:tc>
          <w:tcPr>
            <w:tcW w:w="1060" w:type="dxa"/>
            <w:tcBorders>
              <w:top w:val="nil"/>
              <w:left w:val="nil"/>
              <w:bottom w:val="nil"/>
              <w:right w:val="nil"/>
            </w:tcBorders>
            <w:shd w:val="clear" w:color="auto" w:fill="auto"/>
            <w:noWrap/>
            <w:vAlign w:val="bottom"/>
            <w:hideMark/>
          </w:tcPr>
          <w:p w14:paraId="7C4141A1" w14:textId="77777777" w:rsidR="00FC0120" w:rsidRPr="004E69B9" w:rsidRDefault="00FC0120" w:rsidP="00102BF4">
            <w:pPr>
              <w:spacing w:after="0"/>
              <w:rPr>
                <w:rFonts w:cs="Arial"/>
                <w:color w:val="000000"/>
                <w:szCs w:val="24"/>
              </w:rPr>
            </w:pPr>
          </w:p>
        </w:tc>
        <w:tc>
          <w:tcPr>
            <w:tcW w:w="1000" w:type="dxa"/>
            <w:tcBorders>
              <w:top w:val="nil"/>
              <w:left w:val="nil"/>
              <w:bottom w:val="nil"/>
              <w:right w:val="nil"/>
            </w:tcBorders>
            <w:shd w:val="clear" w:color="auto" w:fill="auto"/>
            <w:noWrap/>
            <w:vAlign w:val="bottom"/>
            <w:hideMark/>
          </w:tcPr>
          <w:p w14:paraId="6E7FBF30"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35D67E76"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00BE4F9C"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2000C5E0"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58B3F0AD"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0A24FB13" w14:textId="77777777" w:rsidR="00FC0120" w:rsidRPr="004E69B9" w:rsidRDefault="00FC0120" w:rsidP="00102BF4">
            <w:pPr>
              <w:spacing w:after="0"/>
              <w:jc w:val="right"/>
              <w:rPr>
                <w:rFonts w:cs="Arial"/>
                <w:color w:val="000000"/>
                <w:szCs w:val="24"/>
              </w:rPr>
            </w:pPr>
          </w:p>
        </w:tc>
        <w:tc>
          <w:tcPr>
            <w:tcW w:w="1000" w:type="dxa"/>
            <w:tcBorders>
              <w:top w:val="nil"/>
              <w:left w:val="nil"/>
              <w:bottom w:val="nil"/>
              <w:right w:val="nil"/>
            </w:tcBorders>
            <w:shd w:val="clear" w:color="auto" w:fill="auto"/>
            <w:noWrap/>
            <w:vAlign w:val="bottom"/>
            <w:hideMark/>
          </w:tcPr>
          <w:p w14:paraId="47C0B802" w14:textId="77777777" w:rsidR="00FC0120" w:rsidRPr="004E69B9" w:rsidRDefault="00FC0120" w:rsidP="00102BF4">
            <w:pPr>
              <w:spacing w:after="0"/>
              <w:jc w:val="right"/>
              <w:rPr>
                <w:rFonts w:cs="Arial"/>
                <w:color w:val="000000"/>
                <w:szCs w:val="24"/>
              </w:rPr>
            </w:pPr>
          </w:p>
        </w:tc>
      </w:tr>
      <w:tr w:rsidR="00FC0120" w:rsidRPr="00A22B16" w14:paraId="711E9358" w14:textId="77777777" w:rsidTr="00102BF4">
        <w:trPr>
          <w:trHeight w:val="300"/>
          <w:jc w:val="center"/>
        </w:trPr>
        <w:tc>
          <w:tcPr>
            <w:tcW w:w="1060" w:type="dxa"/>
            <w:tcBorders>
              <w:top w:val="nil"/>
              <w:left w:val="nil"/>
              <w:right w:val="nil"/>
            </w:tcBorders>
            <w:shd w:val="clear" w:color="auto" w:fill="auto"/>
            <w:noWrap/>
            <w:vAlign w:val="bottom"/>
            <w:hideMark/>
          </w:tcPr>
          <w:p w14:paraId="467CABF4" w14:textId="77777777" w:rsidR="00FC0120" w:rsidRPr="00A22B16" w:rsidRDefault="00FC0120" w:rsidP="00102BF4">
            <w:pPr>
              <w:spacing w:after="0"/>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37DD935F"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4A6B7449"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1758E705"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48A35DC4"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3E5115D3"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47BF0F87" w14:textId="77777777" w:rsidR="00FC0120" w:rsidRPr="00A22B16" w:rsidRDefault="00FC0120" w:rsidP="00102BF4">
            <w:pPr>
              <w:spacing w:after="0"/>
              <w:jc w:val="right"/>
              <w:rPr>
                <w:rFonts w:cs="Arial"/>
                <w:color w:val="000000"/>
                <w:sz w:val="24"/>
                <w:szCs w:val="24"/>
              </w:rPr>
            </w:pPr>
          </w:p>
        </w:tc>
        <w:tc>
          <w:tcPr>
            <w:tcW w:w="1000" w:type="dxa"/>
            <w:tcBorders>
              <w:top w:val="nil"/>
              <w:left w:val="nil"/>
              <w:bottom w:val="nil"/>
              <w:right w:val="nil"/>
            </w:tcBorders>
            <w:shd w:val="clear" w:color="auto" w:fill="auto"/>
            <w:noWrap/>
            <w:vAlign w:val="bottom"/>
            <w:hideMark/>
          </w:tcPr>
          <w:p w14:paraId="07C379A6" w14:textId="77777777" w:rsidR="00FC0120" w:rsidRPr="00A22B16" w:rsidRDefault="00FC0120" w:rsidP="00102BF4">
            <w:pPr>
              <w:spacing w:after="0"/>
              <w:jc w:val="right"/>
              <w:rPr>
                <w:rFonts w:cs="Arial"/>
                <w:color w:val="000000"/>
                <w:sz w:val="24"/>
                <w:szCs w:val="24"/>
              </w:rPr>
            </w:pPr>
          </w:p>
        </w:tc>
      </w:tr>
      <w:tr w:rsidR="00FC0120" w:rsidRPr="00A22B16" w14:paraId="14F52A4A" w14:textId="77777777" w:rsidTr="00102BF4">
        <w:trPr>
          <w:trHeight w:val="300"/>
          <w:jc w:val="center"/>
        </w:trPr>
        <w:tc>
          <w:tcPr>
            <w:tcW w:w="1060" w:type="dxa"/>
            <w:tcBorders>
              <w:top w:val="nil"/>
              <w:bottom w:val="single" w:sz="4" w:space="0" w:color="auto"/>
              <w:right w:val="nil"/>
            </w:tcBorders>
            <w:shd w:val="clear" w:color="auto" w:fill="auto"/>
            <w:noWrap/>
            <w:vAlign w:val="bottom"/>
            <w:hideMark/>
          </w:tcPr>
          <w:p w14:paraId="3D078018" w14:textId="77777777" w:rsidR="00FC0120" w:rsidRPr="00155242" w:rsidRDefault="00FC0120" w:rsidP="00102BF4">
            <w:pPr>
              <w:spacing w:after="0"/>
              <w:rPr>
                <w:rFonts w:cs="Arial"/>
                <w:color w:val="000000"/>
                <w:szCs w:val="24"/>
              </w:rPr>
            </w:pPr>
            <w:r>
              <w:rPr>
                <w:rFonts w:cs="Arial"/>
                <w:color w:val="000000"/>
                <w:szCs w:val="24"/>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EC90" w14:textId="77777777" w:rsidR="00FC0120" w:rsidRPr="00155242" w:rsidRDefault="00FC0120" w:rsidP="00102BF4">
            <w:pPr>
              <w:spacing w:after="0"/>
              <w:jc w:val="right"/>
              <w:rPr>
                <w:rFonts w:cs="Arial"/>
                <w:color w:val="000000"/>
                <w:szCs w:val="24"/>
              </w:rPr>
            </w:pPr>
            <w:r>
              <w:rPr>
                <w:rFonts w:cs="Arial"/>
                <w:color w:val="000000"/>
                <w:szCs w:val="24"/>
              </w:rPr>
              <w:t>BI4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48533F7" w14:textId="77777777" w:rsidR="00FC0120" w:rsidRPr="00155242" w:rsidRDefault="00FC0120" w:rsidP="00102BF4">
            <w:pPr>
              <w:spacing w:after="0"/>
              <w:jc w:val="right"/>
              <w:rPr>
                <w:rFonts w:cs="Arial"/>
                <w:color w:val="000000"/>
                <w:szCs w:val="24"/>
              </w:rPr>
            </w:pPr>
            <w:r>
              <w:rPr>
                <w:rFonts w:cs="Arial"/>
                <w:color w:val="000000"/>
                <w:szCs w:val="24"/>
              </w:rPr>
              <w:t>CHI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5277AE7" w14:textId="77777777" w:rsidR="00FC0120" w:rsidRPr="00155242" w:rsidRDefault="00FC0120" w:rsidP="00102BF4">
            <w:pPr>
              <w:spacing w:after="0"/>
              <w:jc w:val="right"/>
              <w:rPr>
                <w:rFonts w:cs="Arial"/>
                <w:color w:val="000000"/>
                <w:szCs w:val="24"/>
              </w:rPr>
            </w:pPr>
            <w:r>
              <w:rPr>
                <w:rFonts w:cs="Arial"/>
                <w:color w:val="000000"/>
                <w:szCs w:val="24"/>
              </w:rPr>
              <w:t>ECO</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6A2A02C" w14:textId="77777777" w:rsidR="00FC0120" w:rsidRPr="00155242" w:rsidRDefault="00FC0120" w:rsidP="00102BF4">
            <w:pPr>
              <w:spacing w:after="0"/>
              <w:jc w:val="right"/>
              <w:rPr>
                <w:rFonts w:cs="Arial"/>
                <w:color w:val="000000"/>
                <w:szCs w:val="24"/>
              </w:rPr>
            </w:pPr>
            <w:r>
              <w:rPr>
                <w:rFonts w:cs="Arial"/>
                <w:color w:val="000000"/>
                <w:szCs w:val="24"/>
              </w:rPr>
              <w:t>MA3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7E790ED" w14:textId="77777777" w:rsidR="00FC0120" w:rsidRPr="00155242" w:rsidRDefault="00FC0120" w:rsidP="00102BF4">
            <w:pPr>
              <w:spacing w:after="0"/>
              <w:jc w:val="right"/>
              <w:rPr>
                <w:rFonts w:cs="Arial"/>
                <w:color w:val="000000"/>
                <w:szCs w:val="24"/>
              </w:rPr>
            </w:pPr>
            <w:r>
              <w:rPr>
                <w:rFonts w:cs="Arial"/>
                <w:color w:val="000000"/>
                <w:szCs w:val="24"/>
              </w:rPr>
              <w:t>MA5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9AF9EE1" w14:textId="77777777" w:rsidR="00FC0120" w:rsidRPr="00155242" w:rsidRDefault="00FC0120" w:rsidP="00102BF4">
            <w:pPr>
              <w:spacing w:after="0"/>
              <w:jc w:val="right"/>
              <w:rPr>
                <w:rFonts w:cs="Arial"/>
                <w:color w:val="000000"/>
                <w:szCs w:val="24"/>
              </w:rPr>
            </w:pPr>
            <w:r>
              <w:rPr>
                <w:rFonts w:cs="Arial"/>
                <w:color w:val="000000"/>
                <w:szCs w:val="24"/>
              </w:rPr>
              <w:t>PHY</w:t>
            </w:r>
          </w:p>
        </w:tc>
        <w:tc>
          <w:tcPr>
            <w:tcW w:w="1000" w:type="dxa"/>
            <w:tcBorders>
              <w:top w:val="nil"/>
              <w:left w:val="nil"/>
              <w:bottom w:val="nil"/>
              <w:right w:val="nil"/>
            </w:tcBorders>
            <w:shd w:val="clear" w:color="auto" w:fill="auto"/>
            <w:noWrap/>
            <w:vAlign w:val="bottom"/>
            <w:hideMark/>
          </w:tcPr>
          <w:p w14:paraId="016EDBDC" w14:textId="77777777" w:rsidR="00FC0120" w:rsidRPr="00A22B16" w:rsidRDefault="00FC0120" w:rsidP="00102BF4">
            <w:pPr>
              <w:spacing w:after="0"/>
              <w:jc w:val="right"/>
              <w:rPr>
                <w:rFonts w:cs="Arial"/>
                <w:color w:val="000000"/>
                <w:sz w:val="24"/>
                <w:szCs w:val="24"/>
              </w:rPr>
            </w:pPr>
          </w:p>
        </w:tc>
      </w:tr>
      <w:tr w:rsidR="00FC0120" w:rsidRPr="00A22B16" w14:paraId="5F2CAE27" w14:textId="77777777" w:rsidTr="00102BF4">
        <w:trPr>
          <w:trHeight w:val="300"/>
          <w:jc w:val="center"/>
        </w:trPr>
        <w:tc>
          <w:tcPr>
            <w:tcW w:w="1060" w:type="dxa"/>
            <w:tcBorders>
              <w:top w:val="single" w:sz="4" w:space="0" w:color="auto"/>
              <w:left w:val="single" w:sz="4" w:space="0" w:color="auto"/>
              <w:bottom w:val="single" w:sz="4" w:space="0" w:color="auto"/>
              <w:right w:val="nil"/>
            </w:tcBorders>
            <w:shd w:val="clear" w:color="auto" w:fill="auto"/>
            <w:noWrap/>
            <w:vAlign w:val="bottom"/>
            <w:hideMark/>
          </w:tcPr>
          <w:p w14:paraId="1C642889" w14:textId="77777777" w:rsidR="00FC0120" w:rsidRPr="00155242" w:rsidRDefault="00FC0120" w:rsidP="00102BF4">
            <w:pPr>
              <w:spacing w:after="0"/>
              <w:rPr>
                <w:rFonts w:cs="Arial"/>
                <w:color w:val="000000"/>
                <w:szCs w:val="24"/>
              </w:rPr>
            </w:pPr>
            <w:r>
              <w:rPr>
                <w:rFonts w:cs="Arial"/>
                <w:color w:val="000000"/>
                <w:szCs w:val="24"/>
              </w:rPr>
              <w:t>SWALS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973D1F8" w14:textId="77777777" w:rsidR="00FC0120" w:rsidRPr="00155242" w:rsidRDefault="00FC0120" w:rsidP="00102BF4">
            <w:pPr>
              <w:spacing w:after="0"/>
              <w:jc w:val="right"/>
              <w:rPr>
                <w:rFonts w:cs="Arial"/>
                <w:color w:val="000000"/>
                <w:szCs w:val="24"/>
              </w:rPr>
            </w:pPr>
            <w:r>
              <w:rPr>
                <w:rFonts w:cs="Arial"/>
                <w:color w:val="000000"/>
                <w:szCs w:val="24"/>
              </w:rPr>
              <w:t>6,91</w:t>
            </w:r>
          </w:p>
        </w:tc>
        <w:tc>
          <w:tcPr>
            <w:tcW w:w="1000" w:type="dxa"/>
            <w:tcBorders>
              <w:top w:val="nil"/>
              <w:left w:val="nil"/>
              <w:bottom w:val="single" w:sz="4" w:space="0" w:color="auto"/>
              <w:right w:val="single" w:sz="4" w:space="0" w:color="auto"/>
            </w:tcBorders>
            <w:shd w:val="clear" w:color="000000" w:fill="FDE9D9"/>
            <w:noWrap/>
            <w:vAlign w:val="bottom"/>
            <w:hideMark/>
          </w:tcPr>
          <w:p w14:paraId="7B4AF025" w14:textId="77777777" w:rsidR="00FC0120" w:rsidRPr="00155242" w:rsidRDefault="00FC0120" w:rsidP="00102BF4">
            <w:pPr>
              <w:spacing w:after="0"/>
              <w:jc w:val="right"/>
              <w:rPr>
                <w:rFonts w:cs="Arial"/>
                <w:color w:val="000000"/>
                <w:szCs w:val="24"/>
              </w:rPr>
            </w:pPr>
            <w:r>
              <w:rPr>
                <w:rFonts w:cs="Arial"/>
                <w:color w:val="000000"/>
                <w:szCs w:val="24"/>
              </w:rPr>
              <w:t>7,44</w:t>
            </w:r>
          </w:p>
        </w:tc>
        <w:tc>
          <w:tcPr>
            <w:tcW w:w="1000" w:type="dxa"/>
            <w:tcBorders>
              <w:top w:val="nil"/>
              <w:left w:val="nil"/>
              <w:bottom w:val="single" w:sz="4" w:space="0" w:color="auto"/>
              <w:right w:val="single" w:sz="4" w:space="0" w:color="auto"/>
            </w:tcBorders>
            <w:shd w:val="clear" w:color="000000" w:fill="FDE9D9"/>
            <w:noWrap/>
            <w:vAlign w:val="bottom"/>
            <w:hideMark/>
          </w:tcPr>
          <w:p w14:paraId="04EBA3E5" w14:textId="77777777" w:rsidR="00FC0120" w:rsidRPr="00155242" w:rsidRDefault="00FC0120" w:rsidP="00102BF4">
            <w:pPr>
              <w:spacing w:after="0"/>
              <w:jc w:val="right"/>
              <w:rPr>
                <w:rFonts w:cs="Arial"/>
                <w:color w:val="000000"/>
                <w:szCs w:val="24"/>
              </w:rPr>
            </w:pPr>
            <w:r>
              <w:rPr>
                <w:rFonts w:cs="Arial"/>
                <w:color w:val="000000"/>
                <w:szCs w:val="24"/>
              </w:rPr>
              <w:t>7,40</w:t>
            </w:r>
          </w:p>
        </w:tc>
        <w:tc>
          <w:tcPr>
            <w:tcW w:w="1000" w:type="dxa"/>
            <w:tcBorders>
              <w:top w:val="nil"/>
              <w:left w:val="nil"/>
              <w:bottom w:val="single" w:sz="4" w:space="0" w:color="auto"/>
              <w:right w:val="single" w:sz="4" w:space="0" w:color="auto"/>
            </w:tcBorders>
            <w:shd w:val="clear" w:color="000000" w:fill="FDE9D9"/>
            <w:noWrap/>
            <w:vAlign w:val="bottom"/>
            <w:hideMark/>
          </w:tcPr>
          <w:p w14:paraId="5EFB43C2" w14:textId="77777777" w:rsidR="00FC0120" w:rsidRPr="00155242" w:rsidRDefault="00FC0120" w:rsidP="00102BF4">
            <w:pPr>
              <w:spacing w:after="0"/>
              <w:jc w:val="right"/>
              <w:rPr>
                <w:rFonts w:cs="Arial"/>
                <w:color w:val="000000"/>
                <w:szCs w:val="24"/>
              </w:rPr>
            </w:pPr>
            <w:r>
              <w:rPr>
                <w:rFonts w:cs="Arial"/>
                <w:color w:val="000000"/>
                <w:szCs w:val="24"/>
              </w:rPr>
              <w:t>6,51</w:t>
            </w:r>
          </w:p>
        </w:tc>
        <w:tc>
          <w:tcPr>
            <w:tcW w:w="1000" w:type="dxa"/>
            <w:tcBorders>
              <w:top w:val="nil"/>
              <w:left w:val="nil"/>
              <w:bottom w:val="single" w:sz="4" w:space="0" w:color="auto"/>
              <w:right w:val="single" w:sz="4" w:space="0" w:color="auto"/>
            </w:tcBorders>
            <w:shd w:val="clear" w:color="000000" w:fill="FDE9D9"/>
            <w:noWrap/>
            <w:vAlign w:val="bottom"/>
            <w:hideMark/>
          </w:tcPr>
          <w:p w14:paraId="686352D3" w14:textId="77777777" w:rsidR="00FC0120" w:rsidRPr="00155242" w:rsidRDefault="00FC0120" w:rsidP="00102BF4">
            <w:pPr>
              <w:spacing w:after="0"/>
              <w:jc w:val="right"/>
              <w:rPr>
                <w:rFonts w:cs="Arial"/>
                <w:color w:val="000000"/>
                <w:szCs w:val="24"/>
              </w:rPr>
            </w:pPr>
            <w:r>
              <w:rPr>
                <w:rFonts w:cs="Arial"/>
                <w:color w:val="000000"/>
                <w:szCs w:val="24"/>
              </w:rPr>
              <w:t>7,27</w:t>
            </w:r>
          </w:p>
        </w:tc>
        <w:tc>
          <w:tcPr>
            <w:tcW w:w="1000" w:type="dxa"/>
            <w:tcBorders>
              <w:top w:val="nil"/>
              <w:left w:val="nil"/>
              <w:bottom w:val="single" w:sz="4" w:space="0" w:color="auto"/>
              <w:right w:val="single" w:sz="4" w:space="0" w:color="auto"/>
            </w:tcBorders>
            <w:shd w:val="clear" w:color="auto" w:fill="auto"/>
            <w:noWrap/>
            <w:vAlign w:val="bottom"/>
            <w:hideMark/>
          </w:tcPr>
          <w:p w14:paraId="456D5154" w14:textId="77777777" w:rsidR="00FC0120" w:rsidRPr="00155242" w:rsidRDefault="00FC0120" w:rsidP="00102BF4">
            <w:pPr>
              <w:spacing w:after="0"/>
              <w:jc w:val="right"/>
              <w:rPr>
                <w:rFonts w:cs="Arial"/>
                <w:color w:val="000000"/>
                <w:szCs w:val="24"/>
              </w:rPr>
            </w:pPr>
            <w:r>
              <w:rPr>
                <w:rFonts w:cs="Arial"/>
                <w:color w:val="000000"/>
                <w:szCs w:val="24"/>
              </w:rPr>
              <w:t>7,25</w:t>
            </w:r>
          </w:p>
        </w:tc>
        <w:tc>
          <w:tcPr>
            <w:tcW w:w="1000" w:type="dxa"/>
            <w:tcBorders>
              <w:top w:val="nil"/>
              <w:left w:val="nil"/>
              <w:bottom w:val="nil"/>
              <w:right w:val="nil"/>
            </w:tcBorders>
            <w:shd w:val="clear" w:color="auto" w:fill="auto"/>
            <w:noWrap/>
            <w:vAlign w:val="bottom"/>
            <w:hideMark/>
          </w:tcPr>
          <w:p w14:paraId="0DD5D3D8" w14:textId="77777777" w:rsidR="00FC0120" w:rsidRPr="00A22B16" w:rsidRDefault="00FC0120" w:rsidP="00102BF4">
            <w:pPr>
              <w:spacing w:after="0"/>
              <w:jc w:val="right"/>
              <w:rPr>
                <w:rFonts w:cs="Arial"/>
                <w:color w:val="000000"/>
                <w:sz w:val="24"/>
                <w:szCs w:val="24"/>
              </w:rPr>
            </w:pPr>
          </w:p>
        </w:tc>
      </w:tr>
      <w:tr w:rsidR="00FC0120" w:rsidRPr="00A22B16" w14:paraId="13074E75" w14:textId="77777777" w:rsidTr="00102BF4">
        <w:trPr>
          <w:trHeight w:val="300"/>
          <w:jc w:val="center"/>
        </w:trPr>
        <w:tc>
          <w:tcPr>
            <w:tcW w:w="1060" w:type="dxa"/>
            <w:tcBorders>
              <w:top w:val="nil"/>
              <w:left w:val="single" w:sz="4" w:space="0" w:color="auto"/>
              <w:bottom w:val="single" w:sz="4" w:space="0" w:color="auto"/>
              <w:right w:val="nil"/>
            </w:tcBorders>
            <w:shd w:val="clear" w:color="auto" w:fill="auto"/>
            <w:noWrap/>
            <w:vAlign w:val="bottom"/>
            <w:hideMark/>
          </w:tcPr>
          <w:p w14:paraId="50220035" w14:textId="77777777" w:rsidR="00FC0120" w:rsidRPr="00155242" w:rsidRDefault="00FC0120" w:rsidP="00102BF4">
            <w:pPr>
              <w:spacing w:after="0"/>
              <w:rPr>
                <w:rFonts w:cs="Arial"/>
                <w:color w:val="000000"/>
                <w:szCs w:val="24"/>
              </w:rPr>
            </w:pPr>
            <w:r>
              <w:rPr>
                <w:rFonts w:cs="Arial"/>
                <w:color w:val="000000"/>
                <w:szCs w:val="24"/>
              </w:rPr>
              <w:t>Autres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36EDCA0" w14:textId="77777777" w:rsidR="00FC0120" w:rsidRPr="00155242" w:rsidRDefault="00FC0120" w:rsidP="00102BF4">
            <w:pPr>
              <w:spacing w:after="0"/>
              <w:jc w:val="right"/>
              <w:rPr>
                <w:rFonts w:cs="Arial"/>
                <w:color w:val="000000"/>
                <w:szCs w:val="24"/>
              </w:rPr>
            </w:pPr>
            <w:r>
              <w:rPr>
                <w:rFonts w:cs="Arial"/>
                <w:color w:val="000000"/>
                <w:szCs w:val="24"/>
              </w:rPr>
              <w:t>6,92</w:t>
            </w:r>
          </w:p>
        </w:tc>
        <w:tc>
          <w:tcPr>
            <w:tcW w:w="1000" w:type="dxa"/>
            <w:tcBorders>
              <w:top w:val="nil"/>
              <w:left w:val="nil"/>
              <w:bottom w:val="single" w:sz="4" w:space="0" w:color="auto"/>
              <w:right w:val="single" w:sz="4" w:space="0" w:color="auto"/>
            </w:tcBorders>
            <w:shd w:val="clear" w:color="auto" w:fill="auto"/>
            <w:noWrap/>
            <w:vAlign w:val="bottom"/>
            <w:hideMark/>
          </w:tcPr>
          <w:p w14:paraId="0F12CB22" w14:textId="77777777" w:rsidR="00FC0120" w:rsidRPr="00155242" w:rsidRDefault="00FC0120" w:rsidP="00102BF4">
            <w:pPr>
              <w:spacing w:after="0"/>
              <w:jc w:val="right"/>
              <w:rPr>
                <w:rFonts w:cs="Arial"/>
                <w:color w:val="000000"/>
                <w:szCs w:val="24"/>
              </w:rPr>
            </w:pPr>
            <w:r>
              <w:rPr>
                <w:rFonts w:cs="Arial"/>
                <w:color w:val="000000"/>
                <w:szCs w:val="24"/>
              </w:rPr>
              <w:t>7,15</w:t>
            </w:r>
          </w:p>
        </w:tc>
        <w:tc>
          <w:tcPr>
            <w:tcW w:w="1000" w:type="dxa"/>
            <w:tcBorders>
              <w:top w:val="nil"/>
              <w:left w:val="nil"/>
              <w:bottom w:val="single" w:sz="4" w:space="0" w:color="auto"/>
              <w:right w:val="single" w:sz="4" w:space="0" w:color="auto"/>
            </w:tcBorders>
            <w:shd w:val="clear" w:color="auto" w:fill="auto"/>
            <w:noWrap/>
            <w:vAlign w:val="bottom"/>
            <w:hideMark/>
          </w:tcPr>
          <w:p w14:paraId="5F078522" w14:textId="77777777" w:rsidR="00FC0120" w:rsidRPr="00155242" w:rsidRDefault="00FC0120" w:rsidP="00102BF4">
            <w:pPr>
              <w:spacing w:after="0"/>
              <w:jc w:val="right"/>
              <w:rPr>
                <w:rFonts w:cs="Arial"/>
                <w:color w:val="000000"/>
                <w:szCs w:val="24"/>
              </w:rPr>
            </w:pPr>
            <w:r>
              <w:rPr>
                <w:rFonts w:cs="Arial"/>
                <w:color w:val="000000"/>
                <w:szCs w:val="24"/>
              </w:rPr>
              <w:t>7,10</w:t>
            </w:r>
          </w:p>
        </w:tc>
        <w:tc>
          <w:tcPr>
            <w:tcW w:w="1000" w:type="dxa"/>
            <w:tcBorders>
              <w:top w:val="nil"/>
              <w:left w:val="nil"/>
              <w:bottom w:val="single" w:sz="4" w:space="0" w:color="auto"/>
              <w:right w:val="single" w:sz="4" w:space="0" w:color="auto"/>
            </w:tcBorders>
            <w:shd w:val="clear" w:color="auto" w:fill="auto"/>
            <w:noWrap/>
            <w:vAlign w:val="bottom"/>
            <w:hideMark/>
          </w:tcPr>
          <w:p w14:paraId="3E8B4284" w14:textId="77777777" w:rsidR="00FC0120" w:rsidRPr="00155242" w:rsidRDefault="00FC0120" w:rsidP="00102BF4">
            <w:pPr>
              <w:spacing w:after="0"/>
              <w:jc w:val="right"/>
              <w:rPr>
                <w:rFonts w:cs="Arial"/>
                <w:color w:val="000000"/>
                <w:szCs w:val="24"/>
              </w:rPr>
            </w:pPr>
            <w:r>
              <w:rPr>
                <w:rFonts w:cs="Arial"/>
                <w:color w:val="000000"/>
                <w:szCs w:val="24"/>
              </w:rPr>
              <w:t>6,29</w:t>
            </w:r>
          </w:p>
        </w:tc>
        <w:tc>
          <w:tcPr>
            <w:tcW w:w="1000" w:type="dxa"/>
            <w:tcBorders>
              <w:top w:val="nil"/>
              <w:left w:val="nil"/>
              <w:bottom w:val="single" w:sz="4" w:space="0" w:color="auto"/>
              <w:right w:val="single" w:sz="4" w:space="0" w:color="auto"/>
            </w:tcBorders>
            <w:shd w:val="clear" w:color="auto" w:fill="auto"/>
            <w:noWrap/>
            <w:vAlign w:val="bottom"/>
            <w:hideMark/>
          </w:tcPr>
          <w:p w14:paraId="7F83A1A2" w14:textId="77777777" w:rsidR="00FC0120" w:rsidRPr="00155242" w:rsidRDefault="00FC0120" w:rsidP="00102BF4">
            <w:pPr>
              <w:spacing w:after="0"/>
              <w:jc w:val="right"/>
              <w:rPr>
                <w:rFonts w:cs="Arial"/>
                <w:color w:val="000000"/>
                <w:szCs w:val="24"/>
              </w:rPr>
            </w:pPr>
            <w:r>
              <w:rPr>
                <w:rFonts w:cs="Arial"/>
                <w:color w:val="000000"/>
                <w:szCs w:val="24"/>
              </w:rPr>
              <w:t>7,10</w:t>
            </w:r>
          </w:p>
        </w:tc>
        <w:tc>
          <w:tcPr>
            <w:tcW w:w="1000" w:type="dxa"/>
            <w:tcBorders>
              <w:top w:val="nil"/>
              <w:left w:val="nil"/>
              <w:bottom w:val="single" w:sz="4" w:space="0" w:color="auto"/>
              <w:right w:val="single" w:sz="4" w:space="0" w:color="auto"/>
            </w:tcBorders>
            <w:shd w:val="clear" w:color="auto" w:fill="auto"/>
            <w:noWrap/>
            <w:vAlign w:val="bottom"/>
            <w:hideMark/>
          </w:tcPr>
          <w:p w14:paraId="77DCC254" w14:textId="77777777" w:rsidR="00FC0120" w:rsidRPr="00155242" w:rsidRDefault="00FC0120" w:rsidP="00102BF4">
            <w:pPr>
              <w:spacing w:after="0"/>
              <w:jc w:val="right"/>
              <w:rPr>
                <w:rFonts w:cs="Arial"/>
                <w:color w:val="000000"/>
                <w:szCs w:val="24"/>
              </w:rPr>
            </w:pPr>
            <w:r>
              <w:rPr>
                <w:rFonts w:cs="Arial"/>
                <w:color w:val="000000"/>
                <w:szCs w:val="24"/>
              </w:rPr>
              <w:t>7,46</w:t>
            </w:r>
          </w:p>
        </w:tc>
        <w:tc>
          <w:tcPr>
            <w:tcW w:w="1000" w:type="dxa"/>
            <w:tcBorders>
              <w:top w:val="nil"/>
              <w:left w:val="nil"/>
              <w:bottom w:val="nil"/>
              <w:right w:val="nil"/>
            </w:tcBorders>
            <w:shd w:val="clear" w:color="auto" w:fill="auto"/>
            <w:noWrap/>
            <w:vAlign w:val="bottom"/>
            <w:hideMark/>
          </w:tcPr>
          <w:p w14:paraId="6B1801BB" w14:textId="77777777" w:rsidR="00FC0120" w:rsidRPr="00A22B16" w:rsidRDefault="00FC0120" w:rsidP="00102BF4">
            <w:pPr>
              <w:spacing w:after="0"/>
              <w:jc w:val="right"/>
              <w:rPr>
                <w:rFonts w:cs="Arial"/>
                <w:color w:val="000000"/>
                <w:sz w:val="24"/>
                <w:szCs w:val="24"/>
              </w:rPr>
            </w:pPr>
          </w:p>
        </w:tc>
      </w:tr>
      <w:tr w:rsidR="00FC0120" w:rsidRPr="00A22B16" w14:paraId="7B27FA12" w14:textId="77777777" w:rsidTr="00102BF4">
        <w:trPr>
          <w:trHeight w:val="300"/>
          <w:jc w:val="center"/>
        </w:trPr>
        <w:tc>
          <w:tcPr>
            <w:tcW w:w="1060" w:type="dxa"/>
            <w:tcBorders>
              <w:top w:val="nil"/>
              <w:left w:val="single" w:sz="4" w:space="0" w:color="auto"/>
              <w:bottom w:val="single" w:sz="4" w:space="0" w:color="auto"/>
              <w:right w:val="nil"/>
            </w:tcBorders>
            <w:shd w:val="clear" w:color="auto" w:fill="auto"/>
            <w:noWrap/>
            <w:vAlign w:val="bottom"/>
            <w:hideMark/>
          </w:tcPr>
          <w:p w14:paraId="1A59AB28" w14:textId="77777777" w:rsidR="00FC0120" w:rsidRPr="00155242" w:rsidRDefault="00FC0120" w:rsidP="00102BF4">
            <w:pPr>
              <w:spacing w:after="0"/>
              <w:rPr>
                <w:rFonts w:cs="Arial"/>
                <w:color w:val="000000"/>
                <w:szCs w:val="24"/>
              </w:rPr>
            </w:pPr>
            <w:r>
              <w:rPr>
                <w:rFonts w:cs="Arial"/>
                <w:color w:val="000000"/>
                <w:szCs w:val="24"/>
              </w:rPr>
              <w:t>Tous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07F066" w14:textId="77777777" w:rsidR="00FC0120" w:rsidRPr="00155242" w:rsidRDefault="00FC0120" w:rsidP="00102BF4">
            <w:pPr>
              <w:spacing w:after="0"/>
              <w:jc w:val="right"/>
              <w:rPr>
                <w:rFonts w:cs="Arial"/>
                <w:color w:val="000000"/>
                <w:szCs w:val="24"/>
              </w:rPr>
            </w:pPr>
            <w:r>
              <w:rPr>
                <w:rFonts w:cs="Arial"/>
                <w:color w:val="000000"/>
                <w:szCs w:val="24"/>
              </w:rPr>
              <w:t>6,92</w:t>
            </w:r>
          </w:p>
        </w:tc>
        <w:tc>
          <w:tcPr>
            <w:tcW w:w="1000" w:type="dxa"/>
            <w:tcBorders>
              <w:top w:val="nil"/>
              <w:left w:val="nil"/>
              <w:bottom w:val="single" w:sz="4" w:space="0" w:color="auto"/>
              <w:right w:val="single" w:sz="4" w:space="0" w:color="auto"/>
            </w:tcBorders>
            <w:shd w:val="clear" w:color="auto" w:fill="auto"/>
            <w:noWrap/>
            <w:vAlign w:val="bottom"/>
            <w:hideMark/>
          </w:tcPr>
          <w:p w14:paraId="349E7536" w14:textId="77777777" w:rsidR="00FC0120" w:rsidRPr="00155242" w:rsidRDefault="00FC0120" w:rsidP="00102BF4">
            <w:pPr>
              <w:spacing w:after="0"/>
              <w:jc w:val="right"/>
              <w:rPr>
                <w:rFonts w:cs="Arial"/>
                <w:color w:val="000000"/>
                <w:szCs w:val="24"/>
              </w:rPr>
            </w:pPr>
            <w:r>
              <w:rPr>
                <w:rFonts w:cs="Arial"/>
                <w:color w:val="000000"/>
                <w:szCs w:val="24"/>
              </w:rPr>
              <w:t>7,18</w:t>
            </w:r>
          </w:p>
        </w:tc>
        <w:tc>
          <w:tcPr>
            <w:tcW w:w="1000" w:type="dxa"/>
            <w:tcBorders>
              <w:top w:val="nil"/>
              <w:left w:val="nil"/>
              <w:bottom w:val="single" w:sz="4" w:space="0" w:color="auto"/>
              <w:right w:val="single" w:sz="4" w:space="0" w:color="auto"/>
            </w:tcBorders>
            <w:shd w:val="clear" w:color="auto" w:fill="auto"/>
            <w:noWrap/>
            <w:vAlign w:val="bottom"/>
            <w:hideMark/>
          </w:tcPr>
          <w:p w14:paraId="3E0371B5" w14:textId="77777777" w:rsidR="00FC0120" w:rsidRPr="00155242" w:rsidRDefault="00FC0120" w:rsidP="00102BF4">
            <w:pPr>
              <w:spacing w:after="0"/>
              <w:jc w:val="right"/>
              <w:rPr>
                <w:rFonts w:cs="Arial"/>
                <w:color w:val="000000"/>
                <w:szCs w:val="24"/>
              </w:rPr>
            </w:pPr>
            <w:r>
              <w:rPr>
                <w:rFonts w:cs="Arial"/>
                <w:color w:val="000000"/>
                <w:szCs w:val="24"/>
              </w:rPr>
              <w:t>7,14</w:t>
            </w:r>
          </w:p>
        </w:tc>
        <w:tc>
          <w:tcPr>
            <w:tcW w:w="1000" w:type="dxa"/>
            <w:tcBorders>
              <w:top w:val="nil"/>
              <w:left w:val="nil"/>
              <w:bottom w:val="single" w:sz="4" w:space="0" w:color="auto"/>
              <w:right w:val="single" w:sz="4" w:space="0" w:color="auto"/>
            </w:tcBorders>
            <w:shd w:val="clear" w:color="auto" w:fill="auto"/>
            <w:noWrap/>
            <w:vAlign w:val="bottom"/>
            <w:hideMark/>
          </w:tcPr>
          <w:p w14:paraId="252E0579" w14:textId="77777777" w:rsidR="00FC0120" w:rsidRPr="00155242" w:rsidRDefault="00FC0120" w:rsidP="00102BF4">
            <w:pPr>
              <w:spacing w:after="0"/>
              <w:jc w:val="right"/>
              <w:rPr>
                <w:rFonts w:cs="Arial"/>
                <w:color w:val="000000"/>
                <w:szCs w:val="24"/>
              </w:rPr>
            </w:pPr>
            <w:r>
              <w:rPr>
                <w:rFonts w:cs="Arial"/>
                <w:color w:val="000000"/>
                <w:szCs w:val="24"/>
              </w:rPr>
              <w:t>6,31</w:t>
            </w:r>
          </w:p>
        </w:tc>
        <w:tc>
          <w:tcPr>
            <w:tcW w:w="1000" w:type="dxa"/>
            <w:tcBorders>
              <w:top w:val="nil"/>
              <w:left w:val="nil"/>
              <w:bottom w:val="single" w:sz="4" w:space="0" w:color="auto"/>
              <w:right w:val="single" w:sz="4" w:space="0" w:color="auto"/>
            </w:tcBorders>
            <w:shd w:val="clear" w:color="auto" w:fill="auto"/>
            <w:noWrap/>
            <w:vAlign w:val="bottom"/>
            <w:hideMark/>
          </w:tcPr>
          <w:p w14:paraId="7194A8D4" w14:textId="77777777" w:rsidR="00FC0120" w:rsidRPr="00155242" w:rsidRDefault="00FC0120" w:rsidP="00102BF4">
            <w:pPr>
              <w:spacing w:after="0"/>
              <w:jc w:val="right"/>
              <w:rPr>
                <w:rFonts w:cs="Arial"/>
                <w:color w:val="000000"/>
                <w:szCs w:val="24"/>
              </w:rPr>
            </w:pPr>
            <w:r>
              <w:rPr>
                <w:rFonts w:cs="Arial"/>
                <w:color w:val="000000"/>
                <w:szCs w:val="24"/>
              </w:rPr>
              <w:t>7,12</w:t>
            </w:r>
          </w:p>
        </w:tc>
        <w:tc>
          <w:tcPr>
            <w:tcW w:w="1000" w:type="dxa"/>
            <w:tcBorders>
              <w:top w:val="nil"/>
              <w:left w:val="nil"/>
              <w:bottom w:val="single" w:sz="4" w:space="0" w:color="auto"/>
              <w:right w:val="single" w:sz="4" w:space="0" w:color="auto"/>
            </w:tcBorders>
            <w:shd w:val="clear" w:color="auto" w:fill="auto"/>
            <w:noWrap/>
            <w:vAlign w:val="bottom"/>
            <w:hideMark/>
          </w:tcPr>
          <w:p w14:paraId="6F1DBDDB" w14:textId="77777777" w:rsidR="00FC0120" w:rsidRPr="00155242" w:rsidRDefault="00FC0120" w:rsidP="00102BF4">
            <w:pPr>
              <w:spacing w:after="0"/>
              <w:jc w:val="right"/>
              <w:rPr>
                <w:rFonts w:cs="Arial"/>
                <w:color w:val="000000"/>
                <w:szCs w:val="24"/>
              </w:rPr>
            </w:pPr>
            <w:r>
              <w:rPr>
                <w:rFonts w:cs="Arial"/>
                <w:color w:val="000000"/>
                <w:szCs w:val="24"/>
              </w:rPr>
              <w:t>7,44</w:t>
            </w:r>
          </w:p>
        </w:tc>
        <w:tc>
          <w:tcPr>
            <w:tcW w:w="1000" w:type="dxa"/>
            <w:tcBorders>
              <w:top w:val="nil"/>
              <w:left w:val="nil"/>
              <w:bottom w:val="nil"/>
              <w:right w:val="nil"/>
            </w:tcBorders>
            <w:shd w:val="clear" w:color="auto" w:fill="auto"/>
            <w:noWrap/>
            <w:vAlign w:val="bottom"/>
            <w:hideMark/>
          </w:tcPr>
          <w:p w14:paraId="630969AD" w14:textId="77777777" w:rsidR="00FC0120" w:rsidRPr="00A22B16" w:rsidRDefault="00FC0120" w:rsidP="00102BF4">
            <w:pPr>
              <w:spacing w:after="0"/>
              <w:jc w:val="right"/>
              <w:rPr>
                <w:rFonts w:cs="Arial"/>
                <w:color w:val="000000"/>
                <w:sz w:val="24"/>
                <w:szCs w:val="24"/>
              </w:rPr>
            </w:pPr>
          </w:p>
        </w:tc>
      </w:tr>
    </w:tbl>
    <w:p w14:paraId="47B177C7" w14:textId="77777777" w:rsidR="00FC0120" w:rsidRDefault="00FC0120" w:rsidP="00102BF4">
      <w:pPr>
        <w:pStyle w:val="head2"/>
        <w:outlineLvl w:val="1"/>
        <w:rPr>
          <w:rFonts w:ascii="Arial" w:hAnsi="Arial" w:cs="Arial"/>
        </w:rPr>
      </w:pPr>
    </w:p>
    <w:p w14:paraId="7E4CF537" w14:textId="77777777" w:rsidR="00FC0120" w:rsidRPr="002213A3" w:rsidRDefault="00FC0120" w:rsidP="00102BF4">
      <w:pPr>
        <w:rPr>
          <w:rFonts w:cs="Arial"/>
          <w:b/>
          <w:lang w:val="fr-BE"/>
        </w:rPr>
      </w:pPr>
      <w:r w:rsidRPr="002213A3">
        <w:rPr>
          <w:rFonts w:cs="Arial"/>
          <w:b/>
          <w:bCs/>
          <w:lang w:val="fr-BE"/>
        </w:rPr>
        <w:t xml:space="preserve">Résultats finaux des élèves bénéficiant de dispositions particulières </w:t>
      </w:r>
    </w:p>
    <w:p w14:paraId="69683CB5" w14:textId="77777777" w:rsidR="00FC0120" w:rsidRPr="00185115" w:rsidRDefault="00FC0120" w:rsidP="00102BF4">
      <w:pPr>
        <w:pStyle w:val="head2"/>
        <w:outlineLvl w:val="1"/>
        <w:rPr>
          <w:rFonts w:ascii="Arial" w:hAnsi="Arial" w:cs="Arial"/>
          <w:sz w:val="22"/>
        </w:rPr>
      </w:pPr>
      <w:r>
        <w:rPr>
          <w:rFonts w:ascii="Arial" w:hAnsi="Arial" w:cs="Arial"/>
          <w:bCs/>
          <w:sz w:val="22"/>
        </w:rPr>
        <w:t>Candidats</w:t>
      </w:r>
    </w:p>
    <w:p w14:paraId="5EEDE429" w14:textId="77777777" w:rsidR="00FC0120" w:rsidRPr="00185115" w:rsidRDefault="00FC0120" w:rsidP="00102BF4">
      <w:pPr>
        <w:pStyle w:val="head2"/>
        <w:outlineLvl w:val="1"/>
        <w:rPr>
          <w:rFonts w:ascii="Arial" w:hAnsi="Arial" w:cs="Arial"/>
          <w:b w:val="0"/>
          <w:sz w:val="22"/>
        </w:rPr>
      </w:pPr>
      <w:r>
        <w:rPr>
          <w:rFonts w:ascii="Arial" w:hAnsi="Arial" w:cs="Arial"/>
          <w:b w:val="0"/>
          <w:sz w:val="22"/>
        </w:rPr>
        <w:t xml:space="preserve">104 élèves ont bénéficié de mesures particulières lors des épreuves écrites et/ou orales au cours de la session 2017 du Baccalauréat européen. 6 d’entre eux étaient des élèves SWALS. </w:t>
      </w:r>
    </w:p>
    <w:p w14:paraId="6756F520" w14:textId="77777777" w:rsidR="00FC0120" w:rsidRDefault="00FC0120" w:rsidP="00102BF4">
      <w:pPr>
        <w:pStyle w:val="head2"/>
        <w:tabs>
          <w:tab w:val="left" w:pos="5103"/>
        </w:tabs>
        <w:jc w:val="center"/>
        <w:outlineLvl w:val="1"/>
        <w:rPr>
          <w:rFonts w:ascii="Arial" w:hAnsi="Arial" w:cs="Arial"/>
          <w:b w:val="0"/>
        </w:rPr>
      </w:pPr>
      <w:r>
        <w:rPr>
          <w:bCs/>
          <w:noProof/>
          <w:lang w:val="en-US" w:eastAsia="en-US"/>
        </w:rPr>
        <w:drawing>
          <wp:inline distT="0" distB="0" distL="0" distR="0" wp14:anchorId="44927470" wp14:editId="4189C388">
            <wp:extent cx="5943600" cy="3806825"/>
            <wp:effectExtent l="0" t="0" r="0" b="317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06AC9D" w14:textId="77777777" w:rsidR="00FC0120" w:rsidRDefault="00FC0120">
      <w:pPr>
        <w:rPr>
          <w:rFonts w:eastAsia="Corbel" w:cs="Arial"/>
          <w:color w:val="000000"/>
          <w:sz w:val="24"/>
          <w:szCs w:val="24"/>
          <w:lang w:val="fr-FR"/>
        </w:rPr>
      </w:pPr>
      <w:r>
        <w:rPr>
          <w:rFonts w:cs="Arial"/>
          <w:b/>
        </w:rPr>
        <w:br w:type="page"/>
      </w:r>
    </w:p>
    <w:p w14:paraId="3118AA4C" w14:textId="77777777" w:rsidR="00FC0120" w:rsidRDefault="00FC0120" w:rsidP="00102BF4">
      <w:pPr>
        <w:rPr>
          <w:rFonts w:cs="Arial"/>
          <w:lang w:val="fr-BE"/>
        </w:rPr>
      </w:pPr>
      <w:r w:rsidRPr="002213A3">
        <w:rPr>
          <w:rFonts w:cs="Arial"/>
          <w:lang w:val="fr-BE"/>
        </w:rPr>
        <w:lastRenderedPageBreak/>
        <w:t>Ces mesures consistaient essentiellement en l’octroi de temps supplémentaire, l’utilisation d’un ordinateur portable (avec ou sans correcteur orthographique) ou l’utilisation d’une calculatrice. D’autres mesures plus exceptionnelles ont été accordées, comme l’autorisation d’un lecteur, d’un scribe, d’un local séparé ou d’une pause sous surveillance, ou la modification du format des sujets.</w:t>
      </w:r>
    </w:p>
    <w:p w14:paraId="1A4A0658" w14:textId="77777777" w:rsidR="00FC0120" w:rsidRDefault="00FC0120" w:rsidP="00102BF4">
      <w:pPr>
        <w:rPr>
          <w:rFonts w:cs="Arial"/>
          <w:lang w:val="fr-BE"/>
        </w:rPr>
      </w:pPr>
    </w:p>
    <w:p w14:paraId="24E2248E" w14:textId="77777777" w:rsidR="00FC0120" w:rsidRPr="00185115" w:rsidRDefault="00FC0120" w:rsidP="00102BF4">
      <w:pPr>
        <w:pStyle w:val="head2"/>
        <w:outlineLvl w:val="1"/>
        <w:rPr>
          <w:rFonts w:ascii="Arial" w:hAnsi="Arial" w:cs="Arial"/>
          <w:sz w:val="22"/>
        </w:rPr>
      </w:pPr>
      <w:r>
        <w:rPr>
          <w:b w:val="0"/>
          <w:noProof/>
          <w:lang w:val="en-US" w:eastAsia="en-US"/>
        </w:rPr>
        <w:drawing>
          <wp:anchor distT="0" distB="0" distL="114300" distR="114300" simplePos="0" relativeHeight="251677696" behindDoc="0" locked="0" layoutInCell="1" allowOverlap="1" wp14:anchorId="5D1EFFE3" wp14:editId="094B8C3F">
            <wp:simplePos x="0" y="0"/>
            <wp:positionH relativeFrom="column">
              <wp:posOffset>3023235</wp:posOffset>
            </wp:positionH>
            <wp:positionV relativeFrom="paragraph">
              <wp:posOffset>221615</wp:posOffset>
            </wp:positionV>
            <wp:extent cx="3152775" cy="1685925"/>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Arial" w:hAnsi="Arial"/>
          <w:bCs/>
          <w:sz w:val="22"/>
        </w:rPr>
        <w:t>Taux de réussite</w:t>
      </w:r>
    </w:p>
    <w:p w14:paraId="12A1131C" w14:textId="77777777" w:rsidR="00FC0120" w:rsidRPr="00185115" w:rsidRDefault="00FC0120" w:rsidP="00102BF4">
      <w:pPr>
        <w:pStyle w:val="head2"/>
        <w:outlineLvl w:val="1"/>
        <w:rPr>
          <w:rFonts w:ascii="Arial" w:hAnsi="Arial" w:cs="Arial"/>
          <w:b w:val="0"/>
          <w:sz w:val="22"/>
        </w:rPr>
      </w:pPr>
    </w:p>
    <w:p w14:paraId="4866E380" w14:textId="77777777" w:rsidR="00FC0120" w:rsidRPr="00185115" w:rsidRDefault="00FC0120" w:rsidP="00102BF4">
      <w:pPr>
        <w:pStyle w:val="head2"/>
        <w:outlineLvl w:val="1"/>
        <w:rPr>
          <w:rFonts w:ascii="Arial" w:hAnsi="Arial" w:cs="Arial"/>
          <w:b w:val="0"/>
          <w:sz w:val="22"/>
        </w:rPr>
      </w:pPr>
      <w:r>
        <w:rPr>
          <w:rFonts w:ascii="Arial" w:hAnsi="Arial" w:cs="Arial"/>
          <w:b w:val="0"/>
          <w:sz w:val="22"/>
        </w:rPr>
        <w:t xml:space="preserve">Sur 104 élèves, 101 ont réussi, dont tous les élèves SWALS. </w:t>
      </w:r>
    </w:p>
    <w:p w14:paraId="2E328689" w14:textId="77777777" w:rsidR="00FC0120" w:rsidRDefault="00FC0120" w:rsidP="00102BF4">
      <w:pPr>
        <w:pStyle w:val="head2"/>
        <w:jc w:val="center"/>
        <w:outlineLvl w:val="1"/>
        <w:rPr>
          <w:rFonts w:ascii="Arial" w:hAnsi="Arial" w:cs="Arial"/>
          <w:b w:val="0"/>
        </w:rPr>
      </w:pPr>
    </w:p>
    <w:p w14:paraId="635FF1DC" w14:textId="77777777" w:rsidR="00FC0120" w:rsidRPr="002213A3" w:rsidRDefault="00FC0120" w:rsidP="00102BF4">
      <w:pPr>
        <w:rPr>
          <w:rFonts w:cs="Arial"/>
          <w:lang w:val="fr-FR"/>
        </w:rPr>
      </w:pPr>
    </w:p>
    <w:p w14:paraId="72CE78AF" w14:textId="77777777" w:rsidR="00FC0120" w:rsidRPr="002213A3" w:rsidRDefault="00FC0120" w:rsidP="00102BF4">
      <w:pPr>
        <w:pStyle w:val="head2"/>
        <w:outlineLvl w:val="1"/>
        <w:rPr>
          <w:rFonts w:ascii="Arial" w:hAnsi="Arial" w:cs="Arial"/>
          <w:sz w:val="22"/>
        </w:rPr>
      </w:pPr>
      <w:r w:rsidRPr="002213A3">
        <w:rPr>
          <w:rFonts w:ascii="Arial" w:hAnsi="Arial" w:cs="Arial"/>
          <w:bCs/>
          <w:sz w:val="22"/>
        </w:rPr>
        <w:t>Note finale globale</w:t>
      </w:r>
    </w:p>
    <w:p w14:paraId="75F8C3C3" w14:textId="77777777" w:rsidR="00FC0120" w:rsidRDefault="00FC0120" w:rsidP="00102BF4">
      <w:pPr>
        <w:pStyle w:val="head2"/>
        <w:outlineLvl w:val="1"/>
        <w:rPr>
          <w:rFonts w:ascii="Arial" w:hAnsi="Arial" w:cs="Arial"/>
        </w:rPr>
      </w:pPr>
      <w:r>
        <w:rPr>
          <w:bCs/>
          <w:noProof/>
          <w:lang w:val="en-US" w:eastAsia="en-US"/>
        </w:rPr>
        <w:drawing>
          <wp:anchor distT="0" distB="0" distL="114300" distR="114300" simplePos="0" relativeHeight="251678720" behindDoc="0" locked="0" layoutInCell="1" allowOverlap="1" wp14:anchorId="32500C21" wp14:editId="43EE0D27">
            <wp:simplePos x="0" y="0"/>
            <wp:positionH relativeFrom="column">
              <wp:posOffset>499110</wp:posOffset>
            </wp:positionH>
            <wp:positionV relativeFrom="paragraph">
              <wp:posOffset>81915</wp:posOffset>
            </wp:positionV>
            <wp:extent cx="5305425" cy="1981200"/>
            <wp:effectExtent l="0" t="0" r="0" b="0"/>
            <wp:wrapSquare wrapText="bothSides"/>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Arial" w:hAnsi="Arial" w:cs="Arial"/>
        </w:rPr>
        <w:br w:type="page"/>
      </w:r>
    </w:p>
    <w:p w14:paraId="637B0926" w14:textId="77777777" w:rsidR="00FC0120" w:rsidRPr="00FC7A99" w:rsidRDefault="00FC0120" w:rsidP="00102BF4">
      <w:pPr>
        <w:pStyle w:val="TITLEBacReport"/>
        <w:numPr>
          <w:ilvl w:val="0"/>
          <w:numId w:val="0"/>
        </w:numPr>
        <w:ind w:left="360" w:hanging="360"/>
        <w:rPr>
          <w:lang w:val="fr-BE"/>
        </w:rPr>
      </w:pPr>
      <w:r>
        <w:rPr>
          <w:bCs/>
          <w:lang w:val="fr-FR"/>
        </w:rPr>
        <w:lastRenderedPageBreak/>
        <w:t>Résultats en sciences : Biologie, Chimie, Sciences économiques, Mathématiques 3 p., Mathématiques 5 p. et Physique</w:t>
      </w:r>
    </w:p>
    <w:p w14:paraId="021AD3A5" w14:textId="77777777" w:rsidR="00FC0120" w:rsidRPr="002213A3" w:rsidRDefault="00FC0120" w:rsidP="00102BF4">
      <w:pPr>
        <w:spacing w:after="0"/>
        <w:rPr>
          <w:rFonts w:cs="Arial"/>
          <w:b/>
          <w:lang w:val="fr-BE"/>
        </w:rPr>
      </w:pPr>
      <w:r w:rsidRPr="002213A3">
        <w:rPr>
          <w:rFonts w:cs="Arial"/>
          <w:b/>
          <w:bCs/>
          <w:lang w:val="fr-BE"/>
        </w:rPr>
        <w:t xml:space="preserve">Notes finales pour les cours de sciences </w:t>
      </w:r>
    </w:p>
    <w:p w14:paraId="5A361670" w14:textId="77777777" w:rsidR="00FC0120" w:rsidRPr="002213A3" w:rsidRDefault="00FC0120" w:rsidP="00102BF4">
      <w:pPr>
        <w:rPr>
          <w:rFonts w:cs="Arial"/>
          <w:b/>
          <w:lang w:val="fr-BE"/>
        </w:rPr>
      </w:pPr>
      <w:r w:rsidRPr="002213A3">
        <w:rPr>
          <w:rFonts w:cs="Arial"/>
          <w:b/>
          <w:bCs/>
          <w:lang w:val="fr-BE"/>
        </w:rPr>
        <w:t xml:space="preserve">(Note finale par matière : 0,50 C + 0,35 E + 0,15 O) </w:t>
      </w:r>
    </w:p>
    <w:p w14:paraId="6807BB0D" w14:textId="6D00089A" w:rsidR="00FC0120" w:rsidRDefault="00FC0120" w:rsidP="00102BF4">
      <w:pPr>
        <w:rPr>
          <w:rFonts w:cs="Arial"/>
          <w:lang w:val="fr-BE"/>
        </w:rPr>
      </w:pPr>
      <w:r w:rsidRPr="002213A3">
        <w:rPr>
          <w:rFonts w:cs="Arial"/>
          <w:lang w:val="fr-BE"/>
        </w:rPr>
        <w:t xml:space="preserve">L’évolution de la note finale moyenne (notes C + E + O) pour les cours de sciences. </w:t>
      </w:r>
    </w:p>
    <w:p w14:paraId="3556E6CB" w14:textId="41804BC7" w:rsidR="00D512C5" w:rsidRDefault="00D512C5" w:rsidP="00102BF4">
      <w:pPr>
        <w:rPr>
          <w:rFonts w:cs="Arial"/>
          <w:lang w:val="fr-BE"/>
        </w:rPr>
      </w:pPr>
    </w:p>
    <w:p w14:paraId="71E7EBCE" w14:textId="3D5C2101" w:rsidR="00D512C5" w:rsidRDefault="00D512C5" w:rsidP="00102BF4">
      <w:pPr>
        <w:rPr>
          <w:rFonts w:cs="Arial"/>
          <w:lang w:val="fr-BE"/>
        </w:rPr>
      </w:pPr>
      <w:r>
        <w:rPr>
          <w:noProof/>
          <w:lang w:val="en-US" w:eastAsia="en-US"/>
        </w:rPr>
        <w:drawing>
          <wp:inline distT="0" distB="0" distL="0" distR="0" wp14:anchorId="1D7C7EE4" wp14:editId="3E9BBBBC">
            <wp:extent cx="6115050" cy="4123417"/>
            <wp:effectExtent l="0" t="0" r="0" b="0"/>
            <wp:docPr id="11" name="Picture 11" descr="cid:image003.png@01D3CCB8.A8B80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3CCB8.A8B80F8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15050" cy="4123417"/>
                    </a:xfrm>
                    <a:prstGeom prst="rect">
                      <a:avLst/>
                    </a:prstGeom>
                    <a:noFill/>
                    <a:ln>
                      <a:noFill/>
                    </a:ln>
                  </pic:spPr>
                </pic:pic>
              </a:graphicData>
            </a:graphic>
          </wp:inline>
        </w:drawing>
      </w:r>
    </w:p>
    <w:p w14:paraId="0B9FD5F1" w14:textId="77777777" w:rsidR="002647D2" w:rsidRDefault="002647D2" w:rsidP="00102BF4">
      <w:pPr>
        <w:rPr>
          <w:rFonts w:cs="Arial"/>
          <w:lang w:val="fr-BE"/>
        </w:rPr>
      </w:pPr>
    </w:p>
    <w:p w14:paraId="0DDF2777" w14:textId="649E4122" w:rsidR="002647D2" w:rsidRPr="002213A3" w:rsidRDefault="002647D2" w:rsidP="00102BF4">
      <w:pPr>
        <w:rPr>
          <w:rFonts w:cs="Arial"/>
          <w:lang w:val="fr-BE"/>
        </w:rPr>
      </w:pPr>
    </w:p>
    <w:p w14:paraId="44F9BA73" w14:textId="52E397E8" w:rsidR="00FC0120" w:rsidRDefault="00FC0120" w:rsidP="00102BF4">
      <w:pPr>
        <w:spacing w:after="0"/>
        <w:jc w:val="center"/>
        <w:rPr>
          <w:rFonts w:eastAsia="Corbel" w:cs="Arial"/>
          <w:sz w:val="24"/>
          <w:szCs w:val="48"/>
        </w:rPr>
      </w:pPr>
    </w:p>
    <w:p w14:paraId="3B72ACC9" w14:textId="7AC92B12" w:rsidR="00FC0120" w:rsidRPr="002213A3" w:rsidRDefault="00FC0120" w:rsidP="00102BF4">
      <w:pPr>
        <w:spacing w:after="0"/>
        <w:rPr>
          <w:rFonts w:eastAsia="Corbel" w:cs="Arial"/>
          <w:sz w:val="24"/>
          <w:szCs w:val="48"/>
          <w:lang w:val="fr-BE"/>
        </w:rPr>
      </w:pPr>
    </w:p>
    <w:p w14:paraId="395B8126" w14:textId="77777777" w:rsidR="00477883" w:rsidRPr="00FC0120" w:rsidRDefault="00477883" w:rsidP="00477883">
      <w:pPr>
        <w:spacing w:after="0"/>
        <w:rPr>
          <w:rFonts w:cs="Arial"/>
          <w:lang w:val="fr-BE"/>
        </w:rPr>
      </w:pPr>
    </w:p>
    <w:p w14:paraId="06765863" w14:textId="77777777" w:rsidR="00FC1D7E" w:rsidRDefault="00FC1D7E" w:rsidP="00D858F0">
      <w:pPr>
        <w:pStyle w:val="head2"/>
        <w:jc w:val="center"/>
        <w:outlineLvl w:val="1"/>
        <w:rPr>
          <w:rFonts w:ascii="Arial" w:hAnsi="Arial" w:cs="Arial"/>
          <w:b w:val="0"/>
          <w:lang w:val="fr-BE"/>
        </w:rPr>
      </w:pPr>
    </w:p>
    <w:p w14:paraId="05298FAE" w14:textId="77777777" w:rsidR="00FC0120" w:rsidRDefault="00FC0120" w:rsidP="00D858F0">
      <w:pPr>
        <w:pStyle w:val="head2"/>
        <w:jc w:val="center"/>
        <w:outlineLvl w:val="1"/>
        <w:rPr>
          <w:rFonts w:ascii="Arial" w:hAnsi="Arial" w:cs="Arial"/>
          <w:b w:val="0"/>
          <w:lang w:val="fr-BE"/>
        </w:rPr>
      </w:pPr>
    </w:p>
    <w:p w14:paraId="2679C527" w14:textId="77777777" w:rsidR="00FC0120" w:rsidRDefault="00FC0120" w:rsidP="00D858F0">
      <w:pPr>
        <w:pStyle w:val="head2"/>
        <w:jc w:val="center"/>
        <w:outlineLvl w:val="1"/>
        <w:rPr>
          <w:rFonts w:ascii="Arial" w:hAnsi="Arial" w:cs="Arial"/>
          <w:b w:val="0"/>
          <w:lang w:val="fr-BE"/>
        </w:rPr>
      </w:pPr>
    </w:p>
    <w:p w14:paraId="288D32D3" w14:textId="77777777" w:rsidR="00FC0120" w:rsidRDefault="00FC0120" w:rsidP="00D858F0">
      <w:pPr>
        <w:pStyle w:val="head2"/>
        <w:jc w:val="center"/>
        <w:outlineLvl w:val="1"/>
        <w:rPr>
          <w:rFonts w:ascii="Arial" w:hAnsi="Arial" w:cs="Arial"/>
          <w:b w:val="0"/>
          <w:lang w:val="fr-BE"/>
        </w:rPr>
      </w:pPr>
    </w:p>
    <w:p w14:paraId="4BE39155" w14:textId="77777777" w:rsidR="00FC0120" w:rsidRDefault="00FC0120" w:rsidP="00D858F0">
      <w:pPr>
        <w:pStyle w:val="head2"/>
        <w:jc w:val="center"/>
        <w:outlineLvl w:val="1"/>
        <w:rPr>
          <w:rFonts w:ascii="Arial" w:hAnsi="Arial" w:cs="Arial"/>
          <w:b w:val="0"/>
          <w:lang w:val="fr-BE"/>
        </w:rPr>
      </w:pPr>
    </w:p>
    <w:p w14:paraId="744B4B0F" w14:textId="77777777" w:rsidR="00FC0120" w:rsidRDefault="00FC0120" w:rsidP="00D858F0">
      <w:pPr>
        <w:pStyle w:val="head2"/>
        <w:jc w:val="center"/>
        <w:outlineLvl w:val="1"/>
        <w:rPr>
          <w:rFonts w:ascii="Arial" w:hAnsi="Arial" w:cs="Arial"/>
          <w:b w:val="0"/>
          <w:lang w:val="fr-BE"/>
        </w:rPr>
      </w:pPr>
    </w:p>
    <w:p w14:paraId="078B6ED8" w14:textId="77777777" w:rsidR="00FC0120" w:rsidRDefault="00FC0120" w:rsidP="00D858F0">
      <w:pPr>
        <w:pStyle w:val="head2"/>
        <w:jc w:val="center"/>
        <w:outlineLvl w:val="1"/>
        <w:rPr>
          <w:rFonts w:ascii="Arial" w:hAnsi="Arial" w:cs="Arial"/>
          <w:b w:val="0"/>
          <w:lang w:val="fr-BE"/>
        </w:rPr>
      </w:pPr>
    </w:p>
    <w:p w14:paraId="1C6C0211" w14:textId="77777777" w:rsidR="00FC0120" w:rsidRDefault="00FC0120" w:rsidP="00D858F0">
      <w:pPr>
        <w:pStyle w:val="head2"/>
        <w:jc w:val="center"/>
        <w:outlineLvl w:val="1"/>
        <w:rPr>
          <w:rFonts w:ascii="Arial" w:hAnsi="Arial" w:cs="Arial"/>
          <w:b w:val="0"/>
          <w:lang w:val="fr-BE"/>
        </w:rPr>
      </w:pPr>
    </w:p>
    <w:p w14:paraId="71954CEA" w14:textId="7FB3F85B" w:rsidR="00102BF4" w:rsidRPr="00FD6889" w:rsidRDefault="0027480D" w:rsidP="00E16355">
      <w:pPr>
        <w:numPr>
          <w:ilvl w:val="0"/>
          <w:numId w:val="7"/>
        </w:numPr>
        <w:spacing w:before="0" w:after="0"/>
        <w:jc w:val="left"/>
        <w:rPr>
          <w:rFonts w:cs="Arial"/>
          <w:szCs w:val="22"/>
          <w:lang w:val="fr-FR"/>
        </w:rPr>
      </w:pPr>
      <w:r w:rsidRPr="00E47B0E">
        <w:rPr>
          <w:b/>
          <w:sz w:val="24"/>
          <w:szCs w:val="24"/>
          <w:lang w:val="fr-BE"/>
        </w:rPr>
        <w:t>RESSOURCES HUMAINES</w:t>
      </w:r>
      <w:r w:rsidR="0067421A" w:rsidRPr="00E47B0E">
        <w:rPr>
          <w:b/>
          <w:sz w:val="24"/>
          <w:szCs w:val="24"/>
          <w:lang w:val="fr-BE"/>
        </w:rPr>
        <w:t xml:space="preserve"> </w:t>
      </w:r>
    </w:p>
    <w:p w14:paraId="07B4B17C" w14:textId="77777777" w:rsidR="00102BF4" w:rsidRPr="00FD6889" w:rsidRDefault="00102BF4" w:rsidP="00102BF4">
      <w:pPr>
        <w:rPr>
          <w:rFonts w:cs="Arial"/>
          <w:szCs w:val="22"/>
          <w:lang w:val="fr-FR"/>
        </w:rPr>
      </w:pPr>
    </w:p>
    <w:p w14:paraId="7082311A" w14:textId="77777777" w:rsidR="00E16355" w:rsidRPr="00E16355" w:rsidRDefault="00E16355" w:rsidP="00BC292B">
      <w:pPr>
        <w:rPr>
          <w:rFonts w:cs="Arial"/>
          <w:szCs w:val="22"/>
          <w:lang w:val="fr-BE"/>
        </w:rPr>
      </w:pPr>
      <w:r w:rsidRPr="00E16355">
        <w:rPr>
          <w:rFonts w:cs="Arial"/>
          <w:szCs w:val="22"/>
          <w:lang w:val="fr-BE"/>
        </w:rPr>
        <w:t xml:space="preserve">Depuis 2013, le département Ressources humaines du Bureau du Secrétaire général est chargé non seulement de la gestion des ressources humaines au sein du bureau, mais aussi de la plupart des questions relatives aux ressources humaines liées aux 14 écoles. </w:t>
      </w:r>
    </w:p>
    <w:p w14:paraId="71C41771" w14:textId="77777777" w:rsidR="00E16355" w:rsidRPr="00E16355" w:rsidRDefault="00E16355" w:rsidP="00BC292B">
      <w:pPr>
        <w:rPr>
          <w:rFonts w:cs="Arial"/>
          <w:szCs w:val="22"/>
          <w:lang w:val="fr-BE"/>
        </w:rPr>
      </w:pPr>
      <w:r w:rsidRPr="00E16355">
        <w:rPr>
          <w:rFonts w:cs="Arial"/>
          <w:szCs w:val="22"/>
          <w:lang w:val="fr-BE"/>
        </w:rPr>
        <w:t xml:space="preserve">Le recrutement de nouveaux membres du personnel pour le Bureau du Secrétaire général a encore constitué un élément important du travail du département. </w:t>
      </w:r>
    </w:p>
    <w:p w14:paraId="0AC4344D" w14:textId="77777777" w:rsidR="00E16355" w:rsidRPr="00E16355" w:rsidRDefault="00E16355" w:rsidP="00BC292B">
      <w:pPr>
        <w:rPr>
          <w:rFonts w:cs="Arial"/>
          <w:szCs w:val="22"/>
          <w:lang w:val="fr-BE"/>
        </w:rPr>
      </w:pPr>
      <w:r w:rsidRPr="00E16355">
        <w:rPr>
          <w:rFonts w:cs="Arial"/>
          <w:szCs w:val="22"/>
          <w:lang w:val="fr-BE"/>
        </w:rPr>
        <w:t xml:space="preserve">De plus, en raison de la réorganisation interne mentionnée ci-dessus, le département RH s’est chargé des six procédures de recrutement liées au personnel directeur des 13 Ecoles et de la vérification de l’expérience professionnelle de 125 nouveaux enseignants détachés. </w:t>
      </w:r>
    </w:p>
    <w:p w14:paraId="29B264B0" w14:textId="77777777" w:rsidR="00E16355" w:rsidRPr="00E16355" w:rsidRDefault="00E16355" w:rsidP="00BC292B">
      <w:pPr>
        <w:rPr>
          <w:rFonts w:cs="Arial"/>
          <w:szCs w:val="22"/>
          <w:lang w:val="fr-BE"/>
        </w:rPr>
      </w:pPr>
      <w:r w:rsidRPr="00E16355">
        <w:rPr>
          <w:rFonts w:cs="Arial"/>
          <w:szCs w:val="22"/>
          <w:lang w:val="fr-BE"/>
        </w:rPr>
        <w:t>Le personnel détaché du Bureau est passé de 8 membres en 2016 à 9 membres en 2017 (le poste du Chef de l’unité de Développement pédagogique a été créé). Le personnel du PAS a augmenté également et est passé de 54 membres en 2016 à 60 membres en 2017 (52 en CDI et 8 en CDD). En tout, trois procédures de recrutement de personnel détaché ont été organisées, mais deux seulement ont été menées à bien.  En effet, le poste de Central Accounting Officer n’est toujours pas pourvu et le poste de Chef d’unité RH ne sera pourvu qu’en avril 2018, après trois appels à candidatures en 2017.  12 procédures de recrutement de membres du PAS ont été organisées en 2017.  Le poste de Developer a fait l’objet de 2 appels à candidatures, celui d’Assistant Coordinateur SAP ERP a été relancé à 3 reprises, il en est de même pour le poste de Security Officer.  Les postes de Network specialist et de SQL server database ne sont toujours pas pourvus.  Vu la difficulté de recruter des profils spécialisés, nous avons fait appel à des agences spécialisées.</w:t>
      </w:r>
    </w:p>
    <w:p w14:paraId="5597360E" w14:textId="77777777" w:rsidR="00E16355" w:rsidRPr="00E16355" w:rsidRDefault="00E16355" w:rsidP="00BC292B">
      <w:pPr>
        <w:rPr>
          <w:rFonts w:cs="Arial"/>
          <w:szCs w:val="22"/>
          <w:lang w:val="fr-BE"/>
        </w:rPr>
      </w:pPr>
      <w:r w:rsidRPr="00E16355">
        <w:rPr>
          <w:rFonts w:cs="Arial"/>
          <w:szCs w:val="22"/>
          <w:lang w:val="fr-BE"/>
        </w:rPr>
        <w:t>Par ailleurs, le Bureau a continué à recruter des stagiaires ainsi que des intérimaires pour remplacer des membres du PAS.</w:t>
      </w:r>
    </w:p>
    <w:p w14:paraId="4724B126" w14:textId="77777777" w:rsidR="00E16355" w:rsidRPr="00E16355" w:rsidRDefault="00E16355" w:rsidP="00BC292B">
      <w:pPr>
        <w:rPr>
          <w:rFonts w:cs="Arial"/>
          <w:szCs w:val="22"/>
          <w:lang w:val="fr-BE"/>
        </w:rPr>
      </w:pPr>
      <w:r w:rsidRPr="00E16355">
        <w:rPr>
          <w:rFonts w:cs="Arial"/>
          <w:szCs w:val="22"/>
          <w:lang w:val="fr-BE"/>
        </w:rPr>
        <w:t xml:space="preserve">Quatre formations ont été organisées pour les membres du personnel du Bureau du Secrétaire général. 8 membres PAS ont participé à la formation « Equipiers de Première Intervention », 3 membres du personnel ont pu bénéficier de la formation « Procurement Basics » couverte par le Service Level Agreement (SLA) signé avec la Commission européenne, 1 membre PAS a pu suivre la formation « Conseiller de prévention niveau II » et enfin, 1 membre PAS a suivi la formation « Détecter et Prévenir le Burnout ».  </w:t>
      </w:r>
    </w:p>
    <w:p w14:paraId="3589A663" w14:textId="1508CB09" w:rsidR="00E16355" w:rsidRPr="00E16355" w:rsidRDefault="00E16355" w:rsidP="00BC292B">
      <w:pPr>
        <w:rPr>
          <w:rFonts w:cs="Arial"/>
          <w:szCs w:val="22"/>
          <w:lang w:val="fr-BE"/>
        </w:rPr>
      </w:pPr>
      <w:r w:rsidRPr="00E16355">
        <w:rPr>
          <w:rFonts w:cs="Arial"/>
          <w:szCs w:val="22"/>
          <w:lang w:val="fr-BE"/>
        </w:rPr>
        <w:t xml:space="preserve"> En outre, les membres du personnel intéressés ont suivi des cours de premiers secours ainsi que des cours en matière de sécurité, prévention et protection au travail. Le premier groupe a été organisé en décembre 2016 et d’autres ont suivi en 2017. Des formations de rappel sont prévues tous les ans ou tous les deux ans, conformément au droit belge. En ce qui concerne le bien-être, des membres de l’Unité RH ont été formés à la détection et à la prévention du burn-out. </w:t>
      </w:r>
    </w:p>
    <w:p w14:paraId="66B9B1F2" w14:textId="77777777" w:rsidR="00E16355" w:rsidRPr="00E16355" w:rsidRDefault="00E16355" w:rsidP="00BC292B">
      <w:pPr>
        <w:rPr>
          <w:rFonts w:cs="Arial"/>
          <w:szCs w:val="22"/>
          <w:lang w:val="fr-BE"/>
        </w:rPr>
      </w:pPr>
      <w:r w:rsidRPr="00E16355">
        <w:rPr>
          <w:rFonts w:cs="Arial"/>
          <w:szCs w:val="22"/>
          <w:lang w:val="fr-BE"/>
        </w:rPr>
        <w:t>L’Unité Ressources humaines a participé à huit groupes de travail, surtout.</w:t>
      </w:r>
    </w:p>
    <w:p w14:paraId="1851B70D" w14:textId="77777777" w:rsidR="00E16355" w:rsidRPr="00E16355" w:rsidRDefault="00E16355" w:rsidP="00BC292B">
      <w:pPr>
        <w:rPr>
          <w:rFonts w:cs="Arial"/>
          <w:szCs w:val="22"/>
          <w:lang w:val="fr-BE"/>
        </w:rPr>
      </w:pPr>
      <w:r w:rsidRPr="00E16355">
        <w:rPr>
          <w:rFonts w:cs="Arial"/>
          <w:szCs w:val="22"/>
          <w:lang w:val="fr-BE"/>
        </w:rPr>
        <w:t>Le groupe de travail PAS s’est réuni cinq fois pour préparer une vue d’ensemble des avantages extralégaux du PAS et pour se pencher plus longuement sur une proposition d’harmonisation des barèmes salariaux du PAS recruté avant et après avril 2007. La proposition de grille salariale unique devrait être transmise au Conseil supérieur en décembre 2018.</w:t>
      </w:r>
    </w:p>
    <w:p w14:paraId="122EA91D" w14:textId="77777777" w:rsidR="00E16355" w:rsidRPr="00E16355" w:rsidRDefault="00E16355" w:rsidP="00BC292B">
      <w:pPr>
        <w:rPr>
          <w:rFonts w:cs="Arial"/>
          <w:szCs w:val="22"/>
          <w:lang w:val="fr-BE"/>
        </w:rPr>
      </w:pPr>
      <w:r w:rsidRPr="00E16355">
        <w:rPr>
          <w:rFonts w:cs="Arial"/>
          <w:szCs w:val="22"/>
          <w:lang w:val="fr-BE"/>
        </w:rPr>
        <w:t>Le groupe de travail Chargés de cours s’est réuni trois fois et a accompagné l’application du Statut des chargés de cours auprès des Ecoles européennes, qui est entré en vigueur le 1</w:t>
      </w:r>
      <w:r w:rsidRPr="00E16355">
        <w:rPr>
          <w:rFonts w:cs="Arial"/>
          <w:szCs w:val="22"/>
          <w:vertAlign w:val="superscript"/>
          <w:lang w:val="fr-BE"/>
        </w:rPr>
        <w:t>er</w:t>
      </w:r>
      <w:r w:rsidRPr="00E16355">
        <w:rPr>
          <w:rFonts w:cs="Arial"/>
          <w:szCs w:val="22"/>
          <w:lang w:val="fr-BE"/>
        </w:rPr>
        <w:t> septembre 2016. Le groupe de travail a transmis un rapport de mise en œuvre au Conseil supérieur en décembre 2017, et il présentera des propositions concrètes de modification du Statut au Conseil supérieur en avril 2018.</w:t>
      </w:r>
    </w:p>
    <w:p w14:paraId="22241F0A" w14:textId="77777777" w:rsidR="00E16355" w:rsidRDefault="00E16355" w:rsidP="00BC292B">
      <w:pPr>
        <w:rPr>
          <w:rFonts w:cs="Arial"/>
          <w:szCs w:val="22"/>
          <w:lang w:val="fr-BE"/>
        </w:rPr>
      </w:pPr>
      <w:r w:rsidRPr="00E16355">
        <w:rPr>
          <w:rFonts w:cs="Arial"/>
          <w:szCs w:val="22"/>
          <w:lang w:val="fr-BE"/>
        </w:rPr>
        <w:t xml:space="preserve">Le nouveau groupe de travail Evaluation des chargés de cours a reçu mandat de mettre en place une politique d’évaluation juste et transparente pour les chargés de cours, qui respecte les conditions imposées par le nouveau Statut. Le groupe de travail s’est réuni quatre fois en 2017 afin de préparer et de suivre deux projets pilotes en rapport avec les « évaluations en équipe » menés à l’Ecole européenne de Luxembourg I et à l’Ecole européenne de Mol. </w:t>
      </w:r>
    </w:p>
    <w:p w14:paraId="769BC7DC" w14:textId="77777777" w:rsidR="007D3519" w:rsidRDefault="007D3519" w:rsidP="00BC292B">
      <w:pPr>
        <w:rPr>
          <w:rFonts w:cs="Arial"/>
          <w:szCs w:val="22"/>
          <w:lang w:val="fr-BE"/>
        </w:rPr>
      </w:pPr>
    </w:p>
    <w:p w14:paraId="4BEF2969" w14:textId="2B6FAF10" w:rsidR="00E16355" w:rsidRPr="00E16355" w:rsidRDefault="00E16355" w:rsidP="00BC292B">
      <w:pPr>
        <w:rPr>
          <w:rFonts w:cs="Arial"/>
          <w:szCs w:val="22"/>
          <w:lang w:val="fr-BE"/>
        </w:rPr>
      </w:pPr>
      <w:r w:rsidRPr="00E16355">
        <w:rPr>
          <w:rFonts w:cs="Arial"/>
          <w:szCs w:val="22"/>
          <w:lang w:val="fr-BE"/>
        </w:rPr>
        <w:lastRenderedPageBreak/>
        <w:t>Les deux rapports à mi-parcours rédigés par le groupe de travail ont obtenu le soutien du Conseil supérieur lors de ses réunions d’avril et de décembre 2017.</w:t>
      </w:r>
    </w:p>
    <w:p w14:paraId="7C7687EB" w14:textId="77777777" w:rsidR="00E16355" w:rsidRPr="00E16355" w:rsidRDefault="00E16355" w:rsidP="00BC292B">
      <w:pPr>
        <w:rPr>
          <w:rFonts w:cs="Arial"/>
          <w:szCs w:val="22"/>
          <w:lang w:val="fr-BE"/>
        </w:rPr>
      </w:pPr>
      <w:r w:rsidRPr="00E16355">
        <w:rPr>
          <w:rFonts w:cs="Arial"/>
          <w:szCs w:val="22"/>
          <w:lang w:val="fr-BE"/>
        </w:rPr>
        <w:t>Un « groupe de travail conjoint » rassemblant des représentants du personnel détaché et des chargés de cours s’est réuni trois fois en 2017 afin de préparer une proposition relative à la création d’un organe unique de représentation des enseignants détachés et des chargés de cours. En avril 2018, ce groupe de travail transmettra au Conseil supérieur une proposition de modification de l’article 8 du Statut du personnel détaché et de l’article 19 du Statut des chargés de cours ainsi qu’une proposition de « Modalités d’exécution pour la représentation du personnel ».</w:t>
      </w:r>
    </w:p>
    <w:p w14:paraId="178053AB" w14:textId="77777777" w:rsidR="00E16355" w:rsidRPr="00E16355" w:rsidRDefault="00E16355" w:rsidP="00BC292B">
      <w:pPr>
        <w:rPr>
          <w:rFonts w:cs="Arial"/>
          <w:szCs w:val="22"/>
          <w:lang w:val="fr-BE"/>
        </w:rPr>
      </w:pPr>
      <w:r w:rsidRPr="00E16355">
        <w:rPr>
          <w:rFonts w:cs="Arial"/>
          <w:szCs w:val="22"/>
          <w:lang w:val="fr-BE"/>
        </w:rPr>
        <w:t>Le groupe de travail Economes s’est réuni trois fois en 2017 pour avancer une proposition de modification du barème salarial, de la durée du détachement et de la description de poste des économes et des Directeurs adjoints des finances et de l’administration. Le Conseil supérieur a approuvé cette proposition par procédure écrite en mai 2017. Une proposition de révision des règles relatives à l’évaluation des Directeurs adjoints des finances et de l’administration sera, quant à elle, transmise au Conseil supérieur en avril 2018.</w:t>
      </w:r>
    </w:p>
    <w:p w14:paraId="49DC898D" w14:textId="77777777" w:rsidR="00E16355" w:rsidRPr="00E16355" w:rsidRDefault="00E16355" w:rsidP="00BC292B">
      <w:pPr>
        <w:rPr>
          <w:rFonts w:cs="Arial"/>
          <w:szCs w:val="22"/>
          <w:lang w:val="fr-BE"/>
        </w:rPr>
      </w:pPr>
      <w:r w:rsidRPr="00E16355">
        <w:rPr>
          <w:rFonts w:cs="Arial"/>
          <w:szCs w:val="22"/>
          <w:lang w:val="fr-BE"/>
        </w:rPr>
        <w:t>Le nouveau groupe de travail « Procédures de sélection, profil et fonctions du personnel directeur et d’encadrement des Ecoles européennes » s’est réuni trois fois et a transmis au Conseil supérieur deux rapports intermédiaires qui concernent, pour l’instant, la procédure de sélection des Directeurs et des Directeurs adjoints. Les propositions faites dans ces deux rapports ont reçu le soutien général du Conseil supérieur. En 2018, le groupe de travail se penchera sur le profil du personnel directeur.</w:t>
      </w:r>
    </w:p>
    <w:p w14:paraId="080456D7" w14:textId="77777777" w:rsidR="00E16355" w:rsidRPr="00E16355" w:rsidRDefault="00E16355" w:rsidP="00BC292B">
      <w:pPr>
        <w:rPr>
          <w:rFonts w:cs="Arial"/>
          <w:szCs w:val="22"/>
          <w:lang w:val="fr-BE"/>
        </w:rPr>
      </w:pPr>
      <w:r w:rsidRPr="00E16355">
        <w:rPr>
          <w:rFonts w:cs="Arial"/>
          <w:szCs w:val="22"/>
          <w:lang w:val="fr-BE"/>
        </w:rPr>
        <w:t>Le nouveau groupe de travail Brexit s’est lui aussi réuni trois fois. Il a analysé les risques juridiques, financiers et pédagogiques liés au Brexit que court le système des Ecoles européennes. Le Conseil supérieur a examiné un premier rapport de ce groupe de travail en décembre 2017. Son deuxième rapport est attendu pour la réunion du Conseil supérieur d’avril 2018.</w:t>
      </w:r>
    </w:p>
    <w:p w14:paraId="50D40CED" w14:textId="77777777" w:rsidR="00E16355" w:rsidRPr="00E16355" w:rsidRDefault="00E16355" w:rsidP="00BC292B">
      <w:pPr>
        <w:rPr>
          <w:rFonts w:cs="Arial"/>
          <w:szCs w:val="22"/>
          <w:lang w:val="fr-BE"/>
        </w:rPr>
      </w:pPr>
      <w:r w:rsidRPr="00E16355">
        <w:rPr>
          <w:rFonts w:cs="Arial"/>
          <w:szCs w:val="22"/>
          <w:lang w:val="fr-BE"/>
        </w:rPr>
        <w:t>En mai 2018, le nouveau Règlement général sur la protection des données devra être appliqué dans tous les Etats membres de l’UE. Les Ecoles européennes sont elles aussi tenues de respecter ce Règlement. Un nouveau groupe de travail Protection des données s’est réuni quatre fois en 2017 pour élaborer un plan d’action et préparer l’application de ce nouveau Règlement. Le « Plan d’action » sera présenté au Conseil supérieur en avril 2018.</w:t>
      </w:r>
    </w:p>
    <w:p w14:paraId="7200C09A" w14:textId="77777777" w:rsidR="00E16355" w:rsidRPr="00E16355" w:rsidRDefault="00E16355" w:rsidP="00BC292B">
      <w:pPr>
        <w:rPr>
          <w:rFonts w:cs="Arial"/>
          <w:szCs w:val="22"/>
          <w:lang w:val="fr-BE"/>
        </w:rPr>
      </w:pPr>
    </w:p>
    <w:p w14:paraId="21E9D25A" w14:textId="77777777" w:rsidR="00E16355" w:rsidRPr="00E16355" w:rsidRDefault="00E16355" w:rsidP="00BC292B">
      <w:pPr>
        <w:rPr>
          <w:rFonts w:cs="Arial"/>
          <w:szCs w:val="22"/>
          <w:lang w:val="fr-BE"/>
        </w:rPr>
      </w:pPr>
    </w:p>
    <w:p w14:paraId="22378AA8" w14:textId="77777777" w:rsidR="00E16355" w:rsidRPr="00E16355" w:rsidRDefault="00E16355" w:rsidP="00BC292B">
      <w:pPr>
        <w:rPr>
          <w:rFonts w:cs="Arial"/>
          <w:szCs w:val="22"/>
          <w:lang w:val="fr-BE"/>
        </w:rPr>
      </w:pPr>
    </w:p>
    <w:p w14:paraId="47CF1F34" w14:textId="77777777" w:rsidR="00E16355" w:rsidRPr="00E16355" w:rsidRDefault="00E16355" w:rsidP="00BC292B">
      <w:pPr>
        <w:rPr>
          <w:rFonts w:cs="Arial"/>
          <w:szCs w:val="22"/>
          <w:lang w:val="fr-BE"/>
        </w:rPr>
      </w:pPr>
    </w:p>
    <w:p w14:paraId="6FECF55D" w14:textId="77777777" w:rsidR="00E16355" w:rsidRPr="00E16355" w:rsidRDefault="00E16355" w:rsidP="00BC292B">
      <w:pPr>
        <w:rPr>
          <w:rFonts w:cs="Arial"/>
          <w:szCs w:val="22"/>
          <w:lang w:val="fr-BE"/>
        </w:rPr>
      </w:pPr>
    </w:p>
    <w:p w14:paraId="708DEB11" w14:textId="77777777" w:rsidR="00E16355" w:rsidRPr="00E16355" w:rsidRDefault="00E16355" w:rsidP="00BC292B">
      <w:pPr>
        <w:rPr>
          <w:rFonts w:cs="Arial"/>
          <w:szCs w:val="22"/>
          <w:lang w:val="fr-BE"/>
        </w:rPr>
      </w:pPr>
    </w:p>
    <w:p w14:paraId="0F7FD5CD" w14:textId="77777777" w:rsidR="00E16355" w:rsidRPr="00E16355" w:rsidRDefault="00E16355" w:rsidP="00BC292B">
      <w:pPr>
        <w:ind w:left="360"/>
        <w:rPr>
          <w:rFonts w:cs="Arial"/>
          <w:b/>
          <w:szCs w:val="22"/>
          <w:lang w:val="fr-BE"/>
        </w:rPr>
      </w:pPr>
    </w:p>
    <w:p w14:paraId="3639DF3B" w14:textId="77777777" w:rsidR="00E16355" w:rsidRPr="00E16355" w:rsidRDefault="00E16355" w:rsidP="00BC292B">
      <w:pPr>
        <w:rPr>
          <w:rFonts w:cs="Arial"/>
          <w:b/>
          <w:szCs w:val="22"/>
          <w:lang w:val="fr-BE"/>
        </w:rPr>
      </w:pPr>
    </w:p>
    <w:p w14:paraId="1D88FE0B" w14:textId="77777777" w:rsidR="00102BF4" w:rsidRPr="00FD6889" w:rsidRDefault="00102BF4" w:rsidP="00102BF4">
      <w:pPr>
        <w:rPr>
          <w:rFonts w:cs="Arial"/>
          <w:szCs w:val="22"/>
          <w:lang w:val="fr-FR"/>
        </w:rPr>
      </w:pPr>
    </w:p>
    <w:p w14:paraId="2B86A937" w14:textId="77777777" w:rsidR="00102BF4" w:rsidRPr="00FD6889" w:rsidRDefault="00102BF4" w:rsidP="00102BF4">
      <w:pPr>
        <w:rPr>
          <w:rFonts w:cs="Arial"/>
          <w:szCs w:val="22"/>
          <w:lang w:val="fr-FR"/>
        </w:rPr>
      </w:pPr>
    </w:p>
    <w:p w14:paraId="681665D0" w14:textId="77777777" w:rsidR="00102BF4" w:rsidRPr="00FD6889" w:rsidRDefault="00102BF4" w:rsidP="00102BF4">
      <w:pPr>
        <w:ind w:left="360"/>
        <w:rPr>
          <w:rFonts w:cs="Arial"/>
          <w:b/>
          <w:szCs w:val="22"/>
          <w:lang w:val="fr-FR"/>
        </w:rPr>
      </w:pPr>
    </w:p>
    <w:p w14:paraId="3E4CDDAA" w14:textId="77777777" w:rsidR="00102BF4" w:rsidRPr="00FD6889" w:rsidRDefault="00102BF4" w:rsidP="00102BF4">
      <w:pPr>
        <w:rPr>
          <w:rFonts w:cs="Arial"/>
          <w:b/>
          <w:szCs w:val="22"/>
          <w:lang w:val="fr-FR"/>
        </w:rPr>
      </w:pPr>
    </w:p>
    <w:p w14:paraId="25E09B53" w14:textId="77777777" w:rsidR="006A2C2F" w:rsidRPr="00FD6889" w:rsidRDefault="006A2C2F" w:rsidP="00931AA1">
      <w:pPr>
        <w:rPr>
          <w:rFonts w:cs="Arial"/>
          <w:szCs w:val="22"/>
          <w:lang w:val="fr-FR"/>
        </w:rPr>
      </w:pPr>
    </w:p>
    <w:p w14:paraId="34B38D74" w14:textId="77777777" w:rsidR="006A2C2F" w:rsidRPr="00FD6889" w:rsidRDefault="006A2C2F" w:rsidP="00931AA1">
      <w:pPr>
        <w:rPr>
          <w:rFonts w:cs="Arial"/>
          <w:szCs w:val="22"/>
          <w:lang w:val="fr-FR"/>
        </w:rPr>
      </w:pPr>
    </w:p>
    <w:p w14:paraId="67466DDC" w14:textId="77777777" w:rsidR="006A2C2F" w:rsidRPr="00FD6889" w:rsidRDefault="006A2C2F" w:rsidP="00931AA1">
      <w:pPr>
        <w:rPr>
          <w:rFonts w:cs="Arial"/>
          <w:szCs w:val="22"/>
          <w:lang w:val="fr-FR"/>
        </w:rPr>
      </w:pPr>
    </w:p>
    <w:p w14:paraId="13F17F25" w14:textId="77777777" w:rsidR="006A2C2F" w:rsidRPr="00FD6889" w:rsidRDefault="006A2C2F" w:rsidP="00931AA1">
      <w:pPr>
        <w:rPr>
          <w:rFonts w:cs="Arial"/>
          <w:szCs w:val="22"/>
          <w:lang w:val="fr-FR"/>
        </w:rPr>
      </w:pPr>
    </w:p>
    <w:p w14:paraId="32A76956" w14:textId="77777777" w:rsidR="006A2C2F" w:rsidRPr="00FD6889" w:rsidRDefault="006A2C2F" w:rsidP="00931AA1">
      <w:pPr>
        <w:ind w:left="360"/>
        <w:rPr>
          <w:rFonts w:cs="Arial"/>
          <w:b/>
          <w:szCs w:val="22"/>
          <w:lang w:val="fr-FR"/>
        </w:rPr>
      </w:pPr>
    </w:p>
    <w:p w14:paraId="5B80D93D" w14:textId="77777777" w:rsidR="007E749F" w:rsidRPr="00FD6889" w:rsidRDefault="007E749F" w:rsidP="00931AA1">
      <w:pPr>
        <w:ind w:left="360"/>
        <w:rPr>
          <w:rFonts w:cs="Arial"/>
          <w:b/>
          <w:szCs w:val="22"/>
          <w:lang w:val="fr-FR"/>
        </w:rPr>
      </w:pPr>
    </w:p>
    <w:p w14:paraId="791AE08F" w14:textId="77777777" w:rsidR="007E749F" w:rsidRPr="00FD6889" w:rsidRDefault="007E749F" w:rsidP="00931AA1">
      <w:pPr>
        <w:ind w:left="360"/>
        <w:rPr>
          <w:rFonts w:cs="Arial"/>
          <w:b/>
          <w:szCs w:val="22"/>
          <w:lang w:val="fr-FR"/>
        </w:rPr>
      </w:pPr>
    </w:p>
    <w:p w14:paraId="0B61FFA7" w14:textId="174FA3E6" w:rsidR="00E4157E" w:rsidRPr="00102BF4" w:rsidRDefault="00E4157E" w:rsidP="00422B9D">
      <w:pPr>
        <w:ind w:left="426" w:firstLine="141"/>
        <w:rPr>
          <w:rFonts w:cs="Arial"/>
          <w:b/>
          <w:sz w:val="24"/>
          <w:szCs w:val="24"/>
          <w:lang w:val="fr-BE" w:eastAsia="de-AT"/>
        </w:rPr>
      </w:pPr>
      <w:r w:rsidRPr="00102BF4">
        <w:rPr>
          <w:rFonts w:cs="Arial"/>
          <w:b/>
          <w:sz w:val="24"/>
          <w:szCs w:val="24"/>
          <w:lang w:val="fr-BE" w:eastAsia="de-AT"/>
        </w:rPr>
        <w:lastRenderedPageBreak/>
        <w:t>C. ASPECTS JURIDIQUES</w:t>
      </w:r>
    </w:p>
    <w:p w14:paraId="4999508E" w14:textId="77777777" w:rsidR="001F5326" w:rsidRPr="00282DE9" w:rsidRDefault="001F5326" w:rsidP="001F5326">
      <w:pPr>
        <w:numPr>
          <w:ilvl w:val="0"/>
          <w:numId w:val="9"/>
        </w:numPr>
        <w:spacing w:before="240" w:after="240"/>
        <w:ind w:left="360"/>
        <w:rPr>
          <w:b/>
          <w:szCs w:val="22"/>
          <w:lang w:val="fr-FR"/>
        </w:rPr>
      </w:pPr>
      <w:r w:rsidRPr="00282DE9">
        <w:rPr>
          <w:b/>
          <w:szCs w:val="22"/>
          <w:lang w:val="fr-FR"/>
        </w:rPr>
        <w:t xml:space="preserve">Recours </w:t>
      </w:r>
    </w:p>
    <w:p w14:paraId="19B43BD8" w14:textId="77777777" w:rsidR="001F5326" w:rsidRDefault="001F5326" w:rsidP="005A63A9">
      <w:pPr>
        <w:rPr>
          <w:rFonts w:cs="Arial"/>
          <w:lang w:val="fr-BE"/>
        </w:rPr>
      </w:pPr>
      <w:r w:rsidRPr="00AF1C62">
        <w:rPr>
          <w:rFonts w:cs="Arial"/>
          <w:b/>
          <w:lang w:val="fr-BE"/>
        </w:rPr>
        <w:t>En 201</w:t>
      </w:r>
      <w:r>
        <w:rPr>
          <w:rFonts w:cs="Arial"/>
          <w:b/>
          <w:lang w:val="fr-BE"/>
        </w:rPr>
        <w:t>7</w:t>
      </w:r>
      <w:r>
        <w:rPr>
          <w:rFonts w:cs="Arial"/>
          <w:lang w:val="fr-BE"/>
        </w:rPr>
        <w:t xml:space="preserve">, </w:t>
      </w:r>
      <w:r>
        <w:rPr>
          <w:rFonts w:cs="Arial"/>
          <w:b/>
          <w:lang w:val="fr-BE"/>
        </w:rPr>
        <w:t xml:space="preserve">69 </w:t>
      </w:r>
      <w:r w:rsidRPr="00AF1C62">
        <w:rPr>
          <w:rFonts w:cs="Arial"/>
          <w:b/>
          <w:lang w:val="fr-BE"/>
        </w:rPr>
        <w:t>recours administratifs</w:t>
      </w:r>
      <w:r>
        <w:rPr>
          <w:rFonts w:cs="Arial"/>
          <w:lang w:val="fr-BE"/>
        </w:rPr>
        <w:t xml:space="preserve"> ont été traités par le Bureau du Secrétaire général, qui a également assuré le suivi de </w:t>
      </w:r>
      <w:r>
        <w:rPr>
          <w:rFonts w:cs="Arial"/>
          <w:b/>
          <w:lang w:val="fr-BE"/>
        </w:rPr>
        <w:t xml:space="preserve">43 </w:t>
      </w:r>
      <w:r w:rsidRPr="00AF1C62">
        <w:rPr>
          <w:rFonts w:cs="Arial"/>
          <w:b/>
          <w:lang w:val="fr-BE"/>
        </w:rPr>
        <w:t>recours contentieux</w:t>
      </w:r>
      <w:r>
        <w:rPr>
          <w:rFonts w:cs="Arial"/>
          <w:lang w:val="fr-BE"/>
        </w:rPr>
        <w:t xml:space="preserve"> introduits auprès de la Chambre de recours. Ces chiffres sont en baisse par rapport à l’année précédente où 81 recours administratifs avaient été traités (contre 88 en 2015) et s’inscrivent dans la continuité de la diminution observée au cours des dernières années. </w:t>
      </w:r>
    </w:p>
    <w:p w14:paraId="3268824B" w14:textId="77777777" w:rsidR="001F5326" w:rsidRDefault="001F5326" w:rsidP="005A63A9">
      <w:pPr>
        <w:rPr>
          <w:rFonts w:cs="Arial"/>
          <w:lang w:val="fr-BE"/>
        </w:rPr>
      </w:pPr>
      <w:r>
        <w:rPr>
          <w:rFonts w:cs="Arial"/>
          <w:lang w:val="fr-BE"/>
        </w:rPr>
        <w:t xml:space="preserve">En particulier, on observe une réduction substantielle du nombre de recours portés à l’encontre des décisions des Conseils de classes (21 en 2017 contre 33 en 2016). Les décisions rendues par l’Autorité centrale des inscriptions sont également moins contestées, le nombre de recours direct auprès de la Chambre de recours étant passé de 40 à 25. </w:t>
      </w:r>
    </w:p>
    <w:p w14:paraId="6E5B5341" w14:textId="77777777" w:rsidR="001F5326" w:rsidRDefault="001F5326" w:rsidP="005A63A9">
      <w:pPr>
        <w:rPr>
          <w:rFonts w:cs="Arial"/>
          <w:lang w:val="fr-BE"/>
        </w:rPr>
      </w:pPr>
      <w:r>
        <w:rPr>
          <w:rFonts w:cs="Arial"/>
          <w:lang w:val="fr-BE"/>
        </w:rPr>
        <w:t xml:space="preserve">Le contentieux du Baccalauréat (recours contre les résultats des épreuves) est en revanche relativement stable (14 en 2017 contre 18 en 2016) et continue de se diversifier puisque, outre les résultats du Pré-Bac, c’est le calendrier même des épreuves du Baccalauréat qui a été mis en cause. </w:t>
      </w:r>
    </w:p>
    <w:p w14:paraId="4095E6EA" w14:textId="77777777" w:rsidR="001F5326" w:rsidRDefault="001F5326" w:rsidP="005A63A9">
      <w:pPr>
        <w:rPr>
          <w:rFonts w:cs="Arial"/>
          <w:lang w:val="fr-BE"/>
        </w:rPr>
      </w:pPr>
      <w:r>
        <w:rPr>
          <w:rFonts w:cs="Arial"/>
          <w:lang w:val="fr-BE"/>
        </w:rPr>
        <w:t xml:space="preserve">Enfin, on relèvera une augmentation sensible du nombre de recours portés à l’encontre de décisions d’exclusion, temporaire ou définitive, et des recours classés sous l’appellation « divers » (« ne relevant d’aucunes des catégories susvisées ») qui témoignent du caractère </w:t>
      </w:r>
      <w:r>
        <w:rPr>
          <w:rStyle w:val="dicotitle2"/>
          <w:lang w:val="fr-FR"/>
        </w:rPr>
        <w:t>hétéroclite</w:t>
      </w:r>
      <w:r>
        <w:rPr>
          <w:rFonts w:cs="Arial"/>
          <w:lang w:val="fr-BE"/>
        </w:rPr>
        <w:t xml:space="preserve"> des problèmes légaux auxquelles les Ecoles sont confrontées. </w:t>
      </w:r>
    </w:p>
    <w:p w14:paraId="51C8740D" w14:textId="77777777" w:rsidR="001F5326" w:rsidRDefault="001F5326" w:rsidP="005A63A9">
      <w:pPr>
        <w:rPr>
          <w:rFonts w:cs="Arial"/>
          <w:lang w:val="fr-BE"/>
        </w:rPr>
      </w:pPr>
      <w:r>
        <w:rPr>
          <w:rFonts w:cs="Arial"/>
          <w:lang w:val="fr-BE"/>
        </w:rPr>
        <w:t>L’ensemble des recours administratifs et contentieux est détaillé comme suit par domaine ou organe décisionnel :</w:t>
      </w:r>
    </w:p>
    <w:tbl>
      <w:tblPr>
        <w:tblW w:w="955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4732"/>
        <w:gridCol w:w="4820"/>
      </w:tblGrid>
      <w:tr w:rsidR="001F5326" w:rsidRPr="00D829FE" w14:paraId="014812DE" w14:textId="77777777" w:rsidTr="005A63A9">
        <w:trPr>
          <w:jc w:val="center"/>
        </w:trPr>
        <w:tc>
          <w:tcPr>
            <w:tcW w:w="4732" w:type="dxa"/>
            <w:tcBorders>
              <w:top w:val="single" w:sz="12" w:space="0" w:color="auto"/>
              <w:bottom w:val="single" w:sz="6" w:space="0" w:color="auto"/>
            </w:tcBorders>
            <w:shd w:val="clear" w:color="auto" w:fill="auto"/>
            <w:vAlign w:val="center"/>
          </w:tcPr>
          <w:p w14:paraId="1218F6C9" w14:textId="77777777" w:rsidR="001F5326" w:rsidRPr="00D829FE" w:rsidRDefault="001F5326" w:rsidP="005A63A9">
            <w:pPr>
              <w:jc w:val="center"/>
              <w:rPr>
                <w:rFonts w:cs="Arial"/>
                <w:b/>
                <w:color w:val="000000"/>
                <w:sz w:val="18"/>
                <w:szCs w:val="18"/>
                <w:lang w:val="fr-BE"/>
              </w:rPr>
            </w:pPr>
            <w:r w:rsidRPr="00D829FE">
              <w:rPr>
                <w:rFonts w:cs="Arial"/>
                <w:b/>
                <w:color w:val="000000"/>
                <w:sz w:val="18"/>
                <w:szCs w:val="18"/>
                <w:lang w:val="fr-BE"/>
              </w:rPr>
              <w:t>Recours administratifs</w:t>
            </w:r>
          </w:p>
        </w:tc>
        <w:tc>
          <w:tcPr>
            <w:tcW w:w="4820" w:type="dxa"/>
            <w:tcBorders>
              <w:bottom w:val="single" w:sz="6" w:space="0" w:color="auto"/>
            </w:tcBorders>
            <w:shd w:val="clear" w:color="auto" w:fill="auto"/>
            <w:vAlign w:val="center"/>
          </w:tcPr>
          <w:p w14:paraId="62C02B40" w14:textId="77777777" w:rsidR="001F5326" w:rsidRPr="00D829FE" w:rsidRDefault="001F5326" w:rsidP="005A63A9">
            <w:pPr>
              <w:jc w:val="center"/>
              <w:rPr>
                <w:rFonts w:cs="Arial"/>
                <w:b/>
                <w:color w:val="000000"/>
                <w:sz w:val="18"/>
                <w:szCs w:val="18"/>
                <w:lang w:val="fr-BE"/>
              </w:rPr>
            </w:pPr>
            <w:r w:rsidRPr="00D829FE">
              <w:rPr>
                <w:rFonts w:cs="Arial"/>
                <w:b/>
                <w:color w:val="000000"/>
                <w:sz w:val="18"/>
                <w:szCs w:val="18"/>
                <w:lang w:val="fr-BE"/>
              </w:rPr>
              <w:t>Recours contentieux</w:t>
            </w:r>
          </w:p>
        </w:tc>
      </w:tr>
      <w:tr w:rsidR="001F5326" w:rsidRPr="00025334" w14:paraId="7A242703" w14:textId="77777777" w:rsidTr="005A63A9">
        <w:trPr>
          <w:trHeight w:val="760"/>
          <w:jc w:val="center"/>
        </w:trPr>
        <w:tc>
          <w:tcPr>
            <w:tcW w:w="4732" w:type="dxa"/>
            <w:tcBorders>
              <w:top w:val="single" w:sz="6" w:space="0" w:color="auto"/>
              <w:bottom w:val="single" w:sz="2" w:space="0" w:color="auto"/>
            </w:tcBorders>
            <w:shd w:val="clear" w:color="auto" w:fill="CCCCCC"/>
            <w:vAlign w:val="center"/>
          </w:tcPr>
          <w:p w14:paraId="45086F3E" w14:textId="77777777" w:rsidR="001F5326" w:rsidRPr="00D829FE" w:rsidRDefault="001F5326" w:rsidP="005A63A9">
            <w:pPr>
              <w:jc w:val="left"/>
              <w:rPr>
                <w:rFonts w:cs="Arial"/>
                <w:b/>
                <w:color w:val="000000"/>
                <w:sz w:val="18"/>
                <w:szCs w:val="18"/>
                <w:lang w:val="fr-BE"/>
              </w:rPr>
            </w:pPr>
          </w:p>
        </w:tc>
        <w:tc>
          <w:tcPr>
            <w:tcW w:w="4820" w:type="dxa"/>
            <w:tcBorders>
              <w:top w:val="single" w:sz="6" w:space="0" w:color="auto"/>
              <w:bottom w:val="single" w:sz="2" w:space="0" w:color="auto"/>
            </w:tcBorders>
            <w:shd w:val="clear" w:color="auto" w:fill="auto"/>
            <w:vAlign w:val="center"/>
          </w:tcPr>
          <w:p w14:paraId="6FA077E3"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25 </w:t>
            </w:r>
            <w:r w:rsidRPr="00D829FE">
              <w:rPr>
                <w:rFonts w:cs="Arial"/>
                <w:color w:val="000000"/>
                <w:sz w:val="18"/>
                <w:szCs w:val="18"/>
                <w:lang w:val="fr-BE"/>
              </w:rPr>
              <w:t xml:space="preserve">recours contre les décisions de l’Autorité centrale des inscriptions </w:t>
            </w:r>
          </w:p>
        </w:tc>
      </w:tr>
      <w:tr w:rsidR="001F5326" w:rsidRPr="00025334" w14:paraId="280DB2E2" w14:textId="77777777" w:rsidTr="005A63A9">
        <w:trPr>
          <w:trHeight w:val="660"/>
          <w:jc w:val="center"/>
        </w:trPr>
        <w:tc>
          <w:tcPr>
            <w:tcW w:w="4732" w:type="dxa"/>
            <w:tcBorders>
              <w:top w:val="single" w:sz="2" w:space="0" w:color="auto"/>
            </w:tcBorders>
            <w:shd w:val="clear" w:color="auto" w:fill="auto"/>
            <w:vAlign w:val="center"/>
          </w:tcPr>
          <w:p w14:paraId="57F99F7D"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21 </w:t>
            </w:r>
            <w:r w:rsidRPr="00D829FE">
              <w:rPr>
                <w:rFonts w:cs="Arial"/>
                <w:color w:val="000000"/>
                <w:sz w:val="18"/>
                <w:szCs w:val="18"/>
                <w:lang w:val="fr-BE"/>
              </w:rPr>
              <w:t>recours contre la décision d’un Conseil de classe</w:t>
            </w:r>
          </w:p>
        </w:tc>
        <w:tc>
          <w:tcPr>
            <w:tcW w:w="4820" w:type="dxa"/>
            <w:tcBorders>
              <w:top w:val="single" w:sz="2" w:space="0" w:color="auto"/>
            </w:tcBorders>
            <w:shd w:val="clear" w:color="auto" w:fill="auto"/>
            <w:vAlign w:val="center"/>
          </w:tcPr>
          <w:p w14:paraId="1E6872ED"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1 </w:t>
            </w:r>
            <w:r w:rsidRPr="00D829FE">
              <w:rPr>
                <w:rFonts w:cs="Arial"/>
                <w:color w:val="000000"/>
                <w:sz w:val="18"/>
                <w:szCs w:val="18"/>
                <w:lang w:val="fr-BE"/>
              </w:rPr>
              <w:t>recours contre la décision d’un Conseil de classe</w:t>
            </w:r>
          </w:p>
        </w:tc>
      </w:tr>
      <w:tr w:rsidR="001F5326" w:rsidRPr="00D967A4" w14:paraId="4EB19A4F" w14:textId="77777777" w:rsidTr="005A63A9">
        <w:trPr>
          <w:trHeight w:val="857"/>
          <w:jc w:val="center"/>
        </w:trPr>
        <w:tc>
          <w:tcPr>
            <w:tcW w:w="4732" w:type="dxa"/>
            <w:shd w:val="clear" w:color="auto" w:fill="auto"/>
            <w:vAlign w:val="center"/>
          </w:tcPr>
          <w:p w14:paraId="30945834"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6 </w:t>
            </w:r>
            <w:r w:rsidRPr="00D829FE">
              <w:rPr>
                <w:rFonts w:cs="Arial"/>
                <w:color w:val="000000"/>
                <w:sz w:val="18"/>
                <w:szCs w:val="18"/>
                <w:lang w:val="fr-BE"/>
              </w:rPr>
              <w:t>recours concernant une demande d’inscription dans les Ecoles autres que celles de Bruxelles</w:t>
            </w:r>
          </w:p>
        </w:tc>
        <w:tc>
          <w:tcPr>
            <w:tcW w:w="4820" w:type="dxa"/>
            <w:shd w:val="clear" w:color="auto" w:fill="auto"/>
            <w:vAlign w:val="center"/>
          </w:tcPr>
          <w:p w14:paraId="46087D09"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1 </w:t>
            </w:r>
            <w:r w:rsidRPr="00D829FE">
              <w:rPr>
                <w:rFonts w:cs="Arial"/>
                <w:color w:val="000000"/>
                <w:sz w:val="18"/>
                <w:szCs w:val="18"/>
                <w:lang w:val="fr-BE"/>
              </w:rPr>
              <w:t xml:space="preserve">recours concernant une demande d’inscription dans les Ecoles autres que celles de Bruxelles </w:t>
            </w:r>
          </w:p>
        </w:tc>
      </w:tr>
      <w:tr w:rsidR="001F5326" w:rsidRPr="00D829FE" w14:paraId="678FD4B3" w14:textId="77777777" w:rsidTr="005A63A9">
        <w:trPr>
          <w:trHeight w:val="660"/>
          <w:jc w:val="center"/>
        </w:trPr>
        <w:tc>
          <w:tcPr>
            <w:tcW w:w="4732" w:type="dxa"/>
            <w:tcBorders>
              <w:top w:val="single" w:sz="2" w:space="0" w:color="auto"/>
            </w:tcBorders>
            <w:shd w:val="clear" w:color="auto" w:fill="auto"/>
            <w:vAlign w:val="center"/>
          </w:tcPr>
          <w:p w14:paraId="0E79B2F3"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2 </w:t>
            </w:r>
            <w:r w:rsidRPr="00D829FE">
              <w:rPr>
                <w:rFonts w:cs="Arial"/>
                <w:color w:val="000000"/>
                <w:sz w:val="18"/>
                <w:szCs w:val="18"/>
                <w:lang w:val="fr-BE"/>
              </w:rPr>
              <w:t>recours concernant la détermination de la Langue 1</w:t>
            </w:r>
          </w:p>
        </w:tc>
        <w:tc>
          <w:tcPr>
            <w:tcW w:w="4820" w:type="dxa"/>
            <w:tcBorders>
              <w:top w:val="single" w:sz="2" w:space="0" w:color="auto"/>
            </w:tcBorders>
            <w:shd w:val="clear" w:color="auto" w:fill="auto"/>
            <w:vAlign w:val="center"/>
          </w:tcPr>
          <w:p w14:paraId="6DD2DD7B" w14:textId="77777777" w:rsidR="001F5326" w:rsidRPr="00D829FE" w:rsidRDefault="001F5326" w:rsidP="005A63A9">
            <w:pPr>
              <w:spacing w:before="0" w:after="0"/>
              <w:jc w:val="left"/>
              <w:rPr>
                <w:rFonts w:cs="Arial"/>
                <w:color w:val="000000"/>
                <w:sz w:val="18"/>
                <w:szCs w:val="18"/>
                <w:lang w:val="fr-BE"/>
              </w:rPr>
            </w:pPr>
            <w:r w:rsidRPr="00D829FE">
              <w:rPr>
                <w:rFonts w:cs="Arial"/>
                <w:b/>
                <w:color w:val="000000"/>
                <w:sz w:val="18"/>
                <w:szCs w:val="18"/>
                <w:lang w:val="fr-BE"/>
              </w:rPr>
              <w:t xml:space="preserve">2 </w:t>
            </w:r>
            <w:r w:rsidRPr="00D829FE">
              <w:rPr>
                <w:rFonts w:cs="Arial"/>
                <w:color w:val="000000"/>
                <w:sz w:val="18"/>
                <w:szCs w:val="18"/>
                <w:lang w:val="fr-BE"/>
              </w:rPr>
              <w:t xml:space="preserve">recours concernant la détermination de la </w:t>
            </w:r>
          </w:p>
          <w:p w14:paraId="4D87A348" w14:textId="77777777" w:rsidR="001F5326" w:rsidRPr="00D829FE" w:rsidRDefault="001F5326" w:rsidP="005A63A9">
            <w:pPr>
              <w:spacing w:before="0" w:after="0"/>
              <w:jc w:val="left"/>
              <w:rPr>
                <w:rFonts w:cs="Arial"/>
                <w:color w:val="000000"/>
                <w:sz w:val="18"/>
                <w:szCs w:val="18"/>
                <w:lang w:val="fr-BE"/>
              </w:rPr>
            </w:pPr>
            <w:r w:rsidRPr="00D829FE">
              <w:rPr>
                <w:rFonts w:cs="Arial"/>
                <w:color w:val="000000"/>
                <w:sz w:val="18"/>
                <w:szCs w:val="18"/>
                <w:lang w:val="fr-BE"/>
              </w:rPr>
              <w:t xml:space="preserve">Langue 1 (dont </w:t>
            </w:r>
            <w:r w:rsidRPr="00D829FE">
              <w:rPr>
                <w:rFonts w:cs="Arial"/>
                <w:b/>
                <w:color w:val="000000"/>
                <w:sz w:val="18"/>
                <w:szCs w:val="18"/>
                <w:lang w:val="fr-BE"/>
              </w:rPr>
              <w:t>1</w:t>
            </w:r>
            <w:r w:rsidRPr="00D829FE">
              <w:rPr>
                <w:rFonts w:cs="Arial"/>
                <w:color w:val="000000"/>
                <w:sz w:val="18"/>
                <w:szCs w:val="18"/>
                <w:lang w:val="fr-BE"/>
              </w:rPr>
              <w:t xml:space="preserve"> en référé)</w:t>
            </w:r>
          </w:p>
        </w:tc>
      </w:tr>
      <w:tr w:rsidR="001F5326" w:rsidRPr="00D967A4" w14:paraId="1E36698D" w14:textId="77777777" w:rsidTr="005A63A9">
        <w:trPr>
          <w:jc w:val="center"/>
        </w:trPr>
        <w:tc>
          <w:tcPr>
            <w:tcW w:w="4732" w:type="dxa"/>
            <w:shd w:val="clear" w:color="auto" w:fill="auto"/>
            <w:vAlign w:val="center"/>
          </w:tcPr>
          <w:p w14:paraId="13DFC52D"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12 </w:t>
            </w:r>
            <w:r w:rsidRPr="00D829FE">
              <w:rPr>
                <w:rFonts w:cs="Arial"/>
                <w:color w:val="000000"/>
                <w:sz w:val="18"/>
                <w:szCs w:val="18"/>
                <w:lang w:val="fr-BE"/>
              </w:rPr>
              <w:t>recours concernant le personnel enseignant, dont</w:t>
            </w:r>
            <w:r w:rsidRPr="00D829FE">
              <w:rPr>
                <w:rFonts w:cs="Arial"/>
                <w:b/>
                <w:color w:val="000000"/>
                <w:sz w:val="18"/>
                <w:szCs w:val="18"/>
                <w:lang w:val="fr-BE"/>
              </w:rPr>
              <w:t xml:space="preserve"> 4</w:t>
            </w:r>
            <w:r w:rsidRPr="00D829FE">
              <w:rPr>
                <w:rFonts w:cs="Arial"/>
                <w:color w:val="000000"/>
                <w:sz w:val="18"/>
                <w:szCs w:val="18"/>
                <w:lang w:val="fr-BE"/>
              </w:rPr>
              <w:t xml:space="preserve"> introduits par des chargés de cours</w:t>
            </w:r>
          </w:p>
        </w:tc>
        <w:tc>
          <w:tcPr>
            <w:tcW w:w="4820" w:type="dxa"/>
            <w:shd w:val="clear" w:color="auto" w:fill="auto"/>
            <w:vAlign w:val="center"/>
          </w:tcPr>
          <w:p w14:paraId="0A9C0347"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4 </w:t>
            </w:r>
            <w:r w:rsidRPr="00D829FE">
              <w:rPr>
                <w:rFonts w:cs="Arial"/>
                <w:color w:val="000000"/>
                <w:sz w:val="18"/>
                <w:szCs w:val="18"/>
                <w:lang w:val="fr-BE"/>
              </w:rPr>
              <w:t>recours concernant le personnel enseignant, dont</w:t>
            </w:r>
            <w:r w:rsidRPr="00D829FE">
              <w:rPr>
                <w:rFonts w:cs="Arial"/>
                <w:b/>
                <w:color w:val="000000"/>
                <w:sz w:val="18"/>
                <w:szCs w:val="18"/>
                <w:lang w:val="fr-BE"/>
              </w:rPr>
              <w:t xml:space="preserve"> 2 </w:t>
            </w:r>
            <w:r w:rsidRPr="00D829FE">
              <w:rPr>
                <w:rFonts w:cs="Arial"/>
                <w:color w:val="000000"/>
                <w:sz w:val="18"/>
                <w:szCs w:val="18"/>
                <w:lang w:val="fr-BE"/>
              </w:rPr>
              <w:t>introduits par des chargés de cours</w:t>
            </w:r>
          </w:p>
        </w:tc>
      </w:tr>
      <w:tr w:rsidR="001F5326" w:rsidRPr="00D967A4" w14:paraId="427A8E2C" w14:textId="77777777" w:rsidTr="005A63A9">
        <w:trPr>
          <w:trHeight w:val="810"/>
          <w:jc w:val="center"/>
        </w:trPr>
        <w:tc>
          <w:tcPr>
            <w:tcW w:w="4732" w:type="dxa"/>
            <w:shd w:val="clear" w:color="auto" w:fill="auto"/>
            <w:vAlign w:val="center"/>
          </w:tcPr>
          <w:p w14:paraId="287C06E3"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14 </w:t>
            </w:r>
            <w:r w:rsidRPr="00D829FE">
              <w:rPr>
                <w:rFonts w:cs="Arial"/>
                <w:color w:val="000000"/>
                <w:sz w:val="18"/>
                <w:szCs w:val="18"/>
                <w:lang w:val="fr-BE"/>
              </w:rPr>
              <w:t>recours contre les résultats du Baccalauréat européen (</w:t>
            </w:r>
            <w:r w:rsidRPr="00D829FE">
              <w:rPr>
                <w:rFonts w:cs="Arial"/>
                <w:b/>
                <w:color w:val="000000"/>
                <w:sz w:val="18"/>
                <w:szCs w:val="18"/>
                <w:lang w:val="fr-BE"/>
              </w:rPr>
              <w:t xml:space="preserve">13 </w:t>
            </w:r>
            <w:r w:rsidRPr="00D829FE">
              <w:rPr>
                <w:rFonts w:cs="Arial"/>
                <w:color w:val="000000"/>
                <w:sz w:val="18"/>
                <w:szCs w:val="18"/>
                <w:lang w:val="fr-BE"/>
              </w:rPr>
              <w:t>+</w:t>
            </w:r>
            <w:r w:rsidRPr="00D829FE">
              <w:rPr>
                <w:rFonts w:cs="Arial"/>
                <w:b/>
                <w:color w:val="000000"/>
                <w:sz w:val="18"/>
                <w:szCs w:val="18"/>
                <w:lang w:val="fr-BE"/>
              </w:rPr>
              <w:t xml:space="preserve"> 1 </w:t>
            </w:r>
            <w:r w:rsidRPr="00D829FE">
              <w:rPr>
                <w:rFonts w:cs="Arial"/>
                <w:color w:val="000000"/>
                <w:sz w:val="18"/>
                <w:szCs w:val="18"/>
                <w:lang w:val="fr-BE"/>
              </w:rPr>
              <w:t>au Pré-Bac)</w:t>
            </w:r>
          </w:p>
        </w:tc>
        <w:tc>
          <w:tcPr>
            <w:tcW w:w="4820" w:type="dxa"/>
            <w:shd w:val="clear" w:color="auto" w:fill="auto"/>
            <w:vAlign w:val="center"/>
          </w:tcPr>
          <w:p w14:paraId="392102F0" w14:textId="77777777" w:rsidR="001F5326" w:rsidRPr="00D829FE" w:rsidRDefault="001F5326" w:rsidP="005E45CB">
            <w:pPr>
              <w:jc w:val="left"/>
              <w:rPr>
                <w:rFonts w:cs="Arial"/>
                <w:b/>
                <w:color w:val="000000"/>
                <w:sz w:val="18"/>
                <w:szCs w:val="18"/>
                <w:lang w:val="fr-BE"/>
              </w:rPr>
            </w:pPr>
            <w:r w:rsidRPr="00D829FE">
              <w:rPr>
                <w:rFonts w:cs="Arial"/>
                <w:b/>
                <w:color w:val="000000"/>
                <w:sz w:val="18"/>
                <w:szCs w:val="18"/>
                <w:lang w:val="fr-BE"/>
              </w:rPr>
              <w:t xml:space="preserve">3 </w:t>
            </w:r>
            <w:r w:rsidRPr="00D829FE">
              <w:rPr>
                <w:rFonts w:cs="Arial"/>
                <w:color w:val="000000"/>
                <w:sz w:val="18"/>
                <w:szCs w:val="18"/>
                <w:lang w:val="fr-BE"/>
              </w:rPr>
              <w:t xml:space="preserve">recours contre les résultats du Baccalauréat européen (dont </w:t>
            </w:r>
            <w:r w:rsidRPr="00D829FE">
              <w:rPr>
                <w:rFonts w:cs="Arial"/>
                <w:b/>
                <w:color w:val="000000"/>
                <w:sz w:val="18"/>
                <w:szCs w:val="18"/>
                <w:lang w:val="fr-BE"/>
              </w:rPr>
              <w:t xml:space="preserve">2 </w:t>
            </w:r>
            <w:r w:rsidRPr="00D829FE">
              <w:rPr>
                <w:rFonts w:cs="Arial"/>
                <w:color w:val="000000"/>
                <w:sz w:val="18"/>
                <w:szCs w:val="18"/>
                <w:lang w:val="fr-BE"/>
              </w:rPr>
              <w:t>contre les résultats du Baccalauréat européen et</w:t>
            </w:r>
            <w:r w:rsidRPr="00D829FE">
              <w:rPr>
                <w:rFonts w:cs="Arial"/>
                <w:b/>
                <w:color w:val="000000"/>
                <w:sz w:val="18"/>
                <w:szCs w:val="18"/>
                <w:lang w:val="fr-BE"/>
              </w:rPr>
              <w:t xml:space="preserve"> 1</w:t>
            </w:r>
            <w:r w:rsidRPr="00D829FE">
              <w:rPr>
                <w:rFonts w:cs="Arial"/>
                <w:color w:val="000000"/>
                <w:sz w:val="18"/>
                <w:szCs w:val="18"/>
                <w:lang w:val="fr-BE"/>
              </w:rPr>
              <w:t xml:space="preserve"> contre le calendrier)</w:t>
            </w:r>
          </w:p>
        </w:tc>
      </w:tr>
      <w:tr w:rsidR="001F5326" w:rsidRPr="00D967A4" w14:paraId="54799354" w14:textId="77777777" w:rsidTr="005A63A9">
        <w:trPr>
          <w:trHeight w:val="582"/>
          <w:jc w:val="center"/>
        </w:trPr>
        <w:tc>
          <w:tcPr>
            <w:tcW w:w="4732" w:type="dxa"/>
            <w:shd w:val="clear" w:color="auto" w:fill="auto"/>
            <w:vAlign w:val="center"/>
          </w:tcPr>
          <w:p w14:paraId="72AD17C8"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0 </w:t>
            </w:r>
            <w:r w:rsidRPr="00D829FE">
              <w:rPr>
                <w:rFonts w:cs="Arial"/>
                <w:color w:val="000000"/>
                <w:sz w:val="18"/>
                <w:szCs w:val="18"/>
                <w:lang w:val="fr-BE"/>
              </w:rPr>
              <w:t>recours concernant les élèves à besoins spécifiques</w:t>
            </w:r>
          </w:p>
        </w:tc>
        <w:tc>
          <w:tcPr>
            <w:tcW w:w="4820" w:type="dxa"/>
            <w:tcBorders>
              <w:bottom w:val="single" w:sz="2" w:space="0" w:color="auto"/>
            </w:tcBorders>
            <w:shd w:val="clear" w:color="auto" w:fill="auto"/>
            <w:vAlign w:val="center"/>
          </w:tcPr>
          <w:p w14:paraId="75763FC6" w14:textId="77777777" w:rsidR="001F5326" w:rsidRPr="00D829FE" w:rsidRDefault="001F5326" w:rsidP="005A63A9">
            <w:pPr>
              <w:spacing w:before="0" w:after="0"/>
              <w:jc w:val="left"/>
              <w:rPr>
                <w:rFonts w:cs="Arial"/>
                <w:color w:val="000000"/>
                <w:sz w:val="18"/>
                <w:szCs w:val="18"/>
                <w:lang w:val="fr-BE"/>
              </w:rPr>
            </w:pPr>
            <w:r w:rsidRPr="00D829FE">
              <w:rPr>
                <w:rFonts w:cs="Arial"/>
                <w:b/>
                <w:color w:val="000000"/>
                <w:sz w:val="18"/>
                <w:szCs w:val="18"/>
                <w:lang w:val="fr-BE"/>
              </w:rPr>
              <w:t xml:space="preserve">0 </w:t>
            </w:r>
            <w:r w:rsidRPr="00D829FE">
              <w:rPr>
                <w:rFonts w:cs="Arial"/>
                <w:color w:val="000000"/>
                <w:sz w:val="18"/>
                <w:szCs w:val="18"/>
                <w:lang w:val="fr-BE"/>
              </w:rPr>
              <w:t>recours concernant les élèves à besoins spécifiques</w:t>
            </w:r>
          </w:p>
        </w:tc>
      </w:tr>
      <w:tr w:rsidR="001F5326" w:rsidRPr="00D967A4" w14:paraId="2C5D8C83" w14:textId="77777777" w:rsidTr="005A63A9">
        <w:trPr>
          <w:trHeight w:val="582"/>
          <w:jc w:val="center"/>
        </w:trPr>
        <w:tc>
          <w:tcPr>
            <w:tcW w:w="4732" w:type="dxa"/>
            <w:shd w:val="clear" w:color="auto" w:fill="auto"/>
            <w:vAlign w:val="center"/>
          </w:tcPr>
          <w:p w14:paraId="5715D5DB" w14:textId="77777777" w:rsidR="001F5326" w:rsidRPr="00D829FE" w:rsidRDefault="001F5326" w:rsidP="005A63A9">
            <w:pPr>
              <w:jc w:val="left"/>
              <w:rPr>
                <w:rFonts w:cs="Arial"/>
                <w:color w:val="000000"/>
                <w:sz w:val="18"/>
                <w:szCs w:val="18"/>
                <w:lang w:val="fr-BE"/>
              </w:rPr>
            </w:pPr>
            <w:r w:rsidRPr="00D829FE">
              <w:rPr>
                <w:rFonts w:cs="Arial"/>
                <w:b/>
                <w:color w:val="000000"/>
                <w:sz w:val="18"/>
                <w:szCs w:val="18"/>
                <w:lang w:val="fr-BE"/>
              </w:rPr>
              <w:t xml:space="preserve">8 </w:t>
            </w:r>
            <w:r w:rsidRPr="00D829FE">
              <w:rPr>
                <w:rFonts w:cs="Arial"/>
                <w:color w:val="000000"/>
                <w:sz w:val="18"/>
                <w:szCs w:val="18"/>
                <w:lang w:val="fr-BE"/>
              </w:rPr>
              <w:t xml:space="preserve">recours contre une décision d’exclusion temporaire ou définitive </w:t>
            </w:r>
          </w:p>
        </w:tc>
        <w:tc>
          <w:tcPr>
            <w:tcW w:w="4820" w:type="dxa"/>
            <w:tcBorders>
              <w:bottom w:val="single" w:sz="2" w:space="0" w:color="auto"/>
            </w:tcBorders>
            <w:shd w:val="clear" w:color="auto" w:fill="auto"/>
            <w:vAlign w:val="center"/>
          </w:tcPr>
          <w:p w14:paraId="7BBA1250" w14:textId="77777777" w:rsidR="001F5326" w:rsidRPr="00D829FE" w:rsidRDefault="001F5326" w:rsidP="005A63A9">
            <w:pPr>
              <w:spacing w:before="0" w:after="0"/>
              <w:jc w:val="left"/>
              <w:rPr>
                <w:rFonts w:cs="Arial"/>
                <w:color w:val="000000"/>
                <w:sz w:val="18"/>
                <w:szCs w:val="18"/>
                <w:lang w:val="fr-BE"/>
              </w:rPr>
            </w:pPr>
            <w:r w:rsidRPr="00D829FE">
              <w:rPr>
                <w:rFonts w:cs="Arial"/>
                <w:b/>
                <w:color w:val="000000"/>
                <w:sz w:val="18"/>
                <w:szCs w:val="18"/>
                <w:lang w:val="fr-BE"/>
              </w:rPr>
              <w:t xml:space="preserve">1 </w:t>
            </w:r>
            <w:r w:rsidRPr="00D829FE">
              <w:rPr>
                <w:rFonts w:cs="Arial"/>
                <w:color w:val="000000"/>
                <w:sz w:val="18"/>
                <w:szCs w:val="18"/>
                <w:lang w:val="fr-BE"/>
              </w:rPr>
              <w:t xml:space="preserve">recours contre une décision d’exclusion temporaire ou définitive </w:t>
            </w:r>
          </w:p>
        </w:tc>
      </w:tr>
      <w:tr w:rsidR="001F5326" w:rsidRPr="00D967A4" w14:paraId="47DE5803" w14:textId="77777777" w:rsidTr="005A63A9">
        <w:trPr>
          <w:trHeight w:val="578"/>
          <w:jc w:val="center"/>
        </w:trPr>
        <w:tc>
          <w:tcPr>
            <w:tcW w:w="4732" w:type="dxa"/>
            <w:shd w:val="clear" w:color="auto" w:fill="auto"/>
            <w:vAlign w:val="center"/>
          </w:tcPr>
          <w:p w14:paraId="1BE44466"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6 </w:t>
            </w:r>
            <w:r w:rsidRPr="00D829FE">
              <w:rPr>
                <w:rFonts w:cs="Arial"/>
                <w:color w:val="000000"/>
                <w:sz w:val="18"/>
                <w:szCs w:val="18"/>
                <w:lang w:val="fr-BE"/>
              </w:rPr>
              <w:t xml:space="preserve">recours ne relevant d’aucune des catégories susvisées </w:t>
            </w:r>
          </w:p>
        </w:tc>
        <w:tc>
          <w:tcPr>
            <w:tcW w:w="4820" w:type="dxa"/>
            <w:tcBorders>
              <w:top w:val="single" w:sz="2" w:space="0" w:color="auto"/>
              <w:bottom w:val="single" w:sz="2" w:space="0" w:color="auto"/>
            </w:tcBorders>
            <w:shd w:val="clear" w:color="auto" w:fill="FFFFFF"/>
            <w:vAlign w:val="center"/>
          </w:tcPr>
          <w:p w14:paraId="1F20C97C" w14:textId="77777777" w:rsidR="001F5326" w:rsidRPr="00D829FE" w:rsidRDefault="001F5326" w:rsidP="005E45CB">
            <w:pPr>
              <w:jc w:val="left"/>
              <w:rPr>
                <w:rFonts w:cs="Arial"/>
                <w:color w:val="000000"/>
                <w:sz w:val="18"/>
                <w:szCs w:val="18"/>
                <w:lang w:val="fr-BE"/>
              </w:rPr>
            </w:pPr>
            <w:r w:rsidRPr="00D829FE">
              <w:rPr>
                <w:rFonts w:cs="Arial"/>
                <w:b/>
                <w:color w:val="000000"/>
                <w:sz w:val="18"/>
                <w:szCs w:val="18"/>
                <w:lang w:val="fr-BE"/>
              </w:rPr>
              <w:t xml:space="preserve">4 </w:t>
            </w:r>
            <w:r w:rsidRPr="00D829FE">
              <w:rPr>
                <w:rFonts w:cs="Arial"/>
                <w:color w:val="000000"/>
                <w:sz w:val="18"/>
                <w:szCs w:val="18"/>
                <w:lang w:val="fr-BE"/>
              </w:rPr>
              <w:t xml:space="preserve">recours ne relevant d’aucune des catégories susvisées (dont </w:t>
            </w:r>
            <w:r w:rsidRPr="00D829FE">
              <w:rPr>
                <w:rFonts w:cs="Arial"/>
                <w:b/>
                <w:color w:val="000000"/>
                <w:sz w:val="18"/>
                <w:szCs w:val="18"/>
                <w:lang w:val="fr-BE"/>
              </w:rPr>
              <w:t>1</w:t>
            </w:r>
            <w:r w:rsidRPr="00D829FE">
              <w:rPr>
                <w:rFonts w:cs="Arial"/>
                <w:color w:val="000000"/>
                <w:sz w:val="18"/>
                <w:szCs w:val="18"/>
                <w:lang w:val="fr-BE"/>
              </w:rPr>
              <w:t xml:space="preserve"> en référé) </w:t>
            </w:r>
          </w:p>
        </w:tc>
      </w:tr>
      <w:tr w:rsidR="001F5326" w:rsidRPr="00D829FE" w14:paraId="65434B9A" w14:textId="77777777" w:rsidTr="005A63A9">
        <w:trPr>
          <w:trHeight w:val="558"/>
          <w:jc w:val="center"/>
        </w:trPr>
        <w:tc>
          <w:tcPr>
            <w:tcW w:w="4732" w:type="dxa"/>
            <w:tcBorders>
              <w:top w:val="single" w:sz="2" w:space="0" w:color="auto"/>
              <w:bottom w:val="single" w:sz="12" w:space="0" w:color="auto"/>
            </w:tcBorders>
            <w:shd w:val="clear" w:color="auto" w:fill="auto"/>
            <w:vAlign w:val="center"/>
          </w:tcPr>
          <w:p w14:paraId="37E34D3F" w14:textId="77777777" w:rsidR="001F5326" w:rsidRPr="00D829FE" w:rsidRDefault="001F5326" w:rsidP="005A63A9">
            <w:pPr>
              <w:jc w:val="left"/>
              <w:rPr>
                <w:rFonts w:cs="Arial"/>
                <w:b/>
                <w:color w:val="000000"/>
                <w:sz w:val="20"/>
                <w:lang w:val="fr-BE"/>
              </w:rPr>
            </w:pPr>
            <w:r w:rsidRPr="00D829FE">
              <w:rPr>
                <w:rFonts w:cs="Arial"/>
                <w:b/>
                <w:color w:val="000000"/>
                <w:sz w:val="20"/>
                <w:lang w:val="fr-BE"/>
              </w:rPr>
              <w:t>TOTAL : 69</w:t>
            </w:r>
          </w:p>
        </w:tc>
        <w:tc>
          <w:tcPr>
            <w:tcW w:w="4820" w:type="dxa"/>
            <w:tcBorders>
              <w:top w:val="single" w:sz="2" w:space="0" w:color="auto"/>
              <w:bottom w:val="single" w:sz="12" w:space="0" w:color="auto"/>
            </w:tcBorders>
            <w:shd w:val="clear" w:color="auto" w:fill="auto"/>
            <w:vAlign w:val="center"/>
          </w:tcPr>
          <w:p w14:paraId="261741C8" w14:textId="77777777" w:rsidR="001F5326" w:rsidRPr="00D829FE" w:rsidRDefault="001F5326" w:rsidP="005A63A9">
            <w:pPr>
              <w:jc w:val="left"/>
              <w:rPr>
                <w:rFonts w:cs="Arial"/>
                <w:b/>
                <w:color w:val="000000"/>
                <w:sz w:val="20"/>
                <w:lang w:val="fr-BE"/>
              </w:rPr>
            </w:pPr>
            <w:r w:rsidRPr="00D829FE">
              <w:rPr>
                <w:rFonts w:cs="Arial"/>
                <w:b/>
                <w:color w:val="000000"/>
                <w:sz w:val="20"/>
                <w:lang w:val="fr-BE"/>
              </w:rPr>
              <w:t>TOTAL</w:t>
            </w:r>
            <w:r w:rsidRPr="00D829FE">
              <w:rPr>
                <w:rStyle w:val="FootnoteReference"/>
                <w:rFonts w:cs="Arial"/>
                <w:b/>
                <w:color w:val="000000"/>
                <w:sz w:val="20"/>
                <w:lang w:val="fr-BE"/>
              </w:rPr>
              <w:footnoteReference w:id="4"/>
            </w:r>
            <w:r w:rsidRPr="00D829FE">
              <w:rPr>
                <w:rFonts w:cs="Arial"/>
                <w:b/>
                <w:color w:val="000000"/>
                <w:sz w:val="20"/>
                <w:lang w:val="fr-BE"/>
              </w:rPr>
              <w:t xml:space="preserve"> : 43 (dont 2 référés) </w:t>
            </w:r>
          </w:p>
        </w:tc>
      </w:tr>
    </w:tbl>
    <w:p w14:paraId="61B84AC1" w14:textId="77777777" w:rsidR="001F5326" w:rsidRDefault="001F5326" w:rsidP="005A63A9">
      <w:pPr>
        <w:rPr>
          <w:rFonts w:cs="Arial"/>
          <w:lang w:val="fr-BE"/>
        </w:rPr>
      </w:pPr>
    </w:p>
    <w:p w14:paraId="7618B8F5" w14:textId="77777777" w:rsidR="001F5326" w:rsidRPr="00242F34" w:rsidRDefault="001F5326" w:rsidP="001F5326">
      <w:pPr>
        <w:numPr>
          <w:ilvl w:val="0"/>
          <w:numId w:val="9"/>
        </w:numPr>
        <w:spacing w:before="240" w:after="240"/>
        <w:ind w:left="360"/>
        <w:rPr>
          <w:b/>
          <w:szCs w:val="22"/>
          <w:lang w:val="fr-FR"/>
        </w:rPr>
      </w:pPr>
      <w:r>
        <w:rPr>
          <w:b/>
          <w:szCs w:val="22"/>
          <w:lang w:val="fr-FR"/>
        </w:rPr>
        <w:t>Etat de la question et p</w:t>
      </w:r>
      <w:r w:rsidRPr="00242F34">
        <w:rPr>
          <w:b/>
          <w:szCs w:val="22"/>
          <w:lang w:val="fr-FR"/>
        </w:rPr>
        <w:t>erspectives futures</w:t>
      </w:r>
    </w:p>
    <w:p w14:paraId="2D7C8FF5" w14:textId="77777777" w:rsidR="001F5326" w:rsidRDefault="001F5326" w:rsidP="005A63A9">
      <w:pPr>
        <w:spacing w:before="240" w:after="240"/>
        <w:rPr>
          <w:rFonts w:cs="Arial"/>
          <w:lang w:val="fr-BE"/>
        </w:rPr>
      </w:pPr>
      <w:r>
        <w:rPr>
          <w:rFonts w:cs="Arial"/>
          <w:lang w:val="fr-BE"/>
        </w:rPr>
        <w:t>Après que l’année 2016 ait été marquée par une avancée considérable avec l’entrée en vigueur, au 1</w:t>
      </w:r>
      <w:r w:rsidRPr="00B37BC0">
        <w:rPr>
          <w:rFonts w:cs="Arial"/>
          <w:vertAlign w:val="superscript"/>
          <w:lang w:val="fr-BE"/>
        </w:rPr>
        <w:t>er</w:t>
      </w:r>
      <w:r>
        <w:rPr>
          <w:rFonts w:cs="Arial"/>
          <w:lang w:val="fr-BE"/>
        </w:rPr>
        <w:t xml:space="preserve"> septembre, du Statut des chargés de cours, on pouvait légitimement s’attendre à ce que le nombre de recours introduit par cette catégorie de personnel vienne à augmenter. </w:t>
      </w:r>
    </w:p>
    <w:p w14:paraId="1EAB74B6" w14:textId="77777777" w:rsidR="001F5326" w:rsidRDefault="001F5326" w:rsidP="005A63A9">
      <w:pPr>
        <w:spacing w:before="240" w:after="240"/>
        <w:rPr>
          <w:rFonts w:cs="Arial"/>
          <w:lang w:val="fr-BE"/>
        </w:rPr>
      </w:pPr>
      <w:r>
        <w:rPr>
          <w:rFonts w:cs="Arial"/>
          <w:lang w:val="fr-BE"/>
        </w:rPr>
        <w:t xml:space="preserve">En 2017, cette augmentation s’est avérée marginale puisque seulement 4 recours de ce type ont été traités, contre 3 en 2016. Il reste que les Ecoles font de plus en plus appel aux services de chargés de cours et que la relation employé-employeur est de nature à générer des litiges. On peut donc imaginer qu’à terme, le contentieux des chargés de cours rejoigne, en nombre, celui des membres du personnel détaché. </w:t>
      </w:r>
    </w:p>
    <w:p w14:paraId="32A92144" w14:textId="77777777" w:rsidR="001F5326" w:rsidRDefault="001F5326" w:rsidP="005A63A9">
      <w:pPr>
        <w:spacing w:before="240" w:after="240"/>
        <w:rPr>
          <w:rFonts w:cs="Arial"/>
          <w:lang w:val="fr-BE"/>
        </w:rPr>
      </w:pPr>
      <w:r>
        <w:rPr>
          <w:rFonts w:cs="Arial"/>
          <w:lang w:val="fr-BE"/>
        </w:rPr>
        <w:t xml:space="preserve">Si seuls 4 recours de chargés de cours ont été examinés en 2017, on soulignera toutefois la charge symbolique du travail accompli à ce niveau, puisque l’un des recours traités ambitionnait l’annulation pure et simple du nouveau Statut des chargés de cours. Ce dernier étant attendu de longue date, on ne peut que se réjouir que les </w:t>
      </w:r>
      <w:r w:rsidRPr="008820C2">
        <w:rPr>
          <w:rFonts w:cs="Arial"/>
          <w:lang w:val="fr-BE"/>
        </w:rPr>
        <w:t>Ecoles ai</w:t>
      </w:r>
      <w:r w:rsidR="00DC7389" w:rsidRPr="008820C2">
        <w:rPr>
          <w:rFonts w:cs="Arial"/>
          <w:lang w:val="fr-BE"/>
        </w:rPr>
        <w:t>en</w:t>
      </w:r>
      <w:r w:rsidRPr="008820C2">
        <w:rPr>
          <w:rFonts w:cs="Arial"/>
          <w:lang w:val="fr-BE"/>
        </w:rPr>
        <w:t xml:space="preserve">t </w:t>
      </w:r>
      <w:r>
        <w:rPr>
          <w:rFonts w:cs="Arial"/>
          <w:lang w:val="fr-BE"/>
        </w:rPr>
        <w:t xml:space="preserve">obtenu gain de cause dans le cadre de ce litige. </w:t>
      </w:r>
    </w:p>
    <w:p w14:paraId="1D6DFB8E" w14:textId="77777777" w:rsidR="001F5326" w:rsidRDefault="001F5326" w:rsidP="005A63A9">
      <w:pPr>
        <w:spacing w:before="240" w:after="240"/>
        <w:rPr>
          <w:rFonts w:cs="Arial"/>
          <w:lang w:val="fr-BE"/>
        </w:rPr>
      </w:pPr>
      <w:r>
        <w:rPr>
          <w:rFonts w:cs="Arial"/>
          <w:lang w:val="fr-BE"/>
        </w:rPr>
        <w:t xml:space="preserve">En-dehors des recours, le Bureau du Secrétaire général a été saisi de nombreuses questions juridiques ayant trait, en premier lieu, à la réglementation des Ecoles, mais aussi au choix du Royaume-Uni de quitter l’Union européenne (Brexit), aux Ecoles européennes agréées et à la protection des données à caractère personnel. </w:t>
      </w:r>
    </w:p>
    <w:p w14:paraId="1F5845DD" w14:textId="77777777" w:rsidR="001F5326" w:rsidRDefault="001F5326" w:rsidP="005A63A9">
      <w:pPr>
        <w:spacing w:before="240" w:after="240"/>
        <w:rPr>
          <w:color w:val="000000"/>
          <w:lang w:val="fr-BE"/>
        </w:rPr>
      </w:pPr>
      <w:r>
        <w:rPr>
          <w:rFonts w:cs="Arial"/>
          <w:lang w:val="fr-BE"/>
        </w:rPr>
        <w:t xml:space="preserve">Des consultations juridiques ont été requises dans ces différents domaines et le Bureau dispose désormais d’un délégué à la protection des données. Ce dernier travaille activement à la mise en conformité des Ecoles avec le </w:t>
      </w:r>
      <w:r w:rsidRPr="00320EFE">
        <w:rPr>
          <w:color w:val="000000"/>
          <w:lang w:val="fr-BE"/>
        </w:rPr>
        <w:t>Règlement Général sur la Protection des Données</w:t>
      </w:r>
      <w:r>
        <w:rPr>
          <w:color w:val="000000"/>
          <w:lang w:val="fr-BE"/>
        </w:rPr>
        <w:t xml:space="preserve"> (RGPD) avant l’échéance </w:t>
      </w:r>
      <w:r w:rsidRPr="004105BE">
        <w:rPr>
          <w:color w:val="000000"/>
          <w:lang w:val="fr-BE"/>
        </w:rPr>
        <w:t>du 25 mai 2018, date à laquelle le RGPD remplacera la législation existante en matière de protection de la vie privée (directive 95/46/CE).</w:t>
      </w:r>
      <w:r>
        <w:rPr>
          <w:color w:val="000000"/>
          <w:lang w:val="fr-BE"/>
        </w:rPr>
        <w:t xml:space="preserve"> </w:t>
      </w:r>
    </w:p>
    <w:p w14:paraId="187CE982" w14:textId="77777777" w:rsidR="0094417B" w:rsidRDefault="00A83842" w:rsidP="00E06E80">
      <w:pPr>
        <w:spacing w:before="240" w:after="240"/>
        <w:rPr>
          <w:rFonts w:cs="Arial"/>
          <w:lang w:val="fr-BE"/>
        </w:rPr>
      </w:pPr>
      <w:r>
        <w:rPr>
          <w:rFonts w:cs="Arial"/>
          <w:lang w:val="fr-BE"/>
        </w:rPr>
        <w:t xml:space="preserve">   </w:t>
      </w:r>
    </w:p>
    <w:p w14:paraId="0B16D8E0" w14:textId="77777777" w:rsidR="00D829FE" w:rsidRDefault="00D829FE" w:rsidP="00E06E80">
      <w:pPr>
        <w:spacing w:before="240" w:after="240"/>
        <w:rPr>
          <w:rFonts w:cs="Arial"/>
          <w:lang w:val="fr-BE"/>
        </w:rPr>
      </w:pPr>
    </w:p>
    <w:p w14:paraId="068AC925" w14:textId="77777777" w:rsidR="00D829FE" w:rsidRDefault="00D829FE" w:rsidP="00E06E80">
      <w:pPr>
        <w:spacing w:before="240" w:after="240"/>
        <w:rPr>
          <w:rFonts w:cs="Arial"/>
          <w:lang w:val="fr-BE"/>
        </w:rPr>
      </w:pPr>
    </w:p>
    <w:p w14:paraId="155333A9" w14:textId="77777777" w:rsidR="00D829FE" w:rsidRDefault="00D829FE" w:rsidP="00E06E80">
      <w:pPr>
        <w:spacing w:before="240" w:after="240"/>
        <w:rPr>
          <w:rFonts w:cs="Arial"/>
          <w:lang w:val="fr-BE"/>
        </w:rPr>
      </w:pPr>
    </w:p>
    <w:p w14:paraId="33F19C1C" w14:textId="77777777" w:rsidR="00D829FE" w:rsidRDefault="00D829FE" w:rsidP="00E06E80">
      <w:pPr>
        <w:spacing w:before="240" w:after="240"/>
        <w:rPr>
          <w:rFonts w:cs="Arial"/>
          <w:lang w:val="fr-BE"/>
        </w:rPr>
      </w:pPr>
    </w:p>
    <w:p w14:paraId="56FE9D1C" w14:textId="77777777" w:rsidR="00D829FE" w:rsidRDefault="00D829FE" w:rsidP="00E06E80">
      <w:pPr>
        <w:spacing w:before="240" w:after="240"/>
        <w:rPr>
          <w:rFonts w:cs="Arial"/>
          <w:lang w:val="fr-BE"/>
        </w:rPr>
      </w:pPr>
    </w:p>
    <w:p w14:paraId="00DE2B32" w14:textId="77777777" w:rsidR="00D829FE" w:rsidRDefault="00D829FE" w:rsidP="00E06E80">
      <w:pPr>
        <w:spacing w:before="240" w:after="240"/>
        <w:rPr>
          <w:rFonts w:cs="Arial"/>
          <w:lang w:val="fr-BE"/>
        </w:rPr>
      </w:pPr>
    </w:p>
    <w:p w14:paraId="662BBF7B" w14:textId="77777777" w:rsidR="00D829FE" w:rsidRDefault="00D829FE" w:rsidP="00E06E80">
      <w:pPr>
        <w:spacing w:before="240" w:after="240"/>
        <w:rPr>
          <w:rFonts w:cs="Arial"/>
          <w:lang w:val="fr-BE"/>
        </w:rPr>
      </w:pPr>
    </w:p>
    <w:p w14:paraId="375DB2DE" w14:textId="77777777" w:rsidR="00D829FE" w:rsidRDefault="00D829FE" w:rsidP="00E06E80">
      <w:pPr>
        <w:spacing w:before="240" w:after="240"/>
        <w:rPr>
          <w:rFonts w:cs="Arial"/>
          <w:lang w:val="fr-BE"/>
        </w:rPr>
      </w:pPr>
    </w:p>
    <w:p w14:paraId="20A3C425" w14:textId="77777777" w:rsidR="00D829FE" w:rsidRDefault="00D829FE" w:rsidP="00E06E80">
      <w:pPr>
        <w:spacing w:before="240" w:after="240"/>
        <w:rPr>
          <w:rFonts w:cs="Arial"/>
          <w:lang w:val="fr-BE"/>
        </w:rPr>
      </w:pPr>
    </w:p>
    <w:p w14:paraId="45A87C95" w14:textId="7C0B5319" w:rsidR="00D829FE" w:rsidRDefault="00D829FE" w:rsidP="00E06E80">
      <w:pPr>
        <w:spacing w:before="240" w:after="240"/>
        <w:rPr>
          <w:rFonts w:cs="Arial"/>
          <w:lang w:val="fr-BE"/>
        </w:rPr>
      </w:pPr>
    </w:p>
    <w:p w14:paraId="597FF3B2" w14:textId="4C704FAB" w:rsidR="007C784F" w:rsidRDefault="007C784F" w:rsidP="00E06E80">
      <w:pPr>
        <w:spacing w:before="240" w:after="240"/>
        <w:rPr>
          <w:rFonts w:cs="Arial"/>
          <w:lang w:val="fr-BE"/>
        </w:rPr>
      </w:pPr>
    </w:p>
    <w:p w14:paraId="0BAD2CD0" w14:textId="67B43C0E" w:rsidR="007C784F" w:rsidRDefault="007C784F" w:rsidP="00E06E80">
      <w:pPr>
        <w:spacing w:before="240" w:after="240"/>
        <w:rPr>
          <w:rFonts w:cs="Arial"/>
          <w:lang w:val="fr-BE"/>
        </w:rPr>
      </w:pPr>
    </w:p>
    <w:p w14:paraId="0870DBA0" w14:textId="77777777" w:rsidR="007C784F" w:rsidRDefault="007C784F" w:rsidP="00E06E80">
      <w:pPr>
        <w:spacing w:before="240" w:after="240"/>
        <w:rPr>
          <w:rFonts w:cs="Arial"/>
          <w:lang w:val="fr-BE"/>
        </w:rPr>
      </w:pPr>
    </w:p>
    <w:p w14:paraId="7708F3E4" w14:textId="77777777" w:rsidR="00D829FE" w:rsidRDefault="00D829FE" w:rsidP="00E06E80">
      <w:pPr>
        <w:spacing w:before="240" w:after="240"/>
        <w:rPr>
          <w:rFonts w:cs="Arial"/>
          <w:lang w:val="fr-BE"/>
        </w:rPr>
      </w:pPr>
    </w:p>
    <w:p w14:paraId="2D817747" w14:textId="2D0166A9" w:rsidR="00317B2D" w:rsidRPr="00D829FE" w:rsidRDefault="00D94B89" w:rsidP="001B03EA">
      <w:pPr>
        <w:pStyle w:val="ListParagraph"/>
        <w:numPr>
          <w:ilvl w:val="0"/>
          <w:numId w:val="34"/>
        </w:numPr>
        <w:spacing w:before="240" w:after="240"/>
        <w:rPr>
          <w:rFonts w:ascii="Arial" w:hAnsi="Arial" w:cs="Arial"/>
          <w:b/>
          <w:lang w:val="fr-BE"/>
        </w:rPr>
      </w:pPr>
      <w:r w:rsidRPr="00D829FE">
        <w:rPr>
          <w:rFonts w:ascii="Arial" w:hAnsi="Arial" w:cs="Arial"/>
          <w:b/>
          <w:lang w:val="fr-BE"/>
        </w:rPr>
        <w:lastRenderedPageBreak/>
        <w:t>ASPECTS BUDGETAIRES</w:t>
      </w:r>
    </w:p>
    <w:p w14:paraId="5AC9A599" w14:textId="77777777" w:rsidR="001E7342" w:rsidRPr="00816411" w:rsidRDefault="001E7342" w:rsidP="00826107">
      <w:pPr>
        <w:spacing w:before="0" w:after="0"/>
        <w:rPr>
          <w:rFonts w:cs="Arial"/>
          <w:szCs w:val="22"/>
          <w:lang w:val="fr-FR"/>
        </w:rPr>
      </w:pPr>
      <w:r w:rsidRPr="00816411">
        <w:rPr>
          <w:rFonts w:cs="Arial"/>
          <w:szCs w:val="22"/>
          <w:lang w:val="fr-FR"/>
        </w:rPr>
        <w:t>Les tableaux suivants publiés dans le rapport du contrôleur financier sont repris dans le présent document pour la vision globale qu’ils donnent des coûts du système et de leur répartition entre les différents contributeurs.</w:t>
      </w:r>
    </w:p>
    <w:p w14:paraId="04E2D160" w14:textId="77777777" w:rsidR="00826107" w:rsidRPr="00816411" w:rsidRDefault="00826107" w:rsidP="00826107">
      <w:pPr>
        <w:tabs>
          <w:tab w:val="left" w:pos="6946"/>
        </w:tabs>
        <w:spacing w:before="0" w:after="0"/>
        <w:ind w:hanging="709"/>
        <w:rPr>
          <w:lang w:val=""/>
        </w:rPr>
      </w:pPr>
      <w:r w:rsidRPr="00816411">
        <w:rPr>
          <w:lang w:val=""/>
        </w:rPr>
        <w:tab/>
      </w:r>
    </w:p>
    <w:p w14:paraId="0C870DD8" w14:textId="77777777" w:rsidR="001E7342" w:rsidRPr="00816411" w:rsidRDefault="001E7342" w:rsidP="001E7342">
      <w:pPr>
        <w:numPr>
          <w:ilvl w:val="0"/>
          <w:numId w:val="6"/>
        </w:numPr>
        <w:tabs>
          <w:tab w:val="clear" w:pos="1353"/>
          <w:tab w:val="num" w:pos="993"/>
        </w:tabs>
        <w:spacing w:before="0" w:after="0"/>
        <w:ind w:hanging="786"/>
        <w:rPr>
          <w:b/>
          <w:szCs w:val="22"/>
          <w:lang w:val="fr-FR"/>
        </w:rPr>
      </w:pPr>
      <w:r w:rsidRPr="00816411">
        <w:rPr>
          <w:b/>
          <w:szCs w:val="22"/>
          <w:lang w:val="fr-FR"/>
        </w:rPr>
        <w:t xml:space="preserve">Evolution des coûts – dépenses par école et pour le Bureau </w:t>
      </w:r>
    </w:p>
    <w:p w14:paraId="342AD343" w14:textId="77777777" w:rsidR="001E7342" w:rsidRPr="00816411" w:rsidRDefault="001E7342" w:rsidP="001E7342">
      <w:pPr>
        <w:spacing w:before="0" w:after="0"/>
        <w:rPr>
          <w:b/>
          <w:szCs w:val="22"/>
          <w:lang w:val="fr-FR"/>
        </w:rPr>
      </w:pPr>
      <w:r w:rsidRPr="00816411">
        <w:rPr>
          <w:b/>
          <w:szCs w:val="22"/>
          <w:lang w:val="fr-FR"/>
        </w:rPr>
        <w:t xml:space="preserve">              du Secrétaire Général</w:t>
      </w:r>
      <w:r w:rsidRPr="00816411">
        <w:rPr>
          <w:rStyle w:val="FootnoteReference"/>
          <w:b/>
          <w:szCs w:val="22"/>
          <w:lang w:val="fr-FR"/>
        </w:rPr>
        <w:footnoteReference w:id="5"/>
      </w:r>
    </w:p>
    <w:p w14:paraId="69F7893A" w14:textId="77777777" w:rsidR="00C36F44" w:rsidRDefault="00C36F44" w:rsidP="001E7342">
      <w:pPr>
        <w:spacing w:before="0" w:after="0"/>
        <w:rPr>
          <w:b/>
          <w:szCs w:val="22"/>
          <w:lang w:val="fr-FR"/>
        </w:rPr>
      </w:pPr>
    </w:p>
    <w:p w14:paraId="585878BE" w14:textId="77777777" w:rsidR="0094417B" w:rsidRDefault="0094417B" w:rsidP="001E7342">
      <w:pPr>
        <w:spacing w:before="0" w:after="0"/>
        <w:rPr>
          <w:rFonts w:cs="Arial"/>
          <w:lang w:val="fr-FR"/>
        </w:rPr>
      </w:pPr>
      <w:r w:rsidRPr="00772CDE">
        <w:rPr>
          <w:rFonts w:cs="Arial"/>
          <w:lang w:val="fr-FR"/>
        </w:rPr>
        <w:t>Les chiffres montrent une augmentation de 8,02 % sur ces trois années, et une augmentation de 3,88 % en 2017 par rapport à l’exercice 2016. Il convient de noter que la population scolaire en chiffres absolus a augmenté de 974 élèves, soit 3,76 %, depuis 2015, et de 186 élèves, soit 0,69 %, entre 2016 et 2017. (Les effectifs sont indiqués da</w:t>
      </w:r>
      <w:r>
        <w:rPr>
          <w:rFonts w:cs="Arial"/>
          <w:lang w:val="fr-FR"/>
        </w:rPr>
        <w:t>ns le document 2017-10-D-31-fr-2</w:t>
      </w:r>
      <w:r w:rsidRPr="00772CDE">
        <w:rPr>
          <w:rFonts w:cs="Arial"/>
          <w:lang w:val="fr-FR"/>
        </w:rPr>
        <w:t xml:space="preserve">, </w:t>
      </w:r>
      <w:r w:rsidR="00DC7389">
        <w:rPr>
          <w:rFonts w:cs="Arial"/>
          <w:lang w:val="fr-FR"/>
        </w:rPr>
        <w:t>« Données sur la rentrée scolaire 2017-2018, des Ecoles européennes »</w:t>
      </w:r>
      <w:r>
        <w:rPr>
          <w:rFonts w:cs="Arial"/>
          <w:lang w:val="fr-FR"/>
        </w:rPr>
        <w:t>). Le Tableau 1</w:t>
      </w:r>
      <w:r w:rsidRPr="00772CDE">
        <w:rPr>
          <w:rFonts w:cs="Arial"/>
          <w:lang w:val="fr-FR"/>
        </w:rPr>
        <w:t xml:space="preserve"> ci-dessous présente l’évolution des coûts enregistrée entre 2015 et 2017</w:t>
      </w:r>
      <w:r w:rsidR="00DC7389">
        <w:rPr>
          <w:rFonts w:cs="Arial"/>
          <w:lang w:val="fr-FR"/>
        </w:rPr>
        <w:t>.</w:t>
      </w:r>
    </w:p>
    <w:p w14:paraId="551D08D5" w14:textId="77777777" w:rsidR="00DC7389" w:rsidRPr="00DC7389" w:rsidRDefault="00DC7389" w:rsidP="001E7342">
      <w:pPr>
        <w:spacing w:before="0" w:after="0"/>
        <w:rPr>
          <w:rFonts w:cs="Arial"/>
          <w:lang w:val="fr-FR"/>
        </w:rPr>
      </w:pPr>
    </w:p>
    <w:tbl>
      <w:tblPr>
        <w:tblW w:w="5000" w:type="pct"/>
        <w:jc w:val="center"/>
        <w:tblCellMar>
          <w:left w:w="10" w:type="dxa"/>
          <w:right w:w="10" w:type="dxa"/>
        </w:tblCellMar>
        <w:tblLook w:val="0000" w:firstRow="0" w:lastRow="0" w:firstColumn="0" w:lastColumn="0" w:noHBand="0" w:noVBand="0"/>
      </w:tblPr>
      <w:tblGrid>
        <w:gridCol w:w="1505"/>
        <w:gridCol w:w="1618"/>
        <w:gridCol w:w="1618"/>
        <w:gridCol w:w="1613"/>
        <w:gridCol w:w="1612"/>
        <w:gridCol w:w="1619"/>
        <w:gridCol w:w="25"/>
      </w:tblGrid>
      <w:tr w:rsidR="0094417B" w:rsidRPr="00D967A4" w14:paraId="2E9ECB06" w14:textId="77777777" w:rsidTr="0094417B">
        <w:trPr>
          <w:trHeight w:val="465"/>
          <w:jc w:val="center"/>
        </w:trPr>
        <w:tc>
          <w:tcPr>
            <w:tcW w:w="4987" w:type="pct"/>
            <w:gridSpan w:val="6"/>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5E8BE3A" w14:textId="77777777" w:rsidR="0094417B" w:rsidRPr="00642912" w:rsidRDefault="0094417B" w:rsidP="00CB4F11">
            <w:pPr>
              <w:jc w:val="center"/>
              <w:rPr>
                <w:rFonts w:cs="Arial"/>
                <w:b/>
                <w:sz w:val="18"/>
                <w:szCs w:val="18"/>
                <w:lang w:val="fr-BE"/>
              </w:rPr>
            </w:pPr>
            <w:r w:rsidRPr="00642912">
              <w:rPr>
                <w:rFonts w:cs="Arial"/>
                <w:b/>
                <w:bCs/>
                <w:sz w:val="18"/>
                <w:szCs w:val="18"/>
                <w:lang w:val="fr-FR"/>
              </w:rPr>
              <w:t>Tableau 1 : Evolution des coûts entre 2015 et 2017 – Dépenses (en €)</w:t>
            </w:r>
          </w:p>
        </w:tc>
        <w:tc>
          <w:tcPr>
            <w:tcW w:w="13" w:type="pct"/>
            <w:tcBorders>
              <w:top w:val="single" w:sz="4" w:space="0" w:color="auto"/>
              <w:left w:val="single" w:sz="8" w:space="0" w:color="000000"/>
              <w:bottom w:val="single" w:sz="8" w:space="0" w:color="000000"/>
              <w:right w:val="single" w:sz="8" w:space="0" w:color="000000"/>
            </w:tcBorders>
          </w:tcPr>
          <w:p w14:paraId="5CD691A8" w14:textId="77777777" w:rsidR="0094417B" w:rsidRDefault="0094417B" w:rsidP="00CB4F11">
            <w:pPr>
              <w:jc w:val="center"/>
              <w:rPr>
                <w:rFonts w:cs="Arial"/>
                <w:b/>
                <w:bCs/>
                <w:sz w:val="24"/>
                <w:lang w:val="fr-FR"/>
              </w:rPr>
            </w:pPr>
          </w:p>
        </w:tc>
      </w:tr>
      <w:tr w:rsidR="0094417B" w:rsidRPr="00772CDE" w14:paraId="26DA2D33" w14:textId="77777777" w:rsidTr="00262A31">
        <w:trPr>
          <w:trHeight w:val="762"/>
          <w:jc w:val="center"/>
        </w:trPr>
        <w:tc>
          <w:tcPr>
            <w:tcW w:w="782"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1CDF7BB9" w14:textId="77777777" w:rsidR="0094417B" w:rsidRPr="00D829FE" w:rsidRDefault="0094417B" w:rsidP="00CB4F11">
            <w:pPr>
              <w:spacing w:before="0" w:after="0"/>
              <w:jc w:val="center"/>
              <w:rPr>
                <w:rFonts w:cs="Arial"/>
                <w:sz w:val="16"/>
                <w:szCs w:val="16"/>
              </w:rPr>
            </w:pPr>
            <w:r w:rsidRPr="00D829FE">
              <w:rPr>
                <w:rFonts w:cs="Arial"/>
                <w:b/>
                <w:bCs/>
                <w:sz w:val="16"/>
                <w:szCs w:val="16"/>
                <w:lang w:val="fr-FR"/>
              </w:rPr>
              <w:t> Entité</w:t>
            </w:r>
          </w:p>
        </w:tc>
        <w:tc>
          <w:tcPr>
            <w:tcW w:w="842"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449A3A2E" w14:textId="77777777" w:rsidR="0094417B" w:rsidRPr="00D829FE" w:rsidRDefault="0094417B" w:rsidP="00CB4F11">
            <w:pPr>
              <w:spacing w:before="0" w:after="0"/>
              <w:jc w:val="center"/>
              <w:rPr>
                <w:rFonts w:cs="Arial"/>
                <w:b/>
                <w:bCs/>
                <w:sz w:val="16"/>
                <w:szCs w:val="16"/>
              </w:rPr>
            </w:pPr>
            <w:r w:rsidRPr="00D829FE">
              <w:rPr>
                <w:rFonts w:cs="Arial"/>
                <w:b/>
                <w:bCs/>
                <w:sz w:val="16"/>
                <w:szCs w:val="16"/>
                <w:lang w:val="fr-FR"/>
              </w:rPr>
              <w:t>2015</w:t>
            </w:r>
          </w:p>
        </w:tc>
        <w:tc>
          <w:tcPr>
            <w:tcW w:w="842"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6BB6C59C"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2016</w:t>
            </w:r>
          </w:p>
        </w:tc>
        <w:tc>
          <w:tcPr>
            <w:tcW w:w="839"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5DC7D5C6"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2017</w:t>
            </w:r>
          </w:p>
        </w:tc>
        <w:tc>
          <w:tcPr>
            <w:tcW w:w="839"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661008B"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w:t>
            </w:r>
          </w:p>
          <w:p w14:paraId="625EB8C0"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2015-2017</w:t>
            </w:r>
          </w:p>
        </w:tc>
        <w:tc>
          <w:tcPr>
            <w:tcW w:w="843"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66E278F0"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w:t>
            </w:r>
          </w:p>
          <w:p w14:paraId="19466B34" w14:textId="77777777" w:rsidR="0094417B" w:rsidRPr="00642912" w:rsidRDefault="0094417B" w:rsidP="00CB4F11">
            <w:pPr>
              <w:spacing w:before="0" w:after="0"/>
              <w:jc w:val="center"/>
              <w:rPr>
                <w:rFonts w:cs="Arial"/>
                <w:b/>
                <w:bCs/>
                <w:sz w:val="18"/>
                <w:szCs w:val="18"/>
              </w:rPr>
            </w:pPr>
            <w:r w:rsidRPr="00642912">
              <w:rPr>
                <w:rFonts w:cs="Arial"/>
                <w:b/>
                <w:bCs/>
                <w:sz w:val="18"/>
                <w:szCs w:val="18"/>
                <w:lang w:val="fr-FR"/>
              </w:rPr>
              <w:t>2016-2017</w:t>
            </w:r>
          </w:p>
        </w:tc>
        <w:tc>
          <w:tcPr>
            <w:tcW w:w="13" w:type="pct"/>
            <w:tcBorders>
              <w:top w:val="single" w:sz="4" w:space="0" w:color="auto"/>
              <w:left w:val="single" w:sz="8" w:space="0" w:color="000000"/>
              <w:bottom w:val="single" w:sz="8" w:space="0" w:color="000000"/>
              <w:right w:val="single" w:sz="8" w:space="0" w:color="000000"/>
            </w:tcBorders>
          </w:tcPr>
          <w:p w14:paraId="3D8B5F77" w14:textId="77777777" w:rsidR="0094417B" w:rsidRPr="00772CDE" w:rsidRDefault="0094417B" w:rsidP="00CB4F11">
            <w:pPr>
              <w:spacing w:before="0" w:after="0"/>
              <w:jc w:val="center"/>
              <w:rPr>
                <w:rFonts w:cs="Arial"/>
                <w:b/>
                <w:bCs/>
                <w:sz w:val="20"/>
                <w:lang w:val="fr-FR"/>
              </w:rPr>
            </w:pPr>
          </w:p>
        </w:tc>
      </w:tr>
      <w:tr w:rsidR="00262A31" w:rsidRPr="00772CDE" w14:paraId="4C7582C7" w14:textId="77777777" w:rsidTr="00262A31">
        <w:trPr>
          <w:trHeight w:val="279"/>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1B04D69F"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Alicante</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3AA441E" w14:textId="2689BD62" w:rsidR="00262A31" w:rsidRPr="00D829FE" w:rsidRDefault="00262A31" w:rsidP="00262A31">
            <w:pPr>
              <w:jc w:val="center"/>
              <w:rPr>
                <w:rFonts w:cs="Arial"/>
                <w:sz w:val="16"/>
                <w:szCs w:val="16"/>
              </w:rPr>
            </w:pPr>
            <w:r w:rsidRPr="003E4AF5">
              <w:rPr>
                <w:rFonts w:cs="Arial"/>
                <w:sz w:val="18"/>
                <w:szCs w:val="18"/>
              </w:rPr>
              <w:t>12</w:t>
            </w:r>
            <w:r w:rsidR="000B6770">
              <w:rPr>
                <w:rFonts w:cs="Arial"/>
                <w:sz w:val="18"/>
                <w:szCs w:val="18"/>
              </w:rPr>
              <w:t xml:space="preserve"> </w:t>
            </w:r>
            <w:r w:rsidRPr="003E4AF5">
              <w:rPr>
                <w:rFonts w:cs="Arial"/>
                <w:sz w:val="18"/>
                <w:szCs w:val="18"/>
              </w:rPr>
              <w:t>567</w:t>
            </w:r>
            <w:r w:rsidR="000B6770">
              <w:rPr>
                <w:rFonts w:cs="Arial"/>
                <w:sz w:val="18"/>
                <w:szCs w:val="18"/>
              </w:rPr>
              <w:t xml:space="preserve"> </w:t>
            </w:r>
            <w:r w:rsidRPr="003E4AF5">
              <w:rPr>
                <w:rFonts w:cs="Arial"/>
                <w:sz w:val="18"/>
                <w:szCs w:val="18"/>
              </w:rPr>
              <w:t>243</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5603E8C5" w14:textId="28BD3BF0"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848</w:t>
            </w:r>
            <w:r w:rsidR="000B6770">
              <w:rPr>
                <w:rFonts w:cs="Arial"/>
                <w:sz w:val="18"/>
                <w:szCs w:val="18"/>
              </w:rPr>
              <w:t xml:space="preserve"> </w:t>
            </w:r>
            <w:r w:rsidRPr="003E4AF5">
              <w:rPr>
                <w:rFonts w:cs="Arial"/>
                <w:sz w:val="18"/>
                <w:szCs w:val="18"/>
              </w:rPr>
              <w:t>348</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6F05BE68" w14:textId="0E77BED6" w:rsidR="00262A31" w:rsidRPr="00642912" w:rsidRDefault="00262A31" w:rsidP="00262A31">
            <w:pPr>
              <w:jc w:val="center"/>
              <w:rPr>
                <w:rFonts w:cs="Arial"/>
                <w:sz w:val="18"/>
                <w:szCs w:val="18"/>
              </w:rPr>
            </w:pPr>
            <w:r w:rsidRPr="003E4AF5">
              <w:rPr>
                <w:rFonts w:cs="Arial"/>
                <w:sz w:val="18"/>
                <w:szCs w:val="18"/>
              </w:rPr>
              <w:t>12</w:t>
            </w:r>
            <w:r w:rsidR="000B6770">
              <w:rPr>
                <w:rFonts w:cs="Arial"/>
                <w:sz w:val="18"/>
                <w:szCs w:val="18"/>
              </w:rPr>
              <w:t xml:space="preserve"> </w:t>
            </w:r>
            <w:r w:rsidRPr="003E4AF5">
              <w:rPr>
                <w:rFonts w:cs="Arial"/>
                <w:sz w:val="18"/>
                <w:szCs w:val="18"/>
              </w:rPr>
              <w:t>028</w:t>
            </w:r>
            <w:r w:rsidR="000B6770">
              <w:rPr>
                <w:rFonts w:cs="Arial"/>
                <w:sz w:val="18"/>
                <w:szCs w:val="18"/>
              </w:rPr>
              <w:t xml:space="preserve"> </w:t>
            </w:r>
            <w:r w:rsidRPr="003E4AF5">
              <w:rPr>
                <w:rFonts w:cs="Arial"/>
                <w:sz w:val="18"/>
                <w:szCs w:val="18"/>
              </w:rPr>
              <w:t>295</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A668AC0" w14:textId="36A12229" w:rsidR="00262A31" w:rsidRPr="00642912" w:rsidRDefault="00262A31" w:rsidP="00262A31">
            <w:pPr>
              <w:spacing w:before="0" w:after="0"/>
              <w:jc w:val="center"/>
              <w:rPr>
                <w:rFonts w:cs="Arial"/>
                <w:b/>
                <w:bCs/>
                <w:sz w:val="18"/>
                <w:szCs w:val="18"/>
              </w:rPr>
            </w:pPr>
            <w:r w:rsidRPr="003E4AF5">
              <w:rPr>
                <w:rFonts w:cs="Arial"/>
                <w:sz w:val="18"/>
                <w:szCs w:val="18"/>
              </w:rPr>
              <w:t xml:space="preserve">-4,29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AE5C20A" w14:textId="7983CB6F" w:rsidR="00262A31" w:rsidRPr="00642912" w:rsidRDefault="00262A31" w:rsidP="00262A31">
            <w:pPr>
              <w:spacing w:before="0" w:after="0"/>
              <w:jc w:val="center"/>
              <w:rPr>
                <w:rFonts w:cs="Arial"/>
                <w:b/>
                <w:bCs/>
                <w:sz w:val="18"/>
                <w:szCs w:val="18"/>
              </w:rPr>
            </w:pPr>
            <w:r w:rsidRPr="003E4AF5">
              <w:rPr>
                <w:rFonts w:cs="Arial"/>
                <w:sz w:val="18"/>
                <w:szCs w:val="18"/>
              </w:rPr>
              <w:t xml:space="preserve">1,52 </w:t>
            </w:r>
            <w:r w:rsidRPr="003E4AF5">
              <w:rPr>
                <w:rFonts w:cs="Arial"/>
                <w:b/>
                <w:bCs/>
                <w:sz w:val="18"/>
                <w:szCs w:val="18"/>
              </w:rPr>
              <w:t>%</w:t>
            </w:r>
          </w:p>
        </w:tc>
        <w:tc>
          <w:tcPr>
            <w:tcW w:w="13" w:type="pct"/>
            <w:tcBorders>
              <w:bottom w:val="single" w:sz="8" w:space="0" w:color="000000"/>
              <w:right w:val="single" w:sz="8" w:space="0" w:color="000000"/>
            </w:tcBorders>
          </w:tcPr>
          <w:p w14:paraId="3B51CEC1" w14:textId="77777777" w:rsidR="00262A31" w:rsidRPr="00772CDE" w:rsidRDefault="00262A31" w:rsidP="00262A31">
            <w:pPr>
              <w:spacing w:before="0" w:after="0"/>
              <w:jc w:val="center"/>
              <w:rPr>
                <w:rFonts w:cs="Arial"/>
                <w:sz w:val="20"/>
                <w:lang w:val="fr-FR"/>
              </w:rPr>
            </w:pPr>
          </w:p>
        </w:tc>
      </w:tr>
      <w:tr w:rsidR="00262A31" w:rsidRPr="00772CDE" w14:paraId="0980FCAE"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326DCC4"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Bergen</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14F02831" w14:textId="44F91919" w:rsidR="00262A31" w:rsidRPr="00D829FE" w:rsidRDefault="00262A31" w:rsidP="00262A31">
            <w:pPr>
              <w:jc w:val="center"/>
              <w:rPr>
                <w:rFonts w:cs="Arial"/>
                <w:sz w:val="16"/>
                <w:szCs w:val="16"/>
              </w:rPr>
            </w:pPr>
            <w:r w:rsidRPr="003E4AF5">
              <w:rPr>
                <w:rFonts w:cs="Arial"/>
                <w:sz w:val="18"/>
                <w:szCs w:val="18"/>
              </w:rPr>
              <w:t>8</w:t>
            </w:r>
            <w:r w:rsidR="000B6770">
              <w:rPr>
                <w:rFonts w:cs="Arial"/>
                <w:sz w:val="18"/>
                <w:szCs w:val="18"/>
              </w:rPr>
              <w:t xml:space="preserve"> </w:t>
            </w:r>
            <w:r w:rsidRPr="003E4AF5">
              <w:rPr>
                <w:rFonts w:cs="Arial"/>
                <w:sz w:val="18"/>
                <w:szCs w:val="18"/>
              </w:rPr>
              <w:t>216</w:t>
            </w:r>
            <w:r w:rsidR="000B6770">
              <w:rPr>
                <w:rFonts w:cs="Arial"/>
                <w:sz w:val="18"/>
                <w:szCs w:val="18"/>
              </w:rPr>
              <w:t xml:space="preserve"> </w:t>
            </w:r>
            <w:r w:rsidRPr="003E4AF5">
              <w:rPr>
                <w:rFonts w:cs="Arial"/>
                <w:sz w:val="18"/>
                <w:szCs w:val="18"/>
              </w:rPr>
              <w:t>521</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5C42A33C" w14:textId="37D24E64" w:rsidR="00262A31" w:rsidRPr="00642912" w:rsidRDefault="00262A31" w:rsidP="00262A31">
            <w:pPr>
              <w:jc w:val="center"/>
              <w:rPr>
                <w:rFonts w:cs="Arial"/>
                <w:sz w:val="18"/>
                <w:szCs w:val="18"/>
              </w:rPr>
            </w:pPr>
            <w:r w:rsidRPr="003E4AF5">
              <w:rPr>
                <w:rFonts w:cs="Arial"/>
                <w:sz w:val="18"/>
                <w:szCs w:val="18"/>
              </w:rPr>
              <w:t>8</w:t>
            </w:r>
            <w:r w:rsidR="000B6770">
              <w:rPr>
                <w:rFonts w:cs="Arial"/>
                <w:sz w:val="18"/>
                <w:szCs w:val="18"/>
              </w:rPr>
              <w:t xml:space="preserve"> </w:t>
            </w:r>
            <w:r w:rsidRPr="003E4AF5">
              <w:rPr>
                <w:rFonts w:cs="Arial"/>
                <w:sz w:val="18"/>
                <w:szCs w:val="18"/>
              </w:rPr>
              <w:t>433</w:t>
            </w:r>
            <w:r w:rsidR="000B6770">
              <w:rPr>
                <w:rFonts w:cs="Arial"/>
                <w:sz w:val="18"/>
                <w:szCs w:val="18"/>
              </w:rPr>
              <w:t xml:space="preserve"> </w:t>
            </w:r>
            <w:r w:rsidRPr="003E4AF5">
              <w:rPr>
                <w:rFonts w:cs="Arial"/>
                <w:sz w:val="18"/>
                <w:szCs w:val="18"/>
              </w:rPr>
              <w:t>710</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037D20EC" w14:textId="32845512" w:rsidR="00262A31" w:rsidRPr="00642912" w:rsidRDefault="00262A31" w:rsidP="00262A31">
            <w:pPr>
              <w:jc w:val="center"/>
              <w:rPr>
                <w:rFonts w:cs="Arial"/>
                <w:sz w:val="18"/>
                <w:szCs w:val="18"/>
              </w:rPr>
            </w:pPr>
            <w:r w:rsidRPr="003E4AF5">
              <w:rPr>
                <w:rFonts w:cs="Arial"/>
                <w:sz w:val="18"/>
                <w:szCs w:val="18"/>
              </w:rPr>
              <w:t>8</w:t>
            </w:r>
            <w:r w:rsidR="000B6770">
              <w:rPr>
                <w:rFonts w:cs="Arial"/>
                <w:sz w:val="18"/>
                <w:szCs w:val="18"/>
              </w:rPr>
              <w:t xml:space="preserve"> </w:t>
            </w:r>
            <w:r w:rsidRPr="003E4AF5">
              <w:rPr>
                <w:rFonts w:cs="Arial"/>
                <w:sz w:val="18"/>
                <w:szCs w:val="18"/>
              </w:rPr>
              <w:t>665</w:t>
            </w:r>
            <w:r w:rsidR="000B6770">
              <w:rPr>
                <w:rFonts w:cs="Arial"/>
                <w:sz w:val="18"/>
                <w:szCs w:val="18"/>
              </w:rPr>
              <w:t xml:space="preserve"> </w:t>
            </w:r>
            <w:r w:rsidRPr="003E4AF5">
              <w:rPr>
                <w:rFonts w:cs="Arial"/>
                <w:sz w:val="18"/>
                <w:szCs w:val="18"/>
              </w:rPr>
              <w:t>683</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264B554" w14:textId="51EFC1E9" w:rsidR="00262A31" w:rsidRPr="00642912" w:rsidRDefault="00262A31" w:rsidP="00262A31">
            <w:pPr>
              <w:spacing w:before="0" w:after="0"/>
              <w:jc w:val="center"/>
              <w:rPr>
                <w:rFonts w:cs="Arial"/>
                <w:sz w:val="18"/>
                <w:szCs w:val="18"/>
              </w:rPr>
            </w:pPr>
            <w:r w:rsidRPr="003E4AF5">
              <w:rPr>
                <w:rFonts w:cs="Arial"/>
                <w:sz w:val="18"/>
                <w:szCs w:val="18"/>
              </w:rPr>
              <w:t xml:space="preserve">5,47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1C8D4F2E" w14:textId="6AA8C88F" w:rsidR="00262A31" w:rsidRPr="00642912" w:rsidRDefault="00262A31" w:rsidP="00262A31">
            <w:pPr>
              <w:spacing w:before="0" w:after="0"/>
              <w:jc w:val="center"/>
              <w:rPr>
                <w:rFonts w:cs="Arial"/>
                <w:sz w:val="18"/>
                <w:szCs w:val="18"/>
              </w:rPr>
            </w:pPr>
            <w:r w:rsidRPr="003E4AF5">
              <w:rPr>
                <w:rFonts w:cs="Arial"/>
                <w:sz w:val="18"/>
                <w:szCs w:val="18"/>
              </w:rPr>
              <w:t xml:space="preserve">2,75 </w:t>
            </w:r>
            <w:r w:rsidRPr="003E4AF5">
              <w:rPr>
                <w:rFonts w:cs="Arial"/>
                <w:b/>
                <w:bCs/>
                <w:sz w:val="18"/>
                <w:szCs w:val="18"/>
              </w:rPr>
              <w:t>%</w:t>
            </w:r>
          </w:p>
        </w:tc>
        <w:tc>
          <w:tcPr>
            <w:tcW w:w="13" w:type="pct"/>
            <w:tcBorders>
              <w:bottom w:val="single" w:sz="8" w:space="0" w:color="000000"/>
              <w:right w:val="single" w:sz="8" w:space="0" w:color="000000"/>
            </w:tcBorders>
          </w:tcPr>
          <w:p w14:paraId="74234E55" w14:textId="77777777" w:rsidR="00262A31" w:rsidRPr="00772CDE" w:rsidRDefault="00262A31" w:rsidP="00262A31">
            <w:pPr>
              <w:spacing w:before="0" w:after="0"/>
              <w:jc w:val="center"/>
              <w:rPr>
                <w:rFonts w:cs="Arial"/>
                <w:sz w:val="20"/>
                <w:lang w:val="fr-FR"/>
              </w:rPr>
            </w:pPr>
          </w:p>
        </w:tc>
      </w:tr>
      <w:tr w:rsidR="00262A31" w:rsidRPr="00772CDE" w14:paraId="0FBEEE74"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346A64F8"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Bruxelles I</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0B05C0D" w14:textId="4D0EE897" w:rsidR="00262A31" w:rsidRPr="00D829FE" w:rsidRDefault="00262A31" w:rsidP="00262A31">
            <w:pPr>
              <w:jc w:val="center"/>
              <w:rPr>
                <w:rFonts w:cs="Arial"/>
                <w:sz w:val="16"/>
                <w:szCs w:val="16"/>
              </w:rPr>
            </w:pPr>
            <w:r w:rsidRPr="003E4AF5">
              <w:rPr>
                <w:rFonts w:cs="Arial"/>
                <w:sz w:val="18"/>
                <w:szCs w:val="18"/>
              </w:rPr>
              <w:t>33</w:t>
            </w:r>
            <w:r w:rsidR="000B6770">
              <w:rPr>
                <w:rFonts w:cs="Arial"/>
                <w:sz w:val="18"/>
                <w:szCs w:val="18"/>
              </w:rPr>
              <w:t xml:space="preserve"> </w:t>
            </w:r>
            <w:r w:rsidRPr="003E4AF5">
              <w:rPr>
                <w:rFonts w:cs="Arial"/>
                <w:sz w:val="18"/>
                <w:szCs w:val="18"/>
              </w:rPr>
              <w:t>962</w:t>
            </w:r>
            <w:r w:rsidR="000B6770">
              <w:rPr>
                <w:rFonts w:cs="Arial"/>
                <w:sz w:val="18"/>
                <w:szCs w:val="18"/>
              </w:rPr>
              <w:t xml:space="preserve"> </w:t>
            </w:r>
            <w:r w:rsidRPr="003E4AF5">
              <w:rPr>
                <w:rFonts w:cs="Arial"/>
                <w:sz w:val="18"/>
                <w:szCs w:val="18"/>
              </w:rPr>
              <w:t>469</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8C85662" w14:textId="018B9B30" w:rsidR="00262A31" w:rsidRPr="00642912" w:rsidRDefault="00262A31" w:rsidP="00262A31">
            <w:pPr>
              <w:jc w:val="center"/>
              <w:rPr>
                <w:rFonts w:cs="Arial"/>
                <w:sz w:val="18"/>
                <w:szCs w:val="18"/>
              </w:rPr>
            </w:pPr>
            <w:r w:rsidRPr="003E4AF5">
              <w:rPr>
                <w:rFonts w:cs="Arial"/>
                <w:sz w:val="18"/>
                <w:szCs w:val="18"/>
              </w:rPr>
              <w:t>36</w:t>
            </w:r>
            <w:r w:rsidR="000B6770">
              <w:rPr>
                <w:rFonts w:cs="Arial"/>
                <w:sz w:val="18"/>
                <w:szCs w:val="18"/>
              </w:rPr>
              <w:t xml:space="preserve"> </w:t>
            </w:r>
            <w:r w:rsidRPr="003E4AF5">
              <w:rPr>
                <w:rFonts w:cs="Arial"/>
                <w:sz w:val="18"/>
                <w:szCs w:val="18"/>
              </w:rPr>
              <w:t>223</w:t>
            </w:r>
            <w:r w:rsidR="000B6770">
              <w:rPr>
                <w:rFonts w:cs="Arial"/>
                <w:sz w:val="18"/>
                <w:szCs w:val="18"/>
              </w:rPr>
              <w:t xml:space="preserve"> </w:t>
            </w:r>
            <w:r w:rsidRPr="003E4AF5">
              <w:rPr>
                <w:rFonts w:cs="Arial"/>
                <w:sz w:val="18"/>
                <w:szCs w:val="18"/>
              </w:rPr>
              <w:t>102</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8A6CA96" w14:textId="4E842200" w:rsidR="00262A31" w:rsidRPr="00642912" w:rsidRDefault="00262A31" w:rsidP="00262A31">
            <w:pPr>
              <w:jc w:val="center"/>
              <w:rPr>
                <w:rFonts w:cs="Arial"/>
                <w:sz w:val="18"/>
                <w:szCs w:val="18"/>
              </w:rPr>
            </w:pPr>
            <w:r w:rsidRPr="003E4AF5">
              <w:rPr>
                <w:rFonts w:cs="Arial"/>
                <w:sz w:val="18"/>
                <w:szCs w:val="18"/>
              </w:rPr>
              <w:t>37</w:t>
            </w:r>
            <w:r w:rsidR="000B6770">
              <w:rPr>
                <w:rFonts w:cs="Arial"/>
                <w:sz w:val="18"/>
                <w:szCs w:val="18"/>
              </w:rPr>
              <w:t xml:space="preserve"> </w:t>
            </w:r>
            <w:r w:rsidRPr="003E4AF5">
              <w:rPr>
                <w:rFonts w:cs="Arial"/>
                <w:sz w:val="18"/>
                <w:szCs w:val="18"/>
              </w:rPr>
              <w:t>161</w:t>
            </w:r>
            <w:r w:rsidR="000B6770">
              <w:rPr>
                <w:rFonts w:cs="Arial"/>
                <w:sz w:val="18"/>
                <w:szCs w:val="18"/>
              </w:rPr>
              <w:t xml:space="preserve"> </w:t>
            </w:r>
            <w:r w:rsidRPr="003E4AF5">
              <w:rPr>
                <w:rFonts w:cs="Arial"/>
                <w:sz w:val="18"/>
                <w:szCs w:val="18"/>
              </w:rPr>
              <w:t>539</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1B6C64B" w14:textId="2BB6C67E" w:rsidR="00262A31" w:rsidRPr="00642912" w:rsidRDefault="00262A31" w:rsidP="00262A31">
            <w:pPr>
              <w:spacing w:before="0" w:after="0"/>
              <w:jc w:val="center"/>
              <w:rPr>
                <w:rFonts w:cs="Arial"/>
                <w:sz w:val="18"/>
                <w:szCs w:val="18"/>
              </w:rPr>
            </w:pPr>
            <w:r w:rsidRPr="003E4AF5">
              <w:rPr>
                <w:rFonts w:cs="Arial"/>
                <w:sz w:val="18"/>
                <w:szCs w:val="18"/>
              </w:rPr>
              <w:t xml:space="preserve">9,42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BE1F101" w14:textId="2881592F" w:rsidR="00262A31" w:rsidRPr="00642912" w:rsidRDefault="00262A31" w:rsidP="00262A31">
            <w:pPr>
              <w:spacing w:before="0" w:after="0"/>
              <w:jc w:val="center"/>
              <w:rPr>
                <w:rFonts w:cs="Arial"/>
                <w:sz w:val="18"/>
                <w:szCs w:val="18"/>
              </w:rPr>
            </w:pPr>
            <w:r w:rsidRPr="003E4AF5">
              <w:rPr>
                <w:rFonts w:cs="Arial"/>
                <w:sz w:val="18"/>
                <w:szCs w:val="18"/>
              </w:rPr>
              <w:t xml:space="preserve">2,59 </w:t>
            </w:r>
            <w:r w:rsidRPr="003E4AF5">
              <w:rPr>
                <w:rFonts w:cs="Arial"/>
                <w:b/>
                <w:bCs/>
                <w:sz w:val="18"/>
                <w:szCs w:val="18"/>
              </w:rPr>
              <w:t>%</w:t>
            </w:r>
          </w:p>
        </w:tc>
        <w:tc>
          <w:tcPr>
            <w:tcW w:w="13" w:type="pct"/>
            <w:tcBorders>
              <w:bottom w:val="single" w:sz="8" w:space="0" w:color="000000"/>
              <w:right w:val="single" w:sz="8" w:space="0" w:color="000000"/>
            </w:tcBorders>
          </w:tcPr>
          <w:p w14:paraId="35E79153" w14:textId="77777777" w:rsidR="00262A31" w:rsidRPr="00772CDE" w:rsidRDefault="00262A31" w:rsidP="00262A31">
            <w:pPr>
              <w:spacing w:before="0" w:after="0"/>
              <w:jc w:val="center"/>
              <w:rPr>
                <w:rFonts w:cs="Arial"/>
                <w:sz w:val="20"/>
                <w:lang w:val="fr-FR"/>
              </w:rPr>
            </w:pPr>
          </w:p>
        </w:tc>
      </w:tr>
      <w:tr w:rsidR="00262A31" w:rsidRPr="00772CDE" w14:paraId="3C7A1537"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ACE8EB1"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Bruxelles II</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144D8C4" w14:textId="41B7D729" w:rsidR="00262A31" w:rsidRPr="00D829FE" w:rsidRDefault="00262A31" w:rsidP="00262A31">
            <w:pPr>
              <w:jc w:val="center"/>
              <w:rPr>
                <w:rFonts w:cs="Arial"/>
                <w:sz w:val="16"/>
                <w:szCs w:val="16"/>
              </w:rPr>
            </w:pPr>
            <w:r w:rsidRPr="003E4AF5">
              <w:rPr>
                <w:rFonts w:cs="Arial"/>
                <w:sz w:val="18"/>
                <w:szCs w:val="18"/>
              </w:rPr>
              <w:t>31</w:t>
            </w:r>
            <w:r w:rsidR="000B6770">
              <w:rPr>
                <w:rFonts w:cs="Arial"/>
                <w:sz w:val="18"/>
                <w:szCs w:val="18"/>
              </w:rPr>
              <w:t xml:space="preserve"> </w:t>
            </w:r>
            <w:r w:rsidRPr="003E4AF5">
              <w:rPr>
                <w:rFonts w:cs="Arial"/>
                <w:sz w:val="18"/>
                <w:szCs w:val="18"/>
              </w:rPr>
              <w:t>435</w:t>
            </w:r>
            <w:r w:rsidR="000B6770">
              <w:rPr>
                <w:rFonts w:cs="Arial"/>
                <w:sz w:val="18"/>
                <w:szCs w:val="18"/>
              </w:rPr>
              <w:t xml:space="preserve"> </w:t>
            </w:r>
            <w:r w:rsidRPr="003E4AF5">
              <w:rPr>
                <w:rFonts w:cs="Arial"/>
                <w:sz w:val="18"/>
                <w:szCs w:val="18"/>
              </w:rPr>
              <w:t>735</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593CC772" w14:textId="7B24B5A4" w:rsidR="00262A31" w:rsidRPr="00642912" w:rsidRDefault="00262A31" w:rsidP="00262A31">
            <w:pPr>
              <w:jc w:val="center"/>
              <w:rPr>
                <w:rFonts w:cs="Arial"/>
                <w:sz w:val="18"/>
                <w:szCs w:val="18"/>
              </w:rPr>
            </w:pPr>
            <w:r w:rsidRPr="003E4AF5">
              <w:rPr>
                <w:rFonts w:cs="Arial"/>
                <w:sz w:val="18"/>
                <w:szCs w:val="18"/>
              </w:rPr>
              <w:t>32</w:t>
            </w:r>
            <w:r w:rsidR="000B6770">
              <w:rPr>
                <w:rFonts w:cs="Arial"/>
                <w:sz w:val="18"/>
                <w:szCs w:val="18"/>
              </w:rPr>
              <w:t xml:space="preserve"> </w:t>
            </w:r>
            <w:r w:rsidRPr="003E4AF5">
              <w:rPr>
                <w:rFonts w:cs="Arial"/>
                <w:sz w:val="18"/>
                <w:szCs w:val="18"/>
              </w:rPr>
              <w:t>385</w:t>
            </w:r>
            <w:r w:rsidR="000B6770">
              <w:rPr>
                <w:rFonts w:cs="Arial"/>
                <w:sz w:val="18"/>
                <w:szCs w:val="18"/>
              </w:rPr>
              <w:t xml:space="preserve"> </w:t>
            </w:r>
            <w:r w:rsidRPr="003E4AF5">
              <w:rPr>
                <w:rFonts w:cs="Arial"/>
                <w:sz w:val="18"/>
                <w:szCs w:val="18"/>
              </w:rPr>
              <w:t>414</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0BBC3E01" w14:textId="0D6FDBDE" w:rsidR="00262A31" w:rsidRPr="00642912" w:rsidRDefault="00262A31" w:rsidP="00262A31">
            <w:pPr>
              <w:jc w:val="center"/>
              <w:rPr>
                <w:rFonts w:cs="Arial"/>
                <w:sz w:val="18"/>
                <w:szCs w:val="18"/>
              </w:rPr>
            </w:pPr>
            <w:r w:rsidRPr="003E4AF5">
              <w:rPr>
                <w:rFonts w:cs="Arial"/>
                <w:sz w:val="18"/>
                <w:szCs w:val="18"/>
              </w:rPr>
              <w:t>33</w:t>
            </w:r>
            <w:r w:rsidR="000B6770">
              <w:rPr>
                <w:rFonts w:cs="Arial"/>
                <w:sz w:val="18"/>
                <w:szCs w:val="18"/>
              </w:rPr>
              <w:t xml:space="preserve"> </w:t>
            </w:r>
            <w:r w:rsidRPr="003E4AF5">
              <w:rPr>
                <w:rFonts w:cs="Arial"/>
                <w:sz w:val="18"/>
                <w:szCs w:val="18"/>
              </w:rPr>
              <w:t>619</w:t>
            </w:r>
            <w:r w:rsidR="000B6770">
              <w:rPr>
                <w:rFonts w:cs="Arial"/>
                <w:sz w:val="18"/>
                <w:szCs w:val="18"/>
              </w:rPr>
              <w:t xml:space="preserve"> </w:t>
            </w:r>
            <w:r w:rsidRPr="003E4AF5">
              <w:rPr>
                <w:rFonts w:cs="Arial"/>
                <w:sz w:val="18"/>
                <w:szCs w:val="18"/>
              </w:rPr>
              <w:t>338</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FA35AD1" w14:textId="617A32D8" w:rsidR="00262A31" w:rsidRPr="00642912" w:rsidRDefault="00262A31" w:rsidP="00262A31">
            <w:pPr>
              <w:spacing w:before="0" w:after="0"/>
              <w:jc w:val="center"/>
              <w:rPr>
                <w:rFonts w:cs="Arial"/>
                <w:sz w:val="18"/>
                <w:szCs w:val="18"/>
              </w:rPr>
            </w:pPr>
            <w:r w:rsidRPr="003E4AF5">
              <w:rPr>
                <w:rFonts w:cs="Arial"/>
                <w:sz w:val="18"/>
                <w:szCs w:val="18"/>
              </w:rPr>
              <w:t xml:space="preserve">6,95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8DFF571" w14:textId="41FE5C59" w:rsidR="00262A31" w:rsidRPr="00642912" w:rsidRDefault="00262A31" w:rsidP="00262A31">
            <w:pPr>
              <w:spacing w:before="0" w:after="0"/>
              <w:jc w:val="center"/>
              <w:rPr>
                <w:rFonts w:cs="Arial"/>
                <w:sz w:val="18"/>
                <w:szCs w:val="18"/>
              </w:rPr>
            </w:pPr>
            <w:r w:rsidRPr="003E4AF5">
              <w:rPr>
                <w:rFonts w:cs="Arial"/>
                <w:sz w:val="18"/>
                <w:szCs w:val="18"/>
              </w:rPr>
              <w:t xml:space="preserve">3,81 </w:t>
            </w:r>
            <w:r w:rsidRPr="003E4AF5">
              <w:rPr>
                <w:rFonts w:cs="Arial"/>
                <w:b/>
                <w:bCs/>
                <w:sz w:val="18"/>
                <w:szCs w:val="18"/>
              </w:rPr>
              <w:t>%</w:t>
            </w:r>
          </w:p>
        </w:tc>
        <w:tc>
          <w:tcPr>
            <w:tcW w:w="13" w:type="pct"/>
            <w:tcBorders>
              <w:bottom w:val="single" w:sz="8" w:space="0" w:color="000000"/>
              <w:right w:val="single" w:sz="8" w:space="0" w:color="000000"/>
            </w:tcBorders>
          </w:tcPr>
          <w:p w14:paraId="52D7D102" w14:textId="77777777" w:rsidR="00262A31" w:rsidRPr="00772CDE" w:rsidRDefault="00262A31" w:rsidP="00262A31">
            <w:pPr>
              <w:spacing w:before="0" w:after="0"/>
              <w:jc w:val="center"/>
              <w:rPr>
                <w:rFonts w:cs="Arial"/>
                <w:sz w:val="20"/>
                <w:lang w:val="fr-FR"/>
              </w:rPr>
            </w:pPr>
          </w:p>
        </w:tc>
      </w:tr>
      <w:tr w:rsidR="00262A31" w:rsidRPr="00772CDE" w14:paraId="6F2AA276"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328CB081"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Bruxelles III</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A5C1051" w14:textId="06912771" w:rsidR="00262A31" w:rsidRPr="00D829FE" w:rsidRDefault="00262A31" w:rsidP="00262A31">
            <w:pPr>
              <w:jc w:val="center"/>
              <w:rPr>
                <w:rFonts w:cs="Arial"/>
                <w:sz w:val="16"/>
                <w:szCs w:val="16"/>
              </w:rPr>
            </w:pPr>
            <w:r w:rsidRPr="003E4AF5">
              <w:rPr>
                <w:rFonts w:cs="Arial"/>
                <w:sz w:val="18"/>
                <w:szCs w:val="18"/>
              </w:rPr>
              <w:t>28</w:t>
            </w:r>
            <w:r w:rsidR="000B6770">
              <w:rPr>
                <w:rFonts w:cs="Arial"/>
                <w:sz w:val="18"/>
                <w:szCs w:val="18"/>
              </w:rPr>
              <w:t xml:space="preserve"> </w:t>
            </w:r>
            <w:r w:rsidRPr="003E4AF5">
              <w:rPr>
                <w:rFonts w:cs="Arial"/>
                <w:sz w:val="18"/>
                <w:szCs w:val="18"/>
              </w:rPr>
              <w:t>241</w:t>
            </w:r>
            <w:r w:rsidR="000B6770">
              <w:rPr>
                <w:rFonts w:cs="Arial"/>
                <w:sz w:val="18"/>
                <w:szCs w:val="18"/>
              </w:rPr>
              <w:t xml:space="preserve"> </w:t>
            </w:r>
            <w:r w:rsidRPr="003E4AF5">
              <w:rPr>
                <w:rFonts w:cs="Arial"/>
                <w:sz w:val="18"/>
                <w:szCs w:val="18"/>
              </w:rPr>
              <w:t>246</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18EAC9E5" w14:textId="338F3DAE" w:rsidR="00262A31" w:rsidRPr="00642912" w:rsidRDefault="00262A31" w:rsidP="00262A31">
            <w:pPr>
              <w:jc w:val="center"/>
              <w:rPr>
                <w:rFonts w:cs="Arial"/>
                <w:sz w:val="18"/>
                <w:szCs w:val="18"/>
              </w:rPr>
            </w:pPr>
            <w:r w:rsidRPr="003E4AF5">
              <w:rPr>
                <w:rFonts w:cs="Arial"/>
                <w:sz w:val="18"/>
                <w:szCs w:val="18"/>
              </w:rPr>
              <w:t>30</w:t>
            </w:r>
            <w:r w:rsidR="000B6770">
              <w:rPr>
                <w:rFonts w:cs="Arial"/>
                <w:sz w:val="18"/>
                <w:szCs w:val="18"/>
              </w:rPr>
              <w:t xml:space="preserve"> </w:t>
            </w:r>
            <w:r w:rsidRPr="003E4AF5">
              <w:rPr>
                <w:rFonts w:cs="Arial"/>
                <w:sz w:val="18"/>
                <w:szCs w:val="18"/>
              </w:rPr>
              <w:t>461</w:t>
            </w:r>
            <w:r w:rsidR="000B6770">
              <w:rPr>
                <w:rFonts w:cs="Arial"/>
                <w:sz w:val="18"/>
                <w:szCs w:val="18"/>
              </w:rPr>
              <w:t xml:space="preserve"> </w:t>
            </w:r>
            <w:r w:rsidRPr="003E4AF5">
              <w:rPr>
                <w:rFonts w:cs="Arial"/>
                <w:sz w:val="18"/>
                <w:szCs w:val="18"/>
              </w:rPr>
              <w:t>549</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02502133" w14:textId="729CB5B0" w:rsidR="00262A31" w:rsidRPr="00642912" w:rsidRDefault="00262A31" w:rsidP="00262A31">
            <w:pPr>
              <w:jc w:val="center"/>
              <w:rPr>
                <w:rFonts w:cs="Arial"/>
                <w:sz w:val="18"/>
                <w:szCs w:val="18"/>
              </w:rPr>
            </w:pPr>
            <w:r w:rsidRPr="003E4AF5">
              <w:rPr>
                <w:rFonts w:cs="Arial"/>
                <w:sz w:val="18"/>
                <w:szCs w:val="18"/>
              </w:rPr>
              <w:t>30</w:t>
            </w:r>
            <w:r w:rsidR="000B6770">
              <w:rPr>
                <w:rFonts w:cs="Arial"/>
                <w:sz w:val="18"/>
                <w:szCs w:val="18"/>
              </w:rPr>
              <w:t xml:space="preserve"> </w:t>
            </w:r>
            <w:r w:rsidRPr="003E4AF5">
              <w:rPr>
                <w:rFonts w:cs="Arial"/>
                <w:sz w:val="18"/>
                <w:szCs w:val="18"/>
              </w:rPr>
              <w:t>976</w:t>
            </w:r>
            <w:r w:rsidR="000B6770">
              <w:rPr>
                <w:rFonts w:cs="Arial"/>
                <w:sz w:val="18"/>
                <w:szCs w:val="18"/>
              </w:rPr>
              <w:t xml:space="preserve"> </w:t>
            </w:r>
            <w:r w:rsidRPr="003E4AF5">
              <w:rPr>
                <w:rFonts w:cs="Arial"/>
                <w:sz w:val="18"/>
                <w:szCs w:val="18"/>
              </w:rPr>
              <w:t>806</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7164E2F" w14:textId="4F8E7AE9" w:rsidR="00262A31" w:rsidRPr="00642912" w:rsidRDefault="00262A31" w:rsidP="00262A31">
            <w:pPr>
              <w:spacing w:before="0" w:after="0"/>
              <w:jc w:val="center"/>
              <w:rPr>
                <w:rFonts w:cs="Arial"/>
                <w:sz w:val="18"/>
                <w:szCs w:val="18"/>
              </w:rPr>
            </w:pPr>
            <w:r w:rsidRPr="003E4AF5">
              <w:rPr>
                <w:rFonts w:cs="Arial"/>
                <w:sz w:val="18"/>
                <w:szCs w:val="18"/>
              </w:rPr>
              <w:t xml:space="preserve">9,69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DC244CF" w14:textId="4144B06A" w:rsidR="00262A31" w:rsidRPr="00642912" w:rsidRDefault="00262A31" w:rsidP="00262A31">
            <w:pPr>
              <w:spacing w:before="0" w:after="0"/>
              <w:jc w:val="center"/>
              <w:rPr>
                <w:rFonts w:cs="Arial"/>
                <w:sz w:val="18"/>
                <w:szCs w:val="18"/>
              </w:rPr>
            </w:pPr>
            <w:r w:rsidRPr="003E4AF5">
              <w:rPr>
                <w:rFonts w:cs="Arial"/>
                <w:sz w:val="18"/>
                <w:szCs w:val="18"/>
              </w:rPr>
              <w:t xml:space="preserve">1,69 </w:t>
            </w:r>
            <w:r w:rsidRPr="003E4AF5">
              <w:rPr>
                <w:rFonts w:cs="Arial"/>
                <w:b/>
                <w:bCs/>
                <w:sz w:val="18"/>
                <w:szCs w:val="18"/>
              </w:rPr>
              <w:t>%</w:t>
            </w:r>
          </w:p>
        </w:tc>
        <w:tc>
          <w:tcPr>
            <w:tcW w:w="13" w:type="pct"/>
            <w:tcBorders>
              <w:bottom w:val="single" w:sz="8" w:space="0" w:color="000000"/>
              <w:right w:val="single" w:sz="8" w:space="0" w:color="000000"/>
            </w:tcBorders>
          </w:tcPr>
          <w:p w14:paraId="70D67A9C" w14:textId="77777777" w:rsidR="00262A31" w:rsidRPr="00772CDE" w:rsidRDefault="00262A31" w:rsidP="00262A31">
            <w:pPr>
              <w:spacing w:before="0" w:after="0"/>
              <w:jc w:val="center"/>
              <w:rPr>
                <w:rFonts w:cs="Arial"/>
                <w:sz w:val="20"/>
                <w:lang w:val="fr-FR"/>
              </w:rPr>
            </w:pPr>
          </w:p>
        </w:tc>
      </w:tr>
      <w:tr w:rsidR="00262A31" w:rsidRPr="00772CDE" w14:paraId="559ABDEE"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1A7895E"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Bruxelles IV</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34DC8C5" w14:textId="701EC280" w:rsidR="00262A31" w:rsidRPr="00D829FE" w:rsidRDefault="00262A31" w:rsidP="00262A31">
            <w:pPr>
              <w:jc w:val="center"/>
              <w:rPr>
                <w:rFonts w:cs="Arial"/>
                <w:sz w:val="16"/>
                <w:szCs w:val="16"/>
              </w:rPr>
            </w:pPr>
            <w:r w:rsidRPr="003E4AF5">
              <w:rPr>
                <w:rFonts w:cs="Arial"/>
                <w:sz w:val="18"/>
                <w:szCs w:val="18"/>
              </w:rPr>
              <w:t>18</w:t>
            </w:r>
            <w:r w:rsidR="000B6770">
              <w:rPr>
                <w:rFonts w:cs="Arial"/>
                <w:sz w:val="18"/>
                <w:szCs w:val="18"/>
              </w:rPr>
              <w:t xml:space="preserve"> </w:t>
            </w:r>
            <w:r w:rsidRPr="003E4AF5">
              <w:rPr>
                <w:rFonts w:cs="Arial"/>
                <w:sz w:val="18"/>
                <w:szCs w:val="18"/>
              </w:rPr>
              <w:t>462</w:t>
            </w:r>
            <w:r w:rsidR="000B6770">
              <w:rPr>
                <w:rFonts w:cs="Arial"/>
                <w:sz w:val="18"/>
                <w:szCs w:val="18"/>
              </w:rPr>
              <w:t xml:space="preserve"> </w:t>
            </w:r>
            <w:r w:rsidRPr="003E4AF5">
              <w:rPr>
                <w:rFonts w:cs="Arial"/>
                <w:sz w:val="18"/>
                <w:szCs w:val="18"/>
              </w:rPr>
              <w:t>050</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7A1BFD70" w14:textId="0AE501AE" w:rsidR="00262A31" w:rsidRPr="00642912" w:rsidRDefault="00262A31" w:rsidP="00262A31">
            <w:pPr>
              <w:jc w:val="center"/>
              <w:rPr>
                <w:rFonts w:cs="Arial"/>
                <w:sz w:val="18"/>
                <w:szCs w:val="18"/>
              </w:rPr>
            </w:pPr>
            <w:r w:rsidRPr="003E4AF5">
              <w:rPr>
                <w:rFonts w:cs="Arial"/>
                <w:sz w:val="18"/>
                <w:szCs w:val="18"/>
              </w:rPr>
              <w:t>21</w:t>
            </w:r>
            <w:r w:rsidR="000B6770">
              <w:rPr>
                <w:rFonts w:cs="Arial"/>
                <w:sz w:val="18"/>
                <w:szCs w:val="18"/>
              </w:rPr>
              <w:t xml:space="preserve"> </w:t>
            </w:r>
            <w:r w:rsidRPr="003E4AF5">
              <w:rPr>
                <w:rFonts w:cs="Arial"/>
                <w:sz w:val="18"/>
                <w:szCs w:val="18"/>
              </w:rPr>
              <w:t>937</w:t>
            </w:r>
            <w:r w:rsidR="000B6770">
              <w:rPr>
                <w:rFonts w:cs="Arial"/>
                <w:sz w:val="18"/>
                <w:szCs w:val="18"/>
              </w:rPr>
              <w:t xml:space="preserve"> </w:t>
            </w:r>
            <w:r w:rsidRPr="003E4AF5">
              <w:rPr>
                <w:rFonts w:cs="Arial"/>
                <w:sz w:val="18"/>
                <w:szCs w:val="18"/>
              </w:rPr>
              <w:t>348</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1ED6A3A8" w14:textId="098E4068" w:rsidR="00262A31" w:rsidRPr="00642912" w:rsidRDefault="00262A31" w:rsidP="00262A31">
            <w:pPr>
              <w:jc w:val="center"/>
              <w:rPr>
                <w:rFonts w:cs="Arial"/>
                <w:sz w:val="18"/>
                <w:szCs w:val="18"/>
              </w:rPr>
            </w:pPr>
            <w:r w:rsidRPr="003E4AF5">
              <w:rPr>
                <w:rFonts w:cs="Arial"/>
                <w:sz w:val="18"/>
                <w:szCs w:val="18"/>
              </w:rPr>
              <w:t>25</w:t>
            </w:r>
            <w:r w:rsidR="000B6770">
              <w:rPr>
                <w:rFonts w:cs="Arial"/>
                <w:sz w:val="18"/>
                <w:szCs w:val="18"/>
              </w:rPr>
              <w:t xml:space="preserve"> </w:t>
            </w:r>
            <w:r w:rsidRPr="003E4AF5">
              <w:rPr>
                <w:rFonts w:cs="Arial"/>
                <w:sz w:val="18"/>
                <w:szCs w:val="18"/>
              </w:rPr>
              <w:t>374</w:t>
            </w:r>
            <w:r w:rsidR="000B6770">
              <w:rPr>
                <w:rFonts w:cs="Arial"/>
                <w:sz w:val="18"/>
                <w:szCs w:val="18"/>
              </w:rPr>
              <w:t xml:space="preserve"> </w:t>
            </w:r>
            <w:r w:rsidRPr="003E4AF5">
              <w:rPr>
                <w:rFonts w:cs="Arial"/>
                <w:sz w:val="18"/>
                <w:szCs w:val="18"/>
              </w:rPr>
              <w:t>721</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B512226" w14:textId="5E89474B" w:rsidR="00262A31" w:rsidRPr="00642912" w:rsidRDefault="00262A31" w:rsidP="00262A31">
            <w:pPr>
              <w:spacing w:before="0" w:after="0"/>
              <w:jc w:val="center"/>
              <w:rPr>
                <w:rFonts w:cs="Arial"/>
                <w:sz w:val="18"/>
                <w:szCs w:val="18"/>
              </w:rPr>
            </w:pPr>
            <w:r w:rsidRPr="003E4AF5">
              <w:rPr>
                <w:rFonts w:cs="Arial"/>
                <w:sz w:val="18"/>
                <w:szCs w:val="18"/>
              </w:rPr>
              <w:t xml:space="preserve">37,44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6297D588" w14:textId="141A8466" w:rsidR="00262A31" w:rsidRPr="00642912" w:rsidRDefault="00262A31" w:rsidP="00262A31">
            <w:pPr>
              <w:spacing w:before="0" w:after="0"/>
              <w:jc w:val="center"/>
              <w:rPr>
                <w:rFonts w:cs="Arial"/>
                <w:sz w:val="18"/>
                <w:szCs w:val="18"/>
              </w:rPr>
            </w:pPr>
            <w:r w:rsidRPr="003E4AF5">
              <w:rPr>
                <w:rFonts w:cs="Arial"/>
                <w:sz w:val="18"/>
                <w:szCs w:val="18"/>
              </w:rPr>
              <w:t xml:space="preserve">15,67 </w:t>
            </w:r>
            <w:r w:rsidRPr="003E4AF5">
              <w:rPr>
                <w:rFonts w:cs="Arial"/>
                <w:b/>
                <w:bCs/>
                <w:sz w:val="18"/>
                <w:szCs w:val="18"/>
              </w:rPr>
              <w:t>%</w:t>
            </w:r>
          </w:p>
        </w:tc>
        <w:tc>
          <w:tcPr>
            <w:tcW w:w="13" w:type="pct"/>
            <w:tcBorders>
              <w:bottom w:val="single" w:sz="8" w:space="0" w:color="000000"/>
              <w:right w:val="single" w:sz="8" w:space="0" w:color="000000"/>
            </w:tcBorders>
          </w:tcPr>
          <w:p w14:paraId="75E7B86A" w14:textId="77777777" w:rsidR="00262A31" w:rsidRPr="00772CDE" w:rsidRDefault="00262A31" w:rsidP="00262A31">
            <w:pPr>
              <w:spacing w:before="0" w:after="0"/>
              <w:jc w:val="center"/>
              <w:rPr>
                <w:rFonts w:cs="Arial"/>
                <w:sz w:val="20"/>
                <w:lang w:val="fr-FR"/>
              </w:rPr>
            </w:pPr>
          </w:p>
        </w:tc>
      </w:tr>
      <w:tr w:rsidR="00262A31" w:rsidRPr="00772CDE" w14:paraId="72E3B409"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C754461"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Culham</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9CD0CD0" w14:textId="6655B733" w:rsidR="00262A31" w:rsidRPr="00D829FE" w:rsidRDefault="00262A31" w:rsidP="00262A31">
            <w:pPr>
              <w:jc w:val="center"/>
              <w:rPr>
                <w:rFonts w:cs="Arial"/>
                <w:sz w:val="16"/>
                <w:szCs w:val="16"/>
              </w:rPr>
            </w:pPr>
            <w:r w:rsidRPr="003E4AF5">
              <w:rPr>
                <w:rFonts w:cs="Arial"/>
                <w:sz w:val="18"/>
                <w:szCs w:val="18"/>
              </w:rPr>
              <w:t>8</w:t>
            </w:r>
            <w:r w:rsidR="000B6770">
              <w:rPr>
                <w:rFonts w:cs="Arial"/>
                <w:sz w:val="18"/>
                <w:szCs w:val="18"/>
              </w:rPr>
              <w:t xml:space="preserve"> </w:t>
            </w:r>
            <w:r w:rsidRPr="003E4AF5">
              <w:rPr>
                <w:rFonts w:cs="Arial"/>
                <w:sz w:val="18"/>
                <w:szCs w:val="18"/>
              </w:rPr>
              <w:t>384</w:t>
            </w:r>
            <w:r w:rsidR="000B6770">
              <w:rPr>
                <w:rFonts w:cs="Arial"/>
                <w:sz w:val="18"/>
                <w:szCs w:val="18"/>
              </w:rPr>
              <w:t xml:space="preserve"> </w:t>
            </w:r>
            <w:r w:rsidRPr="003E4AF5">
              <w:rPr>
                <w:rFonts w:cs="Arial"/>
                <w:sz w:val="18"/>
                <w:szCs w:val="18"/>
              </w:rPr>
              <w:t>814</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3A715DA8" w14:textId="5272CF04" w:rsidR="00262A31" w:rsidRPr="00642912" w:rsidRDefault="00262A31" w:rsidP="00262A31">
            <w:pPr>
              <w:jc w:val="center"/>
              <w:rPr>
                <w:rFonts w:cs="Arial"/>
                <w:sz w:val="18"/>
                <w:szCs w:val="18"/>
              </w:rPr>
            </w:pPr>
            <w:r w:rsidRPr="003E4AF5">
              <w:rPr>
                <w:rFonts w:cs="Arial"/>
                <w:sz w:val="18"/>
                <w:szCs w:val="18"/>
              </w:rPr>
              <w:t>7</w:t>
            </w:r>
            <w:r w:rsidR="000B6770">
              <w:rPr>
                <w:rFonts w:cs="Arial"/>
                <w:sz w:val="18"/>
                <w:szCs w:val="18"/>
              </w:rPr>
              <w:t xml:space="preserve"> </w:t>
            </w:r>
            <w:r w:rsidRPr="003E4AF5">
              <w:rPr>
                <w:rFonts w:cs="Arial"/>
                <w:sz w:val="18"/>
                <w:szCs w:val="18"/>
              </w:rPr>
              <w:t>515</w:t>
            </w:r>
            <w:r w:rsidR="000B6770">
              <w:rPr>
                <w:rFonts w:cs="Arial"/>
                <w:sz w:val="18"/>
                <w:szCs w:val="18"/>
              </w:rPr>
              <w:t xml:space="preserve"> </w:t>
            </w:r>
            <w:r w:rsidRPr="003E4AF5">
              <w:rPr>
                <w:rFonts w:cs="Arial"/>
                <w:sz w:val="18"/>
                <w:szCs w:val="18"/>
              </w:rPr>
              <w:t>295</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2A22C48F" w14:textId="7BC5489D" w:rsidR="00262A31" w:rsidRPr="00642912" w:rsidRDefault="00262A31" w:rsidP="00262A31">
            <w:pPr>
              <w:jc w:val="center"/>
              <w:rPr>
                <w:rFonts w:cs="Arial"/>
                <w:sz w:val="18"/>
                <w:szCs w:val="18"/>
              </w:rPr>
            </w:pPr>
            <w:r w:rsidRPr="003E4AF5">
              <w:rPr>
                <w:rFonts w:cs="Arial"/>
                <w:sz w:val="18"/>
                <w:szCs w:val="18"/>
              </w:rPr>
              <w:t>5</w:t>
            </w:r>
            <w:r w:rsidR="000B6770">
              <w:rPr>
                <w:rFonts w:cs="Arial"/>
                <w:sz w:val="18"/>
                <w:szCs w:val="18"/>
              </w:rPr>
              <w:t xml:space="preserve"> </w:t>
            </w:r>
            <w:r w:rsidRPr="003E4AF5">
              <w:rPr>
                <w:rFonts w:cs="Arial"/>
                <w:sz w:val="18"/>
                <w:szCs w:val="18"/>
              </w:rPr>
              <w:t>824</w:t>
            </w:r>
            <w:r w:rsidR="000B6770">
              <w:rPr>
                <w:rFonts w:cs="Arial"/>
                <w:sz w:val="18"/>
                <w:szCs w:val="18"/>
              </w:rPr>
              <w:t xml:space="preserve"> </w:t>
            </w:r>
            <w:r w:rsidRPr="003E4AF5">
              <w:rPr>
                <w:rFonts w:cs="Arial"/>
                <w:sz w:val="18"/>
                <w:szCs w:val="18"/>
              </w:rPr>
              <w:t>687</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12DB6337" w14:textId="06A9CC42" w:rsidR="00262A31" w:rsidRPr="00642912" w:rsidRDefault="00262A31" w:rsidP="00262A31">
            <w:pPr>
              <w:spacing w:before="0" w:after="0"/>
              <w:jc w:val="center"/>
              <w:rPr>
                <w:rFonts w:cs="Arial"/>
                <w:sz w:val="18"/>
                <w:szCs w:val="18"/>
              </w:rPr>
            </w:pPr>
            <w:r w:rsidRPr="003E4AF5">
              <w:rPr>
                <w:rFonts w:cs="Arial"/>
                <w:sz w:val="18"/>
                <w:szCs w:val="18"/>
              </w:rPr>
              <w:t xml:space="preserve">-30,53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579F07A" w14:textId="180356CE" w:rsidR="00262A31" w:rsidRPr="00642912" w:rsidRDefault="00262A31" w:rsidP="00262A31">
            <w:pPr>
              <w:spacing w:before="0" w:after="0"/>
              <w:jc w:val="center"/>
              <w:rPr>
                <w:rFonts w:cs="Arial"/>
                <w:b/>
                <w:bCs/>
                <w:sz w:val="18"/>
                <w:szCs w:val="18"/>
              </w:rPr>
            </w:pPr>
            <w:r w:rsidRPr="003E4AF5">
              <w:rPr>
                <w:rFonts w:cs="Arial"/>
                <w:sz w:val="18"/>
                <w:szCs w:val="18"/>
              </w:rPr>
              <w:t xml:space="preserve">-22,50 </w:t>
            </w:r>
            <w:r w:rsidRPr="003E4AF5">
              <w:rPr>
                <w:rFonts w:cs="Arial"/>
                <w:b/>
                <w:bCs/>
                <w:sz w:val="18"/>
                <w:szCs w:val="18"/>
              </w:rPr>
              <w:t>%</w:t>
            </w:r>
          </w:p>
        </w:tc>
        <w:tc>
          <w:tcPr>
            <w:tcW w:w="13" w:type="pct"/>
            <w:tcBorders>
              <w:bottom w:val="single" w:sz="8" w:space="0" w:color="000000"/>
              <w:right w:val="single" w:sz="8" w:space="0" w:color="000000"/>
            </w:tcBorders>
          </w:tcPr>
          <w:p w14:paraId="320B3457" w14:textId="77777777" w:rsidR="00262A31" w:rsidRPr="00772CDE" w:rsidRDefault="00262A31" w:rsidP="00262A31">
            <w:pPr>
              <w:spacing w:before="0" w:after="0"/>
              <w:jc w:val="center"/>
              <w:rPr>
                <w:rFonts w:cs="Arial"/>
                <w:sz w:val="20"/>
                <w:lang w:val="fr-FR"/>
              </w:rPr>
            </w:pPr>
          </w:p>
        </w:tc>
      </w:tr>
      <w:tr w:rsidR="00262A31" w:rsidRPr="00772CDE" w14:paraId="5C99F5EA"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47EB395"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Francfort</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BBC2DC7" w14:textId="03AED013" w:rsidR="00262A31" w:rsidRPr="00D829FE" w:rsidRDefault="00262A31" w:rsidP="00262A31">
            <w:pPr>
              <w:jc w:val="center"/>
              <w:rPr>
                <w:rFonts w:cs="Arial"/>
                <w:sz w:val="16"/>
                <w:szCs w:val="16"/>
              </w:rPr>
            </w:pPr>
            <w:r w:rsidRPr="003E4AF5">
              <w:rPr>
                <w:rFonts w:cs="Arial"/>
                <w:sz w:val="18"/>
                <w:szCs w:val="18"/>
              </w:rPr>
              <w:t>13</w:t>
            </w:r>
            <w:r w:rsidR="000B6770">
              <w:rPr>
                <w:rFonts w:cs="Arial"/>
                <w:sz w:val="18"/>
                <w:szCs w:val="18"/>
              </w:rPr>
              <w:t xml:space="preserve"> </w:t>
            </w:r>
            <w:r w:rsidRPr="003E4AF5">
              <w:rPr>
                <w:rFonts w:cs="Arial"/>
                <w:sz w:val="18"/>
                <w:szCs w:val="18"/>
              </w:rPr>
              <w:t>898</w:t>
            </w:r>
            <w:r w:rsidR="000B6770">
              <w:rPr>
                <w:rFonts w:cs="Arial"/>
                <w:sz w:val="18"/>
                <w:szCs w:val="18"/>
              </w:rPr>
              <w:t xml:space="preserve"> </w:t>
            </w:r>
            <w:r w:rsidRPr="003E4AF5">
              <w:rPr>
                <w:rFonts w:cs="Arial"/>
                <w:sz w:val="18"/>
                <w:szCs w:val="18"/>
              </w:rPr>
              <w:t>766</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6D34EC2E" w14:textId="2B305B2A" w:rsidR="00262A31" w:rsidRPr="00642912" w:rsidRDefault="00262A31" w:rsidP="00262A31">
            <w:pPr>
              <w:jc w:val="center"/>
              <w:rPr>
                <w:rFonts w:cs="Arial"/>
                <w:sz w:val="18"/>
                <w:szCs w:val="18"/>
              </w:rPr>
            </w:pPr>
            <w:r w:rsidRPr="003E4AF5">
              <w:rPr>
                <w:rFonts w:cs="Arial"/>
                <w:sz w:val="18"/>
                <w:szCs w:val="18"/>
              </w:rPr>
              <w:t>14</w:t>
            </w:r>
            <w:r w:rsidR="000B6770">
              <w:rPr>
                <w:rFonts w:cs="Arial"/>
                <w:sz w:val="18"/>
                <w:szCs w:val="18"/>
              </w:rPr>
              <w:t xml:space="preserve"> </w:t>
            </w:r>
            <w:r w:rsidRPr="003E4AF5">
              <w:rPr>
                <w:rFonts w:cs="Arial"/>
                <w:sz w:val="18"/>
                <w:szCs w:val="18"/>
              </w:rPr>
              <w:t>797</w:t>
            </w:r>
            <w:r w:rsidR="000B6770">
              <w:rPr>
                <w:rFonts w:cs="Arial"/>
                <w:sz w:val="18"/>
                <w:szCs w:val="18"/>
              </w:rPr>
              <w:t xml:space="preserve"> </w:t>
            </w:r>
            <w:r w:rsidRPr="003E4AF5">
              <w:rPr>
                <w:rFonts w:cs="Arial"/>
                <w:sz w:val="18"/>
                <w:szCs w:val="18"/>
              </w:rPr>
              <w:t>077</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22558617" w14:textId="05A1A857" w:rsidR="00262A31" w:rsidRPr="00642912" w:rsidRDefault="00262A31" w:rsidP="00262A31">
            <w:pPr>
              <w:jc w:val="center"/>
              <w:rPr>
                <w:rFonts w:cs="Arial"/>
                <w:sz w:val="18"/>
                <w:szCs w:val="18"/>
              </w:rPr>
            </w:pPr>
            <w:r w:rsidRPr="003E4AF5">
              <w:rPr>
                <w:rFonts w:cs="Arial"/>
                <w:sz w:val="18"/>
                <w:szCs w:val="18"/>
              </w:rPr>
              <w:t>15</w:t>
            </w:r>
            <w:r w:rsidR="000B6770">
              <w:rPr>
                <w:rFonts w:cs="Arial"/>
                <w:sz w:val="18"/>
                <w:szCs w:val="18"/>
              </w:rPr>
              <w:t xml:space="preserve"> </w:t>
            </w:r>
            <w:r w:rsidRPr="003E4AF5">
              <w:rPr>
                <w:rFonts w:cs="Arial"/>
                <w:sz w:val="18"/>
                <w:szCs w:val="18"/>
              </w:rPr>
              <w:t>368</w:t>
            </w:r>
            <w:r w:rsidR="000B6770">
              <w:rPr>
                <w:rFonts w:cs="Arial"/>
                <w:sz w:val="18"/>
                <w:szCs w:val="18"/>
              </w:rPr>
              <w:t xml:space="preserve"> </w:t>
            </w:r>
            <w:r w:rsidRPr="003E4AF5">
              <w:rPr>
                <w:rFonts w:cs="Arial"/>
                <w:sz w:val="18"/>
                <w:szCs w:val="18"/>
              </w:rPr>
              <w:t>730</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605F10E" w14:textId="2C3745CB" w:rsidR="00262A31" w:rsidRPr="00642912" w:rsidRDefault="00262A31" w:rsidP="00262A31">
            <w:pPr>
              <w:spacing w:before="0" w:after="0"/>
              <w:jc w:val="center"/>
              <w:rPr>
                <w:rFonts w:cs="Arial"/>
                <w:sz w:val="18"/>
                <w:szCs w:val="18"/>
              </w:rPr>
            </w:pPr>
            <w:r w:rsidRPr="003E4AF5">
              <w:rPr>
                <w:rFonts w:cs="Arial"/>
                <w:sz w:val="18"/>
                <w:szCs w:val="18"/>
              </w:rPr>
              <w:t xml:space="preserve">10,58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6CFD719C" w14:textId="65363842" w:rsidR="00262A31" w:rsidRPr="00642912" w:rsidRDefault="00262A31" w:rsidP="00262A31">
            <w:pPr>
              <w:spacing w:before="0" w:after="0"/>
              <w:jc w:val="center"/>
              <w:rPr>
                <w:rFonts w:cs="Arial"/>
                <w:b/>
                <w:bCs/>
                <w:sz w:val="18"/>
                <w:szCs w:val="18"/>
              </w:rPr>
            </w:pPr>
            <w:r w:rsidRPr="003E4AF5">
              <w:rPr>
                <w:rFonts w:cs="Arial"/>
                <w:sz w:val="18"/>
                <w:szCs w:val="18"/>
              </w:rPr>
              <w:t xml:space="preserve">3,86 </w:t>
            </w:r>
            <w:r w:rsidRPr="003E4AF5">
              <w:rPr>
                <w:rFonts w:cs="Arial"/>
                <w:b/>
                <w:bCs/>
                <w:sz w:val="18"/>
                <w:szCs w:val="18"/>
              </w:rPr>
              <w:t>%</w:t>
            </w:r>
          </w:p>
        </w:tc>
        <w:tc>
          <w:tcPr>
            <w:tcW w:w="13" w:type="pct"/>
            <w:tcBorders>
              <w:bottom w:val="single" w:sz="8" w:space="0" w:color="000000"/>
              <w:right w:val="single" w:sz="8" w:space="0" w:color="000000"/>
            </w:tcBorders>
          </w:tcPr>
          <w:p w14:paraId="51FC7178" w14:textId="77777777" w:rsidR="00262A31" w:rsidRPr="00772CDE" w:rsidRDefault="00262A31" w:rsidP="00262A31">
            <w:pPr>
              <w:spacing w:before="0" w:after="0"/>
              <w:jc w:val="center"/>
              <w:rPr>
                <w:rFonts w:cs="Arial"/>
                <w:sz w:val="20"/>
                <w:lang w:val="fr-FR"/>
              </w:rPr>
            </w:pPr>
          </w:p>
        </w:tc>
      </w:tr>
      <w:tr w:rsidR="00262A31" w:rsidRPr="00772CDE" w14:paraId="69D037AB"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197BEC60"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Karlsruhe</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227D499" w14:textId="40A81DCC" w:rsidR="00262A31" w:rsidRPr="00D829FE" w:rsidRDefault="00262A31" w:rsidP="00262A31">
            <w:pPr>
              <w:jc w:val="center"/>
              <w:rPr>
                <w:rFonts w:cs="Arial"/>
                <w:sz w:val="16"/>
                <w:szCs w:val="16"/>
              </w:rPr>
            </w:pPr>
            <w:r w:rsidRPr="003E4AF5">
              <w:rPr>
                <w:rFonts w:cs="Arial"/>
                <w:sz w:val="18"/>
                <w:szCs w:val="18"/>
              </w:rPr>
              <w:t>11</w:t>
            </w:r>
            <w:r w:rsidR="000B6770">
              <w:rPr>
                <w:rFonts w:cs="Arial"/>
                <w:sz w:val="18"/>
                <w:szCs w:val="18"/>
              </w:rPr>
              <w:t xml:space="preserve"> </w:t>
            </w:r>
            <w:r w:rsidRPr="003E4AF5">
              <w:rPr>
                <w:rFonts w:cs="Arial"/>
                <w:sz w:val="18"/>
                <w:szCs w:val="18"/>
              </w:rPr>
              <w:t>259</w:t>
            </w:r>
            <w:r w:rsidR="000B6770">
              <w:rPr>
                <w:rFonts w:cs="Arial"/>
                <w:sz w:val="18"/>
                <w:szCs w:val="18"/>
              </w:rPr>
              <w:t xml:space="preserve"> </w:t>
            </w:r>
            <w:r w:rsidRPr="003E4AF5">
              <w:rPr>
                <w:rFonts w:cs="Arial"/>
                <w:sz w:val="18"/>
                <w:szCs w:val="18"/>
              </w:rPr>
              <w:t>712</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0D13D47E" w14:textId="3CAC618C"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049</w:t>
            </w:r>
            <w:r w:rsidR="000B6770">
              <w:rPr>
                <w:rFonts w:cs="Arial"/>
                <w:sz w:val="18"/>
                <w:szCs w:val="18"/>
              </w:rPr>
              <w:t xml:space="preserve"> </w:t>
            </w:r>
            <w:r w:rsidRPr="003E4AF5">
              <w:rPr>
                <w:rFonts w:cs="Arial"/>
                <w:sz w:val="18"/>
                <w:szCs w:val="18"/>
              </w:rPr>
              <w:t>864</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4CCB9042" w14:textId="6BECEE5F"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437</w:t>
            </w:r>
            <w:r w:rsidR="000B6770">
              <w:rPr>
                <w:rFonts w:cs="Arial"/>
                <w:sz w:val="18"/>
                <w:szCs w:val="18"/>
              </w:rPr>
              <w:t xml:space="preserve"> </w:t>
            </w:r>
            <w:r w:rsidRPr="003E4AF5">
              <w:rPr>
                <w:rFonts w:cs="Arial"/>
                <w:sz w:val="18"/>
                <w:szCs w:val="18"/>
              </w:rPr>
              <w:t>624</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86A0D71" w14:textId="3AC348E5" w:rsidR="00262A31" w:rsidRPr="00642912" w:rsidRDefault="00262A31" w:rsidP="00262A31">
            <w:pPr>
              <w:spacing w:before="0" w:after="0"/>
              <w:jc w:val="center"/>
              <w:rPr>
                <w:rFonts w:cs="Arial"/>
                <w:sz w:val="18"/>
                <w:szCs w:val="18"/>
              </w:rPr>
            </w:pPr>
            <w:r w:rsidRPr="003E4AF5">
              <w:rPr>
                <w:rFonts w:cs="Arial"/>
                <w:sz w:val="18"/>
                <w:szCs w:val="18"/>
              </w:rPr>
              <w:t xml:space="preserve">1,58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7927D3E" w14:textId="0441BDBF" w:rsidR="00262A31" w:rsidRPr="00642912" w:rsidRDefault="00262A31" w:rsidP="00262A31">
            <w:pPr>
              <w:spacing w:before="0" w:after="0"/>
              <w:jc w:val="center"/>
              <w:rPr>
                <w:rFonts w:cs="Arial"/>
                <w:b/>
                <w:bCs/>
                <w:sz w:val="18"/>
                <w:szCs w:val="18"/>
              </w:rPr>
            </w:pPr>
            <w:r w:rsidRPr="003E4AF5">
              <w:rPr>
                <w:rFonts w:cs="Arial"/>
                <w:sz w:val="18"/>
                <w:szCs w:val="18"/>
              </w:rPr>
              <w:t xml:space="preserve">3,51 </w:t>
            </w:r>
            <w:r w:rsidRPr="003E4AF5">
              <w:rPr>
                <w:rFonts w:cs="Arial"/>
                <w:b/>
                <w:bCs/>
                <w:sz w:val="18"/>
                <w:szCs w:val="18"/>
              </w:rPr>
              <w:t>%</w:t>
            </w:r>
          </w:p>
        </w:tc>
        <w:tc>
          <w:tcPr>
            <w:tcW w:w="13" w:type="pct"/>
            <w:tcBorders>
              <w:bottom w:val="single" w:sz="8" w:space="0" w:color="000000"/>
              <w:right w:val="single" w:sz="8" w:space="0" w:color="000000"/>
            </w:tcBorders>
          </w:tcPr>
          <w:p w14:paraId="29DBA185" w14:textId="77777777" w:rsidR="00262A31" w:rsidRPr="00772CDE" w:rsidRDefault="00262A31" w:rsidP="00262A31">
            <w:pPr>
              <w:spacing w:before="0" w:after="0"/>
              <w:jc w:val="center"/>
              <w:rPr>
                <w:rFonts w:cs="Arial"/>
                <w:sz w:val="20"/>
                <w:lang w:val="fr-FR"/>
              </w:rPr>
            </w:pPr>
          </w:p>
        </w:tc>
      </w:tr>
      <w:tr w:rsidR="00262A31" w:rsidRPr="00772CDE" w14:paraId="3E6271B2"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3F4787B"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Luxembourg I</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4BEECF7" w14:textId="005F7946" w:rsidR="00262A31" w:rsidRPr="00D829FE" w:rsidRDefault="00262A31" w:rsidP="00262A31">
            <w:pPr>
              <w:jc w:val="center"/>
              <w:rPr>
                <w:rFonts w:cs="Arial"/>
                <w:sz w:val="16"/>
                <w:szCs w:val="16"/>
              </w:rPr>
            </w:pPr>
            <w:r w:rsidRPr="003E4AF5">
              <w:rPr>
                <w:rFonts w:cs="Arial"/>
                <w:sz w:val="18"/>
                <w:szCs w:val="18"/>
              </w:rPr>
              <w:t>28</w:t>
            </w:r>
            <w:r w:rsidR="000B6770">
              <w:rPr>
                <w:rFonts w:cs="Arial"/>
                <w:sz w:val="18"/>
                <w:szCs w:val="18"/>
              </w:rPr>
              <w:t xml:space="preserve"> </w:t>
            </w:r>
            <w:r w:rsidRPr="003E4AF5">
              <w:rPr>
                <w:rFonts w:cs="Arial"/>
                <w:sz w:val="18"/>
                <w:szCs w:val="18"/>
              </w:rPr>
              <w:t>494</w:t>
            </w:r>
            <w:r w:rsidR="000B6770">
              <w:rPr>
                <w:rFonts w:cs="Arial"/>
                <w:sz w:val="18"/>
                <w:szCs w:val="18"/>
              </w:rPr>
              <w:t xml:space="preserve"> </w:t>
            </w:r>
            <w:r w:rsidRPr="003E4AF5">
              <w:rPr>
                <w:rFonts w:cs="Arial"/>
                <w:sz w:val="18"/>
                <w:szCs w:val="18"/>
              </w:rPr>
              <w:t>137</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2B9570F6" w14:textId="11A136F4" w:rsidR="00262A31" w:rsidRPr="00642912" w:rsidRDefault="00262A31" w:rsidP="00262A31">
            <w:pPr>
              <w:jc w:val="center"/>
              <w:rPr>
                <w:rFonts w:cs="Arial"/>
                <w:sz w:val="18"/>
                <w:szCs w:val="18"/>
              </w:rPr>
            </w:pPr>
            <w:r w:rsidRPr="003E4AF5">
              <w:rPr>
                <w:rFonts w:cs="Arial"/>
                <w:sz w:val="18"/>
                <w:szCs w:val="18"/>
              </w:rPr>
              <w:t>29</w:t>
            </w:r>
            <w:r w:rsidR="000B6770">
              <w:rPr>
                <w:rFonts w:cs="Arial"/>
                <w:sz w:val="18"/>
                <w:szCs w:val="18"/>
              </w:rPr>
              <w:t xml:space="preserve"> </w:t>
            </w:r>
            <w:r w:rsidRPr="003E4AF5">
              <w:rPr>
                <w:rFonts w:cs="Arial"/>
                <w:sz w:val="18"/>
                <w:szCs w:val="18"/>
              </w:rPr>
              <w:t>876</w:t>
            </w:r>
            <w:r w:rsidR="000B6770">
              <w:rPr>
                <w:rFonts w:cs="Arial"/>
                <w:sz w:val="18"/>
                <w:szCs w:val="18"/>
              </w:rPr>
              <w:t xml:space="preserve"> </w:t>
            </w:r>
            <w:r w:rsidRPr="003E4AF5">
              <w:rPr>
                <w:rFonts w:cs="Arial"/>
                <w:sz w:val="18"/>
                <w:szCs w:val="18"/>
              </w:rPr>
              <w:t>249</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1F1B4DCF" w14:textId="6502CC62" w:rsidR="00262A31" w:rsidRPr="00642912" w:rsidRDefault="00262A31" w:rsidP="00262A31">
            <w:pPr>
              <w:jc w:val="center"/>
              <w:rPr>
                <w:rFonts w:cs="Arial"/>
                <w:sz w:val="18"/>
                <w:szCs w:val="18"/>
              </w:rPr>
            </w:pPr>
            <w:r w:rsidRPr="003E4AF5">
              <w:rPr>
                <w:rFonts w:cs="Arial"/>
                <w:sz w:val="18"/>
                <w:szCs w:val="18"/>
              </w:rPr>
              <w:t>30</w:t>
            </w:r>
            <w:r w:rsidR="000B6770">
              <w:rPr>
                <w:rFonts w:cs="Arial"/>
                <w:sz w:val="18"/>
                <w:szCs w:val="18"/>
              </w:rPr>
              <w:t xml:space="preserve"> </w:t>
            </w:r>
            <w:r w:rsidRPr="003E4AF5">
              <w:rPr>
                <w:rFonts w:cs="Arial"/>
                <w:sz w:val="18"/>
                <w:szCs w:val="18"/>
              </w:rPr>
              <w:t>876</w:t>
            </w:r>
            <w:r w:rsidR="000B6770">
              <w:rPr>
                <w:rFonts w:cs="Arial"/>
                <w:sz w:val="18"/>
                <w:szCs w:val="18"/>
              </w:rPr>
              <w:t xml:space="preserve"> </w:t>
            </w:r>
            <w:r w:rsidRPr="003E4AF5">
              <w:rPr>
                <w:rFonts w:cs="Arial"/>
                <w:sz w:val="18"/>
                <w:szCs w:val="18"/>
              </w:rPr>
              <w:t>769</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584B9C4" w14:textId="630D7A9D" w:rsidR="00262A31" w:rsidRPr="00642912" w:rsidRDefault="00262A31" w:rsidP="00262A31">
            <w:pPr>
              <w:spacing w:before="0" w:after="0"/>
              <w:jc w:val="center"/>
              <w:rPr>
                <w:rFonts w:cs="Arial"/>
                <w:sz w:val="18"/>
                <w:szCs w:val="18"/>
              </w:rPr>
            </w:pPr>
            <w:r w:rsidRPr="003E4AF5">
              <w:rPr>
                <w:rFonts w:cs="Arial"/>
                <w:sz w:val="18"/>
                <w:szCs w:val="18"/>
              </w:rPr>
              <w:t xml:space="preserve">8,36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FD77D8C" w14:textId="1CF8854A" w:rsidR="00262A31" w:rsidRPr="00642912" w:rsidRDefault="00262A31" w:rsidP="00262A31">
            <w:pPr>
              <w:spacing w:before="0" w:after="0"/>
              <w:jc w:val="center"/>
              <w:rPr>
                <w:rFonts w:cs="Arial"/>
                <w:b/>
                <w:bCs/>
                <w:sz w:val="18"/>
                <w:szCs w:val="18"/>
              </w:rPr>
            </w:pPr>
            <w:r w:rsidRPr="003E4AF5">
              <w:rPr>
                <w:rFonts w:cs="Arial"/>
                <w:sz w:val="18"/>
                <w:szCs w:val="18"/>
              </w:rPr>
              <w:t xml:space="preserve">3,35 </w:t>
            </w:r>
            <w:r w:rsidRPr="003E4AF5">
              <w:rPr>
                <w:rFonts w:cs="Arial"/>
                <w:b/>
                <w:bCs/>
                <w:sz w:val="18"/>
                <w:szCs w:val="18"/>
              </w:rPr>
              <w:t>%</w:t>
            </w:r>
          </w:p>
        </w:tc>
        <w:tc>
          <w:tcPr>
            <w:tcW w:w="13" w:type="pct"/>
            <w:tcBorders>
              <w:bottom w:val="single" w:sz="8" w:space="0" w:color="000000"/>
              <w:right w:val="single" w:sz="8" w:space="0" w:color="000000"/>
            </w:tcBorders>
          </w:tcPr>
          <w:p w14:paraId="08F8730D" w14:textId="77777777" w:rsidR="00262A31" w:rsidRPr="00772CDE" w:rsidRDefault="00262A31" w:rsidP="00262A31">
            <w:pPr>
              <w:spacing w:before="0" w:after="0"/>
              <w:jc w:val="center"/>
              <w:rPr>
                <w:rFonts w:cs="Arial"/>
                <w:sz w:val="20"/>
                <w:lang w:val="fr-FR"/>
              </w:rPr>
            </w:pPr>
          </w:p>
        </w:tc>
      </w:tr>
      <w:tr w:rsidR="00262A31" w:rsidRPr="00772CDE" w14:paraId="0F95555F"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61B08770"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Luxembourg II</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C48C25B" w14:textId="0518EE88" w:rsidR="00262A31" w:rsidRPr="00D829FE" w:rsidRDefault="00262A31" w:rsidP="00262A31">
            <w:pPr>
              <w:jc w:val="center"/>
              <w:rPr>
                <w:rFonts w:cs="Arial"/>
                <w:sz w:val="16"/>
                <w:szCs w:val="16"/>
              </w:rPr>
            </w:pPr>
            <w:r w:rsidRPr="003E4AF5">
              <w:rPr>
                <w:rFonts w:cs="Arial"/>
                <w:sz w:val="18"/>
                <w:szCs w:val="18"/>
              </w:rPr>
              <w:t>23</w:t>
            </w:r>
            <w:r w:rsidR="000B6770">
              <w:rPr>
                <w:rFonts w:cs="Arial"/>
                <w:sz w:val="18"/>
                <w:szCs w:val="18"/>
              </w:rPr>
              <w:t xml:space="preserve"> </w:t>
            </w:r>
            <w:r w:rsidRPr="003E4AF5">
              <w:rPr>
                <w:rFonts w:cs="Arial"/>
                <w:sz w:val="18"/>
                <w:szCs w:val="18"/>
              </w:rPr>
              <w:t>503</w:t>
            </w:r>
            <w:r w:rsidR="000B6770">
              <w:rPr>
                <w:rFonts w:cs="Arial"/>
                <w:sz w:val="18"/>
                <w:szCs w:val="18"/>
              </w:rPr>
              <w:t xml:space="preserve"> </w:t>
            </w:r>
            <w:r w:rsidRPr="003E4AF5">
              <w:rPr>
                <w:rFonts w:cs="Arial"/>
                <w:sz w:val="18"/>
                <w:szCs w:val="18"/>
              </w:rPr>
              <w:t>133</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1E5501C4" w14:textId="1C911387" w:rsidR="00262A31" w:rsidRPr="00642912" w:rsidRDefault="00262A31" w:rsidP="00262A31">
            <w:pPr>
              <w:jc w:val="center"/>
              <w:rPr>
                <w:rFonts w:cs="Arial"/>
                <w:sz w:val="18"/>
                <w:szCs w:val="18"/>
              </w:rPr>
            </w:pPr>
            <w:r w:rsidRPr="003E4AF5">
              <w:rPr>
                <w:rFonts w:cs="Arial"/>
                <w:sz w:val="18"/>
                <w:szCs w:val="18"/>
              </w:rPr>
              <w:t>25</w:t>
            </w:r>
            <w:r w:rsidR="000B6770">
              <w:rPr>
                <w:rFonts w:cs="Arial"/>
                <w:sz w:val="18"/>
                <w:szCs w:val="18"/>
              </w:rPr>
              <w:t xml:space="preserve"> </w:t>
            </w:r>
            <w:r w:rsidRPr="003E4AF5">
              <w:rPr>
                <w:rFonts w:cs="Arial"/>
                <w:sz w:val="18"/>
                <w:szCs w:val="18"/>
              </w:rPr>
              <w:t>154</w:t>
            </w:r>
            <w:r w:rsidR="000B6770">
              <w:rPr>
                <w:rFonts w:cs="Arial"/>
                <w:sz w:val="18"/>
                <w:szCs w:val="18"/>
              </w:rPr>
              <w:t xml:space="preserve"> </w:t>
            </w:r>
            <w:r w:rsidRPr="003E4AF5">
              <w:rPr>
                <w:rFonts w:cs="Arial"/>
                <w:sz w:val="18"/>
                <w:szCs w:val="18"/>
              </w:rPr>
              <w:t>717</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3E31747A" w14:textId="713FAB80" w:rsidR="00262A31" w:rsidRPr="00642912" w:rsidRDefault="00262A31" w:rsidP="00262A31">
            <w:pPr>
              <w:jc w:val="center"/>
              <w:rPr>
                <w:rFonts w:cs="Arial"/>
                <w:sz w:val="18"/>
                <w:szCs w:val="18"/>
              </w:rPr>
            </w:pPr>
            <w:r w:rsidRPr="003E4AF5">
              <w:rPr>
                <w:rFonts w:cs="Arial"/>
                <w:sz w:val="18"/>
                <w:szCs w:val="18"/>
              </w:rPr>
              <w:t>26</w:t>
            </w:r>
            <w:r w:rsidR="000B6770">
              <w:rPr>
                <w:rFonts w:cs="Arial"/>
                <w:sz w:val="18"/>
                <w:szCs w:val="18"/>
              </w:rPr>
              <w:t xml:space="preserve"> </w:t>
            </w:r>
            <w:r w:rsidRPr="003E4AF5">
              <w:rPr>
                <w:rFonts w:cs="Arial"/>
                <w:sz w:val="18"/>
                <w:szCs w:val="18"/>
              </w:rPr>
              <w:t>821</w:t>
            </w:r>
            <w:r w:rsidR="000B6770">
              <w:rPr>
                <w:rFonts w:cs="Arial"/>
                <w:sz w:val="18"/>
                <w:szCs w:val="18"/>
              </w:rPr>
              <w:t xml:space="preserve"> </w:t>
            </w:r>
            <w:r w:rsidRPr="003E4AF5">
              <w:rPr>
                <w:rFonts w:cs="Arial"/>
                <w:sz w:val="18"/>
                <w:szCs w:val="18"/>
              </w:rPr>
              <w:t>264</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A4E2F9C" w14:textId="03806FF3" w:rsidR="00262A31" w:rsidRPr="00642912" w:rsidRDefault="00262A31" w:rsidP="00262A31">
            <w:pPr>
              <w:spacing w:before="0" w:after="0"/>
              <w:jc w:val="center"/>
              <w:rPr>
                <w:rFonts w:cs="Arial"/>
                <w:sz w:val="18"/>
                <w:szCs w:val="18"/>
              </w:rPr>
            </w:pPr>
            <w:r w:rsidRPr="003E4AF5">
              <w:rPr>
                <w:rFonts w:cs="Arial"/>
                <w:sz w:val="18"/>
                <w:szCs w:val="18"/>
              </w:rPr>
              <w:t xml:space="preserve">14,12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4852B7E" w14:textId="27C91CEB" w:rsidR="00262A31" w:rsidRPr="00642912" w:rsidRDefault="00262A31" w:rsidP="00262A31">
            <w:pPr>
              <w:spacing w:before="0" w:after="0"/>
              <w:jc w:val="center"/>
              <w:rPr>
                <w:rFonts w:cs="Arial"/>
                <w:b/>
                <w:bCs/>
                <w:sz w:val="18"/>
                <w:szCs w:val="18"/>
              </w:rPr>
            </w:pPr>
            <w:r w:rsidRPr="003E4AF5">
              <w:rPr>
                <w:rFonts w:cs="Arial"/>
                <w:sz w:val="18"/>
                <w:szCs w:val="18"/>
              </w:rPr>
              <w:t xml:space="preserve">6,63 </w:t>
            </w:r>
            <w:r w:rsidRPr="003E4AF5">
              <w:rPr>
                <w:rFonts w:cs="Arial"/>
                <w:b/>
                <w:bCs/>
                <w:sz w:val="18"/>
                <w:szCs w:val="18"/>
              </w:rPr>
              <w:t>%</w:t>
            </w:r>
          </w:p>
        </w:tc>
        <w:tc>
          <w:tcPr>
            <w:tcW w:w="13" w:type="pct"/>
            <w:tcBorders>
              <w:bottom w:val="single" w:sz="8" w:space="0" w:color="000000"/>
              <w:right w:val="single" w:sz="8" w:space="0" w:color="000000"/>
            </w:tcBorders>
          </w:tcPr>
          <w:p w14:paraId="33E266FA" w14:textId="77777777" w:rsidR="00262A31" w:rsidRPr="00772CDE" w:rsidRDefault="00262A31" w:rsidP="00262A31">
            <w:pPr>
              <w:spacing w:before="0" w:after="0"/>
              <w:jc w:val="center"/>
              <w:rPr>
                <w:rFonts w:cs="Arial"/>
                <w:sz w:val="20"/>
                <w:lang w:val="fr-FR"/>
              </w:rPr>
            </w:pPr>
          </w:p>
        </w:tc>
      </w:tr>
      <w:tr w:rsidR="00262A31" w:rsidRPr="00772CDE" w14:paraId="1E01D8B0"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6EF8DB1A"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Mol</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BFA5A1F" w14:textId="51891F81" w:rsidR="00262A31" w:rsidRPr="00D829FE" w:rsidRDefault="00262A31" w:rsidP="00262A31">
            <w:pPr>
              <w:jc w:val="center"/>
              <w:rPr>
                <w:rFonts w:cs="Arial"/>
                <w:sz w:val="16"/>
                <w:szCs w:val="16"/>
              </w:rPr>
            </w:pPr>
            <w:r w:rsidRPr="003E4AF5">
              <w:rPr>
                <w:rFonts w:cs="Arial"/>
                <w:sz w:val="18"/>
                <w:szCs w:val="18"/>
              </w:rPr>
              <w:t>10</w:t>
            </w:r>
            <w:r w:rsidR="000B6770">
              <w:rPr>
                <w:rFonts w:cs="Arial"/>
                <w:sz w:val="18"/>
                <w:szCs w:val="18"/>
              </w:rPr>
              <w:t xml:space="preserve"> </w:t>
            </w:r>
            <w:r w:rsidRPr="003E4AF5">
              <w:rPr>
                <w:rFonts w:cs="Arial"/>
                <w:sz w:val="18"/>
                <w:szCs w:val="18"/>
              </w:rPr>
              <w:t>905</w:t>
            </w:r>
            <w:r w:rsidR="000B6770">
              <w:rPr>
                <w:rFonts w:cs="Arial"/>
                <w:sz w:val="18"/>
                <w:szCs w:val="18"/>
              </w:rPr>
              <w:t xml:space="preserve"> </w:t>
            </w:r>
            <w:r w:rsidRPr="003E4AF5">
              <w:rPr>
                <w:rFonts w:cs="Arial"/>
                <w:sz w:val="18"/>
                <w:szCs w:val="18"/>
              </w:rPr>
              <w:t>326</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2E6043D6" w14:textId="4ACFF86A"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133</w:t>
            </w:r>
            <w:r w:rsidR="000B6770">
              <w:rPr>
                <w:rFonts w:cs="Arial"/>
                <w:sz w:val="18"/>
                <w:szCs w:val="18"/>
              </w:rPr>
              <w:t xml:space="preserve"> </w:t>
            </w:r>
            <w:r w:rsidRPr="003E4AF5">
              <w:rPr>
                <w:rFonts w:cs="Arial"/>
                <w:sz w:val="18"/>
                <w:szCs w:val="18"/>
              </w:rPr>
              <w:t>181</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3E1723C9" w14:textId="18442648"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836</w:t>
            </w:r>
            <w:r w:rsidR="000B6770">
              <w:rPr>
                <w:rFonts w:cs="Arial"/>
                <w:sz w:val="18"/>
                <w:szCs w:val="18"/>
              </w:rPr>
              <w:t xml:space="preserve"> </w:t>
            </w:r>
            <w:r w:rsidRPr="003E4AF5">
              <w:rPr>
                <w:rFonts w:cs="Arial"/>
                <w:sz w:val="18"/>
                <w:szCs w:val="18"/>
              </w:rPr>
              <w:t>104</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18C4B4F5" w14:textId="58753437" w:rsidR="00262A31" w:rsidRPr="00642912" w:rsidRDefault="00262A31" w:rsidP="00262A31">
            <w:pPr>
              <w:spacing w:before="0" w:after="0"/>
              <w:jc w:val="center"/>
              <w:rPr>
                <w:rFonts w:cs="Arial"/>
                <w:sz w:val="18"/>
                <w:szCs w:val="18"/>
              </w:rPr>
            </w:pPr>
            <w:r w:rsidRPr="003E4AF5">
              <w:rPr>
                <w:rFonts w:cs="Arial"/>
                <w:sz w:val="18"/>
                <w:szCs w:val="18"/>
              </w:rPr>
              <w:t xml:space="preserve">8,54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4D5ED3CD" w14:textId="59A6C499" w:rsidR="00262A31" w:rsidRPr="00642912" w:rsidRDefault="00262A31" w:rsidP="00262A31">
            <w:pPr>
              <w:spacing w:before="0" w:after="0"/>
              <w:jc w:val="center"/>
              <w:rPr>
                <w:rFonts w:cs="Arial"/>
                <w:b/>
                <w:bCs/>
                <w:sz w:val="18"/>
                <w:szCs w:val="18"/>
              </w:rPr>
            </w:pPr>
            <w:r w:rsidRPr="003E4AF5">
              <w:rPr>
                <w:rFonts w:cs="Arial"/>
                <w:sz w:val="18"/>
                <w:szCs w:val="18"/>
              </w:rPr>
              <w:t xml:space="preserve">6,31 </w:t>
            </w:r>
            <w:r w:rsidRPr="003E4AF5">
              <w:rPr>
                <w:rFonts w:cs="Arial"/>
                <w:b/>
                <w:bCs/>
                <w:sz w:val="18"/>
                <w:szCs w:val="18"/>
              </w:rPr>
              <w:t>%</w:t>
            </w:r>
          </w:p>
        </w:tc>
        <w:tc>
          <w:tcPr>
            <w:tcW w:w="13" w:type="pct"/>
            <w:tcBorders>
              <w:bottom w:val="single" w:sz="8" w:space="0" w:color="000000"/>
              <w:right w:val="single" w:sz="8" w:space="0" w:color="000000"/>
            </w:tcBorders>
          </w:tcPr>
          <w:p w14:paraId="49F02D2C" w14:textId="77777777" w:rsidR="00262A31" w:rsidRPr="00772CDE" w:rsidRDefault="00262A31" w:rsidP="00262A31">
            <w:pPr>
              <w:spacing w:before="0" w:after="0"/>
              <w:jc w:val="center"/>
              <w:rPr>
                <w:rFonts w:cs="Arial"/>
                <w:sz w:val="20"/>
                <w:lang w:val="fr-FR"/>
              </w:rPr>
            </w:pPr>
          </w:p>
        </w:tc>
      </w:tr>
      <w:tr w:rsidR="00262A31" w:rsidRPr="00772CDE" w14:paraId="7BCA6BB8" w14:textId="77777777" w:rsidTr="00262A31">
        <w:trPr>
          <w:trHeight w:val="272"/>
          <w:jc w:val="center"/>
        </w:trPr>
        <w:tc>
          <w:tcPr>
            <w:tcW w:w="782" w:type="pct"/>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7E29A66"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Munich</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5B4A1950" w14:textId="56530837" w:rsidR="00262A31" w:rsidRPr="00D829FE" w:rsidRDefault="00262A31" w:rsidP="00262A31">
            <w:pPr>
              <w:jc w:val="center"/>
              <w:rPr>
                <w:rFonts w:cs="Arial"/>
                <w:sz w:val="16"/>
                <w:szCs w:val="16"/>
              </w:rPr>
            </w:pPr>
            <w:r w:rsidRPr="003E4AF5">
              <w:rPr>
                <w:rFonts w:cs="Arial"/>
                <w:sz w:val="18"/>
                <w:szCs w:val="18"/>
              </w:rPr>
              <w:t>24</w:t>
            </w:r>
            <w:r w:rsidR="000B6770">
              <w:rPr>
                <w:rFonts w:cs="Arial"/>
                <w:sz w:val="18"/>
                <w:szCs w:val="18"/>
              </w:rPr>
              <w:t xml:space="preserve"> </w:t>
            </w:r>
            <w:r w:rsidRPr="003E4AF5">
              <w:rPr>
                <w:rFonts w:cs="Arial"/>
                <w:sz w:val="18"/>
                <w:szCs w:val="18"/>
              </w:rPr>
              <w:t>726</w:t>
            </w:r>
            <w:r w:rsidR="000B6770">
              <w:rPr>
                <w:rFonts w:cs="Arial"/>
                <w:sz w:val="18"/>
                <w:szCs w:val="18"/>
              </w:rPr>
              <w:t xml:space="preserve"> </w:t>
            </w:r>
            <w:r w:rsidRPr="003E4AF5">
              <w:rPr>
                <w:rFonts w:cs="Arial"/>
                <w:sz w:val="18"/>
                <w:szCs w:val="18"/>
              </w:rPr>
              <w:t>426</w:t>
            </w:r>
          </w:p>
        </w:tc>
        <w:tc>
          <w:tcPr>
            <w:tcW w:w="842" w:type="pct"/>
            <w:tcBorders>
              <w:bottom w:val="single" w:sz="8" w:space="0" w:color="000000"/>
              <w:right w:val="single" w:sz="8" w:space="0" w:color="000000"/>
            </w:tcBorders>
            <w:shd w:val="clear" w:color="auto" w:fill="auto"/>
            <w:noWrap/>
            <w:tcMar>
              <w:top w:w="0" w:type="dxa"/>
              <w:left w:w="70" w:type="dxa"/>
              <w:bottom w:w="0" w:type="dxa"/>
              <w:right w:w="70" w:type="dxa"/>
            </w:tcMar>
          </w:tcPr>
          <w:p w14:paraId="44B9FF3C" w14:textId="0ED1ABCC" w:rsidR="00262A31" w:rsidRPr="00642912" w:rsidRDefault="00262A31" w:rsidP="00262A31">
            <w:pPr>
              <w:jc w:val="center"/>
              <w:rPr>
                <w:rFonts w:cs="Arial"/>
                <w:sz w:val="18"/>
                <w:szCs w:val="18"/>
              </w:rPr>
            </w:pPr>
            <w:r w:rsidRPr="003E4AF5">
              <w:rPr>
                <w:rFonts w:cs="Arial"/>
                <w:sz w:val="18"/>
                <w:szCs w:val="18"/>
              </w:rPr>
              <w:t>24</w:t>
            </w:r>
            <w:r w:rsidR="000B6770">
              <w:rPr>
                <w:rFonts w:cs="Arial"/>
                <w:sz w:val="18"/>
                <w:szCs w:val="18"/>
              </w:rPr>
              <w:t xml:space="preserve"> </w:t>
            </w:r>
            <w:r w:rsidRPr="003E4AF5">
              <w:rPr>
                <w:rFonts w:cs="Arial"/>
                <w:sz w:val="18"/>
                <w:szCs w:val="18"/>
              </w:rPr>
              <w:t>669</w:t>
            </w:r>
            <w:r w:rsidR="000B6770">
              <w:rPr>
                <w:rFonts w:cs="Arial"/>
                <w:sz w:val="18"/>
                <w:szCs w:val="18"/>
              </w:rPr>
              <w:t xml:space="preserve"> </w:t>
            </w:r>
            <w:r w:rsidRPr="003E4AF5">
              <w:rPr>
                <w:rFonts w:cs="Arial"/>
                <w:sz w:val="18"/>
                <w:szCs w:val="18"/>
              </w:rPr>
              <w:t>910</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tcPr>
          <w:p w14:paraId="2E816D3A" w14:textId="777E0E00" w:rsidR="00262A31" w:rsidRPr="00642912" w:rsidRDefault="00262A31" w:rsidP="00262A31">
            <w:pPr>
              <w:jc w:val="center"/>
              <w:rPr>
                <w:rFonts w:cs="Arial"/>
                <w:sz w:val="18"/>
                <w:szCs w:val="18"/>
              </w:rPr>
            </w:pPr>
            <w:r w:rsidRPr="003E4AF5">
              <w:rPr>
                <w:rFonts w:cs="Arial"/>
                <w:sz w:val="18"/>
                <w:szCs w:val="18"/>
              </w:rPr>
              <w:t>25</w:t>
            </w:r>
            <w:r w:rsidR="000B6770">
              <w:rPr>
                <w:rFonts w:cs="Arial"/>
                <w:sz w:val="18"/>
                <w:szCs w:val="18"/>
              </w:rPr>
              <w:t xml:space="preserve"> </w:t>
            </w:r>
            <w:r w:rsidRPr="003E4AF5">
              <w:rPr>
                <w:rFonts w:cs="Arial"/>
                <w:sz w:val="18"/>
                <w:szCs w:val="18"/>
              </w:rPr>
              <w:t>628</w:t>
            </w:r>
            <w:r w:rsidR="000B6770">
              <w:rPr>
                <w:rFonts w:cs="Arial"/>
                <w:sz w:val="18"/>
                <w:szCs w:val="18"/>
              </w:rPr>
              <w:t xml:space="preserve"> </w:t>
            </w:r>
            <w:r w:rsidRPr="003E4AF5">
              <w:rPr>
                <w:rFonts w:cs="Arial"/>
                <w:sz w:val="18"/>
                <w:szCs w:val="18"/>
              </w:rPr>
              <w:t>145</w:t>
            </w:r>
          </w:p>
        </w:tc>
        <w:tc>
          <w:tcPr>
            <w:tcW w:w="839"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6480809" w14:textId="710A9D3D" w:rsidR="00262A31" w:rsidRPr="00642912" w:rsidRDefault="00262A31" w:rsidP="00262A31">
            <w:pPr>
              <w:spacing w:before="0" w:after="0"/>
              <w:jc w:val="center"/>
              <w:rPr>
                <w:rFonts w:cs="Arial"/>
                <w:sz w:val="18"/>
                <w:szCs w:val="18"/>
              </w:rPr>
            </w:pPr>
            <w:r w:rsidRPr="003E4AF5">
              <w:rPr>
                <w:rFonts w:cs="Arial"/>
                <w:sz w:val="18"/>
                <w:szCs w:val="18"/>
              </w:rPr>
              <w:t xml:space="preserve">3,65 </w:t>
            </w:r>
            <w:r w:rsidRPr="003E4AF5">
              <w:rPr>
                <w:rFonts w:cs="Arial"/>
                <w:b/>
                <w:bCs/>
                <w:sz w:val="18"/>
                <w:szCs w:val="18"/>
              </w:rPr>
              <w:t>%</w:t>
            </w:r>
          </w:p>
        </w:tc>
        <w:tc>
          <w:tcPr>
            <w:tcW w:w="843" w:type="pct"/>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469236E" w14:textId="73B6B1CF" w:rsidR="00262A31" w:rsidRPr="00642912" w:rsidRDefault="00262A31" w:rsidP="00262A31">
            <w:pPr>
              <w:spacing w:before="0" w:after="0"/>
              <w:jc w:val="center"/>
              <w:rPr>
                <w:rFonts w:cs="Arial"/>
                <w:b/>
                <w:bCs/>
                <w:sz w:val="18"/>
                <w:szCs w:val="18"/>
              </w:rPr>
            </w:pPr>
            <w:r w:rsidRPr="003E4AF5">
              <w:rPr>
                <w:rFonts w:cs="Arial"/>
                <w:sz w:val="18"/>
                <w:szCs w:val="18"/>
              </w:rPr>
              <w:t xml:space="preserve">3,88 </w:t>
            </w:r>
            <w:r w:rsidRPr="003E4AF5">
              <w:rPr>
                <w:rFonts w:cs="Arial"/>
                <w:b/>
                <w:bCs/>
                <w:sz w:val="18"/>
                <w:szCs w:val="18"/>
              </w:rPr>
              <w:t>%</w:t>
            </w:r>
          </w:p>
        </w:tc>
        <w:tc>
          <w:tcPr>
            <w:tcW w:w="13" w:type="pct"/>
            <w:tcBorders>
              <w:bottom w:val="single" w:sz="8" w:space="0" w:color="000000"/>
              <w:right w:val="single" w:sz="8" w:space="0" w:color="000000"/>
            </w:tcBorders>
          </w:tcPr>
          <w:p w14:paraId="5080E47D" w14:textId="77777777" w:rsidR="00262A31" w:rsidRPr="00772CDE" w:rsidRDefault="00262A31" w:rsidP="00262A31">
            <w:pPr>
              <w:spacing w:before="0" w:after="0"/>
              <w:jc w:val="center"/>
              <w:rPr>
                <w:rFonts w:cs="Arial"/>
                <w:sz w:val="20"/>
                <w:lang w:val="fr-FR"/>
              </w:rPr>
            </w:pPr>
          </w:p>
        </w:tc>
      </w:tr>
      <w:tr w:rsidR="00262A31" w:rsidRPr="00772CDE" w14:paraId="14B503E6" w14:textId="77777777" w:rsidTr="00262A31">
        <w:trPr>
          <w:trHeight w:val="272"/>
          <w:jc w:val="center"/>
        </w:trPr>
        <w:tc>
          <w:tcPr>
            <w:tcW w:w="782" w:type="pct"/>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1F9369A8"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Varèse</w:t>
            </w:r>
          </w:p>
        </w:tc>
        <w:tc>
          <w:tcPr>
            <w:tcW w:w="842"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75491696" w14:textId="375B53D1" w:rsidR="00262A31" w:rsidRPr="00D829FE" w:rsidRDefault="00262A31" w:rsidP="00262A31">
            <w:pPr>
              <w:jc w:val="center"/>
              <w:rPr>
                <w:rFonts w:cs="Arial"/>
                <w:sz w:val="16"/>
                <w:szCs w:val="16"/>
              </w:rPr>
            </w:pPr>
            <w:r w:rsidRPr="003E4AF5">
              <w:rPr>
                <w:rFonts w:cs="Arial"/>
                <w:sz w:val="18"/>
                <w:szCs w:val="18"/>
              </w:rPr>
              <w:t>17</w:t>
            </w:r>
            <w:r w:rsidR="000B6770">
              <w:rPr>
                <w:rFonts w:cs="Arial"/>
                <w:sz w:val="18"/>
                <w:szCs w:val="18"/>
              </w:rPr>
              <w:t xml:space="preserve"> </w:t>
            </w:r>
            <w:r w:rsidRPr="003E4AF5">
              <w:rPr>
                <w:rFonts w:cs="Arial"/>
                <w:sz w:val="18"/>
                <w:szCs w:val="18"/>
              </w:rPr>
              <w:t>988</w:t>
            </w:r>
            <w:r w:rsidR="000B6770">
              <w:rPr>
                <w:rFonts w:cs="Arial"/>
                <w:sz w:val="18"/>
                <w:szCs w:val="18"/>
              </w:rPr>
              <w:t xml:space="preserve"> </w:t>
            </w:r>
            <w:r w:rsidRPr="003E4AF5">
              <w:rPr>
                <w:rFonts w:cs="Arial"/>
                <w:sz w:val="18"/>
                <w:szCs w:val="18"/>
              </w:rPr>
              <w:t>552</w:t>
            </w:r>
          </w:p>
        </w:tc>
        <w:tc>
          <w:tcPr>
            <w:tcW w:w="842" w:type="pct"/>
            <w:tcBorders>
              <w:bottom w:val="single" w:sz="4" w:space="0" w:color="auto"/>
              <w:right w:val="single" w:sz="8" w:space="0" w:color="000000"/>
            </w:tcBorders>
            <w:shd w:val="clear" w:color="auto" w:fill="auto"/>
            <w:noWrap/>
            <w:tcMar>
              <w:top w:w="0" w:type="dxa"/>
              <w:left w:w="70" w:type="dxa"/>
              <w:bottom w:w="0" w:type="dxa"/>
              <w:right w:w="70" w:type="dxa"/>
            </w:tcMar>
          </w:tcPr>
          <w:p w14:paraId="0FF4806A" w14:textId="51B54479" w:rsidR="00262A31" w:rsidRPr="00642912" w:rsidRDefault="00262A31" w:rsidP="00262A31">
            <w:pPr>
              <w:jc w:val="center"/>
              <w:rPr>
                <w:rFonts w:cs="Arial"/>
                <w:sz w:val="18"/>
                <w:szCs w:val="18"/>
              </w:rPr>
            </w:pPr>
            <w:r w:rsidRPr="003E4AF5">
              <w:rPr>
                <w:rFonts w:cs="Arial"/>
                <w:sz w:val="18"/>
                <w:szCs w:val="18"/>
              </w:rPr>
              <w:t>18</w:t>
            </w:r>
            <w:r w:rsidR="000B6770">
              <w:rPr>
                <w:rFonts w:cs="Arial"/>
                <w:sz w:val="18"/>
                <w:szCs w:val="18"/>
              </w:rPr>
              <w:t xml:space="preserve"> </w:t>
            </w:r>
            <w:r w:rsidRPr="003E4AF5">
              <w:rPr>
                <w:rFonts w:cs="Arial"/>
                <w:sz w:val="18"/>
                <w:szCs w:val="18"/>
              </w:rPr>
              <w:t>110</w:t>
            </w:r>
            <w:r w:rsidR="000B6770">
              <w:rPr>
                <w:rFonts w:cs="Arial"/>
                <w:sz w:val="18"/>
                <w:szCs w:val="18"/>
              </w:rPr>
              <w:t xml:space="preserve"> </w:t>
            </w:r>
            <w:r w:rsidRPr="003E4AF5">
              <w:rPr>
                <w:rFonts w:cs="Arial"/>
                <w:sz w:val="18"/>
                <w:szCs w:val="18"/>
              </w:rPr>
              <w:t>937</w:t>
            </w:r>
          </w:p>
        </w:tc>
        <w:tc>
          <w:tcPr>
            <w:tcW w:w="839" w:type="pct"/>
            <w:tcBorders>
              <w:bottom w:val="single" w:sz="4" w:space="0" w:color="auto"/>
              <w:right w:val="single" w:sz="8" w:space="0" w:color="000000"/>
            </w:tcBorders>
            <w:shd w:val="clear" w:color="auto" w:fill="auto"/>
            <w:noWrap/>
            <w:tcMar>
              <w:top w:w="0" w:type="dxa"/>
              <w:left w:w="70" w:type="dxa"/>
              <w:bottom w:w="0" w:type="dxa"/>
              <w:right w:w="70" w:type="dxa"/>
            </w:tcMar>
          </w:tcPr>
          <w:p w14:paraId="31EF292B" w14:textId="342870AC" w:rsidR="00262A31" w:rsidRPr="00642912" w:rsidRDefault="00262A31" w:rsidP="00262A31">
            <w:pPr>
              <w:jc w:val="center"/>
              <w:rPr>
                <w:rFonts w:cs="Arial"/>
                <w:sz w:val="18"/>
                <w:szCs w:val="18"/>
              </w:rPr>
            </w:pPr>
            <w:r w:rsidRPr="003E4AF5">
              <w:rPr>
                <w:rFonts w:cs="Arial"/>
                <w:sz w:val="18"/>
                <w:szCs w:val="18"/>
              </w:rPr>
              <w:t>18</w:t>
            </w:r>
            <w:r w:rsidR="000B6770">
              <w:rPr>
                <w:rFonts w:cs="Arial"/>
                <w:sz w:val="18"/>
                <w:szCs w:val="18"/>
              </w:rPr>
              <w:t xml:space="preserve"> </w:t>
            </w:r>
            <w:r w:rsidRPr="003E4AF5">
              <w:rPr>
                <w:rFonts w:cs="Arial"/>
                <w:sz w:val="18"/>
                <w:szCs w:val="18"/>
              </w:rPr>
              <w:t>599</w:t>
            </w:r>
            <w:r w:rsidR="000B6770">
              <w:rPr>
                <w:rFonts w:cs="Arial"/>
                <w:sz w:val="18"/>
                <w:szCs w:val="18"/>
              </w:rPr>
              <w:t xml:space="preserve"> </w:t>
            </w:r>
            <w:r w:rsidRPr="003E4AF5">
              <w:rPr>
                <w:rFonts w:cs="Arial"/>
                <w:sz w:val="18"/>
                <w:szCs w:val="18"/>
              </w:rPr>
              <w:t>241</w:t>
            </w:r>
          </w:p>
        </w:tc>
        <w:tc>
          <w:tcPr>
            <w:tcW w:w="839"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3F0B151D" w14:textId="18A0539F" w:rsidR="00262A31" w:rsidRPr="00642912" w:rsidRDefault="00262A31" w:rsidP="00262A31">
            <w:pPr>
              <w:spacing w:before="0" w:after="0"/>
              <w:jc w:val="center"/>
              <w:rPr>
                <w:rFonts w:cs="Arial"/>
                <w:sz w:val="18"/>
                <w:szCs w:val="18"/>
              </w:rPr>
            </w:pPr>
            <w:r w:rsidRPr="003E4AF5">
              <w:rPr>
                <w:rFonts w:cs="Arial"/>
                <w:sz w:val="18"/>
                <w:szCs w:val="18"/>
              </w:rPr>
              <w:t xml:space="preserve">3,39 </w:t>
            </w:r>
            <w:r w:rsidRPr="003E4AF5">
              <w:rPr>
                <w:rFonts w:cs="Arial"/>
                <w:b/>
                <w:bCs/>
                <w:sz w:val="18"/>
                <w:szCs w:val="18"/>
              </w:rPr>
              <w:t>%</w:t>
            </w:r>
          </w:p>
        </w:tc>
        <w:tc>
          <w:tcPr>
            <w:tcW w:w="843"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2735BFBF" w14:textId="05F1704A" w:rsidR="00262A31" w:rsidRPr="00642912" w:rsidRDefault="00262A31" w:rsidP="00262A31">
            <w:pPr>
              <w:spacing w:before="0" w:after="0"/>
              <w:jc w:val="center"/>
              <w:rPr>
                <w:rFonts w:cs="Arial"/>
                <w:b/>
                <w:bCs/>
                <w:sz w:val="18"/>
                <w:szCs w:val="18"/>
              </w:rPr>
            </w:pPr>
            <w:r w:rsidRPr="003E4AF5">
              <w:rPr>
                <w:rFonts w:cs="Arial"/>
                <w:sz w:val="18"/>
                <w:szCs w:val="18"/>
              </w:rPr>
              <w:t xml:space="preserve">2,70 </w:t>
            </w:r>
            <w:r w:rsidRPr="003E4AF5">
              <w:rPr>
                <w:rFonts w:cs="Arial"/>
                <w:b/>
                <w:bCs/>
                <w:sz w:val="18"/>
                <w:szCs w:val="18"/>
              </w:rPr>
              <w:t>%</w:t>
            </w:r>
          </w:p>
        </w:tc>
        <w:tc>
          <w:tcPr>
            <w:tcW w:w="13" w:type="pct"/>
            <w:tcBorders>
              <w:bottom w:val="single" w:sz="4" w:space="0" w:color="auto"/>
              <w:right w:val="single" w:sz="8" w:space="0" w:color="000000"/>
            </w:tcBorders>
          </w:tcPr>
          <w:p w14:paraId="5409BD6E" w14:textId="77777777" w:rsidR="00262A31" w:rsidRPr="00772CDE" w:rsidRDefault="00262A31" w:rsidP="00262A31">
            <w:pPr>
              <w:spacing w:before="0" w:after="0"/>
              <w:jc w:val="center"/>
              <w:rPr>
                <w:rFonts w:cs="Arial"/>
                <w:sz w:val="20"/>
                <w:lang w:val="fr-FR"/>
              </w:rPr>
            </w:pPr>
          </w:p>
        </w:tc>
      </w:tr>
      <w:tr w:rsidR="00262A31" w:rsidRPr="00772CDE" w14:paraId="54344882" w14:textId="77777777" w:rsidTr="00262A31">
        <w:trPr>
          <w:trHeight w:val="272"/>
          <w:jc w:val="center"/>
        </w:trPr>
        <w:tc>
          <w:tcPr>
            <w:tcW w:w="782" w:type="pct"/>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F634759" w14:textId="77777777" w:rsidR="00262A31" w:rsidRPr="00D829FE" w:rsidRDefault="00262A31" w:rsidP="00262A31">
            <w:pPr>
              <w:spacing w:before="0"/>
              <w:jc w:val="center"/>
              <w:rPr>
                <w:rFonts w:cs="Arial"/>
                <w:b/>
                <w:bCs/>
                <w:sz w:val="16"/>
                <w:szCs w:val="16"/>
              </w:rPr>
            </w:pPr>
            <w:r w:rsidRPr="00D829FE">
              <w:rPr>
                <w:rFonts w:cs="Arial"/>
                <w:b/>
                <w:bCs/>
                <w:sz w:val="16"/>
                <w:szCs w:val="16"/>
                <w:lang w:val="fr-FR"/>
              </w:rPr>
              <w:t>Bureau central</w:t>
            </w:r>
          </w:p>
        </w:tc>
        <w:tc>
          <w:tcPr>
            <w:tcW w:w="842" w:type="pct"/>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vAlign w:val="center"/>
          </w:tcPr>
          <w:p w14:paraId="1EB51566" w14:textId="65965452" w:rsidR="00262A31" w:rsidRPr="00D829FE" w:rsidRDefault="00262A31" w:rsidP="00262A31">
            <w:pPr>
              <w:jc w:val="center"/>
              <w:rPr>
                <w:rFonts w:cs="Arial"/>
                <w:sz w:val="16"/>
                <w:szCs w:val="16"/>
              </w:rPr>
            </w:pPr>
            <w:r w:rsidRPr="003E4AF5">
              <w:rPr>
                <w:rFonts w:cs="Arial"/>
                <w:sz w:val="18"/>
                <w:szCs w:val="18"/>
              </w:rPr>
              <w:t>11</w:t>
            </w:r>
            <w:r w:rsidR="000B6770">
              <w:rPr>
                <w:rFonts w:cs="Arial"/>
                <w:sz w:val="18"/>
                <w:szCs w:val="18"/>
              </w:rPr>
              <w:t xml:space="preserve"> </w:t>
            </w:r>
            <w:r w:rsidRPr="003E4AF5">
              <w:rPr>
                <w:rFonts w:cs="Arial"/>
                <w:sz w:val="18"/>
                <w:szCs w:val="18"/>
              </w:rPr>
              <w:t>133</w:t>
            </w:r>
            <w:r w:rsidR="000B6770">
              <w:rPr>
                <w:rFonts w:cs="Arial"/>
                <w:sz w:val="18"/>
                <w:szCs w:val="18"/>
              </w:rPr>
              <w:t xml:space="preserve"> </w:t>
            </w:r>
            <w:r w:rsidRPr="003E4AF5">
              <w:rPr>
                <w:rFonts w:cs="Arial"/>
                <w:sz w:val="18"/>
                <w:szCs w:val="18"/>
              </w:rPr>
              <w:t>826</w:t>
            </w:r>
          </w:p>
        </w:tc>
        <w:tc>
          <w:tcPr>
            <w:tcW w:w="842" w:type="pct"/>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2402AB78" w14:textId="2F2B3C49" w:rsidR="00262A31" w:rsidRPr="00642912" w:rsidRDefault="00262A31" w:rsidP="00262A31">
            <w:pPr>
              <w:jc w:val="center"/>
              <w:rPr>
                <w:rFonts w:cs="Arial"/>
                <w:sz w:val="18"/>
                <w:szCs w:val="18"/>
              </w:rPr>
            </w:pPr>
            <w:r w:rsidRPr="003E4AF5">
              <w:rPr>
                <w:rFonts w:cs="Arial"/>
                <w:sz w:val="18"/>
                <w:szCs w:val="18"/>
              </w:rPr>
              <w:t>10</w:t>
            </w:r>
            <w:r w:rsidR="000B6770">
              <w:rPr>
                <w:rFonts w:cs="Arial"/>
                <w:sz w:val="18"/>
                <w:szCs w:val="18"/>
              </w:rPr>
              <w:t xml:space="preserve"> </w:t>
            </w:r>
            <w:r w:rsidRPr="003E4AF5">
              <w:rPr>
                <w:rFonts w:cs="Arial"/>
                <w:sz w:val="18"/>
                <w:szCs w:val="18"/>
              </w:rPr>
              <w:t>850</w:t>
            </w:r>
            <w:r w:rsidR="000B6770">
              <w:rPr>
                <w:rFonts w:cs="Arial"/>
                <w:sz w:val="18"/>
                <w:szCs w:val="18"/>
              </w:rPr>
              <w:t xml:space="preserve"> </w:t>
            </w:r>
            <w:r w:rsidRPr="003E4AF5">
              <w:rPr>
                <w:rFonts w:cs="Arial"/>
                <w:sz w:val="18"/>
                <w:szCs w:val="18"/>
              </w:rPr>
              <w:t>382</w:t>
            </w:r>
          </w:p>
        </w:tc>
        <w:tc>
          <w:tcPr>
            <w:tcW w:w="839" w:type="pct"/>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1578E407" w14:textId="0D279560" w:rsidR="00262A31" w:rsidRPr="00642912" w:rsidRDefault="00262A31" w:rsidP="00262A31">
            <w:pPr>
              <w:jc w:val="center"/>
              <w:rPr>
                <w:rFonts w:cs="Arial"/>
                <w:sz w:val="18"/>
                <w:szCs w:val="18"/>
              </w:rPr>
            </w:pPr>
            <w:r w:rsidRPr="003E4AF5">
              <w:rPr>
                <w:rFonts w:cs="Arial"/>
                <w:sz w:val="18"/>
                <w:szCs w:val="18"/>
              </w:rPr>
              <w:t>11</w:t>
            </w:r>
            <w:r w:rsidR="000B6770">
              <w:rPr>
                <w:rFonts w:cs="Arial"/>
                <w:sz w:val="18"/>
                <w:szCs w:val="18"/>
              </w:rPr>
              <w:t xml:space="preserve"> </w:t>
            </w:r>
            <w:r w:rsidRPr="003E4AF5">
              <w:rPr>
                <w:rFonts w:cs="Arial"/>
                <w:sz w:val="18"/>
                <w:szCs w:val="18"/>
              </w:rPr>
              <w:t>658</w:t>
            </w:r>
            <w:r w:rsidR="000B6770">
              <w:rPr>
                <w:rFonts w:cs="Arial"/>
                <w:sz w:val="18"/>
                <w:szCs w:val="18"/>
              </w:rPr>
              <w:t xml:space="preserve"> </w:t>
            </w:r>
            <w:r w:rsidRPr="003E4AF5">
              <w:rPr>
                <w:rFonts w:cs="Arial"/>
                <w:sz w:val="18"/>
                <w:szCs w:val="18"/>
              </w:rPr>
              <w:t>628</w:t>
            </w:r>
          </w:p>
        </w:tc>
        <w:tc>
          <w:tcPr>
            <w:tcW w:w="839" w:type="pct"/>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vAlign w:val="center"/>
          </w:tcPr>
          <w:p w14:paraId="59D09451" w14:textId="580BC1B9" w:rsidR="00262A31" w:rsidRPr="00642912" w:rsidRDefault="00262A31" w:rsidP="00262A31">
            <w:pPr>
              <w:spacing w:before="0" w:after="0"/>
              <w:jc w:val="center"/>
              <w:rPr>
                <w:rFonts w:cs="Arial"/>
                <w:sz w:val="18"/>
                <w:szCs w:val="18"/>
              </w:rPr>
            </w:pPr>
            <w:r w:rsidRPr="003E4AF5">
              <w:rPr>
                <w:rFonts w:cs="Arial"/>
                <w:sz w:val="18"/>
                <w:szCs w:val="18"/>
              </w:rPr>
              <w:t xml:space="preserve">4,71 </w:t>
            </w:r>
            <w:r w:rsidRPr="003E4AF5">
              <w:rPr>
                <w:rFonts w:cs="Arial"/>
                <w:b/>
                <w:bCs/>
                <w:sz w:val="18"/>
                <w:szCs w:val="18"/>
              </w:rPr>
              <w:t>%</w:t>
            </w:r>
          </w:p>
        </w:tc>
        <w:tc>
          <w:tcPr>
            <w:tcW w:w="843" w:type="pct"/>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vAlign w:val="center"/>
          </w:tcPr>
          <w:p w14:paraId="31D6D4F9" w14:textId="4D66A1BF" w:rsidR="00262A31" w:rsidRPr="00642912" w:rsidRDefault="00262A31" w:rsidP="00262A31">
            <w:pPr>
              <w:spacing w:before="0" w:after="0"/>
              <w:jc w:val="center"/>
              <w:rPr>
                <w:rFonts w:cs="Arial"/>
                <w:b/>
                <w:bCs/>
                <w:sz w:val="18"/>
                <w:szCs w:val="18"/>
              </w:rPr>
            </w:pPr>
            <w:r w:rsidRPr="003E4AF5">
              <w:rPr>
                <w:rFonts w:cs="Arial"/>
                <w:sz w:val="18"/>
                <w:szCs w:val="18"/>
              </w:rPr>
              <w:t xml:space="preserve">7,45 </w:t>
            </w:r>
            <w:r w:rsidRPr="003E4AF5">
              <w:rPr>
                <w:rFonts w:cs="Arial"/>
                <w:b/>
                <w:bCs/>
                <w:sz w:val="18"/>
                <w:szCs w:val="18"/>
              </w:rPr>
              <w:t>%</w:t>
            </w:r>
          </w:p>
        </w:tc>
        <w:tc>
          <w:tcPr>
            <w:tcW w:w="13" w:type="pct"/>
            <w:tcBorders>
              <w:top w:val="single" w:sz="4" w:space="0" w:color="auto"/>
              <w:bottom w:val="single" w:sz="8" w:space="0" w:color="000000"/>
              <w:right w:val="single" w:sz="8" w:space="0" w:color="000000"/>
            </w:tcBorders>
          </w:tcPr>
          <w:p w14:paraId="19B51D5D" w14:textId="77777777" w:rsidR="00262A31" w:rsidRPr="00772CDE" w:rsidRDefault="00262A31" w:rsidP="00262A31">
            <w:pPr>
              <w:spacing w:before="0" w:after="0"/>
              <w:jc w:val="center"/>
              <w:rPr>
                <w:rFonts w:cs="Arial"/>
                <w:sz w:val="20"/>
                <w:lang w:val="fr-FR"/>
              </w:rPr>
            </w:pPr>
          </w:p>
        </w:tc>
      </w:tr>
      <w:tr w:rsidR="00262A31" w:rsidRPr="00772CDE" w14:paraId="5A19123B" w14:textId="77777777" w:rsidTr="00262A31">
        <w:trPr>
          <w:trHeight w:val="272"/>
          <w:jc w:val="center"/>
        </w:trPr>
        <w:tc>
          <w:tcPr>
            <w:tcW w:w="782" w:type="pct"/>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74CE8741" w14:textId="77777777" w:rsidR="00262A31" w:rsidRPr="00D829FE" w:rsidRDefault="00262A31" w:rsidP="00262A31">
            <w:pPr>
              <w:spacing w:before="0" w:after="0"/>
              <w:jc w:val="center"/>
              <w:rPr>
                <w:rFonts w:cs="Arial"/>
                <w:b/>
                <w:bCs/>
                <w:sz w:val="16"/>
                <w:szCs w:val="16"/>
              </w:rPr>
            </w:pPr>
            <w:r w:rsidRPr="00D829FE">
              <w:rPr>
                <w:rFonts w:cs="Arial"/>
                <w:b/>
                <w:bCs/>
                <w:sz w:val="16"/>
                <w:szCs w:val="16"/>
                <w:lang w:val="fr-FR"/>
              </w:rPr>
              <w:t>TOTAL</w:t>
            </w:r>
          </w:p>
        </w:tc>
        <w:tc>
          <w:tcPr>
            <w:tcW w:w="842"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3227B543" w14:textId="1AD3ABD1" w:rsidR="00262A31" w:rsidRPr="00D829FE" w:rsidRDefault="00262A31" w:rsidP="00262A31">
            <w:pPr>
              <w:jc w:val="center"/>
              <w:rPr>
                <w:rFonts w:cs="Arial"/>
                <w:b/>
                <w:sz w:val="16"/>
                <w:szCs w:val="16"/>
              </w:rPr>
            </w:pPr>
            <w:r w:rsidRPr="003E4AF5">
              <w:rPr>
                <w:rFonts w:cs="Arial"/>
                <w:b/>
                <w:bCs/>
                <w:sz w:val="18"/>
                <w:szCs w:val="18"/>
              </w:rPr>
              <w:t>283</w:t>
            </w:r>
            <w:r w:rsidR="000B6770">
              <w:rPr>
                <w:rFonts w:cs="Arial"/>
                <w:b/>
                <w:bCs/>
                <w:sz w:val="18"/>
                <w:szCs w:val="18"/>
              </w:rPr>
              <w:t xml:space="preserve"> </w:t>
            </w:r>
            <w:r w:rsidRPr="003E4AF5">
              <w:rPr>
                <w:rFonts w:cs="Arial"/>
                <w:b/>
                <w:bCs/>
                <w:sz w:val="18"/>
                <w:szCs w:val="18"/>
              </w:rPr>
              <w:t>179</w:t>
            </w:r>
            <w:r w:rsidR="000B6770">
              <w:rPr>
                <w:rFonts w:cs="Arial"/>
                <w:b/>
                <w:bCs/>
                <w:sz w:val="18"/>
                <w:szCs w:val="18"/>
              </w:rPr>
              <w:t xml:space="preserve"> </w:t>
            </w:r>
            <w:r w:rsidRPr="003E4AF5">
              <w:rPr>
                <w:rFonts w:cs="Arial"/>
                <w:b/>
                <w:bCs/>
                <w:sz w:val="18"/>
                <w:szCs w:val="18"/>
              </w:rPr>
              <w:t>956</w:t>
            </w:r>
          </w:p>
        </w:tc>
        <w:tc>
          <w:tcPr>
            <w:tcW w:w="842" w:type="pct"/>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38618D81" w14:textId="584CBAA6" w:rsidR="00262A31" w:rsidRPr="00642912" w:rsidRDefault="00262A31" w:rsidP="00262A31">
            <w:pPr>
              <w:jc w:val="center"/>
              <w:rPr>
                <w:rFonts w:cs="Arial"/>
                <w:b/>
                <w:sz w:val="18"/>
                <w:szCs w:val="18"/>
              </w:rPr>
            </w:pPr>
            <w:r w:rsidRPr="003E4AF5">
              <w:rPr>
                <w:rFonts w:cs="Arial"/>
                <w:b/>
                <w:bCs/>
                <w:sz w:val="18"/>
                <w:szCs w:val="18"/>
              </w:rPr>
              <w:t>294</w:t>
            </w:r>
            <w:r w:rsidR="000B6770">
              <w:rPr>
                <w:rFonts w:cs="Arial"/>
                <w:b/>
                <w:bCs/>
                <w:sz w:val="18"/>
                <w:szCs w:val="18"/>
              </w:rPr>
              <w:t xml:space="preserve"> </w:t>
            </w:r>
            <w:r w:rsidRPr="003E4AF5">
              <w:rPr>
                <w:rFonts w:cs="Arial"/>
                <w:b/>
                <w:bCs/>
                <w:sz w:val="18"/>
                <w:szCs w:val="18"/>
              </w:rPr>
              <w:t>447</w:t>
            </w:r>
            <w:r w:rsidR="000B6770">
              <w:rPr>
                <w:rFonts w:cs="Arial"/>
                <w:b/>
                <w:bCs/>
                <w:sz w:val="18"/>
                <w:szCs w:val="18"/>
              </w:rPr>
              <w:t xml:space="preserve"> </w:t>
            </w:r>
            <w:r w:rsidRPr="003E4AF5">
              <w:rPr>
                <w:rFonts w:cs="Arial"/>
                <w:b/>
                <w:bCs/>
                <w:sz w:val="18"/>
                <w:szCs w:val="18"/>
              </w:rPr>
              <w:t>083</w:t>
            </w:r>
          </w:p>
        </w:tc>
        <w:tc>
          <w:tcPr>
            <w:tcW w:w="839" w:type="pct"/>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117E5041" w14:textId="1CBA25E0" w:rsidR="00262A31" w:rsidRPr="00642912" w:rsidRDefault="00262A31" w:rsidP="00262A31">
            <w:pPr>
              <w:jc w:val="center"/>
              <w:rPr>
                <w:rFonts w:cs="Arial"/>
                <w:b/>
                <w:sz w:val="18"/>
                <w:szCs w:val="18"/>
              </w:rPr>
            </w:pPr>
            <w:r w:rsidRPr="003E4AF5">
              <w:rPr>
                <w:rFonts w:cs="Arial"/>
                <w:b/>
                <w:bCs/>
                <w:sz w:val="18"/>
                <w:szCs w:val="18"/>
              </w:rPr>
              <w:t>305</w:t>
            </w:r>
            <w:r w:rsidR="000B6770">
              <w:rPr>
                <w:rFonts w:cs="Arial"/>
                <w:b/>
                <w:bCs/>
                <w:sz w:val="18"/>
                <w:szCs w:val="18"/>
              </w:rPr>
              <w:t xml:space="preserve"> </w:t>
            </w:r>
            <w:r w:rsidRPr="003E4AF5">
              <w:rPr>
                <w:rFonts w:cs="Arial"/>
                <w:b/>
                <w:bCs/>
                <w:sz w:val="18"/>
                <w:szCs w:val="18"/>
              </w:rPr>
              <w:t xml:space="preserve"> 877</w:t>
            </w:r>
            <w:r w:rsidR="000B6770">
              <w:rPr>
                <w:rFonts w:cs="Arial"/>
                <w:b/>
                <w:bCs/>
                <w:sz w:val="18"/>
                <w:szCs w:val="18"/>
              </w:rPr>
              <w:t xml:space="preserve"> </w:t>
            </w:r>
            <w:r w:rsidRPr="003E4AF5">
              <w:rPr>
                <w:rFonts w:cs="Arial"/>
                <w:b/>
                <w:bCs/>
                <w:sz w:val="18"/>
                <w:szCs w:val="18"/>
              </w:rPr>
              <w:t>575</w:t>
            </w:r>
          </w:p>
        </w:tc>
        <w:tc>
          <w:tcPr>
            <w:tcW w:w="839"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35D97E8B" w14:textId="49562F03" w:rsidR="00262A31" w:rsidRPr="00642912" w:rsidRDefault="00262A31" w:rsidP="00262A31">
            <w:pPr>
              <w:spacing w:before="0" w:after="0"/>
              <w:jc w:val="center"/>
              <w:rPr>
                <w:rFonts w:cs="Arial"/>
                <w:b/>
                <w:sz w:val="18"/>
                <w:szCs w:val="18"/>
              </w:rPr>
            </w:pPr>
            <w:r w:rsidRPr="003E4AF5">
              <w:rPr>
                <w:rFonts w:cs="Arial"/>
                <w:b/>
                <w:bCs/>
                <w:sz w:val="18"/>
                <w:szCs w:val="18"/>
              </w:rPr>
              <w:t>8,02 %</w:t>
            </w:r>
          </w:p>
        </w:tc>
        <w:tc>
          <w:tcPr>
            <w:tcW w:w="843" w:type="pct"/>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73D8656C" w14:textId="2DD088F7" w:rsidR="00262A31" w:rsidRPr="00642912" w:rsidRDefault="00262A31" w:rsidP="00262A31">
            <w:pPr>
              <w:spacing w:before="0" w:after="0"/>
              <w:jc w:val="center"/>
              <w:rPr>
                <w:rFonts w:cs="Arial"/>
                <w:b/>
                <w:sz w:val="18"/>
                <w:szCs w:val="18"/>
              </w:rPr>
            </w:pPr>
            <w:r w:rsidRPr="003E4AF5">
              <w:rPr>
                <w:rFonts w:cs="Arial"/>
                <w:b/>
                <w:bCs/>
                <w:sz w:val="18"/>
                <w:szCs w:val="18"/>
              </w:rPr>
              <w:t>3,88 %</w:t>
            </w:r>
          </w:p>
        </w:tc>
        <w:tc>
          <w:tcPr>
            <w:tcW w:w="13" w:type="pct"/>
            <w:tcBorders>
              <w:bottom w:val="single" w:sz="4" w:space="0" w:color="auto"/>
              <w:right w:val="single" w:sz="8" w:space="0" w:color="000000"/>
            </w:tcBorders>
          </w:tcPr>
          <w:p w14:paraId="4FB7D2A6" w14:textId="77777777" w:rsidR="00262A31" w:rsidRPr="00772CDE" w:rsidRDefault="00262A31" w:rsidP="00262A31">
            <w:pPr>
              <w:spacing w:before="0" w:after="0"/>
              <w:jc w:val="center"/>
              <w:rPr>
                <w:rFonts w:cs="Arial"/>
                <w:b/>
                <w:bCs/>
                <w:sz w:val="20"/>
                <w:lang w:val="fr-FR"/>
              </w:rPr>
            </w:pPr>
          </w:p>
        </w:tc>
      </w:tr>
      <w:tr w:rsidR="0094417B" w:rsidRPr="00D967A4" w14:paraId="1547ECFD" w14:textId="77777777" w:rsidTr="0094417B">
        <w:trPr>
          <w:trHeight w:val="272"/>
          <w:jc w:val="center"/>
        </w:trPr>
        <w:tc>
          <w:tcPr>
            <w:tcW w:w="4987" w:type="pct"/>
            <w:gridSpan w:val="6"/>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0EDD38CE" w14:textId="77777777" w:rsidR="0094417B" w:rsidRPr="00642912" w:rsidRDefault="0094417B" w:rsidP="00CB4F11">
            <w:pPr>
              <w:spacing w:before="0" w:after="0"/>
              <w:rPr>
                <w:rFonts w:cs="Arial"/>
                <w:sz w:val="18"/>
                <w:szCs w:val="18"/>
                <w:lang w:val="fr-BE"/>
              </w:rPr>
            </w:pPr>
          </w:p>
          <w:p w14:paraId="57D8E25E" w14:textId="77777777" w:rsidR="0094417B" w:rsidRPr="00642912" w:rsidRDefault="0094417B" w:rsidP="00CB4F11">
            <w:pPr>
              <w:spacing w:before="0" w:after="0"/>
              <w:rPr>
                <w:rFonts w:cs="Arial"/>
                <w:sz w:val="16"/>
                <w:szCs w:val="16"/>
                <w:lang w:val="fr-BE"/>
              </w:rPr>
            </w:pPr>
            <w:r w:rsidRPr="00642912">
              <w:rPr>
                <w:rFonts w:cs="Arial"/>
                <w:sz w:val="16"/>
                <w:szCs w:val="16"/>
                <w:lang w:val="fr-FR"/>
              </w:rPr>
              <w:t>Les chiffres pour 2015-2016 montrent les engagements approuvés mais non utilisés (non annulés), sans inclure l’excédent de l’année précédente.</w:t>
            </w:r>
          </w:p>
          <w:p w14:paraId="36711E72" w14:textId="77777777" w:rsidR="0094417B" w:rsidRPr="00642912" w:rsidRDefault="0094417B" w:rsidP="00CB4F11">
            <w:pPr>
              <w:spacing w:before="0" w:after="0"/>
              <w:rPr>
                <w:rFonts w:cs="Arial"/>
                <w:sz w:val="16"/>
                <w:szCs w:val="16"/>
                <w:lang w:val="fr-BE"/>
              </w:rPr>
            </w:pPr>
            <w:r w:rsidRPr="00642912">
              <w:rPr>
                <w:rFonts w:cs="Arial"/>
                <w:sz w:val="16"/>
                <w:szCs w:val="16"/>
                <w:lang w:val="fr-FR"/>
              </w:rPr>
              <w:t>Les chiffres pour 2017 (provisoires et susceptibles de subir d’éventuelles adaptations) montrent les engagements approuvés, y compris l’excédent reporté à l’année suivante.</w:t>
            </w:r>
          </w:p>
          <w:p w14:paraId="2CA9BD47" w14:textId="77777777" w:rsidR="0094417B" w:rsidRPr="00642912" w:rsidRDefault="0094417B" w:rsidP="00CB4F11">
            <w:pPr>
              <w:spacing w:before="0" w:after="0"/>
              <w:rPr>
                <w:rFonts w:cs="Arial"/>
                <w:sz w:val="16"/>
                <w:szCs w:val="16"/>
                <w:lang w:val="fr-BE"/>
              </w:rPr>
            </w:pPr>
          </w:p>
          <w:p w14:paraId="06CF19AC" w14:textId="0DCD58D8" w:rsidR="0094417B" w:rsidRPr="00642912" w:rsidRDefault="0094417B" w:rsidP="00CB4F11">
            <w:pPr>
              <w:spacing w:before="0" w:after="0"/>
              <w:rPr>
                <w:rFonts w:cs="Arial"/>
                <w:sz w:val="18"/>
                <w:szCs w:val="18"/>
                <w:lang w:val="fr-BE"/>
              </w:rPr>
            </w:pPr>
            <w:r w:rsidRPr="00642912">
              <w:rPr>
                <w:rFonts w:cs="Arial"/>
                <w:sz w:val="16"/>
                <w:szCs w:val="16"/>
                <w:lang w:val="fr-FR"/>
              </w:rPr>
              <w:t>Donn</w:t>
            </w:r>
            <w:r w:rsidR="00262A31">
              <w:rPr>
                <w:rFonts w:cs="Arial"/>
                <w:sz w:val="16"/>
                <w:szCs w:val="16"/>
                <w:lang w:val="fr-FR"/>
              </w:rPr>
              <w:t>ées provisoires consultées le 04/04</w:t>
            </w:r>
            <w:r w:rsidRPr="00642912">
              <w:rPr>
                <w:rFonts w:cs="Arial"/>
                <w:sz w:val="16"/>
                <w:szCs w:val="16"/>
                <w:lang w:val="fr-FR"/>
              </w:rPr>
              <w:t>/2018 – Rapports de clôture SAP</w:t>
            </w:r>
          </w:p>
        </w:tc>
        <w:tc>
          <w:tcPr>
            <w:tcW w:w="13" w:type="pct"/>
            <w:tcBorders>
              <w:top w:val="single" w:sz="4" w:space="0" w:color="auto"/>
              <w:left w:val="single" w:sz="4" w:space="0" w:color="auto"/>
              <w:bottom w:val="single" w:sz="4" w:space="0" w:color="auto"/>
              <w:right w:val="single" w:sz="4" w:space="0" w:color="auto"/>
            </w:tcBorders>
          </w:tcPr>
          <w:p w14:paraId="52189CE5" w14:textId="77777777" w:rsidR="0094417B" w:rsidRPr="00772CDE" w:rsidRDefault="0094417B" w:rsidP="00CB4F11">
            <w:pPr>
              <w:spacing w:before="0" w:after="0"/>
              <w:rPr>
                <w:rFonts w:cs="Arial"/>
                <w:sz w:val="16"/>
                <w:lang w:val="fr-BE"/>
              </w:rPr>
            </w:pPr>
          </w:p>
        </w:tc>
      </w:tr>
    </w:tbl>
    <w:p w14:paraId="628C7C1E" w14:textId="77777777" w:rsidR="00591F28" w:rsidRPr="00772CDE" w:rsidRDefault="00591F28" w:rsidP="00591F28">
      <w:pPr>
        <w:tabs>
          <w:tab w:val="left" w:pos="6946"/>
        </w:tabs>
        <w:rPr>
          <w:rFonts w:cs="Arial"/>
          <w:lang w:val="fr-BE"/>
        </w:rPr>
      </w:pPr>
      <w:r>
        <w:rPr>
          <w:rFonts w:cs="Arial"/>
          <w:lang w:val="fr-FR"/>
        </w:rPr>
        <w:lastRenderedPageBreak/>
        <w:t>Le Tableau 2</w:t>
      </w:r>
      <w:r w:rsidRPr="00772CDE">
        <w:rPr>
          <w:rFonts w:cs="Arial"/>
          <w:lang w:val="fr-FR"/>
        </w:rPr>
        <w:t xml:space="preserve"> montre l’évolution des coûts par élève sur la même période de trois ans. Il convient de préciser qu’à Bruxelles IV, les 7 années du cycle secondaire ont été introduites progressivement depuis 2010, et donc ses coûts ne sont pas tout à fait comparables à ceux des autres Ecoles. Bruxelles IV mise à part, la plus forte augmentation du coût total par élève au cours de la période 2015-2017 s’observe dans les Ecoles de Varèse, Bergen, Francfort et Mol, avec respectivement 10,11 %, </w:t>
      </w:r>
      <w:r w:rsidRPr="00772CDE">
        <w:rPr>
          <w:rFonts w:cs="Arial"/>
          <w:color w:val="000000"/>
          <w:lang w:val="fr-FR"/>
        </w:rPr>
        <w:t xml:space="preserve">10,03 %, 6,92 % et 6,33 %. </w:t>
      </w:r>
      <w:r w:rsidRPr="00772CDE">
        <w:rPr>
          <w:rFonts w:cs="Arial"/>
          <w:lang w:val="fr-FR"/>
        </w:rPr>
        <w:t xml:space="preserve">Bruxelles I connaît une </w:t>
      </w:r>
      <w:r w:rsidRPr="00772CDE">
        <w:rPr>
          <w:rFonts w:cs="Arial"/>
          <w:szCs w:val="22"/>
          <w:lang w:val="fr-FR"/>
        </w:rPr>
        <w:t xml:space="preserve">augmentation de 1,38 % par rapport à 2015, provoquée essentiellement par l’utilisation supplémentaire du site de Berkendael en attendant l’ouverture de l’Ecole européenne de Bruxelles V, mais une baisse de 1,74 % entre 2016 et 2017. </w:t>
      </w:r>
      <w:r w:rsidRPr="00772CDE">
        <w:rPr>
          <w:rFonts w:cs="Arial"/>
          <w:lang w:val="fr-FR"/>
        </w:rPr>
        <w:t xml:space="preserve">La fermeture progressive de l’Ecole de Culham en tant qu’école de type I, conformément à la décision prise par le Conseil supérieur en 2007, doit également être mentionnée. Elle justifie la baisse de </w:t>
      </w:r>
      <w:r w:rsidRPr="00772CDE">
        <w:rPr>
          <w:rFonts w:cs="Arial"/>
          <w:color w:val="000000"/>
          <w:szCs w:val="22"/>
          <w:lang w:val="fr-FR"/>
        </w:rPr>
        <w:t>8,98 %</w:t>
      </w:r>
      <w:r w:rsidRPr="00772CDE">
        <w:rPr>
          <w:rFonts w:cs="Arial"/>
          <w:szCs w:val="22"/>
          <w:lang w:val="fr-FR"/>
        </w:rPr>
        <w:t xml:space="preserve"> depuis 2015</w:t>
      </w:r>
      <w:r w:rsidRPr="00772CDE">
        <w:rPr>
          <w:rFonts w:cs="Arial"/>
          <w:lang w:val="fr-FR"/>
        </w:rPr>
        <w:t xml:space="preserve">. Le cycle primaire a fermé ses portes en août 2016, et les autres activités de l’Ecole ont cessé en août 2017 (mis à part certains arrangements administratifs qui devraient se poursuivre pendant un certain temps, on trouvera des informations plus détaillées dans le document 2017-03-D-36-fr-1, « Fermeture progressive de l'Ecole européenne de Culham »). Le tableau montre aussi le coût global pour les Ecoles de Luxembourg et de Bruxelles, en plus des coûts des différentes écoles. Pour 2017, le coût par élève pour les Ecoles de Bruxelles s’élève à </w:t>
      </w:r>
      <w:r w:rsidRPr="00772CDE">
        <w:rPr>
          <w:rFonts w:cs="Arial"/>
          <w:color w:val="000000"/>
          <w:szCs w:val="22"/>
          <w:lang w:val="fr-FR"/>
        </w:rPr>
        <w:t>10 </w:t>
      </w:r>
      <w:r w:rsidRPr="00772CDE">
        <w:rPr>
          <w:rFonts w:cs="Arial"/>
          <w:lang w:val="fr-FR"/>
        </w:rPr>
        <w:t>232 €,</w:t>
      </w:r>
      <w:r w:rsidRPr="00772CDE">
        <w:rPr>
          <w:rFonts w:cs="Arial"/>
          <w:color w:val="000000"/>
          <w:szCs w:val="22"/>
          <w:lang w:val="fr-FR"/>
        </w:rPr>
        <w:t xml:space="preserve"> </w:t>
      </w:r>
      <w:r w:rsidRPr="00772CDE">
        <w:rPr>
          <w:rFonts w:cs="Arial"/>
          <w:lang w:val="fr-FR"/>
        </w:rPr>
        <w:t xml:space="preserve">soit une augmentation de </w:t>
      </w:r>
      <w:r w:rsidRPr="00772CDE">
        <w:rPr>
          <w:rFonts w:cs="Arial"/>
          <w:color w:val="000000"/>
          <w:lang w:val="fr-FR"/>
        </w:rPr>
        <w:t>1,62</w:t>
      </w:r>
      <w:r w:rsidRPr="00772CDE">
        <w:rPr>
          <w:rFonts w:cs="Arial"/>
          <w:lang w:val="fr-FR"/>
        </w:rPr>
        <w:t xml:space="preserve"> % par rapport à l’année précédente, tandis que le coût par élève à Luxembourg a accusé une légère baisse de </w:t>
      </w:r>
      <w:r w:rsidRPr="00772CDE">
        <w:rPr>
          <w:rFonts w:cs="Arial"/>
          <w:color w:val="000000"/>
          <w:lang w:val="fr-FR"/>
        </w:rPr>
        <w:t>0,43</w:t>
      </w:r>
      <w:r w:rsidRPr="00772CDE">
        <w:rPr>
          <w:rFonts w:cs="Arial"/>
          <w:lang w:val="fr-FR"/>
        </w:rPr>
        <w:t> %.</w:t>
      </w:r>
    </w:p>
    <w:p w14:paraId="42827A2B" w14:textId="09552CB0" w:rsidR="00591F28" w:rsidRPr="00772CDE" w:rsidRDefault="00591F28" w:rsidP="00591F28">
      <w:pPr>
        <w:tabs>
          <w:tab w:val="left" w:pos="6946"/>
        </w:tabs>
        <w:rPr>
          <w:rFonts w:cs="Arial"/>
          <w:lang w:val="fr-BE"/>
        </w:rPr>
      </w:pPr>
      <w:r w:rsidRPr="00772CDE">
        <w:rPr>
          <w:rFonts w:cs="Arial"/>
          <w:lang w:val="fr-FR"/>
        </w:rPr>
        <w:t>Pour l’ensemble des Ecoles, le coût par élève pour l’année 2017, y compris les coûts du Bureau du Secrétaire général, s’élève à </w:t>
      </w:r>
      <w:r w:rsidRPr="00772CDE">
        <w:rPr>
          <w:rFonts w:cs="Arial"/>
          <w:b/>
          <w:bCs/>
          <w:color w:val="000000"/>
          <w:szCs w:val="22"/>
          <w:lang w:val="fr-FR"/>
        </w:rPr>
        <w:t>11 434</w:t>
      </w:r>
      <w:r w:rsidRPr="00772CDE">
        <w:rPr>
          <w:rFonts w:cs="Arial"/>
          <w:b/>
          <w:bCs/>
          <w:lang w:val="fr-FR"/>
        </w:rPr>
        <w:t> €</w:t>
      </w:r>
      <w:r w:rsidRPr="00772CDE">
        <w:rPr>
          <w:rFonts w:cs="Arial"/>
          <w:lang w:val="fr-FR"/>
        </w:rPr>
        <w:t xml:space="preserve">, ce qui représente une hausse de 166 € par rapport à 2016. </w:t>
      </w:r>
      <w:r w:rsidRPr="008669E6">
        <w:rPr>
          <w:rFonts w:cs="Arial"/>
          <w:lang w:val="fr-FR"/>
        </w:rPr>
        <w:t>Une hausse de </w:t>
      </w:r>
      <w:r w:rsidRPr="008669E6">
        <w:rPr>
          <w:rFonts w:cs="Arial"/>
          <w:szCs w:val="22"/>
          <w:lang w:val="fr-FR"/>
        </w:rPr>
        <w:t>2,86 </w:t>
      </w:r>
      <w:r w:rsidRPr="008669E6">
        <w:rPr>
          <w:rFonts w:cs="Arial"/>
          <w:lang w:val="fr-FR"/>
        </w:rPr>
        <w:t xml:space="preserve">% a été enregistrée au cours de la période 2015-2017. Si l’on considère le coût moyen pondéré par élève dans les Ecoles uniquement, une augmentation de </w:t>
      </w:r>
      <w:r w:rsidRPr="008669E6">
        <w:rPr>
          <w:rFonts w:cs="Arial"/>
          <w:szCs w:val="22"/>
          <w:lang w:val="fr-FR"/>
        </w:rPr>
        <w:t>1,47</w:t>
      </w:r>
      <w:r w:rsidRPr="008669E6">
        <w:rPr>
          <w:rFonts w:cs="Arial"/>
          <w:lang w:val="fr-FR"/>
        </w:rPr>
        <w:t> % peut être constatée depuis l’an dernier.</w:t>
      </w:r>
      <w:r w:rsidR="008B0F7E" w:rsidRPr="008B0F7E">
        <w:rPr>
          <w:noProof/>
          <w:lang w:val="fr-BE" w:eastAsia="en-US"/>
        </w:rPr>
        <w:t xml:space="preserve"> </w:t>
      </w:r>
    </w:p>
    <w:p w14:paraId="22959359" w14:textId="77777777" w:rsidR="001343C2" w:rsidRPr="0094417B" w:rsidRDefault="001343C2" w:rsidP="00F00C33">
      <w:pPr>
        <w:tabs>
          <w:tab w:val="left" w:pos="6946"/>
        </w:tabs>
        <w:spacing w:before="0" w:after="0"/>
        <w:rPr>
          <w:rFonts w:cs="Arial"/>
          <w:sz w:val="20"/>
          <w:lang w:val="fr-BE"/>
        </w:rPr>
      </w:pPr>
    </w:p>
    <w:tbl>
      <w:tblPr>
        <w:tblW w:w="4762" w:type="pct"/>
        <w:jc w:val="center"/>
        <w:tblCellMar>
          <w:left w:w="10" w:type="dxa"/>
          <w:right w:w="10" w:type="dxa"/>
        </w:tblCellMar>
        <w:tblLook w:val="0000" w:firstRow="0" w:lastRow="0" w:firstColumn="0" w:lastColumn="0" w:noHBand="0" w:noVBand="0"/>
      </w:tblPr>
      <w:tblGrid>
        <w:gridCol w:w="2375"/>
        <w:gridCol w:w="1140"/>
        <w:gridCol w:w="1112"/>
        <w:gridCol w:w="1202"/>
        <w:gridCol w:w="1667"/>
        <w:gridCol w:w="1666"/>
      </w:tblGrid>
      <w:tr w:rsidR="00591F28" w:rsidRPr="00D967A4" w14:paraId="14757549" w14:textId="77777777" w:rsidTr="00CB4F11">
        <w:trPr>
          <w:trHeight w:val="53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427AFF" w14:textId="77777777" w:rsidR="00591F28" w:rsidRPr="00642912" w:rsidRDefault="00591F28" w:rsidP="00CB4F11">
            <w:pPr>
              <w:spacing w:after="0"/>
              <w:jc w:val="center"/>
              <w:rPr>
                <w:rFonts w:cs="Arial"/>
                <w:b/>
                <w:bCs/>
                <w:sz w:val="18"/>
                <w:szCs w:val="18"/>
                <w:lang w:val="fr-BE"/>
              </w:rPr>
            </w:pPr>
            <w:r w:rsidRPr="00642912">
              <w:rPr>
                <w:rFonts w:cs="Arial"/>
                <w:b/>
                <w:bCs/>
                <w:sz w:val="18"/>
                <w:szCs w:val="18"/>
                <w:lang w:val="fr-FR"/>
              </w:rPr>
              <w:t>Tableau 2 : Coût par élève de 2015 à 2017 (€)</w:t>
            </w:r>
          </w:p>
        </w:tc>
      </w:tr>
      <w:tr w:rsidR="00591F28" w:rsidRPr="00642912" w14:paraId="47275593" w14:textId="77777777" w:rsidTr="000045DB">
        <w:trPr>
          <w:trHeight w:val="1034"/>
          <w:jc w:val="center"/>
        </w:trPr>
        <w:tc>
          <w:tcPr>
            <w:tcW w:w="129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213387"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Entité</w:t>
            </w:r>
          </w:p>
        </w:tc>
        <w:tc>
          <w:tcPr>
            <w:tcW w:w="62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C2C339"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2015</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C81AE1"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2016</w:t>
            </w:r>
          </w:p>
        </w:tc>
        <w:tc>
          <w:tcPr>
            <w:tcW w:w="6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BBF3EC"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2017</w:t>
            </w:r>
          </w:p>
        </w:tc>
        <w:tc>
          <w:tcPr>
            <w:tcW w:w="910" w:type="pc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5177"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w:t>
            </w:r>
          </w:p>
          <w:p w14:paraId="1A072CEE"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2015-2017</w:t>
            </w:r>
          </w:p>
        </w:tc>
        <w:tc>
          <w:tcPr>
            <w:tcW w:w="910" w:type="pc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3731D"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w:t>
            </w:r>
          </w:p>
          <w:p w14:paraId="3C73F268" w14:textId="77777777" w:rsidR="00591F28" w:rsidRPr="00642912" w:rsidRDefault="00591F28" w:rsidP="00CB4F11">
            <w:pPr>
              <w:spacing w:after="0"/>
              <w:jc w:val="center"/>
              <w:rPr>
                <w:rFonts w:cs="Arial"/>
                <w:b/>
                <w:bCs/>
                <w:sz w:val="18"/>
                <w:szCs w:val="18"/>
              </w:rPr>
            </w:pPr>
            <w:r w:rsidRPr="00642912">
              <w:rPr>
                <w:rFonts w:cs="Arial"/>
                <w:b/>
                <w:bCs/>
                <w:sz w:val="18"/>
                <w:szCs w:val="18"/>
                <w:lang w:val="fr-FR"/>
              </w:rPr>
              <w:t>2016-2017</w:t>
            </w:r>
          </w:p>
        </w:tc>
      </w:tr>
      <w:tr w:rsidR="000045DB" w:rsidRPr="000045DB" w14:paraId="4C9CBF02" w14:textId="77777777" w:rsidTr="000045DB">
        <w:trPr>
          <w:trHeight w:val="360"/>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4B0AC16B"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Alicante</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6AAF79D" w14:textId="7EBD355E" w:rsidR="000045DB" w:rsidRPr="000045DB" w:rsidRDefault="000045DB" w:rsidP="000045DB">
            <w:pPr>
              <w:spacing w:before="0" w:after="0"/>
              <w:jc w:val="center"/>
              <w:rPr>
                <w:rFonts w:cs="Arial"/>
                <w:color w:val="000000"/>
                <w:sz w:val="18"/>
                <w:szCs w:val="18"/>
              </w:rPr>
            </w:pPr>
            <w:r w:rsidRPr="000045DB">
              <w:rPr>
                <w:rFonts w:cs="Arial"/>
                <w:color w:val="000000"/>
                <w:sz w:val="18"/>
                <w:szCs w:val="18"/>
              </w:rPr>
              <w:t>12</w:t>
            </w:r>
            <w:r w:rsidR="007F6657">
              <w:rPr>
                <w:rFonts w:cs="Arial"/>
                <w:color w:val="000000"/>
                <w:sz w:val="18"/>
                <w:szCs w:val="18"/>
              </w:rPr>
              <w:t xml:space="preserve"> </w:t>
            </w:r>
            <w:r w:rsidRPr="000045DB">
              <w:rPr>
                <w:rFonts w:cs="Arial"/>
                <w:color w:val="000000"/>
                <w:sz w:val="18"/>
                <w:szCs w:val="18"/>
              </w:rPr>
              <w:t>592</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7EA48C2" w14:textId="2E3D9C2F" w:rsidR="000045DB" w:rsidRPr="000045DB" w:rsidRDefault="000045DB" w:rsidP="000045DB">
            <w:pPr>
              <w:jc w:val="center"/>
              <w:rPr>
                <w:rFonts w:cs="Arial"/>
                <w:color w:val="000000"/>
                <w:sz w:val="18"/>
                <w:szCs w:val="18"/>
              </w:rPr>
            </w:pPr>
            <w:r w:rsidRPr="000045DB">
              <w:rPr>
                <w:rFonts w:cs="Arial"/>
                <w:color w:val="000000"/>
                <w:sz w:val="18"/>
                <w:szCs w:val="18"/>
              </w:rPr>
              <w:t>11</w:t>
            </w:r>
            <w:r w:rsidR="007F6657">
              <w:rPr>
                <w:rFonts w:cs="Arial"/>
                <w:color w:val="000000"/>
                <w:sz w:val="18"/>
                <w:szCs w:val="18"/>
              </w:rPr>
              <w:t xml:space="preserve"> </w:t>
            </w:r>
            <w:r w:rsidRPr="000045DB">
              <w:rPr>
                <w:rFonts w:cs="Arial"/>
                <w:color w:val="000000"/>
                <w:sz w:val="18"/>
                <w:szCs w:val="18"/>
              </w:rPr>
              <w:t>968</w:t>
            </w:r>
          </w:p>
        </w:tc>
        <w:tc>
          <w:tcPr>
            <w:tcW w:w="656" w:type="pct"/>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11F604BC" w14:textId="3AF8294F" w:rsidR="000045DB" w:rsidRPr="000045DB" w:rsidRDefault="000045DB" w:rsidP="000045DB">
            <w:pPr>
              <w:jc w:val="center"/>
              <w:rPr>
                <w:rFonts w:cs="Arial"/>
                <w:color w:val="000000"/>
                <w:sz w:val="18"/>
                <w:szCs w:val="18"/>
              </w:rPr>
            </w:pPr>
            <w:r w:rsidRPr="000045DB">
              <w:rPr>
                <w:rFonts w:cs="Arial"/>
                <w:color w:val="000000"/>
                <w:sz w:val="18"/>
                <w:szCs w:val="18"/>
              </w:rPr>
              <w:t>11</w:t>
            </w:r>
            <w:r w:rsidR="007F6657">
              <w:rPr>
                <w:rFonts w:cs="Arial"/>
                <w:color w:val="000000"/>
                <w:sz w:val="18"/>
                <w:szCs w:val="18"/>
              </w:rPr>
              <w:t xml:space="preserve"> </w:t>
            </w:r>
            <w:r w:rsidRPr="000045DB">
              <w:rPr>
                <w:rFonts w:cs="Arial"/>
                <w:color w:val="000000"/>
                <w:sz w:val="18"/>
                <w:szCs w:val="18"/>
              </w:rPr>
              <w:t>819</w:t>
            </w:r>
          </w:p>
        </w:tc>
        <w:tc>
          <w:tcPr>
            <w:tcW w:w="9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205400" w14:textId="7C85CB9C" w:rsidR="000045DB" w:rsidRPr="000045DB" w:rsidRDefault="000045DB" w:rsidP="000045DB">
            <w:pPr>
              <w:spacing w:after="0"/>
              <w:jc w:val="center"/>
              <w:rPr>
                <w:rFonts w:cs="Arial"/>
                <w:color w:val="000000"/>
                <w:sz w:val="18"/>
                <w:szCs w:val="18"/>
              </w:rPr>
            </w:pPr>
            <w:r w:rsidRPr="000045DB">
              <w:rPr>
                <w:rFonts w:cs="Arial"/>
                <w:color w:val="000000"/>
                <w:sz w:val="18"/>
                <w:szCs w:val="18"/>
              </w:rPr>
              <w:t>-6,14</w:t>
            </w:r>
          </w:p>
        </w:tc>
        <w:tc>
          <w:tcPr>
            <w:tcW w:w="9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434437" w14:textId="5E4040AB" w:rsidR="000045DB" w:rsidRPr="000045DB" w:rsidRDefault="000045DB" w:rsidP="000045DB">
            <w:pPr>
              <w:spacing w:after="0"/>
              <w:jc w:val="center"/>
              <w:rPr>
                <w:rFonts w:cs="Arial"/>
                <w:color w:val="000000"/>
                <w:sz w:val="18"/>
                <w:szCs w:val="18"/>
              </w:rPr>
            </w:pPr>
            <w:r w:rsidRPr="000045DB">
              <w:rPr>
                <w:rFonts w:cs="Arial"/>
                <w:color w:val="000000"/>
                <w:sz w:val="18"/>
                <w:szCs w:val="18"/>
              </w:rPr>
              <w:t>-1,24</w:t>
            </w:r>
          </w:p>
        </w:tc>
      </w:tr>
      <w:tr w:rsidR="000045DB" w:rsidRPr="000045DB" w14:paraId="6D3A31EE" w14:textId="77777777" w:rsidTr="000045DB">
        <w:trPr>
          <w:trHeight w:val="353"/>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34587F14"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Bergen</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20FE374" w14:textId="524E7977" w:rsidR="000045DB" w:rsidRPr="000045DB" w:rsidRDefault="000045DB" w:rsidP="000045DB">
            <w:pPr>
              <w:jc w:val="center"/>
              <w:rPr>
                <w:rFonts w:cs="Arial"/>
                <w:color w:val="000000"/>
                <w:sz w:val="18"/>
                <w:szCs w:val="18"/>
              </w:rPr>
            </w:pPr>
            <w:r w:rsidRPr="000045DB">
              <w:rPr>
                <w:rFonts w:cs="Arial"/>
                <w:color w:val="000000"/>
                <w:sz w:val="18"/>
                <w:szCs w:val="18"/>
              </w:rPr>
              <w:t>15</w:t>
            </w:r>
            <w:r w:rsidR="007F6657">
              <w:rPr>
                <w:rFonts w:cs="Arial"/>
                <w:color w:val="000000"/>
                <w:sz w:val="18"/>
                <w:szCs w:val="18"/>
              </w:rPr>
              <w:t xml:space="preserve"> </w:t>
            </w:r>
            <w:r w:rsidRPr="000045DB">
              <w:rPr>
                <w:rFonts w:cs="Arial"/>
                <w:color w:val="000000"/>
                <w:sz w:val="18"/>
                <w:szCs w:val="18"/>
              </w:rPr>
              <w:t>021</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695B407" w14:textId="0EDE72B8" w:rsidR="000045DB" w:rsidRPr="000045DB" w:rsidRDefault="000045DB" w:rsidP="000045DB">
            <w:pPr>
              <w:jc w:val="center"/>
              <w:rPr>
                <w:rFonts w:cs="Arial"/>
                <w:color w:val="000000"/>
                <w:sz w:val="18"/>
                <w:szCs w:val="18"/>
              </w:rPr>
            </w:pPr>
            <w:r w:rsidRPr="000045DB">
              <w:rPr>
                <w:rFonts w:cs="Arial"/>
                <w:color w:val="000000"/>
                <w:sz w:val="18"/>
                <w:szCs w:val="18"/>
              </w:rPr>
              <w:t>15</w:t>
            </w:r>
            <w:r w:rsidR="007F6657">
              <w:rPr>
                <w:rFonts w:cs="Arial"/>
                <w:color w:val="000000"/>
                <w:sz w:val="18"/>
                <w:szCs w:val="18"/>
              </w:rPr>
              <w:t xml:space="preserve"> </w:t>
            </w:r>
            <w:r w:rsidRPr="000045DB">
              <w:rPr>
                <w:rFonts w:cs="Arial"/>
                <w:color w:val="000000"/>
                <w:sz w:val="18"/>
                <w:szCs w:val="18"/>
              </w:rPr>
              <w:t>813</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828570B" w14:textId="7F6B7548" w:rsidR="000045DB" w:rsidRPr="000045DB" w:rsidRDefault="000045DB" w:rsidP="000045DB">
            <w:pPr>
              <w:jc w:val="center"/>
              <w:rPr>
                <w:rFonts w:cs="Arial"/>
                <w:color w:val="000000"/>
                <w:sz w:val="18"/>
                <w:szCs w:val="18"/>
              </w:rPr>
            </w:pPr>
            <w:r w:rsidRPr="000045DB">
              <w:rPr>
                <w:rFonts w:cs="Arial"/>
                <w:color w:val="000000"/>
                <w:sz w:val="18"/>
                <w:szCs w:val="18"/>
              </w:rPr>
              <w:t>16</w:t>
            </w:r>
            <w:r w:rsidR="007F6657">
              <w:rPr>
                <w:rFonts w:cs="Arial"/>
                <w:color w:val="000000"/>
                <w:sz w:val="18"/>
                <w:szCs w:val="18"/>
              </w:rPr>
              <w:t xml:space="preserve"> </w:t>
            </w:r>
            <w:r w:rsidRPr="000045DB">
              <w:rPr>
                <w:rFonts w:cs="Arial"/>
                <w:color w:val="000000"/>
                <w:sz w:val="18"/>
                <w:szCs w:val="18"/>
              </w:rPr>
              <w:t>527</w:t>
            </w:r>
          </w:p>
        </w:tc>
        <w:tc>
          <w:tcPr>
            <w:tcW w:w="910"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6EA02D6A" w14:textId="1FF51BAD" w:rsidR="000045DB" w:rsidRPr="000045DB" w:rsidRDefault="000045DB" w:rsidP="000045DB">
            <w:pPr>
              <w:spacing w:after="0"/>
              <w:jc w:val="center"/>
              <w:rPr>
                <w:rFonts w:cs="Arial"/>
                <w:sz w:val="18"/>
                <w:szCs w:val="18"/>
              </w:rPr>
            </w:pPr>
            <w:r w:rsidRPr="000045DB">
              <w:rPr>
                <w:rFonts w:cs="Arial"/>
                <w:sz w:val="18"/>
                <w:szCs w:val="18"/>
              </w:rPr>
              <w:t>10,03</w:t>
            </w:r>
          </w:p>
        </w:tc>
        <w:tc>
          <w:tcPr>
            <w:tcW w:w="910"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1FB3558" w14:textId="667BE6BA" w:rsidR="000045DB" w:rsidRPr="000045DB" w:rsidRDefault="000045DB" w:rsidP="000045DB">
            <w:pPr>
              <w:spacing w:after="0"/>
              <w:jc w:val="center"/>
              <w:rPr>
                <w:rFonts w:cs="Arial"/>
                <w:color w:val="000000"/>
                <w:sz w:val="18"/>
                <w:szCs w:val="18"/>
              </w:rPr>
            </w:pPr>
            <w:r w:rsidRPr="000045DB">
              <w:rPr>
                <w:rFonts w:cs="Arial"/>
                <w:color w:val="000000"/>
                <w:sz w:val="18"/>
                <w:szCs w:val="18"/>
              </w:rPr>
              <w:t>4,51</w:t>
            </w:r>
          </w:p>
        </w:tc>
      </w:tr>
      <w:tr w:rsidR="000045DB" w:rsidRPr="000045DB" w14:paraId="1DB39C4E" w14:textId="77777777" w:rsidTr="000045DB">
        <w:trPr>
          <w:trHeight w:val="343"/>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6C9A63CE"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Bruxelles 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9F3C8D9" w14:textId="13C3E9D1"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240</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86D2625" w14:textId="53A2631B"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565</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E5D0FEA" w14:textId="020C5E29"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381</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3385FDF" w14:textId="0CBC0807" w:rsidR="000045DB" w:rsidRPr="000045DB" w:rsidRDefault="000045DB" w:rsidP="000045DB">
            <w:pPr>
              <w:spacing w:after="0"/>
              <w:jc w:val="center"/>
              <w:rPr>
                <w:rFonts w:cs="Arial"/>
                <w:color w:val="000000"/>
                <w:sz w:val="18"/>
                <w:szCs w:val="18"/>
              </w:rPr>
            </w:pPr>
            <w:r w:rsidRPr="000045DB">
              <w:rPr>
                <w:rFonts w:cs="Arial"/>
                <w:color w:val="000000"/>
                <w:sz w:val="18"/>
                <w:szCs w:val="18"/>
              </w:rPr>
              <w:t>1,38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4C2BC03" w14:textId="4244C2EE" w:rsidR="000045DB" w:rsidRPr="000045DB" w:rsidRDefault="000045DB" w:rsidP="000045DB">
            <w:pPr>
              <w:spacing w:after="0"/>
              <w:jc w:val="center"/>
              <w:rPr>
                <w:rFonts w:cs="Arial"/>
                <w:color w:val="000000"/>
                <w:sz w:val="18"/>
                <w:szCs w:val="18"/>
              </w:rPr>
            </w:pPr>
            <w:r w:rsidRPr="000045DB">
              <w:rPr>
                <w:rFonts w:cs="Arial"/>
                <w:color w:val="000000"/>
                <w:sz w:val="18"/>
                <w:szCs w:val="18"/>
              </w:rPr>
              <w:t>-1,74</w:t>
            </w:r>
          </w:p>
        </w:tc>
      </w:tr>
      <w:tr w:rsidR="000045DB" w:rsidRPr="000045DB" w14:paraId="001108C5" w14:textId="77777777" w:rsidTr="000045DB">
        <w:trPr>
          <w:trHeight w:val="346"/>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0E800E51"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Bruxelles II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1B1F2D2" w14:textId="04B5519E"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580</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2BD4161" w14:textId="704FC442"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733</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181C69C" w14:textId="72A69E8C"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944</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AAD1422" w14:textId="29D9086A" w:rsidR="000045DB" w:rsidRPr="000045DB" w:rsidRDefault="000045DB" w:rsidP="000045DB">
            <w:pPr>
              <w:spacing w:after="0"/>
              <w:jc w:val="center"/>
              <w:rPr>
                <w:rFonts w:cs="Arial"/>
                <w:color w:val="000000"/>
                <w:sz w:val="18"/>
                <w:szCs w:val="18"/>
              </w:rPr>
            </w:pPr>
            <w:r w:rsidRPr="000045DB">
              <w:rPr>
                <w:rFonts w:cs="Arial"/>
                <w:color w:val="000000"/>
                <w:sz w:val="18"/>
                <w:szCs w:val="18"/>
              </w:rPr>
              <w:t>3,44</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CEA3571" w14:textId="4412BAEA" w:rsidR="000045DB" w:rsidRPr="000045DB" w:rsidRDefault="000045DB" w:rsidP="000045DB">
            <w:pPr>
              <w:spacing w:after="0"/>
              <w:jc w:val="center"/>
              <w:rPr>
                <w:rFonts w:cs="Arial"/>
                <w:color w:val="000000"/>
                <w:sz w:val="18"/>
                <w:szCs w:val="18"/>
              </w:rPr>
            </w:pPr>
            <w:r w:rsidRPr="000045DB">
              <w:rPr>
                <w:rFonts w:cs="Arial"/>
                <w:color w:val="000000"/>
                <w:sz w:val="18"/>
                <w:szCs w:val="18"/>
              </w:rPr>
              <w:t>1,96</w:t>
            </w:r>
          </w:p>
        </w:tc>
      </w:tr>
      <w:tr w:rsidR="000045DB" w:rsidRPr="000045DB" w14:paraId="63D1546B" w14:textId="77777777" w:rsidTr="000045DB">
        <w:trPr>
          <w:trHeight w:val="323"/>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288A2371"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Bruxelles III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67E7088" w14:textId="63F98A53"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627</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BAFE7A6" w14:textId="25688266"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132</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656A7C4" w14:textId="0DD99872"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166</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56EE996" w14:textId="18F96662" w:rsidR="000045DB" w:rsidRPr="000045DB" w:rsidRDefault="000045DB" w:rsidP="000045DB">
            <w:pPr>
              <w:spacing w:after="0"/>
              <w:jc w:val="center"/>
              <w:rPr>
                <w:rFonts w:cs="Arial"/>
                <w:sz w:val="18"/>
                <w:szCs w:val="18"/>
              </w:rPr>
            </w:pPr>
            <w:r w:rsidRPr="000045DB">
              <w:rPr>
                <w:rFonts w:cs="Arial"/>
                <w:sz w:val="18"/>
                <w:szCs w:val="18"/>
              </w:rPr>
              <w:t>5,64</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B040218" w14:textId="5D074497" w:rsidR="000045DB" w:rsidRPr="000045DB" w:rsidRDefault="000045DB" w:rsidP="000045DB">
            <w:pPr>
              <w:spacing w:after="0"/>
              <w:jc w:val="center"/>
              <w:rPr>
                <w:rFonts w:cs="Arial"/>
                <w:color w:val="000000"/>
                <w:sz w:val="18"/>
                <w:szCs w:val="18"/>
              </w:rPr>
            </w:pPr>
            <w:r w:rsidRPr="000045DB">
              <w:rPr>
                <w:rFonts w:cs="Arial"/>
                <w:color w:val="000000"/>
                <w:sz w:val="18"/>
                <w:szCs w:val="18"/>
              </w:rPr>
              <w:t>0,37</w:t>
            </w:r>
          </w:p>
        </w:tc>
      </w:tr>
      <w:tr w:rsidR="000045DB" w:rsidRPr="000045DB" w14:paraId="26CF93E7" w14:textId="77777777" w:rsidTr="000045DB">
        <w:trPr>
          <w:trHeight w:val="326"/>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70A076E4"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Bruxelles IV</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6FE09DB" w14:textId="009DB11B" w:rsidR="000045DB" w:rsidRPr="000045DB" w:rsidRDefault="000045DB" w:rsidP="000045DB">
            <w:pPr>
              <w:jc w:val="center"/>
              <w:rPr>
                <w:rFonts w:cs="Arial"/>
                <w:color w:val="000000"/>
                <w:sz w:val="18"/>
                <w:szCs w:val="18"/>
              </w:rPr>
            </w:pPr>
            <w:r w:rsidRPr="000045DB">
              <w:rPr>
                <w:rFonts w:cs="Arial"/>
                <w:color w:val="000000"/>
                <w:sz w:val="18"/>
                <w:szCs w:val="18"/>
              </w:rPr>
              <w:t>7</w:t>
            </w:r>
            <w:r w:rsidR="007F6657">
              <w:rPr>
                <w:rFonts w:cs="Arial"/>
                <w:color w:val="000000"/>
                <w:sz w:val="18"/>
                <w:szCs w:val="18"/>
              </w:rPr>
              <w:t xml:space="preserve"> </w:t>
            </w:r>
            <w:r w:rsidRPr="000045DB">
              <w:rPr>
                <w:rFonts w:cs="Arial"/>
                <w:color w:val="000000"/>
                <w:sz w:val="18"/>
                <w:szCs w:val="18"/>
              </w:rPr>
              <w:t>885</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ACCE84E" w14:textId="49933AFB" w:rsidR="000045DB" w:rsidRPr="000045DB" w:rsidRDefault="000045DB" w:rsidP="000045DB">
            <w:pPr>
              <w:jc w:val="center"/>
              <w:rPr>
                <w:rFonts w:cs="Arial"/>
                <w:color w:val="000000"/>
                <w:sz w:val="18"/>
                <w:szCs w:val="18"/>
              </w:rPr>
            </w:pPr>
            <w:r w:rsidRPr="000045DB">
              <w:rPr>
                <w:rFonts w:cs="Arial"/>
                <w:color w:val="000000"/>
                <w:sz w:val="18"/>
                <w:szCs w:val="18"/>
              </w:rPr>
              <w:t>8</w:t>
            </w:r>
            <w:r w:rsidR="007F6657">
              <w:rPr>
                <w:rFonts w:cs="Arial"/>
                <w:color w:val="000000"/>
                <w:sz w:val="18"/>
                <w:szCs w:val="18"/>
              </w:rPr>
              <w:t xml:space="preserve"> </w:t>
            </w:r>
            <w:r w:rsidRPr="000045DB">
              <w:rPr>
                <w:rFonts w:cs="Arial"/>
                <w:color w:val="000000"/>
                <w:sz w:val="18"/>
                <w:szCs w:val="18"/>
              </w:rPr>
              <w:t>548</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1F8D8B1" w14:textId="2ADDA7EB"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303</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29DEEEB" w14:textId="1ED96284" w:rsidR="000045DB" w:rsidRPr="000045DB" w:rsidRDefault="000045DB" w:rsidP="000045DB">
            <w:pPr>
              <w:spacing w:after="0"/>
              <w:jc w:val="center"/>
              <w:rPr>
                <w:rFonts w:cs="Arial"/>
                <w:color w:val="000000"/>
                <w:sz w:val="18"/>
                <w:szCs w:val="18"/>
              </w:rPr>
            </w:pPr>
            <w:r w:rsidRPr="000045DB">
              <w:rPr>
                <w:rFonts w:cs="Arial"/>
                <w:sz w:val="18"/>
                <w:szCs w:val="18"/>
              </w:rPr>
              <w:t>17,98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FE38770" w14:textId="1D6780CC" w:rsidR="000045DB" w:rsidRPr="000045DB" w:rsidRDefault="000045DB" w:rsidP="000045DB">
            <w:pPr>
              <w:spacing w:after="0"/>
              <w:jc w:val="center"/>
              <w:rPr>
                <w:rFonts w:cs="Arial"/>
                <w:color w:val="000000"/>
                <w:sz w:val="18"/>
                <w:szCs w:val="18"/>
              </w:rPr>
            </w:pPr>
            <w:r w:rsidRPr="000045DB">
              <w:rPr>
                <w:rFonts w:cs="Arial"/>
                <w:color w:val="000000"/>
                <w:sz w:val="18"/>
                <w:szCs w:val="18"/>
              </w:rPr>
              <w:t>8,83</w:t>
            </w:r>
          </w:p>
        </w:tc>
      </w:tr>
      <w:tr w:rsidR="000045DB" w:rsidRPr="000045DB" w14:paraId="3B150EC8" w14:textId="77777777" w:rsidTr="000045DB">
        <w:trPr>
          <w:trHeight w:val="270"/>
          <w:jc w:val="center"/>
        </w:trPr>
        <w:tc>
          <w:tcPr>
            <w:tcW w:w="1296" w:type="pct"/>
            <w:tcBorders>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0469D1F3" w14:textId="77777777" w:rsidR="000045DB" w:rsidRPr="00642912" w:rsidRDefault="000045DB" w:rsidP="000045DB">
            <w:pPr>
              <w:spacing w:after="0"/>
              <w:jc w:val="center"/>
              <w:rPr>
                <w:rFonts w:cs="Arial"/>
                <w:b/>
                <w:bCs/>
                <w:sz w:val="18"/>
                <w:szCs w:val="18"/>
                <w:lang w:val="fr-BE"/>
              </w:rPr>
            </w:pPr>
            <w:r w:rsidRPr="00642912">
              <w:rPr>
                <w:rFonts w:cs="Arial"/>
                <w:b/>
                <w:bCs/>
                <w:sz w:val="18"/>
                <w:szCs w:val="18"/>
                <w:lang w:val="fr-FR"/>
              </w:rPr>
              <w:t>Bruxelles I, II, III et IV</w:t>
            </w:r>
          </w:p>
        </w:tc>
        <w:tc>
          <w:tcPr>
            <w:tcW w:w="622" w:type="pct"/>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6AA80043" w14:textId="2BD6C855"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695</w:t>
            </w:r>
          </w:p>
        </w:tc>
        <w:tc>
          <w:tcPr>
            <w:tcW w:w="607" w:type="pct"/>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4A1EF1E4" w14:textId="4081F0AA"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068</w:t>
            </w:r>
          </w:p>
        </w:tc>
        <w:tc>
          <w:tcPr>
            <w:tcW w:w="656" w:type="pct"/>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203292B8" w14:textId="0F4C1676"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231</w:t>
            </w:r>
          </w:p>
        </w:tc>
        <w:tc>
          <w:tcPr>
            <w:tcW w:w="910" w:type="pct"/>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4F335CFB" w14:textId="408B9242" w:rsidR="000045DB" w:rsidRPr="000045DB" w:rsidRDefault="000045DB" w:rsidP="000045DB">
            <w:pPr>
              <w:spacing w:after="0"/>
              <w:jc w:val="center"/>
              <w:rPr>
                <w:rFonts w:cs="Arial"/>
                <w:color w:val="000000"/>
                <w:sz w:val="18"/>
                <w:szCs w:val="18"/>
              </w:rPr>
            </w:pPr>
            <w:r w:rsidRPr="000045DB">
              <w:rPr>
                <w:rFonts w:cs="Arial"/>
                <w:color w:val="000000"/>
                <w:sz w:val="18"/>
                <w:szCs w:val="18"/>
              </w:rPr>
              <w:t>5,54</w:t>
            </w:r>
          </w:p>
        </w:tc>
        <w:tc>
          <w:tcPr>
            <w:tcW w:w="910" w:type="pct"/>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0082F59C" w14:textId="75AEF332" w:rsidR="000045DB" w:rsidRPr="000045DB" w:rsidRDefault="000045DB" w:rsidP="000045DB">
            <w:pPr>
              <w:spacing w:after="0"/>
              <w:jc w:val="center"/>
              <w:rPr>
                <w:rFonts w:cs="Arial"/>
                <w:color w:val="000000"/>
                <w:sz w:val="18"/>
                <w:szCs w:val="18"/>
              </w:rPr>
            </w:pPr>
            <w:r w:rsidRPr="000045DB">
              <w:rPr>
                <w:rFonts w:cs="Arial"/>
                <w:color w:val="000000"/>
                <w:sz w:val="18"/>
                <w:szCs w:val="18"/>
              </w:rPr>
              <w:t>1,62</w:t>
            </w:r>
          </w:p>
        </w:tc>
      </w:tr>
      <w:tr w:rsidR="000045DB" w:rsidRPr="000045DB" w14:paraId="361B35D2" w14:textId="77777777" w:rsidTr="000045DB">
        <w:trPr>
          <w:trHeight w:val="398"/>
          <w:jc w:val="center"/>
        </w:trPr>
        <w:tc>
          <w:tcPr>
            <w:tcW w:w="1296" w:type="pct"/>
            <w:tcBorders>
              <w:top w:val="singl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31E4CF79"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Culham</w:t>
            </w:r>
          </w:p>
        </w:tc>
        <w:tc>
          <w:tcPr>
            <w:tcW w:w="622"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31F81878" w14:textId="48E9D09C" w:rsidR="000045DB" w:rsidRPr="000045DB" w:rsidRDefault="000045DB" w:rsidP="000045DB">
            <w:pPr>
              <w:jc w:val="center"/>
              <w:rPr>
                <w:rFonts w:cs="Arial"/>
                <w:color w:val="000000"/>
                <w:sz w:val="18"/>
                <w:szCs w:val="18"/>
              </w:rPr>
            </w:pPr>
            <w:r w:rsidRPr="000045DB">
              <w:rPr>
                <w:rFonts w:cs="Arial"/>
                <w:color w:val="000000"/>
                <w:sz w:val="18"/>
                <w:szCs w:val="18"/>
              </w:rPr>
              <w:t>16</w:t>
            </w:r>
            <w:r w:rsidR="007F6657">
              <w:rPr>
                <w:rFonts w:cs="Arial"/>
                <w:color w:val="000000"/>
                <w:sz w:val="18"/>
                <w:szCs w:val="18"/>
              </w:rPr>
              <w:t xml:space="preserve"> </w:t>
            </w:r>
            <w:r w:rsidRPr="000045DB">
              <w:rPr>
                <w:rFonts w:cs="Arial"/>
                <w:color w:val="000000"/>
                <w:sz w:val="18"/>
                <w:szCs w:val="18"/>
              </w:rPr>
              <w:t>409</w:t>
            </w:r>
          </w:p>
        </w:tc>
        <w:tc>
          <w:tcPr>
            <w:tcW w:w="607"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5CF8053" w14:textId="73355899" w:rsidR="000045DB" w:rsidRPr="000045DB" w:rsidRDefault="000045DB" w:rsidP="000045DB">
            <w:pPr>
              <w:jc w:val="center"/>
              <w:rPr>
                <w:rFonts w:cs="Arial"/>
                <w:color w:val="000000"/>
                <w:sz w:val="18"/>
                <w:szCs w:val="18"/>
              </w:rPr>
            </w:pPr>
            <w:r w:rsidRPr="000045DB">
              <w:rPr>
                <w:rFonts w:cs="Arial"/>
                <w:color w:val="000000"/>
                <w:sz w:val="18"/>
                <w:szCs w:val="18"/>
              </w:rPr>
              <w:t>17</w:t>
            </w:r>
            <w:r w:rsidR="007F6657">
              <w:rPr>
                <w:rFonts w:cs="Arial"/>
                <w:color w:val="000000"/>
                <w:sz w:val="18"/>
                <w:szCs w:val="18"/>
              </w:rPr>
              <w:t xml:space="preserve"> </w:t>
            </w:r>
            <w:r w:rsidRPr="000045DB">
              <w:rPr>
                <w:rFonts w:cs="Arial"/>
                <w:color w:val="000000"/>
                <w:sz w:val="18"/>
                <w:szCs w:val="18"/>
              </w:rPr>
              <w:t>237</w:t>
            </w:r>
          </w:p>
        </w:tc>
        <w:tc>
          <w:tcPr>
            <w:tcW w:w="656"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47AA3A1" w14:textId="36577A4B" w:rsidR="000045DB" w:rsidRPr="000045DB" w:rsidRDefault="000045DB" w:rsidP="000045DB">
            <w:pPr>
              <w:jc w:val="center"/>
              <w:rPr>
                <w:rFonts w:cs="Arial"/>
                <w:color w:val="000000"/>
                <w:sz w:val="18"/>
                <w:szCs w:val="18"/>
              </w:rPr>
            </w:pPr>
            <w:r w:rsidRPr="000045DB">
              <w:rPr>
                <w:rFonts w:cs="Arial"/>
                <w:color w:val="000000"/>
                <w:sz w:val="18"/>
                <w:szCs w:val="18"/>
              </w:rPr>
              <w:t>14</w:t>
            </w:r>
            <w:r w:rsidR="007F6657">
              <w:rPr>
                <w:rFonts w:cs="Arial"/>
                <w:color w:val="000000"/>
                <w:sz w:val="18"/>
                <w:szCs w:val="18"/>
              </w:rPr>
              <w:t xml:space="preserve"> </w:t>
            </w:r>
            <w:r w:rsidRPr="000045DB">
              <w:rPr>
                <w:rFonts w:cs="Arial"/>
                <w:color w:val="000000"/>
                <w:sz w:val="18"/>
                <w:szCs w:val="18"/>
              </w:rPr>
              <w:t>935</w:t>
            </w:r>
          </w:p>
        </w:tc>
        <w:tc>
          <w:tcPr>
            <w:tcW w:w="910"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7FE42928" w14:textId="6DAB737E" w:rsidR="000045DB" w:rsidRPr="000045DB" w:rsidRDefault="000045DB" w:rsidP="000045DB">
            <w:pPr>
              <w:jc w:val="center"/>
              <w:rPr>
                <w:rFonts w:cs="Arial"/>
                <w:color w:val="000000"/>
                <w:sz w:val="18"/>
                <w:szCs w:val="18"/>
              </w:rPr>
            </w:pPr>
            <w:r w:rsidRPr="000045DB">
              <w:rPr>
                <w:rFonts w:cs="Arial"/>
                <w:color w:val="000000"/>
                <w:sz w:val="18"/>
                <w:szCs w:val="18"/>
              </w:rPr>
              <w:t>-8,98</w:t>
            </w:r>
          </w:p>
        </w:tc>
        <w:tc>
          <w:tcPr>
            <w:tcW w:w="910" w:type="pct"/>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6F0BE348" w14:textId="2B194E5E" w:rsidR="000045DB" w:rsidRPr="000045DB" w:rsidRDefault="000045DB" w:rsidP="000045DB">
            <w:pPr>
              <w:spacing w:after="0"/>
              <w:jc w:val="center"/>
              <w:rPr>
                <w:rFonts w:cs="Arial"/>
                <w:color w:val="000000"/>
                <w:sz w:val="18"/>
                <w:szCs w:val="18"/>
              </w:rPr>
            </w:pPr>
            <w:r w:rsidRPr="000045DB">
              <w:rPr>
                <w:rFonts w:cs="Arial"/>
                <w:color w:val="000000"/>
                <w:sz w:val="18"/>
                <w:szCs w:val="18"/>
              </w:rPr>
              <w:t>-13,35</w:t>
            </w:r>
          </w:p>
        </w:tc>
      </w:tr>
      <w:tr w:rsidR="000045DB" w:rsidRPr="000045DB" w14:paraId="70FEA7F2" w14:textId="77777777" w:rsidTr="000045DB">
        <w:trPr>
          <w:trHeight w:val="375"/>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4CEC8C16"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Francfort</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9C6F6D2" w14:textId="052FC971"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697</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0F78D10" w14:textId="4C086111"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161</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3EB702F" w14:textId="74B2C6A1"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368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A3B9EF4" w14:textId="5C3FC4ED" w:rsidR="000045DB" w:rsidRPr="000045DB" w:rsidRDefault="000045DB" w:rsidP="000045DB">
            <w:pPr>
              <w:spacing w:after="0"/>
              <w:jc w:val="center"/>
              <w:rPr>
                <w:rFonts w:cs="Arial"/>
                <w:sz w:val="18"/>
                <w:szCs w:val="18"/>
              </w:rPr>
            </w:pPr>
            <w:r w:rsidRPr="000045DB">
              <w:rPr>
                <w:rFonts w:cs="Arial"/>
                <w:sz w:val="18"/>
                <w:szCs w:val="18"/>
              </w:rPr>
              <w:t>6,92</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C4DD55A" w14:textId="68160D31" w:rsidR="000045DB" w:rsidRPr="000045DB" w:rsidRDefault="000045DB" w:rsidP="000045DB">
            <w:pPr>
              <w:spacing w:after="0"/>
              <w:jc w:val="center"/>
              <w:rPr>
                <w:rFonts w:cs="Arial"/>
                <w:color w:val="000000"/>
                <w:sz w:val="18"/>
                <w:szCs w:val="18"/>
              </w:rPr>
            </w:pPr>
            <w:r w:rsidRPr="000045DB">
              <w:rPr>
                <w:rFonts w:cs="Arial"/>
                <w:color w:val="000000"/>
                <w:sz w:val="18"/>
                <w:szCs w:val="18"/>
              </w:rPr>
              <w:t>2,04</w:t>
            </w:r>
          </w:p>
        </w:tc>
      </w:tr>
      <w:tr w:rsidR="000045DB" w:rsidRPr="000045DB" w14:paraId="09A95FD3" w14:textId="77777777" w:rsidTr="000045DB">
        <w:trPr>
          <w:trHeight w:val="379"/>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747DEF57"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Karlsruhe</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53C356" w14:textId="0C736AE2" w:rsidR="000045DB" w:rsidRPr="000045DB" w:rsidRDefault="000045DB" w:rsidP="000045DB">
            <w:pPr>
              <w:jc w:val="center"/>
              <w:rPr>
                <w:rFonts w:cs="Arial"/>
                <w:color w:val="000000"/>
                <w:sz w:val="18"/>
                <w:szCs w:val="18"/>
              </w:rPr>
            </w:pPr>
            <w:r w:rsidRPr="000045DB">
              <w:rPr>
                <w:rFonts w:cs="Arial"/>
                <w:color w:val="000000"/>
                <w:sz w:val="18"/>
                <w:szCs w:val="18"/>
              </w:rPr>
              <w:t>13</w:t>
            </w:r>
            <w:r w:rsidR="007F6657">
              <w:rPr>
                <w:rFonts w:cs="Arial"/>
                <w:color w:val="000000"/>
                <w:sz w:val="18"/>
                <w:szCs w:val="18"/>
              </w:rPr>
              <w:t xml:space="preserve"> </w:t>
            </w:r>
            <w:r w:rsidRPr="000045DB">
              <w:rPr>
                <w:rFonts w:cs="Arial"/>
                <w:color w:val="000000"/>
                <w:sz w:val="18"/>
                <w:szCs w:val="18"/>
              </w:rPr>
              <w:t>304</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E796EEC" w14:textId="635242BA" w:rsidR="000045DB" w:rsidRPr="000045DB" w:rsidRDefault="000045DB" w:rsidP="000045DB">
            <w:pPr>
              <w:jc w:val="center"/>
              <w:rPr>
                <w:rFonts w:cs="Arial"/>
                <w:color w:val="000000"/>
                <w:sz w:val="18"/>
                <w:szCs w:val="18"/>
              </w:rPr>
            </w:pPr>
            <w:r w:rsidRPr="000045DB">
              <w:rPr>
                <w:rFonts w:cs="Arial"/>
                <w:color w:val="000000"/>
                <w:sz w:val="18"/>
                <w:szCs w:val="18"/>
              </w:rPr>
              <w:t>13</w:t>
            </w:r>
            <w:r w:rsidR="007F6657">
              <w:rPr>
                <w:rFonts w:cs="Arial"/>
                <w:color w:val="000000"/>
                <w:sz w:val="18"/>
                <w:szCs w:val="18"/>
              </w:rPr>
              <w:t xml:space="preserve"> </w:t>
            </w:r>
            <w:r w:rsidRPr="000045DB">
              <w:rPr>
                <w:rFonts w:cs="Arial"/>
                <w:color w:val="000000"/>
                <w:sz w:val="18"/>
                <w:szCs w:val="18"/>
              </w:rPr>
              <w:t>459</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3A0FB72" w14:textId="117A58EE" w:rsidR="000045DB" w:rsidRPr="000045DB" w:rsidRDefault="000045DB" w:rsidP="000045DB">
            <w:pPr>
              <w:jc w:val="center"/>
              <w:rPr>
                <w:rFonts w:cs="Arial"/>
                <w:color w:val="000000"/>
                <w:sz w:val="18"/>
                <w:szCs w:val="18"/>
              </w:rPr>
            </w:pPr>
            <w:r w:rsidRPr="000045DB">
              <w:rPr>
                <w:rFonts w:cs="Arial"/>
                <w:color w:val="000000"/>
                <w:sz w:val="18"/>
                <w:szCs w:val="18"/>
              </w:rPr>
              <w:t>13</w:t>
            </w:r>
            <w:r w:rsidR="007F6657">
              <w:rPr>
                <w:rFonts w:cs="Arial"/>
                <w:color w:val="000000"/>
                <w:sz w:val="18"/>
                <w:szCs w:val="18"/>
              </w:rPr>
              <w:t xml:space="preserve"> </w:t>
            </w:r>
            <w:r w:rsidRPr="000045DB">
              <w:rPr>
                <w:rFonts w:cs="Arial"/>
                <w:color w:val="000000"/>
                <w:sz w:val="18"/>
                <w:szCs w:val="18"/>
              </w:rPr>
              <w:t>638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1DB2898" w14:textId="398C9AB7" w:rsidR="000045DB" w:rsidRPr="000045DB" w:rsidRDefault="000045DB" w:rsidP="000045DB">
            <w:pPr>
              <w:spacing w:after="0"/>
              <w:jc w:val="center"/>
              <w:rPr>
                <w:rFonts w:cs="Arial"/>
                <w:color w:val="000000"/>
                <w:sz w:val="18"/>
                <w:szCs w:val="18"/>
              </w:rPr>
            </w:pPr>
            <w:r w:rsidRPr="000045DB">
              <w:rPr>
                <w:rFonts w:cs="Arial"/>
                <w:color w:val="000000"/>
                <w:sz w:val="18"/>
                <w:szCs w:val="18"/>
              </w:rPr>
              <w:t>2,51</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FB12370" w14:textId="579CC34B" w:rsidR="000045DB" w:rsidRPr="000045DB" w:rsidRDefault="000045DB" w:rsidP="000045DB">
            <w:pPr>
              <w:spacing w:after="0"/>
              <w:jc w:val="center"/>
              <w:rPr>
                <w:rFonts w:cs="Arial"/>
                <w:color w:val="000000"/>
                <w:sz w:val="18"/>
                <w:szCs w:val="18"/>
              </w:rPr>
            </w:pPr>
            <w:r w:rsidRPr="000045DB">
              <w:rPr>
                <w:rFonts w:cs="Arial"/>
                <w:color w:val="000000"/>
                <w:sz w:val="18"/>
                <w:szCs w:val="18"/>
              </w:rPr>
              <w:t>1,33</w:t>
            </w:r>
          </w:p>
        </w:tc>
      </w:tr>
      <w:tr w:rsidR="000045DB" w:rsidRPr="000045DB" w14:paraId="6B1FABC3" w14:textId="77777777" w:rsidTr="000045DB">
        <w:trPr>
          <w:trHeight w:val="369"/>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41CDD6DA"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Luxembourg 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0B841B0" w14:textId="1042053D"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472</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7BCC446" w14:textId="0369BF73"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513</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FC261E8" w14:textId="7E986D02"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385</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F32EF21" w14:textId="3F482FEC" w:rsidR="000045DB" w:rsidRPr="000045DB" w:rsidRDefault="000045DB" w:rsidP="000045DB">
            <w:pPr>
              <w:spacing w:after="0"/>
              <w:jc w:val="center"/>
              <w:rPr>
                <w:rFonts w:cs="Arial"/>
                <w:color w:val="000000"/>
                <w:sz w:val="18"/>
                <w:szCs w:val="18"/>
              </w:rPr>
            </w:pPr>
            <w:r w:rsidRPr="000045DB">
              <w:rPr>
                <w:rFonts w:cs="Arial"/>
                <w:color w:val="000000"/>
                <w:sz w:val="18"/>
                <w:szCs w:val="18"/>
              </w:rPr>
              <w:t>-0,92</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00C838E" w14:textId="301C7079" w:rsidR="000045DB" w:rsidRPr="000045DB" w:rsidRDefault="000045DB" w:rsidP="000045DB">
            <w:pPr>
              <w:spacing w:after="0"/>
              <w:jc w:val="center"/>
              <w:rPr>
                <w:rFonts w:cs="Arial"/>
                <w:color w:val="000000"/>
                <w:sz w:val="18"/>
                <w:szCs w:val="18"/>
              </w:rPr>
            </w:pPr>
            <w:r w:rsidRPr="000045DB">
              <w:rPr>
                <w:rFonts w:cs="Arial"/>
                <w:color w:val="000000"/>
                <w:sz w:val="18"/>
                <w:szCs w:val="18"/>
              </w:rPr>
              <w:t>-1,34</w:t>
            </w:r>
          </w:p>
        </w:tc>
      </w:tr>
      <w:tr w:rsidR="000045DB" w:rsidRPr="000045DB" w14:paraId="54010C40" w14:textId="77777777" w:rsidTr="000045DB">
        <w:trPr>
          <w:trHeight w:val="359"/>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390D3520"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Luxembourg II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ABBEC02" w14:textId="5C7D6991"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317</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659EB56" w14:textId="217AAAB2"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442</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2A5F737" w14:textId="705075BF"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503</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409E2EF" w14:textId="2E1FEF54" w:rsidR="000045DB" w:rsidRPr="000045DB" w:rsidRDefault="000045DB" w:rsidP="000045DB">
            <w:pPr>
              <w:spacing w:after="0"/>
              <w:jc w:val="center"/>
              <w:rPr>
                <w:rFonts w:cs="Arial"/>
                <w:color w:val="000000"/>
                <w:sz w:val="18"/>
                <w:szCs w:val="18"/>
              </w:rPr>
            </w:pPr>
            <w:r w:rsidRPr="000045DB">
              <w:rPr>
                <w:rFonts w:cs="Arial"/>
                <w:color w:val="000000"/>
                <w:sz w:val="18"/>
                <w:szCs w:val="18"/>
              </w:rPr>
              <w:t>1,80</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A539828" w14:textId="5483B6FB" w:rsidR="000045DB" w:rsidRPr="000045DB" w:rsidRDefault="000045DB" w:rsidP="000045DB">
            <w:pPr>
              <w:spacing w:after="0"/>
              <w:jc w:val="center"/>
              <w:rPr>
                <w:rFonts w:cs="Arial"/>
                <w:color w:val="000000"/>
                <w:sz w:val="18"/>
                <w:szCs w:val="18"/>
              </w:rPr>
            </w:pPr>
            <w:r w:rsidRPr="000045DB">
              <w:rPr>
                <w:rFonts w:cs="Arial"/>
                <w:color w:val="000000"/>
                <w:sz w:val="18"/>
                <w:szCs w:val="18"/>
              </w:rPr>
              <w:t>0,59</w:t>
            </w:r>
          </w:p>
        </w:tc>
      </w:tr>
      <w:tr w:rsidR="000045DB" w:rsidRPr="000045DB" w14:paraId="5B81FFA1" w14:textId="77777777" w:rsidTr="000045DB">
        <w:trPr>
          <w:trHeight w:val="270"/>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473FC54C"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Luxembourg I &amp; II</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480CA79" w14:textId="60F1CFD0"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836</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BE48A4F" w14:textId="310C9505"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916</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99AA009" w14:textId="7E48BC4D" w:rsidR="000045DB" w:rsidRPr="000045DB" w:rsidRDefault="000045DB" w:rsidP="000045DB">
            <w:pPr>
              <w:jc w:val="center"/>
              <w:rPr>
                <w:rFonts w:cs="Arial"/>
                <w:color w:val="000000"/>
                <w:sz w:val="18"/>
                <w:szCs w:val="18"/>
              </w:rPr>
            </w:pPr>
            <w:r w:rsidRPr="000045DB">
              <w:rPr>
                <w:rFonts w:cs="Arial"/>
                <w:color w:val="000000"/>
                <w:sz w:val="18"/>
                <w:szCs w:val="18"/>
              </w:rPr>
              <w:t>9</w:t>
            </w:r>
            <w:r w:rsidR="007F6657">
              <w:rPr>
                <w:rFonts w:cs="Arial"/>
                <w:color w:val="000000"/>
                <w:sz w:val="18"/>
                <w:szCs w:val="18"/>
              </w:rPr>
              <w:t xml:space="preserve"> </w:t>
            </w:r>
            <w:r w:rsidRPr="000045DB">
              <w:rPr>
                <w:rFonts w:cs="Arial"/>
                <w:color w:val="000000"/>
                <w:sz w:val="18"/>
                <w:szCs w:val="18"/>
              </w:rPr>
              <w:t>874</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BFA60F9" w14:textId="52ACC2BF" w:rsidR="000045DB" w:rsidRPr="000045DB" w:rsidRDefault="000045DB" w:rsidP="000045DB">
            <w:pPr>
              <w:spacing w:after="0"/>
              <w:jc w:val="center"/>
              <w:rPr>
                <w:rFonts w:cs="Arial"/>
                <w:color w:val="000000"/>
                <w:sz w:val="18"/>
                <w:szCs w:val="18"/>
              </w:rPr>
            </w:pPr>
            <w:r w:rsidRPr="000045DB">
              <w:rPr>
                <w:rFonts w:cs="Arial"/>
                <w:color w:val="000000"/>
                <w:sz w:val="18"/>
                <w:szCs w:val="18"/>
              </w:rPr>
              <w:t>0,38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F66F2EA" w14:textId="57C93DE6" w:rsidR="000045DB" w:rsidRPr="000045DB" w:rsidRDefault="000045DB" w:rsidP="000045DB">
            <w:pPr>
              <w:spacing w:after="0"/>
              <w:jc w:val="center"/>
              <w:rPr>
                <w:rFonts w:cs="Arial"/>
                <w:color w:val="000000"/>
                <w:sz w:val="18"/>
                <w:szCs w:val="18"/>
              </w:rPr>
            </w:pPr>
            <w:r w:rsidRPr="000045DB">
              <w:rPr>
                <w:rFonts w:cs="Arial"/>
                <w:color w:val="000000"/>
                <w:sz w:val="18"/>
                <w:szCs w:val="18"/>
              </w:rPr>
              <w:t>-0,43</w:t>
            </w:r>
          </w:p>
        </w:tc>
      </w:tr>
      <w:tr w:rsidR="000045DB" w:rsidRPr="000045DB" w14:paraId="7BE5CD9B" w14:textId="77777777" w:rsidTr="000045DB">
        <w:trPr>
          <w:trHeight w:val="399"/>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538B0D0"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Mol</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AE3CF91" w14:textId="33335421" w:rsidR="000045DB" w:rsidRPr="000045DB" w:rsidRDefault="000045DB" w:rsidP="000045DB">
            <w:pPr>
              <w:jc w:val="center"/>
              <w:rPr>
                <w:rFonts w:cs="Arial"/>
                <w:color w:val="000000"/>
                <w:sz w:val="18"/>
                <w:szCs w:val="18"/>
              </w:rPr>
            </w:pPr>
            <w:r w:rsidRPr="000045DB">
              <w:rPr>
                <w:rFonts w:cs="Arial"/>
                <w:color w:val="000000"/>
                <w:sz w:val="18"/>
                <w:szCs w:val="18"/>
              </w:rPr>
              <w:t>15</w:t>
            </w:r>
            <w:r w:rsidR="007F6657">
              <w:rPr>
                <w:rFonts w:cs="Arial"/>
                <w:color w:val="000000"/>
                <w:sz w:val="18"/>
                <w:szCs w:val="18"/>
              </w:rPr>
              <w:t xml:space="preserve"> </w:t>
            </w:r>
            <w:r w:rsidRPr="000045DB">
              <w:rPr>
                <w:rFonts w:cs="Arial"/>
                <w:color w:val="000000"/>
                <w:sz w:val="18"/>
                <w:szCs w:val="18"/>
              </w:rPr>
              <w:t>090</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09EA366" w14:textId="4FDC268D" w:rsidR="000045DB" w:rsidRPr="000045DB" w:rsidRDefault="000045DB" w:rsidP="000045DB">
            <w:pPr>
              <w:jc w:val="center"/>
              <w:rPr>
                <w:rFonts w:cs="Arial"/>
                <w:color w:val="000000"/>
                <w:sz w:val="18"/>
                <w:szCs w:val="18"/>
              </w:rPr>
            </w:pPr>
            <w:r w:rsidRPr="000045DB">
              <w:rPr>
                <w:rFonts w:cs="Arial"/>
                <w:color w:val="000000"/>
                <w:sz w:val="18"/>
                <w:szCs w:val="18"/>
              </w:rPr>
              <w:t>15</w:t>
            </w:r>
            <w:r w:rsidR="007F6657">
              <w:rPr>
                <w:rFonts w:cs="Arial"/>
                <w:color w:val="000000"/>
                <w:sz w:val="18"/>
                <w:szCs w:val="18"/>
              </w:rPr>
              <w:t xml:space="preserve"> </w:t>
            </w:r>
            <w:r w:rsidRPr="000045DB">
              <w:rPr>
                <w:rFonts w:cs="Arial"/>
                <w:color w:val="000000"/>
                <w:sz w:val="18"/>
                <w:szCs w:val="18"/>
              </w:rPr>
              <w:t>293</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0EF62F6" w14:textId="60D00246" w:rsidR="000045DB" w:rsidRPr="000045DB" w:rsidRDefault="000045DB" w:rsidP="000045DB">
            <w:pPr>
              <w:jc w:val="center"/>
              <w:rPr>
                <w:rFonts w:cs="Arial"/>
                <w:color w:val="000000"/>
                <w:sz w:val="18"/>
                <w:szCs w:val="18"/>
              </w:rPr>
            </w:pPr>
            <w:r w:rsidRPr="000045DB">
              <w:rPr>
                <w:rFonts w:cs="Arial"/>
                <w:color w:val="000000"/>
                <w:sz w:val="18"/>
                <w:szCs w:val="18"/>
              </w:rPr>
              <w:t>16</w:t>
            </w:r>
            <w:r w:rsidR="007F6657">
              <w:rPr>
                <w:rFonts w:cs="Arial"/>
                <w:color w:val="000000"/>
                <w:sz w:val="18"/>
                <w:szCs w:val="18"/>
              </w:rPr>
              <w:t xml:space="preserve"> </w:t>
            </w:r>
            <w:r w:rsidRPr="000045DB">
              <w:rPr>
                <w:rFonts w:cs="Arial"/>
                <w:color w:val="000000"/>
                <w:sz w:val="18"/>
                <w:szCs w:val="18"/>
              </w:rPr>
              <w:t>045</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AB44837" w14:textId="2D684D29" w:rsidR="000045DB" w:rsidRPr="000045DB" w:rsidRDefault="000045DB" w:rsidP="000045DB">
            <w:pPr>
              <w:spacing w:after="0"/>
              <w:jc w:val="center"/>
              <w:rPr>
                <w:rFonts w:cs="Arial"/>
                <w:sz w:val="18"/>
                <w:szCs w:val="18"/>
              </w:rPr>
            </w:pPr>
            <w:r w:rsidRPr="000045DB">
              <w:rPr>
                <w:rFonts w:cs="Arial"/>
                <w:sz w:val="18"/>
                <w:szCs w:val="18"/>
              </w:rPr>
              <w:t>6,33</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1433F72" w14:textId="5DA61749" w:rsidR="000045DB" w:rsidRPr="000045DB" w:rsidRDefault="000045DB" w:rsidP="000045DB">
            <w:pPr>
              <w:spacing w:after="0"/>
              <w:jc w:val="center"/>
              <w:rPr>
                <w:rFonts w:cs="Arial"/>
                <w:color w:val="000000"/>
                <w:sz w:val="18"/>
                <w:szCs w:val="18"/>
              </w:rPr>
            </w:pPr>
            <w:r w:rsidRPr="000045DB">
              <w:rPr>
                <w:rFonts w:cs="Arial"/>
                <w:color w:val="000000"/>
                <w:sz w:val="18"/>
                <w:szCs w:val="18"/>
              </w:rPr>
              <w:t>4,92</w:t>
            </w:r>
          </w:p>
        </w:tc>
      </w:tr>
      <w:tr w:rsidR="000045DB" w:rsidRPr="000045DB" w14:paraId="4B609A81" w14:textId="77777777" w:rsidTr="000045DB">
        <w:trPr>
          <w:trHeight w:val="402"/>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3A0DA14E"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Munich</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7F1F9B0" w14:textId="50A7AF84" w:rsidR="000045DB" w:rsidRPr="000045DB" w:rsidRDefault="000045DB" w:rsidP="000045DB">
            <w:pPr>
              <w:jc w:val="center"/>
              <w:rPr>
                <w:rFonts w:cs="Arial"/>
                <w:color w:val="000000"/>
                <w:sz w:val="18"/>
                <w:szCs w:val="18"/>
              </w:rPr>
            </w:pPr>
            <w:r w:rsidRPr="000045DB">
              <w:rPr>
                <w:rFonts w:cs="Arial"/>
                <w:color w:val="000000"/>
                <w:sz w:val="18"/>
                <w:szCs w:val="18"/>
              </w:rPr>
              <w:t>11</w:t>
            </w:r>
            <w:r w:rsidR="007F6657">
              <w:rPr>
                <w:rFonts w:cs="Arial"/>
                <w:color w:val="000000"/>
                <w:sz w:val="18"/>
                <w:szCs w:val="18"/>
              </w:rPr>
              <w:t xml:space="preserve"> </w:t>
            </w:r>
            <w:r w:rsidRPr="000045DB">
              <w:rPr>
                <w:rFonts w:cs="Arial"/>
                <w:color w:val="000000"/>
                <w:sz w:val="18"/>
                <w:szCs w:val="18"/>
              </w:rPr>
              <w:t>014</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904B24C" w14:textId="1A09F915"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828</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438F3E3" w14:textId="6B17D871" w:rsidR="000045DB" w:rsidRPr="000045DB" w:rsidRDefault="000045DB" w:rsidP="000045DB">
            <w:pPr>
              <w:jc w:val="center"/>
              <w:rPr>
                <w:rFonts w:cs="Arial"/>
                <w:color w:val="000000"/>
                <w:sz w:val="18"/>
                <w:szCs w:val="18"/>
              </w:rPr>
            </w:pPr>
            <w:r w:rsidRPr="000045DB">
              <w:rPr>
                <w:rFonts w:cs="Arial"/>
                <w:color w:val="000000"/>
                <w:sz w:val="18"/>
                <w:szCs w:val="18"/>
              </w:rPr>
              <w:t>11</w:t>
            </w:r>
            <w:r w:rsidR="007F6657">
              <w:rPr>
                <w:rFonts w:cs="Arial"/>
                <w:color w:val="000000"/>
                <w:sz w:val="18"/>
                <w:szCs w:val="18"/>
              </w:rPr>
              <w:t xml:space="preserve"> </w:t>
            </w:r>
            <w:r w:rsidRPr="000045DB">
              <w:rPr>
                <w:rFonts w:cs="Arial"/>
                <w:color w:val="000000"/>
                <w:sz w:val="18"/>
                <w:szCs w:val="18"/>
              </w:rPr>
              <w:t>128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7F122FB" w14:textId="72314A15" w:rsidR="000045DB" w:rsidRPr="000045DB" w:rsidRDefault="000045DB" w:rsidP="000045DB">
            <w:pPr>
              <w:spacing w:after="0"/>
              <w:jc w:val="center"/>
              <w:rPr>
                <w:rFonts w:cs="Arial"/>
                <w:color w:val="000000"/>
                <w:sz w:val="18"/>
                <w:szCs w:val="18"/>
              </w:rPr>
            </w:pPr>
            <w:r w:rsidRPr="000045DB">
              <w:rPr>
                <w:rFonts w:cs="Arial"/>
                <w:color w:val="000000"/>
                <w:sz w:val="18"/>
                <w:szCs w:val="18"/>
              </w:rPr>
              <w:t>1,04</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8D7D705" w14:textId="18D47D02" w:rsidR="000045DB" w:rsidRPr="000045DB" w:rsidRDefault="000045DB" w:rsidP="000045DB">
            <w:pPr>
              <w:spacing w:after="0"/>
              <w:jc w:val="center"/>
              <w:rPr>
                <w:rFonts w:cs="Arial"/>
                <w:color w:val="000000"/>
                <w:sz w:val="18"/>
                <w:szCs w:val="18"/>
              </w:rPr>
            </w:pPr>
            <w:r w:rsidRPr="000045DB">
              <w:rPr>
                <w:rFonts w:cs="Arial"/>
                <w:color w:val="000000"/>
                <w:sz w:val="18"/>
                <w:szCs w:val="18"/>
              </w:rPr>
              <w:t>2,77</w:t>
            </w:r>
          </w:p>
        </w:tc>
      </w:tr>
      <w:tr w:rsidR="000045DB" w:rsidRPr="000045DB" w14:paraId="48401906" w14:textId="77777777" w:rsidTr="000045DB">
        <w:trPr>
          <w:trHeight w:val="379"/>
          <w:jc w:val="center"/>
        </w:trPr>
        <w:tc>
          <w:tcPr>
            <w:tcW w:w="1296" w:type="pc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4142FD6"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lastRenderedPageBreak/>
              <w:t>Varèse</w:t>
            </w: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57C10F1" w14:textId="29C5B447" w:rsidR="000045DB" w:rsidRPr="000045DB" w:rsidRDefault="000045DB" w:rsidP="000045DB">
            <w:pPr>
              <w:jc w:val="center"/>
              <w:rPr>
                <w:rFonts w:cs="Arial"/>
                <w:color w:val="000000"/>
                <w:sz w:val="18"/>
                <w:szCs w:val="18"/>
              </w:rPr>
            </w:pPr>
            <w:r w:rsidRPr="000045DB">
              <w:rPr>
                <w:rFonts w:cs="Arial"/>
                <w:color w:val="000000"/>
                <w:sz w:val="18"/>
                <w:szCs w:val="18"/>
              </w:rPr>
              <w:t>12</w:t>
            </w:r>
            <w:r w:rsidR="007F6657">
              <w:rPr>
                <w:rFonts w:cs="Arial"/>
                <w:color w:val="000000"/>
                <w:sz w:val="18"/>
                <w:szCs w:val="18"/>
              </w:rPr>
              <w:t xml:space="preserve"> </w:t>
            </w:r>
            <w:r w:rsidRPr="000045DB">
              <w:rPr>
                <w:rFonts w:cs="Arial"/>
                <w:color w:val="000000"/>
                <w:sz w:val="18"/>
                <w:szCs w:val="18"/>
              </w:rPr>
              <w:t>803</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3A2AC1E" w14:textId="756B3A98" w:rsidR="000045DB" w:rsidRPr="000045DB" w:rsidRDefault="000045DB" w:rsidP="000045DB">
            <w:pPr>
              <w:jc w:val="center"/>
              <w:rPr>
                <w:rFonts w:cs="Arial"/>
                <w:color w:val="000000"/>
                <w:sz w:val="18"/>
                <w:szCs w:val="18"/>
              </w:rPr>
            </w:pPr>
            <w:r w:rsidRPr="000045DB">
              <w:rPr>
                <w:rFonts w:cs="Arial"/>
                <w:color w:val="000000"/>
                <w:sz w:val="18"/>
                <w:szCs w:val="18"/>
              </w:rPr>
              <w:t>13</w:t>
            </w:r>
            <w:r w:rsidR="007F6657">
              <w:rPr>
                <w:rFonts w:cs="Arial"/>
                <w:color w:val="000000"/>
                <w:sz w:val="18"/>
                <w:szCs w:val="18"/>
              </w:rPr>
              <w:t xml:space="preserve"> </w:t>
            </w:r>
            <w:r w:rsidRPr="000045DB">
              <w:rPr>
                <w:rFonts w:cs="Arial"/>
                <w:color w:val="000000"/>
                <w:sz w:val="18"/>
                <w:szCs w:val="18"/>
              </w:rPr>
              <w:t>373</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2B1C813" w14:textId="35CF88D2" w:rsidR="000045DB" w:rsidRPr="000045DB" w:rsidRDefault="000045DB" w:rsidP="000045DB">
            <w:pPr>
              <w:jc w:val="center"/>
              <w:rPr>
                <w:rFonts w:cs="Arial"/>
                <w:color w:val="000000"/>
                <w:sz w:val="18"/>
                <w:szCs w:val="18"/>
              </w:rPr>
            </w:pPr>
            <w:r w:rsidRPr="000045DB">
              <w:rPr>
                <w:rFonts w:cs="Arial"/>
                <w:color w:val="000000"/>
                <w:sz w:val="18"/>
                <w:szCs w:val="18"/>
              </w:rPr>
              <w:t>14</w:t>
            </w:r>
            <w:r w:rsidR="007F6657">
              <w:rPr>
                <w:rFonts w:cs="Arial"/>
                <w:color w:val="000000"/>
                <w:sz w:val="18"/>
                <w:szCs w:val="18"/>
              </w:rPr>
              <w:t xml:space="preserve"> </w:t>
            </w:r>
            <w:r w:rsidRPr="000045DB">
              <w:rPr>
                <w:rFonts w:cs="Arial"/>
                <w:color w:val="000000"/>
                <w:sz w:val="18"/>
                <w:szCs w:val="18"/>
              </w:rPr>
              <w:t>097</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9555E30" w14:textId="2948E51A" w:rsidR="000045DB" w:rsidRPr="000045DB" w:rsidRDefault="000045DB" w:rsidP="000045DB">
            <w:pPr>
              <w:spacing w:after="0"/>
              <w:jc w:val="center"/>
              <w:rPr>
                <w:rFonts w:cs="Arial"/>
                <w:sz w:val="18"/>
                <w:szCs w:val="18"/>
              </w:rPr>
            </w:pPr>
            <w:r w:rsidRPr="000045DB">
              <w:rPr>
                <w:rFonts w:cs="Arial"/>
                <w:sz w:val="18"/>
                <w:szCs w:val="18"/>
              </w:rPr>
              <w:t>10,11</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B0B36C0" w14:textId="01BD1EBD" w:rsidR="000045DB" w:rsidRPr="000045DB" w:rsidRDefault="000045DB" w:rsidP="000045DB">
            <w:pPr>
              <w:spacing w:after="0"/>
              <w:jc w:val="center"/>
              <w:rPr>
                <w:rFonts w:cs="Arial"/>
                <w:color w:val="000000"/>
                <w:sz w:val="18"/>
                <w:szCs w:val="18"/>
              </w:rPr>
            </w:pPr>
            <w:r w:rsidRPr="000045DB">
              <w:rPr>
                <w:rFonts w:cs="Arial"/>
                <w:color w:val="000000"/>
                <w:sz w:val="18"/>
                <w:szCs w:val="18"/>
              </w:rPr>
              <w:t>5,42</w:t>
            </w:r>
          </w:p>
        </w:tc>
      </w:tr>
      <w:tr w:rsidR="000045DB" w:rsidRPr="000045DB" w14:paraId="45649524" w14:textId="77777777" w:rsidTr="000045DB">
        <w:trPr>
          <w:trHeight w:val="525"/>
          <w:jc w:val="center"/>
        </w:trPr>
        <w:tc>
          <w:tcPr>
            <w:tcW w:w="1296"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E0CDAA3" w14:textId="77777777" w:rsidR="000045DB" w:rsidRPr="00642912" w:rsidRDefault="000045DB" w:rsidP="000045DB">
            <w:pPr>
              <w:spacing w:after="0"/>
              <w:jc w:val="center"/>
              <w:rPr>
                <w:rFonts w:cs="Arial"/>
                <w:b/>
                <w:bCs/>
                <w:sz w:val="18"/>
                <w:szCs w:val="18"/>
              </w:rPr>
            </w:pPr>
            <w:r w:rsidRPr="00642912">
              <w:rPr>
                <w:rFonts w:cs="Arial"/>
                <w:b/>
                <w:bCs/>
                <w:sz w:val="18"/>
                <w:szCs w:val="18"/>
                <w:lang w:val="fr-FR"/>
              </w:rPr>
              <w:t>Toutes les Ecoles</w:t>
            </w:r>
          </w:p>
          <w:p w14:paraId="2E2C88CA" w14:textId="77777777" w:rsidR="000045DB" w:rsidRPr="00642912" w:rsidRDefault="000045DB" w:rsidP="000045DB">
            <w:pPr>
              <w:spacing w:after="0"/>
              <w:jc w:val="center"/>
              <w:rPr>
                <w:rFonts w:cs="Arial"/>
                <w:b/>
                <w:bCs/>
                <w:sz w:val="18"/>
                <w:szCs w:val="18"/>
              </w:rPr>
            </w:pPr>
          </w:p>
        </w:tc>
        <w:tc>
          <w:tcPr>
            <w:tcW w:w="622"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D888499" w14:textId="7BB4C810" w:rsidR="000045DB" w:rsidRPr="000045DB" w:rsidRDefault="000045DB" w:rsidP="000045DB">
            <w:pPr>
              <w:spacing w:before="0" w:after="0"/>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644</w:t>
            </w:r>
          </w:p>
        </w:tc>
        <w:tc>
          <w:tcPr>
            <w:tcW w:w="607"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953CBE7" w14:textId="4B2E6162"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839</w:t>
            </w:r>
          </w:p>
        </w:tc>
        <w:tc>
          <w:tcPr>
            <w:tcW w:w="656"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C25388" w14:textId="70C30A26" w:rsidR="000045DB" w:rsidRPr="000045DB" w:rsidRDefault="000045DB" w:rsidP="000045DB">
            <w:pPr>
              <w:jc w:val="center"/>
              <w:rPr>
                <w:rFonts w:cs="Arial"/>
                <w:color w:val="000000"/>
                <w:sz w:val="18"/>
                <w:szCs w:val="18"/>
              </w:rPr>
            </w:pPr>
            <w:r w:rsidRPr="000045DB">
              <w:rPr>
                <w:rFonts w:cs="Arial"/>
                <w:color w:val="000000"/>
                <w:sz w:val="18"/>
                <w:szCs w:val="18"/>
              </w:rPr>
              <w:t>10</w:t>
            </w:r>
            <w:r w:rsidR="007F6657">
              <w:rPr>
                <w:rFonts w:cs="Arial"/>
                <w:color w:val="000000"/>
                <w:sz w:val="18"/>
                <w:szCs w:val="18"/>
              </w:rPr>
              <w:t xml:space="preserve"> </w:t>
            </w:r>
            <w:r w:rsidRPr="000045DB">
              <w:rPr>
                <w:rFonts w:cs="Arial"/>
                <w:color w:val="000000"/>
                <w:sz w:val="18"/>
                <w:szCs w:val="18"/>
              </w:rPr>
              <w:t>998</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00B5091" w14:textId="73B4FE03" w:rsidR="000045DB" w:rsidRPr="000045DB" w:rsidRDefault="000045DB" w:rsidP="000045DB">
            <w:pPr>
              <w:spacing w:before="0" w:after="0"/>
              <w:jc w:val="center"/>
              <w:rPr>
                <w:rFonts w:cs="Arial"/>
                <w:color w:val="000000"/>
                <w:sz w:val="18"/>
                <w:szCs w:val="18"/>
              </w:rPr>
            </w:pPr>
            <w:r w:rsidRPr="000045DB">
              <w:rPr>
                <w:rFonts w:cs="Arial"/>
                <w:color w:val="000000"/>
                <w:sz w:val="18"/>
                <w:szCs w:val="18"/>
              </w:rPr>
              <w:t>3,32</w:t>
            </w:r>
          </w:p>
        </w:tc>
        <w:tc>
          <w:tcPr>
            <w:tcW w:w="910" w:type="pct"/>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D1E7B14" w14:textId="67275594" w:rsidR="000045DB" w:rsidRPr="000045DB" w:rsidRDefault="000045DB" w:rsidP="000045DB">
            <w:pPr>
              <w:jc w:val="center"/>
              <w:rPr>
                <w:rFonts w:cs="Arial"/>
                <w:color w:val="000000"/>
                <w:sz w:val="18"/>
                <w:szCs w:val="18"/>
              </w:rPr>
            </w:pPr>
            <w:r w:rsidRPr="000045DB">
              <w:rPr>
                <w:rFonts w:cs="Arial"/>
                <w:color w:val="000000"/>
                <w:sz w:val="18"/>
                <w:szCs w:val="18"/>
              </w:rPr>
              <w:t>1,47</w:t>
            </w:r>
          </w:p>
        </w:tc>
      </w:tr>
      <w:tr w:rsidR="000045DB" w:rsidRPr="000045DB" w14:paraId="716BF564" w14:textId="77777777" w:rsidTr="000045DB">
        <w:trPr>
          <w:trHeight w:val="765"/>
          <w:jc w:val="center"/>
        </w:trPr>
        <w:tc>
          <w:tcPr>
            <w:tcW w:w="1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BA6F0E" w14:textId="77777777" w:rsidR="000045DB" w:rsidRPr="00642912" w:rsidRDefault="000045DB" w:rsidP="000045DB">
            <w:pPr>
              <w:spacing w:after="0"/>
              <w:jc w:val="center"/>
              <w:rPr>
                <w:rFonts w:cs="Arial"/>
                <w:b/>
                <w:bCs/>
                <w:sz w:val="18"/>
                <w:szCs w:val="18"/>
                <w:lang w:val="fr-BE"/>
              </w:rPr>
            </w:pPr>
            <w:r w:rsidRPr="00642912">
              <w:rPr>
                <w:rFonts w:cs="Arial"/>
                <w:b/>
                <w:bCs/>
                <w:sz w:val="18"/>
                <w:szCs w:val="18"/>
                <w:lang w:val="fr-FR"/>
              </w:rPr>
              <w:t>Toutes les Ecoles + le Bureau central (Total)</w:t>
            </w:r>
          </w:p>
        </w:tc>
        <w:tc>
          <w:tcPr>
            <w:tcW w:w="622"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114331EC" w14:textId="5C92B057" w:rsidR="000045DB" w:rsidRPr="000045DB" w:rsidRDefault="000045DB" w:rsidP="000045DB">
            <w:pPr>
              <w:spacing w:before="0" w:after="0"/>
              <w:jc w:val="center"/>
              <w:rPr>
                <w:rFonts w:cs="Arial"/>
                <w:b/>
                <w:color w:val="000000"/>
                <w:sz w:val="18"/>
                <w:szCs w:val="18"/>
              </w:rPr>
            </w:pPr>
            <w:r w:rsidRPr="000045DB">
              <w:rPr>
                <w:rFonts w:cs="Arial"/>
                <w:b/>
                <w:bCs/>
                <w:color w:val="000000"/>
                <w:sz w:val="18"/>
                <w:szCs w:val="18"/>
              </w:rPr>
              <w:t>11</w:t>
            </w:r>
            <w:r w:rsidR="007F6657">
              <w:rPr>
                <w:rFonts w:cs="Arial"/>
                <w:b/>
                <w:bCs/>
                <w:color w:val="000000"/>
                <w:sz w:val="18"/>
                <w:szCs w:val="18"/>
              </w:rPr>
              <w:t xml:space="preserve"> </w:t>
            </w:r>
            <w:r w:rsidRPr="000045DB">
              <w:rPr>
                <w:rFonts w:cs="Arial"/>
                <w:b/>
                <w:bCs/>
                <w:color w:val="000000"/>
                <w:sz w:val="18"/>
                <w:szCs w:val="18"/>
              </w:rPr>
              <w:t>116</w:t>
            </w:r>
          </w:p>
        </w:tc>
        <w:tc>
          <w:tcPr>
            <w:tcW w:w="6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9DEE94C" w14:textId="4C6ED8F0" w:rsidR="000045DB" w:rsidRPr="000045DB" w:rsidRDefault="000045DB" w:rsidP="000045DB">
            <w:pPr>
              <w:jc w:val="center"/>
              <w:rPr>
                <w:rFonts w:cs="Arial"/>
                <w:b/>
                <w:color w:val="000000"/>
                <w:sz w:val="18"/>
                <w:szCs w:val="18"/>
              </w:rPr>
            </w:pPr>
            <w:r w:rsidRPr="000045DB">
              <w:rPr>
                <w:rFonts w:cs="Arial"/>
                <w:b/>
                <w:bCs/>
                <w:color w:val="000000"/>
                <w:sz w:val="18"/>
                <w:szCs w:val="18"/>
              </w:rPr>
              <w:t>11</w:t>
            </w:r>
            <w:r w:rsidR="007F6657">
              <w:rPr>
                <w:rFonts w:cs="Arial"/>
                <w:b/>
                <w:bCs/>
                <w:color w:val="000000"/>
                <w:sz w:val="18"/>
                <w:szCs w:val="18"/>
              </w:rPr>
              <w:t xml:space="preserve"> </w:t>
            </w:r>
            <w:r w:rsidRPr="000045DB">
              <w:rPr>
                <w:rFonts w:cs="Arial"/>
                <w:b/>
                <w:bCs/>
                <w:color w:val="000000"/>
                <w:sz w:val="18"/>
                <w:szCs w:val="18"/>
              </w:rPr>
              <w:t>268</w:t>
            </w:r>
          </w:p>
        </w:tc>
        <w:tc>
          <w:tcPr>
            <w:tcW w:w="656"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7A8FC26" w14:textId="58979EA4" w:rsidR="000045DB" w:rsidRPr="000045DB" w:rsidRDefault="000045DB" w:rsidP="000045DB">
            <w:pPr>
              <w:jc w:val="center"/>
              <w:rPr>
                <w:rFonts w:cs="Arial"/>
                <w:b/>
                <w:color w:val="000000"/>
                <w:sz w:val="18"/>
                <w:szCs w:val="18"/>
              </w:rPr>
            </w:pPr>
            <w:r w:rsidRPr="000045DB">
              <w:rPr>
                <w:rFonts w:cs="Arial"/>
                <w:b/>
                <w:bCs/>
                <w:color w:val="000000"/>
                <w:sz w:val="18"/>
                <w:szCs w:val="18"/>
              </w:rPr>
              <w:t>11</w:t>
            </w:r>
            <w:r w:rsidR="007F6657">
              <w:rPr>
                <w:rFonts w:cs="Arial"/>
                <w:b/>
                <w:bCs/>
                <w:color w:val="000000"/>
                <w:sz w:val="18"/>
                <w:szCs w:val="18"/>
              </w:rPr>
              <w:t xml:space="preserve"> </w:t>
            </w:r>
            <w:r w:rsidRPr="000045DB">
              <w:rPr>
                <w:rFonts w:cs="Arial"/>
                <w:b/>
                <w:bCs/>
                <w:color w:val="000000"/>
                <w:sz w:val="18"/>
                <w:szCs w:val="18"/>
              </w:rPr>
              <w:t>434</w:t>
            </w:r>
          </w:p>
        </w:tc>
        <w:tc>
          <w:tcPr>
            <w:tcW w:w="91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8DE1B18" w14:textId="2C0842A6" w:rsidR="000045DB" w:rsidRPr="000045DB" w:rsidRDefault="000045DB" w:rsidP="000045DB">
            <w:pPr>
              <w:jc w:val="center"/>
              <w:rPr>
                <w:rFonts w:cs="Arial"/>
                <w:b/>
                <w:sz w:val="18"/>
                <w:szCs w:val="18"/>
              </w:rPr>
            </w:pPr>
            <w:r w:rsidRPr="000045DB">
              <w:rPr>
                <w:rFonts w:cs="Arial"/>
                <w:b/>
                <w:bCs/>
                <w:sz w:val="18"/>
                <w:szCs w:val="18"/>
              </w:rPr>
              <w:t>2,86</w:t>
            </w:r>
          </w:p>
        </w:tc>
        <w:tc>
          <w:tcPr>
            <w:tcW w:w="91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BC220AA" w14:textId="759C8608" w:rsidR="000045DB" w:rsidRPr="000045DB" w:rsidRDefault="000045DB" w:rsidP="000045DB">
            <w:pPr>
              <w:jc w:val="center"/>
              <w:rPr>
                <w:rFonts w:cs="Arial"/>
                <w:b/>
                <w:sz w:val="18"/>
                <w:szCs w:val="18"/>
              </w:rPr>
            </w:pPr>
            <w:r w:rsidRPr="000045DB">
              <w:rPr>
                <w:rFonts w:cs="Arial"/>
                <w:b/>
                <w:bCs/>
                <w:sz w:val="18"/>
                <w:szCs w:val="18"/>
              </w:rPr>
              <w:t>1,47</w:t>
            </w:r>
          </w:p>
        </w:tc>
      </w:tr>
      <w:tr w:rsidR="00591F28" w:rsidRPr="00025334" w14:paraId="25E0CA33" w14:textId="77777777" w:rsidTr="00CB4F11">
        <w:trPr>
          <w:trHeight w:val="76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B20326" w14:textId="77777777" w:rsidR="00591F28" w:rsidRPr="00642912" w:rsidRDefault="001A48CC" w:rsidP="00CB4F11">
            <w:pPr>
              <w:rPr>
                <w:rFonts w:cs="Arial"/>
                <w:sz w:val="16"/>
                <w:szCs w:val="16"/>
                <w:lang w:val="fr-BE"/>
              </w:rPr>
            </w:pPr>
            <w:r w:rsidRPr="00642912">
              <w:rPr>
                <w:rFonts w:cs="Arial"/>
                <w:sz w:val="16"/>
                <w:szCs w:val="16"/>
                <w:lang w:val="fr-FR"/>
              </w:rPr>
              <w:t>Chiffres basés sur le Tableau 1</w:t>
            </w:r>
          </w:p>
          <w:p w14:paraId="292FB288" w14:textId="77777777" w:rsidR="00591F28" w:rsidRPr="00642912" w:rsidRDefault="00591F28" w:rsidP="00CB4F11">
            <w:pPr>
              <w:rPr>
                <w:rFonts w:cs="Arial"/>
                <w:sz w:val="18"/>
                <w:szCs w:val="18"/>
                <w:lang w:val="fr-BE"/>
              </w:rPr>
            </w:pPr>
            <w:r w:rsidRPr="00642912">
              <w:rPr>
                <w:rFonts w:cs="Arial"/>
                <w:sz w:val="16"/>
                <w:szCs w:val="16"/>
                <w:lang w:val="fr-FR"/>
              </w:rPr>
              <w:t>Nbre d’élèves calculé sur la base d’une moyenne pondérée (Nbre en octobre de l’année n-1 x 8/12 + Nbre en octobre de l’année n x 4/12)</w:t>
            </w:r>
          </w:p>
        </w:tc>
      </w:tr>
    </w:tbl>
    <w:p w14:paraId="3BB9C23F" w14:textId="77777777" w:rsidR="001343C2" w:rsidRPr="00591F28" w:rsidRDefault="001343C2" w:rsidP="00F00C33">
      <w:pPr>
        <w:tabs>
          <w:tab w:val="left" w:pos="6946"/>
        </w:tabs>
        <w:spacing w:before="0" w:after="0"/>
        <w:rPr>
          <w:rFonts w:cs="Arial"/>
          <w:sz w:val="20"/>
          <w:lang w:val="fr-BE"/>
        </w:rPr>
      </w:pPr>
    </w:p>
    <w:p w14:paraId="605DBBCF" w14:textId="1AAD3993" w:rsidR="001A48CC" w:rsidRDefault="001A48CC" w:rsidP="001A48CC">
      <w:pPr>
        <w:rPr>
          <w:rFonts w:cs="Arial"/>
          <w:lang w:val="fr-FR"/>
        </w:rPr>
      </w:pPr>
      <w:r>
        <w:rPr>
          <w:rFonts w:cs="Arial"/>
          <w:lang w:val="fr-FR"/>
        </w:rPr>
        <w:t>Le Tableau 3</w:t>
      </w:r>
      <w:r w:rsidRPr="00772CDE">
        <w:rPr>
          <w:rFonts w:cs="Arial"/>
          <w:lang w:val="fr-FR"/>
        </w:rPr>
        <w:t xml:space="preserve"> montre la distribution, aussi bien en euros qu’en pourcentage, des contributions totales (à l’exception du report d’excédent et du recours au Fonds de réserve) versées aux budgets des Ecoles européennes par les différents partenaires dans le système depuis 2015. La contribution de la Commission européenne représente la majeure partie des contributions, plus précisément 61,67 %. La contribution des Etats membres connaît une diminution en chiffres absolus par rapport aux années précédentes, qui peut être attribuée dans une large mesure à la baisse de 5,39 % du nombre de membres du personnel détaché au cours de l’année scolaire 2017-2018 (1</w:t>
      </w:r>
      <w:r>
        <w:rPr>
          <w:rFonts w:cs="Arial"/>
          <w:lang w:val="fr-FR"/>
        </w:rPr>
        <w:t>.351</w:t>
      </w:r>
      <w:r w:rsidRPr="00772CDE">
        <w:rPr>
          <w:rFonts w:cs="Arial"/>
          <w:lang w:val="fr-FR"/>
        </w:rPr>
        <w:t xml:space="preserve"> au total) par rapport à l’année scolaire 2015-2016 (1428 au total). Les contributions de l’Office européen des brevets et des parents (minerval de la Catégorie III plus autres contributions versées par les parents) suivent, avec respectivement 6,97 % et 6,76 % du total des contributions. Les recettes des autres sources, « </w:t>
      </w:r>
      <w:r w:rsidRPr="00772CDE">
        <w:rPr>
          <w:rFonts w:cs="Arial"/>
          <w:szCs w:val="22"/>
          <w:lang w:val="fr-FR"/>
        </w:rPr>
        <w:t>Autres contributions et recettes diverses »</w:t>
      </w:r>
      <w:r w:rsidRPr="00772CDE">
        <w:rPr>
          <w:rFonts w:cs="Arial"/>
          <w:lang w:val="fr-FR"/>
        </w:rPr>
        <w:t xml:space="preserve">, représentent 1,27 % du total. La principale source de cette catégorie de recettes est la contribution temporaire/le « prélèvement de solidarité » selon l’article 50 du Statut du personnel détaché des Ecoles européennes, au titre de la ligne budgétaire 70320100. </w:t>
      </w:r>
    </w:p>
    <w:tbl>
      <w:tblPr>
        <w:tblW w:w="6403" w:type="dxa"/>
        <w:jc w:val="center"/>
        <w:tblCellMar>
          <w:left w:w="70" w:type="dxa"/>
          <w:right w:w="70" w:type="dxa"/>
        </w:tblCellMar>
        <w:tblLook w:val="0000" w:firstRow="0" w:lastRow="0" w:firstColumn="0" w:lastColumn="0" w:noHBand="0" w:noVBand="0"/>
      </w:tblPr>
      <w:tblGrid>
        <w:gridCol w:w="1659"/>
        <w:gridCol w:w="588"/>
        <w:gridCol w:w="1365"/>
        <w:gridCol w:w="1365"/>
        <w:gridCol w:w="1426"/>
      </w:tblGrid>
      <w:tr w:rsidR="00DC74B8" w:rsidRPr="00D967A4" w14:paraId="05C7BF32" w14:textId="77777777" w:rsidTr="00DC74B8">
        <w:trPr>
          <w:trHeight w:val="255"/>
          <w:jc w:val="center"/>
        </w:trPr>
        <w:tc>
          <w:tcPr>
            <w:tcW w:w="64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1C3F62B" w14:textId="6FDFBFD9" w:rsidR="00DC74B8" w:rsidRPr="00DC74B8" w:rsidRDefault="00DC74B8" w:rsidP="00DC74B8">
            <w:pPr>
              <w:spacing w:before="0" w:after="0"/>
              <w:jc w:val="center"/>
              <w:rPr>
                <w:rFonts w:cs="Arial"/>
                <w:b/>
                <w:bCs/>
                <w:sz w:val="18"/>
                <w:szCs w:val="18"/>
                <w:lang w:val="fr-BE"/>
              </w:rPr>
            </w:pPr>
            <w:r>
              <w:rPr>
                <w:rFonts w:cs="Arial"/>
                <w:b/>
                <w:bCs/>
                <w:sz w:val="18"/>
                <w:szCs w:val="18"/>
                <w:lang w:val="fr-FR"/>
              </w:rPr>
              <w:t>Tableau 3</w:t>
            </w:r>
            <w:r w:rsidRPr="00642912">
              <w:rPr>
                <w:rFonts w:cs="Arial"/>
                <w:b/>
                <w:bCs/>
                <w:sz w:val="18"/>
                <w:szCs w:val="18"/>
                <w:lang w:val="fr-FR"/>
              </w:rPr>
              <w:t> Contributions au budget (à l’exclusion du report d’excédent et du recours au Fonds de réserve)</w:t>
            </w:r>
          </w:p>
        </w:tc>
      </w:tr>
      <w:tr w:rsidR="00DC74B8" w:rsidRPr="00A51265" w14:paraId="0317902F" w14:textId="77777777" w:rsidTr="00DC74B8">
        <w:tblPrEx>
          <w:tblCellMar>
            <w:left w:w="0" w:type="dxa"/>
            <w:right w:w="0" w:type="dxa"/>
          </w:tblCellMar>
          <w:tblLook w:val="04A0" w:firstRow="1" w:lastRow="0" w:firstColumn="1" w:lastColumn="0" w:noHBand="0" w:noVBand="1"/>
        </w:tblPrEx>
        <w:trPr>
          <w:trHeight w:val="255"/>
          <w:jc w:val="center"/>
        </w:trPr>
        <w:tc>
          <w:tcPr>
            <w:tcW w:w="2247"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FE8BA6" w14:textId="77777777" w:rsidR="00DC74B8" w:rsidRPr="00DC74B8" w:rsidRDefault="00DC74B8" w:rsidP="00FE0685">
            <w:pPr>
              <w:jc w:val="center"/>
              <w:rPr>
                <w:rFonts w:cs="Arial"/>
                <w:sz w:val="18"/>
                <w:szCs w:val="18"/>
                <w:lang w:val="fr-BE"/>
              </w:rPr>
            </w:pP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4038C4" w14:textId="77777777" w:rsidR="00DC74B8" w:rsidRPr="00A51265" w:rsidRDefault="00DC74B8" w:rsidP="00FE0685">
            <w:pPr>
              <w:jc w:val="center"/>
              <w:rPr>
                <w:rFonts w:cs="Arial"/>
                <w:b/>
                <w:bCs/>
                <w:sz w:val="18"/>
                <w:szCs w:val="18"/>
                <w:lang w:val="en-US"/>
              </w:rPr>
            </w:pPr>
            <w:r w:rsidRPr="00A51265">
              <w:rPr>
                <w:rFonts w:cs="Arial"/>
                <w:b/>
                <w:bCs/>
                <w:sz w:val="18"/>
                <w:szCs w:val="18"/>
                <w:lang w:val="el-GR"/>
              </w:rPr>
              <w:t>201</w:t>
            </w:r>
            <w:r w:rsidRPr="00A51265">
              <w:rPr>
                <w:rFonts w:cs="Arial"/>
                <w:b/>
                <w:bCs/>
                <w:sz w:val="18"/>
                <w:szCs w:val="18"/>
              </w:rPr>
              <w:t>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CEB2C3" w14:textId="77777777" w:rsidR="00DC74B8" w:rsidRPr="00A51265" w:rsidRDefault="00DC74B8" w:rsidP="00FE0685">
            <w:pPr>
              <w:jc w:val="center"/>
              <w:rPr>
                <w:rFonts w:cs="Arial"/>
                <w:b/>
                <w:bCs/>
                <w:sz w:val="18"/>
                <w:szCs w:val="18"/>
              </w:rPr>
            </w:pPr>
            <w:r w:rsidRPr="00A51265">
              <w:rPr>
                <w:rFonts w:cs="Arial"/>
                <w:b/>
                <w:bCs/>
                <w:sz w:val="18"/>
                <w:szCs w:val="18"/>
              </w:rPr>
              <w:t>2016</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ACAA8C" w14:textId="77777777" w:rsidR="00DC74B8" w:rsidRPr="00A51265" w:rsidRDefault="00DC74B8" w:rsidP="00FE0685">
            <w:pPr>
              <w:jc w:val="center"/>
              <w:rPr>
                <w:rFonts w:cs="Arial"/>
                <w:b/>
                <w:bCs/>
                <w:sz w:val="18"/>
                <w:szCs w:val="18"/>
              </w:rPr>
            </w:pPr>
            <w:r w:rsidRPr="00A51265">
              <w:rPr>
                <w:rFonts w:cs="Arial"/>
                <w:b/>
                <w:bCs/>
                <w:sz w:val="18"/>
                <w:szCs w:val="18"/>
              </w:rPr>
              <w:t>2017</w:t>
            </w:r>
          </w:p>
        </w:tc>
      </w:tr>
      <w:tr w:rsidR="00DC74B8" w:rsidRPr="00A51265" w14:paraId="3308108A"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A030DF4" w14:textId="46DC2439" w:rsidR="00DC74B8" w:rsidRPr="00A51265" w:rsidRDefault="00DC74B8" w:rsidP="00DC74B8">
            <w:pPr>
              <w:jc w:val="center"/>
              <w:rPr>
                <w:rFonts w:cs="Arial"/>
                <w:b/>
                <w:bCs/>
                <w:sz w:val="18"/>
                <w:szCs w:val="18"/>
                <w:lang w:val="fr-FR"/>
              </w:rPr>
            </w:pPr>
            <w:r w:rsidRPr="00642912">
              <w:rPr>
                <w:rFonts w:cs="Arial"/>
                <w:b/>
                <w:bCs/>
                <w:sz w:val="18"/>
                <w:szCs w:val="18"/>
                <w:lang w:val="fr-FR"/>
              </w:rPr>
              <w:t>Etats</w:t>
            </w:r>
            <w:r w:rsidRPr="00642912">
              <w:rPr>
                <w:rFonts w:cs="Arial"/>
                <w:sz w:val="18"/>
                <w:szCs w:val="18"/>
                <w:lang w:val="fr-FR"/>
              </w:rPr>
              <w:br/>
            </w:r>
            <w:r w:rsidRPr="00642912">
              <w:rPr>
                <w:rFonts w:cs="Arial"/>
                <w:b/>
                <w:bCs/>
                <w:sz w:val="18"/>
                <w:szCs w:val="18"/>
                <w:lang w:val="fr-FR"/>
              </w:rPr>
              <w:t>membres</w:t>
            </w:r>
          </w:p>
        </w:tc>
        <w:tc>
          <w:tcPr>
            <w:tcW w:w="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3B09EF"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F8DA75" w14:textId="4E8AA34E" w:rsidR="00DC74B8" w:rsidRPr="00A51265" w:rsidRDefault="00DC74B8" w:rsidP="00DC74B8">
            <w:pPr>
              <w:jc w:val="right"/>
              <w:rPr>
                <w:rFonts w:cs="Arial"/>
                <w:sz w:val="18"/>
                <w:szCs w:val="18"/>
                <w:lang w:val="el-GR"/>
              </w:rPr>
            </w:pPr>
            <w:r w:rsidRPr="00A51265">
              <w:rPr>
                <w:rFonts w:cs="Arial"/>
                <w:sz w:val="18"/>
                <w:szCs w:val="18"/>
                <w:lang w:val="el-GR"/>
              </w:rPr>
              <w:t>5</w:t>
            </w:r>
            <w:r w:rsidRPr="00A51265">
              <w:rPr>
                <w:rFonts w:cs="Arial"/>
                <w:sz w:val="18"/>
                <w:szCs w:val="18"/>
              </w:rPr>
              <w:t>5</w:t>
            </w:r>
            <w:r w:rsidR="002F321D">
              <w:rPr>
                <w:rFonts w:cs="Arial"/>
                <w:sz w:val="18"/>
                <w:szCs w:val="18"/>
                <w:lang w:val="el-GR"/>
              </w:rPr>
              <w:t xml:space="preserve"> </w:t>
            </w:r>
            <w:r w:rsidRPr="00A51265">
              <w:rPr>
                <w:rFonts w:cs="Arial"/>
                <w:sz w:val="18"/>
                <w:szCs w:val="18"/>
              </w:rPr>
              <w:t>008</w:t>
            </w:r>
            <w:r w:rsidR="002F321D">
              <w:rPr>
                <w:rFonts w:cs="Arial"/>
                <w:sz w:val="18"/>
                <w:szCs w:val="18"/>
              </w:rPr>
              <w:t xml:space="preserve"> </w:t>
            </w:r>
            <w:r w:rsidRPr="00A51265">
              <w:rPr>
                <w:rFonts w:cs="Arial"/>
                <w:sz w:val="18"/>
                <w:szCs w:val="18"/>
              </w:rPr>
              <w:t>107</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E1A307" w14:textId="29AFD0E6" w:rsidR="00DC74B8" w:rsidRPr="00A51265" w:rsidRDefault="00DC74B8" w:rsidP="00DC74B8">
            <w:pPr>
              <w:jc w:val="right"/>
              <w:rPr>
                <w:rFonts w:cs="Arial"/>
                <w:sz w:val="18"/>
                <w:szCs w:val="18"/>
                <w:lang w:val="en-US"/>
              </w:rPr>
            </w:pPr>
            <w:r w:rsidRPr="00A51265">
              <w:rPr>
                <w:rFonts w:cs="Arial"/>
                <w:sz w:val="18"/>
                <w:szCs w:val="18"/>
              </w:rPr>
              <w:t>53</w:t>
            </w:r>
            <w:r w:rsidR="00EF31AD">
              <w:rPr>
                <w:rFonts w:cs="Arial"/>
                <w:sz w:val="18"/>
                <w:szCs w:val="18"/>
              </w:rPr>
              <w:t xml:space="preserve"> </w:t>
            </w:r>
            <w:r w:rsidRPr="00A51265">
              <w:rPr>
                <w:rFonts w:cs="Arial"/>
                <w:sz w:val="18"/>
                <w:szCs w:val="18"/>
              </w:rPr>
              <w:t>339</w:t>
            </w:r>
            <w:r w:rsidR="00EF31AD">
              <w:rPr>
                <w:rFonts w:cs="Arial"/>
                <w:sz w:val="18"/>
                <w:szCs w:val="18"/>
              </w:rPr>
              <w:t xml:space="preserve"> </w:t>
            </w:r>
            <w:r w:rsidRPr="00A51265">
              <w:rPr>
                <w:rFonts w:cs="Arial"/>
                <w:sz w:val="18"/>
                <w:szCs w:val="18"/>
              </w:rPr>
              <w:t>888</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382C4C" w14:textId="15F29817" w:rsidR="00DC74B8" w:rsidRPr="00A51265" w:rsidRDefault="00DC74B8" w:rsidP="00DC74B8">
            <w:pPr>
              <w:jc w:val="right"/>
              <w:rPr>
                <w:rFonts w:cs="Arial"/>
                <w:sz w:val="18"/>
                <w:szCs w:val="18"/>
              </w:rPr>
            </w:pPr>
            <w:r w:rsidRPr="00A51265">
              <w:rPr>
                <w:rFonts w:cs="Arial"/>
                <w:sz w:val="18"/>
                <w:szCs w:val="18"/>
              </w:rPr>
              <w:t>51</w:t>
            </w:r>
            <w:r w:rsidR="00EF31AD">
              <w:rPr>
                <w:rFonts w:cs="Arial"/>
                <w:sz w:val="18"/>
                <w:szCs w:val="18"/>
              </w:rPr>
              <w:t xml:space="preserve"> </w:t>
            </w:r>
            <w:r w:rsidRPr="00A51265">
              <w:rPr>
                <w:rFonts w:cs="Arial"/>
                <w:sz w:val="18"/>
                <w:szCs w:val="18"/>
              </w:rPr>
              <w:t>626</w:t>
            </w:r>
            <w:r w:rsidR="00EF31AD">
              <w:rPr>
                <w:rFonts w:cs="Arial"/>
                <w:sz w:val="18"/>
                <w:szCs w:val="18"/>
              </w:rPr>
              <w:t xml:space="preserve"> </w:t>
            </w:r>
            <w:r w:rsidRPr="00A51265">
              <w:rPr>
                <w:rFonts w:cs="Arial"/>
                <w:sz w:val="18"/>
                <w:szCs w:val="18"/>
              </w:rPr>
              <w:t>805</w:t>
            </w:r>
          </w:p>
        </w:tc>
      </w:tr>
      <w:tr w:rsidR="00DC74B8" w:rsidRPr="00A51265" w14:paraId="50CE2003"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576F490F" w14:textId="77777777" w:rsidR="00DC74B8" w:rsidRPr="00A51265" w:rsidRDefault="00DC74B8" w:rsidP="00DC74B8">
            <w:pPr>
              <w:rPr>
                <w:rFonts w:eastAsiaTheme="minorHAnsi" w:cs="Arial"/>
                <w:b/>
                <w:bCs/>
                <w:sz w:val="18"/>
                <w:szCs w:val="18"/>
                <w:lang w:val="fr-FR"/>
              </w:rPr>
            </w:pPr>
          </w:p>
        </w:tc>
        <w:tc>
          <w:tcPr>
            <w:tcW w:w="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52B6DD"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3E2422"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19,55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FD231D" w14:textId="77777777" w:rsidR="00DC74B8" w:rsidRPr="00A51265" w:rsidRDefault="00DC74B8" w:rsidP="00DC74B8">
            <w:pPr>
              <w:jc w:val="right"/>
              <w:rPr>
                <w:rFonts w:cs="Arial"/>
                <w:b/>
                <w:bCs/>
                <w:color w:val="000000"/>
                <w:sz w:val="18"/>
                <w:szCs w:val="18"/>
                <w:lang w:eastAsia="fr-BE"/>
              </w:rPr>
            </w:pPr>
            <w:r w:rsidRPr="00A51265">
              <w:rPr>
                <w:rFonts w:cs="Arial"/>
                <w:b/>
                <w:bCs/>
                <w:color w:val="000000"/>
                <w:sz w:val="18"/>
                <w:szCs w:val="18"/>
              </w:rPr>
              <w:t>18,11</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38E5A0"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16,77</w:t>
            </w:r>
          </w:p>
        </w:tc>
      </w:tr>
      <w:tr w:rsidR="00DC74B8" w:rsidRPr="00A51265" w14:paraId="6C902C20"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AEFAB8" w14:textId="25A9B355" w:rsidR="00DC74B8" w:rsidRPr="00A51265" w:rsidRDefault="00DC74B8" w:rsidP="00DC74B8">
            <w:pPr>
              <w:jc w:val="center"/>
              <w:rPr>
                <w:rFonts w:cs="Arial"/>
                <w:b/>
                <w:bCs/>
                <w:sz w:val="18"/>
                <w:szCs w:val="18"/>
                <w:lang w:val="fr-FR"/>
              </w:rPr>
            </w:pPr>
            <w:r w:rsidRPr="00642912">
              <w:rPr>
                <w:rFonts w:cs="Arial"/>
                <w:b/>
                <w:bCs/>
                <w:sz w:val="18"/>
                <w:szCs w:val="18"/>
                <w:lang w:val="fr-FR"/>
              </w:rPr>
              <w:t>Commission</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D52056"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665A0" w14:textId="27AE3059" w:rsidR="00DC74B8" w:rsidRPr="00A51265" w:rsidRDefault="00DC74B8" w:rsidP="00DC74B8">
            <w:pPr>
              <w:jc w:val="right"/>
              <w:rPr>
                <w:rFonts w:cs="Arial"/>
                <w:sz w:val="18"/>
                <w:szCs w:val="18"/>
                <w:lang w:val="el-GR"/>
              </w:rPr>
            </w:pPr>
            <w:r w:rsidRPr="00A51265">
              <w:rPr>
                <w:rFonts w:cs="Arial"/>
                <w:sz w:val="18"/>
                <w:szCs w:val="18"/>
                <w:lang w:val="el-GR"/>
              </w:rPr>
              <w:t>1</w:t>
            </w:r>
            <w:r w:rsidRPr="00A51265">
              <w:rPr>
                <w:rFonts w:cs="Arial"/>
                <w:sz w:val="18"/>
                <w:szCs w:val="18"/>
              </w:rPr>
              <w:t>68</w:t>
            </w:r>
            <w:r w:rsidR="002F321D">
              <w:rPr>
                <w:rFonts w:cs="Arial"/>
                <w:sz w:val="18"/>
                <w:szCs w:val="18"/>
              </w:rPr>
              <w:t xml:space="preserve"> </w:t>
            </w:r>
            <w:r w:rsidRPr="00A51265">
              <w:rPr>
                <w:rFonts w:cs="Arial"/>
                <w:sz w:val="18"/>
                <w:szCs w:val="18"/>
              </w:rPr>
              <w:t>871</w:t>
            </w:r>
            <w:r w:rsidR="002F321D">
              <w:rPr>
                <w:rFonts w:cs="Arial"/>
                <w:sz w:val="18"/>
                <w:szCs w:val="18"/>
              </w:rPr>
              <w:t xml:space="preserve"> </w:t>
            </w:r>
            <w:r w:rsidRPr="00A51265">
              <w:rPr>
                <w:rFonts w:cs="Arial"/>
                <w:sz w:val="18"/>
                <w:szCs w:val="18"/>
              </w:rPr>
              <w:t>946</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B5718F" w14:textId="330AAF49" w:rsidR="00DC74B8" w:rsidRPr="00A51265" w:rsidRDefault="00DC74B8" w:rsidP="00DC74B8">
            <w:pPr>
              <w:jc w:val="right"/>
              <w:rPr>
                <w:rFonts w:cs="Arial"/>
                <w:sz w:val="18"/>
                <w:szCs w:val="18"/>
                <w:lang w:val="en-US"/>
              </w:rPr>
            </w:pPr>
            <w:r w:rsidRPr="00A51265">
              <w:rPr>
                <w:rFonts w:cs="Arial"/>
                <w:sz w:val="18"/>
                <w:szCs w:val="18"/>
              </w:rPr>
              <w:t>177</w:t>
            </w:r>
            <w:r w:rsidR="00EF31AD">
              <w:rPr>
                <w:rFonts w:cs="Arial"/>
                <w:sz w:val="18"/>
                <w:szCs w:val="18"/>
              </w:rPr>
              <w:t xml:space="preserve"> </w:t>
            </w:r>
            <w:r w:rsidRPr="00A51265">
              <w:rPr>
                <w:rFonts w:cs="Arial"/>
                <w:sz w:val="18"/>
                <w:szCs w:val="18"/>
              </w:rPr>
              <w:t>859</w:t>
            </w:r>
            <w:r w:rsidR="00EF31AD">
              <w:rPr>
                <w:rFonts w:cs="Arial"/>
                <w:sz w:val="18"/>
                <w:szCs w:val="18"/>
              </w:rPr>
              <w:t xml:space="preserve"> </w:t>
            </w:r>
            <w:r w:rsidRPr="00A51265">
              <w:rPr>
                <w:rFonts w:cs="Arial"/>
                <w:sz w:val="18"/>
                <w:szCs w:val="18"/>
              </w:rPr>
              <w:t>779</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D24AE6" w14:textId="7FD7A9DB" w:rsidR="00DC74B8" w:rsidRPr="00A51265" w:rsidRDefault="00DC74B8" w:rsidP="00DC74B8">
            <w:pPr>
              <w:jc w:val="right"/>
              <w:rPr>
                <w:rFonts w:cs="Arial"/>
                <w:sz w:val="18"/>
                <w:szCs w:val="18"/>
              </w:rPr>
            </w:pPr>
            <w:r w:rsidRPr="00A51265">
              <w:rPr>
                <w:rFonts w:cs="Arial"/>
                <w:sz w:val="18"/>
                <w:szCs w:val="18"/>
              </w:rPr>
              <w:t>189</w:t>
            </w:r>
            <w:r w:rsidR="00EF31AD">
              <w:rPr>
                <w:rFonts w:cs="Arial"/>
                <w:sz w:val="18"/>
                <w:szCs w:val="18"/>
              </w:rPr>
              <w:t xml:space="preserve"> </w:t>
            </w:r>
            <w:r w:rsidRPr="00A51265">
              <w:rPr>
                <w:rFonts w:cs="Arial"/>
                <w:sz w:val="18"/>
                <w:szCs w:val="18"/>
              </w:rPr>
              <w:t>878</w:t>
            </w:r>
            <w:r w:rsidR="00EF31AD">
              <w:rPr>
                <w:rFonts w:cs="Arial"/>
                <w:sz w:val="18"/>
                <w:szCs w:val="18"/>
              </w:rPr>
              <w:t xml:space="preserve"> </w:t>
            </w:r>
            <w:r w:rsidRPr="00A51265">
              <w:rPr>
                <w:rFonts w:cs="Arial"/>
                <w:sz w:val="18"/>
                <w:szCs w:val="18"/>
              </w:rPr>
              <w:t>637</w:t>
            </w:r>
          </w:p>
        </w:tc>
      </w:tr>
      <w:tr w:rsidR="00DC74B8" w:rsidRPr="00A51265" w14:paraId="063375B4"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71F9A7E8" w14:textId="77777777" w:rsidR="00DC74B8" w:rsidRPr="00A51265" w:rsidRDefault="00DC74B8" w:rsidP="00DC74B8">
            <w:pPr>
              <w:rPr>
                <w:rFonts w:eastAsiaTheme="minorHAnsi" w:cs="Arial"/>
                <w:b/>
                <w:bCs/>
                <w:sz w:val="18"/>
                <w:szCs w:val="18"/>
                <w:lang w:val="fr-FR"/>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AB58DC"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7CA0D9"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60,02</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339620" w14:textId="77777777" w:rsidR="00DC74B8" w:rsidRPr="00A51265" w:rsidRDefault="00DC74B8" w:rsidP="00DC74B8">
            <w:pPr>
              <w:jc w:val="right"/>
              <w:rPr>
                <w:rFonts w:cs="Arial"/>
                <w:b/>
                <w:bCs/>
                <w:color w:val="000000"/>
                <w:sz w:val="18"/>
                <w:szCs w:val="18"/>
                <w:lang w:eastAsia="fr-BE"/>
              </w:rPr>
            </w:pPr>
            <w:r w:rsidRPr="00A51265">
              <w:rPr>
                <w:rFonts w:cs="Arial"/>
                <w:b/>
                <w:bCs/>
                <w:color w:val="000000"/>
                <w:sz w:val="18"/>
                <w:szCs w:val="18"/>
              </w:rPr>
              <w:t>60,38</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1315AD"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61,67</w:t>
            </w:r>
          </w:p>
        </w:tc>
      </w:tr>
      <w:tr w:rsidR="00DC74B8" w:rsidRPr="00A51265" w14:paraId="13675188"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37246C" w14:textId="2664A14E" w:rsidR="00DC74B8" w:rsidRPr="00A51265" w:rsidRDefault="00DC74B8" w:rsidP="00DC74B8">
            <w:pPr>
              <w:jc w:val="center"/>
              <w:rPr>
                <w:rFonts w:cs="Arial"/>
                <w:b/>
                <w:bCs/>
                <w:sz w:val="18"/>
                <w:szCs w:val="18"/>
                <w:lang w:val="fr-FR"/>
              </w:rPr>
            </w:pPr>
            <w:r w:rsidRPr="00642912">
              <w:rPr>
                <w:rFonts w:cs="Arial"/>
                <w:b/>
                <w:bCs/>
                <w:sz w:val="18"/>
                <w:szCs w:val="18"/>
                <w:lang w:val="fr-FR"/>
              </w:rPr>
              <w:t>OEB</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7D3F9F"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FE57F5" w14:textId="7776B868" w:rsidR="00DC74B8" w:rsidRPr="00A51265" w:rsidRDefault="00DC74B8" w:rsidP="00DC74B8">
            <w:pPr>
              <w:jc w:val="right"/>
              <w:rPr>
                <w:rFonts w:cs="Arial"/>
                <w:sz w:val="18"/>
                <w:szCs w:val="18"/>
                <w:lang w:val="el-GR"/>
              </w:rPr>
            </w:pPr>
            <w:r w:rsidRPr="00A51265">
              <w:rPr>
                <w:rFonts w:cs="Arial"/>
                <w:sz w:val="18"/>
                <w:szCs w:val="18"/>
                <w:lang w:val="el-GR"/>
              </w:rPr>
              <w:t>20</w:t>
            </w:r>
            <w:r w:rsidR="002F321D">
              <w:rPr>
                <w:rFonts w:cs="Arial"/>
                <w:sz w:val="18"/>
                <w:szCs w:val="18"/>
                <w:lang w:val="el-GR"/>
              </w:rPr>
              <w:t xml:space="preserve"> </w:t>
            </w:r>
            <w:r w:rsidRPr="00A51265">
              <w:rPr>
                <w:rFonts w:cs="Arial"/>
                <w:sz w:val="18"/>
                <w:szCs w:val="18"/>
                <w:lang w:val="el-GR"/>
              </w:rPr>
              <w:t>645</w:t>
            </w:r>
            <w:r w:rsidR="002F321D">
              <w:rPr>
                <w:rFonts w:cs="Arial"/>
                <w:sz w:val="18"/>
                <w:szCs w:val="18"/>
                <w:lang w:val="el-GR"/>
              </w:rPr>
              <w:t xml:space="preserve"> </w:t>
            </w:r>
            <w:r w:rsidRPr="00A51265">
              <w:rPr>
                <w:rFonts w:cs="Arial"/>
                <w:sz w:val="18"/>
                <w:szCs w:val="18"/>
                <w:lang w:val="el-GR"/>
              </w:rPr>
              <w:t>000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811765" w14:textId="74BA6420" w:rsidR="00DC74B8" w:rsidRPr="00A51265" w:rsidRDefault="00DC74B8" w:rsidP="00DC74B8">
            <w:pPr>
              <w:jc w:val="right"/>
              <w:rPr>
                <w:rFonts w:cs="Arial"/>
                <w:sz w:val="18"/>
                <w:szCs w:val="18"/>
                <w:lang w:val="en-US"/>
              </w:rPr>
            </w:pPr>
            <w:r w:rsidRPr="00A51265">
              <w:rPr>
                <w:rFonts w:cs="Arial"/>
                <w:sz w:val="18"/>
                <w:szCs w:val="18"/>
              </w:rPr>
              <w:t>21</w:t>
            </w:r>
            <w:r w:rsidR="00EF31AD">
              <w:rPr>
                <w:rFonts w:cs="Arial"/>
                <w:sz w:val="18"/>
                <w:szCs w:val="18"/>
              </w:rPr>
              <w:t xml:space="preserve"> </w:t>
            </w:r>
            <w:r w:rsidRPr="00A51265">
              <w:rPr>
                <w:rFonts w:cs="Arial"/>
                <w:sz w:val="18"/>
                <w:szCs w:val="18"/>
              </w:rPr>
              <w:t>045</w:t>
            </w:r>
            <w:r w:rsidR="00EF31AD">
              <w:rPr>
                <w:rFonts w:cs="Arial"/>
                <w:sz w:val="18"/>
                <w:szCs w:val="18"/>
              </w:rPr>
              <w:t xml:space="preserve"> </w:t>
            </w:r>
            <w:r w:rsidRPr="00A51265">
              <w:rPr>
                <w:rFonts w:cs="Arial"/>
                <w:sz w:val="18"/>
                <w:szCs w:val="18"/>
              </w:rPr>
              <w:t>000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6B1DE9" w14:textId="54EFC551" w:rsidR="00DC74B8" w:rsidRPr="00A51265" w:rsidRDefault="00DC74B8" w:rsidP="00DC74B8">
            <w:pPr>
              <w:jc w:val="right"/>
              <w:rPr>
                <w:rFonts w:cs="Arial"/>
                <w:sz w:val="18"/>
                <w:szCs w:val="18"/>
              </w:rPr>
            </w:pPr>
            <w:r w:rsidRPr="00A51265">
              <w:rPr>
                <w:rFonts w:cs="Arial"/>
                <w:sz w:val="18"/>
                <w:szCs w:val="18"/>
              </w:rPr>
              <w:t>21</w:t>
            </w:r>
            <w:r w:rsidR="00EF31AD">
              <w:rPr>
                <w:rFonts w:cs="Arial"/>
                <w:sz w:val="18"/>
                <w:szCs w:val="18"/>
              </w:rPr>
              <w:t xml:space="preserve"> </w:t>
            </w:r>
            <w:r w:rsidRPr="00A51265">
              <w:rPr>
                <w:rFonts w:cs="Arial"/>
                <w:sz w:val="18"/>
                <w:szCs w:val="18"/>
              </w:rPr>
              <w:t>469</w:t>
            </w:r>
            <w:r w:rsidR="00EF31AD">
              <w:rPr>
                <w:rFonts w:cs="Arial"/>
                <w:sz w:val="18"/>
                <w:szCs w:val="18"/>
              </w:rPr>
              <w:t xml:space="preserve"> </w:t>
            </w:r>
            <w:r w:rsidRPr="00A51265">
              <w:rPr>
                <w:rFonts w:cs="Arial"/>
                <w:sz w:val="18"/>
                <w:szCs w:val="18"/>
              </w:rPr>
              <w:t>005</w:t>
            </w:r>
          </w:p>
        </w:tc>
      </w:tr>
      <w:tr w:rsidR="00DC74B8" w:rsidRPr="00A51265" w14:paraId="0AF731FA"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7DAF98BB" w14:textId="77777777" w:rsidR="00DC74B8" w:rsidRPr="00A51265" w:rsidRDefault="00DC74B8" w:rsidP="00DC74B8">
            <w:pPr>
              <w:rPr>
                <w:rFonts w:eastAsiaTheme="minorHAnsi" w:cs="Arial"/>
                <w:b/>
                <w:bCs/>
                <w:sz w:val="18"/>
                <w:szCs w:val="18"/>
                <w:lang w:val="fr-FR"/>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834554"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078A0C"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7,34</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47C2BA" w14:textId="77777777" w:rsidR="00DC74B8" w:rsidRPr="00A51265" w:rsidRDefault="00DC74B8" w:rsidP="00DC74B8">
            <w:pPr>
              <w:jc w:val="right"/>
              <w:rPr>
                <w:rFonts w:cs="Arial"/>
                <w:b/>
                <w:bCs/>
                <w:color w:val="000000"/>
                <w:sz w:val="18"/>
                <w:szCs w:val="18"/>
                <w:lang w:eastAsia="fr-BE"/>
              </w:rPr>
            </w:pPr>
            <w:r w:rsidRPr="00A51265">
              <w:rPr>
                <w:rFonts w:cs="Arial"/>
                <w:b/>
                <w:bCs/>
                <w:color w:val="000000"/>
                <w:sz w:val="18"/>
                <w:szCs w:val="18"/>
              </w:rPr>
              <w:t>7,14</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0647A5"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6,97</w:t>
            </w:r>
          </w:p>
        </w:tc>
      </w:tr>
      <w:tr w:rsidR="00DC74B8" w:rsidRPr="00A51265" w14:paraId="566CED69"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44FDAA" w14:textId="230C010B" w:rsidR="00DC74B8" w:rsidRPr="00A51265" w:rsidRDefault="00DC74B8" w:rsidP="00DC74B8">
            <w:pPr>
              <w:jc w:val="center"/>
              <w:rPr>
                <w:rFonts w:cs="Arial"/>
                <w:b/>
                <w:bCs/>
                <w:sz w:val="18"/>
                <w:szCs w:val="18"/>
              </w:rPr>
            </w:pPr>
            <w:r w:rsidRPr="00642912">
              <w:rPr>
                <w:rFonts w:cs="Arial"/>
                <w:b/>
                <w:bCs/>
                <w:sz w:val="18"/>
                <w:szCs w:val="18"/>
                <w:lang w:val="fr-FR"/>
              </w:rPr>
              <w:t>Observatoire austral européen (ESO)</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C4454B"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A2FC41" w14:textId="335756A1" w:rsidR="00DC74B8" w:rsidRPr="00A51265" w:rsidRDefault="00DC74B8" w:rsidP="00DC74B8">
            <w:pPr>
              <w:jc w:val="right"/>
              <w:rPr>
                <w:rFonts w:cs="Arial"/>
                <w:sz w:val="18"/>
                <w:szCs w:val="18"/>
                <w:lang w:val="el-GR"/>
              </w:rPr>
            </w:pPr>
            <w:r w:rsidRPr="00A51265">
              <w:rPr>
                <w:rFonts w:cs="Arial"/>
                <w:sz w:val="18"/>
                <w:szCs w:val="18"/>
                <w:lang w:val="el-GR"/>
              </w:rPr>
              <w:t>1</w:t>
            </w:r>
            <w:r w:rsidR="002F321D">
              <w:rPr>
                <w:rFonts w:cs="Arial"/>
                <w:sz w:val="18"/>
                <w:szCs w:val="18"/>
                <w:lang w:val="el-GR"/>
              </w:rPr>
              <w:t xml:space="preserve"> </w:t>
            </w:r>
            <w:r w:rsidRPr="00A51265">
              <w:rPr>
                <w:rFonts w:cs="Arial"/>
                <w:sz w:val="18"/>
                <w:szCs w:val="18"/>
                <w:lang w:val="el-GR"/>
              </w:rPr>
              <w:t>049</w:t>
            </w:r>
            <w:r w:rsidR="002F321D">
              <w:rPr>
                <w:rFonts w:cs="Arial"/>
                <w:sz w:val="18"/>
                <w:szCs w:val="18"/>
                <w:lang w:val="el-GR"/>
              </w:rPr>
              <w:t xml:space="preserve"> </w:t>
            </w:r>
            <w:r w:rsidRPr="00A51265">
              <w:rPr>
                <w:rFonts w:cs="Arial"/>
                <w:sz w:val="18"/>
                <w:szCs w:val="18"/>
                <w:lang w:val="el-GR"/>
              </w:rPr>
              <w:t>327</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B41152" w14:textId="5854D32A" w:rsidR="00DC74B8" w:rsidRPr="00A51265" w:rsidRDefault="00DC74B8" w:rsidP="00DC74B8">
            <w:pPr>
              <w:jc w:val="right"/>
              <w:rPr>
                <w:rFonts w:cs="Arial"/>
                <w:sz w:val="18"/>
                <w:szCs w:val="18"/>
                <w:lang w:val="en-US"/>
              </w:rPr>
            </w:pPr>
            <w:r w:rsidRPr="00A51265">
              <w:rPr>
                <w:rFonts w:cs="Arial"/>
                <w:sz w:val="18"/>
                <w:szCs w:val="18"/>
              </w:rPr>
              <w:t>912</w:t>
            </w:r>
            <w:r w:rsidR="00EF31AD">
              <w:rPr>
                <w:rFonts w:cs="Arial"/>
                <w:sz w:val="18"/>
                <w:szCs w:val="18"/>
              </w:rPr>
              <w:t xml:space="preserve"> </w:t>
            </w:r>
            <w:r w:rsidRPr="00A51265">
              <w:rPr>
                <w:rFonts w:cs="Arial"/>
                <w:sz w:val="18"/>
                <w:szCs w:val="18"/>
              </w:rPr>
              <w:t>816</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094A1C" w14:textId="34159607" w:rsidR="00DC74B8" w:rsidRPr="00A51265" w:rsidRDefault="00DC74B8" w:rsidP="00DC74B8">
            <w:pPr>
              <w:jc w:val="right"/>
              <w:rPr>
                <w:rFonts w:cs="Arial"/>
                <w:sz w:val="18"/>
                <w:szCs w:val="18"/>
              </w:rPr>
            </w:pPr>
            <w:r w:rsidRPr="00A51265">
              <w:rPr>
                <w:rFonts w:cs="Arial"/>
                <w:sz w:val="18"/>
                <w:szCs w:val="18"/>
              </w:rPr>
              <w:t>985</w:t>
            </w:r>
            <w:r w:rsidR="00EF31AD">
              <w:rPr>
                <w:rFonts w:cs="Arial"/>
                <w:sz w:val="18"/>
                <w:szCs w:val="18"/>
              </w:rPr>
              <w:t xml:space="preserve"> </w:t>
            </w:r>
            <w:r w:rsidRPr="00A51265">
              <w:rPr>
                <w:rFonts w:cs="Arial"/>
                <w:sz w:val="18"/>
                <w:szCs w:val="18"/>
              </w:rPr>
              <w:t>587</w:t>
            </w:r>
          </w:p>
        </w:tc>
      </w:tr>
      <w:tr w:rsidR="00DC74B8" w:rsidRPr="00A51265" w14:paraId="50C1B54D"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2BDCBBCC"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1D551A" w14:textId="77777777" w:rsidR="00DC74B8" w:rsidRPr="00A51265" w:rsidRDefault="00DC74B8" w:rsidP="00FE0685">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56B809"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0,37</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DF1932"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0,31</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D66A88"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0,32</w:t>
            </w:r>
          </w:p>
        </w:tc>
      </w:tr>
      <w:tr w:rsidR="00DC74B8" w:rsidRPr="00A51265" w14:paraId="07A52307"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553945" w14:textId="062E187E" w:rsidR="00DC74B8" w:rsidRPr="00A51265" w:rsidRDefault="00DC74B8" w:rsidP="00DC74B8">
            <w:pPr>
              <w:jc w:val="center"/>
              <w:rPr>
                <w:rFonts w:cs="Arial"/>
                <w:b/>
                <w:bCs/>
                <w:sz w:val="18"/>
                <w:szCs w:val="18"/>
              </w:rPr>
            </w:pPr>
            <w:r w:rsidRPr="00642912">
              <w:rPr>
                <w:rFonts w:cs="Arial"/>
                <w:b/>
                <w:bCs/>
                <w:sz w:val="18"/>
                <w:szCs w:val="18"/>
                <w:lang w:val="fr-FR"/>
              </w:rPr>
              <w:t>Eurocontrol</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82CDEF" w14:textId="77777777" w:rsidR="00DC74B8" w:rsidRPr="00A51265" w:rsidRDefault="00DC74B8" w:rsidP="00DC74B8">
            <w:pPr>
              <w:jc w:val="center"/>
              <w:rPr>
                <w:rFonts w:cs="Arial"/>
                <w:sz w:val="18"/>
                <w:szCs w:val="18"/>
                <w:lang w:val="fr-FR"/>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22F056" w14:textId="10388426" w:rsidR="00DC74B8" w:rsidRPr="00A51265" w:rsidRDefault="00DC74B8" w:rsidP="00DC74B8">
            <w:pPr>
              <w:jc w:val="right"/>
              <w:rPr>
                <w:rFonts w:cs="Arial"/>
                <w:sz w:val="18"/>
                <w:szCs w:val="18"/>
                <w:lang w:val="el-GR"/>
              </w:rPr>
            </w:pPr>
            <w:r w:rsidRPr="00A51265">
              <w:rPr>
                <w:rFonts w:cs="Arial"/>
                <w:sz w:val="18"/>
                <w:szCs w:val="18"/>
                <w:lang w:val="el-GR"/>
              </w:rPr>
              <w:t>1</w:t>
            </w:r>
            <w:r w:rsidR="002F321D">
              <w:rPr>
                <w:rFonts w:cs="Arial"/>
                <w:sz w:val="18"/>
                <w:szCs w:val="18"/>
                <w:lang w:val="el-GR"/>
              </w:rPr>
              <w:t xml:space="preserve"> </w:t>
            </w:r>
            <w:r w:rsidRPr="00A51265">
              <w:rPr>
                <w:rFonts w:cs="Arial"/>
                <w:sz w:val="18"/>
                <w:szCs w:val="18"/>
                <w:lang w:val="el-GR"/>
              </w:rPr>
              <w:t>429</w:t>
            </w:r>
            <w:r w:rsidR="002F321D">
              <w:rPr>
                <w:rFonts w:cs="Arial"/>
                <w:sz w:val="18"/>
                <w:szCs w:val="18"/>
                <w:lang w:val="el-GR"/>
              </w:rPr>
              <w:t xml:space="preserve"> </w:t>
            </w:r>
            <w:r w:rsidRPr="00A51265">
              <w:rPr>
                <w:rFonts w:cs="Arial"/>
                <w:sz w:val="18"/>
                <w:szCs w:val="18"/>
                <w:lang w:val="el-GR"/>
              </w:rPr>
              <w:t>888</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6AFB04" w14:textId="108C2F3A" w:rsidR="00DC74B8" w:rsidRPr="00A51265" w:rsidRDefault="00DC74B8" w:rsidP="00DC74B8">
            <w:pPr>
              <w:jc w:val="right"/>
              <w:rPr>
                <w:rFonts w:cs="Arial"/>
                <w:sz w:val="18"/>
                <w:szCs w:val="18"/>
                <w:lang w:val="en-US"/>
              </w:rPr>
            </w:pPr>
            <w:r w:rsidRPr="00A51265">
              <w:rPr>
                <w:rFonts w:cs="Arial"/>
                <w:sz w:val="18"/>
                <w:szCs w:val="18"/>
              </w:rPr>
              <w:t>1</w:t>
            </w:r>
            <w:r w:rsidR="00EF31AD">
              <w:rPr>
                <w:rFonts w:cs="Arial"/>
                <w:sz w:val="18"/>
                <w:szCs w:val="18"/>
              </w:rPr>
              <w:t xml:space="preserve"> </w:t>
            </w:r>
            <w:r w:rsidRPr="00A51265">
              <w:rPr>
                <w:rFonts w:cs="Arial"/>
                <w:sz w:val="18"/>
                <w:szCs w:val="18"/>
              </w:rPr>
              <w:t>449</w:t>
            </w:r>
            <w:r w:rsidR="00EF31AD">
              <w:rPr>
                <w:rFonts w:cs="Arial"/>
                <w:sz w:val="18"/>
                <w:szCs w:val="18"/>
              </w:rPr>
              <w:t xml:space="preserve"> </w:t>
            </w:r>
            <w:r w:rsidRPr="00A51265">
              <w:rPr>
                <w:rFonts w:cs="Arial"/>
                <w:sz w:val="18"/>
                <w:szCs w:val="18"/>
              </w:rPr>
              <w:t>301</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2CB840" w14:textId="30F8F925" w:rsidR="00DC74B8" w:rsidRPr="00A51265" w:rsidRDefault="00DC74B8" w:rsidP="00DC74B8">
            <w:pPr>
              <w:jc w:val="right"/>
              <w:rPr>
                <w:rFonts w:cs="Arial"/>
                <w:sz w:val="18"/>
                <w:szCs w:val="18"/>
              </w:rPr>
            </w:pPr>
            <w:r w:rsidRPr="00A51265">
              <w:rPr>
                <w:rFonts w:cs="Arial"/>
                <w:sz w:val="18"/>
                <w:szCs w:val="18"/>
              </w:rPr>
              <w:t>1</w:t>
            </w:r>
            <w:r w:rsidR="00EF31AD">
              <w:rPr>
                <w:rFonts w:cs="Arial"/>
                <w:sz w:val="18"/>
                <w:szCs w:val="18"/>
              </w:rPr>
              <w:t xml:space="preserve"> </w:t>
            </w:r>
            <w:r w:rsidRPr="00A51265">
              <w:rPr>
                <w:rFonts w:cs="Arial"/>
                <w:sz w:val="18"/>
                <w:szCs w:val="18"/>
              </w:rPr>
              <w:t>531</w:t>
            </w:r>
            <w:r w:rsidR="00EF31AD">
              <w:rPr>
                <w:rFonts w:cs="Arial"/>
                <w:sz w:val="18"/>
                <w:szCs w:val="18"/>
              </w:rPr>
              <w:t xml:space="preserve"> </w:t>
            </w:r>
            <w:r w:rsidRPr="00A51265">
              <w:rPr>
                <w:rFonts w:cs="Arial"/>
                <w:sz w:val="18"/>
                <w:szCs w:val="18"/>
              </w:rPr>
              <w:t>725</w:t>
            </w:r>
          </w:p>
        </w:tc>
      </w:tr>
      <w:tr w:rsidR="00DC74B8" w:rsidRPr="00A51265" w14:paraId="461F8D07"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653D8AB9" w14:textId="77777777" w:rsidR="00DC74B8" w:rsidRPr="00A51265" w:rsidRDefault="00DC74B8" w:rsidP="00DC74B8">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FFCA7B" w14:textId="77777777" w:rsidR="00DC74B8" w:rsidRPr="00A51265" w:rsidRDefault="00DC74B8" w:rsidP="00DC74B8">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077A0B" w14:textId="77777777" w:rsidR="00DC74B8" w:rsidRPr="00A51265" w:rsidRDefault="00DC74B8" w:rsidP="00DC74B8">
            <w:pPr>
              <w:jc w:val="right"/>
              <w:rPr>
                <w:rFonts w:cs="Arial"/>
                <w:b/>
                <w:bCs/>
                <w:color w:val="000000"/>
                <w:sz w:val="18"/>
                <w:szCs w:val="18"/>
                <w:lang w:eastAsia="en-US"/>
              </w:rPr>
            </w:pPr>
            <w:r w:rsidRPr="00A51265">
              <w:rPr>
                <w:rFonts w:cs="Arial"/>
                <w:b/>
                <w:bCs/>
                <w:color w:val="000000"/>
                <w:sz w:val="18"/>
                <w:szCs w:val="18"/>
              </w:rPr>
              <w:t>0,51</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E1DC07" w14:textId="77777777" w:rsidR="00DC74B8" w:rsidRPr="00A51265" w:rsidRDefault="00DC74B8" w:rsidP="00DC74B8">
            <w:pPr>
              <w:jc w:val="right"/>
              <w:rPr>
                <w:rFonts w:cs="Arial"/>
                <w:b/>
                <w:bCs/>
                <w:color w:val="000000"/>
                <w:sz w:val="18"/>
                <w:szCs w:val="18"/>
                <w:lang w:eastAsia="fr-BE"/>
              </w:rPr>
            </w:pPr>
            <w:r w:rsidRPr="00A51265">
              <w:rPr>
                <w:rFonts w:cs="Arial"/>
                <w:b/>
                <w:bCs/>
                <w:color w:val="000000"/>
                <w:sz w:val="18"/>
                <w:szCs w:val="18"/>
              </w:rPr>
              <w:t>0,49</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C2BED4"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0,50</w:t>
            </w:r>
          </w:p>
        </w:tc>
      </w:tr>
      <w:tr w:rsidR="00DC74B8" w:rsidRPr="00A51265" w14:paraId="00DF4077"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72205B" w14:textId="6E519088" w:rsidR="00DC74B8" w:rsidRPr="00A51265" w:rsidRDefault="00DC74B8" w:rsidP="00DC74B8">
            <w:pPr>
              <w:jc w:val="center"/>
              <w:rPr>
                <w:rFonts w:cs="Arial"/>
                <w:b/>
                <w:bCs/>
                <w:sz w:val="18"/>
                <w:szCs w:val="18"/>
              </w:rPr>
            </w:pPr>
            <w:r w:rsidRPr="00642912">
              <w:rPr>
                <w:rFonts w:cs="Arial"/>
                <w:b/>
                <w:bCs/>
                <w:sz w:val="18"/>
                <w:szCs w:val="18"/>
                <w:lang w:val="fr-FR"/>
              </w:rPr>
              <w:t>Autres accords de financement</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502298" w14:textId="77777777" w:rsidR="00DC74B8" w:rsidRPr="00A51265" w:rsidRDefault="00DC74B8" w:rsidP="00DC74B8">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4BEB65" w14:textId="3545DA15" w:rsidR="00DC74B8" w:rsidRPr="00A51265" w:rsidRDefault="00DC74B8" w:rsidP="00DC74B8">
            <w:pPr>
              <w:jc w:val="right"/>
              <w:rPr>
                <w:rFonts w:cs="Arial"/>
                <w:sz w:val="18"/>
                <w:szCs w:val="18"/>
                <w:lang w:val="el-GR"/>
              </w:rPr>
            </w:pPr>
            <w:r w:rsidRPr="00A51265">
              <w:rPr>
                <w:rFonts w:cs="Arial"/>
                <w:sz w:val="18"/>
                <w:szCs w:val="18"/>
                <w:lang w:val="el-GR"/>
              </w:rPr>
              <w:t>9</w:t>
            </w:r>
            <w:r w:rsidR="002F321D">
              <w:rPr>
                <w:rFonts w:cs="Arial"/>
                <w:sz w:val="18"/>
                <w:szCs w:val="18"/>
                <w:lang w:val="el-GR"/>
              </w:rPr>
              <w:t xml:space="preserve"> </w:t>
            </w:r>
            <w:r w:rsidRPr="00A51265">
              <w:rPr>
                <w:rFonts w:cs="Arial"/>
                <w:sz w:val="18"/>
                <w:szCs w:val="18"/>
                <w:lang w:val="el-GR"/>
              </w:rPr>
              <w:t>677</w:t>
            </w:r>
            <w:r w:rsidR="002F321D">
              <w:rPr>
                <w:rFonts w:cs="Arial"/>
                <w:sz w:val="18"/>
                <w:szCs w:val="18"/>
                <w:lang w:val="el-GR"/>
              </w:rPr>
              <w:t xml:space="preserve"> </w:t>
            </w:r>
            <w:r w:rsidRPr="00A51265">
              <w:rPr>
                <w:rFonts w:cs="Arial"/>
                <w:sz w:val="18"/>
                <w:szCs w:val="18"/>
                <w:lang w:val="el-GR"/>
              </w:rPr>
              <w:t>485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927B26" w14:textId="4BF734E9" w:rsidR="00DC74B8" w:rsidRPr="00A51265" w:rsidRDefault="00DC74B8" w:rsidP="00DC74B8">
            <w:pPr>
              <w:jc w:val="right"/>
              <w:rPr>
                <w:rFonts w:cs="Arial"/>
                <w:sz w:val="18"/>
                <w:szCs w:val="18"/>
                <w:lang w:val="en-US"/>
              </w:rPr>
            </w:pPr>
            <w:r w:rsidRPr="00A51265">
              <w:rPr>
                <w:rFonts w:cs="Arial"/>
                <w:sz w:val="18"/>
                <w:szCs w:val="18"/>
              </w:rPr>
              <w:t>9</w:t>
            </w:r>
            <w:r w:rsidR="00EF31AD">
              <w:rPr>
                <w:rFonts w:cs="Arial"/>
                <w:sz w:val="18"/>
                <w:szCs w:val="18"/>
              </w:rPr>
              <w:t xml:space="preserve"> </w:t>
            </w:r>
            <w:r w:rsidRPr="00A51265">
              <w:rPr>
                <w:rFonts w:cs="Arial"/>
                <w:sz w:val="18"/>
                <w:szCs w:val="18"/>
              </w:rPr>
              <w:t>611</w:t>
            </w:r>
            <w:r w:rsidR="00EF31AD">
              <w:rPr>
                <w:rFonts w:cs="Arial"/>
                <w:sz w:val="18"/>
                <w:szCs w:val="18"/>
              </w:rPr>
              <w:t xml:space="preserve"> </w:t>
            </w:r>
            <w:r w:rsidRPr="00A51265">
              <w:rPr>
                <w:rFonts w:cs="Arial"/>
                <w:sz w:val="18"/>
                <w:szCs w:val="18"/>
              </w:rPr>
              <w:t>448</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8B4B94" w14:textId="179D8DA6" w:rsidR="00DC74B8" w:rsidRPr="00A51265" w:rsidRDefault="00DC74B8" w:rsidP="00DC74B8">
            <w:pPr>
              <w:jc w:val="right"/>
              <w:rPr>
                <w:rFonts w:cs="Arial"/>
                <w:sz w:val="18"/>
                <w:szCs w:val="18"/>
              </w:rPr>
            </w:pPr>
            <w:r w:rsidRPr="00A51265">
              <w:rPr>
                <w:rFonts w:cs="Arial"/>
                <w:sz w:val="18"/>
                <w:szCs w:val="18"/>
              </w:rPr>
              <w:t>8</w:t>
            </w:r>
            <w:r w:rsidR="00EF31AD">
              <w:rPr>
                <w:rFonts w:cs="Arial"/>
                <w:sz w:val="18"/>
                <w:szCs w:val="18"/>
              </w:rPr>
              <w:t xml:space="preserve"> </w:t>
            </w:r>
            <w:r w:rsidRPr="00A51265">
              <w:rPr>
                <w:rFonts w:cs="Arial"/>
                <w:sz w:val="18"/>
                <w:szCs w:val="18"/>
              </w:rPr>
              <w:t>666</w:t>
            </w:r>
            <w:r w:rsidR="00EF31AD">
              <w:rPr>
                <w:rFonts w:cs="Arial"/>
                <w:sz w:val="18"/>
                <w:szCs w:val="18"/>
              </w:rPr>
              <w:t xml:space="preserve"> </w:t>
            </w:r>
            <w:r w:rsidRPr="00A51265">
              <w:rPr>
                <w:rFonts w:cs="Arial"/>
                <w:sz w:val="18"/>
                <w:szCs w:val="18"/>
              </w:rPr>
              <w:t>445</w:t>
            </w:r>
          </w:p>
        </w:tc>
      </w:tr>
      <w:tr w:rsidR="00DC74B8" w:rsidRPr="00A51265" w14:paraId="73FF32E5"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0FB8C497" w14:textId="77777777" w:rsidR="00DC74B8" w:rsidRPr="00A51265" w:rsidRDefault="00DC74B8" w:rsidP="00DC74B8">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5A808A" w14:textId="77777777" w:rsidR="00DC74B8" w:rsidRPr="00A51265" w:rsidRDefault="00DC74B8" w:rsidP="00DC74B8">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020F81" w14:textId="77777777" w:rsidR="00DC74B8" w:rsidRPr="00A51265" w:rsidRDefault="00DC74B8" w:rsidP="00DC74B8">
            <w:pPr>
              <w:jc w:val="right"/>
              <w:rPr>
                <w:rFonts w:cs="Arial"/>
                <w:b/>
                <w:bCs/>
                <w:color w:val="000000"/>
                <w:sz w:val="18"/>
                <w:szCs w:val="18"/>
                <w:lang w:eastAsia="en-US"/>
              </w:rPr>
            </w:pPr>
            <w:r w:rsidRPr="00A51265">
              <w:rPr>
                <w:rFonts w:cs="Arial"/>
                <w:b/>
                <w:bCs/>
                <w:color w:val="000000"/>
                <w:sz w:val="18"/>
                <w:szCs w:val="18"/>
              </w:rPr>
              <w:t>3,44</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199018" w14:textId="77777777" w:rsidR="00DC74B8" w:rsidRPr="00A51265" w:rsidRDefault="00DC74B8" w:rsidP="00DC74B8">
            <w:pPr>
              <w:jc w:val="right"/>
              <w:rPr>
                <w:rFonts w:cs="Arial"/>
                <w:b/>
                <w:bCs/>
                <w:color w:val="000000"/>
                <w:sz w:val="18"/>
                <w:szCs w:val="18"/>
                <w:lang w:eastAsia="fr-BE"/>
              </w:rPr>
            </w:pPr>
            <w:r w:rsidRPr="00A51265">
              <w:rPr>
                <w:rFonts w:cs="Arial"/>
                <w:b/>
                <w:bCs/>
                <w:color w:val="000000"/>
                <w:sz w:val="18"/>
                <w:szCs w:val="18"/>
              </w:rPr>
              <w:t>3,26</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B9C674" w14:textId="77777777" w:rsidR="00DC74B8" w:rsidRPr="00A51265" w:rsidRDefault="00DC74B8" w:rsidP="00DC74B8">
            <w:pPr>
              <w:jc w:val="right"/>
              <w:rPr>
                <w:rFonts w:cs="Arial"/>
                <w:b/>
                <w:bCs/>
                <w:color w:val="000000"/>
                <w:sz w:val="18"/>
                <w:szCs w:val="18"/>
                <w:lang w:val="en-US" w:eastAsia="en-US"/>
              </w:rPr>
            </w:pPr>
            <w:r w:rsidRPr="00A51265">
              <w:rPr>
                <w:rFonts w:cs="Arial"/>
                <w:b/>
                <w:bCs/>
                <w:color w:val="000000"/>
                <w:sz w:val="18"/>
                <w:szCs w:val="18"/>
              </w:rPr>
              <w:t>2,81</w:t>
            </w:r>
          </w:p>
        </w:tc>
      </w:tr>
      <w:tr w:rsidR="00DC74B8" w:rsidRPr="00A51265" w14:paraId="62873B81"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506478" w14:textId="30BF56F0" w:rsidR="00DC74B8" w:rsidRPr="00A51265" w:rsidRDefault="00DC74B8" w:rsidP="00DC74B8">
            <w:pPr>
              <w:jc w:val="center"/>
              <w:rPr>
                <w:rFonts w:cs="Arial"/>
                <w:b/>
                <w:bCs/>
                <w:sz w:val="18"/>
                <w:szCs w:val="18"/>
              </w:rPr>
            </w:pPr>
            <w:r w:rsidRPr="00642912">
              <w:rPr>
                <w:rFonts w:cs="Arial"/>
                <w:b/>
                <w:bCs/>
                <w:sz w:val="18"/>
                <w:szCs w:val="18"/>
                <w:lang w:val="fr-FR"/>
              </w:rPr>
              <w:t>Ecole européenne de Munich</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2B0B03" w14:textId="77777777" w:rsidR="00DC74B8" w:rsidRPr="00A51265" w:rsidRDefault="00DC74B8" w:rsidP="00DC74B8">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524D80" w14:textId="5662B5FC" w:rsidR="00DC74B8" w:rsidRPr="00A51265" w:rsidRDefault="00DC74B8" w:rsidP="00DC74B8">
            <w:pPr>
              <w:jc w:val="right"/>
              <w:rPr>
                <w:rFonts w:cs="Arial"/>
                <w:sz w:val="18"/>
                <w:szCs w:val="18"/>
                <w:lang w:val="el-GR"/>
              </w:rPr>
            </w:pPr>
            <w:r w:rsidRPr="00A51265">
              <w:rPr>
                <w:rFonts w:cs="Arial"/>
                <w:sz w:val="18"/>
                <w:szCs w:val="18"/>
                <w:lang w:val="el-GR"/>
              </w:rPr>
              <w:t>825</w:t>
            </w:r>
            <w:r w:rsidR="002F321D">
              <w:rPr>
                <w:rFonts w:cs="Arial"/>
                <w:sz w:val="18"/>
                <w:szCs w:val="18"/>
                <w:lang w:val="el-GR"/>
              </w:rPr>
              <w:t xml:space="preserve"> </w:t>
            </w:r>
            <w:r w:rsidRPr="00A51265">
              <w:rPr>
                <w:rFonts w:cs="Arial"/>
                <w:sz w:val="18"/>
                <w:szCs w:val="18"/>
                <w:lang w:val="el-GR"/>
              </w:rPr>
              <w:t>733</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74186B" w14:textId="1A0452E8" w:rsidR="00DC74B8" w:rsidRPr="00A51265" w:rsidRDefault="00DC74B8" w:rsidP="00DC74B8">
            <w:pPr>
              <w:jc w:val="right"/>
              <w:rPr>
                <w:rFonts w:cs="Arial"/>
                <w:sz w:val="18"/>
                <w:szCs w:val="18"/>
                <w:lang w:val="en-US"/>
              </w:rPr>
            </w:pPr>
            <w:r w:rsidRPr="00A51265">
              <w:rPr>
                <w:rFonts w:cs="Arial"/>
                <w:sz w:val="18"/>
                <w:szCs w:val="18"/>
              </w:rPr>
              <w:t>907</w:t>
            </w:r>
            <w:r w:rsidR="00EF31AD">
              <w:rPr>
                <w:rFonts w:cs="Arial"/>
                <w:sz w:val="18"/>
                <w:szCs w:val="18"/>
              </w:rPr>
              <w:t xml:space="preserve"> </w:t>
            </w:r>
            <w:r w:rsidRPr="00A51265">
              <w:rPr>
                <w:rFonts w:cs="Arial"/>
                <w:sz w:val="18"/>
                <w:szCs w:val="18"/>
              </w:rPr>
              <w:t>922</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D99073" w14:textId="4B5CDA1E" w:rsidR="00DC74B8" w:rsidRPr="00A51265" w:rsidRDefault="00DC74B8" w:rsidP="00DC74B8">
            <w:pPr>
              <w:jc w:val="right"/>
              <w:rPr>
                <w:rFonts w:cs="Arial"/>
                <w:sz w:val="18"/>
                <w:szCs w:val="18"/>
              </w:rPr>
            </w:pPr>
            <w:r w:rsidRPr="00A51265">
              <w:rPr>
                <w:rFonts w:cs="Arial"/>
                <w:sz w:val="18"/>
                <w:szCs w:val="18"/>
              </w:rPr>
              <w:t>966</w:t>
            </w:r>
            <w:r w:rsidR="00EF31AD">
              <w:rPr>
                <w:rFonts w:cs="Arial"/>
                <w:sz w:val="18"/>
                <w:szCs w:val="18"/>
              </w:rPr>
              <w:t xml:space="preserve"> </w:t>
            </w:r>
            <w:r w:rsidRPr="00A51265">
              <w:rPr>
                <w:rFonts w:cs="Arial"/>
                <w:sz w:val="18"/>
                <w:szCs w:val="18"/>
              </w:rPr>
              <w:t>978</w:t>
            </w:r>
          </w:p>
        </w:tc>
      </w:tr>
      <w:tr w:rsidR="00DC74B8" w:rsidRPr="00A51265" w14:paraId="3EBA17D6" w14:textId="77777777" w:rsidTr="00DC74B8">
        <w:tblPrEx>
          <w:tblCellMar>
            <w:left w:w="0" w:type="dxa"/>
            <w:right w:w="0" w:type="dxa"/>
          </w:tblCellMar>
          <w:tblLook w:val="04A0" w:firstRow="1" w:lastRow="0" w:firstColumn="1" w:lastColumn="0" w:noHBand="0" w:noVBand="1"/>
        </w:tblPrEx>
        <w:trPr>
          <w:trHeight w:val="188"/>
          <w:jc w:val="center"/>
        </w:trPr>
        <w:tc>
          <w:tcPr>
            <w:tcW w:w="0" w:type="auto"/>
            <w:vMerge/>
            <w:tcBorders>
              <w:top w:val="nil"/>
              <w:left w:val="single" w:sz="8" w:space="0" w:color="auto"/>
              <w:bottom w:val="single" w:sz="8" w:space="0" w:color="auto"/>
              <w:right w:val="single" w:sz="8" w:space="0" w:color="auto"/>
            </w:tcBorders>
            <w:vAlign w:val="center"/>
            <w:hideMark/>
          </w:tcPr>
          <w:p w14:paraId="7902B8C0"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76855F"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E795CE" w14:textId="77777777" w:rsidR="00DC74B8" w:rsidRPr="00A51265" w:rsidRDefault="00DC74B8" w:rsidP="00FE0685">
            <w:pPr>
              <w:jc w:val="right"/>
              <w:rPr>
                <w:rFonts w:cs="Arial"/>
                <w:b/>
                <w:bCs/>
                <w:color w:val="000000"/>
                <w:sz w:val="18"/>
                <w:szCs w:val="18"/>
                <w:lang w:eastAsia="en-US"/>
              </w:rPr>
            </w:pPr>
            <w:r w:rsidRPr="00A51265">
              <w:rPr>
                <w:rFonts w:cs="Arial"/>
                <w:b/>
                <w:bCs/>
                <w:color w:val="000000"/>
                <w:sz w:val="18"/>
                <w:szCs w:val="18"/>
              </w:rPr>
              <w:t>0,29</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6AE942"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0,31</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8378B2"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0,31</w:t>
            </w:r>
          </w:p>
        </w:tc>
      </w:tr>
      <w:tr w:rsidR="00DC74B8" w:rsidRPr="00A51265" w14:paraId="4DDD85FD"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431380D" w14:textId="47FF9588" w:rsidR="00DC74B8" w:rsidRPr="00A51265" w:rsidRDefault="00DC74B8" w:rsidP="00FE0685">
            <w:pPr>
              <w:jc w:val="center"/>
              <w:rPr>
                <w:rFonts w:cs="Arial"/>
                <w:b/>
                <w:bCs/>
                <w:sz w:val="18"/>
                <w:szCs w:val="18"/>
              </w:rPr>
            </w:pPr>
            <w:r w:rsidRPr="00A51265">
              <w:rPr>
                <w:rFonts w:cs="Arial"/>
                <w:b/>
                <w:bCs/>
                <w:sz w:val="18"/>
                <w:szCs w:val="18"/>
              </w:rPr>
              <w:t>Group</w:t>
            </w:r>
            <w:r>
              <w:rPr>
                <w:rFonts w:cs="Arial"/>
                <w:b/>
                <w:bCs/>
                <w:sz w:val="18"/>
                <w:szCs w:val="18"/>
              </w:rPr>
              <w:t>e BEI</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3FECE3"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6FBA14" w14:textId="77777777" w:rsidR="00DC74B8" w:rsidRPr="00A51265" w:rsidRDefault="00DC74B8" w:rsidP="00FE0685">
            <w:pPr>
              <w:jc w:val="right"/>
              <w:rPr>
                <w:rFonts w:cs="Arial"/>
                <w:sz w:val="18"/>
                <w:szCs w:val="18"/>
                <w:lang w:val="el-GR"/>
              </w:rPr>
            </w:pPr>
            <w:r w:rsidRPr="00A51265">
              <w:rPr>
                <w:rFonts w:cs="Arial"/>
                <w:sz w:val="18"/>
                <w:szCs w:val="18"/>
                <w:lang w:val="el-GR"/>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423D40" w14:textId="62AB75B9" w:rsidR="00DC74B8" w:rsidRPr="00A51265" w:rsidRDefault="00DC74B8" w:rsidP="00FE0685">
            <w:pPr>
              <w:jc w:val="right"/>
              <w:rPr>
                <w:rFonts w:cs="Arial"/>
                <w:sz w:val="18"/>
                <w:szCs w:val="18"/>
                <w:lang w:val="en-US"/>
              </w:rPr>
            </w:pPr>
            <w:r w:rsidRPr="00A51265">
              <w:rPr>
                <w:rFonts w:cs="Arial"/>
                <w:sz w:val="18"/>
                <w:szCs w:val="18"/>
              </w:rPr>
              <w:t>4</w:t>
            </w:r>
            <w:r w:rsidR="00EF31AD">
              <w:rPr>
                <w:rFonts w:cs="Arial"/>
                <w:sz w:val="18"/>
                <w:szCs w:val="18"/>
              </w:rPr>
              <w:t xml:space="preserve"> </w:t>
            </w:r>
            <w:r w:rsidRPr="00A51265">
              <w:rPr>
                <w:rFonts w:cs="Arial"/>
                <w:sz w:val="18"/>
                <w:szCs w:val="18"/>
              </w:rPr>
              <w:t>602</w:t>
            </w:r>
            <w:r w:rsidR="00EF31AD">
              <w:rPr>
                <w:rFonts w:cs="Arial"/>
                <w:sz w:val="18"/>
                <w:szCs w:val="18"/>
              </w:rPr>
              <w:t xml:space="preserve"> </w:t>
            </w:r>
            <w:r w:rsidRPr="00A51265">
              <w:rPr>
                <w:rFonts w:cs="Arial"/>
                <w:sz w:val="18"/>
                <w:szCs w:val="18"/>
              </w:rPr>
              <w:t>245</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348BA1" w14:textId="60E1770E" w:rsidR="00DC74B8" w:rsidRPr="00A51265" w:rsidRDefault="00DC74B8" w:rsidP="00FE0685">
            <w:pPr>
              <w:jc w:val="right"/>
              <w:rPr>
                <w:rFonts w:cs="Arial"/>
                <w:sz w:val="18"/>
                <w:szCs w:val="18"/>
              </w:rPr>
            </w:pPr>
            <w:r w:rsidRPr="00A51265">
              <w:rPr>
                <w:rFonts w:cs="Arial"/>
                <w:sz w:val="18"/>
                <w:szCs w:val="18"/>
              </w:rPr>
              <w:t>5</w:t>
            </w:r>
            <w:r w:rsidR="00EF31AD">
              <w:rPr>
                <w:rFonts w:cs="Arial"/>
                <w:sz w:val="18"/>
                <w:szCs w:val="18"/>
              </w:rPr>
              <w:t xml:space="preserve"> </w:t>
            </w:r>
            <w:r w:rsidRPr="00A51265">
              <w:rPr>
                <w:rFonts w:cs="Arial"/>
                <w:sz w:val="18"/>
                <w:szCs w:val="18"/>
              </w:rPr>
              <w:t>412</w:t>
            </w:r>
            <w:r w:rsidR="00EF31AD">
              <w:rPr>
                <w:rFonts w:cs="Arial"/>
                <w:sz w:val="18"/>
                <w:szCs w:val="18"/>
              </w:rPr>
              <w:t xml:space="preserve"> </w:t>
            </w:r>
            <w:r w:rsidRPr="00A51265">
              <w:rPr>
                <w:rFonts w:cs="Arial"/>
                <w:sz w:val="18"/>
                <w:szCs w:val="18"/>
              </w:rPr>
              <w:t>826</w:t>
            </w:r>
          </w:p>
        </w:tc>
      </w:tr>
      <w:tr w:rsidR="00DC74B8" w:rsidRPr="00A51265" w14:paraId="60A84550"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466A2755"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73BB59"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E72C81" w14:textId="77777777" w:rsidR="00DC74B8" w:rsidRPr="00A51265" w:rsidRDefault="00DC74B8" w:rsidP="00FE0685">
            <w:pPr>
              <w:jc w:val="right"/>
              <w:rPr>
                <w:rFonts w:cs="Arial"/>
                <w:sz w:val="18"/>
                <w:szCs w:val="18"/>
                <w:lang w:val="el-GR"/>
              </w:rPr>
            </w:pP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A355B6"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1,56</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1C02E8"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1,76</w:t>
            </w:r>
          </w:p>
        </w:tc>
      </w:tr>
      <w:tr w:rsidR="00DC74B8" w:rsidRPr="00A51265" w14:paraId="329F6C81"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77EF65" w14:textId="7E18A851" w:rsidR="00DC74B8" w:rsidRPr="00DC74B8" w:rsidRDefault="00DC74B8" w:rsidP="00FE0685">
            <w:pPr>
              <w:jc w:val="center"/>
              <w:rPr>
                <w:rFonts w:cs="Arial"/>
                <w:b/>
                <w:bCs/>
                <w:sz w:val="18"/>
                <w:szCs w:val="18"/>
                <w:lang w:val="fr-BE"/>
              </w:rPr>
            </w:pPr>
            <w:r w:rsidRPr="00642912">
              <w:rPr>
                <w:rFonts w:cs="Arial"/>
                <w:b/>
                <w:bCs/>
                <w:sz w:val="18"/>
                <w:szCs w:val="18"/>
                <w:lang w:val="fr-FR"/>
              </w:rPr>
              <w:t>Mécanisme européen de stabilité (MES)</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27CDA8"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098950" w14:textId="77777777" w:rsidR="00DC74B8" w:rsidRPr="00A51265" w:rsidRDefault="00DC74B8" w:rsidP="00FE0685">
            <w:pPr>
              <w:jc w:val="right"/>
              <w:rPr>
                <w:rFonts w:cs="Arial"/>
                <w:sz w:val="18"/>
                <w:szCs w:val="18"/>
                <w:lang w:val="el-GR"/>
              </w:rPr>
            </w:pPr>
            <w:r w:rsidRPr="00A51265">
              <w:rPr>
                <w:rFonts w:cs="Arial"/>
                <w:sz w:val="18"/>
                <w:szCs w:val="18"/>
                <w:lang w:val="el-GR"/>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E58F64" w14:textId="3BEB7493" w:rsidR="00DC74B8" w:rsidRPr="00A51265" w:rsidRDefault="00DC74B8" w:rsidP="00FE0685">
            <w:pPr>
              <w:jc w:val="right"/>
              <w:rPr>
                <w:rFonts w:cs="Arial"/>
                <w:sz w:val="18"/>
                <w:szCs w:val="18"/>
                <w:lang w:val="en-US"/>
              </w:rPr>
            </w:pPr>
            <w:r w:rsidRPr="00A51265">
              <w:rPr>
                <w:rFonts w:cs="Arial"/>
                <w:sz w:val="18"/>
                <w:szCs w:val="18"/>
              </w:rPr>
              <w:t>210</w:t>
            </w:r>
            <w:r w:rsidR="00EF31AD">
              <w:rPr>
                <w:rFonts w:cs="Arial"/>
                <w:sz w:val="18"/>
                <w:szCs w:val="18"/>
              </w:rPr>
              <w:t xml:space="preserve"> </w:t>
            </w:r>
            <w:r w:rsidRPr="00A51265">
              <w:rPr>
                <w:rFonts w:cs="Arial"/>
                <w:sz w:val="18"/>
                <w:szCs w:val="18"/>
              </w:rPr>
              <w:t>529</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BAB430" w14:textId="0031D7B2" w:rsidR="00DC74B8" w:rsidRPr="00A51265" w:rsidRDefault="00DC74B8" w:rsidP="00FE0685">
            <w:pPr>
              <w:jc w:val="right"/>
              <w:rPr>
                <w:rFonts w:cs="Arial"/>
                <w:sz w:val="18"/>
                <w:szCs w:val="18"/>
              </w:rPr>
            </w:pPr>
            <w:r w:rsidRPr="00A51265">
              <w:rPr>
                <w:rFonts w:cs="Arial"/>
                <w:sz w:val="18"/>
                <w:szCs w:val="18"/>
              </w:rPr>
              <w:t>182</w:t>
            </w:r>
            <w:r w:rsidR="00EF31AD">
              <w:rPr>
                <w:rFonts w:cs="Arial"/>
                <w:sz w:val="18"/>
                <w:szCs w:val="18"/>
              </w:rPr>
              <w:t xml:space="preserve"> </w:t>
            </w:r>
            <w:r w:rsidRPr="00A51265">
              <w:rPr>
                <w:rFonts w:cs="Arial"/>
                <w:sz w:val="18"/>
                <w:szCs w:val="18"/>
              </w:rPr>
              <w:t>102</w:t>
            </w:r>
          </w:p>
        </w:tc>
      </w:tr>
      <w:tr w:rsidR="00DC74B8" w:rsidRPr="00A51265" w14:paraId="41B79035"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29126D40"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F608AA"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7487B" w14:textId="77777777" w:rsidR="00DC74B8" w:rsidRPr="00A51265" w:rsidRDefault="00DC74B8" w:rsidP="00FE0685">
            <w:pPr>
              <w:jc w:val="right"/>
              <w:rPr>
                <w:rFonts w:cs="Arial"/>
                <w:sz w:val="18"/>
                <w:szCs w:val="18"/>
              </w:rPr>
            </w:pPr>
            <w:r w:rsidRPr="00A51265">
              <w:rPr>
                <w:rFonts w:cs="Arial"/>
                <w:sz w:val="18"/>
                <w:szCs w:val="18"/>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649802" w14:textId="77777777" w:rsidR="00DC74B8" w:rsidRPr="00A51265" w:rsidRDefault="00DC74B8" w:rsidP="00FE0685">
            <w:pPr>
              <w:jc w:val="right"/>
              <w:rPr>
                <w:rFonts w:cs="Arial"/>
                <w:b/>
                <w:bCs/>
                <w:color w:val="000000"/>
                <w:sz w:val="18"/>
                <w:szCs w:val="18"/>
                <w:lang w:eastAsia="en-US"/>
              </w:rPr>
            </w:pPr>
            <w:r w:rsidRPr="00A51265">
              <w:rPr>
                <w:rFonts w:cs="Arial"/>
                <w:b/>
                <w:bCs/>
                <w:color w:val="000000"/>
                <w:sz w:val="18"/>
                <w:szCs w:val="18"/>
              </w:rPr>
              <w:t>0,07</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28725A"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0,06</w:t>
            </w:r>
          </w:p>
        </w:tc>
      </w:tr>
      <w:tr w:rsidR="00DC74B8" w:rsidRPr="00A51265" w14:paraId="6DFE2839" w14:textId="77777777" w:rsidTr="00DC74B8">
        <w:tblPrEx>
          <w:tblCellMar>
            <w:left w:w="0" w:type="dxa"/>
            <w:right w:w="0" w:type="dxa"/>
          </w:tblCellMar>
          <w:tblLook w:val="04A0" w:firstRow="1" w:lastRow="0" w:firstColumn="1" w:lastColumn="0" w:noHBand="0" w:noVBand="1"/>
        </w:tblPrEx>
        <w:trPr>
          <w:trHeight w:val="818"/>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A240CDC" w14:textId="4DE2EE7F" w:rsidR="00DC74B8" w:rsidRPr="00DC74B8" w:rsidRDefault="00DC74B8" w:rsidP="00FE0685">
            <w:pPr>
              <w:jc w:val="center"/>
              <w:rPr>
                <w:rFonts w:cs="Arial"/>
                <w:b/>
                <w:bCs/>
                <w:sz w:val="18"/>
                <w:szCs w:val="18"/>
                <w:lang w:val="fr-BE"/>
              </w:rPr>
            </w:pPr>
            <w:r w:rsidRPr="00642912">
              <w:rPr>
                <w:rFonts w:cs="Arial"/>
                <w:b/>
                <w:bCs/>
                <w:sz w:val="18"/>
                <w:szCs w:val="18"/>
                <w:lang w:val="fr-FR"/>
              </w:rPr>
              <w:t>Office de l’Union européenne pour la propriété intellectuelle</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0E28F8"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466BC9" w14:textId="77777777" w:rsidR="00DC74B8" w:rsidRPr="00A51265" w:rsidRDefault="00DC74B8" w:rsidP="00FE0685">
            <w:pPr>
              <w:jc w:val="right"/>
              <w:rPr>
                <w:rFonts w:cs="Arial"/>
                <w:sz w:val="18"/>
                <w:szCs w:val="18"/>
                <w:lang w:val="el-GR"/>
              </w:rPr>
            </w:pPr>
            <w:r w:rsidRPr="00A51265">
              <w:rPr>
                <w:rFonts w:cs="Arial"/>
                <w:sz w:val="18"/>
                <w:szCs w:val="18"/>
                <w:lang w:val="el-GR"/>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A1F8F9" w14:textId="77777777" w:rsidR="00DC74B8" w:rsidRPr="00A51265" w:rsidRDefault="00DC74B8" w:rsidP="00FE0685">
            <w:pPr>
              <w:jc w:val="right"/>
              <w:rPr>
                <w:rFonts w:cs="Arial"/>
                <w:sz w:val="18"/>
                <w:szCs w:val="18"/>
                <w:lang w:val="en-US"/>
              </w:rPr>
            </w:pPr>
            <w:r w:rsidRPr="00A51265">
              <w:rPr>
                <w:rFonts w:cs="Arial"/>
                <w:sz w:val="18"/>
                <w:szCs w:val="18"/>
              </w:rPr>
              <w:t>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D96B81" w14:textId="0D22D484" w:rsidR="00DC74B8" w:rsidRPr="00A51265" w:rsidRDefault="00DC74B8" w:rsidP="00FE0685">
            <w:pPr>
              <w:jc w:val="right"/>
              <w:rPr>
                <w:rFonts w:cs="Arial"/>
                <w:sz w:val="18"/>
                <w:szCs w:val="18"/>
              </w:rPr>
            </w:pPr>
            <w:r w:rsidRPr="00A51265">
              <w:rPr>
                <w:rFonts w:cs="Arial"/>
                <w:sz w:val="18"/>
                <w:szCs w:val="18"/>
              </w:rPr>
              <w:t>560</w:t>
            </w:r>
            <w:r w:rsidR="00EF31AD">
              <w:rPr>
                <w:rFonts w:cs="Arial"/>
                <w:sz w:val="18"/>
                <w:szCs w:val="18"/>
              </w:rPr>
              <w:t xml:space="preserve"> </w:t>
            </w:r>
            <w:r w:rsidRPr="00A51265">
              <w:rPr>
                <w:rFonts w:cs="Arial"/>
                <w:sz w:val="18"/>
                <w:szCs w:val="18"/>
              </w:rPr>
              <w:t>555</w:t>
            </w:r>
          </w:p>
        </w:tc>
      </w:tr>
      <w:tr w:rsidR="00DC74B8" w:rsidRPr="00A51265" w14:paraId="72872948"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4A5A1648"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15A07E"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BB07E5" w14:textId="77777777" w:rsidR="00DC74B8" w:rsidRPr="00A51265" w:rsidRDefault="00DC74B8" w:rsidP="00FE0685">
            <w:pPr>
              <w:jc w:val="right"/>
              <w:rPr>
                <w:rFonts w:cs="Arial"/>
                <w:sz w:val="18"/>
                <w:szCs w:val="18"/>
              </w:rPr>
            </w:pPr>
            <w:r w:rsidRPr="00A51265">
              <w:rPr>
                <w:rFonts w:cs="Arial"/>
                <w:sz w:val="18"/>
                <w:szCs w:val="18"/>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2ABB6D" w14:textId="77777777" w:rsidR="00DC74B8" w:rsidRPr="00A51265" w:rsidRDefault="00DC74B8" w:rsidP="00FE0685">
            <w:pPr>
              <w:jc w:val="right"/>
              <w:rPr>
                <w:rFonts w:cs="Arial"/>
                <w:sz w:val="18"/>
                <w:szCs w:val="18"/>
              </w:rPr>
            </w:pPr>
            <w:r w:rsidRPr="00A51265">
              <w:rPr>
                <w:rFonts w:cs="Arial"/>
                <w:sz w:val="18"/>
                <w:szCs w:val="18"/>
              </w:rPr>
              <w:t>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651944" w14:textId="77777777" w:rsidR="00DC74B8" w:rsidRPr="00A51265" w:rsidRDefault="00DC74B8" w:rsidP="00FE0685">
            <w:pPr>
              <w:jc w:val="right"/>
              <w:rPr>
                <w:rFonts w:cs="Arial"/>
                <w:sz w:val="18"/>
                <w:szCs w:val="18"/>
              </w:rPr>
            </w:pPr>
            <w:r w:rsidRPr="00A51265">
              <w:rPr>
                <w:rFonts w:cs="Arial"/>
                <w:b/>
                <w:bCs/>
                <w:color w:val="000000"/>
                <w:sz w:val="18"/>
                <w:szCs w:val="18"/>
              </w:rPr>
              <w:t>0,18</w:t>
            </w:r>
          </w:p>
        </w:tc>
      </w:tr>
      <w:tr w:rsidR="00DC74B8" w:rsidRPr="00A51265" w14:paraId="4C66A0E6"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47985B" w14:textId="1BACA23D" w:rsidR="00DC74B8" w:rsidRPr="00A51265" w:rsidRDefault="00DC74B8" w:rsidP="00FE0685">
            <w:pPr>
              <w:jc w:val="center"/>
              <w:rPr>
                <w:rFonts w:cs="Arial"/>
                <w:b/>
                <w:bCs/>
                <w:sz w:val="18"/>
                <w:szCs w:val="18"/>
              </w:rPr>
            </w:pPr>
            <w:r w:rsidRPr="00642912">
              <w:rPr>
                <w:rFonts w:cs="Arial"/>
                <w:b/>
                <w:bCs/>
                <w:sz w:val="18"/>
                <w:szCs w:val="18"/>
                <w:lang w:val="fr-FR"/>
              </w:rPr>
              <w:t>Banque centrale européenne</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ACB5CC"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C72BAC" w14:textId="77777777" w:rsidR="00DC74B8" w:rsidRPr="00A51265" w:rsidRDefault="00DC74B8" w:rsidP="00FE0685">
            <w:pPr>
              <w:jc w:val="right"/>
              <w:rPr>
                <w:rFonts w:cs="Arial"/>
                <w:sz w:val="18"/>
                <w:szCs w:val="18"/>
                <w:lang w:val="el-GR"/>
              </w:rPr>
            </w:pPr>
            <w:r w:rsidRPr="00A51265">
              <w:rPr>
                <w:rFonts w:cs="Arial"/>
                <w:sz w:val="18"/>
                <w:szCs w:val="18"/>
                <w:lang w:val="el-GR"/>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E35A26" w14:textId="77777777" w:rsidR="00DC74B8" w:rsidRPr="00A51265" w:rsidRDefault="00DC74B8" w:rsidP="00FE0685">
            <w:pPr>
              <w:jc w:val="right"/>
              <w:rPr>
                <w:rFonts w:cs="Arial"/>
                <w:sz w:val="18"/>
                <w:szCs w:val="18"/>
                <w:lang w:val="en-US"/>
              </w:rPr>
            </w:pPr>
            <w:r w:rsidRPr="00A51265">
              <w:rPr>
                <w:rFonts w:cs="Arial"/>
                <w:sz w:val="18"/>
                <w:szCs w:val="18"/>
              </w:rPr>
              <w:t>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063687" w14:textId="6FE248D0" w:rsidR="00DC74B8" w:rsidRPr="00A51265" w:rsidRDefault="00DC74B8" w:rsidP="00FE0685">
            <w:pPr>
              <w:jc w:val="right"/>
              <w:rPr>
                <w:rFonts w:cs="Arial"/>
                <w:sz w:val="18"/>
                <w:szCs w:val="18"/>
              </w:rPr>
            </w:pPr>
            <w:r w:rsidRPr="00A51265">
              <w:rPr>
                <w:rFonts w:cs="Arial"/>
                <w:sz w:val="18"/>
                <w:szCs w:val="18"/>
              </w:rPr>
              <w:t>1</w:t>
            </w:r>
            <w:r w:rsidR="00EF31AD">
              <w:rPr>
                <w:rFonts w:cs="Arial"/>
                <w:sz w:val="18"/>
                <w:szCs w:val="18"/>
              </w:rPr>
              <w:t xml:space="preserve"> </w:t>
            </w:r>
            <w:r w:rsidRPr="00A51265">
              <w:rPr>
                <w:rFonts w:cs="Arial"/>
                <w:sz w:val="18"/>
                <w:szCs w:val="18"/>
              </w:rPr>
              <w:t>896</w:t>
            </w:r>
            <w:r w:rsidR="00EF31AD">
              <w:rPr>
                <w:rFonts w:cs="Arial"/>
                <w:sz w:val="18"/>
                <w:szCs w:val="18"/>
              </w:rPr>
              <w:t xml:space="preserve"> </w:t>
            </w:r>
            <w:r w:rsidRPr="00A51265">
              <w:rPr>
                <w:rFonts w:cs="Arial"/>
                <w:sz w:val="18"/>
                <w:szCs w:val="18"/>
              </w:rPr>
              <w:t>285</w:t>
            </w:r>
          </w:p>
        </w:tc>
      </w:tr>
      <w:tr w:rsidR="00DC74B8" w:rsidRPr="00A51265" w14:paraId="372806C0"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183778D0"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229490"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AA195B" w14:textId="77777777" w:rsidR="00DC74B8" w:rsidRPr="00A51265" w:rsidRDefault="00DC74B8" w:rsidP="00FE0685">
            <w:pPr>
              <w:jc w:val="right"/>
              <w:rPr>
                <w:rFonts w:cs="Arial"/>
                <w:sz w:val="18"/>
                <w:szCs w:val="18"/>
              </w:rPr>
            </w:pPr>
            <w:r w:rsidRPr="00A51265">
              <w:rPr>
                <w:rFonts w:cs="Arial"/>
                <w:sz w:val="18"/>
                <w:szCs w:val="18"/>
              </w:rPr>
              <w:t>0</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9B5EA6" w14:textId="77777777" w:rsidR="00DC74B8" w:rsidRPr="00A51265" w:rsidRDefault="00DC74B8" w:rsidP="00FE0685">
            <w:pPr>
              <w:jc w:val="right"/>
              <w:rPr>
                <w:rFonts w:cs="Arial"/>
                <w:sz w:val="18"/>
                <w:szCs w:val="18"/>
              </w:rPr>
            </w:pPr>
            <w:r w:rsidRPr="00A51265">
              <w:rPr>
                <w:rFonts w:cs="Arial"/>
                <w:sz w:val="18"/>
                <w:szCs w:val="18"/>
              </w:rPr>
              <w:t>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8ACEB0" w14:textId="46FF6CB3" w:rsidR="00DC74B8" w:rsidRPr="00A51265" w:rsidRDefault="00DC74B8" w:rsidP="00FE0685">
            <w:pPr>
              <w:jc w:val="right"/>
              <w:rPr>
                <w:rFonts w:cs="Arial"/>
                <w:b/>
                <w:bCs/>
                <w:color w:val="000000"/>
                <w:sz w:val="18"/>
                <w:szCs w:val="18"/>
                <w:lang w:eastAsia="en-US"/>
              </w:rPr>
            </w:pPr>
            <w:r w:rsidRPr="00A51265">
              <w:rPr>
                <w:rFonts w:cs="Arial"/>
                <w:b/>
                <w:bCs/>
                <w:color w:val="000000"/>
                <w:sz w:val="18"/>
                <w:szCs w:val="18"/>
              </w:rPr>
              <w:t>0</w:t>
            </w:r>
            <w:r w:rsidR="00EF31AD">
              <w:rPr>
                <w:rFonts w:cs="Arial"/>
                <w:b/>
                <w:bCs/>
                <w:color w:val="000000"/>
                <w:sz w:val="18"/>
                <w:szCs w:val="18"/>
              </w:rPr>
              <w:t xml:space="preserve"> </w:t>
            </w:r>
            <w:r w:rsidRPr="00A51265">
              <w:rPr>
                <w:rFonts w:cs="Arial"/>
                <w:b/>
                <w:bCs/>
                <w:color w:val="000000"/>
                <w:sz w:val="18"/>
                <w:szCs w:val="18"/>
              </w:rPr>
              <w:t>62</w:t>
            </w:r>
          </w:p>
        </w:tc>
      </w:tr>
      <w:tr w:rsidR="00DC74B8" w:rsidRPr="00A51265" w14:paraId="5DA2CE6C" w14:textId="77777777" w:rsidTr="00DC74B8">
        <w:tblPrEx>
          <w:tblCellMar>
            <w:left w:w="0" w:type="dxa"/>
            <w:right w:w="0" w:type="dxa"/>
          </w:tblCellMar>
          <w:tblLook w:val="04A0" w:firstRow="1" w:lastRow="0" w:firstColumn="1" w:lastColumn="0" w:noHBand="0" w:noVBand="1"/>
        </w:tblPrEx>
        <w:trPr>
          <w:trHeight w:val="25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97B68D" w14:textId="52C43E75" w:rsidR="00DC74B8" w:rsidRPr="00A51265" w:rsidRDefault="00DC74B8" w:rsidP="00FE0685">
            <w:pPr>
              <w:jc w:val="center"/>
              <w:rPr>
                <w:rFonts w:cs="Arial"/>
                <w:b/>
                <w:bCs/>
                <w:sz w:val="18"/>
                <w:szCs w:val="18"/>
              </w:rPr>
            </w:pPr>
            <w:r w:rsidRPr="00A51265">
              <w:rPr>
                <w:rFonts w:cs="Arial"/>
                <w:b/>
                <w:bCs/>
                <w:sz w:val="18"/>
                <w:szCs w:val="18"/>
              </w:rPr>
              <w:t>Contributions</w:t>
            </w:r>
            <w:r>
              <w:rPr>
                <w:rFonts w:cs="Arial"/>
                <w:b/>
                <w:bCs/>
                <w:sz w:val="18"/>
                <w:szCs w:val="18"/>
              </w:rPr>
              <w:t xml:space="preserve"> des parents</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430341"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E0D21E" w14:textId="0937953F" w:rsidR="00DC74B8" w:rsidRPr="00A51265" w:rsidRDefault="00DC74B8" w:rsidP="00FE0685">
            <w:pPr>
              <w:jc w:val="right"/>
              <w:rPr>
                <w:rFonts w:cs="Arial"/>
                <w:sz w:val="18"/>
                <w:szCs w:val="18"/>
              </w:rPr>
            </w:pPr>
            <w:r w:rsidRPr="00A51265">
              <w:rPr>
                <w:rFonts w:cs="Arial"/>
                <w:sz w:val="18"/>
                <w:szCs w:val="18"/>
                <w:lang w:val="el-GR"/>
              </w:rPr>
              <w:t>20</w:t>
            </w:r>
            <w:r w:rsidR="002F321D">
              <w:rPr>
                <w:rFonts w:cs="Arial"/>
                <w:sz w:val="18"/>
                <w:szCs w:val="18"/>
                <w:lang w:val="el-GR"/>
              </w:rPr>
              <w:t xml:space="preserve"> </w:t>
            </w:r>
            <w:r w:rsidRPr="00A51265">
              <w:rPr>
                <w:rFonts w:cs="Arial"/>
                <w:sz w:val="18"/>
                <w:szCs w:val="18"/>
                <w:lang w:val="el-GR"/>
              </w:rPr>
              <w:t>10</w:t>
            </w:r>
            <w:r w:rsidRPr="00A51265">
              <w:rPr>
                <w:rFonts w:cs="Arial"/>
                <w:sz w:val="18"/>
                <w:szCs w:val="18"/>
              </w:rPr>
              <w:t>7</w:t>
            </w:r>
            <w:r w:rsidR="002F321D">
              <w:rPr>
                <w:rFonts w:cs="Arial"/>
                <w:sz w:val="18"/>
                <w:szCs w:val="18"/>
                <w:lang w:val="el-GR"/>
              </w:rPr>
              <w:t xml:space="preserve"> </w:t>
            </w:r>
            <w:r w:rsidRPr="00A51265">
              <w:rPr>
                <w:rFonts w:cs="Arial"/>
                <w:sz w:val="18"/>
                <w:szCs w:val="18"/>
              </w:rPr>
              <w:t>958</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E9AC53" w14:textId="0C34B65A" w:rsidR="00DC74B8" w:rsidRPr="00A51265" w:rsidRDefault="00DC74B8" w:rsidP="00FE0685">
            <w:pPr>
              <w:jc w:val="right"/>
              <w:rPr>
                <w:rFonts w:cs="Arial"/>
                <w:sz w:val="18"/>
                <w:szCs w:val="18"/>
              </w:rPr>
            </w:pPr>
            <w:r w:rsidRPr="00A51265">
              <w:rPr>
                <w:rFonts w:cs="Arial"/>
                <w:sz w:val="18"/>
                <w:szCs w:val="18"/>
              </w:rPr>
              <w:t>20</w:t>
            </w:r>
            <w:r w:rsidR="00EF31AD">
              <w:rPr>
                <w:rFonts w:cs="Arial"/>
                <w:sz w:val="18"/>
                <w:szCs w:val="18"/>
              </w:rPr>
              <w:t xml:space="preserve"> </w:t>
            </w:r>
            <w:r w:rsidRPr="00A51265">
              <w:rPr>
                <w:rFonts w:cs="Arial"/>
                <w:sz w:val="18"/>
                <w:szCs w:val="18"/>
              </w:rPr>
              <w:t>918</w:t>
            </w:r>
            <w:r w:rsidR="00EF31AD">
              <w:rPr>
                <w:rFonts w:cs="Arial"/>
                <w:sz w:val="18"/>
                <w:szCs w:val="18"/>
              </w:rPr>
              <w:t xml:space="preserve"> </w:t>
            </w:r>
            <w:r w:rsidRPr="00A51265">
              <w:rPr>
                <w:rFonts w:cs="Arial"/>
                <w:sz w:val="18"/>
                <w:szCs w:val="18"/>
              </w:rPr>
              <w:t>559</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84EDC7" w14:textId="12BBDEF6" w:rsidR="00DC74B8" w:rsidRPr="00A51265" w:rsidRDefault="00DC74B8" w:rsidP="00FE0685">
            <w:pPr>
              <w:jc w:val="right"/>
              <w:rPr>
                <w:rFonts w:cs="Arial"/>
                <w:sz w:val="18"/>
                <w:szCs w:val="18"/>
              </w:rPr>
            </w:pPr>
            <w:r w:rsidRPr="00A51265">
              <w:rPr>
                <w:rFonts w:cs="Arial"/>
                <w:sz w:val="18"/>
                <w:szCs w:val="18"/>
              </w:rPr>
              <w:t>20</w:t>
            </w:r>
            <w:r w:rsidR="00EF31AD">
              <w:rPr>
                <w:rFonts w:cs="Arial"/>
                <w:sz w:val="18"/>
                <w:szCs w:val="18"/>
              </w:rPr>
              <w:t xml:space="preserve"> </w:t>
            </w:r>
            <w:r w:rsidRPr="00A51265">
              <w:rPr>
                <w:rFonts w:cs="Arial"/>
                <w:sz w:val="18"/>
                <w:szCs w:val="18"/>
              </w:rPr>
              <w:t>822</w:t>
            </w:r>
            <w:r w:rsidR="00EF31AD">
              <w:rPr>
                <w:rFonts w:cs="Arial"/>
                <w:sz w:val="18"/>
                <w:szCs w:val="18"/>
              </w:rPr>
              <w:t xml:space="preserve"> </w:t>
            </w:r>
            <w:r w:rsidRPr="00A51265">
              <w:rPr>
                <w:rFonts w:cs="Arial"/>
                <w:sz w:val="18"/>
                <w:szCs w:val="18"/>
              </w:rPr>
              <w:t>561</w:t>
            </w:r>
          </w:p>
        </w:tc>
      </w:tr>
      <w:tr w:rsidR="00DC74B8" w:rsidRPr="00A51265" w14:paraId="319B0A1B"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49D5EAFD"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A4B903"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5A7E69" w14:textId="77777777" w:rsidR="00DC74B8" w:rsidRPr="00A51265" w:rsidRDefault="00DC74B8" w:rsidP="00FE0685">
            <w:pPr>
              <w:jc w:val="right"/>
              <w:rPr>
                <w:rFonts w:cs="Arial"/>
                <w:b/>
                <w:bCs/>
                <w:color w:val="000000"/>
                <w:sz w:val="18"/>
                <w:szCs w:val="18"/>
                <w:lang w:eastAsia="en-US"/>
              </w:rPr>
            </w:pPr>
            <w:r w:rsidRPr="00A51265">
              <w:rPr>
                <w:rFonts w:cs="Arial"/>
                <w:b/>
                <w:bCs/>
                <w:color w:val="000000"/>
                <w:sz w:val="18"/>
                <w:szCs w:val="18"/>
              </w:rPr>
              <w:t>7,15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B03F36"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7,10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75D5E2"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6,76</w:t>
            </w:r>
          </w:p>
        </w:tc>
      </w:tr>
      <w:tr w:rsidR="00DC74B8" w:rsidRPr="00A51265" w14:paraId="5764A932" w14:textId="77777777" w:rsidTr="00DC74B8">
        <w:tblPrEx>
          <w:tblCellMar>
            <w:left w:w="0" w:type="dxa"/>
            <w:right w:w="0" w:type="dxa"/>
          </w:tblCellMar>
          <w:tblLook w:val="04A0" w:firstRow="1" w:lastRow="0" w:firstColumn="1" w:lastColumn="0" w:noHBand="0" w:noVBand="1"/>
        </w:tblPrEx>
        <w:trPr>
          <w:trHeight w:val="408"/>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DF80D5" w14:textId="4FA8F218" w:rsidR="00DC74B8" w:rsidRPr="00DC74B8" w:rsidRDefault="00DC74B8" w:rsidP="00FE0685">
            <w:pPr>
              <w:jc w:val="center"/>
              <w:rPr>
                <w:rFonts w:cs="Arial"/>
                <w:b/>
                <w:sz w:val="18"/>
                <w:szCs w:val="18"/>
              </w:rPr>
            </w:pPr>
            <w:r>
              <w:rPr>
                <w:rFonts w:cs="Arial"/>
                <w:b/>
                <w:sz w:val="18"/>
                <w:szCs w:val="18"/>
              </w:rPr>
              <w:t>Minerval (Caté</w:t>
            </w:r>
            <w:r w:rsidRPr="00DC74B8">
              <w:rPr>
                <w:rFonts w:cs="Arial"/>
                <w:b/>
                <w:sz w:val="18"/>
                <w:szCs w:val="18"/>
              </w:rPr>
              <w:t>gorie III)</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5E28BF"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4DF829" w14:textId="3DDA1F88" w:rsidR="00DC74B8" w:rsidRPr="00A51265" w:rsidRDefault="00DC74B8" w:rsidP="00FE0685">
            <w:pPr>
              <w:jc w:val="right"/>
              <w:rPr>
                <w:rFonts w:cs="Arial"/>
                <w:sz w:val="18"/>
                <w:szCs w:val="18"/>
              </w:rPr>
            </w:pPr>
            <w:r w:rsidRPr="00A51265">
              <w:rPr>
                <w:rFonts w:cs="Arial"/>
                <w:sz w:val="18"/>
                <w:szCs w:val="18"/>
              </w:rPr>
              <w:t>19</w:t>
            </w:r>
            <w:r w:rsidR="002F321D">
              <w:rPr>
                <w:rFonts w:cs="Arial"/>
                <w:sz w:val="18"/>
                <w:szCs w:val="18"/>
              </w:rPr>
              <w:t xml:space="preserve"> </w:t>
            </w:r>
            <w:r w:rsidRPr="00A51265">
              <w:rPr>
                <w:rFonts w:cs="Arial"/>
                <w:sz w:val="18"/>
                <w:szCs w:val="18"/>
              </w:rPr>
              <w:t>304</w:t>
            </w:r>
            <w:r w:rsidR="002F321D">
              <w:rPr>
                <w:rFonts w:cs="Arial"/>
                <w:sz w:val="18"/>
                <w:szCs w:val="18"/>
              </w:rPr>
              <w:t xml:space="preserve"> </w:t>
            </w:r>
            <w:r w:rsidRPr="00A51265">
              <w:rPr>
                <w:rFonts w:cs="Arial"/>
                <w:sz w:val="18"/>
                <w:szCs w:val="18"/>
              </w:rPr>
              <w:t>525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360F65" w14:textId="0C9C2B92" w:rsidR="00DC74B8" w:rsidRPr="00A51265" w:rsidRDefault="00DC74B8" w:rsidP="00FE0685">
            <w:pPr>
              <w:jc w:val="right"/>
              <w:rPr>
                <w:rFonts w:cs="Arial"/>
                <w:sz w:val="18"/>
                <w:szCs w:val="18"/>
              </w:rPr>
            </w:pPr>
            <w:r w:rsidRPr="00A51265">
              <w:rPr>
                <w:rFonts w:cs="Arial"/>
                <w:sz w:val="18"/>
                <w:szCs w:val="18"/>
              </w:rPr>
              <w:t>20</w:t>
            </w:r>
            <w:r w:rsidR="00EF31AD">
              <w:rPr>
                <w:rFonts w:cs="Arial"/>
                <w:sz w:val="18"/>
                <w:szCs w:val="18"/>
              </w:rPr>
              <w:t xml:space="preserve"> </w:t>
            </w:r>
            <w:r w:rsidRPr="00A51265">
              <w:rPr>
                <w:rFonts w:cs="Arial"/>
                <w:sz w:val="18"/>
                <w:szCs w:val="18"/>
              </w:rPr>
              <w:t>171</w:t>
            </w:r>
            <w:r w:rsidR="00EF31AD">
              <w:rPr>
                <w:rFonts w:cs="Arial"/>
                <w:sz w:val="18"/>
                <w:szCs w:val="18"/>
              </w:rPr>
              <w:t xml:space="preserve"> </w:t>
            </w:r>
            <w:r w:rsidRPr="00A51265">
              <w:rPr>
                <w:rFonts w:cs="Arial"/>
                <w:sz w:val="18"/>
                <w:szCs w:val="18"/>
              </w:rPr>
              <w:t>134</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F948A4" w14:textId="4400E49C" w:rsidR="00DC74B8" w:rsidRPr="00A51265" w:rsidRDefault="00DC74B8" w:rsidP="00FE0685">
            <w:pPr>
              <w:jc w:val="right"/>
              <w:rPr>
                <w:rFonts w:cs="Arial"/>
                <w:sz w:val="18"/>
                <w:szCs w:val="18"/>
              </w:rPr>
            </w:pPr>
            <w:r w:rsidRPr="00A51265">
              <w:rPr>
                <w:rFonts w:cs="Arial"/>
                <w:sz w:val="18"/>
                <w:szCs w:val="18"/>
              </w:rPr>
              <w:t>20</w:t>
            </w:r>
            <w:r w:rsidR="00EF31AD">
              <w:rPr>
                <w:rFonts w:cs="Arial"/>
                <w:sz w:val="18"/>
                <w:szCs w:val="18"/>
              </w:rPr>
              <w:t xml:space="preserve"> </w:t>
            </w:r>
            <w:r w:rsidRPr="00A51265">
              <w:rPr>
                <w:rFonts w:cs="Arial"/>
                <w:sz w:val="18"/>
                <w:szCs w:val="18"/>
              </w:rPr>
              <w:t>062</w:t>
            </w:r>
            <w:r w:rsidR="00EF31AD">
              <w:rPr>
                <w:rFonts w:cs="Arial"/>
                <w:sz w:val="18"/>
                <w:szCs w:val="18"/>
              </w:rPr>
              <w:t xml:space="preserve"> </w:t>
            </w:r>
            <w:r w:rsidRPr="00A51265">
              <w:rPr>
                <w:rFonts w:cs="Arial"/>
                <w:sz w:val="18"/>
                <w:szCs w:val="18"/>
              </w:rPr>
              <w:t>155</w:t>
            </w:r>
          </w:p>
        </w:tc>
      </w:tr>
      <w:tr w:rsidR="00DC74B8" w:rsidRPr="00A51265" w14:paraId="41C2F49F" w14:textId="77777777" w:rsidTr="00DC74B8">
        <w:tblPrEx>
          <w:tblCellMar>
            <w:left w:w="0" w:type="dxa"/>
            <w:right w:w="0" w:type="dxa"/>
          </w:tblCellMar>
          <w:tblLook w:val="04A0" w:firstRow="1" w:lastRow="0" w:firstColumn="1" w:lastColumn="0" w:noHBand="0" w:noVBand="1"/>
        </w:tblPrEx>
        <w:trPr>
          <w:trHeight w:val="345"/>
          <w:jc w:val="center"/>
        </w:trPr>
        <w:tc>
          <w:tcPr>
            <w:tcW w:w="0" w:type="auto"/>
            <w:vMerge/>
            <w:tcBorders>
              <w:top w:val="nil"/>
              <w:left w:val="single" w:sz="8" w:space="0" w:color="auto"/>
              <w:bottom w:val="single" w:sz="8" w:space="0" w:color="auto"/>
              <w:right w:val="single" w:sz="8" w:space="0" w:color="auto"/>
            </w:tcBorders>
            <w:vAlign w:val="center"/>
            <w:hideMark/>
          </w:tcPr>
          <w:p w14:paraId="4BBBD967" w14:textId="77777777" w:rsidR="00DC74B8" w:rsidRPr="00DC74B8" w:rsidRDefault="00DC74B8" w:rsidP="00FE0685">
            <w:pPr>
              <w:rPr>
                <w:rFonts w:eastAsiaTheme="minorHAnsi" w:cs="Arial"/>
                <w:b/>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901006"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37439" w14:textId="77777777" w:rsidR="00DC74B8" w:rsidRPr="00A51265" w:rsidRDefault="00DC74B8" w:rsidP="00FE0685">
            <w:pPr>
              <w:jc w:val="right"/>
              <w:rPr>
                <w:rFonts w:cs="Arial"/>
                <w:sz w:val="18"/>
                <w:szCs w:val="18"/>
              </w:rPr>
            </w:pPr>
            <w:r w:rsidRPr="00A51265">
              <w:rPr>
                <w:rFonts w:cs="Arial"/>
                <w:sz w:val="18"/>
                <w:szCs w:val="18"/>
              </w:rPr>
              <w:t>6,86</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4E7178" w14:textId="77777777" w:rsidR="00DC74B8" w:rsidRPr="00A51265" w:rsidRDefault="00DC74B8" w:rsidP="00FE0685">
            <w:pPr>
              <w:jc w:val="right"/>
              <w:rPr>
                <w:rFonts w:cs="Arial"/>
                <w:sz w:val="18"/>
                <w:szCs w:val="18"/>
              </w:rPr>
            </w:pPr>
            <w:r w:rsidRPr="00A51265">
              <w:rPr>
                <w:rFonts w:cs="Arial"/>
                <w:sz w:val="18"/>
                <w:szCs w:val="18"/>
              </w:rPr>
              <w:t>6,85</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63E7DE" w14:textId="77777777" w:rsidR="00DC74B8" w:rsidRPr="00A51265" w:rsidRDefault="00DC74B8" w:rsidP="00FE0685">
            <w:pPr>
              <w:jc w:val="right"/>
              <w:rPr>
                <w:rFonts w:cs="Arial"/>
                <w:b/>
                <w:bCs/>
                <w:sz w:val="18"/>
                <w:szCs w:val="18"/>
              </w:rPr>
            </w:pPr>
            <w:r w:rsidRPr="00A51265">
              <w:rPr>
                <w:rFonts w:cs="Arial"/>
                <w:b/>
                <w:bCs/>
                <w:sz w:val="18"/>
                <w:szCs w:val="18"/>
              </w:rPr>
              <w:t>6,52</w:t>
            </w:r>
          </w:p>
        </w:tc>
      </w:tr>
      <w:tr w:rsidR="00DC74B8" w:rsidRPr="00A51265" w14:paraId="36BAAF29" w14:textId="77777777" w:rsidTr="00DC74B8">
        <w:tblPrEx>
          <w:tblCellMar>
            <w:left w:w="0" w:type="dxa"/>
            <w:right w:w="0" w:type="dxa"/>
          </w:tblCellMar>
          <w:tblLook w:val="04A0" w:firstRow="1" w:lastRow="0" w:firstColumn="1" w:lastColumn="0" w:noHBand="0" w:noVBand="1"/>
        </w:tblPrEx>
        <w:trPr>
          <w:trHeight w:val="408"/>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2F4619" w14:textId="10A3BFEC" w:rsidR="00DC74B8" w:rsidRPr="00DC74B8" w:rsidRDefault="00DC74B8" w:rsidP="00DC74B8">
            <w:pPr>
              <w:jc w:val="center"/>
              <w:rPr>
                <w:rFonts w:cs="Arial"/>
                <w:b/>
                <w:sz w:val="18"/>
                <w:szCs w:val="18"/>
              </w:rPr>
            </w:pPr>
            <w:r w:rsidRPr="00DC74B8">
              <w:rPr>
                <w:rFonts w:cs="Arial"/>
                <w:b/>
                <w:sz w:val="18"/>
                <w:szCs w:val="18"/>
              </w:rPr>
              <w:t>Autres contributions des parents</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A1166F"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E662C9" w14:textId="634C0C3B" w:rsidR="00DC74B8" w:rsidRPr="00A51265" w:rsidRDefault="00DC74B8" w:rsidP="00FE0685">
            <w:pPr>
              <w:jc w:val="right"/>
              <w:rPr>
                <w:rFonts w:cs="Arial"/>
                <w:sz w:val="18"/>
                <w:szCs w:val="18"/>
              </w:rPr>
            </w:pPr>
            <w:r w:rsidRPr="00A51265">
              <w:rPr>
                <w:rFonts w:cs="Arial"/>
                <w:sz w:val="18"/>
                <w:szCs w:val="18"/>
              </w:rPr>
              <w:t>803</w:t>
            </w:r>
            <w:r w:rsidR="002F321D">
              <w:rPr>
                <w:rFonts w:cs="Arial"/>
                <w:sz w:val="18"/>
                <w:szCs w:val="18"/>
              </w:rPr>
              <w:t xml:space="preserve"> </w:t>
            </w:r>
            <w:r w:rsidRPr="00A51265">
              <w:rPr>
                <w:rFonts w:cs="Arial"/>
                <w:sz w:val="18"/>
                <w:szCs w:val="18"/>
              </w:rPr>
              <w:t>433</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689749" w14:textId="77B75737" w:rsidR="00DC74B8" w:rsidRPr="00A51265" w:rsidRDefault="00DC74B8" w:rsidP="00FE0685">
            <w:pPr>
              <w:jc w:val="right"/>
              <w:rPr>
                <w:rFonts w:cs="Arial"/>
                <w:sz w:val="18"/>
                <w:szCs w:val="18"/>
              </w:rPr>
            </w:pPr>
            <w:r w:rsidRPr="00A51265">
              <w:rPr>
                <w:rFonts w:cs="Arial"/>
                <w:sz w:val="18"/>
                <w:szCs w:val="18"/>
              </w:rPr>
              <w:t>747</w:t>
            </w:r>
            <w:r w:rsidR="00EF31AD">
              <w:rPr>
                <w:rFonts w:cs="Arial"/>
                <w:sz w:val="18"/>
                <w:szCs w:val="18"/>
              </w:rPr>
              <w:t xml:space="preserve"> </w:t>
            </w:r>
            <w:r w:rsidRPr="00A51265">
              <w:rPr>
                <w:rFonts w:cs="Arial"/>
                <w:sz w:val="18"/>
                <w:szCs w:val="18"/>
              </w:rPr>
              <w:t>425</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806BF8" w14:textId="6EA20CAC" w:rsidR="00DC74B8" w:rsidRPr="00A51265" w:rsidRDefault="00DC74B8" w:rsidP="00FE0685">
            <w:pPr>
              <w:jc w:val="right"/>
              <w:rPr>
                <w:rFonts w:cs="Arial"/>
                <w:sz w:val="18"/>
                <w:szCs w:val="18"/>
              </w:rPr>
            </w:pPr>
            <w:r w:rsidRPr="00A51265">
              <w:rPr>
                <w:rFonts w:cs="Arial"/>
                <w:sz w:val="18"/>
                <w:szCs w:val="18"/>
              </w:rPr>
              <w:t>760</w:t>
            </w:r>
            <w:r w:rsidR="00EF31AD">
              <w:rPr>
                <w:rFonts w:cs="Arial"/>
                <w:sz w:val="18"/>
                <w:szCs w:val="18"/>
              </w:rPr>
              <w:t xml:space="preserve"> </w:t>
            </w:r>
            <w:r w:rsidRPr="00A51265">
              <w:rPr>
                <w:rFonts w:cs="Arial"/>
                <w:sz w:val="18"/>
                <w:szCs w:val="18"/>
              </w:rPr>
              <w:t>406</w:t>
            </w:r>
          </w:p>
        </w:tc>
      </w:tr>
      <w:tr w:rsidR="00DC74B8" w:rsidRPr="00A51265" w14:paraId="745AAF1C" w14:textId="77777777" w:rsidTr="00DC74B8">
        <w:tblPrEx>
          <w:tblCellMar>
            <w:left w:w="0" w:type="dxa"/>
            <w:right w:w="0" w:type="dxa"/>
          </w:tblCellMar>
          <w:tblLook w:val="04A0" w:firstRow="1" w:lastRow="0" w:firstColumn="1" w:lastColumn="0" w:noHBand="0" w:noVBand="1"/>
        </w:tblPrEx>
        <w:trPr>
          <w:trHeight w:val="273"/>
          <w:jc w:val="center"/>
        </w:trPr>
        <w:tc>
          <w:tcPr>
            <w:tcW w:w="0" w:type="auto"/>
            <w:vMerge/>
            <w:tcBorders>
              <w:top w:val="nil"/>
              <w:left w:val="single" w:sz="8" w:space="0" w:color="auto"/>
              <w:bottom w:val="single" w:sz="8" w:space="0" w:color="auto"/>
              <w:right w:val="single" w:sz="8" w:space="0" w:color="auto"/>
            </w:tcBorders>
            <w:vAlign w:val="center"/>
            <w:hideMark/>
          </w:tcPr>
          <w:p w14:paraId="32DE8CDC" w14:textId="77777777" w:rsidR="00DC74B8" w:rsidRPr="00DC74B8" w:rsidRDefault="00DC74B8" w:rsidP="00FE0685">
            <w:pPr>
              <w:rPr>
                <w:rFonts w:eastAsiaTheme="minorHAnsi" w:cs="Arial"/>
                <w:b/>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CE99E8"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F325C8" w14:textId="77777777" w:rsidR="00DC74B8" w:rsidRPr="00A51265" w:rsidRDefault="00DC74B8" w:rsidP="00FE0685">
            <w:pPr>
              <w:jc w:val="right"/>
              <w:rPr>
                <w:rFonts w:cs="Arial"/>
                <w:sz w:val="18"/>
                <w:szCs w:val="18"/>
              </w:rPr>
            </w:pPr>
            <w:r w:rsidRPr="00A51265">
              <w:rPr>
                <w:rFonts w:cs="Arial"/>
                <w:sz w:val="18"/>
                <w:szCs w:val="18"/>
              </w:rPr>
              <w:t>0,28</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FD54F4" w14:textId="77777777" w:rsidR="00DC74B8" w:rsidRPr="00A51265" w:rsidRDefault="00DC74B8" w:rsidP="00FE0685">
            <w:pPr>
              <w:jc w:val="right"/>
              <w:rPr>
                <w:rFonts w:cs="Arial"/>
                <w:sz w:val="18"/>
                <w:szCs w:val="18"/>
              </w:rPr>
            </w:pPr>
            <w:r w:rsidRPr="00A51265">
              <w:rPr>
                <w:rFonts w:cs="Arial"/>
                <w:sz w:val="18"/>
                <w:szCs w:val="18"/>
              </w:rPr>
              <w:t>0,25</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B0F2AD" w14:textId="77777777" w:rsidR="00DC74B8" w:rsidRPr="00A51265" w:rsidRDefault="00DC74B8" w:rsidP="00FE0685">
            <w:pPr>
              <w:jc w:val="right"/>
              <w:rPr>
                <w:rFonts w:cs="Arial"/>
                <w:b/>
                <w:bCs/>
                <w:sz w:val="18"/>
                <w:szCs w:val="18"/>
              </w:rPr>
            </w:pPr>
            <w:r w:rsidRPr="00A51265">
              <w:rPr>
                <w:rFonts w:cs="Arial"/>
                <w:b/>
                <w:bCs/>
                <w:sz w:val="18"/>
                <w:szCs w:val="18"/>
              </w:rPr>
              <w:t>0,25</w:t>
            </w:r>
          </w:p>
        </w:tc>
      </w:tr>
      <w:tr w:rsidR="00DC74B8" w:rsidRPr="00A51265" w14:paraId="319A5DB6" w14:textId="77777777" w:rsidTr="00DC74B8">
        <w:tblPrEx>
          <w:tblCellMar>
            <w:left w:w="0" w:type="dxa"/>
            <w:right w:w="0" w:type="dxa"/>
          </w:tblCellMar>
          <w:tblLook w:val="04A0" w:firstRow="1" w:lastRow="0" w:firstColumn="1" w:lastColumn="0" w:noHBand="0" w:noVBand="1"/>
        </w:tblPrEx>
        <w:trPr>
          <w:trHeight w:val="665"/>
          <w:jc w:val="center"/>
        </w:trPr>
        <w:tc>
          <w:tcPr>
            <w:tcW w:w="165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FCC453" w14:textId="7F10635B" w:rsidR="00DC74B8" w:rsidRPr="00DC74B8" w:rsidRDefault="00DC74B8" w:rsidP="00FE0685">
            <w:pPr>
              <w:jc w:val="center"/>
              <w:rPr>
                <w:rFonts w:cs="Arial"/>
                <w:b/>
                <w:bCs/>
                <w:sz w:val="18"/>
                <w:szCs w:val="18"/>
                <w:lang w:val="fr-BE"/>
              </w:rPr>
            </w:pPr>
            <w:r w:rsidRPr="00DC74B8">
              <w:rPr>
                <w:rFonts w:cs="Arial"/>
                <w:b/>
                <w:bCs/>
                <w:sz w:val="18"/>
                <w:szCs w:val="18"/>
                <w:lang w:val="fr-FR"/>
              </w:rPr>
              <w:t>Autres contributions et recettes diverses</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04876E"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CC7AA7" w14:textId="22C9B50B" w:rsidR="00DC74B8" w:rsidRPr="00A51265" w:rsidRDefault="00DC74B8" w:rsidP="00FE0685">
            <w:pPr>
              <w:jc w:val="right"/>
              <w:rPr>
                <w:rFonts w:cs="Arial"/>
                <w:sz w:val="18"/>
                <w:szCs w:val="18"/>
                <w:lang w:val="el-GR"/>
              </w:rPr>
            </w:pPr>
            <w:r w:rsidRPr="00A51265">
              <w:rPr>
                <w:rFonts w:cs="Arial"/>
                <w:sz w:val="18"/>
                <w:szCs w:val="18"/>
                <w:lang w:val="el-GR"/>
              </w:rPr>
              <w:t>3</w:t>
            </w:r>
            <w:r w:rsidR="002F321D">
              <w:rPr>
                <w:rFonts w:cs="Arial"/>
                <w:sz w:val="18"/>
                <w:szCs w:val="18"/>
                <w:lang w:val="el-GR"/>
              </w:rPr>
              <w:t xml:space="preserve"> </w:t>
            </w:r>
            <w:r w:rsidRPr="00A51265">
              <w:rPr>
                <w:rFonts w:cs="Arial"/>
                <w:sz w:val="18"/>
                <w:szCs w:val="18"/>
                <w:lang w:val="el-GR"/>
              </w:rPr>
              <w:t>726</w:t>
            </w:r>
            <w:r w:rsidR="002F321D">
              <w:rPr>
                <w:rFonts w:cs="Arial"/>
                <w:sz w:val="18"/>
                <w:szCs w:val="18"/>
                <w:lang w:val="el-GR"/>
              </w:rPr>
              <w:t xml:space="preserve"> </w:t>
            </w:r>
            <w:r w:rsidRPr="00A51265">
              <w:rPr>
                <w:rFonts w:cs="Arial"/>
                <w:sz w:val="18"/>
                <w:szCs w:val="18"/>
                <w:lang w:val="el-GR"/>
              </w:rPr>
              <w:t>911</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8A1D86" w14:textId="67E3DFB0" w:rsidR="00DC74B8" w:rsidRPr="00A51265" w:rsidRDefault="00DC74B8" w:rsidP="00FE0685">
            <w:pPr>
              <w:jc w:val="right"/>
              <w:rPr>
                <w:rFonts w:cs="Arial"/>
                <w:sz w:val="18"/>
                <w:szCs w:val="18"/>
                <w:lang w:val="en-US"/>
              </w:rPr>
            </w:pPr>
            <w:r w:rsidRPr="00A51265">
              <w:rPr>
                <w:rFonts w:cs="Arial"/>
                <w:sz w:val="18"/>
                <w:szCs w:val="18"/>
              </w:rPr>
              <w:t>3</w:t>
            </w:r>
            <w:r w:rsidR="00EF31AD">
              <w:rPr>
                <w:rFonts w:cs="Arial"/>
                <w:sz w:val="18"/>
                <w:szCs w:val="18"/>
              </w:rPr>
              <w:t xml:space="preserve"> </w:t>
            </w:r>
            <w:r w:rsidRPr="00A51265">
              <w:rPr>
                <w:rFonts w:cs="Arial"/>
                <w:sz w:val="18"/>
                <w:szCs w:val="18"/>
              </w:rPr>
              <w:t>612</w:t>
            </w:r>
            <w:r w:rsidR="00EF31AD">
              <w:rPr>
                <w:rFonts w:cs="Arial"/>
                <w:sz w:val="18"/>
                <w:szCs w:val="18"/>
              </w:rPr>
              <w:t xml:space="preserve"> </w:t>
            </w:r>
            <w:r w:rsidRPr="00A51265">
              <w:rPr>
                <w:rFonts w:cs="Arial"/>
                <w:sz w:val="18"/>
                <w:szCs w:val="18"/>
              </w:rPr>
              <w:t>753</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9B9B1D" w14:textId="4DCB9345" w:rsidR="00DC74B8" w:rsidRPr="00A51265" w:rsidRDefault="00DC74B8" w:rsidP="00FE0685">
            <w:pPr>
              <w:jc w:val="right"/>
              <w:rPr>
                <w:rFonts w:cs="Arial"/>
                <w:sz w:val="18"/>
                <w:szCs w:val="18"/>
              </w:rPr>
            </w:pPr>
            <w:r w:rsidRPr="00A51265">
              <w:rPr>
                <w:rFonts w:cs="Arial"/>
                <w:sz w:val="18"/>
                <w:szCs w:val="18"/>
              </w:rPr>
              <w:t>3</w:t>
            </w:r>
            <w:r w:rsidR="00EF31AD">
              <w:rPr>
                <w:rFonts w:cs="Arial"/>
                <w:sz w:val="18"/>
                <w:szCs w:val="18"/>
              </w:rPr>
              <w:t xml:space="preserve"> </w:t>
            </w:r>
            <w:r w:rsidRPr="00A51265">
              <w:rPr>
                <w:rFonts w:cs="Arial"/>
                <w:sz w:val="18"/>
                <w:szCs w:val="18"/>
              </w:rPr>
              <w:t>910</w:t>
            </w:r>
            <w:r w:rsidR="00EF31AD">
              <w:rPr>
                <w:rFonts w:cs="Arial"/>
                <w:sz w:val="18"/>
                <w:szCs w:val="18"/>
              </w:rPr>
              <w:t xml:space="preserve"> </w:t>
            </w:r>
            <w:r w:rsidRPr="00A51265">
              <w:rPr>
                <w:rFonts w:cs="Arial"/>
                <w:sz w:val="18"/>
                <w:szCs w:val="18"/>
              </w:rPr>
              <w:t>426</w:t>
            </w:r>
          </w:p>
        </w:tc>
      </w:tr>
      <w:tr w:rsidR="00DC74B8" w:rsidRPr="00A51265" w14:paraId="69526119" w14:textId="77777777" w:rsidTr="00DC74B8">
        <w:tblPrEx>
          <w:tblCellMar>
            <w:left w:w="0" w:type="dxa"/>
            <w:right w:w="0" w:type="dxa"/>
          </w:tblCellMar>
          <w:tblLook w:val="04A0" w:firstRow="1" w:lastRow="0" w:firstColumn="1" w:lastColumn="0" w:noHBand="0" w:noVBand="1"/>
        </w:tblPrEx>
        <w:trPr>
          <w:trHeight w:val="255"/>
          <w:jc w:val="center"/>
        </w:trPr>
        <w:tc>
          <w:tcPr>
            <w:tcW w:w="0" w:type="auto"/>
            <w:vMerge/>
            <w:tcBorders>
              <w:top w:val="nil"/>
              <w:left w:val="single" w:sz="8" w:space="0" w:color="auto"/>
              <w:bottom w:val="single" w:sz="8" w:space="0" w:color="auto"/>
              <w:right w:val="single" w:sz="8" w:space="0" w:color="auto"/>
            </w:tcBorders>
            <w:vAlign w:val="center"/>
            <w:hideMark/>
          </w:tcPr>
          <w:p w14:paraId="0A09CF1C" w14:textId="77777777" w:rsidR="00DC74B8" w:rsidRPr="00A51265" w:rsidRDefault="00DC74B8" w:rsidP="00FE0685">
            <w:pPr>
              <w:rPr>
                <w:rFonts w:eastAsiaTheme="minorHAnsi" w:cs="Arial"/>
                <w:b/>
                <w:bCs/>
                <w:sz w:val="18"/>
                <w:szCs w:val="18"/>
              </w:rPr>
            </w:pP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5B1D4B" w14:textId="77777777" w:rsidR="00DC74B8" w:rsidRPr="00A51265" w:rsidRDefault="00DC74B8" w:rsidP="00FE0685">
            <w:pPr>
              <w:jc w:val="center"/>
              <w:rPr>
                <w:rFonts w:cs="Arial"/>
                <w:sz w:val="18"/>
                <w:szCs w:val="18"/>
              </w:rPr>
            </w:pPr>
            <w:r w:rsidRPr="00A51265">
              <w:rPr>
                <w:rFonts w:cs="Arial"/>
                <w:sz w:val="18"/>
                <w:szCs w:val="18"/>
                <w:lang w:val="fr-FR"/>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7FA1F6" w14:textId="77777777" w:rsidR="00DC74B8" w:rsidRPr="00A51265" w:rsidRDefault="00DC74B8" w:rsidP="00FE0685">
            <w:pPr>
              <w:jc w:val="right"/>
              <w:rPr>
                <w:rFonts w:cs="Arial"/>
                <w:b/>
                <w:bCs/>
                <w:color w:val="000000"/>
                <w:sz w:val="18"/>
                <w:szCs w:val="18"/>
                <w:lang w:eastAsia="en-US"/>
              </w:rPr>
            </w:pPr>
            <w:r w:rsidRPr="00A51265">
              <w:rPr>
                <w:rFonts w:cs="Arial"/>
                <w:b/>
                <w:bCs/>
                <w:color w:val="000000"/>
                <w:sz w:val="18"/>
                <w:szCs w:val="18"/>
              </w:rPr>
              <w:t>1,32</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751A6E" w14:textId="77777777" w:rsidR="00DC74B8" w:rsidRPr="00A51265" w:rsidRDefault="00DC74B8" w:rsidP="00FE0685">
            <w:pPr>
              <w:jc w:val="right"/>
              <w:rPr>
                <w:rFonts w:cs="Arial"/>
                <w:b/>
                <w:bCs/>
                <w:color w:val="000000"/>
                <w:sz w:val="18"/>
                <w:szCs w:val="18"/>
                <w:lang w:eastAsia="fr-BE"/>
              </w:rPr>
            </w:pPr>
            <w:r w:rsidRPr="00A51265">
              <w:rPr>
                <w:rFonts w:cs="Arial"/>
                <w:b/>
                <w:bCs/>
                <w:color w:val="000000"/>
                <w:sz w:val="18"/>
                <w:szCs w:val="18"/>
              </w:rPr>
              <w:t>1,23</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83D369" w14:textId="77777777" w:rsidR="00DC74B8" w:rsidRPr="00A51265" w:rsidRDefault="00DC74B8" w:rsidP="00FE0685">
            <w:pPr>
              <w:jc w:val="right"/>
              <w:rPr>
                <w:rFonts w:cs="Arial"/>
                <w:b/>
                <w:bCs/>
                <w:color w:val="000000"/>
                <w:sz w:val="18"/>
                <w:szCs w:val="18"/>
                <w:lang w:val="en-US" w:eastAsia="en-US"/>
              </w:rPr>
            </w:pPr>
            <w:r w:rsidRPr="00A51265">
              <w:rPr>
                <w:rFonts w:cs="Arial"/>
                <w:b/>
                <w:bCs/>
                <w:color w:val="000000"/>
                <w:sz w:val="18"/>
                <w:szCs w:val="18"/>
              </w:rPr>
              <w:t>1,27</w:t>
            </w:r>
          </w:p>
        </w:tc>
      </w:tr>
      <w:tr w:rsidR="00DC74B8" w:rsidRPr="00A51265" w14:paraId="4ACBCA49" w14:textId="77777777" w:rsidTr="00DC74B8">
        <w:tblPrEx>
          <w:tblCellMar>
            <w:left w:w="0" w:type="dxa"/>
            <w:right w:w="0" w:type="dxa"/>
          </w:tblCellMar>
          <w:tblLook w:val="04A0" w:firstRow="1" w:lastRow="0" w:firstColumn="1" w:lastColumn="0" w:noHBand="0" w:noVBand="1"/>
        </w:tblPrEx>
        <w:trPr>
          <w:trHeight w:val="255"/>
          <w:jc w:val="center"/>
        </w:trPr>
        <w:tc>
          <w:tcPr>
            <w:tcW w:w="16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63E2F6" w14:textId="77777777" w:rsidR="00DC74B8" w:rsidRPr="00A51265" w:rsidRDefault="00DC74B8" w:rsidP="00FE0685">
            <w:pPr>
              <w:jc w:val="center"/>
              <w:rPr>
                <w:rFonts w:cs="Arial"/>
                <w:b/>
                <w:bCs/>
                <w:sz w:val="18"/>
                <w:szCs w:val="18"/>
              </w:rPr>
            </w:pPr>
            <w:r w:rsidRPr="00A51265">
              <w:rPr>
                <w:rFonts w:cs="Arial"/>
                <w:b/>
                <w:bCs/>
                <w:sz w:val="18"/>
                <w:szCs w:val="18"/>
              </w:rPr>
              <w:t>TOTAL</w:t>
            </w:r>
          </w:p>
        </w:tc>
        <w:tc>
          <w:tcPr>
            <w:tcW w:w="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06B9E7" w14:textId="77777777" w:rsidR="00DC74B8" w:rsidRPr="00A51265" w:rsidRDefault="00DC74B8" w:rsidP="00FE0685">
            <w:pPr>
              <w:jc w:val="center"/>
              <w:rPr>
                <w:rFonts w:cs="Arial"/>
                <w:sz w:val="18"/>
                <w:szCs w:val="18"/>
              </w:rPr>
            </w:pPr>
            <w:r w:rsidRPr="00A51265">
              <w:rPr>
                <w:rFonts w:cs="Arial"/>
                <w:sz w:val="18"/>
                <w:szCs w:val="18"/>
              </w:rPr>
              <w:t>€</w:t>
            </w:r>
          </w:p>
        </w:tc>
        <w:tc>
          <w:tcPr>
            <w:tcW w:w="13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16B825" w14:textId="73B2B312" w:rsidR="00DC74B8" w:rsidRPr="00A51265" w:rsidRDefault="00DC74B8" w:rsidP="00FE0685">
            <w:pPr>
              <w:jc w:val="right"/>
              <w:rPr>
                <w:rFonts w:cs="Arial"/>
                <w:b/>
                <w:bCs/>
                <w:sz w:val="18"/>
                <w:szCs w:val="18"/>
              </w:rPr>
            </w:pPr>
            <w:r w:rsidRPr="00A51265">
              <w:rPr>
                <w:rFonts w:cs="Arial"/>
                <w:b/>
                <w:bCs/>
                <w:sz w:val="18"/>
                <w:szCs w:val="18"/>
                <w:lang w:val="el-GR"/>
              </w:rPr>
              <w:t>281</w:t>
            </w:r>
            <w:r w:rsidR="002F321D">
              <w:rPr>
                <w:rFonts w:cs="Arial"/>
                <w:b/>
                <w:bCs/>
                <w:sz w:val="18"/>
                <w:szCs w:val="18"/>
                <w:lang w:val="el-GR"/>
              </w:rPr>
              <w:t xml:space="preserve"> </w:t>
            </w:r>
            <w:r w:rsidRPr="00A51265">
              <w:rPr>
                <w:rFonts w:cs="Arial"/>
                <w:b/>
                <w:bCs/>
                <w:sz w:val="18"/>
                <w:szCs w:val="18"/>
                <w:lang w:val="el-GR"/>
              </w:rPr>
              <w:t>34</w:t>
            </w:r>
            <w:r w:rsidRPr="00A51265">
              <w:rPr>
                <w:rFonts w:cs="Arial"/>
                <w:b/>
                <w:bCs/>
                <w:sz w:val="18"/>
                <w:szCs w:val="18"/>
              </w:rPr>
              <w:t>2</w:t>
            </w:r>
            <w:r w:rsidR="002F321D">
              <w:rPr>
                <w:rFonts w:cs="Arial"/>
                <w:b/>
                <w:bCs/>
                <w:sz w:val="18"/>
                <w:szCs w:val="18"/>
                <w:lang w:val="el-GR"/>
              </w:rPr>
              <w:t xml:space="preserve"> </w:t>
            </w:r>
            <w:r w:rsidRPr="00A51265">
              <w:rPr>
                <w:rFonts w:cs="Arial"/>
                <w:b/>
                <w:bCs/>
                <w:sz w:val="18"/>
                <w:szCs w:val="18"/>
              </w:rPr>
              <w:t>355</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EA34C7D" w14:textId="38EE62BB" w:rsidR="00DC74B8" w:rsidRPr="00A51265" w:rsidRDefault="00DC74B8" w:rsidP="00FE0685">
            <w:pPr>
              <w:spacing w:line="276" w:lineRule="auto"/>
              <w:jc w:val="right"/>
              <w:rPr>
                <w:rFonts w:cs="Arial"/>
                <w:b/>
                <w:bCs/>
                <w:sz w:val="18"/>
                <w:szCs w:val="18"/>
              </w:rPr>
            </w:pPr>
            <w:r w:rsidRPr="00A51265">
              <w:rPr>
                <w:rFonts w:cs="Arial"/>
                <w:b/>
                <w:bCs/>
                <w:sz w:val="18"/>
                <w:szCs w:val="18"/>
              </w:rPr>
              <w:t>294</w:t>
            </w:r>
            <w:r w:rsidR="00EF31AD">
              <w:rPr>
                <w:rFonts w:cs="Arial"/>
                <w:b/>
                <w:bCs/>
                <w:sz w:val="18"/>
                <w:szCs w:val="18"/>
              </w:rPr>
              <w:t xml:space="preserve"> </w:t>
            </w:r>
            <w:r w:rsidRPr="00A51265">
              <w:rPr>
                <w:rFonts w:cs="Arial"/>
                <w:b/>
                <w:bCs/>
                <w:sz w:val="18"/>
                <w:szCs w:val="18"/>
              </w:rPr>
              <w:t>470</w:t>
            </w:r>
            <w:r w:rsidR="00EF31AD">
              <w:rPr>
                <w:rFonts w:cs="Arial"/>
                <w:b/>
                <w:bCs/>
                <w:sz w:val="18"/>
                <w:szCs w:val="18"/>
              </w:rPr>
              <w:t xml:space="preserve"> </w:t>
            </w:r>
            <w:r w:rsidRPr="00A51265">
              <w:rPr>
                <w:rFonts w:cs="Arial"/>
                <w:b/>
                <w:bCs/>
                <w:sz w:val="18"/>
                <w:szCs w:val="18"/>
              </w:rPr>
              <w:t>240</w:t>
            </w:r>
          </w:p>
        </w:tc>
        <w:tc>
          <w:tcPr>
            <w:tcW w:w="142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9BA4A94" w14:textId="2BEA8B88" w:rsidR="00DC74B8" w:rsidRPr="00A51265" w:rsidRDefault="00DC74B8" w:rsidP="00FE0685">
            <w:pPr>
              <w:spacing w:line="276" w:lineRule="auto"/>
              <w:jc w:val="right"/>
              <w:rPr>
                <w:rFonts w:cs="Arial"/>
                <w:b/>
                <w:bCs/>
                <w:sz w:val="18"/>
                <w:szCs w:val="18"/>
              </w:rPr>
            </w:pPr>
            <w:r w:rsidRPr="00A51265">
              <w:rPr>
                <w:rFonts w:cs="Arial"/>
                <w:b/>
                <w:bCs/>
                <w:sz w:val="18"/>
                <w:szCs w:val="18"/>
              </w:rPr>
              <w:t>307</w:t>
            </w:r>
            <w:r w:rsidR="00EF31AD">
              <w:rPr>
                <w:rFonts w:cs="Arial"/>
                <w:b/>
                <w:bCs/>
                <w:sz w:val="18"/>
                <w:szCs w:val="18"/>
              </w:rPr>
              <w:t xml:space="preserve"> </w:t>
            </w:r>
            <w:r w:rsidRPr="00A51265">
              <w:rPr>
                <w:rFonts w:cs="Arial"/>
                <w:b/>
                <w:bCs/>
                <w:sz w:val="18"/>
                <w:szCs w:val="18"/>
              </w:rPr>
              <w:t>909</w:t>
            </w:r>
            <w:r w:rsidR="00EF31AD">
              <w:rPr>
                <w:rFonts w:cs="Arial"/>
                <w:b/>
                <w:bCs/>
                <w:sz w:val="18"/>
                <w:szCs w:val="18"/>
              </w:rPr>
              <w:t xml:space="preserve"> </w:t>
            </w:r>
            <w:r w:rsidRPr="00A51265">
              <w:rPr>
                <w:rFonts w:cs="Arial"/>
                <w:b/>
                <w:bCs/>
                <w:sz w:val="18"/>
                <w:szCs w:val="18"/>
              </w:rPr>
              <w:t>937</w:t>
            </w:r>
          </w:p>
        </w:tc>
      </w:tr>
      <w:tr w:rsidR="00DC74B8" w:rsidRPr="00A51265" w14:paraId="720BBAFF" w14:textId="77777777" w:rsidTr="00DC74B8">
        <w:tblPrEx>
          <w:tblCellMar>
            <w:left w:w="0" w:type="dxa"/>
            <w:right w:w="0" w:type="dxa"/>
          </w:tblCellMar>
          <w:tblLook w:val="04A0" w:firstRow="1" w:lastRow="0" w:firstColumn="1" w:lastColumn="0" w:noHBand="0" w:noVBand="1"/>
        </w:tblPrEx>
        <w:trPr>
          <w:trHeight w:val="255"/>
          <w:jc w:val="center"/>
        </w:trPr>
        <w:tc>
          <w:tcPr>
            <w:tcW w:w="6403"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71C270B" w14:textId="39856673" w:rsidR="00DC74B8" w:rsidRPr="00C90923" w:rsidRDefault="008A7602" w:rsidP="00FE0685">
            <w:pPr>
              <w:spacing w:line="276" w:lineRule="auto"/>
              <w:rPr>
                <w:rFonts w:cs="Arial"/>
                <w:sz w:val="18"/>
                <w:szCs w:val="18"/>
                <w:lang w:val="fr-BE"/>
              </w:rPr>
            </w:pPr>
            <w:r w:rsidRPr="00C90923">
              <w:rPr>
                <w:rFonts w:cs="Arial"/>
                <w:sz w:val="18"/>
                <w:szCs w:val="18"/>
                <w:lang w:val="fr-BE"/>
              </w:rPr>
              <w:t>Chiffres consultés le 03/04/18</w:t>
            </w:r>
          </w:p>
          <w:p w14:paraId="54553260" w14:textId="744D4959" w:rsidR="00C90923" w:rsidRPr="00C90923" w:rsidRDefault="00C90923" w:rsidP="00FE0685">
            <w:pPr>
              <w:rPr>
                <w:rFonts w:cs="Arial"/>
                <w:sz w:val="18"/>
                <w:szCs w:val="18"/>
                <w:lang w:val="fr-BE"/>
              </w:rPr>
            </w:pPr>
            <w:r w:rsidRPr="00C90923">
              <w:rPr>
                <w:rFonts w:cs="Arial"/>
                <w:sz w:val="18"/>
                <w:szCs w:val="18"/>
                <w:lang w:val="fr-BE"/>
              </w:rPr>
              <w:t>Les données chiffrées excluent le re</w:t>
            </w:r>
            <w:r w:rsidRPr="008D461F">
              <w:rPr>
                <w:rFonts w:cs="Arial"/>
                <w:sz w:val="18"/>
                <w:szCs w:val="18"/>
                <w:lang w:val="fr-BE"/>
              </w:rPr>
              <w:t>port d’excédent (</w:t>
            </w:r>
            <w:r w:rsidR="008D461F">
              <w:rPr>
                <w:rFonts w:cs="Arial"/>
                <w:sz w:val="18"/>
                <w:szCs w:val="18"/>
                <w:lang w:val="fr-BE"/>
              </w:rPr>
              <w:t>3.320.</w:t>
            </w:r>
            <w:r w:rsidR="00FD4FB5">
              <w:rPr>
                <w:rFonts w:cs="Arial"/>
                <w:sz w:val="18"/>
                <w:szCs w:val="18"/>
                <w:lang w:val="fr-BE"/>
              </w:rPr>
              <w:t>967 € était le montant reporté en</w:t>
            </w:r>
            <w:r w:rsidR="008D461F">
              <w:rPr>
                <w:rFonts w:cs="Arial"/>
                <w:sz w:val="18"/>
                <w:szCs w:val="18"/>
                <w:lang w:val="fr-BE"/>
              </w:rPr>
              <w:t xml:space="preserve"> 2017) </w:t>
            </w:r>
            <w:r w:rsidRPr="00C90923">
              <w:rPr>
                <w:rFonts w:cs="Arial"/>
                <w:sz w:val="18"/>
                <w:szCs w:val="18"/>
                <w:lang w:val="fr-BE"/>
              </w:rPr>
              <w:t>et le recours au Fonds de réserve</w:t>
            </w:r>
          </w:p>
          <w:p w14:paraId="06CFEEE0" w14:textId="4347FD5F" w:rsidR="00DC74B8" w:rsidRPr="00A51265" w:rsidRDefault="008A7602" w:rsidP="00FE0685">
            <w:pPr>
              <w:spacing w:line="276" w:lineRule="auto"/>
              <w:rPr>
                <w:rFonts w:cs="Arial"/>
                <w:sz w:val="18"/>
                <w:szCs w:val="18"/>
              </w:rPr>
            </w:pPr>
            <w:r>
              <w:rPr>
                <w:rFonts w:cs="Arial"/>
                <w:sz w:val="18"/>
                <w:szCs w:val="18"/>
              </w:rPr>
              <w:t>Rapports de clôture SAP</w:t>
            </w:r>
            <w:r w:rsidR="00C90923">
              <w:rPr>
                <w:rFonts w:cs="Arial"/>
                <w:sz w:val="18"/>
                <w:szCs w:val="18"/>
              </w:rPr>
              <w:t>.</w:t>
            </w:r>
          </w:p>
        </w:tc>
      </w:tr>
    </w:tbl>
    <w:p w14:paraId="37456048" w14:textId="77777777" w:rsidR="00642912" w:rsidRPr="00642912" w:rsidRDefault="00642912" w:rsidP="00642912">
      <w:pPr>
        <w:rPr>
          <w:rFonts w:cs="Arial"/>
          <w:sz w:val="18"/>
          <w:szCs w:val="18"/>
          <w:lang w:val="fr-BE"/>
        </w:rPr>
      </w:pPr>
    </w:p>
    <w:p w14:paraId="3093337C" w14:textId="4183DED8" w:rsidR="00684E97" w:rsidRPr="00642912" w:rsidRDefault="008339E0" w:rsidP="002F437C">
      <w:pPr>
        <w:pStyle w:val="ListParagraph"/>
        <w:numPr>
          <w:ilvl w:val="0"/>
          <w:numId w:val="6"/>
        </w:numPr>
        <w:rPr>
          <w:rFonts w:ascii="Arial" w:hAnsi="Arial" w:cs="Arial"/>
          <w:b/>
          <w:sz w:val="22"/>
          <w:szCs w:val="22"/>
          <w:lang w:val="fr-BE"/>
        </w:rPr>
      </w:pPr>
      <w:r w:rsidRPr="00642912">
        <w:rPr>
          <w:rFonts w:ascii="Arial" w:hAnsi="Arial" w:cs="Arial"/>
          <w:b/>
          <w:sz w:val="22"/>
          <w:szCs w:val="22"/>
          <w:lang w:val="fr-BE"/>
        </w:rPr>
        <w:t xml:space="preserve">Budget du </w:t>
      </w:r>
      <w:r w:rsidR="00FD6889">
        <w:rPr>
          <w:rFonts w:ascii="Arial" w:hAnsi="Arial" w:cs="Arial"/>
          <w:b/>
          <w:sz w:val="22"/>
          <w:szCs w:val="22"/>
          <w:lang w:val="fr-BE"/>
        </w:rPr>
        <w:t xml:space="preserve">Bureau du </w:t>
      </w:r>
      <w:r w:rsidRPr="00642912">
        <w:rPr>
          <w:rFonts w:ascii="Arial" w:hAnsi="Arial" w:cs="Arial"/>
          <w:b/>
          <w:sz w:val="22"/>
          <w:szCs w:val="22"/>
          <w:lang w:val="fr-BE"/>
        </w:rPr>
        <w:t>Secrétariat général</w:t>
      </w:r>
      <w:r w:rsidR="0077357C" w:rsidRPr="00642912">
        <w:rPr>
          <w:rFonts w:ascii="Arial" w:hAnsi="Arial" w:cs="Arial"/>
          <w:b/>
          <w:sz w:val="22"/>
          <w:szCs w:val="22"/>
          <w:lang w:val="fr-BE"/>
        </w:rPr>
        <w:t xml:space="preserve"> </w:t>
      </w:r>
    </w:p>
    <w:p w14:paraId="1A2AEC4C" w14:textId="77777777" w:rsidR="005A7EF7" w:rsidRPr="005A7EF7" w:rsidRDefault="005A7EF7" w:rsidP="005A63A9">
      <w:pPr>
        <w:rPr>
          <w:rFonts w:cs="Arial"/>
          <w:color w:val="000000"/>
          <w:lang w:val="fr-BE"/>
        </w:rPr>
      </w:pPr>
      <w:r>
        <w:rPr>
          <w:rFonts w:cs="Arial"/>
          <w:color w:val="000000"/>
          <w:lang w:val="fr-FR"/>
        </w:rPr>
        <w:t xml:space="preserve">Le Budget approuvé pour le Bureau du Secrétaire général pour l’exercice 2017 s’élevait à 11 874 539 euros, dont 11 658 628 euros ont été utilisés. Le niveau d’exécution budgétaire de cette année, qui s’établit à 98,2 %, est donc fort similaire à celui de 2016. </w:t>
      </w:r>
    </w:p>
    <w:p w14:paraId="7BB7E7B0" w14:textId="77777777" w:rsidR="005A7EF7" w:rsidRPr="005A7EF7" w:rsidRDefault="005A7EF7" w:rsidP="005A63A9">
      <w:pPr>
        <w:rPr>
          <w:rFonts w:cs="Arial"/>
          <w:color w:val="000000"/>
          <w:lang w:val="fr-BE"/>
        </w:rPr>
      </w:pPr>
      <w:r>
        <w:rPr>
          <w:rFonts w:cs="Arial"/>
          <w:color w:val="000000"/>
          <w:lang w:val="fr-FR"/>
        </w:rPr>
        <w:t xml:space="preserve">Les dépenses globales liées au personnel en 2017 ont été légèrement inférieures aux dépenses de 2016 (-1,0 %) en dépit d’une adaptation des traitements de 3,3 % avec effet à compter de juillet 2016, mais qui a été payée de manière rétroactive en février 2017.  En ce qui concerne le personnel détaché, la baisse significative du niveau d’exécution budgétaire constatée en 2017 correspond aux postes de détachés qui n’ont pas été pourvus en 2017 (Chef de l’Unité RH, Contrôleur financier subordonné, Chef de l’Unité Baccalauréat et Chef de l’Unité Développement pédagogique). Les dépenses liées au personnel administratif et de service ont augmenté de quelque 4,9 %, essentiellement du fait des augmentations salariales susmentionnées et des divers recrutements effectués en 2017. Globalement, les dépenses liées au personnel se sont élevées à 5,3 millions d’euros en 2017. </w:t>
      </w:r>
    </w:p>
    <w:p w14:paraId="59404119" w14:textId="7B08C9C6" w:rsidR="005A7EF7" w:rsidRPr="005A7EF7" w:rsidRDefault="005A7EF7" w:rsidP="005A63A9">
      <w:pPr>
        <w:rPr>
          <w:rFonts w:cs="Arial"/>
          <w:color w:val="000000"/>
          <w:lang w:val="fr-BE"/>
        </w:rPr>
      </w:pPr>
      <w:r>
        <w:rPr>
          <w:rFonts w:cs="Arial"/>
          <w:color w:val="000000"/>
          <w:lang w:val="fr-FR"/>
        </w:rPr>
        <w:t xml:space="preserve">Quant aux autres dépenses administratives, il convient d’attirer l’attention sur l’importante hausse des </w:t>
      </w:r>
      <w:r w:rsidR="00B96051">
        <w:rPr>
          <w:rFonts w:cs="Arial"/>
          <w:color w:val="000000"/>
          <w:lang w:val="fr-FR"/>
        </w:rPr>
        <w:t xml:space="preserve">dépenses </w:t>
      </w:r>
      <w:r>
        <w:rPr>
          <w:rFonts w:cs="Arial"/>
          <w:color w:val="000000"/>
          <w:lang w:val="fr-FR"/>
        </w:rPr>
        <w:t>entre 2016 et 2017 (+</w:t>
      </w:r>
      <w:r w:rsidR="004A3A7C">
        <w:rPr>
          <w:rFonts w:cs="Arial"/>
          <w:color w:val="000000"/>
          <w:lang w:val="fr-FR"/>
        </w:rPr>
        <w:t>13.9</w:t>
      </w:r>
      <w:r>
        <w:rPr>
          <w:rFonts w:cs="Arial"/>
          <w:color w:val="000000"/>
          <w:lang w:val="fr-FR"/>
        </w:rPr>
        <w:t> %), qui correspond</w:t>
      </w:r>
      <w:r w:rsidR="00B96051">
        <w:rPr>
          <w:rFonts w:cs="Arial"/>
          <w:color w:val="000000"/>
          <w:lang w:val="fr-FR"/>
        </w:rPr>
        <w:t>ent</w:t>
      </w:r>
      <w:r>
        <w:rPr>
          <w:rFonts w:cs="Arial"/>
          <w:color w:val="000000"/>
          <w:lang w:val="fr-FR"/>
        </w:rPr>
        <w:t xml:space="preserve"> pour l’essentiel au Budget rectificatif destiné à financer les modifications de SAP relatives à la centralisation de la gouvernance financière des Ecoles européennes.  </w:t>
      </w:r>
    </w:p>
    <w:p w14:paraId="110E4728" w14:textId="77777777" w:rsidR="005A7EF7" w:rsidRPr="005A7EF7" w:rsidRDefault="005A7EF7" w:rsidP="005A63A9">
      <w:pPr>
        <w:rPr>
          <w:rFonts w:cs="Arial"/>
          <w:color w:val="000000"/>
          <w:lang w:val="fr-BE"/>
        </w:rPr>
      </w:pPr>
      <w:r>
        <w:rPr>
          <w:rFonts w:cs="Arial"/>
          <w:color w:val="000000"/>
          <w:lang w:val="fr-FR"/>
        </w:rPr>
        <w:lastRenderedPageBreak/>
        <w:t xml:space="preserve">Le poste budgétaire « BSGEE » comprend un certain nombre de composantes relatives aux activités menées au profit du système des Ecoles européennes dans son ensemble. Ses principales composantes sont la traduction des documents destinés aux différentes réunions et les services d’interprétation ; le remboursement des frais liés aux réunions du Conseil supérieur, du Comité budgétaire et des Conseils d’inspection ; les Jurys d’examen ; et les frais de contentieux ainsi que les frais des experts. </w:t>
      </w:r>
    </w:p>
    <w:p w14:paraId="6BCC92A9" w14:textId="77777777" w:rsidR="005A7EF7" w:rsidRPr="005A7EF7" w:rsidRDefault="005A7EF7" w:rsidP="005A63A9">
      <w:pPr>
        <w:rPr>
          <w:rFonts w:cs="Arial"/>
          <w:color w:val="000000"/>
          <w:lang w:val="fr-BE"/>
        </w:rPr>
      </w:pPr>
      <w:r>
        <w:rPr>
          <w:rFonts w:cs="Arial"/>
          <w:color w:val="000000"/>
          <w:lang w:val="fr-FR"/>
        </w:rPr>
        <w:t xml:space="preserve">Les dépenses administratives diverses comprennent les frais de mission du personnel, le matériel et les fournitures de bureau, la formation du personnel, les frais de téléphonie et les dépenses afférentes aux réunions internes. </w:t>
      </w:r>
    </w:p>
    <w:p w14:paraId="22234206" w14:textId="77777777" w:rsidR="005A7EF7" w:rsidRPr="005A7EF7" w:rsidRDefault="005A7EF7" w:rsidP="005A63A9">
      <w:pPr>
        <w:rPr>
          <w:rFonts w:cs="Arial"/>
          <w:color w:val="000000"/>
          <w:lang w:val="fr-BE"/>
        </w:rPr>
      </w:pPr>
      <w:r>
        <w:rPr>
          <w:rFonts w:cs="Arial"/>
          <w:color w:val="000000"/>
          <w:lang w:val="fr-FR"/>
        </w:rPr>
        <w:t>Et enfin, les dépenses pédagogiques se sont élevées à 149 976 euros en 2017, contre 122 616 euros en 2016 ; elles couvrent le remboursement des frais liés aux formations pédagog</w:t>
      </w:r>
      <w:r w:rsidR="00CB6D65">
        <w:rPr>
          <w:rFonts w:cs="Arial"/>
          <w:color w:val="000000"/>
          <w:lang w:val="fr-FR"/>
        </w:rPr>
        <w:t>iques organisées.</w:t>
      </w:r>
      <w:r>
        <w:rPr>
          <w:rFonts w:cs="Arial"/>
          <w:color w:val="000000"/>
          <w:lang w:val="fr-FR"/>
        </w:rPr>
        <w:t xml:space="preserve"> Le montant dépensé à ce poste dépend donc du nombre de formations de ce type qui sont organisées. </w:t>
      </w:r>
    </w:p>
    <w:p w14:paraId="3DA8B7EC" w14:textId="77777777" w:rsidR="005A7EF7" w:rsidRPr="005A7EF7" w:rsidRDefault="005A7EF7">
      <w:pPr>
        <w:rPr>
          <w:rFonts w:cs="Arial"/>
          <w:b/>
          <w:bCs/>
          <w:lang w:val="fr-BE"/>
        </w:rPr>
      </w:pPr>
    </w:p>
    <w:p w14:paraId="0CA4A71D" w14:textId="77777777" w:rsidR="005A7EF7" w:rsidRPr="005A7EF7" w:rsidRDefault="005A7EF7" w:rsidP="005A63A9">
      <w:pPr>
        <w:rPr>
          <w:rFonts w:cs="Arial"/>
          <w:b/>
          <w:bCs/>
          <w:lang w:val="fr-BE"/>
        </w:rPr>
      </w:pPr>
      <w:r>
        <w:rPr>
          <w:rFonts w:cs="Arial"/>
          <w:b/>
          <w:bCs/>
          <w:lang w:val="fr-FR"/>
        </w:rPr>
        <w:t>Exécution du budget du BSGEE en 2016-2017</w:t>
      </w:r>
    </w:p>
    <w:tbl>
      <w:tblPr>
        <w:tblW w:w="9749" w:type="dxa"/>
        <w:tblInd w:w="-10" w:type="dxa"/>
        <w:tblLook w:val="04A0" w:firstRow="1" w:lastRow="0" w:firstColumn="1" w:lastColumn="0" w:noHBand="0" w:noVBand="1"/>
      </w:tblPr>
      <w:tblGrid>
        <w:gridCol w:w="952"/>
        <w:gridCol w:w="5191"/>
        <w:gridCol w:w="1298"/>
        <w:gridCol w:w="1186"/>
        <w:gridCol w:w="1131"/>
      </w:tblGrid>
      <w:tr w:rsidR="005A7EF7" w:rsidRPr="00973EAD" w14:paraId="13F810F9" w14:textId="77777777" w:rsidTr="005A7EF7">
        <w:trPr>
          <w:trHeight w:val="420"/>
        </w:trPr>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BB6DD" w14:textId="77777777" w:rsidR="005A7EF7" w:rsidRPr="004056EF" w:rsidRDefault="005A7EF7" w:rsidP="005A63A9">
            <w:pPr>
              <w:spacing w:after="0"/>
              <w:rPr>
                <w:rFonts w:cs="Arial"/>
                <w:color w:val="000000"/>
                <w:sz w:val="20"/>
                <w:lang w:val="fr-BE"/>
              </w:rPr>
            </w:pPr>
            <w:r w:rsidRPr="004056EF">
              <w:rPr>
                <w:rFonts w:cs="Arial"/>
                <w:color w:val="000000"/>
                <w:sz w:val="20"/>
                <w:lang w:val="fr-FR"/>
              </w:rPr>
              <w:t> </w:t>
            </w:r>
          </w:p>
        </w:tc>
        <w:tc>
          <w:tcPr>
            <w:tcW w:w="5191" w:type="dxa"/>
            <w:tcBorders>
              <w:top w:val="single" w:sz="8" w:space="0" w:color="auto"/>
              <w:left w:val="nil"/>
              <w:bottom w:val="single" w:sz="8" w:space="0" w:color="auto"/>
              <w:right w:val="single" w:sz="8" w:space="0" w:color="auto"/>
            </w:tcBorders>
            <w:shd w:val="clear" w:color="auto" w:fill="auto"/>
            <w:noWrap/>
            <w:vAlign w:val="center"/>
            <w:hideMark/>
          </w:tcPr>
          <w:p w14:paraId="0D930006" w14:textId="77777777" w:rsidR="005A7EF7" w:rsidRPr="004056EF" w:rsidRDefault="005A7EF7" w:rsidP="005A63A9">
            <w:pPr>
              <w:spacing w:after="0"/>
              <w:rPr>
                <w:rFonts w:cs="Arial"/>
                <w:i/>
                <w:iCs/>
                <w:color w:val="000000"/>
                <w:sz w:val="20"/>
              </w:rPr>
            </w:pPr>
            <w:r w:rsidRPr="004056EF">
              <w:rPr>
                <w:rFonts w:cs="Arial"/>
                <w:i/>
                <w:iCs/>
                <w:color w:val="000000"/>
                <w:sz w:val="20"/>
                <w:lang w:val="fr-FR"/>
              </w:rPr>
              <w:t>Ligne budgétaire</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14:paraId="5B74A172" w14:textId="77777777" w:rsidR="005A7EF7" w:rsidRPr="004056EF" w:rsidRDefault="005A7EF7" w:rsidP="005A63A9">
            <w:pPr>
              <w:spacing w:after="0"/>
              <w:jc w:val="right"/>
              <w:rPr>
                <w:rFonts w:cs="Arial"/>
                <w:i/>
                <w:iCs/>
                <w:color w:val="000000"/>
                <w:sz w:val="20"/>
              </w:rPr>
            </w:pPr>
            <w:r w:rsidRPr="004056EF">
              <w:rPr>
                <w:rFonts w:cs="Arial"/>
                <w:i/>
                <w:iCs/>
                <w:color w:val="000000"/>
                <w:sz w:val="20"/>
                <w:lang w:val="fr-FR"/>
              </w:rPr>
              <w:t>2016</w:t>
            </w:r>
          </w:p>
        </w:tc>
        <w:tc>
          <w:tcPr>
            <w:tcW w:w="1177" w:type="dxa"/>
            <w:tcBorders>
              <w:top w:val="single" w:sz="8" w:space="0" w:color="auto"/>
              <w:left w:val="nil"/>
              <w:bottom w:val="single" w:sz="8" w:space="0" w:color="auto"/>
              <w:right w:val="single" w:sz="8" w:space="0" w:color="auto"/>
            </w:tcBorders>
            <w:shd w:val="clear" w:color="auto" w:fill="auto"/>
            <w:vAlign w:val="center"/>
            <w:hideMark/>
          </w:tcPr>
          <w:p w14:paraId="24628641" w14:textId="77777777" w:rsidR="005A7EF7" w:rsidRPr="004056EF" w:rsidRDefault="005A7EF7" w:rsidP="005A63A9">
            <w:pPr>
              <w:spacing w:after="0"/>
              <w:jc w:val="right"/>
              <w:rPr>
                <w:rFonts w:cs="Arial"/>
                <w:i/>
                <w:iCs/>
                <w:color w:val="000000"/>
                <w:sz w:val="20"/>
              </w:rPr>
            </w:pPr>
            <w:r w:rsidRPr="004056EF">
              <w:rPr>
                <w:rFonts w:cs="Arial"/>
                <w:i/>
                <w:iCs/>
                <w:color w:val="000000"/>
                <w:sz w:val="20"/>
                <w:lang w:val="fr-FR"/>
              </w:rPr>
              <w:t>2017</w:t>
            </w:r>
          </w:p>
        </w:tc>
        <w:tc>
          <w:tcPr>
            <w:tcW w:w="1131" w:type="dxa"/>
            <w:tcBorders>
              <w:top w:val="single" w:sz="8" w:space="0" w:color="auto"/>
              <w:left w:val="nil"/>
              <w:bottom w:val="single" w:sz="8" w:space="0" w:color="auto"/>
              <w:right w:val="single" w:sz="8" w:space="0" w:color="auto"/>
            </w:tcBorders>
            <w:shd w:val="clear" w:color="auto" w:fill="auto"/>
            <w:noWrap/>
            <w:vAlign w:val="center"/>
            <w:hideMark/>
          </w:tcPr>
          <w:p w14:paraId="72C53E68" w14:textId="77777777" w:rsidR="005A7EF7" w:rsidRPr="004056EF" w:rsidRDefault="005A7EF7" w:rsidP="005A63A9">
            <w:pPr>
              <w:spacing w:after="0"/>
              <w:rPr>
                <w:rFonts w:cs="Arial"/>
                <w:i/>
                <w:iCs/>
                <w:color w:val="000000"/>
                <w:sz w:val="20"/>
              </w:rPr>
            </w:pPr>
            <w:r w:rsidRPr="004056EF">
              <w:rPr>
                <w:rFonts w:cs="Arial"/>
                <w:i/>
                <w:iCs/>
                <w:color w:val="000000"/>
                <w:sz w:val="20"/>
                <w:lang w:val="fr-FR"/>
              </w:rPr>
              <w:t>Variation en %</w:t>
            </w:r>
          </w:p>
        </w:tc>
      </w:tr>
      <w:tr w:rsidR="005A7EF7" w:rsidRPr="00973EAD" w14:paraId="62CC2D26"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2EAFD73B"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601 101</w:t>
            </w:r>
          </w:p>
        </w:tc>
        <w:tc>
          <w:tcPr>
            <w:tcW w:w="5191" w:type="dxa"/>
            <w:tcBorders>
              <w:top w:val="nil"/>
              <w:left w:val="nil"/>
              <w:bottom w:val="single" w:sz="8" w:space="0" w:color="auto"/>
              <w:right w:val="single" w:sz="8" w:space="0" w:color="auto"/>
            </w:tcBorders>
            <w:shd w:val="clear" w:color="auto" w:fill="auto"/>
            <w:noWrap/>
            <w:vAlign w:val="center"/>
            <w:hideMark/>
          </w:tcPr>
          <w:p w14:paraId="2AE0C3CF" w14:textId="77777777" w:rsidR="005A7EF7" w:rsidRPr="004056EF" w:rsidRDefault="005A7EF7" w:rsidP="005A63A9">
            <w:pPr>
              <w:spacing w:after="0"/>
              <w:rPr>
                <w:rFonts w:cs="Arial"/>
                <w:color w:val="000000"/>
                <w:sz w:val="20"/>
                <w:lang w:val="fr-BE"/>
              </w:rPr>
            </w:pPr>
            <w:r w:rsidRPr="004056EF">
              <w:rPr>
                <w:rFonts w:cs="Arial"/>
                <w:color w:val="000000"/>
                <w:sz w:val="20"/>
                <w:lang w:val="fr-FR"/>
              </w:rPr>
              <w:t>Dépenses liées au personnel détaché</w:t>
            </w:r>
          </w:p>
        </w:tc>
        <w:tc>
          <w:tcPr>
            <w:tcW w:w="1298" w:type="dxa"/>
            <w:tcBorders>
              <w:top w:val="nil"/>
              <w:left w:val="nil"/>
              <w:bottom w:val="single" w:sz="8" w:space="0" w:color="auto"/>
              <w:right w:val="single" w:sz="8" w:space="0" w:color="auto"/>
            </w:tcBorders>
            <w:shd w:val="clear" w:color="auto" w:fill="auto"/>
            <w:noWrap/>
            <w:vAlign w:val="center"/>
            <w:hideMark/>
          </w:tcPr>
          <w:p w14:paraId="0BC499B8" w14:textId="77777777" w:rsidR="005A7EF7" w:rsidRPr="004056EF" w:rsidRDefault="005A7EF7" w:rsidP="005A63A9">
            <w:pPr>
              <w:spacing w:after="0"/>
              <w:jc w:val="right"/>
              <w:rPr>
                <w:rFonts w:cs="Arial"/>
                <w:color w:val="000000"/>
                <w:sz w:val="20"/>
              </w:rPr>
            </w:pPr>
            <w:r w:rsidRPr="004056EF">
              <w:rPr>
                <w:rFonts w:cs="Arial"/>
                <w:color w:val="000000"/>
                <w:sz w:val="20"/>
                <w:lang w:val="fr-FR"/>
              </w:rPr>
              <w:t>1 143 102</w:t>
            </w:r>
          </w:p>
        </w:tc>
        <w:tc>
          <w:tcPr>
            <w:tcW w:w="1177" w:type="dxa"/>
            <w:tcBorders>
              <w:top w:val="nil"/>
              <w:left w:val="nil"/>
              <w:bottom w:val="single" w:sz="8" w:space="0" w:color="auto"/>
              <w:right w:val="single" w:sz="8" w:space="0" w:color="auto"/>
            </w:tcBorders>
            <w:shd w:val="clear" w:color="auto" w:fill="auto"/>
            <w:vAlign w:val="center"/>
            <w:hideMark/>
          </w:tcPr>
          <w:p w14:paraId="1049E031" w14:textId="77777777" w:rsidR="005A7EF7" w:rsidRPr="004056EF" w:rsidRDefault="005A7EF7" w:rsidP="005A63A9">
            <w:pPr>
              <w:spacing w:after="0"/>
              <w:jc w:val="right"/>
              <w:rPr>
                <w:rFonts w:cs="Arial"/>
                <w:color w:val="000000"/>
                <w:sz w:val="20"/>
              </w:rPr>
            </w:pPr>
            <w:r w:rsidRPr="004056EF">
              <w:rPr>
                <w:rFonts w:cs="Arial"/>
                <w:color w:val="000000"/>
                <w:sz w:val="20"/>
                <w:lang w:val="fr-FR"/>
              </w:rPr>
              <w:t>880 300</w:t>
            </w:r>
          </w:p>
        </w:tc>
        <w:tc>
          <w:tcPr>
            <w:tcW w:w="1131" w:type="dxa"/>
            <w:tcBorders>
              <w:top w:val="nil"/>
              <w:left w:val="nil"/>
              <w:bottom w:val="single" w:sz="8" w:space="0" w:color="auto"/>
              <w:right w:val="single" w:sz="8" w:space="0" w:color="auto"/>
            </w:tcBorders>
            <w:shd w:val="clear" w:color="auto" w:fill="auto"/>
            <w:noWrap/>
            <w:vAlign w:val="center"/>
            <w:hideMark/>
          </w:tcPr>
          <w:p w14:paraId="7D2A820D" w14:textId="77777777" w:rsidR="005A7EF7" w:rsidRPr="004056EF" w:rsidRDefault="005A7EF7" w:rsidP="005A63A9">
            <w:pPr>
              <w:spacing w:after="0"/>
              <w:jc w:val="right"/>
              <w:rPr>
                <w:rFonts w:cs="Arial"/>
                <w:color w:val="000000"/>
                <w:sz w:val="20"/>
              </w:rPr>
            </w:pPr>
            <w:r w:rsidRPr="004056EF">
              <w:rPr>
                <w:rFonts w:cs="Arial"/>
                <w:color w:val="000000"/>
                <w:sz w:val="20"/>
                <w:lang w:val="fr-FR"/>
              </w:rPr>
              <w:t>-22,99 %</w:t>
            </w:r>
          </w:p>
        </w:tc>
      </w:tr>
      <w:tr w:rsidR="005A7EF7" w:rsidRPr="00973EAD" w14:paraId="6B6FC1AA"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4DECF188"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601 103</w:t>
            </w:r>
          </w:p>
        </w:tc>
        <w:tc>
          <w:tcPr>
            <w:tcW w:w="5191" w:type="dxa"/>
            <w:tcBorders>
              <w:top w:val="nil"/>
              <w:left w:val="nil"/>
              <w:bottom w:val="single" w:sz="8" w:space="0" w:color="auto"/>
              <w:right w:val="single" w:sz="8" w:space="0" w:color="auto"/>
            </w:tcBorders>
            <w:shd w:val="clear" w:color="auto" w:fill="auto"/>
            <w:noWrap/>
            <w:vAlign w:val="center"/>
            <w:hideMark/>
          </w:tcPr>
          <w:p w14:paraId="15FAC95F" w14:textId="77777777" w:rsidR="005A7EF7" w:rsidRPr="004056EF" w:rsidRDefault="005A7EF7" w:rsidP="005A63A9">
            <w:pPr>
              <w:spacing w:after="0"/>
              <w:rPr>
                <w:rFonts w:cs="Arial"/>
                <w:color w:val="000000"/>
                <w:sz w:val="20"/>
                <w:lang w:val="fr-BE"/>
              </w:rPr>
            </w:pPr>
            <w:r w:rsidRPr="004056EF">
              <w:rPr>
                <w:rFonts w:cs="Arial"/>
                <w:color w:val="000000"/>
                <w:sz w:val="20"/>
                <w:lang w:val="fr-FR"/>
              </w:rPr>
              <w:t>Dépenses liées au personnel administratif et de service</w:t>
            </w:r>
          </w:p>
        </w:tc>
        <w:tc>
          <w:tcPr>
            <w:tcW w:w="1298" w:type="dxa"/>
            <w:tcBorders>
              <w:top w:val="nil"/>
              <w:left w:val="nil"/>
              <w:bottom w:val="single" w:sz="8" w:space="0" w:color="auto"/>
              <w:right w:val="single" w:sz="8" w:space="0" w:color="auto"/>
            </w:tcBorders>
            <w:shd w:val="clear" w:color="auto" w:fill="auto"/>
            <w:noWrap/>
            <w:vAlign w:val="center"/>
            <w:hideMark/>
          </w:tcPr>
          <w:p w14:paraId="510C089E" w14:textId="77777777" w:rsidR="005A7EF7" w:rsidRPr="004056EF" w:rsidRDefault="005A7EF7" w:rsidP="005A63A9">
            <w:pPr>
              <w:spacing w:after="0"/>
              <w:jc w:val="right"/>
              <w:rPr>
                <w:rFonts w:cs="Arial"/>
                <w:color w:val="000000"/>
                <w:sz w:val="20"/>
              </w:rPr>
            </w:pPr>
            <w:r w:rsidRPr="004056EF">
              <w:rPr>
                <w:rFonts w:cs="Arial"/>
                <w:color w:val="000000"/>
                <w:sz w:val="20"/>
                <w:lang w:val="fr-FR"/>
              </w:rPr>
              <w:t>4 224 059</w:t>
            </w:r>
          </w:p>
        </w:tc>
        <w:tc>
          <w:tcPr>
            <w:tcW w:w="1177" w:type="dxa"/>
            <w:tcBorders>
              <w:top w:val="nil"/>
              <w:left w:val="nil"/>
              <w:bottom w:val="single" w:sz="8" w:space="0" w:color="auto"/>
              <w:right w:val="single" w:sz="8" w:space="0" w:color="auto"/>
            </w:tcBorders>
            <w:shd w:val="clear" w:color="auto" w:fill="auto"/>
            <w:vAlign w:val="center"/>
            <w:hideMark/>
          </w:tcPr>
          <w:p w14:paraId="55B37DB3" w14:textId="77777777" w:rsidR="005A7EF7" w:rsidRPr="004056EF" w:rsidRDefault="005A7EF7" w:rsidP="005A63A9">
            <w:pPr>
              <w:spacing w:after="0"/>
              <w:jc w:val="right"/>
              <w:rPr>
                <w:rFonts w:cs="Arial"/>
                <w:color w:val="000000"/>
                <w:sz w:val="20"/>
              </w:rPr>
            </w:pPr>
            <w:r w:rsidRPr="004056EF">
              <w:rPr>
                <w:rFonts w:cs="Arial"/>
                <w:color w:val="000000"/>
                <w:sz w:val="20"/>
                <w:lang w:val="fr-FR"/>
              </w:rPr>
              <w:t>4 432 586</w:t>
            </w:r>
          </w:p>
        </w:tc>
        <w:tc>
          <w:tcPr>
            <w:tcW w:w="1131" w:type="dxa"/>
            <w:tcBorders>
              <w:top w:val="nil"/>
              <w:left w:val="nil"/>
              <w:bottom w:val="single" w:sz="8" w:space="0" w:color="auto"/>
              <w:right w:val="single" w:sz="8" w:space="0" w:color="auto"/>
            </w:tcBorders>
            <w:shd w:val="clear" w:color="auto" w:fill="auto"/>
            <w:noWrap/>
            <w:vAlign w:val="center"/>
            <w:hideMark/>
          </w:tcPr>
          <w:p w14:paraId="61EA0FDF" w14:textId="77777777" w:rsidR="005A7EF7" w:rsidRPr="004056EF" w:rsidRDefault="005A7EF7" w:rsidP="005A63A9">
            <w:pPr>
              <w:spacing w:after="0"/>
              <w:jc w:val="right"/>
              <w:rPr>
                <w:rFonts w:cs="Arial"/>
                <w:color w:val="000000"/>
                <w:sz w:val="20"/>
              </w:rPr>
            </w:pPr>
            <w:r w:rsidRPr="004056EF">
              <w:rPr>
                <w:rFonts w:cs="Arial"/>
                <w:color w:val="000000"/>
                <w:sz w:val="20"/>
                <w:lang w:val="fr-FR"/>
              </w:rPr>
              <w:t>4,94 %</w:t>
            </w:r>
          </w:p>
        </w:tc>
      </w:tr>
      <w:tr w:rsidR="005A7EF7" w:rsidRPr="00973EAD" w14:paraId="2D9E484A"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396586ED"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60 11</w:t>
            </w:r>
          </w:p>
        </w:tc>
        <w:tc>
          <w:tcPr>
            <w:tcW w:w="5191" w:type="dxa"/>
            <w:tcBorders>
              <w:top w:val="nil"/>
              <w:left w:val="nil"/>
              <w:bottom w:val="single" w:sz="8" w:space="0" w:color="auto"/>
              <w:right w:val="single" w:sz="8" w:space="0" w:color="auto"/>
            </w:tcBorders>
            <w:shd w:val="clear" w:color="auto" w:fill="auto"/>
            <w:noWrap/>
            <w:vAlign w:val="center"/>
            <w:hideMark/>
          </w:tcPr>
          <w:p w14:paraId="06F608CB"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Dépenses liées au personnel</w:t>
            </w:r>
          </w:p>
        </w:tc>
        <w:tc>
          <w:tcPr>
            <w:tcW w:w="1298" w:type="dxa"/>
            <w:tcBorders>
              <w:top w:val="nil"/>
              <w:left w:val="nil"/>
              <w:bottom w:val="single" w:sz="8" w:space="0" w:color="auto"/>
              <w:right w:val="single" w:sz="8" w:space="0" w:color="auto"/>
            </w:tcBorders>
            <w:shd w:val="clear" w:color="auto" w:fill="auto"/>
            <w:noWrap/>
            <w:vAlign w:val="center"/>
            <w:hideMark/>
          </w:tcPr>
          <w:p w14:paraId="27BC0D4B"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5 367 161</w:t>
            </w:r>
          </w:p>
        </w:tc>
        <w:tc>
          <w:tcPr>
            <w:tcW w:w="1177" w:type="dxa"/>
            <w:tcBorders>
              <w:top w:val="nil"/>
              <w:left w:val="nil"/>
              <w:bottom w:val="single" w:sz="8" w:space="0" w:color="auto"/>
              <w:right w:val="single" w:sz="8" w:space="0" w:color="auto"/>
            </w:tcBorders>
            <w:shd w:val="clear" w:color="auto" w:fill="auto"/>
            <w:vAlign w:val="center"/>
            <w:hideMark/>
          </w:tcPr>
          <w:p w14:paraId="7456BCE7"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5 312 886</w:t>
            </w:r>
          </w:p>
        </w:tc>
        <w:tc>
          <w:tcPr>
            <w:tcW w:w="1131" w:type="dxa"/>
            <w:tcBorders>
              <w:top w:val="nil"/>
              <w:left w:val="nil"/>
              <w:bottom w:val="single" w:sz="8" w:space="0" w:color="auto"/>
              <w:right w:val="single" w:sz="8" w:space="0" w:color="auto"/>
            </w:tcBorders>
            <w:shd w:val="clear" w:color="auto" w:fill="auto"/>
            <w:noWrap/>
            <w:vAlign w:val="center"/>
            <w:hideMark/>
          </w:tcPr>
          <w:p w14:paraId="3E99CEC6"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-1,01 %</w:t>
            </w:r>
          </w:p>
        </w:tc>
      </w:tr>
      <w:tr w:rsidR="005A7EF7" w:rsidRPr="00973EAD" w14:paraId="7322C631"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2C4807DD"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601 201</w:t>
            </w:r>
          </w:p>
        </w:tc>
        <w:tc>
          <w:tcPr>
            <w:tcW w:w="5191" w:type="dxa"/>
            <w:tcBorders>
              <w:top w:val="nil"/>
              <w:left w:val="nil"/>
              <w:bottom w:val="single" w:sz="8" w:space="0" w:color="auto"/>
              <w:right w:val="single" w:sz="8" w:space="0" w:color="auto"/>
            </w:tcBorders>
            <w:shd w:val="clear" w:color="auto" w:fill="auto"/>
            <w:noWrap/>
            <w:vAlign w:val="center"/>
            <w:hideMark/>
          </w:tcPr>
          <w:p w14:paraId="62627FFA" w14:textId="77777777" w:rsidR="005A7EF7" w:rsidRPr="004056EF" w:rsidRDefault="005A7EF7" w:rsidP="005A63A9">
            <w:pPr>
              <w:spacing w:after="0"/>
              <w:rPr>
                <w:rFonts w:cs="Arial"/>
                <w:color w:val="000000"/>
                <w:sz w:val="20"/>
              </w:rPr>
            </w:pPr>
            <w:r w:rsidRPr="004056EF">
              <w:rPr>
                <w:rFonts w:cs="Arial"/>
                <w:color w:val="000000"/>
                <w:sz w:val="20"/>
                <w:lang w:val="fr-FR"/>
              </w:rPr>
              <w:t>Bâtiments</w:t>
            </w:r>
          </w:p>
        </w:tc>
        <w:tc>
          <w:tcPr>
            <w:tcW w:w="1298" w:type="dxa"/>
            <w:tcBorders>
              <w:top w:val="nil"/>
              <w:left w:val="nil"/>
              <w:bottom w:val="single" w:sz="8" w:space="0" w:color="auto"/>
              <w:right w:val="single" w:sz="8" w:space="0" w:color="auto"/>
            </w:tcBorders>
            <w:shd w:val="clear" w:color="auto" w:fill="auto"/>
            <w:noWrap/>
            <w:vAlign w:val="center"/>
            <w:hideMark/>
          </w:tcPr>
          <w:p w14:paraId="77D479BA" w14:textId="77777777" w:rsidR="005A7EF7" w:rsidRPr="004056EF" w:rsidRDefault="005A7EF7" w:rsidP="005A63A9">
            <w:pPr>
              <w:spacing w:after="0"/>
              <w:jc w:val="right"/>
              <w:rPr>
                <w:rFonts w:cs="Arial"/>
                <w:color w:val="000000"/>
                <w:sz w:val="20"/>
              </w:rPr>
            </w:pPr>
            <w:r w:rsidRPr="004056EF">
              <w:rPr>
                <w:rFonts w:cs="Arial"/>
                <w:color w:val="000000"/>
                <w:sz w:val="20"/>
                <w:lang w:val="fr-FR"/>
              </w:rPr>
              <w:t>975 580</w:t>
            </w:r>
          </w:p>
        </w:tc>
        <w:tc>
          <w:tcPr>
            <w:tcW w:w="1177" w:type="dxa"/>
            <w:tcBorders>
              <w:top w:val="nil"/>
              <w:left w:val="nil"/>
              <w:bottom w:val="single" w:sz="8" w:space="0" w:color="auto"/>
              <w:right w:val="single" w:sz="8" w:space="0" w:color="auto"/>
            </w:tcBorders>
            <w:shd w:val="clear" w:color="auto" w:fill="auto"/>
            <w:vAlign w:val="center"/>
            <w:hideMark/>
          </w:tcPr>
          <w:p w14:paraId="2D4EC198" w14:textId="77777777" w:rsidR="005A7EF7" w:rsidRPr="004056EF" w:rsidRDefault="005A7EF7" w:rsidP="005A63A9">
            <w:pPr>
              <w:spacing w:after="0"/>
              <w:jc w:val="right"/>
              <w:rPr>
                <w:rFonts w:cs="Arial"/>
                <w:color w:val="000000"/>
                <w:sz w:val="20"/>
              </w:rPr>
            </w:pPr>
            <w:r w:rsidRPr="004056EF">
              <w:rPr>
                <w:rFonts w:cs="Arial"/>
                <w:color w:val="000000"/>
                <w:sz w:val="20"/>
                <w:lang w:val="fr-FR"/>
              </w:rPr>
              <w:t>964 649</w:t>
            </w:r>
          </w:p>
        </w:tc>
        <w:tc>
          <w:tcPr>
            <w:tcW w:w="1131" w:type="dxa"/>
            <w:tcBorders>
              <w:top w:val="nil"/>
              <w:left w:val="nil"/>
              <w:bottom w:val="single" w:sz="8" w:space="0" w:color="auto"/>
              <w:right w:val="single" w:sz="8" w:space="0" w:color="auto"/>
            </w:tcBorders>
            <w:shd w:val="clear" w:color="auto" w:fill="auto"/>
            <w:noWrap/>
            <w:vAlign w:val="center"/>
            <w:hideMark/>
          </w:tcPr>
          <w:p w14:paraId="4165A2C9" w14:textId="77777777" w:rsidR="005A7EF7" w:rsidRPr="004056EF" w:rsidRDefault="005A7EF7" w:rsidP="005A63A9">
            <w:pPr>
              <w:spacing w:after="0"/>
              <w:jc w:val="right"/>
              <w:rPr>
                <w:rFonts w:cs="Arial"/>
                <w:color w:val="000000"/>
                <w:sz w:val="20"/>
              </w:rPr>
            </w:pPr>
            <w:r w:rsidRPr="004056EF">
              <w:rPr>
                <w:rFonts w:cs="Arial"/>
                <w:color w:val="000000"/>
                <w:sz w:val="20"/>
                <w:lang w:val="fr-FR"/>
              </w:rPr>
              <w:t>-1,12 %</w:t>
            </w:r>
          </w:p>
        </w:tc>
      </w:tr>
      <w:tr w:rsidR="005A7EF7" w:rsidRPr="00973EAD" w14:paraId="57C65CFF"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181A4974"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601 202</w:t>
            </w:r>
          </w:p>
        </w:tc>
        <w:tc>
          <w:tcPr>
            <w:tcW w:w="5191" w:type="dxa"/>
            <w:tcBorders>
              <w:top w:val="nil"/>
              <w:left w:val="nil"/>
              <w:bottom w:val="single" w:sz="8" w:space="0" w:color="auto"/>
              <w:right w:val="single" w:sz="8" w:space="0" w:color="auto"/>
            </w:tcBorders>
            <w:shd w:val="clear" w:color="auto" w:fill="auto"/>
            <w:noWrap/>
            <w:vAlign w:val="center"/>
            <w:hideMark/>
          </w:tcPr>
          <w:p w14:paraId="4380A029" w14:textId="77777777" w:rsidR="005A7EF7" w:rsidRPr="004056EF" w:rsidRDefault="005A7EF7" w:rsidP="005A63A9">
            <w:pPr>
              <w:spacing w:after="0"/>
              <w:rPr>
                <w:rFonts w:cs="Arial"/>
                <w:color w:val="000000"/>
                <w:sz w:val="20"/>
              </w:rPr>
            </w:pPr>
            <w:r w:rsidRPr="004056EF">
              <w:rPr>
                <w:rFonts w:cs="Arial"/>
                <w:color w:val="000000"/>
                <w:sz w:val="20"/>
                <w:lang w:val="fr-FR"/>
              </w:rPr>
              <w:t>TIC</w:t>
            </w:r>
          </w:p>
        </w:tc>
        <w:tc>
          <w:tcPr>
            <w:tcW w:w="1298" w:type="dxa"/>
            <w:tcBorders>
              <w:top w:val="nil"/>
              <w:left w:val="nil"/>
              <w:bottom w:val="single" w:sz="8" w:space="0" w:color="auto"/>
              <w:right w:val="single" w:sz="8" w:space="0" w:color="auto"/>
            </w:tcBorders>
            <w:shd w:val="clear" w:color="auto" w:fill="auto"/>
            <w:noWrap/>
            <w:vAlign w:val="center"/>
            <w:hideMark/>
          </w:tcPr>
          <w:p w14:paraId="388D2780" w14:textId="77777777" w:rsidR="005A7EF7" w:rsidRPr="004056EF" w:rsidRDefault="005A7EF7" w:rsidP="005A63A9">
            <w:pPr>
              <w:spacing w:after="0"/>
              <w:jc w:val="right"/>
              <w:rPr>
                <w:rFonts w:cs="Arial"/>
                <w:color w:val="000000"/>
                <w:sz w:val="20"/>
              </w:rPr>
            </w:pPr>
            <w:r w:rsidRPr="004056EF">
              <w:rPr>
                <w:rFonts w:cs="Arial"/>
                <w:color w:val="000000"/>
                <w:sz w:val="20"/>
                <w:lang w:val="fr-FR"/>
              </w:rPr>
              <w:t>1 378 454</w:t>
            </w:r>
          </w:p>
        </w:tc>
        <w:tc>
          <w:tcPr>
            <w:tcW w:w="1177" w:type="dxa"/>
            <w:tcBorders>
              <w:top w:val="nil"/>
              <w:left w:val="nil"/>
              <w:bottom w:val="single" w:sz="8" w:space="0" w:color="auto"/>
              <w:right w:val="single" w:sz="8" w:space="0" w:color="auto"/>
            </w:tcBorders>
            <w:shd w:val="clear" w:color="auto" w:fill="auto"/>
            <w:vAlign w:val="center"/>
            <w:hideMark/>
          </w:tcPr>
          <w:p w14:paraId="1A3134D7" w14:textId="77777777" w:rsidR="005A7EF7" w:rsidRPr="004056EF" w:rsidRDefault="005A7EF7" w:rsidP="005A63A9">
            <w:pPr>
              <w:spacing w:after="0"/>
              <w:jc w:val="right"/>
              <w:rPr>
                <w:rFonts w:cs="Arial"/>
                <w:color w:val="000000"/>
                <w:sz w:val="20"/>
              </w:rPr>
            </w:pPr>
            <w:r w:rsidRPr="004056EF">
              <w:rPr>
                <w:rFonts w:cs="Arial"/>
                <w:color w:val="000000"/>
                <w:sz w:val="20"/>
                <w:lang w:val="fr-FR"/>
              </w:rPr>
              <w:t>1 981 943</w:t>
            </w:r>
          </w:p>
        </w:tc>
        <w:tc>
          <w:tcPr>
            <w:tcW w:w="1131" w:type="dxa"/>
            <w:tcBorders>
              <w:top w:val="nil"/>
              <w:left w:val="nil"/>
              <w:bottom w:val="single" w:sz="8" w:space="0" w:color="auto"/>
              <w:right w:val="single" w:sz="8" w:space="0" w:color="auto"/>
            </w:tcBorders>
            <w:shd w:val="clear" w:color="auto" w:fill="auto"/>
            <w:noWrap/>
            <w:vAlign w:val="center"/>
            <w:hideMark/>
          </w:tcPr>
          <w:p w14:paraId="6CC4DFB0" w14:textId="77777777" w:rsidR="005A7EF7" w:rsidRPr="004056EF" w:rsidRDefault="005A7EF7" w:rsidP="005A63A9">
            <w:pPr>
              <w:spacing w:after="0"/>
              <w:jc w:val="right"/>
              <w:rPr>
                <w:rFonts w:cs="Arial"/>
                <w:color w:val="000000"/>
                <w:sz w:val="20"/>
              </w:rPr>
            </w:pPr>
            <w:r w:rsidRPr="004056EF">
              <w:rPr>
                <w:rFonts w:cs="Arial"/>
                <w:color w:val="000000"/>
                <w:sz w:val="20"/>
                <w:lang w:val="fr-FR"/>
              </w:rPr>
              <w:t>43,78 %</w:t>
            </w:r>
          </w:p>
        </w:tc>
      </w:tr>
      <w:tr w:rsidR="005A7EF7" w:rsidRPr="00973EAD" w14:paraId="7C34AD00"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6FEA786D"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601 203</w:t>
            </w:r>
          </w:p>
        </w:tc>
        <w:tc>
          <w:tcPr>
            <w:tcW w:w="5191" w:type="dxa"/>
            <w:tcBorders>
              <w:top w:val="nil"/>
              <w:left w:val="nil"/>
              <w:bottom w:val="single" w:sz="8" w:space="0" w:color="auto"/>
              <w:right w:val="single" w:sz="8" w:space="0" w:color="auto"/>
            </w:tcBorders>
            <w:shd w:val="clear" w:color="auto" w:fill="auto"/>
            <w:noWrap/>
            <w:vAlign w:val="center"/>
            <w:hideMark/>
          </w:tcPr>
          <w:p w14:paraId="111AECFB" w14:textId="77777777" w:rsidR="005A7EF7" w:rsidRPr="004056EF" w:rsidRDefault="005A7EF7" w:rsidP="005A63A9">
            <w:pPr>
              <w:spacing w:after="0"/>
              <w:rPr>
                <w:rFonts w:cs="Arial"/>
                <w:color w:val="000000"/>
                <w:sz w:val="20"/>
              </w:rPr>
            </w:pPr>
            <w:r w:rsidRPr="004056EF">
              <w:rPr>
                <w:rFonts w:cs="Arial"/>
                <w:color w:val="000000"/>
                <w:sz w:val="20"/>
                <w:lang w:val="fr-FR"/>
              </w:rPr>
              <w:t>BSGEE</w:t>
            </w:r>
          </w:p>
        </w:tc>
        <w:tc>
          <w:tcPr>
            <w:tcW w:w="1298" w:type="dxa"/>
            <w:tcBorders>
              <w:top w:val="nil"/>
              <w:left w:val="nil"/>
              <w:bottom w:val="single" w:sz="8" w:space="0" w:color="auto"/>
              <w:right w:val="single" w:sz="8" w:space="0" w:color="auto"/>
            </w:tcBorders>
            <w:shd w:val="clear" w:color="auto" w:fill="auto"/>
            <w:noWrap/>
            <w:vAlign w:val="center"/>
            <w:hideMark/>
          </w:tcPr>
          <w:p w14:paraId="51020491" w14:textId="77777777" w:rsidR="005A7EF7" w:rsidRPr="004056EF" w:rsidRDefault="005A7EF7" w:rsidP="005A63A9">
            <w:pPr>
              <w:spacing w:after="0"/>
              <w:jc w:val="right"/>
              <w:rPr>
                <w:rFonts w:cs="Arial"/>
                <w:color w:val="000000"/>
                <w:sz w:val="20"/>
              </w:rPr>
            </w:pPr>
            <w:r w:rsidRPr="004056EF">
              <w:rPr>
                <w:rFonts w:cs="Arial"/>
                <w:color w:val="000000"/>
                <w:sz w:val="20"/>
                <w:lang w:val="fr-FR"/>
              </w:rPr>
              <w:t>2 829 995</w:t>
            </w:r>
          </w:p>
        </w:tc>
        <w:tc>
          <w:tcPr>
            <w:tcW w:w="1177" w:type="dxa"/>
            <w:tcBorders>
              <w:top w:val="nil"/>
              <w:left w:val="nil"/>
              <w:bottom w:val="single" w:sz="8" w:space="0" w:color="auto"/>
              <w:right w:val="single" w:sz="8" w:space="0" w:color="auto"/>
            </w:tcBorders>
            <w:shd w:val="clear" w:color="auto" w:fill="auto"/>
            <w:vAlign w:val="center"/>
            <w:hideMark/>
          </w:tcPr>
          <w:p w14:paraId="55760F08" w14:textId="77777777" w:rsidR="005A7EF7" w:rsidRPr="004056EF" w:rsidRDefault="005A7EF7" w:rsidP="005A63A9">
            <w:pPr>
              <w:spacing w:after="0"/>
              <w:jc w:val="right"/>
              <w:rPr>
                <w:rFonts w:cs="Arial"/>
                <w:color w:val="000000"/>
                <w:sz w:val="20"/>
              </w:rPr>
            </w:pPr>
            <w:r w:rsidRPr="004056EF">
              <w:rPr>
                <w:rFonts w:cs="Arial"/>
                <w:color w:val="000000"/>
                <w:sz w:val="20"/>
                <w:lang w:val="fr-FR"/>
              </w:rPr>
              <w:t>3 020 119</w:t>
            </w:r>
          </w:p>
        </w:tc>
        <w:tc>
          <w:tcPr>
            <w:tcW w:w="1131" w:type="dxa"/>
            <w:tcBorders>
              <w:top w:val="nil"/>
              <w:left w:val="nil"/>
              <w:bottom w:val="single" w:sz="8" w:space="0" w:color="auto"/>
              <w:right w:val="single" w:sz="8" w:space="0" w:color="auto"/>
            </w:tcBorders>
            <w:shd w:val="clear" w:color="auto" w:fill="auto"/>
            <w:noWrap/>
            <w:vAlign w:val="center"/>
            <w:hideMark/>
          </w:tcPr>
          <w:p w14:paraId="2D2B9660" w14:textId="77777777" w:rsidR="005A7EF7" w:rsidRPr="004056EF" w:rsidRDefault="005A7EF7" w:rsidP="005A63A9">
            <w:pPr>
              <w:spacing w:after="0"/>
              <w:jc w:val="right"/>
              <w:rPr>
                <w:rFonts w:cs="Arial"/>
                <w:color w:val="000000"/>
                <w:sz w:val="20"/>
              </w:rPr>
            </w:pPr>
            <w:r w:rsidRPr="004056EF">
              <w:rPr>
                <w:rFonts w:cs="Arial"/>
                <w:color w:val="000000"/>
                <w:sz w:val="20"/>
                <w:lang w:val="fr-FR"/>
              </w:rPr>
              <w:t>6,72 %</w:t>
            </w:r>
          </w:p>
        </w:tc>
      </w:tr>
      <w:tr w:rsidR="005A7EF7" w:rsidRPr="00973EAD" w14:paraId="048C6F39"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0BDDC7D3" w14:textId="77777777" w:rsidR="005A7EF7" w:rsidRPr="004056EF" w:rsidRDefault="005A7EF7" w:rsidP="005A63A9">
            <w:pPr>
              <w:spacing w:after="0"/>
              <w:jc w:val="right"/>
              <w:rPr>
                <w:rFonts w:cs="Arial"/>
                <w:color w:val="000000"/>
                <w:sz w:val="20"/>
              </w:rPr>
            </w:pPr>
            <w:r w:rsidRPr="004056EF">
              <w:rPr>
                <w:rFonts w:cs="Arial"/>
                <w:color w:val="000000"/>
                <w:sz w:val="20"/>
                <w:lang w:val="fr-FR"/>
              </w:rPr>
              <w:t>601 204</w:t>
            </w:r>
          </w:p>
        </w:tc>
        <w:tc>
          <w:tcPr>
            <w:tcW w:w="5191" w:type="dxa"/>
            <w:tcBorders>
              <w:top w:val="nil"/>
              <w:left w:val="nil"/>
              <w:bottom w:val="single" w:sz="8" w:space="0" w:color="auto"/>
              <w:right w:val="single" w:sz="8" w:space="0" w:color="auto"/>
            </w:tcBorders>
            <w:shd w:val="clear" w:color="auto" w:fill="auto"/>
            <w:noWrap/>
            <w:vAlign w:val="center"/>
            <w:hideMark/>
          </w:tcPr>
          <w:p w14:paraId="56478FA4" w14:textId="77777777" w:rsidR="005A7EF7" w:rsidRPr="004056EF" w:rsidRDefault="005A7EF7" w:rsidP="005A63A9">
            <w:pPr>
              <w:spacing w:after="0"/>
              <w:rPr>
                <w:rFonts w:cs="Arial"/>
                <w:color w:val="000000"/>
                <w:sz w:val="20"/>
              </w:rPr>
            </w:pPr>
            <w:r w:rsidRPr="004056EF">
              <w:rPr>
                <w:rFonts w:cs="Arial"/>
                <w:color w:val="000000"/>
                <w:sz w:val="20"/>
                <w:lang w:val="fr-FR"/>
              </w:rPr>
              <w:t>Dépenses administratives diverses</w:t>
            </w:r>
          </w:p>
        </w:tc>
        <w:tc>
          <w:tcPr>
            <w:tcW w:w="1298" w:type="dxa"/>
            <w:tcBorders>
              <w:top w:val="nil"/>
              <w:left w:val="nil"/>
              <w:bottom w:val="single" w:sz="8" w:space="0" w:color="auto"/>
              <w:right w:val="single" w:sz="8" w:space="0" w:color="auto"/>
            </w:tcBorders>
            <w:shd w:val="clear" w:color="auto" w:fill="auto"/>
            <w:noWrap/>
            <w:vAlign w:val="center"/>
            <w:hideMark/>
          </w:tcPr>
          <w:p w14:paraId="125E63F1" w14:textId="77777777" w:rsidR="005A7EF7" w:rsidRPr="004056EF" w:rsidRDefault="005A7EF7" w:rsidP="005A63A9">
            <w:pPr>
              <w:spacing w:after="0"/>
              <w:jc w:val="right"/>
              <w:rPr>
                <w:rFonts w:cs="Arial"/>
                <w:color w:val="000000"/>
                <w:sz w:val="20"/>
              </w:rPr>
            </w:pPr>
            <w:r w:rsidRPr="004056EF">
              <w:rPr>
                <w:rFonts w:cs="Arial"/>
                <w:color w:val="000000"/>
                <w:sz w:val="20"/>
                <w:lang w:val="fr-FR"/>
              </w:rPr>
              <w:t>255 425</w:t>
            </w:r>
          </w:p>
        </w:tc>
        <w:tc>
          <w:tcPr>
            <w:tcW w:w="1177" w:type="dxa"/>
            <w:tcBorders>
              <w:top w:val="nil"/>
              <w:left w:val="nil"/>
              <w:bottom w:val="single" w:sz="8" w:space="0" w:color="auto"/>
              <w:right w:val="single" w:sz="8" w:space="0" w:color="auto"/>
            </w:tcBorders>
            <w:shd w:val="clear" w:color="auto" w:fill="auto"/>
            <w:vAlign w:val="center"/>
            <w:hideMark/>
          </w:tcPr>
          <w:p w14:paraId="4A2CD477" w14:textId="77777777" w:rsidR="005A7EF7" w:rsidRPr="004056EF" w:rsidRDefault="005A7EF7" w:rsidP="005A63A9">
            <w:pPr>
              <w:spacing w:after="0"/>
              <w:jc w:val="right"/>
              <w:rPr>
                <w:rFonts w:cs="Arial"/>
                <w:color w:val="000000"/>
                <w:sz w:val="20"/>
              </w:rPr>
            </w:pPr>
            <w:r w:rsidRPr="004056EF">
              <w:rPr>
                <w:rFonts w:cs="Arial"/>
                <w:color w:val="000000"/>
                <w:sz w:val="20"/>
                <w:lang w:val="fr-FR"/>
              </w:rPr>
              <w:t>229 055</w:t>
            </w:r>
          </w:p>
        </w:tc>
        <w:tc>
          <w:tcPr>
            <w:tcW w:w="1131" w:type="dxa"/>
            <w:tcBorders>
              <w:top w:val="nil"/>
              <w:left w:val="nil"/>
              <w:bottom w:val="single" w:sz="8" w:space="0" w:color="auto"/>
              <w:right w:val="single" w:sz="8" w:space="0" w:color="auto"/>
            </w:tcBorders>
            <w:shd w:val="clear" w:color="auto" w:fill="auto"/>
            <w:noWrap/>
            <w:vAlign w:val="center"/>
            <w:hideMark/>
          </w:tcPr>
          <w:p w14:paraId="34DFB0BF" w14:textId="77777777" w:rsidR="005A7EF7" w:rsidRPr="004056EF" w:rsidRDefault="005A7EF7" w:rsidP="005A63A9">
            <w:pPr>
              <w:spacing w:after="0"/>
              <w:jc w:val="right"/>
              <w:rPr>
                <w:rFonts w:cs="Arial"/>
                <w:color w:val="000000"/>
                <w:sz w:val="20"/>
              </w:rPr>
            </w:pPr>
            <w:r w:rsidRPr="004056EF">
              <w:rPr>
                <w:rFonts w:cs="Arial"/>
                <w:color w:val="000000"/>
                <w:sz w:val="20"/>
                <w:lang w:val="fr-FR"/>
              </w:rPr>
              <w:t>-10,32 %</w:t>
            </w:r>
          </w:p>
        </w:tc>
      </w:tr>
      <w:tr w:rsidR="005A7EF7" w:rsidRPr="00973EAD" w14:paraId="0CA67B45"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1A939D66"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60 12</w:t>
            </w:r>
          </w:p>
        </w:tc>
        <w:tc>
          <w:tcPr>
            <w:tcW w:w="5191" w:type="dxa"/>
            <w:tcBorders>
              <w:top w:val="nil"/>
              <w:left w:val="nil"/>
              <w:bottom w:val="single" w:sz="8" w:space="0" w:color="auto"/>
              <w:right w:val="single" w:sz="8" w:space="0" w:color="auto"/>
            </w:tcBorders>
            <w:shd w:val="clear" w:color="auto" w:fill="auto"/>
            <w:noWrap/>
            <w:vAlign w:val="center"/>
            <w:hideMark/>
          </w:tcPr>
          <w:p w14:paraId="2C0A14AB"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Autres dépenses administratives</w:t>
            </w:r>
          </w:p>
        </w:tc>
        <w:tc>
          <w:tcPr>
            <w:tcW w:w="1298" w:type="dxa"/>
            <w:tcBorders>
              <w:top w:val="nil"/>
              <w:left w:val="nil"/>
              <w:bottom w:val="single" w:sz="8" w:space="0" w:color="auto"/>
              <w:right w:val="single" w:sz="8" w:space="0" w:color="auto"/>
            </w:tcBorders>
            <w:shd w:val="clear" w:color="auto" w:fill="auto"/>
            <w:noWrap/>
            <w:vAlign w:val="center"/>
            <w:hideMark/>
          </w:tcPr>
          <w:p w14:paraId="19C7A9F5"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5 439 454</w:t>
            </w:r>
          </w:p>
        </w:tc>
        <w:tc>
          <w:tcPr>
            <w:tcW w:w="1177" w:type="dxa"/>
            <w:tcBorders>
              <w:top w:val="nil"/>
              <w:left w:val="nil"/>
              <w:bottom w:val="single" w:sz="8" w:space="0" w:color="auto"/>
              <w:right w:val="single" w:sz="8" w:space="0" w:color="auto"/>
            </w:tcBorders>
            <w:shd w:val="clear" w:color="auto" w:fill="auto"/>
            <w:noWrap/>
            <w:vAlign w:val="center"/>
            <w:hideMark/>
          </w:tcPr>
          <w:p w14:paraId="1BCFDA92"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6 195 766</w:t>
            </w:r>
          </w:p>
        </w:tc>
        <w:tc>
          <w:tcPr>
            <w:tcW w:w="1131" w:type="dxa"/>
            <w:tcBorders>
              <w:top w:val="nil"/>
              <w:left w:val="nil"/>
              <w:bottom w:val="single" w:sz="8" w:space="0" w:color="auto"/>
              <w:right w:val="single" w:sz="8" w:space="0" w:color="auto"/>
            </w:tcBorders>
            <w:shd w:val="clear" w:color="auto" w:fill="auto"/>
            <w:noWrap/>
            <w:vAlign w:val="center"/>
            <w:hideMark/>
          </w:tcPr>
          <w:p w14:paraId="1000E038"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13,90 %</w:t>
            </w:r>
          </w:p>
        </w:tc>
      </w:tr>
      <w:tr w:rsidR="005A7EF7" w:rsidRPr="00973EAD" w14:paraId="3BD0B6A4"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69D3BF02"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60 21</w:t>
            </w:r>
          </w:p>
        </w:tc>
        <w:tc>
          <w:tcPr>
            <w:tcW w:w="5191" w:type="dxa"/>
            <w:tcBorders>
              <w:top w:val="nil"/>
              <w:left w:val="nil"/>
              <w:bottom w:val="single" w:sz="8" w:space="0" w:color="auto"/>
              <w:right w:val="single" w:sz="8" w:space="0" w:color="auto"/>
            </w:tcBorders>
            <w:shd w:val="clear" w:color="auto" w:fill="auto"/>
            <w:noWrap/>
            <w:vAlign w:val="center"/>
            <w:hideMark/>
          </w:tcPr>
          <w:p w14:paraId="7B53B1B9" w14:textId="77777777" w:rsidR="005A7EF7" w:rsidRPr="004056EF" w:rsidRDefault="005A7EF7" w:rsidP="005A63A9">
            <w:pPr>
              <w:spacing w:after="0"/>
              <w:rPr>
                <w:rFonts w:cs="Arial"/>
                <w:b/>
                <w:bCs/>
                <w:color w:val="000000"/>
                <w:sz w:val="20"/>
              </w:rPr>
            </w:pPr>
            <w:r w:rsidRPr="004056EF">
              <w:rPr>
                <w:rFonts w:cs="Arial"/>
                <w:b/>
                <w:bCs/>
                <w:color w:val="000000"/>
                <w:sz w:val="20"/>
                <w:lang w:val="fr-FR"/>
              </w:rPr>
              <w:t>Dépenses pédagogiques</w:t>
            </w:r>
          </w:p>
        </w:tc>
        <w:tc>
          <w:tcPr>
            <w:tcW w:w="1298" w:type="dxa"/>
            <w:tcBorders>
              <w:top w:val="nil"/>
              <w:left w:val="nil"/>
              <w:bottom w:val="single" w:sz="8" w:space="0" w:color="auto"/>
              <w:right w:val="single" w:sz="8" w:space="0" w:color="auto"/>
            </w:tcBorders>
            <w:shd w:val="clear" w:color="auto" w:fill="auto"/>
            <w:noWrap/>
            <w:vAlign w:val="center"/>
            <w:hideMark/>
          </w:tcPr>
          <w:p w14:paraId="54D60C07" w14:textId="77777777" w:rsidR="005A7EF7" w:rsidRPr="004056EF" w:rsidRDefault="005A7EF7" w:rsidP="005A63A9">
            <w:pPr>
              <w:spacing w:after="0"/>
              <w:jc w:val="right"/>
              <w:rPr>
                <w:rFonts w:cs="Arial"/>
                <w:color w:val="000000"/>
                <w:sz w:val="20"/>
              </w:rPr>
            </w:pPr>
            <w:r w:rsidRPr="004056EF">
              <w:rPr>
                <w:rFonts w:cs="Arial"/>
                <w:color w:val="000000"/>
                <w:sz w:val="20"/>
                <w:lang w:val="fr-FR"/>
              </w:rPr>
              <w:t>122 616</w:t>
            </w:r>
          </w:p>
        </w:tc>
        <w:tc>
          <w:tcPr>
            <w:tcW w:w="1177" w:type="dxa"/>
            <w:tcBorders>
              <w:top w:val="nil"/>
              <w:left w:val="nil"/>
              <w:bottom w:val="single" w:sz="8" w:space="0" w:color="auto"/>
              <w:right w:val="single" w:sz="8" w:space="0" w:color="auto"/>
            </w:tcBorders>
            <w:shd w:val="clear" w:color="auto" w:fill="auto"/>
            <w:noWrap/>
            <w:vAlign w:val="center"/>
            <w:hideMark/>
          </w:tcPr>
          <w:p w14:paraId="32985245" w14:textId="77777777" w:rsidR="005A7EF7" w:rsidRPr="004056EF" w:rsidRDefault="005A7EF7" w:rsidP="005A63A9">
            <w:pPr>
              <w:spacing w:after="0"/>
              <w:jc w:val="right"/>
              <w:rPr>
                <w:rFonts w:cs="Arial"/>
                <w:color w:val="000000"/>
                <w:sz w:val="20"/>
              </w:rPr>
            </w:pPr>
            <w:r w:rsidRPr="004056EF">
              <w:rPr>
                <w:rFonts w:cs="Arial"/>
                <w:color w:val="000000"/>
                <w:sz w:val="20"/>
                <w:lang w:val="fr-FR"/>
              </w:rPr>
              <w:t>149 976</w:t>
            </w:r>
          </w:p>
        </w:tc>
        <w:tc>
          <w:tcPr>
            <w:tcW w:w="1131" w:type="dxa"/>
            <w:tcBorders>
              <w:top w:val="nil"/>
              <w:left w:val="nil"/>
              <w:bottom w:val="single" w:sz="8" w:space="0" w:color="auto"/>
              <w:right w:val="single" w:sz="8" w:space="0" w:color="auto"/>
            </w:tcBorders>
            <w:shd w:val="clear" w:color="auto" w:fill="auto"/>
            <w:noWrap/>
            <w:vAlign w:val="center"/>
            <w:hideMark/>
          </w:tcPr>
          <w:p w14:paraId="1898DFDC" w14:textId="77777777" w:rsidR="005A7EF7" w:rsidRPr="004056EF" w:rsidRDefault="005A7EF7" w:rsidP="005A63A9">
            <w:pPr>
              <w:spacing w:after="0"/>
              <w:jc w:val="right"/>
              <w:rPr>
                <w:rFonts w:cs="Arial"/>
                <w:color w:val="000000"/>
                <w:sz w:val="20"/>
              </w:rPr>
            </w:pPr>
            <w:r w:rsidRPr="004056EF">
              <w:rPr>
                <w:rFonts w:cs="Arial"/>
                <w:color w:val="000000"/>
                <w:sz w:val="20"/>
                <w:lang w:val="fr-FR"/>
              </w:rPr>
              <w:t>22,31 %</w:t>
            </w:r>
          </w:p>
        </w:tc>
      </w:tr>
      <w:tr w:rsidR="005A7EF7" w:rsidRPr="00973EAD" w14:paraId="56D26111" w14:textId="77777777" w:rsidTr="005A7EF7">
        <w:trPr>
          <w:trHeight w:val="420"/>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50FB8280" w14:textId="77777777" w:rsidR="005A7EF7" w:rsidRPr="004056EF" w:rsidRDefault="005A7EF7" w:rsidP="005A63A9">
            <w:pPr>
              <w:spacing w:after="0"/>
              <w:rPr>
                <w:rFonts w:cs="Arial"/>
                <w:color w:val="000000"/>
                <w:sz w:val="20"/>
              </w:rPr>
            </w:pPr>
            <w:r w:rsidRPr="004056EF">
              <w:rPr>
                <w:rFonts w:cs="Arial"/>
                <w:color w:val="000000"/>
                <w:sz w:val="20"/>
                <w:lang w:val="fr-FR"/>
              </w:rPr>
              <w:t> </w:t>
            </w:r>
          </w:p>
        </w:tc>
        <w:tc>
          <w:tcPr>
            <w:tcW w:w="5191" w:type="dxa"/>
            <w:tcBorders>
              <w:top w:val="nil"/>
              <w:left w:val="nil"/>
              <w:bottom w:val="single" w:sz="8" w:space="0" w:color="auto"/>
              <w:right w:val="single" w:sz="8" w:space="0" w:color="auto"/>
            </w:tcBorders>
            <w:shd w:val="clear" w:color="auto" w:fill="auto"/>
            <w:noWrap/>
            <w:vAlign w:val="center"/>
            <w:hideMark/>
          </w:tcPr>
          <w:p w14:paraId="5BCA48EE"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Total</w:t>
            </w:r>
          </w:p>
        </w:tc>
        <w:tc>
          <w:tcPr>
            <w:tcW w:w="1298" w:type="dxa"/>
            <w:tcBorders>
              <w:top w:val="nil"/>
              <w:left w:val="nil"/>
              <w:bottom w:val="single" w:sz="8" w:space="0" w:color="auto"/>
              <w:right w:val="single" w:sz="8" w:space="0" w:color="auto"/>
            </w:tcBorders>
            <w:shd w:val="clear" w:color="auto" w:fill="auto"/>
            <w:noWrap/>
            <w:vAlign w:val="center"/>
            <w:hideMark/>
          </w:tcPr>
          <w:p w14:paraId="7A5CC9E5"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10 929 231</w:t>
            </w:r>
          </w:p>
        </w:tc>
        <w:tc>
          <w:tcPr>
            <w:tcW w:w="1177" w:type="dxa"/>
            <w:tcBorders>
              <w:top w:val="nil"/>
              <w:left w:val="nil"/>
              <w:bottom w:val="single" w:sz="8" w:space="0" w:color="auto"/>
              <w:right w:val="single" w:sz="8" w:space="0" w:color="auto"/>
            </w:tcBorders>
            <w:shd w:val="clear" w:color="auto" w:fill="auto"/>
            <w:noWrap/>
            <w:vAlign w:val="center"/>
            <w:hideMark/>
          </w:tcPr>
          <w:p w14:paraId="54BA448F" w14:textId="77777777" w:rsidR="005A7EF7" w:rsidRPr="004056EF" w:rsidRDefault="005A7EF7" w:rsidP="005A63A9">
            <w:pPr>
              <w:spacing w:after="0"/>
              <w:jc w:val="right"/>
              <w:rPr>
                <w:rFonts w:cs="Arial"/>
                <w:b/>
                <w:bCs/>
                <w:color w:val="000000"/>
                <w:sz w:val="20"/>
              </w:rPr>
            </w:pPr>
            <w:r w:rsidRPr="004056EF">
              <w:rPr>
                <w:rFonts w:cs="Arial"/>
                <w:b/>
                <w:bCs/>
                <w:color w:val="000000"/>
                <w:sz w:val="20"/>
                <w:lang w:val="fr-FR"/>
              </w:rPr>
              <w:t>11 658 628</w:t>
            </w:r>
          </w:p>
        </w:tc>
        <w:tc>
          <w:tcPr>
            <w:tcW w:w="1131" w:type="dxa"/>
            <w:tcBorders>
              <w:top w:val="nil"/>
              <w:left w:val="nil"/>
              <w:bottom w:val="single" w:sz="8" w:space="0" w:color="auto"/>
              <w:right w:val="single" w:sz="8" w:space="0" w:color="auto"/>
            </w:tcBorders>
            <w:shd w:val="clear" w:color="auto" w:fill="auto"/>
            <w:noWrap/>
            <w:vAlign w:val="center"/>
            <w:hideMark/>
          </w:tcPr>
          <w:p w14:paraId="08E51139" w14:textId="77777777" w:rsidR="005A7EF7" w:rsidRPr="004056EF" w:rsidRDefault="005A7EF7" w:rsidP="005A63A9">
            <w:pPr>
              <w:spacing w:after="0"/>
              <w:jc w:val="right"/>
              <w:rPr>
                <w:rFonts w:cs="Arial"/>
                <w:color w:val="000000"/>
                <w:sz w:val="20"/>
              </w:rPr>
            </w:pPr>
            <w:r w:rsidRPr="004056EF">
              <w:rPr>
                <w:rFonts w:cs="Arial"/>
                <w:color w:val="000000"/>
                <w:sz w:val="20"/>
                <w:lang w:val="fr-FR"/>
              </w:rPr>
              <w:t>6,67 %</w:t>
            </w:r>
          </w:p>
        </w:tc>
      </w:tr>
    </w:tbl>
    <w:p w14:paraId="5FE2AD34" w14:textId="77777777" w:rsidR="0086295E" w:rsidRDefault="0086295E" w:rsidP="00865AF4">
      <w:pPr>
        <w:spacing w:before="0" w:after="0"/>
        <w:ind w:left="-709"/>
        <w:jc w:val="center"/>
        <w:rPr>
          <w:szCs w:val="22"/>
          <w:lang w:val="fr-BE"/>
        </w:rPr>
      </w:pPr>
    </w:p>
    <w:p w14:paraId="161B908A" w14:textId="77777777" w:rsidR="0086295E" w:rsidRDefault="0086295E" w:rsidP="00865AF4">
      <w:pPr>
        <w:spacing w:before="0" w:after="0"/>
        <w:ind w:left="-709"/>
        <w:jc w:val="center"/>
        <w:rPr>
          <w:szCs w:val="22"/>
          <w:lang w:val="fr-BE"/>
        </w:rPr>
      </w:pPr>
    </w:p>
    <w:p w14:paraId="3A84C025" w14:textId="77777777" w:rsidR="0086295E" w:rsidRPr="00834D4C" w:rsidRDefault="0086295E" w:rsidP="00865AF4">
      <w:pPr>
        <w:spacing w:before="0" w:after="0"/>
        <w:ind w:left="-709"/>
        <w:jc w:val="center"/>
        <w:rPr>
          <w:szCs w:val="22"/>
          <w:lang w:val="fr-BE"/>
        </w:rPr>
      </w:pPr>
    </w:p>
    <w:p w14:paraId="11CC2642" w14:textId="1B31B1CF" w:rsidR="002E194A" w:rsidRPr="00834D4C" w:rsidRDefault="0052302F" w:rsidP="0038079A">
      <w:pPr>
        <w:ind w:left="-142"/>
        <w:jc w:val="left"/>
        <w:rPr>
          <w:rFonts w:cs="Arial"/>
          <w:lang w:val="fr-BE"/>
        </w:rPr>
        <w:sectPr w:rsidR="002E194A" w:rsidRPr="00834D4C" w:rsidSect="00D829FE">
          <w:headerReference w:type="default" r:id="rId23"/>
          <w:footerReference w:type="default" r:id="rId24"/>
          <w:headerReference w:type="first" r:id="rId25"/>
          <w:footerReference w:type="first" r:id="rId26"/>
          <w:pgSz w:w="11906" w:h="16838" w:code="9"/>
          <w:pgMar w:top="0" w:right="1138" w:bottom="-720" w:left="1138" w:header="605" w:footer="374" w:gutter="0"/>
          <w:cols w:space="720"/>
          <w:titlePg/>
        </w:sectPr>
      </w:pPr>
      <w:r w:rsidRPr="00834D4C">
        <w:rPr>
          <w:rFonts w:cs="Arial"/>
          <w:lang w:val="fr-BE"/>
        </w:rPr>
        <w:t xml:space="preserve">                                         </w:t>
      </w:r>
    </w:p>
    <w:p w14:paraId="5FE46B25" w14:textId="77777777" w:rsidR="002C444F" w:rsidRPr="00E47B0E" w:rsidRDefault="002C444F" w:rsidP="00C73C89">
      <w:pPr>
        <w:tabs>
          <w:tab w:val="left" w:pos="284"/>
          <w:tab w:val="left" w:pos="426"/>
          <w:tab w:val="left" w:pos="567"/>
        </w:tabs>
        <w:ind w:left="567"/>
        <w:jc w:val="left"/>
        <w:rPr>
          <w:rFonts w:cs="Arial"/>
          <w:b/>
          <w:szCs w:val="22"/>
          <w:lang w:val="fr-BE"/>
        </w:rPr>
      </w:pPr>
    </w:p>
    <w:p w14:paraId="58EF5AFC" w14:textId="3AD7ED2D" w:rsidR="001C47BE" w:rsidRPr="00DC6634" w:rsidRDefault="00B96051" w:rsidP="001B03EA">
      <w:pPr>
        <w:pStyle w:val="ListParagraph"/>
        <w:numPr>
          <w:ilvl w:val="0"/>
          <w:numId w:val="34"/>
        </w:numPr>
        <w:rPr>
          <w:rFonts w:ascii="Arial" w:hAnsi="Arial" w:cs="Arial"/>
          <w:b/>
          <w:color w:val="00B050"/>
          <w:lang w:val="fr-BE"/>
        </w:rPr>
      </w:pPr>
      <w:r w:rsidRPr="00E47B0E">
        <w:rPr>
          <w:rFonts w:ascii="Arial" w:hAnsi="Arial" w:cs="Arial"/>
          <w:b/>
          <w:lang w:val="fr-BE"/>
        </w:rPr>
        <w:t>SUIVI DE L</w:t>
      </w:r>
      <w:r w:rsidR="001C47BE" w:rsidRPr="00E47B0E">
        <w:rPr>
          <w:rFonts w:ascii="Arial" w:hAnsi="Arial" w:cs="Arial"/>
          <w:b/>
          <w:lang w:val="fr-BE"/>
        </w:rPr>
        <w:t>’AUDIT INTERNE</w:t>
      </w:r>
      <w:r w:rsidR="009C32EE">
        <w:rPr>
          <w:rFonts w:ascii="Arial" w:hAnsi="Arial" w:cs="Arial"/>
          <w:b/>
          <w:lang w:val="fr-BE"/>
        </w:rPr>
        <w:t>,</w:t>
      </w:r>
      <w:r w:rsidRPr="00E47B0E">
        <w:rPr>
          <w:rFonts w:ascii="Arial" w:hAnsi="Arial" w:cs="Arial"/>
          <w:b/>
          <w:lang w:val="fr-BE"/>
        </w:rPr>
        <w:t xml:space="preserve"> GESTION DES RISQUES</w:t>
      </w:r>
      <w:r w:rsidR="00642912" w:rsidRPr="00E47B0E">
        <w:rPr>
          <w:rFonts w:ascii="Arial" w:hAnsi="Arial" w:cs="Arial"/>
          <w:b/>
          <w:lang w:val="fr-BE"/>
        </w:rPr>
        <w:t xml:space="preserve"> </w:t>
      </w:r>
      <w:r w:rsidR="009C32EE">
        <w:rPr>
          <w:rFonts w:ascii="Arial" w:hAnsi="Arial" w:cs="Arial"/>
          <w:b/>
          <w:lang w:val="fr-BE"/>
        </w:rPr>
        <w:t xml:space="preserve">ET CADRE POUR UN BON CONTRÔLE INTERNE </w:t>
      </w:r>
    </w:p>
    <w:p w14:paraId="718248A4" w14:textId="77777777" w:rsidR="00DC6634" w:rsidRPr="00DC6634" w:rsidRDefault="00DC6634" w:rsidP="00DC6634">
      <w:pPr>
        <w:pStyle w:val="ListParagraph"/>
        <w:rPr>
          <w:rFonts w:cs="Arial"/>
          <w:b/>
          <w:color w:val="00B050"/>
          <w:lang w:val="fr-BE"/>
        </w:rPr>
      </w:pPr>
    </w:p>
    <w:p w14:paraId="2E29A647" w14:textId="77777777" w:rsidR="005162C1" w:rsidRPr="00C27AD6" w:rsidRDefault="005162C1" w:rsidP="00CF771E">
      <w:pPr>
        <w:spacing w:before="0" w:after="0"/>
        <w:rPr>
          <w:rFonts w:cs="Arial"/>
          <w:b/>
          <w:color w:val="00B050"/>
          <w:szCs w:val="22"/>
          <w:lang w:val="fr-BE"/>
        </w:rPr>
      </w:pPr>
    </w:p>
    <w:p w14:paraId="0EDCBE73" w14:textId="47919AC8" w:rsidR="00870F40" w:rsidRPr="004074CE" w:rsidRDefault="00870F40" w:rsidP="00C1124E">
      <w:pPr>
        <w:pStyle w:val="NormalIndent"/>
        <w:numPr>
          <w:ilvl w:val="3"/>
          <w:numId w:val="11"/>
        </w:numPr>
        <w:spacing w:before="0" w:after="0"/>
        <w:ind w:left="630" w:hanging="270"/>
        <w:rPr>
          <w:rFonts w:cs="Arial"/>
          <w:szCs w:val="22"/>
          <w:lang w:val="fr-BE"/>
        </w:rPr>
      </w:pPr>
      <w:r w:rsidRPr="005162C1">
        <w:rPr>
          <w:rFonts w:cs="Arial"/>
          <w:b/>
          <w:bCs/>
          <w:szCs w:val="22"/>
          <w:lang w:val="fr-BE"/>
        </w:rPr>
        <w:t>Les activités du Service d’audit interne de la Commission européenne (IAS) en 2017</w:t>
      </w:r>
    </w:p>
    <w:p w14:paraId="04C90686" w14:textId="77777777" w:rsidR="004074CE" w:rsidRPr="005162C1" w:rsidRDefault="004074CE" w:rsidP="004074CE">
      <w:pPr>
        <w:pStyle w:val="NormalIndent"/>
        <w:spacing w:before="0" w:after="0"/>
        <w:ind w:left="862"/>
        <w:rPr>
          <w:rFonts w:cs="Arial"/>
          <w:szCs w:val="22"/>
          <w:lang w:val="fr-BE"/>
        </w:rPr>
      </w:pPr>
    </w:p>
    <w:p w14:paraId="4AFC3C50" w14:textId="77777777" w:rsidR="00870F40" w:rsidRPr="00870F40" w:rsidRDefault="00870F40" w:rsidP="005162C1">
      <w:pPr>
        <w:rPr>
          <w:rFonts w:cs="Arial"/>
          <w:szCs w:val="22"/>
          <w:lang w:val="fr-BE"/>
        </w:rPr>
      </w:pPr>
      <w:r w:rsidRPr="00870F40">
        <w:rPr>
          <w:rFonts w:cs="Arial"/>
          <w:szCs w:val="22"/>
          <w:lang w:val="fr-BE"/>
        </w:rPr>
        <w:t>En 2017, les activités de l’IAS ont porté sur :</w:t>
      </w:r>
    </w:p>
    <w:p w14:paraId="49A2A214" w14:textId="77777777" w:rsidR="00870F40" w:rsidRPr="00870F40" w:rsidRDefault="00870F40" w:rsidP="005162C1">
      <w:pPr>
        <w:rPr>
          <w:rFonts w:cs="Arial"/>
          <w:szCs w:val="22"/>
          <w:lang w:val="fr-BE"/>
        </w:rPr>
      </w:pPr>
    </w:p>
    <w:p w14:paraId="7F30AB02" w14:textId="77777777" w:rsidR="00870F40" w:rsidRPr="00870F40" w:rsidRDefault="00870F40" w:rsidP="00DC6634">
      <w:pPr>
        <w:pStyle w:val="ListParagraph"/>
        <w:numPr>
          <w:ilvl w:val="0"/>
          <w:numId w:val="22"/>
        </w:numPr>
        <w:spacing w:before="120" w:after="120"/>
        <w:jc w:val="both"/>
        <w:rPr>
          <w:rFonts w:ascii="Arial" w:hAnsi="Arial" w:cs="Arial"/>
          <w:sz w:val="22"/>
          <w:szCs w:val="22"/>
          <w:lang w:val="fr-BE"/>
        </w:rPr>
      </w:pPr>
      <w:r w:rsidRPr="00870F40">
        <w:rPr>
          <w:rFonts w:ascii="Arial" w:hAnsi="Arial" w:cs="Arial"/>
          <w:sz w:val="22"/>
          <w:szCs w:val="22"/>
          <w:lang w:val="fr-FR"/>
        </w:rPr>
        <w:t xml:space="preserve">Un audit approfondi </w:t>
      </w:r>
      <w:r w:rsidRPr="00870F40">
        <w:rPr>
          <w:rFonts w:ascii="Arial" w:hAnsi="Arial" w:cs="Arial"/>
          <w:b/>
          <w:bCs/>
          <w:sz w:val="22"/>
          <w:szCs w:val="22"/>
          <w:lang w:val="fr-FR"/>
        </w:rPr>
        <w:t>du suivi des recommandations en suspens</w:t>
      </w:r>
      <w:r w:rsidRPr="00870F40">
        <w:rPr>
          <w:rFonts w:ascii="Arial" w:hAnsi="Arial" w:cs="Arial"/>
          <w:sz w:val="22"/>
          <w:szCs w:val="22"/>
          <w:lang w:val="fr-FR"/>
        </w:rPr>
        <w:t xml:space="preserve"> ; et </w:t>
      </w:r>
    </w:p>
    <w:p w14:paraId="091D7274" w14:textId="77777777" w:rsidR="00870F40" w:rsidRPr="00870F40" w:rsidRDefault="00870F40" w:rsidP="00DC6634">
      <w:pPr>
        <w:numPr>
          <w:ilvl w:val="0"/>
          <w:numId w:val="22"/>
        </w:numPr>
        <w:contextualSpacing/>
        <w:rPr>
          <w:rFonts w:cs="Arial"/>
          <w:szCs w:val="22"/>
          <w:lang w:val="fr-BE"/>
        </w:rPr>
      </w:pPr>
      <w:r w:rsidRPr="00870F40">
        <w:rPr>
          <w:rFonts w:cs="Arial"/>
          <w:szCs w:val="22"/>
          <w:lang w:val="fr-BE"/>
        </w:rPr>
        <w:t xml:space="preserve">Une mission de consultance relative à la </w:t>
      </w:r>
      <w:r w:rsidRPr="00870F40">
        <w:rPr>
          <w:rFonts w:cs="Arial"/>
          <w:b/>
          <w:bCs/>
          <w:szCs w:val="22"/>
          <w:lang w:val="fr-BE"/>
        </w:rPr>
        <w:t>gestion de la comptabilité extrabudgétaire</w:t>
      </w:r>
      <w:r w:rsidRPr="00870F40">
        <w:rPr>
          <w:rFonts w:cs="Arial"/>
          <w:szCs w:val="22"/>
          <w:lang w:val="fr-BE"/>
        </w:rPr>
        <w:t>.</w:t>
      </w:r>
    </w:p>
    <w:p w14:paraId="49BC7008" w14:textId="77777777" w:rsidR="00870F40" w:rsidRPr="00870F40" w:rsidRDefault="00870F40" w:rsidP="005162C1">
      <w:pPr>
        <w:contextualSpacing/>
        <w:rPr>
          <w:rFonts w:cs="Arial"/>
          <w:szCs w:val="22"/>
          <w:lang w:val="fr-BE"/>
        </w:rPr>
      </w:pPr>
    </w:p>
    <w:p w14:paraId="18B85CAC" w14:textId="77777777" w:rsidR="00870F40" w:rsidRPr="00870F40" w:rsidRDefault="00870F40" w:rsidP="005162C1">
      <w:pPr>
        <w:contextualSpacing/>
        <w:rPr>
          <w:rFonts w:cs="Arial"/>
          <w:szCs w:val="22"/>
          <w:lang w:val="fr-BE"/>
        </w:rPr>
      </w:pPr>
      <w:r w:rsidRPr="00870F40">
        <w:rPr>
          <w:rFonts w:cs="Arial"/>
          <w:szCs w:val="22"/>
          <w:lang w:val="fr-BE"/>
        </w:rPr>
        <w:t>L’audit de suivi visait à évaluer les progrès accomplis dans l’application des recommandations en suspens découlant des audits « RH et gestion financière » (2014), « Gestion de la trésorerie et des recettes » (2015) et « Gouvernance de la sécurité » (2016). Cet audit de suivi est terminé. Les Ecoles européennes ont reçu un rapport d’audit final le 19 janvier 2018 et convenu d’un plan d’action révisé pour certaines des recommandations qui ont été reformulées.</w:t>
      </w:r>
    </w:p>
    <w:p w14:paraId="73C7FF82" w14:textId="77777777" w:rsidR="00870F40" w:rsidRPr="00870F40" w:rsidRDefault="00870F40" w:rsidP="005162C1">
      <w:pPr>
        <w:contextualSpacing/>
        <w:rPr>
          <w:rFonts w:cs="Arial"/>
          <w:szCs w:val="22"/>
          <w:lang w:val="fr-BE"/>
        </w:rPr>
      </w:pPr>
    </w:p>
    <w:p w14:paraId="5AA213F0" w14:textId="77777777" w:rsidR="00870F40" w:rsidRPr="00870F40" w:rsidRDefault="00870F40" w:rsidP="005162C1">
      <w:pPr>
        <w:contextualSpacing/>
        <w:rPr>
          <w:rFonts w:cs="Arial"/>
          <w:szCs w:val="22"/>
          <w:lang w:val="fr-BE"/>
        </w:rPr>
      </w:pPr>
      <w:r w:rsidRPr="00870F40">
        <w:rPr>
          <w:rFonts w:cs="Arial"/>
          <w:szCs w:val="22"/>
          <w:lang w:val="fr-BE"/>
        </w:rPr>
        <w:t xml:space="preserve">La mission de consultance visait à aider les Ecoles européennes à classer les recommandations en suspens liées à la gestion des comptes extrabudgétaires. Cette mission est encore en cours ; les Ecoles européennes attendent le projet de rapport. </w:t>
      </w:r>
    </w:p>
    <w:p w14:paraId="16E3C5D1" w14:textId="77777777" w:rsidR="00870F40" w:rsidRPr="00870F40" w:rsidRDefault="00870F40" w:rsidP="005162C1">
      <w:pPr>
        <w:contextualSpacing/>
        <w:rPr>
          <w:rFonts w:cs="Arial"/>
          <w:szCs w:val="22"/>
          <w:lang w:val="fr-BE"/>
        </w:rPr>
      </w:pPr>
    </w:p>
    <w:p w14:paraId="3B289E6B" w14:textId="77777777" w:rsidR="00870F40" w:rsidRPr="00870F40" w:rsidRDefault="00870F40" w:rsidP="005162C1">
      <w:pPr>
        <w:contextualSpacing/>
        <w:rPr>
          <w:rFonts w:cs="Arial"/>
          <w:szCs w:val="22"/>
        </w:rPr>
      </w:pPr>
      <w:r w:rsidRPr="00870F40">
        <w:rPr>
          <w:rFonts w:cs="Arial"/>
          <w:szCs w:val="22"/>
          <w:lang w:val="fr-BE"/>
        </w:rPr>
        <w:t xml:space="preserve">Le Service d’audit interne a classé 19 recommandations dans le courant de l’année. </w:t>
      </w:r>
      <w:r w:rsidRPr="00870F40">
        <w:rPr>
          <w:rFonts w:cs="Arial"/>
          <w:szCs w:val="22"/>
        </w:rPr>
        <w:t>Deux d’entre elles étaient des recommandations critiques:</w:t>
      </w:r>
    </w:p>
    <w:p w14:paraId="20525141" w14:textId="77777777" w:rsidR="00870F40" w:rsidRPr="00870F40" w:rsidRDefault="00870F40" w:rsidP="00DC6634">
      <w:pPr>
        <w:pStyle w:val="ListParagraph"/>
        <w:numPr>
          <w:ilvl w:val="0"/>
          <w:numId w:val="22"/>
        </w:numPr>
        <w:spacing w:before="120" w:after="120"/>
        <w:jc w:val="both"/>
        <w:rPr>
          <w:rFonts w:ascii="Arial" w:hAnsi="Arial" w:cs="Arial"/>
          <w:sz w:val="22"/>
          <w:szCs w:val="22"/>
          <w:lang w:val="fr-BE"/>
        </w:rPr>
      </w:pPr>
      <w:r w:rsidRPr="00870F40">
        <w:rPr>
          <w:rFonts w:ascii="Arial" w:hAnsi="Arial" w:cs="Arial"/>
          <w:sz w:val="22"/>
          <w:szCs w:val="22"/>
          <w:lang w:val="fr-FR"/>
        </w:rPr>
        <w:t xml:space="preserve">Veiller à ce qu’au moins deux personnes soient responsables de chaque opération bancaire ; </w:t>
      </w:r>
    </w:p>
    <w:p w14:paraId="1103F10D" w14:textId="77777777" w:rsidR="00870F40" w:rsidRPr="00870F40" w:rsidRDefault="00870F40" w:rsidP="00DC6634">
      <w:pPr>
        <w:pStyle w:val="ListParagraph"/>
        <w:numPr>
          <w:ilvl w:val="0"/>
          <w:numId w:val="22"/>
        </w:numPr>
        <w:spacing w:before="120" w:after="120"/>
        <w:jc w:val="both"/>
        <w:rPr>
          <w:rFonts w:ascii="Arial" w:hAnsi="Arial" w:cs="Arial"/>
          <w:sz w:val="22"/>
          <w:szCs w:val="22"/>
          <w:lang w:val="fr-BE"/>
        </w:rPr>
      </w:pPr>
      <w:r w:rsidRPr="00870F40">
        <w:rPr>
          <w:rFonts w:ascii="Arial" w:hAnsi="Arial" w:cs="Arial"/>
          <w:sz w:val="22"/>
          <w:szCs w:val="22"/>
          <w:lang w:val="fr-FR"/>
        </w:rPr>
        <w:t>Clarification du soutien apporté par la Commission européenne en matière de sécurité.</w:t>
      </w:r>
    </w:p>
    <w:p w14:paraId="5F43294E" w14:textId="77777777" w:rsidR="00870F40" w:rsidRPr="00870F40" w:rsidRDefault="00870F40" w:rsidP="005162C1">
      <w:pPr>
        <w:rPr>
          <w:rFonts w:cs="Arial"/>
          <w:szCs w:val="22"/>
          <w:lang w:val="fr-BE"/>
        </w:rPr>
      </w:pPr>
      <w:r w:rsidRPr="00870F40">
        <w:rPr>
          <w:rFonts w:cs="Arial"/>
          <w:szCs w:val="22"/>
          <w:lang w:val="fr-BE"/>
        </w:rPr>
        <w:t>Neuf autres recommandations étaient « très importantes » :</w:t>
      </w:r>
    </w:p>
    <w:p w14:paraId="2E948E46"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Gestion financière – Lien avec le système bancaire en ligne ;</w:t>
      </w:r>
    </w:p>
    <w:p w14:paraId="1422CD5A"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 xml:space="preserve">Réorientation des contrôles </w:t>
      </w:r>
      <w:r w:rsidRPr="00870F40">
        <w:rPr>
          <w:rFonts w:ascii="Arial" w:hAnsi="Arial" w:cs="Arial"/>
          <w:i/>
          <w:iCs/>
          <w:sz w:val="22"/>
          <w:szCs w:val="22"/>
          <w:lang w:val="fr-FR"/>
        </w:rPr>
        <w:t>ex ante</w:t>
      </w:r>
      <w:r w:rsidRPr="00870F40">
        <w:rPr>
          <w:rFonts w:ascii="Arial" w:hAnsi="Arial" w:cs="Arial"/>
          <w:sz w:val="22"/>
          <w:szCs w:val="22"/>
          <w:lang w:val="fr-FR"/>
        </w:rPr>
        <w:t xml:space="preserve"> du Contrôleur financier ;</w:t>
      </w:r>
    </w:p>
    <w:p w14:paraId="162CB8D5" w14:textId="77777777" w:rsidR="00870F40" w:rsidRPr="00870F40" w:rsidRDefault="00870F40" w:rsidP="00DC6634">
      <w:pPr>
        <w:pStyle w:val="ListParagraph"/>
        <w:numPr>
          <w:ilvl w:val="0"/>
          <w:numId w:val="22"/>
        </w:numPr>
        <w:rPr>
          <w:rFonts w:ascii="Arial" w:hAnsi="Arial" w:cs="Arial"/>
          <w:sz w:val="22"/>
          <w:szCs w:val="22"/>
        </w:rPr>
      </w:pPr>
      <w:r w:rsidRPr="00870F40">
        <w:rPr>
          <w:rFonts w:ascii="Arial" w:hAnsi="Arial" w:cs="Arial"/>
          <w:sz w:val="22"/>
          <w:szCs w:val="22"/>
          <w:lang w:val="fr-FR"/>
        </w:rPr>
        <w:t>Gestion financière – Circuits financiers ;</w:t>
      </w:r>
    </w:p>
    <w:p w14:paraId="4CBB93A0"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Contrôle régulier des droits d’accès des personnes autorisées à effectuer des opérations bancaires ;</w:t>
      </w:r>
    </w:p>
    <w:p w14:paraId="531B4F92"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 xml:space="preserve">Gestion financière – Contrôles </w:t>
      </w:r>
      <w:r w:rsidRPr="00870F40">
        <w:rPr>
          <w:rFonts w:ascii="Arial" w:hAnsi="Arial" w:cs="Arial"/>
          <w:i/>
          <w:iCs/>
          <w:sz w:val="22"/>
          <w:szCs w:val="22"/>
          <w:lang w:val="fr-FR"/>
        </w:rPr>
        <w:t>ex post</w:t>
      </w:r>
      <w:r w:rsidRPr="00870F40">
        <w:rPr>
          <w:rFonts w:ascii="Arial" w:hAnsi="Arial" w:cs="Arial"/>
          <w:sz w:val="22"/>
          <w:szCs w:val="22"/>
          <w:lang w:val="fr-FR"/>
        </w:rPr>
        <w:t xml:space="preserve"> ; </w:t>
      </w:r>
    </w:p>
    <w:p w14:paraId="59C863D6"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Nécessité de procédures d’évaluation cohérentes pour toutes les catégories de personnel ;</w:t>
      </w:r>
    </w:p>
    <w:p w14:paraId="77AAF3BD"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Structure standard des dossiers du personnel ;</w:t>
      </w:r>
    </w:p>
    <w:p w14:paraId="7455822F"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Gestion des ressources humaines – Planification des capacités en matière d’enseignement ;</w:t>
      </w:r>
    </w:p>
    <w:p w14:paraId="0F702DE7" w14:textId="77777777" w:rsidR="00870F40" w:rsidRPr="00870F40" w:rsidRDefault="00870F40" w:rsidP="00DC6634">
      <w:pPr>
        <w:pStyle w:val="ListParagraph"/>
        <w:numPr>
          <w:ilvl w:val="0"/>
          <w:numId w:val="22"/>
        </w:numPr>
        <w:rPr>
          <w:rFonts w:ascii="Arial" w:hAnsi="Arial" w:cs="Arial"/>
          <w:sz w:val="22"/>
          <w:szCs w:val="22"/>
          <w:lang w:val="fr-BE"/>
        </w:rPr>
      </w:pPr>
      <w:r w:rsidRPr="00870F40">
        <w:rPr>
          <w:rFonts w:ascii="Arial" w:hAnsi="Arial" w:cs="Arial"/>
          <w:sz w:val="22"/>
          <w:szCs w:val="22"/>
          <w:lang w:val="fr-FR"/>
        </w:rPr>
        <w:t xml:space="preserve">Procédures relatives à la comptabilité extrabudgétaire. </w:t>
      </w:r>
    </w:p>
    <w:p w14:paraId="5D9DAEE3" w14:textId="77777777" w:rsidR="00870F40" w:rsidRPr="00870F40" w:rsidRDefault="00870F40" w:rsidP="005162C1">
      <w:pPr>
        <w:rPr>
          <w:rFonts w:cs="Arial"/>
          <w:szCs w:val="22"/>
          <w:lang w:val="fr-BE"/>
        </w:rPr>
      </w:pPr>
      <w:r w:rsidRPr="00870F40">
        <w:rPr>
          <w:rFonts w:cs="Arial"/>
          <w:szCs w:val="22"/>
          <w:lang w:val="fr-BE"/>
        </w:rPr>
        <w:t>Il était particulièrement important de classer les recommandations associées aux paiements/opérations bancaires, puisqu’elles figuraient au rang des raisons principales des réserves émises par la DG RH dans son rapport d’activités annuel.</w:t>
      </w:r>
    </w:p>
    <w:p w14:paraId="054B2E9C" w14:textId="77777777" w:rsidR="00870F40" w:rsidRPr="00870F40" w:rsidRDefault="00870F40" w:rsidP="005162C1">
      <w:pPr>
        <w:rPr>
          <w:rFonts w:cs="Arial"/>
          <w:szCs w:val="22"/>
          <w:lang w:val="fr-BE"/>
        </w:rPr>
      </w:pPr>
      <w:r w:rsidRPr="00870F40">
        <w:rPr>
          <w:rFonts w:cs="Arial"/>
          <w:szCs w:val="22"/>
          <w:lang w:val="fr-BE"/>
        </w:rPr>
        <w:t>Ainsi, nous entamons l’exercice 2018 avec 21 recommandations en suspens, dont trois sont critiques :</w:t>
      </w:r>
    </w:p>
    <w:p w14:paraId="3047B89E" w14:textId="77777777" w:rsidR="00870F40" w:rsidRPr="00870F40" w:rsidRDefault="00870F40" w:rsidP="005162C1">
      <w:pPr>
        <w:rPr>
          <w:rFonts w:cs="Arial"/>
          <w:szCs w:val="22"/>
          <w:lang w:val="fr-BE"/>
        </w:rPr>
      </w:pPr>
      <w:r w:rsidRPr="00870F40">
        <w:rPr>
          <w:rFonts w:cs="Arial"/>
          <w:szCs w:val="22"/>
          <w:lang w:val="fr-BE"/>
        </w:rPr>
        <w:t>– Les rôles et responsabilités de l’association des parents en matière de sécurité ;</w:t>
      </w:r>
    </w:p>
    <w:p w14:paraId="4A8243BD" w14:textId="77777777" w:rsidR="00870F40" w:rsidRPr="00870F40" w:rsidRDefault="00870F40" w:rsidP="005162C1">
      <w:pPr>
        <w:rPr>
          <w:rFonts w:cs="Arial"/>
          <w:szCs w:val="22"/>
          <w:lang w:val="fr-BE"/>
        </w:rPr>
      </w:pPr>
      <w:r w:rsidRPr="00870F40">
        <w:rPr>
          <w:rFonts w:cs="Arial"/>
          <w:szCs w:val="22"/>
          <w:lang w:val="fr-BE"/>
        </w:rPr>
        <w:t>– La séparation des fonctions dans SAP ;</w:t>
      </w:r>
    </w:p>
    <w:p w14:paraId="026D884C" w14:textId="77777777" w:rsidR="00870F40" w:rsidRPr="00870F40" w:rsidRDefault="00870F40" w:rsidP="005162C1">
      <w:pPr>
        <w:rPr>
          <w:rFonts w:cs="Arial"/>
          <w:szCs w:val="22"/>
          <w:lang w:val="fr-BE"/>
        </w:rPr>
      </w:pPr>
      <w:r w:rsidRPr="00870F40">
        <w:rPr>
          <w:rFonts w:cs="Arial"/>
          <w:szCs w:val="22"/>
          <w:lang w:val="fr-BE"/>
        </w:rPr>
        <w:t xml:space="preserve">– Les paiements sortants (mise en œuvre des modalités de paiement, mise en œuvre d’un rapport mensuel sur le vieillissement des fournisseurs, réconciliation entre SAP et les comptes bancaires, mise en œuvre d’un rapport mensuel sur les exceptions pour les paiements manuels). </w:t>
      </w:r>
    </w:p>
    <w:p w14:paraId="3F128EE5" w14:textId="77777777" w:rsidR="00870F40" w:rsidRPr="00870F40" w:rsidRDefault="00870F40" w:rsidP="005162C1">
      <w:pPr>
        <w:contextualSpacing/>
        <w:rPr>
          <w:rFonts w:cs="Arial"/>
          <w:szCs w:val="22"/>
          <w:lang w:val="fr-BE"/>
        </w:rPr>
      </w:pPr>
      <w:r w:rsidRPr="00870F40">
        <w:rPr>
          <w:rFonts w:cs="Arial"/>
          <w:szCs w:val="22"/>
          <w:lang w:val="fr-BE"/>
        </w:rPr>
        <w:t xml:space="preserve">Nous accorderons toute notre attention à ces recommandations en 2018. </w:t>
      </w:r>
    </w:p>
    <w:p w14:paraId="4600C561" w14:textId="77777777" w:rsidR="00870F40" w:rsidRDefault="00870F40" w:rsidP="005162C1">
      <w:pPr>
        <w:rPr>
          <w:rFonts w:cs="Arial"/>
          <w:szCs w:val="22"/>
          <w:lang w:val="fr-BE"/>
        </w:rPr>
      </w:pPr>
    </w:p>
    <w:p w14:paraId="26A0F115" w14:textId="77777777" w:rsidR="00870F40" w:rsidRPr="00870F40" w:rsidRDefault="00870F40" w:rsidP="005162C1">
      <w:pPr>
        <w:rPr>
          <w:rFonts w:cs="Arial"/>
          <w:szCs w:val="22"/>
          <w:lang w:val="fr-BE"/>
        </w:rPr>
      </w:pPr>
    </w:p>
    <w:p w14:paraId="074D7A1D" w14:textId="4FF9CE21" w:rsidR="00B42428" w:rsidRDefault="00C1124E" w:rsidP="005162C1">
      <w:pPr>
        <w:rPr>
          <w:rFonts w:cs="Arial"/>
          <w:b/>
          <w:bCs/>
          <w:szCs w:val="22"/>
          <w:lang w:val="fr-BE"/>
        </w:rPr>
      </w:pPr>
      <w:r>
        <w:rPr>
          <w:rFonts w:cs="Arial"/>
          <w:b/>
          <w:bCs/>
          <w:szCs w:val="22"/>
          <w:lang w:val="fr-BE"/>
        </w:rPr>
        <w:t xml:space="preserve">2. </w:t>
      </w:r>
      <w:r w:rsidR="00870F40" w:rsidRPr="00870F40">
        <w:rPr>
          <w:rFonts w:cs="Arial"/>
          <w:b/>
          <w:bCs/>
          <w:szCs w:val="22"/>
          <w:lang w:val="fr-BE"/>
        </w:rPr>
        <w:t>Actions de promotion de la gestion des risques poursuivies en 2017</w:t>
      </w:r>
    </w:p>
    <w:p w14:paraId="425268F3" w14:textId="77777777" w:rsidR="00B42428" w:rsidRPr="00B42428" w:rsidRDefault="00B42428" w:rsidP="005162C1">
      <w:pPr>
        <w:rPr>
          <w:rFonts w:cs="Arial"/>
          <w:b/>
          <w:bCs/>
          <w:szCs w:val="22"/>
          <w:lang w:val="fr-BE"/>
        </w:rPr>
      </w:pPr>
    </w:p>
    <w:p w14:paraId="6E9117E1" w14:textId="77777777" w:rsidR="00870F40" w:rsidRPr="00870F40" w:rsidRDefault="00870F40" w:rsidP="005162C1">
      <w:pPr>
        <w:rPr>
          <w:rFonts w:cs="Arial"/>
          <w:szCs w:val="22"/>
          <w:lang w:val="fr-BE"/>
        </w:rPr>
      </w:pPr>
      <w:r w:rsidRPr="00870F40">
        <w:rPr>
          <w:rFonts w:cs="Arial"/>
          <w:szCs w:val="22"/>
          <w:lang w:val="fr-BE"/>
        </w:rPr>
        <w:t xml:space="preserve">Un séminaire de gestion des risques destiné aux Directeurs et aux Directeurs adjoints des finances et de l’administration a été organisé en juin 2017. Ensemble, ceux-ci ont actualisé les descriptions de risque des 10 principaux risques encourus par les Ecoles européennes, préparé des directives en matière d’évaluation pour chaque risque et élaboré un plan d’action tant au niveau des écoles que du Bureau du Secrétaire général. </w:t>
      </w:r>
    </w:p>
    <w:p w14:paraId="4F4DF844" w14:textId="77777777" w:rsidR="00870F40" w:rsidRPr="00870F40" w:rsidRDefault="00870F40" w:rsidP="005162C1">
      <w:pPr>
        <w:rPr>
          <w:rFonts w:cs="Arial"/>
          <w:szCs w:val="22"/>
          <w:lang w:val="fr-BE"/>
        </w:rPr>
      </w:pPr>
      <w:r w:rsidRPr="00870F40">
        <w:rPr>
          <w:rFonts w:cs="Arial"/>
          <w:szCs w:val="22"/>
          <w:lang w:val="fr-BE"/>
        </w:rPr>
        <w:t xml:space="preserve">Les Ecoles ont actualisé leur registre des risques à deux reprises : en janvier, en se concentrant sur les risques financiers et administratifs ; en septembre, en se concentrant sur les risques pédagogiques. Les registres des risques ont été présentés et discutés lors des réunions des Conseils d’administration. </w:t>
      </w:r>
    </w:p>
    <w:p w14:paraId="7D3A2756" w14:textId="77777777" w:rsidR="00870F40" w:rsidRPr="00870F40" w:rsidRDefault="00870F40" w:rsidP="005162C1">
      <w:pPr>
        <w:rPr>
          <w:rFonts w:cs="Arial"/>
          <w:szCs w:val="22"/>
          <w:lang w:val="fr-BE"/>
        </w:rPr>
      </w:pPr>
      <w:r w:rsidRPr="00870F40">
        <w:rPr>
          <w:rFonts w:cs="Arial"/>
          <w:szCs w:val="22"/>
          <w:lang w:val="fr-BE"/>
        </w:rPr>
        <w:t>Le BSGEE a passé en revue les registres des risques lorsque les écoles le lui ont demandé, il les a conseillées, il a préparé une synthèse des différents registres des risques, et il a transmis cette synthèse aux Ecoles.</w:t>
      </w:r>
    </w:p>
    <w:p w14:paraId="3B03F7E4" w14:textId="77777777" w:rsidR="00870F40" w:rsidRPr="00870F40" w:rsidRDefault="00870F40" w:rsidP="005162C1">
      <w:pPr>
        <w:rPr>
          <w:rFonts w:cs="Arial"/>
          <w:szCs w:val="22"/>
          <w:lang w:val="fr-BE"/>
        </w:rPr>
      </w:pPr>
      <w:r w:rsidRPr="00870F40">
        <w:rPr>
          <w:rFonts w:cs="Arial"/>
          <w:szCs w:val="22"/>
          <w:lang w:val="fr-BE"/>
        </w:rPr>
        <w:t xml:space="preserve">Certaines Ecoles ont réalisé d’importants progrès et commencent à établir des liens entre les risques décelés et leurs plans de gestion (par ex. le plan administratif et financier annuel de l’école et son rapport d’activités annuel). Il s’agit d’une étape importante vers la création d’un lien efficace entre les différents documents. Cependant, nous devrons encore apporter un soutien accru à d’autres écoles pour qu’elles arrivent à un registre des risques pertinent. L’évaluation des risques et donc la perception de l’importance des risques diffèrent fortement d’une Ecole à l’autre. Le but sera d’arriver à une perception raisonnable des risques au niveau des écoles, tout en tenant compte de leur situation et de leurs liens au sein du système des Ecoles européennes. </w:t>
      </w:r>
    </w:p>
    <w:p w14:paraId="2249C42A" w14:textId="77777777" w:rsidR="00870F40" w:rsidRPr="00870F40" w:rsidRDefault="00870F40" w:rsidP="005162C1">
      <w:pPr>
        <w:rPr>
          <w:color w:val="1F497D"/>
          <w:szCs w:val="22"/>
          <w:lang w:val="fr-BE"/>
        </w:rPr>
      </w:pPr>
    </w:p>
    <w:p w14:paraId="02F74D0A" w14:textId="77777777" w:rsidR="00870F40" w:rsidRPr="00870F40" w:rsidRDefault="00870F40" w:rsidP="005162C1">
      <w:pPr>
        <w:rPr>
          <w:color w:val="1F497D"/>
          <w:szCs w:val="22"/>
          <w:lang w:val="fr-BE"/>
        </w:rPr>
      </w:pPr>
    </w:p>
    <w:p w14:paraId="64531A93" w14:textId="77777777" w:rsidR="00870F40" w:rsidRDefault="00870F40" w:rsidP="005162C1">
      <w:pPr>
        <w:spacing w:after="200" w:line="276" w:lineRule="auto"/>
        <w:rPr>
          <w:lang w:val="fr-BE"/>
        </w:rPr>
      </w:pPr>
      <w:r w:rsidRPr="00870F40">
        <w:rPr>
          <w:lang w:val="fr-BE"/>
        </w:rPr>
        <w:br w:type="page"/>
      </w:r>
    </w:p>
    <w:p w14:paraId="710820FE" w14:textId="77777777" w:rsidR="009C32EE" w:rsidRPr="00DC6634" w:rsidRDefault="009C32EE" w:rsidP="00DC6634">
      <w:pPr>
        <w:pStyle w:val="ListParagraph"/>
        <w:spacing w:after="200" w:line="276" w:lineRule="auto"/>
        <w:rPr>
          <w:b/>
          <w:bCs/>
          <w:color w:val="00B050"/>
          <w:lang w:val="fr-BE"/>
        </w:rPr>
      </w:pPr>
    </w:p>
    <w:p w14:paraId="6FE69A97" w14:textId="7A5B2F25" w:rsidR="00C1124E" w:rsidRDefault="00C1124E" w:rsidP="008820C2">
      <w:pPr>
        <w:pStyle w:val="NormalIndent"/>
        <w:spacing w:before="0" w:after="0"/>
        <w:ind w:left="0"/>
        <w:rPr>
          <w:rFonts w:cs="Arial"/>
          <w:b/>
          <w:bCs/>
          <w:szCs w:val="22"/>
          <w:lang w:val="fr-BE"/>
        </w:rPr>
      </w:pPr>
      <w:r>
        <w:rPr>
          <w:rFonts w:cs="Arial"/>
          <w:b/>
          <w:bCs/>
          <w:szCs w:val="22"/>
          <w:lang w:val="fr-BE"/>
        </w:rPr>
        <w:t xml:space="preserve">3. </w:t>
      </w:r>
      <w:r w:rsidR="009C32EE">
        <w:rPr>
          <w:rFonts w:cs="Arial"/>
          <w:b/>
          <w:bCs/>
          <w:szCs w:val="22"/>
          <w:lang w:val="fr-BE"/>
        </w:rPr>
        <w:t xml:space="preserve"> </w:t>
      </w:r>
      <w:r w:rsidR="00870F40" w:rsidRPr="00870F40">
        <w:rPr>
          <w:rFonts w:cs="Arial"/>
          <w:b/>
          <w:bCs/>
          <w:szCs w:val="22"/>
          <w:lang w:val="fr-BE"/>
        </w:rPr>
        <w:t>Avancées vers un solide système de contrôle interne</w:t>
      </w:r>
    </w:p>
    <w:p w14:paraId="172C9A73" w14:textId="77777777" w:rsidR="00C1124E" w:rsidRPr="00C1124E" w:rsidRDefault="00C1124E" w:rsidP="008820C2">
      <w:pPr>
        <w:pStyle w:val="NormalIndent"/>
        <w:spacing w:before="0" w:after="0"/>
        <w:ind w:left="0"/>
        <w:rPr>
          <w:rFonts w:cs="Arial"/>
          <w:b/>
          <w:bCs/>
          <w:szCs w:val="22"/>
          <w:lang w:val="fr-BE"/>
        </w:rPr>
      </w:pPr>
    </w:p>
    <w:p w14:paraId="30D36112" w14:textId="77777777" w:rsidR="00870F40" w:rsidRPr="00870F40" w:rsidRDefault="00870F40" w:rsidP="005162C1">
      <w:pPr>
        <w:rPr>
          <w:rFonts w:cs="Arial"/>
          <w:iCs/>
          <w:lang w:val="fr-BE"/>
        </w:rPr>
      </w:pPr>
      <w:r w:rsidRPr="00870F40">
        <w:rPr>
          <w:rFonts w:cs="Arial"/>
          <w:lang w:val="fr-BE"/>
        </w:rPr>
        <w:t xml:space="preserve">Les actions visant à améliorer le système de contrôle interne des Ecoles et du Bureau du Secrétaire général se sont poursuivies tout au long de l’année 2017. </w:t>
      </w:r>
    </w:p>
    <w:p w14:paraId="383FB91F" w14:textId="77777777" w:rsidR="00870F40" w:rsidRPr="00870F40" w:rsidRDefault="00870F40" w:rsidP="005162C1">
      <w:pPr>
        <w:rPr>
          <w:rFonts w:cs="Arial"/>
          <w:iCs/>
          <w:lang w:val="fr-BE"/>
        </w:rPr>
      </w:pPr>
      <w:r w:rsidRPr="00870F40">
        <w:rPr>
          <w:rFonts w:cs="Arial"/>
          <w:lang w:val="fr-BE"/>
        </w:rPr>
        <w:t xml:space="preserve">Le nouveau Règlement financier adopté par le Conseil supérieur en septembre 2017 et entré en vigueur le 1.1.2018 apporte d’importantes modifications à la gouvernance des Ecoles européennes. Les fonctions d’ordonnateur et de comptable seront centralisées jusqu’en 2020, ce qui renforcera donc la responsabilité au niveau central, dans le but de contribuer à une bonne gestion financière. </w:t>
      </w:r>
      <w:r w:rsidR="00133102" w:rsidRPr="008820C2">
        <w:rPr>
          <w:rFonts w:cs="Arial"/>
          <w:lang w:val="fr-BE"/>
        </w:rPr>
        <w:t>Le cont</w:t>
      </w:r>
      <w:r w:rsidR="00F903D5" w:rsidRPr="008820C2">
        <w:rPr>
          <w:rFonts w:cs="Arial"/>
          <w:lang w:val="fr-BE"/>
        </w:rPr>
        <w:t>r</w:t>
      </w:r>
      <w:r w:rsidR="00133102" w:rsidRPr="008820C2">
        <w:rPr>
          <w:rFonts w:cs="Arial"/>
          <w:lang w:val="fr-BE"/>
        </w:rPr>
        <w:t>ôleur financier</w:t>
      </w:r>
      <w:r w:rsidR="008D3F2E" w:rsidRPr="008820C2">
        <w:rPr>
          <w:rFonts w:cs="Arial"/>
          <w:lang w:val="fr-BE"/>
        </w:rPr>
        <w:t xml:space="preserve"> évoluera vers un service de contrôle interne</w:t>
      </w:r>
      <w:r w:rsidR="00133102" w:rsidRPr="008820C2">
        <w:rPr>
          <w:rFonts w:cs="Arial"/>
          <w:lang w:val="fr-BE"/>
        </w:rPr>
        <w:t>,</w:t>
      </w:r>
      <w:r w:rsidR="008D3F2E" w:rsidRPr="008820C2">
        <w:rPr>
          <w:rFonts w:cs="Arial"/>
          <w:lang w:val="fr-BE"/>
        </w:rPr>
        <w:t xml:space="preserve"> au service de l’</w:t>
      </w:r>
      <w:r w:rsidR="00204BE9" w:rsidRPr="008820C2">
        <w:rPr>
          <w:rFonts w:cs="Arial"/>
          <w:lang w:val="fr-BE"/>
        </w:rPr>
        <w:t>O</w:t>
      </w:r>
      <w:r w:rsidR="004B16E3" w:rsidRPr="008820C2">
        <w:rPr>
          <w:rFonts w:cs="Arial"/>
          <w:lang w:val="fr-BE"/>
        </w:rPr>
        <w:t>rdonnateur, qui</w:t>
      </w:r>
      <w:r w:rsidR="008D3F2E" w:rsidRPr="008820C2">
        <w:rPr>
          <w:rFonts w:cs="Arial"/>
          <w:lang w:val="fr-BE"/>
        </w:rPr>
        <w:t xml:space="preserve"> devrait compter un total de </w:t>
      </w:r>
      <w:r w:rsidR="00133102" w:rsidRPr="008820C2">
        <w:rPr>
          <w:rFonts w:cs="Arial"/>
          <w:lang w:val="fr-BE"/>
        </w:rPr>
        <w:t>8</w:t>
      </w:r>
      <w:r w:rsidR="008D3F2E" w:rsidRPr="008820C2">
        <w:rPr>
          <w:rFonts w:cs="Arial"/>
          <w:lang w:val="fr-BE"/>
        </w:rPr>
        <w:t xml:space="preserve"> unités.</w:t>
      </w:r>
    </w:p>
    <w:p w14:paraId="7FAD9BF8" w14:textId="77777777" w:rsidR="00870F40" w:rsidRPr="00870F40" w:rsidRDefault="00870F40" w:rsidP="005162C1">
      <w:pPr>
        <w:rPr>
          <w:rFonts w:cs="Arial"/>
          <w:iCs/>
          <w:lang w:val="fr-BE"/>
        </w:rPr>
      </w:pPr>
      <w:r w:rsidRPr="00870F40">
        <w:rPr>
          <w:rFonts w:cs="Arial"/>
          <w:lang w:val="fr-BE"/>
        </w:rPr>
        <w:t xml:space="preserve">Le tableau suivant indique les mesures les plus importantes qui ont été prises. Celles-ci sont réparties entre 6 domaines qui forment les piliers du système de contrôle interne. </w:t>
      </w:r>
    </w:p>
    <w:p w14:paraId="424584C3" w14:textId="77777777" w:rsidR="00870F40" w:rsidRPr="00870F40" w:rsidRDefault="00870F40" w:rsidP="005162C1">
      <w:pPr>
        <w:rPr>
          <w:rFonts w:cs="Arial"/>
          <w:iCs/>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870F40" w:rsidRPr="00870F40" w14:paraId="6A8BE91B" w14:textId="77777777" w:rsidTr="005162C1">
        <w:tc>
          <w:tcPr>
            <w:tcW w:w="2518" w:type="dxa"/>
          </w:tcPr>
          <w:p w14:paraId="0002F680" w14:textId="77777777" w:rsidR="00870F40" w:rsidRPr="00870F40" w:rsidRDefault="00870F40" w:rsidP="005162C1">
            <w:pPr>
              <w:tabs>
                <w:tab w:val="left" w:pos="2302"/>
              </w:tabs>
              <w:jc w:val="left"/>
              <w:rPr>
                <w:b/>
                <w:szCs w:val="22"/>
              </w:rPr>
            </w:pPr>
            <w:r w:rsidRPr="00870F40">
              <w:rPr>
                <w:b/>
                <w:bCs/>
                <w:szCs w:val="22"/>
              </w:rPr>
              <w:t>Domaine</w:t>
            </w:r>
          </w:p>
        </w:tc>
        <w:tc>
          <w:tcPr>
            <w:tcW w:w="6724" w:type="dxa"/>
          </w:tcPr>
          <w:p w14:paraId="0CB72ED2" w14:textId="77777777" w:rsidR="00870F40" w:rsidRPr="00870F40" w:rsidRDefault="00870F40" w:rsidP="005162C1">
            <w:pPr>
              <w:tabs>
                <w:tab w:val="left" w:pos="2302"/>
              </w:tabs>
              <w:ind w:left="1916"/>
              <w:rPr>
                <w:b/>
                <w:szCs w:val="22"/>
              </w:rPr>
            </w:pPr>
            <w:r w:rsidRPr="00870F40">
              <w:rPr>
                <w:b/>
                <w:bCs/>
                <w:szCs w:val="22"/>
              </w:rPr>
              <w:t>Mesures prises</w:t>
            </w:r>
          </w:p>
        </w:tc>
      </w:tr>
      <w:tr w:rsidR="00870F40" w:rsidRPr="00870F40" w14:paraId="42943A61" w14:textId="77777777" w:rsidTr="005162C1">
        <w:tc>
          <w:tcPr>
            <w:tcW w:w="2518" w:type="dxa"/>
          </w:tcPr>
          <w:p w14:paraId="147AAF0A"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rPr>
            </w:pPr>
            <w:r w:rsidRPr="00870F40">
              <w:rPr>
                <w:rFonts w:ascii="Arial" w:hAnsi="Arial" w:cs="Arial"/>
                <w:sz w:val="22"/>
                <w:szCs w:val="22"/>
                <w:lang w:val="fr-FR"/>
              </w:rPr>
              <w:t>Mission et valeurs</w:t>
            </w:r>
          </w:p>
        </w:tc>
        <w:tc>
          <w:tcPr>
            <w:tcW w:w="6724" w:type="dxa"/>
          </w:tcPr>
          <w:p w14:paraId="4199C12A" w14:textId="77777777" w:rsidR="00870F40" w:rsidRPr="00870F40" w:rsidRDefault="00870F40" w:rsidP="005162C1">
            <w:pPr>
              <w:pStyle w:val="ListParagraph"/>
              <w:tabs>
                <w:tab w:val="left" w:pos="2302"/>
              </w:tabs>
              <w:ind w:left="317"/>
              <w:rPr>
                <w:rFonts w:ascii="Arial" w:hAnsi="Arial" w:cs="Arial"/>
                <w:sz w:val="22"/>
                <w:szCs w:val="22"/>
              </w:rPr>
            </w:pPr>
          </w:p>
        </w:tc>
      </w:tr>
      <w:tr w:rsidR="00870F40" w:rsidRPr="00D967A4" w14:paraId="1F802863" w14:textId="77777777" w:rsidTr="005162C1">
        <w:tc>
          <w:tcPr>
            <w:tcW w:w="2518" w:type="dxa"/>
          </w:tcPr>
          <w:p w14:paraId="4B907813"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rPr>
            </w:pPr>
            <w:r w:rsidRPr="00870F40">
              <w:rPr>
                <w:rFonts w:ascii="Arial" w:hAnsi="Arial" w:cs="Arial"/>
                <w:sz w:val="22"/>
                <w:szCs w:val="22"/>
                <w:lang w:val="fr-FR"/>
              </w:rPr>
              <w:t>Ressources humaines</w:t>
            </w:r>
          </w:p>
        </w:tc>
        <w:tc>
          <w:tcPr>
            <w:tcW w:w="6724" w:type="dxa"/>
          </w:tcPr>
          <w:p w14:paraId="005B4CC5" w14:textId="77777777" w:rsidR="00870F40" w:rsidRPr="00870F40" w:rsidRDefault="00870F40" w:rsidP="00DC6634">
            <w:pPr>
              <w:pStyle w:val="ListParagraph"/>
              <w:numPr>
                <w:ilvl w:val="0"/>
                <w:numId w:val="26"/>
              </w:numPr>
              <w:ind w:left="318" w:hanging="284"/>
              <w:contextualSpacing w:val="0"/>
              <w:jc w:val="both"/>
              <w:rPr>
                <w:rFonts w:ascii="Arial" w:hAnsi="Arial" w:cs="Arial"/>
                <w:sz w:val="22"/>
                <w:szCs w:val="22"/>
                <w:lang w:val="fr-BE"/>
              </w:rPr>
            </w:pPr>
            <w:r w:rsidRPr="00870F40">
              <w:rPr>
                <w:rFonts w:ascii="Arial" w:hAnsi="Arial" w:cs="Arial"/>
                <w:sz w:val="22"/>
                <w:szCs w:val="22"/>
                <w:lang w:val="fr-FR"/>
              </w:rPr>
              <w:t xml:space="preserve">Modifications du </w:t>
            </w:r>
            <w:r w:rsidRPr="00870F40">
              <w:rPr>
                <w:rFonts w:ascii="Arial" w:hAnsi="Arial" w:cs="Arial"/>
                <w:i/>
                <w:iCs/>
                <w:sz w:val="22"/>
                <w:szCs w:val="22"/>
                <w:lang w:val="fr-FR"/>
              </w:rPr>
              <w:t>Statut du personnel détaché des Ecoles européennes </w:t>
            </w:r>
            <w:r w:rsidRPr="00870F40">
              <w:rPr>
                <w:rFonts w:ascii="Arial" w:hAnsi="Arial" w:cs="Arial"/>
                <w:sz w:val="22"/>
                <w:szCs w:val="22"/>
                <w:lang w:val="fr-FR"/>
              </w:rPr>
              <w:t xml:space="preserve">; </w:t>
            </w:r>
          </w:p>
          <w:p w14:paraId="499CC934"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Deux projets pilotes « approche de l’équipe d’inspection » pour l’évaluation des chargés de cours et décision de poursuivre cette approche ;</w:t>
            </w:r>
          </w:p>
          <w:p w14:paraId="1EDFAD1B"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Formation sur la planification et la préparation de rapports destinée aux Directeurs ;</w:t>
            </w:r>
          </w:p>
          <w:p w14:paraId="0600A52D"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Formations destinées aux vérificateurs et aux comptables ;</w:t>
            </w:r>
          </w:p>
          <w:p w14:paraId="61CD63F2"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Modèle actualisé pour l’évaluation de la performance du PAS et les descriptions de poste.</w:t>
            </w:r>
          </w:p>
        </w:tc>
      </w:tr>
      <w:tr w:rsidR="00870F40" w:rsidRPr="00D967A4" w14:paraId="5BB3878F" w14:textId="77777777" w:rsidTr="005162C1">
        <w:tc>
          <w:tcPr>
            <w:tcW w:w="2518" w:type="dxa"/>
          </w:tcPr>
          <w:p w14:paraId="129A1FE8"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lang w:val="fr-BE"/>
              </w:rPr>
            </w:pPr>
            <w:r w:rsidRPr="00870F40">
              <w:rPr>
                <w:rFonts w:ascii="Arial" w:hAnsi="Arial" w:cs="Arial"/>
                <w:sz w:val="22"/>
                <w:szCs w:val="22"/>
                <w:lang w:val="fr-FR"/>
              </w:rPr>
              <w:t>Planification et gestion des risques</w:t>
            </w:r>
          </w:p>
        </w:tc>
        <w:tc>
          <w:tcPr>
            <w:tcW w:w="6724" w:type="dxa"/>
          </w:tcPr>
          <w:p w14:paraId="3DC6B4C3"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Directives pour la préparation du plan pédagogique annuel de l’école, directives pour la dérogation aux classes et aux cours ;</w:t>
            </w:r>
          </w:p>
          <w:p w14:paraId="0B11807F"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Directives (facultatives) pour la préparation du rapport annuel d’activités ;</w:t>
            </w:r>
          </w:p>
          <w:p w14:paraId="397B51F1"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Séminaire sur la gestion des risques destiné à la fois aux Directeurs et aux Directeurs adjoints des finances et de l’administration, soutien permanent en matière de gestion des risques ;</w:t>
            </w:r>
          </w:p>
          <w:p w14:paraId="4B03612B"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Définition d’objectifs communs dans les domaines administratif et financier pour 2018.</w:t>
            </w:r>
          </w:p>
        </w:tc>
      </w:tr>
      <w:tr w:rsidR="00870F40" w:rsidRPr="00D967A4" w14:paraId="279039EB" w14:textId="77777777" w:rsidTr="005162C1">
        <w:tc>
          <w:tcPr>
            <w:tcW w:w="2518" w:type="dxa"/>
          </w:tcPr>
          <w:p w14:paraId="11646A18"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lang w:val="fr-BE"/>
              </w:rPr>
            </w:pPr>
            <w:r w:rsidRPr="00870F40">
              <w:rPr>
                <w:rFonts w:ascii="Arial" w:hAnsi="Arial" w:cs="Arial"/>
                <w:sz w:val="22"/>
                <w:szCs w:val="22"/>
                <w:lang w:val="fr-FR"/>
              </w:rPr>
              <w:t>Fonctionnement et activités de contrôle</w:t>
            </w:r>
          </w:p>
        </w:tc>
        <w:tc>
          <w:tcPr>
            <w:tcW w:w="6724" w:type="dxa"/>
          </w:tcPr>
          <w:p w14:paraId="5446D8D5"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Adoption du nouveau Règlement financier comprenant les grandes modifications prévues de la gouvernance des Ecoles européennes, début de la préparation des modifications nécessaires dans SAP ;</w:t>
            </w:r>
          </w:p>
          <w:p w14:paraId="3CF95379"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Lien entre le logiciel comptable et le système bancaire en ligne fonctionnel dans toutes les Ecoles ;</w:t>
            </w:r>
          </w:p>
          <w:p w14:paraId="4404189B" w14:textId="77777777" w:rsidR="00870F40" w:rsidRPr="00870F40" w:rsidRDefault="00870F40" w:rsidP="00DC6634">
            <w:pPr>
              <w:pStyle w:val="ListParagraph"/>
              <w:numPr>
                <w:ilvl w:val="0"/>
                <w:numId w:val="26"/>
              </w:numPr>
              <w:spacing w:before="120" w:after="120"/>
              <w:ind w:left="318" w:hanging="284"/>
              <w:contextualSpacing w:val="0"/>
              <w:jc w:val="both"/>
              <w:rPr>
                <w:rFonts w:ascii="Arial" w:hAnsi="Arial" w:cs="Arial"/>
                <w:sz w:val="22"/>
                <w:szCs w:val="22"/>
                <w:lang w:val="fr-BE"/>
              </w:rPr>
            </w:pPr>
            <w:r w:rsidRPr="00870F40">
              <w:rPr>
                <w:rFonts w:ascii="Arial" w:hAnsi="Arial" w:cs="Arial"/>
                <w:sz w:val="22"/>
                <w:szCs w:val="22"/>
                <w:lang w:val="fr-FR"/>
              </w:rPr>
              <w:t xml:space="preserve">Réalisation de contrôles </w:t>
            </w:r>
            <w:r w:rsidRPr="00870F40">
              <w:rPr>
                <w:rFonts w:ascii="Arial" w:hAnsi="Arial" w:cs="Arial"/>
                <w:i/>
                <w:iCs/>
                <w:sz w:val="22"/>
                <w:szCs w:val="22"/>
                <w:lang w:val="fr-FR"/>
              </w:rPr>
              <w:t>ex post</w:t>
            </w:r>
            <w:r w:rsidRPr="00870F40">
              <w:rPr>
                <w:rFonts w:ascii="Arial" w:hAnsi="Arial" w:cs="Arial"/>
                <w:sz w:val="22"/>
                <w:szCs w:val="22"/>
                <w:lang w:val="fr-FR"/>
              </w:rPr>
              <w:t xml:space="preserve"> dans deux Ecoles conformément au plan de contrôle </w:t>
            </w:r>
            <w:r w:rsidRPr="00870F40">
              <w:rPr>
                <w:rFonts w:ascii="Arial" w:hAnsi="Arial" w:cs="Arial"/>
                <w:i/>
                <w:iCs/>
                <w:sz w:val="22"/>
                <w:szCs w:val="22"/>
                <w:lang w:val="fr-FR"/>
              </w:rPr>
              <w:t>ex post</w:t>
            </w:r>
            <w:r w:rsidRPr="00870F40">
              <w:rPr>
                <w:rFonts w:ascii="Arial" w:hAnsi="Arial" w:cs="Arial"/>
                <w:sz w:val="22"/>
                <w:szCs w:val="22"/>
                <w:lang w:val="fr-FR"/>
              </w:rPr>
              <w:t xml:space="preserve"> (transition du contrôle </w:t>
            </w:r>
            <w:r w:rsidRPr="00870F40">
              <w:rPr>
                <w:rFonts w:ascii="Arial" w:hAnsi="Arial" w:cs="Arial"/>
                <w:i/>
                <w:iCs/>
                <w:sz w:val="22"/>
                <w:szCs w:val="22"/>
                <w:lang w:val="fr-FR"/>
              </w:rPr>
              <w:t>ex ante</w:t>
            </w:r>
            <w:r w:rsidRPr="00870F40">
              <w:rPr>
                <w:rFonts w:ascii="Arial" w:hAnsi="Arial" w:cs="Arial"/>
                <w:sz w:val="22"/>
                <w:szCs w:val="22"/>
                <w:lang w:val="fr-FR"/>
              </w:rPr>
              <w:t xml:space="preserve"> au contrôle </w:t>
            </w:r>
            <w:r w:rsidRPr="00870F40">
              <w:rPr>
                <w:rFonts w:ascii="Arial" w:hAnsi="Arial" w:cs="Arial"/>
                <w:i/>
                <w:iCs/>
                <w:sz w:val="22"/>
                <w:szCs w:val="22"/>
                <w:lang w:val="fr-FR"/>
              </w:rPr>
              <w:t xml:space="preserve">ex post </w:t>
            </w:r>
            <w:r w:rsidRPr="00870F40">
              <w:rPr>
                <w:rFonts w:ascii="Arial" w:hAnsi="Arial" w:cs="Arial"/>
                <w:sz w:val="22"/>
                <w:szCs w:val="22"/>
                <w:lang w:val="fr-FR"/>
              </w:rPr>
              <w:t>du chef de l’unité du Contrôle financier) ;</w:t>
            </w:r>
          </w:p>
          <w:p w14:paraId="6C30CF5E" w14:textId="77777777" w:rsidR="00870F40" w:rsidRPr="00870F40" w:rsidRDefault="00870F40" w:rsidP="00DC6634">
            <w:pPr>
              <w:pStyle w:val="ListParagraph"/>
              <w:numPr>
                <w:ilvl w:val="0"/>
                <w:numId w:val="26"/>
              </w:numPr>
              <w:spacing w:before="120" w:after="120"/>
              <w:ind w:left="318" w:hanging="284"/>
              <w:contextualSpacing w:val="0"/>
              <w:jc w:val="both"/>
              <w:rPr>
                <w:rFonts w:ascii="Arial" w:hAnsi="Arial" w:cs="Arial"/>
                <w:sz w:val="22"/>
                <w:szCs w:val="22"/>
                <w:lang w:val="fr-BE"/>
              </w:rPr>
            </w:pPr>
            <w:r w:rsidRPr="00870F40">
              <w:rPr>
                <w:rFonts w:ascii="Arial" w:hAnsi="Arial" w:cs="Arial"/>
                <w:sz w:val="22"/>
                <w:szCs w:val="22"/>
                <w:lang w:val="fr-FR"/>
              </w:rPr>
              <w:lastRenderedPageBreak/>
              <w:t>Signature d’arrangements administratifs avec l’OLAF en vue de définir les principes d’une coopération pratique dans les cas prévus à l’article 96 du Règlement financier.</w:t>
            </w:r>
          </w:p>
        </w:tc>
      </w:tr>
      <w:tr w:rsidR="00870F40" w:rsidRPr="00D967A4" w14:paraId="70C2695D" w14:textId="77777777" w:rsidTr="005162C1">
        <w:tc>
          <w:tcPr>
            <w:tcW w:w="2518" w:type="dxa"/>
          </w:tcPr>
          <w:p w14:paraId="630AAE15"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rPr>
            </w:pPr>
            <w:r w:rsidRPr="00870F40">
              <w:rPr>
                <w:rFonts w:ascii="Arial" w:hAnsi="Arial" w:cs="Arial"/>
                <w:sz w:val="22"/>
                <w:szCs w:val="22"/>
                <w:lang w:val="fr-FR"/>
              </w:rPr>
              <w:lastRenderedPageBreak/>
              <w:t>Information et rapports financiers</w:t>
            </w:r>
          </w:p>
        </w:tc>
        <w:tc>
          <w:tcPr>
            <w:tcW w:w="6724" w:type="dxa"/>
          </w:tcPr>
          <w:p w14:paraId="2BC540EF"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 xml:space="preserve">Harmonisation de l’ordre du jour pour les réunions des Conseils d’administration ; </w:t>
            </w:r>
          </w:p>
          <w:p w14:paraId="4958DA7A" w14:textId="77777777" w:rsidR="00870F40" w:rsidRPr="00870F40" w:rsidRDefault="00870F40" w:rsidP="00DC6634">
            <w:pPr>
              <w:pStyle w:val="ListParagraph"/>
              <w:numPr>
                <w:ilvl w:val="0"/>
                <w:numId w:val="26"/>
              </w:numPr>
              <w:spacing w:after="120"/>
              <w:ind w:left="318" w:hanging="284"/>
              <w:contextualSpacing w:val="0"/>
              <w:jc w:val="both"/>
              <w:rPr>
                <w:rFonts w:ascii="Arial" w:hAnsi="Arial" w:cs="Arial"/>
                <w:sz w:val="22"/>
                <w:szCs w:val="22"/>
                <w:lang w:val="fr-BE"/>
              </w:rPr>
            </w:pPr>
            <w:r w:rsidRPr="00870F40">
              <w:rPr>
                <w:rFonts w:ascii="Arial" w:hAnsi="Arial" w:cs="Arial"/>
                <w:sz w:val="22"/>
                <w:szCs w:val="22"/>
                <w:lang w:val="fr-FR"/>
              </w:rPr>
              <w:t>Premiers pas vers l’harmonisation des statistiques relatives à la population scolaire et aux résultats du Baccalauréat et des examens.</w:t>
            </w:r>
          </w:p>
        </w:tc>
      </w:tr>
      <w:tr w:rsidR="00870F40" w:rsidRPr="00D967A4" w14:paraId="0E8EAB95" w14:textId="77777777" w:rsidTr="005162C1">
        <w:tc>
          <w:tcPr>
            <w:tcW w:w="2518" w:type="dxa"/>
          </w:tcPr>
          <w:p w14:paraId="6D50F5F7" w14:textId="77777777" w:rsidR="00870F40" w:rsidRPr="00870F40" w:rsidRDefault="00870F40" w:rsidP="00DC6634">
            <w:pPr>
              <w:pStyle w:val="ListParagraph"/>
              <w:numPr>
                <w:ilvl w:val="0"/>
                <w:numId w:val="25"/>
              </w:numPr>
              <w:spacing w:before="120" w:after="120"/>
              <w:ind w:left="284" w:hanging="284"/>
              <w:rPr>
                <w:rFonts w:ascii="Arial" w:hAnsi="Arial" w:cs="Arial"/>
                <w:sz w:val="22"/>
                <w:szCs w:val="22"/>
                <w:lang w:val="fr-BE"/>
              </w:rPr>
            </w:pPr>
            <w:r w:rsidRPr="00870F40">
              <w:rPr>
                <w:rFonts w:ascii="Arial" w:hAnsi="Arial" w:cs="Arial"/>
                <w:sz w:val="22"/>
                <w:szCs w:val="22"/>
                <w:lang w:val="fr-FR"/>
              </w:rPr>
              <w:t>Audit et conformité aux Normes de contrôle interne</w:t>
            </w:r>
          </w:p>
        </w:tc>
        <w:tc>
          <w:tcPr>
            <w:tcW w:w="6724" w:type="dxa"/>
          </w:tcPr>
          <w:p w14:paraId="55F8F532"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Avis positif de la Cour des comptes quant aux comptes 2016 ;</w:t>
            </w:r>
          </w:p>
          <w:p w14:paraId="4AE371BB" w14:textId="77777777" w:rsidR="00870F40" w:rsidRPr="00870F40" w:rsidRDefault="00870F40" w:rsidP="00DC6634">
            <w:pPr>
              <w:pStyle w:val="ListParagraph"/>
              <w:numPr>
                <w:ilvl w:val="0"/>
                <w:numId w:val="26"/>
              </w:numPr>
              <w:spacing w:before="120"/>
              <w:ind w:left="318" w:hanging="284"/>
              <w:contextualSpacing w:val="0"/>
              <w:jc w:val="both"/>
              <w:rPr>
                <w:rFonts w:ascii="Arial" w:hAnsi="Arial" w:cs="Arial"/>
                <w:sz w:val="22"/>
                <w:szCs w:val="22"/>
                <w:lang w:val="fr-BE"/>
              </w:rPr>
            </w:pPr>
            <w:r w:rsidRPr="00870F40">
              <w:rPr>
                <w:rFonts w:ascii="Arial" w:hAnsi="Arial" w:cs="Arial"/>
                <w:sz w:val="22"/>
                <w:szCs w:val="22"/>
                <w:lang w:val="fr-FR"/>
              </w:rPr>
              <w:t>Audit externe des comptes 2016 de 5 Ecoles (Ecoles de Bruxelles + Ecole de Munich), et pour chacune, une opinion sans réserve a été émise, conformément aux normes d’audit internationales (ISA) ;</w:t>
            </w:r>
          </w:p>
          <w:p w14:paraId="128EE25C" w14:textId="77777777" w:rsidR="00870F40" w:rsidRPr="00870F40" w:rsidRDefault="00870F40" w:rsidP="00DC6634">
            <w:pPr>
              <w:pStyle w:val="ListParagraph"/>
              <w:numPr>
                <w:ilvl w:val="0"/>
                <w:numId w:val="26"/>
              </w:numPr>
              <w:ind w:left="318" w:hanging="284"/>
              <w:contextualSpacing w:val="0"/>
              <w:jc w:val="both"/>
              <w:rPr>
                <w:rFonts w:ascii="Arial" w:hAnsi="Arial" w:cs="Arial"/>
                <w:sz w:val="22"/>
                <w:szCs w:val="22"/>
                <w:lang w:val="fr-BE"/>
              </w:rPr>
            </w:pPr>
            <w:r w:rsidRPr="00870F40">
              <w:rPr>
                <w:rFonts w:ascii="Arial" w:hAnsi="Arial" w:cs="Arial"/>
                <w:sz w:val="22"/>
                <w:szCs w:val="22"/>
                <w:lang w:val="fr-FR"/>
              </w:rPr>
              <w:t>Auto-évaluation de 8 Ecoles quant aux Normes de contrôle interne.</w:t>
            </w:r>
          </w:p>
        </w:tc>
      </w:tr>
    </w:tbl>
    <w:p w14:paraId="12592389" w14:textId="77777777" w:rsidR="00870F40" w:rsidRPr="00870F40" w:rsidRDefault="00870F40" w:rsidP="005162C1">
      <w:pPr>
        <w:rPr>
          <w:rFonts w:cs="Arial"/>
          <w:b/>
          <w:bCs/>
          <w:szCs w:val="22"/>
          <w:lang w:val="fr-BE"/>
        </w:rPr>
      </w:pPr>
    </w:p>
    <w:p w14:paraId="00B4FF49" w14:textId="77777777" w:rsidR="00870F40" w:rsidRPr="00870F40" w:rsidRDefault="00870F40" w:rsidP="005162C1">
      <w:pPr>
        <w:rPr>
          <w:rFonts w:cs="Arial"/>
          <w:iCs/>
          <w:szCs w:val="22"/>
          <w:lang w:val="fr-BE"/>
        </w:rPr>
      </w:pPr>
      <w:r w:rsidRPr="00870F40">
        <w:rPr>
          <w:rFonts w:cs="Arial"/>
          <w:szCs w:val="22"/>
          <w:lang w:val="fr-BE"/>
        </w:rPr>
        <w:t xml:space="preserve"> </w:t>
      </w:r>
    </w:p>
    <w:p w14:paraId="3AB2560E" w14:textId="77777777" w:rsidR="00870F40" w:rsidRPr="00870F40" w:rsidRDefault="00870F40" w:rsidP="005162C1">
      <w:pPr>
        <w:pStyle w:val="Default"/>
        <w:rPr>
          <w:sz w:val="22"/>
          <w:szCs w:val="22"/>
        </w:rPr>
      </w:pPr>
    </w:p>
    <w:p w14:paraId="669C3C50" w14:textId="77777777" w:rsidR="00CF771E" w:rsidRPr="00834D4C" w:rsidRDefault="00CF771E" w:rsidP="00CF771E">
      <w:pPr>
        <w:spacing w:before="0" w:after="0"/>
        <w:rPr>
          <w:rFonts w:cs="Arial"/>
          <w:szCs w:val="22"/>
          <w:highlight w:val="green"/>
          <w:lang w:val="fr-BE"/>
        </w:rPr>
      </w:pPr>
    </w:p>
    <w:p w14:paraId="12C2BD94" w14:textId="77777777" w:rsidR="00C27AD6" w:rsidRPr="00870F40" w:rsidRDefault="00C27AD6" w:rsidP="00E06E80">
      <w:pPr>
        <w:rPr>
          <w:color w:val="1F497D"/>
          <w:lang w:val="fr-BE"/>
        </w:rPr>
      </w:pPr>
    </w:p>
    <w:p w14:paraId="53EF9B8D" w14:textId="77777777" w:rsidR="00C27AD6" w:rsidRPr="006D6329" w:rsidRDefault="00C27AD6" w:rsidP="00E06E80">
      <w:pPr>
        <w:spacing w:after="200" w:line="276" w:lineRule="auto"/>
        <w:rPr>
          <w:rFonts w:cs="Arial"/>
          <w:b/>
          <w:sz w:val="24"/>
          <w:szCs w:val="24"/>
          <w:lang w:val="fr-BE"/>
        </w:rPr>
      </w:pPr>
      <w:r w:rsidRPr="00870F40">
        <w:rPr>
          <w:lang w:val="fr-BE"/>
        </w:rPr>
        <w:br w:type="page"/>
      </w:r>
    </w:p>
    <w:p w14:paraId="71C36A4B" w14:textId="77777777" w:rsidR="00EE067D" w:rsidRPr="009C4DC0" w:rsidRDefault="00EE067D" w:rsidP="00EE067D">
      <w:pPr>
        <w:spacing w:before="0" w:after="0"/>
        <w:rPr>
          <w:rFonts w:cs="Arial"/>
          <w:b/>
          <w:sz w:val="24"/>
          <w:szCs w:val="24"/>
          <w:highlight w:val="cyan"/>
          <w:lang w:val="fr-BE"/>
        </w:rPr>
      </w:pPr>
    </w:p>
    <w:p w14:paraId="396573A1" w14:textId="0612A162" w:rsidR="00C06673" w:rsidRPr="009C4DC0" w:rsidRDefault="00F42BD8" w:rsidP="001B03EA">
      <w:pPr>
        <w:pStyle w:val="ListParagraph"/>
        <w:numPr>
          <w:ilvl w:val="0"/>
          <w:numId w:val="34"/>
        </w:numPr>
        <w:rPr>
          <w:rFonts w:ascii="Arial" w:hAnsi="Arial" w:cs="Arial"/>
          <w:b/>
          <w:lang w:val="fr-BE"/>
        </w:rPr>
      </w:pPr>
      <w:r w:rsidRPr="009C4DC0">
        <w:rPr>
          <w:rFonts w:ascii="Arial" w:hAnsi="Arial" w:cs="Arial"/>
          <w:b/>
          <w:lang w:val="fr-BE"/>
        </w:rPr>
        <w:t>AUTORITE CENTRALE DES INSCRIPTIONS DANS LES ECOLES EUROPEENNES</w:t>
      </w:r>
      <w:r w:rsidR="009C4DC0" w:rsidRPr="009C4DC0">
        <w:rPr>
          <w:rFonts w:ascii="Arial" w:hAnsi="Arial" w:cs="Arial"/>
          <w:b/>
          <w:lang w:val="fr-BE"/>
        </w:rPr>
        <w:t xml:space="preserve"> </w:t>
      </w:r>
      <w:r w:rsidRPr="009C4DC0">
        <w:rPr>
          <w:rFonts w:ascii="Arial" w:hAnsi="Arial" w:cs="Arial"/>
          <w:b/>
          <w:lang w:val="fr-BE"/>
        </w:rPr>
        <w:t xml:space="preserve">DE BRUXELLES (ACI) </w:t>
      </w:r>
    </w:p>
    <w:p w14:paraId="0411B7BE" w14:textId="77777777" w:rsidR="002D576F" w:rsidRDefault="002D576F" w:rsidP="000B7AF0">
      <w:pPr>
        <w:spacing w:before="240" w:after="240" w:line="276" w:lineRule="auto"/>
        <w:rPr>
          <w:rFonts w:cs="Arial"/>
          <w:szCs w:val="22"/>
          <w:lang w:val="fr-BE"/>
        </w:rPr>
      </w:pPr>
      <w:r>
        <w:rPr>
          <w:rFonts w:cs="Arial"/>
          <w:szCs w:val="22"/>
          <w:lang w:val="fr-BE"/>
        </w:rPr>
        <w:t xml:space="preserve">Chaque année le Conseil supérieur adopte les lignes directrices de la Politique d’inscription dans les Ecoles européennes de Bruxelles, sur la base desquelles l’ACI élabore la nouvelle Politique d’inscription. Conformément aux dispositions de la Politique disponible sur le site internet des Ecoles européennes, l’ACI traite les demandes d’inscription et de transfert, le suivi global étant assuré au Bureau du Secrétaire général. </w:t>
      </w:r>
      <w:r w:rsidRPr="007D3429">
        <w:rPr>
          <w:rFonts w:cs="Arial"/>
          <w:szCs w:val="22"/>
          <w:lang w:val="fr-BE"/>
        </w:rPr>
        <w:t xml:space="preserve"> </w:t>
      </w:r>
    </w:p>
    <w:p w14:paraId="36C295BE" w14:textId="77777777" w:rsidR="002D576F" w:rsidRPr="00661A06" w:rsidRDefault="002D576F" w:rsidP="002D576F">
      <w:pPr>
        <w:pStyle w:val="ListParagraph"/>
        <w:numPr>
          <w:ilvl w:val="0"/>
          <w:numId w:val="8"/>
        </w:numPr>
        <w:spacing w:before="360" w:after="240" w:line="276" w:lineRule="auto"/>
        <w:ind w:left="714" w:hanging="357"/>
        <w:jc w:val="both"/>
        <w:rPr>
          <w:rFonts w:ascii="Arial" w:hAnsi="Arial" w:cs="Arial"/>
          <w:b/>
          <w:szCs w:val="22"/>
          <w:lang w:val="fr-BE"/>
        </w:rPr>
      </w:pPr>
      <w:r w:rsidRPr="00661A06">
        <w:rPr>
          <w:rFonts w:ascii="Arial" w:hAnsi="Arial" w:cs="Arial"/>
          <w:b/>
          <w:szCs w:val="22"/>
          <w:lang w:val="fr-BE"/>
        </w:rPr>
        <w:t xml:space="preserve">Objectifs et priorités pour les inscriptions de l’année </w:t>
      </w:r>
      <w:r w:rsidRPr="00D7788E">
        <w:rPr>
          <w:rFonts w:ascii="Arial" w:hAnsi="Arial" w:cs="Arial"/>
          <w:b/>
          <w:szCs w:val="22"/>
          <w:lang w:val="fr-BE"/>
        </w:rPr>
        <w:t>2017-2018</w:t>
      </w:r>
    </w:p>
    <w:p w14:paraId="61F769D2" w14:textId="77777777" w:rsidR="002D576F" w:rsidRDefault="002D576F" w:rsidP="000B7AF0">
      <w:pPr>
        <w:tabs>
          <w:tab w:val="left" w:pos="284"/>
        </w:tabs>
        <w:spacing w:line="276" w:lineRule="auto"/>
        <w:rPr>
          <w:rFonts w:cs="Arial"/>
          <w:szCs w:val="22"/>
          <w:lang w:val="fr-BE"/>
        </w:rPr>
      </w:pPr>
      <w:r w:rsidRPr="00D7788E">
        <w:rPr>
          <w:rFonts w:cs="Arial"/>
          <w:szCs w:val="22"/>
          <w:lang w:val="fr-BE"/>
        </w:rPr>
        <w:t>Lors de sa réunion des 7, 8 et 9 décembre 2016,</w:t>
      </w:r>
      <w:r>
        <w:rPr>
          <w:rFonts w:cs="Arial"/>
          <w:szCs w:val="22"/>
          <w:lang w:val="fr-BE"/>
        </w:rPr>
        <w:t xml:space="preserve"> la proposition de création de l’Ecole européenne de Bruxelles V - Berkendael a été examinée par le Conseil supérieur, qui n’a pas pu se prononcer favorablement, l’unanimité requise pour la création d’une nouvelle école n’ayant pas été obtenue. Dans ce contexte, les objectifs de la Politique d’inscription ont été fixés en continuant à utiliser le site temporaire de Berkendael à titre d’extension de l’Ecole européenne de Bruxelles I dans l’attente de la mise à disposition d’une cinquième école. </w:t>
      </w:r>
    </w:p>
    <w:p w14:paraId="6BA38849" w14:textId="77777777" w:rsidR="002D576F" w:rsidRDefault="002D576F" w:rsidP="000B7AF0">
      <w:pPr>
        <w:tabs>
          <w:tab w:val="left" w:pos="284"/>
        </w:tabs>
        <w:spacing w:line="276" w:lineRule="auto"/>
        <w:rPr>
          <w:rFonts w:cs="Arial"/>
          <w:szCs w:val="22"/>
          <w:lang w:val="fr-BE"/>
        </w:rPr>
      </w:pPr>
      <w:r>
        <w:rPr>
          <w:rFonts w:cs="Arial"/>
          <w:szCs w:val="22"/>
          <w:lang w:val="fr-BE"/>
        </w:rPr>
        <w:t>La surpopulation des écoles s’exerce à tous les niveaux et tout particulièrement au cycle primaire, ce qui implique d’utiliser des locaux du secondaire pour accueillir des classes de primaire. De plus, la croissance de la section linguistique FR étant proportionnellement plus importante par rapport aux autres sections linguistiques, l’augmentation du nombre de classes ouvertes dans cette section s’observe dans tous les niveaux de primaire ainsi qu’en S1 et S2.</w:t>
      </w:r>
    </w:p>
    <w:p w14:paraId="7BB0410B" w14:textId="77777777" w:rsidR="002D576F" w:rsidRDefault="002D576F" w:rsidP="000B7AF0">
      <w:pPr>
        <w:tabs>
          <w:tab w:val="left" w:pos="284"/>
        </w:tabs>
        <w:spacing w:line="276" w:lineRule="auto"/>
        <w:rPr>
          <w:rFonts w:cs="Arial"/>
          <w:szCs w:val="22"/>
          <w:lang w:val="fr-BE"/>
        </w:rPr>
      </w:pPr>
      <w:r>
        <w:rPr>
          <w:rFonts w:cs="Arial"/>
          <w:szCs w:val="22"/>
          <w:lang w:val="fr-BE"/>
        </w:rPr>
        <w:t>Afin de maintenir et de développer les classes des cycles maternel et primaire ouvertes sur le site de Berkendael, qui dispose d’une capacité de 1000 élèves, il a été convenu d’y permettre la scolarisation d’élèves dans les sections linguistiques FR, LV et SK en ouvrant ces cycles jusqu’à la P5. Sont également hébergées sur ce site des classes satellites DE de maternelle, 1</w:t>
      </w:r>
      <w:r w:rsidRPr="00506AD2">
        <w:rPr>
          <w:rFonts w:cs="Arial"/>
          <w:szCs w:val="22"/>
          <w:vertAlign w:val="superscript"/>
          <w:lang w:val="fr-BE"/>
        </w:rPr>
        <w:t>ère</w:t>
      </w:r>
      <w:r>
        <w:rPr>
          <w:rFonts w:cs="Arial"/>
          <w:szCs w:val="22"/>
          <w:lang w:val="fr-BE"/>
        </w:rPr>
        <w:t xml:space="preserve"> et 2</w:t>
      </w:r>
      <w:r w:rsidRPr="00506AD2">
        <w:rPr>
          <w:rFonts w:cs="Arial"/>
          <w:szCs w:val="22"/>
          <w:vertAlign w:val="superscript"/>
          <w:lang w:val="fr-BE"/>
        </w:rPr>
        <w:t>ème</w:t>
      </w:r>
      <w:r>
        <w:rPr>
          <w:rFonts w:cs="Arial"/>
          <w:szCs w:val="22"/>
          <w:lang w:val="fr-BE"/>
        </w:rPr>
        <w:t xml:space="preserve"> primaire. </w:t>
      </w:r>
    </w:p>
    <w:p w14:paraId="33BC2BD2" w14:textId="77777777" w:rsidR="002D576F" w:rsidRDefault="002D576F" w:rsidP="000B7AF0">
      <w:pPr>
        <w:tabs>
          <w:tab w:val="left" w:pos="284"/>
        </w:tabs>
        <w:spacing w:line="276" w:lineRule="auto"/>
        <w:rPr>
          <w:rFonts w:cs="Arial"/>
          <w:szCs w:val="22"/>
          <w:lang w:val="fr-BE"/>
        </w:rPr>
      </w:pPr>
      <w:r>
        <w:rPr>
          <w:rFonts w:cs="Arial"/>
          <w:szCs w:val="22"/>
          <w:lang w:val="fr-BE"/>
        </w:rPr>
        <w:t>Compte tenu de l’ensemble de ces facteurs, la répartition des demandes d’inscription des élèves ne présentant pas de critères particuliers de priorité (SWALS, regroupement de fratrie, retour de mission etc.) sur l’ensemble des écoles a été adoptée dans le cadre d’une structure maximale de classes définie par école. Le seuil des places disponibles a été fixé à 26 élèves pour toutes les classes de tous les niveaux d’enseignement. En outre, les nouvelles classes de maternelle et de primaire à créer dans la section linguistique FR ne pouvaient être accueillies que sur le site de Berkendael de l’Ecole européenne de Bruxelles I.</w:t>
      </w:r>
    </w:p>
    <w:p w14:paraId="54E9F59F" w14:textId="77777777" w:rsidR="002D576F" w:rsidRPr="00506AD2" w:rsidRDefault="002D576F" w:rsidP="000B7AF0">
      <w:pPr>
        <w:tabs>
          <w:tab w:val="left" w:pos="284"/>
        </w:tabs>
        <w:spacing w:line="276" w:lineRule="auto"/>
        <w:rPr>
          <w:rFonts w:cs="Arial"/>
          <w:szCs w:val="22"/>
          <w:lang w:val="fr-BE"/>
        </w:rPr>
      </w:pPr>
      <w:r>
        <w:rPr>
          <w:rFonts w:cs="Arial"/>
          <w:szCs w:val="22"/>
          <w:lang w:val="fr-BE"/>
        </w:rPr>
        <w:t xml:space="preserve">Par ailleurs, il avait été prévu que dans la mesure où les Ecoles de Bruxelles I - site Uccle, II, III et IV étaient en passe d’atteindre la limite maximale du nombre de salles de classe disponibles dans les cycles maternel et primaire, l’ACI se réservait le droit d’adapter cette structure. De nouvelles classes dans ces cycles pourraient être ouvertes à l’Ecole de Bruxelles I - site Berkendael, dans le cas où le nombre de demandes excèderait ou serait sur le point d’excéder l’effectif maximal des classes existantes. Si des classes nouvelles devaient être créées dans des sections autres que celles disponibles sur ce site, l’approbation du Conseil supérieur était requise. </w:t>
      </w:r>
    </w:p>
    <w:p w14:paraId="2E80C8E7" w14:textId="77777777" w:rsidR="002D576F" w:rsidRDefault="002D576F" w:rsidP="000B7AF0">
      <w:pPr>
        <w:tabs>
          <w:tab w:val="left" w:pos="284"/>
        </w:tabs>
        <w:spacing w:line="276" w:lineRule="auto"/>
        <w:rPr>
          <w:rFonts w:cs="Arial"/>
          <w:szCs w:val="22"/>
          <w:lang w:val="fr-FR"/>
        </w:rPr>
      </w:pPr>
      <w:r>
        <w:rPr>
          <w:rFonts w:cs="Arial"/>
          <w:szCs w:val="22"/>
          <w:lang w:val="fr-FR"/>
        </w:rPr>
        <w:t xml:space="preserve">S’agissant des demandes d’inscription conjointes, c’est-à-dire les demandes d’inscription de plusieurs enfants d’une même fratrie, pour lesquels l’inscription dans une seule et même école est sollicitée, leur traitement avant celui des demandes d’élèves seuls, qui s’est avéré adéquat pour la procédure d’attribution des places, a été reconduit. </w:t>
      </w:r>
    </w:p>
    <w:p w14:paraId="1DA80E3A" w14:textId="77777777" w:rsidR="002D576F" w:rsidRDefault="002D576F" w:rsidP="000B7AF0">
      <w:pPr>
        <w:tabs>
          <w:tab w:val="left" w:pos="284"/>
        </w:tabs>
        <w:spacing w:line="276" w:lineRule="auto"/>
        <w:rPr>
          <w:rFonts w:cs="Arial"/>
          <w:szCs w:val="22"/>
          <w:lang w:val="fr-FR"/>
        </w:rPr>
      </w:pPr>
      <w:r>
        <w:rPr>
          <w:rFonts w:cs="Arial"/>
          <w:szCs w:val="22"/>
          <w:lang w:val="fr-FR"/>
        </w:rPr>
        <w:t xml:space="preserve">Enfin, les </w:t>
      </w:r>
      <w:r w:rsidRPr="002B6D04">
        <w:rPr>
          <w:rFonts w:cs="Arial"/>
          <w:szCs w:val="22"/>
          <w:lang w:val="fr-FR"/>
        </w:rPr>
        <w:t xml:space="preserve">demandes de transfert </w:t>
      </w:r>
      <w:r>
        <w:rPr>
          <w:rFonts w:cs="Arial"/>
          <w:szCs w:val="22"/>
          <w:lang w:val="fr-FR"/>
        </w:rPr>
        <w:t xml:space="preserve">volontaires </w:t>
      </w:r>
      <w:r w:rsidRPr="002B6D04">
        <w:rPr>
          <w:rFonts w:cs="Arial"/>
          <w:szCs w:val="22"/>
          <w:lang w:val="fr-FR"/>
        </w:rPr>
        <w:t>autorisées sans justification de circonstances particulières</w:t>
      </w:r>
      <w:r>
        <w:rPr>
          <w:rFonts w:cs="Arial"/>
          <w:szCs w:val="22"/>
          <w:lang w:val="fr-FR"/>
        </w:rPr>
        <w:t xml:space="preserve"> étaient accueillies, pour autant que cela ne provoque pas un dédoublement de classe, </w:t>
      </w:r>
      <w:r>
        <w:rPr>
          <w:rFonts w:cs="Arial"/>
          <w:szCs w:val="22"/>
          <w:lang w:val="fr-FR"/>
        </w:rPr>
        <w:lastRenderedPageBreak/>
        <w:t>à l’Ecole de Bruxelles I – site Berkendael dans les classes, sections linguistiques et niveaux ouverts</w:t>
      </w:r>
      <w:r w:rsidRPr="002B6D04">
        <w:rPr>
          <w:rFonts w:cs="Arial"/>
          <w:szCs w:val="22"/>
          <w:lang w:val="fr-FR"/>
        </w:rPr>
        <w:t xml:space="preserve">, </w:t>
      </w:r>
      <w:r>
        <w:rPr>
          <w:rFonts w:cs="Arial"/>
          <w:szCs w:val="22"/>
          <w:lang w:val="fr-FR"/>
        </w:rPr>
        <w:t>à l’Ecole de Bruxelles IV pour des élèves SWALS estoniens fréquentant l’Ecole de Bruxelles II, ainsi que dans le contexte de la réunion de fratrie telle que prévue par la Politique d’inscription.</w:t>
      </w:r>
    </w:p>
    <w:p w14:paraId="53368569" w14:textId="77777777" w:rsidR="002D576F" w:rsidRDefault="002D576F" w:rsidP="000B7AF0">
      <w:pPr>
        <w:tabs>
          <w:tab w:val="left" w:pos="284"/>
        </w:tabs>
        <w:spacing w:line="276" w:lineRule="auto"/>
        <w:rPr>
          <w:rFonts w:cs="Arial"/>
          <w:szCs w:val="22"/>
          <w:lang w:val="fr-FR"/>
        </w:rPr>
      </w:pPr>
      <w:r>
        <w:rPr>
          <w:rFonts w:cs="Arial"/>
          <w:szCs w:val="22"/>
          <w:lang w:val="fr-FR"/>
        </w:rPr>
        <w:t>A noter que suite à la fermeture de l’Ecole européenne de Culham en juillet 2017, le Conseil supérieur avait également décidé que les Ecoles européennes de Bruxelles, du fait de l’offre pédagogique disponible et de leur proximité géographique, accueilleraient les élèves, qui introduiraient une demande de transfert lors de la première phase des inscriptions.</w:t>
      </w:r>
    </w:p>
    <w:p w14:paraId="6DA8EBC7" w14:textId="77777777" w:rsidR="002D576F" w:rsidRDefault="002D576F" w:rsidP="000B7AF0">
      <w:pPr>
        <w:tabs>
          <w:tab w:val="left" w:pos="284"/>
        </w:tabs>
        <w:spacing w:line="276" w:lineRule="auto"/>
        <w:rPr>
          <w:rFonts w:cs="Arial"/>
          <w:szCs w:val="22"/>
          <w:lang w:val="fr-FR"/>
        </w:rPr>
      </w:pPr>
    </w:p>
    <w:p w14:paraId="046A1AF2" w14:textId="77777777" w:rsidR="002D576F" w:rsidRPr="007D3429" w:rsidRDefault="002D576F" w:rsidP="002D576F">
      <w:pPr>
        <w:pStyle w:val="ListParagraph"/>
        <w:numPr>
          <w:ilvl w:val="0"/>
          <w:numId w:val="8"/>
        </w:numPr>
        <w:spacing w:before="240" w:after="240" w:line="276" w:lineRule="auto"/>
        <w:ind w:left="714" w:hanging="357"/>
        <w:jc w:val="both"/>
        <w:rPr>
          <w:rFonts w:ascii="Arial" w:hAnsi="Arial" w:cs="Arial"/>
          <w:b/>
          <w:szCs w:val="22"/>
          <w:lang w:val="fr-BE"/>
        </w:rPr>
      </w:pPr>
      <w:r w:rsidRPr="007D3429">
        <w:rPr>
          <w:rFonts w:ascii="Arial" w:hAnsi="Arial" w:cs="Arial"/>
          <w:b/>
          <w:szCs w:val="22"/>
          <w:lang w:val="fr-BE"/>
        </w:rPr>
        <w:t xml:space="preserve">Résultats de la politique d’inscription </w:t>
      </w:r>
      <w:r w:rsidRPr="0002064F">
        <w:rPr>
          <w:rFonts w:ascii="Arial" w:hAnsi="Arial" w:cs="Arial"/>
          <w:b/>
          <w:szCs w:val="22"/>
          <w:lang w:val="fr-BE"/>
        </w:rPr>
        <w:t>2017-2018</w:t>
      </w:r>
    </w:p>
    <w:p w14:paraId="75986DE2" w14:textId="77777777" w:rsidR="002D576F" w:rsidRPr="007D3429" w:rsidRDefault="002D576F" w:rsidP="000B7AF0">
      <w:pPr>
        <w:tabs>
          <w:tab w:val="left" w:pos="284"/>
        </w:tabs>
        <w:spacing w:before="240" w:after="240" w:line="276" w:lineRule="auto"/>
        <w:rPr>
          <w:rFonts w:cs="Arial"/>
          <w:szCs w:val="22"/>
          <w:lang w:val="fr-FR"/>
        </w:rPr>
      </w:pPr>
      <w:r w:rsidRPr="00806C87">
        <w:rPr>
          <w:rFonts w:cs="Arial"/>
          <w:szCs w:val="22"/>
          <w:lang w:val="fr-FR"/>
        </w:rPr>
        <w:t>Les principales données de la campagne d’inscription 201</w:t>
      </w:r>
      <w:r>
        <w:rPr>
          <w:rFonts w:cs="Arial"/>
          <w:szCs w:val="22"/>
          <w:lang w:val="fr-FR"/>
        </w:rPr>
        <w:t>7</w:t>
      </w:r>
      <w:r w:rsidRPr="00806C87">
        <w:rPr>
          <w:rFonts w:cs="Arial"/>
          <w:szCs w:val="22"/>
          <w:lang w:val="fr-FR"/>
        </w:rPr>
        <w:t>-201</w:t>
      </w:r>
      <w:r>
        <w:rPr>
          <w:rFonts w:cs="Arial"/>
          <w:szCs w:val="22"/>
          <w:lang w:val="fr-FR"/>
        </w:rPr>
        <w:t>8</w:t>
      </w:r>
      <w:r w:rsidRPr="00806C87">
        <w:rPr>
          <w:rFonts w:cs="Arial"/>
          <w:szCs w:val="22"/>
          <w:lang w:val="fr-FR"/>
        </w:rPr>
        <w:t xml:space="preserve"> sont les suivantes :</w:t>
      </w:r>
      <w:r w:rsidRPr="007D3429">
        <w:rPr>
          <w:rFonts w:cs="Arial"/>
          <w:szCs w:val="22"/>
          <w:lang w:val="fr-FR"/>
        </w:rPr>
        <w:t xml:space="preserve"> </w:t>
      </w:r>
    </w:p>
    <w:p w14:paraId="73BC6B3D" w14:textId="77777777" w:rsidR="002D576F" w:rsidRPr="00301F1D" w:rsidRDefault="002D576F" w:rsidP="000B7AF0">
      <w:pPr>
        <w:tabs>
          <w:tab w:val="left" w:pos="284"/>
        </w:tabs>
        <w:spacing w:before="240" w:after="240" w:line="276" w:lineRule="auto"/>
        <w:ind w:left="720" w:hanging="720"/>
        <w:rPr>
          <w:rFonts w:cs="Arial"/>
          <w:szCs w:val="22"/>
          <w:lang w:val="fr-FR"/>
        </w:rPr>
      </w:pPr>
      <w:r w:rsidRPr="007D3429">
        <w:rPr>
          <w:rFonts w:cs="Arial"/>
          <w:szCs w:val="22"/>
          <w:lang w:val="fr-FR"/>
        </w:rPr>
        <w:tab/>
        <w:t>-</w:t>
      </w:r>
      <w:r w:rsidRPr="007D3429">
        <w:rPr>
          <w:rFonts w:cs="Arial"/>
          <w:szCs w:val="22"/>
          <w:lang w:val="fr-FR"/>
        </w:rPr>
        <w:tab/>
      </w:r>
      <w:r w:rsidRPr="00301F1D">
        <w:rPr>
          <w:rFonts w:cs="Arial"/>
          <w:szCs w:val="22"/>
          <w:lang w:val="fr-FR"/>
        </w:rPr>
        <w:t>2 442 demandes d’inscription et de transfert ont été reçues et traitées, dont 2 389 de catégorie I ou II ;</w:t>
      </w:r>
    </w:p>
    <w:p w14:paraId="1E6AF1FB" w14:textId="77777777" w:rsidR="002D576F" w:rsidRPr="00301F1D" w:rsidRDefault="002D576F" w:rsidP="000B7AF0">
      <w:pPr>
        <w:tabs>
          <w:tab w:val="left" w:pos="284"/>
        </w:tabs>
        <w:spacing w:line="276" w:lineRule="auto"/>
        <w:ind w:left="720" w:hanging="720"/>
        <w:rPr>
          <w:rFonts w:cs="Arial"/>
          <w:szCs w:val="22"/>
          <w:lang w:val="fr-BE"/>
        </w:rPr>
      </w:pPr>
      <w:r w:rsidRPr="00301F1D">
        <w:rPr>
          <w:rFonts w:cs="Arial"/>
          <w:szCs w:val="22"/>
          <w:lang w:val="fr-FR"/>
        </w:rPr>
        <w:tab/>
        <w:t>-</w:t>
      </w:r>
      <w:r w:rsidRPr="00301F1D">
        <w:rPr>
          <w:rFonts w:cs="Arial"/>
          <w:szCs w:val="22"/>
          <w:lang w:val="fr-FR"/>
        </w:rPr>
        <w:tab/>
      </w:r>
      <w:r w:rsidRPr="00301F1D">
        <w:rPr>
          <w:rFonts w:cs="Arial"/>
          <w:szCs w:val="22"/>
          <w:lang w:val="fr-BE"/>
        </w:rPr>
        <w:t>sur 26 demandes d’inscription d’enfants de catégorie III reçues, 1 a été annulée. Sur les 8 enfants ayant des frères et sœurs déjà scolarisés dans une école, 1 seul élève a pu être admis ;</w:t>
      </w:r>
    </w:p>
    <w:p w14:paraId="07D1F68A" w14:textId="77777777" w:rsidR="002D576F" w:rsidRPr="00301F1D" w:rsidRDefault="002D576F" w:rsidP="000B7AF0">
      <w:pPr>
        <w:tabs>
          <w:tab w:val="left" w:pos="284"/>
        </w:tabs>
        <w:spacing w:line="276" w:lineRule="auto"/>
        <w:ind w:left="720" w:hanging="703"/>
        <w:rPr>
          <w:rFonts w:cs="Arial"/>
          <w:szCs w:val="22"/>
          <w:lang w:val="fr-BE"/>
        </w:rPr>
      </w:pPr>
      <w:r w:rsidRPr="00301F1D">
        <w:rPr>
          <w:rFonts w:cs="Arial"/>
          <w:szCs w:val="22"/>
          <w:lang w:val="fr-FR"/>
        </w:rPr>
        <w:tab/>
        <w:t>-</w:t>
      </w:r>
      <w:r w:rsidRPr="00301F1D">
        <w:rPr>
          <w:rFonts w:cs="Arial"/>
          <w:szCs w:val="22"/>
          <w:lang w:val="fr-BE"/>
        </w:rPr>
        <w:t xml:space="preserve"> </w:t>
      </w:r>
      <w:r w:rsidRPr="00301F1D">
        <w:rPr>
          <w:rFonts w:cs="Arial"/>
          <w:szCs w:val="22"/>
          <w:lang w:val="fr-BE"/>
        </w:rPr>
        <w:tab/>
        <w:t>sur les 22 demandes d’inscription d’enfants du personnel civil de l’OTAN, 15 élèves ont été accueillis dans les écoles ;</w:t>
      </w:r>
    </w:p>
    <w:p w14:paraId="1CEBC322" w14:textId="77777777" w:rsidR="002D576F" w:rsidRPr="00301F1D" w:rsidRDefault="002D576F" w:rsidP="000B7AF0">
      <w:pPr>
        <w:tabs>
          <w:tab w:val="left" w:pos="284"/>
        </w:tabs>
        <w:spacing w:line="276" w:lineRule="auto"/>
        <w:ind w:left="720" w:hanging="703"/>
        <w:rPr>
          <w:rFonts w:cs="Arial"/>
          <w:szCs w:val="22"/>
          <w:lang w:val="fr-BE"/>
        </w:rPr>
      </w:pPr>
      <w:r w:rsidRPr="00301F1D">
        <w:rPr>
          <w:rFonts w:cs="Arial"/>
          <w:szCs w:val="22"/>
          <w:lang w:val="fr-BE"/>
        </w:rPr>
        <w:tab/>
        <w:t xml:space="preserve">- </w:t>
      </w:r>
      <w:r w:rsidRPr="00301F1D">
        <w:rPr>
          <w:rFonts w:cs="Arial"/>
          <w:szCs w:val="22"/>
          <w:lang w:val="fr-BE"/>
        </w:rPr>
        <w:tab/>
        <w:t>sur les 5 demandes d’inscription d’enfants du personnel de l’ONU ayant statut de fonctionnaires internationaux, 3 élèves ont été accueillis dans les écoles ;</w:t>
      </w:r>
    </w:p>
    <w:p w14:paraId="1BA9AF45" w14:textId="77777777" w:rsidR="00FE7B68" w:rsidRDefault="002D576F" w:rsidP="00FE7B68">
      <w:pPr>
        <w:tabs>
          <w:tab w:val="left" w:pos="284"/>
        </w:tabs>
        <w:spacing w:after="0" w:line="276" w:lineRule="auto"/>
        <w:ind w:left="720" w:hanging="720"/>
        <w:rPr>
          <w:rFonts w:cs="Arial"/>
          <w:szCs w:val="22"/>
          <w:lang w:val="fr-FR"/>
        </w:rPr>
      </w:pPr>
      <w:r w:rsidRPr="00301F1D">
        <w:rPr>
          <w:rFonts w:cs="Arial"/>
          <w:szCs w:val="22"/>
          <w:lang w:val="fr-FR"/>
        </w:rPr>
        <w:tab/>
        <w:t>-</w:t>
      </w:r>
      <w:r w:rsidRPr="00301F1D">
        <w:rPr>
          <w:rFonts w:cs="Arial"/>
          <w:szCs w:val="22"/>
          <w:lang w:val="fr-FR"/>
        </w:rPr>
        <w:tab/>
        <w:t xml:space="preserve">au total, ont été acceptés dans les écoles de Bruxelles à la rentrée de septembre 2017      </w:t>
      </w:r>
    </w:p>
    <w:p w14:paraId="57B59B38" w14:textId="77777777" w:rsidR="002D576F" w:rsidRDefault="00FE7B68" w:rsidP="00FE7B68">
      <w:pPr>
        <w:tabs>
          <w:tab w:val="left" w:pos="284"/>
        </w:tabs>
        <w:spacing w:after="0" w:line="276" w:lineRule="auto"/>
        <w:ind w:left="720" w:hanging="720"/>
        <w:rPr>
          <w:rFonts w:cs="Arial"/>
          <w:szCs w:val="22"/>
          <w:lang w:val="fr-FR"/>
        </w:rPr>
      </w:pPr>
      <w:r>
        <w:rPr>
          <w:rFonts w:cs="Arial"/>
          <w:szCs w:val="22"/>
          <w:lang w:val="fr-FR"/>
        </w:rPr>
        <w:tab/>
      </w:r>
      <w:r>
        <w:rPr>
          <w:rFonts w:cs="Arial"/>
          <w:szCs w:val="22"/>
          <w:lang w:val="fr-FR"/>
        </w:rPr>
        <w:tab/>
      </w:r>
      <w:r w:rsidR="002D576F" w:rsidRPr="00301F1D">
        <w:rPr>
          <w:rFonts w:cs="Arial"/>
          <w:szCs w:val="22"/>
          <w:lang w:val="fr-FR"/>
        </w:rPr>
        <w:t xml:space="preserve">1 </w:t>
      </w:r>
      <w:r w:rsidR="002D576F">
        <w:rPr>
          <w:rFonts w:cs="Arial"/>
          <w:szCs w:val="22"/>
          <w:lang w:val="fr-FR"/>
        </w:rPr>
        <w:t>789</w:t>
      </w:r>
      <w:r w:rsidR="002D576F" w:rsidRPr="00301F1D">
        <w:rPr>
          <w:rFonts w:cs="Arial"/>
          <w:szCs w:val="22"/>
          <w:lang w:val="fr-FR"/>
        </w:rPr>
        <w:t xml:space="preserve"> nouveaux élèves répartis comme suit : </w:t>
      </w:r>
    </w:p>
    <w:p w14:paraId="6D10932D" w14:textId="77777777" w:rsidR="002D576F" w:rsidRPr="00301F1D" w:rsidRDefault="002D576F" w:rsidP="000B7AF0">
      <w:pPr>
        <w:tabs>
          <w:tab w:val="left" w:pos="284"/>
        </w:tabs>
        <w:ind w:left="720" w:hanging="720"/>
        <w:rPr>
          <w:rFonts w:cs="Arial"/>
          <w:szCs w:val="22"/>
          <w:lang w:val="fr-FR"/>
        </w:rPr>
      </w:pPr>
    </w:p>
    <w:tbl>
      <w:tblPr>
        <w:tblpPr w:leftFromText="141" w:rightFromText="141" w:vertAnchor="text" w:horzAnchor="margin" w:tblpXSpec="center" w:tblpY="166"/>
        <w:tblW w:w="7867" w:type="dxa"/>
        <w:tblCellMar>
          <w:left w:w="70" w:type="dxa"/>
          <w:right w:w="70" w:type="dxa"/>
        </w:tblCellMar>
        <w:tblLook w:val="0000" w:firstRow="0" w:lastRow="0" w:firstColumn="0" w:lastColumn="0" w:noHBand="0" w:noVBand="0"/>
      </w:tblPr>
      <w:tblGrid>
        <w:gridCol w:w="4213"/>
        <w:gridCol w:w="3654"/>
      </w:tblGrid>
      <w:tr w:rsidR="002D576F" w:rsidRPr="00301F1D" w14:paraId="7F68857A" w14:textId="77777777" w:rsidTr="000B7AF0">
        <w:trPr>
          <w:trHeight w:val="405"/>
        </w:trPr>
        <w:tc>
          <w:tcPr>
            <w:tcW w:w="4213" w:type="dxa"/>
            <w:vMerge w:val="restart"/>
            <w:tcBorders>
              <w:top w:val="single" w:sz="4" w:space="0" w:color="auto"/>
              <w:left w:val="single" w:sz="4" w:space="0" w:color="auto"/>
              <w:bottom w:val="single" w:sz="4" w:space="0" w:color="000000"/>
              <w:right w:val="single" w:sz="4" w:space="0" w:color="333333"/>
            </w:tcBorders>
            <w:shd w:val="clear" w:color="auto" w:fill="auto"/>
            <w:noWrap/>
            <w:vAlign w:val="bottom"/>
          </w:tcPr>
          <w:p w14:paraId="2FEB0B67" w14:textId="77777777" w:rsidR="002D576F" w:rsidRPr="00301F1D" w:rsidRDefault="002D576F" w:rsidP="000B7AF0">
            <w:pPr>
              <w:spacing w:before="0" w:after="0"/>
              <w:jc w:val="center"/>
              <w:rPr>
                <w:rFonts w:cs="Arial"/>
                <w:szCs w:val="22"/>
                <w:lang w:val="fr-BE"/>
              </w:rPr>
            </w:pPr>
            <w:r w:rsidRPr="00301F1D">
              <w:rPr>
                <w:rFonts w:cs="Arial"/>
                <w:szCs w:val="22"/>
                <w:lang w:val="fr-BE"/>
              </w:rPr>
              <w:t> </w:t>
            </w:r>
          </w:p>
        </w:tc>
        <w:tc>
          <w:tcPr>
            <w:tcW w:w="3654" w:type="dxa"/>
            <w:tcBorders>
              <w:top w:val="single" w:sz="4" w:space="0" w:color="auto"/>
              <w:left w:val="nil"/>
              <w:bottom w:val="nil"/>
              <w:right w:val="single" w:sz="4" w:space="0" w:color="333333"/>
            </w:tcBorders>
            <w:shd w:val="clear" w:color="auto" w:fill="auto"/>
            <w:vAlign w:val="bottom"/>
          </w:tcPr>
          <w:p w14:paraId="6721312D" w14:textId="77777777" w:rsidR="002D576F" w:rsidRPr="00301F1D" w:rsidRDefault="002D576F" w:rsidP="000B7AF0">
            <w:pPr>
              <w:spacing w:before="0" w:after="0"/>
              <w:jc w:val="center"/>
              <w:rPr>
                <w:rFonts w:cs="Arial"/>
                <w:b/>
                <w:bCs/>
                <w:szCs w:val="22"/>
                <w:lang w:val="fr-FR"/>
              </w:rPr>
            </w:pPr>
            <w:r w:rsidRPr="00301F1D">
              <w:rPr>
                <w:rFonts w:cs="Arial"/>
                <w:b/>
                <w:bCs/>
                <w:szCs w:val="22"/>
                <w:lang w:val="fr-FR"/>
              </w:rPr>
              <w:t xml:space="preserve">Nouveaux élèves </w:t>
            </w:r>
            <w:r>
              <w:rPr>
                <w:rFonts w:cs="Arial"/>
                <w:b/>
                <w:bCs/>
                <w:szCs w:val="22"/>
                <w:lang w:val="fr-FR"/>
              </w:rPr>
              <w:t>inscrit</w:t>
            </w:r>
            <w:r w:rsidRPr="00301F1D">
              <w:rPr>
                <w:rFonts w:cs="Arial"/>
                <w:b/>
                <w:bCs/>
                <w:szCs w:val="22"/>
                <w:lang w:val="fr-FR"/>
              </w:rPr>
              <w:t>s</w:t>
            </w:r>
          </w:p>
        </w:tc>
      </w:tr>
      <w:tr w:rsidR="002D576F" w:rsidRPr="00301F1D" w14:paraId="16529CCE" w14:textId="77777777" w:rsidTr="000B7AF0">
        <w:trPr>
          <w:trHeight w:val="330"/>
        </w:trPr>
        <w:tc>
          <w:tcPr>
            <w:tcW w:w="4213" w:type="dxa"/>
            <w:vMerge/>
            <w:tcBorders>
              <w:top w:val="single" w:sz="4" w:space="0" w:color="auto"/>
              <w:left w:val="single" w:sz="4" w:space="0" w:color="auto"/>
              <w:bottom w:val="single" w:sz="4" w:space="0" w:color="000000"/>
              <w:right w:val="single" w:sz="4" w:space="0" w:color="333333"/>
            </w:tcBorders>
            <w:vAlign w:val="center"/>
          </w:tcPr>
          <w:p w14:paraId="67D59C5E" w14:textId="77777777" w:rsidR="002D576F" w:rsidRPr="00301F1D" w:rsidRDefault="002D576F" w:rsidP="000B7AF0">
            <w:pPr>
              <w:spacing w:before="0" w:after="0"/>
              <w:jc w:val="left"/>
              <w:rPr>
                <w:rFonts w:cs="Arial"/>
                <w:szCs w:val="22"/>
              </w:rPr>
            </w:pPr>
          </w:p>
        </w:tc>
        <w:tc>
          <w:tcPr>
            <w:tcW w:w="3654" w:type="dxa"/>
            <w:tcBorders>
              <w:top w:val="nil"/>
              <w:left w:val="nil"/>
              <w:bottom w:val="single" w:sz="4" w:space="0" w:color="auto"/>
              <w:right w:val="single" w:sz="4" w:space="0" w:color="333333"/>
            </w:tcBorders>
            <w:shd w:val="clear" w:color="auto" w:fill="auto"/>
            <w:vAlign w:val="bottom"/>
          </w:tcPr>
          <w:p w14:paraId="08DCB684" w14:textId="77777777" w:rsidR="002D576F" w:rsidRPr="00301F1D" w:rsidRDefault="002D576F" w:rsidP="000B7AF0">
            <w:pPr>
              <w:spacing w:before="0" w:after="0"/>
              <w:jc w:val="center"/>
              <w:rPr>
                <w:rFonts w:cs="Arial"/>
                <w:b/>
                <w:bCs/>
                <w:szCs w:val="22"/>
                <w:lang w:val="fr-FR"/>
              </w:rPr>
            </w:pPr>
            <w:r w:rsidRPr="00301F1D">
              <w:rPr>
                <w:rFonts w:cs="Arial"/>
                <w:b/>
                <w:bCs/>
                <w:szCs w:val="22"/>
                <w:lang w:val="fr-FR"/>
              </w:rPr>
              <w:t>au 22 septembre 2017</w:t>
            </w:r>
          </w:p>
        </w:tc>
      </w:tr>
      <w:tr w:rsidR="002D576F" w:rsidRPr="00EB5F3D" w14:paraId="7DF78B28" w14:textId="77777777" w:rsidTr="000B7AF0">
        <w:trPr>
          <w:trHeight w:val="300"/>
        </w:trPr>
        <w:tc>
          <w:tcPr>
            <w:tcW w:w="4213" w:type="dxa"/>
            <w:tcBorders>
              <w:top w:val="nil"/>
              <w:left w:val="single" w:sz="4" w:space="0" w:color="auto"/>
              <w:bottom w:val="nil"/>
              <w:right w:val="single" w:sz="4" w:space="0" w:color="333333"/>
            </w:tcBorders>
            <w:shd w:val="clear" w:color="auto" w:fill="auto"/>
            <w:noWrap/>
            <w:vAlign w:val="bottom"/>
          </w:tcPr>
          <w:p w14:paraId="7A563CCF" w14:textId="77777777" w:rsidR="002D576F" w:rsidRPr="008941C7" w:rsidRDefault="002D576F" w:rsidP="000B7AF0">
            <w:pPr>
              <w:spacing w:before="0" w:after="0"/>
              <w:jc w:val="left"/>
              <w:rPr>
                <w:rFonts w:cs="Arial"/>
                <w:b/>
                <w:bCs/>
                <w:sz w:val="16"/>
                <w:szCs w:val="16"/>
                <w:lang w:val="fr-BE"/>
              </w:rPr>
            </w:pPr>
          </w:p>
          <w:p w14:paraId="5967D752" w14:textId="77777777" w:rsidR="002D576F" w:rsidRPr="008941C7" w:rsidRDefault="002D576F" w:rsidP="000B7AF0">
            <w:pPr>
              <w:spacing w:before="0" w:after="0"/>
              <w:jc w:val="left"/>
              <w:rPr>
                <w:rFonts w:cs="Arial"/>
                <w:b/>
                <w:bCs/>
                <w:szCs w:val="22"/>
                <w:lang w:val="fr-BE"/>
              </w:rPr>
            </w:pPr>
            <w:r w:rsidRPr="008941C7">
              <w:rPr>
                <w:rFonts w:cs="Arial"/>
                <w:b/>
                <w:bCs/>
                <w:szCs w:val="22"/>
                <w:lang w:val="fr-BE"/>
              </w:rPr>
              <w:t>Ecole de Bruxelles I – site Uccle</w:t>
            </w:r>
          </w:p>
          <w:p w14:paraId="7FBC4405" w14:textId="77777777" w:rsidR="002D576F" w:rsidRPr="008941C7" w:rsidRDefault="002D576F" w:rsidP="000B7AF0">
            <w:pPr>
              <w:spacing w:before="0" w:after="0"/>
              <w:jc w:val="left"/>
              <w:rPr>
                <w:rFonts w:cs="Arial"/>
                <w:b/>
                <w:bCs/>
                <w:szCs w:val="22"/>
                <w:lang w:val="fr-BE"/>
              </w:rPr>
            </w:pPr>
            <w:r w:rsidRPr="008941C7">
              <w:rPr>
                <w:rFonts w:cs="Arial"/>
                <w:b/>
                <w:bCs/>
                <w:szCs w:val="22"/>
                <w:lang w:val="fr-BE"/>
              </w:rPr>
              <w:t>Ecole de Bruxelles I – site Berkendael</w:t>
            </w:r>
          </w:p>
        </w:tc>
        <w:tc>
          <w:tcPr>
            <w:tcW w:w="3654" w:type="dxa"/>
            <w:tcBorders>
              <w:top w:val="nil"/>
              <w:left w:val="nil"/>
              <w:bottom w:val="nil"/>
              <w:right w:val="single" w:sz="4" w:space="0" w:color="333333"/>
            </w:tcBorders>
            <w:shd w:val="clear" w:color="auto" w:fill="auto"/>
            <w:noWrap/>
            <w:vAlign w:val="bottom"/>
          </w:tcPr>
          <w:p w14:paraId="748A6ED9" w14:textId="77777777" w:rsidR="002D576F" w:rsidRPr="00301F1D" w:rsidRDefault="002D576F" w:rsidP="000B7AF0">
            <w:pPr>
              <w:spacing w:before="0" w:after="0"/>
              <w:jc w:val="center"/>
              <w:rPr>
                <w:rFonts w:cs="Arial"/>
                <w:szCs w:val="22"/>
              </w:rPr>
            </w:pPr>
            <w:r w:rsidRPr="00301F1D">
              <w:rPr>
                <w:rFonts w:cs="Arial"/>
                <w:szCs w:val="22"/>
              </w:rPr>
              <w:t>468</w:t>
            </w:r>
          </w:p>
          <w:p w14:paraId="7DCB5E8F" w14:textId="77777777" w:rsidR="002D576F" w:rsidRPr="00EB5F3D" w:rsidRDefault="002D576F" w:rsidP="000B7AF0">
            <w:pPr>
              <w:spacing w:before="0" w:after="0"/>
              <w:jc w:val="center"/>
              <w:rPr>
                <w:rFonts w:cs="Arial"/>
                <w:szCs w:val="22"/>
              </w:rPr>
            </w:pPr>
            <w:r w:rsidRPr="00301F1D">
              <w:rPr>
                <w:rFonts w:cs="Arial"/>
                <w:szCs w:val="22"/>
              </w:rPr>
              <w:t>176</w:t>
            </w:r>
          </w:p>
        </w:tc>
      </w:tr>
      <w:tr w:rsidR="002D576F" w:rsidRPr="00EB5F3D" w14:paraId="0A6A49CB" w14:textId="77777777" w:rsidTr="000B7AF0">
        <w:trPr>
          <w:trHeight w:val="300"/>
        </w:trPr>
        <w:tc>
          <w:tcPr>
            <w:tcW w:w="4213" w:type="dxa"/>
            <w:tcBorders>
              <w:top w:val="nil"/>
              <w:left w:val="single" w:sz="4" w:space="0" w:color="auto"/>
              <w:bottom w:val="nil"/>
              <w:right w:val="single" w:sz="4" w:space="0" w:color="333333"/>
            </w:tcBorders>
            <w:shd w:val="clear" w:color="auto" w:fill="auto"/>
            <w:noWrap/>
            <w:vAlign w:val="bottom"/>
          </w:tcPr>
          <w:p w14:paraId="1CA27D70" w14:textId="77777777" w:rsidR="002D576F" w:rsidRPr="00295CBF" w:rsidRDefault="002D576F" w:rsidP="000B7AF0">
            <w:pPr>
              <w:spacing w:before="0" w:after="0"/>
              <w:jc w:val="left"/>
              <w:rPr>
                <w:rFonts w:cs="Arial"/>
                <w:b/>
                <w:bCs/>
                <w:szCs w:val="22"/>
              </w:rPr>
            </w:pPr>
            <w:r w:rsidRPr="00295CBF">
              <w:rPr>
                <w:rFonts w:cs="Arial"/>
                <w:b/>
                <w:bCs/>
                <w:szCs w:val="22"/>
              </w:rPr>
              <w:t>Ecole de Bruxelles II</w:t>
            </w:r>
          </w:p>
        </w:tc>
        <w:tc>
          <w:tcPr>
            <w:tcW w:w="3654" w:type="dxa"/>
            <w:tcBorders>
              <w:top w:val="nil"/>
              <w:left w:val="nil"/>
              <w:bottom w:val="nil"/>
              <w:right w:val="single" w:sz="4" w:space="0" w:color="333333"/>
            </w:tcBorders>
            <w:shd w:val="clear" w:color="auto" w:fill="auto"/>
            <w:noWrap/>
            <w:vAlign w:val="bottom"/>
          </w:tcPr>
          <w:p w14:paraId="20B2E790" w14:textId="77777777" w:rsidR="002D576F" w:rsidRPr="00EB5F3D" w:rsidRDefault="002D576F" w:rsidP="000B7AF0">
            <w:pPr>
              <w:spacing w:before="0" w:after="0"/>
              <w:jc w:val="center"/>
              <w:rPr>
                <w:rFonts w:cs="Arial"/>
                <w:szCs w:val="22"/>
              </w:rPr>
            </w:pPr>
            <w:r>
              <w:rPr>
                <w:rFonts w:cs="Arial"/>
                <w:szCs w:val="22"/>
              </w:rPr>
              <w:t>416</w:t>
            </w:r>
          </w:p>
        </w:tc>
      </w:tr>
      <w:tr w:rsidR="002D576F" w:rsidRPr="00EB5F3D" w14:paraId="4AF037CB" w14:textId="77777777" w:rsidTr="000B7AF0">
        <w:trPr>
          <w:trHeight w:val="300"/>
        </w:trPr>
        <w:tc>
          <w:tcPr>
            <w:tcW w:w="4213" w:type="dxa"/>
            <w:tcBorders>
              <w:top w:val="nil"/>
              <w:left w:val="single" w:sz="4" w:space="0" w:color="auto"/>
              <w:bottom w:val="nil"/>
              <w:right w:val="single" w:sz="4" w:space="0" w:color="333333"/>
            </w:tcBorders>
            <w:shd w:val="clear" w:color="auto" w:fill="auto"/>
            <w:noWrap/>
            <w:vAlign w:val="bottom"/>
          </w:tcPr>
          <w:p w14:paraId="2A9DB95A" w14:textId="77777777" w:rsidR="002D576F" w:rsidRPr="00295CBF" w:rsidRDefault="002D576F" w:rsidP="000B7AF0">
            <w:pPr>
              <w:spacing w:before="0" w:after="0"/>
              <w:jc w:val="left"/>
              <w:rPr>
                <w:rFonts w:cs="Arial"/>
                <w:b/>
                <w:bCs/>
                <w:szCs w:val="22"/>
              </w:rPr>
            </w:pPr>
            <w:r w:rsidRPr="00295CBF">
              <w:rPr>
                <w:rFonts w:cs="Arial"/>
                <w:b/>
                <w:bCs/>
                <w:szCs w:val="22"/>
              </w:rPr>
              <w:t>Ecole de Bruxelles III</w:t>
            </w:r>
          </w:p>
        </w:tc>
        <w:tc>
          <w:tcPr>
            <w:tcW w:w="3654" w:type="dxa"/>
            <w:tcBorders>
              <w:top w:val="nil"/>
              <w:left w:val="nil"/>
              <w:bottom w:val="nil"/>
              <w:right w:val="single" w:sz="4" w:space="0" w:color="333333"/>
            </w:tcBorders>
            <w:shd w:val="clear" w:color="auto" w:fill="auto"/>
            <w:noWrap/>
            <w:vAlign w:val="bottom"/>
          </w:tcPr>
          <w:p w14:paraId="7FDC8BE8" w14:textId="77777777" w:rsidR="002D576F" w:rsidRPr="00EB5F3D" w:rsidRDefault="002D576F" w:rsidP="000B7AF0">
            <w:pPr>
              <w:spacing w:before="0" w:after="0"/>
              <w:jc w:val="center"/>
              <w:rPr>
                <w:rFonts w:cs="Arial"/>
                <w:szCs w:val="22"/>
              </w:rPr>
            </w:pPr>
            <w:r>
              <w:rPr>
                <w:rFonts w:cs="Arial"/>
                <w:szCs w:val="22"/>
              </w:rPr>
              <w:t>404</w:t>
            </w:r>
          </w:p>
        </w:tc>
      </w:tr>
      <w:tr w:rsidR="002D576F" w:rsidRPr="00EB5F3D" w14:paraId="40711D50" w14:textId="77777777" w:rsidTr="000B7AF0">
        <w:trPr>
          <w:trHeight w:val="300"/>
        </w:trPr>
        <w:tc>
          <w:tcPr>
            <w:tcW w:w="4213" w:type="dxa"/>
            <w:tcBorders>
              <w:top w:val="nil"/>
              <w:left w:val="single" w:sz="4" w:space="0" w:color="auto"/>
              <w:bottom w:val="single" w:sz="4" w:space="0" w:color="auto"/>
              <w:right w:val="single" w:sz="4" w:space="0" w:color="333333"/>
            </w:tcBorders>
            <w:shd w:val="clear" w:color="auto" w:fill="auto"/>
            <w:noWrap/>
            <w:vAlign w:val="bottom"/>
          </w:tcPr>
          <w:p w14:paraId="7C9951F7" w14:textId="77777777" w:rsidR="002D576F" w:rsidRDefault="002D576F" w:rsidP="000B7AF0">
            <w:pPr>
              <w:spacing w:before="0" w:after="0"/>
              <w:jc w:val="left"/>
              <w:rPr>
                <w:rFonts w:cs="Arial"/>
                <w:b/>
                <w:bCs/>
                <w:szCs w:val="22"/>
              </w:rPr>
            </w:pPr>
            <w:r w:rsidRPr="00295CBF">
              <w:rPr>
                <w:rFonts w:cs="Arial"/>
                <w:b/>
                <w:bCs/>
                <w:szCs w:val="22"/>
              </w:rPr>
              <w:t>Ecole de Bruxelles IV</w:t>
            </w:r>
          </w:p>
          <w:p w14:paraId="20EA6E2A" w14:textId="77777777" w:rsidR="002D576F" w:rsidRPr="00295CBF" w:rsidRDefault="002D576F" w:rsidP="000B7AF0">
            <w:pPr>
              <w:spacing w:before="0" w:after="0"/>
              <w:jc w:val="left"/>
              <w:rPr>
                <w:rFonts w:cs="Arial"/>
                <w:b/>
                <w:bCs/>
                <w:sz w:val="16"/>
                <w:szCs w:val="16"/>
              </w:rPr>
            </w:pPr>
          </w:p>
        </w:tc>
        <w:tc>
          <w:tcPr>
            <w:tcW w:w="3654" w:type="dxa"/>
            <w:tcBorders>
              <w:top w:val="nil"/>
              <w:left w:val="nil"/>
              <w:bottom w:val="single" w:sz="4" w:space="0" w:color="auto"/>
              <w:right w:val="single" w:sz="4" w:space="0" w:color="333333"/>
            </w:tcBorders>
            <w:shd w:val="clear" w:color="auto" w:fill="auto"/>
            <w:noWrap/>
          </w:tcPr>
          <w:p w14:paraId="5C90F76E" w14:textId="77777777" w:rsidR="002D576F" w:rsidRPr="00EB5F3D" w:rsidRDefault="002D576F" w:rsidP="000B7AF0">
            <w:pPr>
              <w:spacing w:before="0" w:after="0"/>
              <w:jc w:val="center"/>
              <w:rPr>
                <w:rFonts w:cs="Arial"/>
                <w:szCs w:val="22"/>
              </w:rPr>
            </w:pPr>
            <w:r>
              <w:rPr>
                <w:rFonts w:cs="Arial"/>
                <w:szCs w:val="22"/>
              </w:rPr>
              <w:t>325</w:t>
            </w:r>
          </w:p>
        </w:tc>
      </w:tr>
      <w:tr w:rsidR="002D576F" w:rsidRPr="00EB5F3D" w14:paraId="09420978" w14:textId="77777777" w:rsidTr="000B7AF0">
        <w:trPr>
          <w:trHeight w:val="300"/>
        </w:trPr>
        <w:tc>
          <w:tcPr>
            <w:tcW w:w="4213" w:type="dxa"/>
            <w:tcBorders>
              <w:top w:val="nil"/>
              <w:left w:val="single" w:sz="4" w:space="0" w:color="auto"/>
              <w:bottom w:val="single" w:sz="4" w:space="0" w:color="auto"/>
              <w:right w:val="nil"/>
            </w:tcBorders>
            <w:shd w:val="clear" w:color="auto" w:fill="auto"/>
            <w:noWrap/>
            <w:vAlign w:val="bottom"/>
          </w:tcPr>
          <w:p w14:paraId="4E7E648C" w14:textId="77777777" w:rsidR="002D576F" w:rsidRPr="00EB5F3D" w:rsidRDefault="002D576F" w:rsidP="000B7AF0">
            <w:pPr>
              <w:spacing w:before="0" w:after="0"/>
              <w:jc w:val="left"/>
              <w:rPr>
                <w:rFonts w:cs="Arial"/>
                <w:b/>
                <w:bCs/>
                <w:szCs w:val="22"/>
              </w:rPr>
            </w:pPr>
            <w:r w:rsidRPr="00EB5F3D">
              <w:rPr>
                <w:rFonts w:cs="Arial"/>
                <w:b/>
                <w:bCs/>
                <w:szCs w:val="22"/>
              </w:rPr>
              <w:t>Total</w:t>
            </w:r>
          </w:p>
        </w:tc>
        <w:tc>
          <w:tcPr>
            <w:tcW w:w="3654" w:type="dxa"/>
            <w:tcBorders>
              <w:top w:val="nil"/>
              <w:left w:val="single" w:sz="4" w:space="0" w:color="333333"/>
              <w:bottom w:val="single" w:sz="4" w:space="0" w:color="auto"/>
              <w:right w:val="single" w:sz="4" w:space="0" w:color="333333"/>
            </w:tcBorders>
            <w:shd w:val="clear" w:color="auto" w:fill="auto"/>
            <w:noWrap/>
            <w:vAlign w:val="bottom"/>
          </w:tcPr>
          <w:p w14:paraId="61E42A92" w14:textId="77777777" w:rsidR="002D576F" w:rsidRPr="00EB5F3D" w:rsidRDefault="002D576F" w:rsidP="000B7AF0">
            <w:pPr>
              <w:spacing w:before="0" w:after="0"/>
              <w:jc w:val="center"/>
              <w:rPr>
                <w:rFonts w:cs="Arial"/>
                <w:b/>
                <w:bCs/>
                <w:szCs w:val="22"/>
              </w:rPr>
            </w:pPr>
            <w:r>
              <w:rPr>
                <w:rFonts w:cs="Arial"/>
                <w:b/>
                <w:bCs/>
                <w:szCs w:val="22"/>
              </w:rPr>
              <w:t>1 789</w:t>
            </w:r>
          </w:p>
        </w:tc>
      </w:tr>
    </w:tbl>
    <w:p w14:paraId="4571FFAF" w14:textId="77777777" w:rsidR="002D576F" w:rsidRDefault="002D576F" w:rsidP="000B7AF0">
      <w:pPr>
        <w:tabs>
          <w:tab w:val="left" w:pos="284"/>
        </w:tabs>
        <w:ind w:left="720" w:hanging="720"/>
        <w:rPr>
          <w:rFonts w:cs="Arial"/>
          <w:szCs w:val="22"/>
          <w:lang w:val="fr-FR"/>
        </w:rPr>
      </w:pPr>
    </w:p>
    <w:p w14:paraId="416AB42A" w14:textId="77777777" w:rsidR="002D576F" w:rsidRDefault="002D576F" w:rsidP="000B7AF0">
      <w:pPr>
        <w:tabs>
          <w:tab w:val="left" w:pos="284"/>
        </w:tabs>
        <w:spacing w:before="0" w:after="0"/>
        <w:rPr>
          <w:rFonts w:cs="Arial"/>
          <w:szCs w:val="22"/>
          <w:lang w:val="fr-FR"/>
        </w:rPr>
      </w:pPr>
    </w:p>
    <w:p w14:paraId="358E960F" w14:textId="77777777" w:rsidR="002D576F" w:rsidRDefault="002D576F" w:rsidP="000B7AF0">
      <w:pPr>
        <w:tabs>
          <w:tab w:val="left" w:pos="284"/>
        </w:tabs>
        <w:spacing w:before="0" w:after="0"/>
        <w:rPr>
          <w:rFonts w:cs="Arial"/>
          <w:szCs w:val="22"/>
          <w:lang w:val="fr-FR"/>
        </w:rPr>
      </w:pPr>
    </w:p>
    <w:p w14:paraId="3A1F9F62" w14:textId="77777777" w:rsidR="002D576F" w:rsidRDefault="002D576F" w:rsidP="000B7AF0">
      <w:pPr>
        <w:tabs>
          <w:tab w:val="left" w:pos="284"/>
        </w:tabs>
        <w:spacing w:before="0" w:after="0"/>
        <w:rPr>
          <w:rFonts w:cs="Arial"/>
          <w:szCs w:val="22"/>
          <w:lang w:val="fr-FR"/>
        </w:rPr>
      </w:pPr>
    </w:p>
    <w:p w14:paraId="6A323596" w14:textId="77777777" w:rsidR="002D576F" w:rsidRDefault="002D576F" w:rsidP="000B7AF0">
      <w:pPr>
        <w:tabs>
          <w:tab w:val="left" w:pos="284"/>
        </w:tabs>
        <w:spacing w:before="0" w:after="0"/>
        <w:rPr>
          <w:rFonts w:cs="Arial"/>
          <w:szCs w:val="22"/>
          <w:lang w:val="fr-FR"/>
        </w:rPr>
      </w:pPr>
    </w:p>
    <w:p w14:paraId="233EA42B" w14:textId="77777777" w:rsidR="002D576F" w:rsidRDefault="002D576F" w:rsidP="000B7AF0">
      <w:pPr>
        <w:tabs>
          <w:tab w:val="left" w:pos="284"/>
        </w:tabs>
        <w:spacing w:before="0" w:after="0"/>
        <w:rPr>
          <w:rFonts w:cs="Arial"/>
          <w:szCs w:val="22"/>
          <w:lang w:val="fr-FR"/>
        </w:rPr>
      </w:pPr>
    </w:p>
    <w:p w14:paraId="352CD5F2" w14:textId="77777777" w:rsidR="002D576F" w:rsidRDefault="002D576F" w:rsidP="000B7AF0">
      <w:pPr>
        <w:tabs>
          <w:tab w:val="left" w:pos="284"/>
        </w:tabs>
        <w:spacing w:before="0" w:after="0"/>
        <w:rPr>
          <w:rFonts w:cs="Arial"/>
          <w:szCs w:val="22"/>
          <w:lang w:val="fr-FR"/>
        </w:rPr>
      </w:pPr>
    </w:p>
    <w:p w14:paraId="141873F7" w14:textId="77777777" w:rsidR="002D576F" w:rsidRDefault="002D576F" w:rsidP="000B7AF0">
      <w:pPr>
        <w:tabs>
          <w:tab w:val="left" w:pos="284"/>
        </w:tabs>
        <w:spacing w:before="0" w:after="0"/>
        <w:rPr>
          <w:rFonts w:cs="Arial"/>
          <w:szCs w:val="22"/>
          <w:lang w:val="fr-FR"/>
        </w:rPr>
      </w:pPr>
    </w:p>
    <w:p w14:paraId="09259669" w14:textId="77777777" w:rsidR="002D576F" w:rsidRDefault="002D576F" w:rsidP="000B7AF0">
      <w:pPr>
        <w:tabs>
          <w:tab w:val="left" w:pos="284"/>
        </w:tabs>
        <w:spacing w:before="0" w:after="0"/>
        <w:rPr>
          <w:rFonts w:cs="Arial"/>
          <w:szCs w:val="22"/>
          <w:lang w:val="fr-FR"/>
        </w:rPr>
      </w:pPr>
    </w:p>
    <w:p w14:paraId="0207FF28" w14:textId="77777777" w:rsidR="002D576F" w:rsidRDefault="002D576F" w:rsidP="000B7AF0">
      <w:pPr>
        <w:tabs>
          <w:tab w:val="left" w:pos="284"/>
        </w:tabs>
        <w:spacing w:before="0" w:after="0"/>
        <w:rPr>
          <w:rFonts w:cs="Arial"/>
          <w:szCs w:val="22"/>
          <w:lang w:val="fr-FR"/>
        </w:rPr>
      </w:pPr>
    </w:p>
    <w:p w14:paraId="07D4602D" w14:textId="77777777" w:rsidR="002D576F" w:rsidRDefault="002D576F" w:rsidP="000B7AF0">
      <w:pPr>
        <w:tabs>
          <w:tab w:val="left" w:pos="284"/>
        </w:tabs>
        <w:spacing w:before="0" w:after="0"/>
        <w:rPr>
          <w:rFonts w:cs="Arial"/>
          <w:szCs w:val="22"/>
          <w:lang w:val="fr-FR"/>
        </w:rPr>
      </w:pPr>
    </w:p>
    <w:p w14:paraId="797A4C21" w14:textId="77777777" w:rsidR="002D576F" w:rsidRDefault="002D576F" w:rsidP="000B7AF0">
      <w:pPr>
        <w:tabs>
          <w:tab w:val="left" w:pos="284"/>
        </w:tabs>
        <w:spacing w:before="0" w:after="0" w:line="276" w:lineRule="auto"/>
        <w:rPr>
          <w:rFonts w:cs="Arial"/>
          <w:szCs w:val="22"/>
          <w:lang w:val="fr-FR"/>
        </w:rPr>
      </w:pPr>
    </w:p>
    <w:p w14:paraId="63C77E25" w14:textId="77777777" w:rsidR="002D576F" w:rsidRPr="007D3429" w:rsidRDefault="002D576F" w:rsidP="000B7AF0">
      <w:pPr>
        <w:tabs>
          <w:tab w:val="left" w:pos="284"/>
        </w:tabs>
        <w:spacing w:before="0" w:after="0" w:line="276" w:lineRule="auto"/>
        <w:rPr>
          <w:rFonts w:cs="Arial"/>
          <w:szCs w:val="22"/>
          <w:lang w:val="fr-FR"/>
        </w:rPr>
      </w:pPr>
      <w:r>
        <w:rPr>
          <w:rFonts w:cs="Arial"/>
          <w:szCs w:val="22"/>
          <w:lang w:val="fr-FR"/>
        </w:rPr>
        <w:t>Sur les 2 355</w:t>
      </w:r>
      <w:r w:rsidRPr="007D3429">
        <w:rPr>
          <w:rFonts w:cs="Arial"/>
          <w:szCs w:val="22"/>
          <w:lang w:val="fr-FR"/>
        </w:rPr>
        <w:t xml:space="preserve"> places proposées, </w:t>
      </w:r>
      <w:r>
        <w:rPr>
          <w:rFonts w:cs="Arial"/>
          <w:szCs w:val="22"/>
          <w:lang w:val="fr-FR"/>
        </w:rPr>
        <w:t>1 001</w:t>
      </w:r>
      <w:r w:rsidRPr="007D3429">
        <w:rPr>
          <w:rFonts w:cs="Arial"/>
          <w:szCs w:val="22"/>
          <w:lang w:val="fr-FR"/>
        </w:rPr>
        <w:t xml:space="preserve"> concernaient des élèves </w:t>
      </w:r>
      <w:r>
        <w:rPr>
          <w:rFonts w:cs="Arial"/>
          <w:szCs w:val="22"/>
          <w:lang w:val="fr-FR"/>
        </w:rPr>
        <w:t xml:space="preserve">demandant une inscription dans une section linguistique unique ou </w:t>
      </w:r>
      <w:r w:rsidRPr="007D3429">
        <w:rPr>
          <w:rFonts w:cs="Arial"/>
          <w:szCs w:val="22"/>
          <w:lang w:val="fr-FR"/>
        </w:rPr>
        <w:t xml:space="preserve">présentant un critère </w:t>
      </w:r>
      <w:r>
        <w:rPr>
          <w:rFonts w:cs="Arial"/>
          <w:szCs w:val="22"/>
          <w:lang w:val="fr-FR"/>
        </w:rPr>
        <w:t>particulier de priorité</w:t>
      </w:r>
      <w:r w:rsidRPr="007D3429">
        <w:rPr>
          <w:rFonts w:cs="Arial"/>
          <w:szCs w:val="22"/>
          <w:lang w:val="fr-FR"/>
        </w:rPr>
        <w:t>.</w:t>
      </w:r>
    </w:p>
    <w:p w14:paraId="773F3F35" w14:textId="77777777" w:rsidR="002D576F" w:rsidRPr="007D3429" w:rsidRDefault="002D576F" w:rsidP="000B7AF0">
      <w:pPr>
        <w:tabs>
          <w:tab w:val="left" w:pos="284"/>
        </w:tabs>
        <w:spacing w:after="0" w:line="276" w:lineRule="auto"/>
        <w:rPr>
          <w:rFonts w:cs="Arial"/>
          <w:szCs w:val="22"/>
          <w:lang w:val="fr-FR"/>
        </w:rPr>
      </w:pPr>
      <w:r>
        <w:rPr>
          <w:rFonts w:cs="Arial"/>
          <w:szCs w:val="22"/>
          <w:lang w:val="fr-FR"/>
        </w:rPr>
        <w:t>Sur les 1 960 places initialement acceptées, 171</w:t>
      </w:r>
      <w:r w:rsidRPr="007D3429">
        <w:rPr>
          <w:rFonts w:cs="Arial"/>
          <w:szCs w:val="22"/>
          <w:lang w:val="fr-FR"/>
        </w:rPr>
        <w:t xml:space="preserve"> propositions ont é</w:t>
      </w:r>
      <w:r>
        <w:rPr>
          <w:rFonts w:cs="Arial"/>
          <w:szCs w:val="22"/>
          <w:lang w:val="fr-FR"/>
        </w:rPr>
        <w:t>té annulées ultérieurement par les parents, 128</w:t>
      </w:r>
      <w:r w:rsidRPr="007D3429">
        <w:rPr>
          <w:rFonts w:cs="Arial"/>
          <w:szCs w:val="22"/>
          <w:lang w:val="fr-FR"/>
        </w:rPr>
        <w:t xml:space="preserve"> d’entre elles correspondant à une proposition dans l’école de</w:t>
      </w:r>
      <w:r>
        <w:rPr>
          <w:rFonts w:cs="Arial"/>
          <w:szCs w:val="22"/>
          <w:lang w:val="fr-FR"/>
        </w:rPr>
        <w:t xml:space="preserve"> première préférence. La majorité des 395</w:t>
      </w:r>
      <w:r w:rsidRPr="007D3429">
        <w:rPr>
          <w:rFonts w:cs="Arial"/>
          <w:szCs w:val="22"/>
          <w:lang w:val="fr-FR"/>
        </w:rPr>
        <w:t xml:space="preserve"> places refusées</w:t>
      </w:r>
      <w:r>
        <w:rPr>
          <w:rFonts w:cs="Arial"/>
          <w:szCs w:val="22"/>
          <w:lang w:val="fr-FR"/>
        </w:rPr>
        <w:t xml:space="preserve"> avaient été attribuées dans les écoles de Bruxelles I (site Uccle et site Berkendael) et de Bruxelles IV. </w:t>
      </w:r>
      <w:r w:rsidRPr="007D3429">
        <w:rPr>
          <w:rFonts w:cs="Arial"/>
          <w:szCs w:val="22"/>
          <w:lang w:val="fr-FR"/>
        </w:rPr>
        <w:t xml:space="preserve"> </w:t>
      </w:r>
    </w:p>
    <w:p w14:paraId="5068D86D" w14:textId="77777777" w:rsidR="002D576F" w:rsidRDefault="002D576F" w:rsidP="000B7AF0">
      <w:pPr>
        <w:tabs>
          <w:tab w:val="left" w:pos="284"/>
        </w:tabs>
        <w:spacing w:after="0" w:line="276" w:lineRule="auto"/>
        <w:rPr>
          <w:rFonts w:cs="Arial"/>
          <w:szCs w:val="22"/>
          <w:lang w:val="fr-FR"/>
        </w:rPr>
      </w:pPr>
      <w:r>
        <w:rPr>
          <w:rFonts w:cs="Arial"/>
          <w:szCs w:val="22"/>
          <w:lang w:val="fr-FR"/>
        </w:rPr>
        <w:t xml:space="preserve">Alors que la population scolaire des écoles au cycle maternel s’est stabilisée, elle continue de croître aux cycles primaire et </w:t>
      </w:r>
      <w:r w:rsidRPr="004915B6">
        <w:rPr>
          <w:rFonts w:cs="Arial"/>
          <w:szCs w:val="22"/>
          <w:lang w:val="fr-FR"/>
        </w:rPr>
        <w:t>secondaire,</w:t>
      </w:r>
      <w:r>
        <w:rPr>
          <w:rFonts w:cs="Arial"/>
          <w:szCs w:val="22"/>
          <w:lang w:val="fr-FR"/>
        </w:rPr>
        <w:t xml:space="preserve"> ce qui a un impact considérable en termes de ressources en </w:t>
      </w:r>
      <w:r>
        <w:rPr>
          <w:rFonts w:cs="Arial"/>
          <w:szCs w:val="22"/>
          <w:lang w:val="fr-FR"/>
        </w:rPr>
        <w:lastRenderedPageBreak/>
        <w:t xml:space="preserve">infrastructures. Par rapport à l’année précédente, les effectifs de ces deux cycles sont </w:t>
      </w:r>
      <w:r w:rsidRPr="004915B6">
        <w:rPr>
          <w:rFonts w:cs="Arial"/>
          <w:szCs w:val="22"/>
          <w:lang w:val="fr-FR"/>
        </w:rPr>
        <w:t>toujours aussi nombreux.</w:t>
      </w:r>
      <w:r>
        <w:rPr>
          <w:rFonts w:cs="Arial"/>
          <w:szCs w:val="22"/>
          <w:lang w:val="fr-FR"/>
        </w:rPr>
        <w:t xml:space="preserve"> </w:t>
      </w:r>
    </w:p>
    <w:p w14:paraId="6143B752" w14:textId="77777777" w:rsidR="002D576F" w:rsidRDefault="002D576F" w:rsidP="000B7AF0">
      <w:pPr>
        <w:tabs>
          <w:tab w:val="left" w:pos="284"/>
        </w:tabs>
        <w:spacing w:after="0" w:line="276" w:lineRule="auto"/>
        <w:rPr>
          <w:rFonts w:cs="Arial"/>
          <w:szCs w:val="22"/>
          <w:lang w:val="fr-FR"/>
        </w:rPr>
      </w:pPr>
      <w:r>
        <w:rPr>
          <w:rFonts w:cs="Arial"/>
          <w:szCs w:val="22"/>
          <w:lang w:val="fr-FR"/>
        </w:rPr>
        <w:t xml:space="preserve">A la rentrée de septembre 2017, la situation de chaque école/site est la suivante : </w:t>
      </w:r>
    </w:p>
    <w:p w14:paraId="7DDCA9F0" w14:textId="77777777" w:rsidR="002D576F" w:rsidRDefault="002D576F" w:rsidP="002D576F">
      <w:pPr>
        <w:pStyle w:val="ListParagraph"/>
        <w:numPr>
          <w:ilvl w:val="0"/>
          <w:numId w:val="10"/>
        </w:numPr>
        <w:tabs>
          <w:tab w:val="left" w:pos="284"/>
        </w:tabs>
        <w:spacing w:before="120" w:after="120" w:line="276" w:lineRule="auto"/>
        <w:ind w:left="714" w:hanging="357"/>
        <w:jc w:val="both"/>
        <w:rPr>
          <w:rFonts w:ascii="Arial" w:hAnsi="Arial" w:cs="Arial"/>
          <w:sz w:val="22"/>
          <w:szCs w:val="22"/>
          <w:lang w:val="fr-FR"/>
        </w:rPr>
      </w:pPr>
      <w:r w:rsidRPr="000A5CD5">
        <w:rPr>
          <w:rFonts w:ascii="Arial" w:hAnsi="Arial" w:cs="Arial"/>
          <w:sz w:val="22"/>
          <w:szCs w:val="22"/>
          <w:lang w:val="fr-FR"/>
        </w:rPr>
        <w:t>l’école de Bruxelles I</w:t>
      </w:r>
      <w:r>
        <w:rPr>
          <w:rFonts w:ascii="Arial" w:hAnsi="Arial" w:cs="Arial"/>
          <w:sz w:val="22"/>
          <w:szCs w:val="22"/>
          <w:lang w:val="fr-FR"/>
        </w:rPr>
        <w:t xml:space="preserve"> - site Uccle a connu une nouvelle progression de ses effectifs, principalement au cycle secondaire ;</w:t>
      </w:r>
    </w:p>
    <w:p w14:paraId="157064A3" w14:textId="77777777" w:rsidR="002D576F" w:rsidRDefault="002D576F" w:rsidP="000B7AF0">
      <w:pPr>
        <w:pStyle w:val="ListParagraph"/>
        <w:tabs>
          <w:tab w:val="left" w:pos="284"/>
        </w:tabs>
        <w:spacing w:before="120" w:after="120" w:line="276" w:lineRule="auto"/>
        <w:ind w:left="714"/>
        <w:jc w:val="both"/>
        <w:rPr>
          <w:rFonts w:ascii="Arial" w:hAnsi="Arial" w:cs="Arial"/>
          <w:sz w:val="22"/>
          <w:szCs w:val="22"/>
          <w:lang w:val="fr-FR"/>
        </w:rPr>
      </w:pPr>
    </w:p>
    <w:p w14:paraId="13D16BDA" w14:textId="77777777" w:rsidR="002D576F" w:rsidRDefault="002D576F" w:rsidP="002D576F">
      <w:pPr>
        <w:pStyle w:val="ListParagraph"/>
        <w:numPr>
          <w:ilvl w:val="0"/>
          <w:numId w:val="10"/>
        </w:numPr>
        <w:tabs>
          <w:tab w:val="left" w:pos="284"/>
        </w:tabs>
        <w:spacing w:before="120" w:after="120" w:line="276" w:lineRule="auto"/>
        <w:ind w:left="714" w:hanging="357"/>
        <w:jc w:val="both"/>
        <w:rPr>
          <w:rFonts w:ascii="Arial" w:hAnsi="Arial" w:cs="Arial"/>
          <w:sz w:val="22"/>
          <w:szCs w:val="22"/>
          <w:lang w:val="fr-FR"/>
        </w:rPr>
      </w:pPr>
      <w:r w:rsidRPr="000430C6">
        <w:rPr>
          <w:rFonts w:ascii="Arial" w:hAnsi="Arial" w:cs="Arial"/>
          <w:sz w:val="22"/>
          <w:szCs w:val="22"/>
          <w:lang w:val="fr-FR"/>
        </w:rPr>
        <w:t xml:space="preserve">l’école de Bruxelles I - site Berkendael </w:t>
      </w:r>
      <w:r>
        <w:rPr>
          <w:rFonts w:ascii="Arial" w:hAnsi="Arial" w:cs="Arial"/>
          <w:sz w:val="22"/>
          <w:szCs w:val="22"/>
          <w:lang w:val="fr-FR"/>
        </w:rPr>
        <w:t xml:space="preserve">accueille </w:t>
      </w:r>
      <w:r w:rsidRPr="000430C6">
        <w:rPr>
          <w:rFonts w:ascii="Arial" w:hAnsi="Arial" w:cs="Arial"/>
          <w:sz w:val="22"/>
          <w:szCs w:val="22"/>
          <w:lang w:val="fr-FR"/>
        </w:rPr>
        <w:t xml:space="preserve">la section </w:t>
      </w:r>
      <w:r>
        <w:rPr>
          <w:rFonts w:ascii="Arial" w:hAnsi="Arial" w:cs="Arial"/>
          <w:sz w:val="22"/>
          <w:szCs w:val="22"/>
          <w:lang w:val="fr-FR"/>
        </w:rPr>
        <w:t xml:space="preserve">linguistique </w:t>
      </w:r>
      <w:r w:rsidRPr="000430C6">
        <w:rPr>
          <w:rFonts w:ascii="Arial" w:hAnsi="Arial" w:cs="Arial"/>
          <w:sz w:val="22"/>
          <w:szCs w:val="22"/>
          <w:lang w:val="fr-FR"/>
        </w:rPr>
        <w:t>francophone</w:t>
      </w:r>
      <w:r>
        <w:rPr>
          <w:rFonts w:ascii="Arial" w:hAnsi="Arial" w:cs="Arial"/>
          <w:sz w:val="22"/>
          <w:szCs w:val="22"/>
          <w:lang w:val="fr-FR"/>
        </w:rPr>
        <w:t xml:space="preserve"> de la maternelle à la P5, la section linguistique slovaque (maternelle et 1</w:t>
      </w:r>
      <w:r w:rsidRPr="00391433">
        <w:rPr>
          <w:rFonts w:ascii="Arial" w:hAnsi="Arial" w:cs="Arial"/>
          <w:sz w:val="22"/>
          <w:szCs w:val="22"/>
          <w:vertAlign w:val="superscript"/>
          <w:lang w:val="fr-FR"/>
        </w:rPr>
        <w:t>ère</w:t>
      </w:r>
      <w:r>
        <w:rPr>
          <w:rFonts w:ascii="Arial" w:hAnsi="Arial" w:cs="Arial"/>
          <w:sz w:val="22"/>
          <w:szCs w:val="22"/>
          <w:lang w:val="fr-FR"/>
        </w:rPr>
        <w:t xml:space="preserve"> primaire), la section linguistique lettonne (maternelle) ainsi que des classes de langue allemande (maternelle, 1</w:t>
      </w:r>
      <w:r w:rsidRPr="00391433">
        <w:rPr>
          <w:rFonts w:ascii="Arial" w:hAnsi="Arial" w:cs="Arial"/>
          <w:sz w:val="22"/>
          <w:szCs w:val="22"/>
          <w:vertAlign w:val="superscript"/>
          <w:lang w:val="fr-FR"/>
        </w:rPr>
        <w:t>ère</w:t>
      </w:r>
      <w:r>
        <w:rPr>
          <w:rFonts w:ascii="Arial" w:hAnsi="Arial" w:cs="Arial"/>
          <w:sz w:val="22"/>
          <w:szCs w:val="22"/>
          <w:lang w:val="fr-FR"/>
        </w:rPr>
        <w:t xml:space="preserve"> et 2</w:t>
      </w:r>
      <w:r w:rsidRPr="00391433">
        <w:rPr>
          <w:rFonts w:ascii="Arial" w:hAnsi="Arial" w:cs="Arial"/>
          <w:sz w:val="22"/>
          <w:szCs w:val="22"/>
          <w:vertAlign w:val="superscript"/>
          <w:lang w:val="fr-FR"/>
        </w:rPr>
        <w:t>ème</w:t>
      </w:r>
      <w:r>
        <w:rPr>
          <w:rFonts w:ascii="Arial" w:hAnsi="Arial" w:cs="Arial"/>
          <w:sz w:val="22"/>
          <w:szCs w:val="22"/>
          <w:lang w:val="fr-FR"/>
        </w:rPr>
        <w:t xml:space="preserve"> primaire). Bien qu’il ait été décidé d’ouvrir tous les niveaux jusqu’en P5 dans les</w:t>
      </w:r>
      <w:r w:rsidRPr="000430C6">
        <w:rPr>
          <w:rFonts w:ascii="Arial" w:hAnsi="Arial" w:cs="Arial"/>
          <w:sz w:val="22"/>
          <w:szCs w:val="22"/>
          <w:lang w:val="fr-FR"/>
        </w:rPr>
        <w:t xml:space="preserve"> section</w:t>
      </w:r>
      <w:r>
        <w:rPr>
          <w:rFonts w:ascii="Arial" w:hAnsi="Arial" w:cs="Arial"/>
          <w:sz w:val="22"/>
          <w:szCs w:val="22"/>
          <w:lang w:val="fr-FR"/>
        </w:rPr>
        <w:t>s</w:t>
      </w:r>
      <w:r w:rsidRPr="000430C6">
        <w:rPr>
          <w:rFonts w:ascii="Arial" w:hAnsi="Arial" w:cs="Arial"/>
          <w:sz w:val="22"/>
          <w:szCs w:val="22"/>
          <w:lang w:val="fr-FR"/>
        </w:rPr>
        <w:t xml:space="preserve"> linguistique</w:t>
      </w:r>
      <w:r>
        <w:rPr>
          <w:rFonts w:ascii="Arial" w:hAnsi="Arial" w:cs="Arial"/>
          <w:sz w:val="22"/>
          <w:szCs w:val="22"/>
          <w:lang w:val="fr-FR"/>
        </w:rPr>
        <w:t>s</w:t>
      </w:r>
      <w:r w:rsidRPr="000430C6">
        <w:rPr>
          <w:rFonts w:ascii="Arial" w:hAnsi="Arial" w:cs="Arial"/>
          <w:sz w:val="22"/>
          <w:szCs w:val="22"/>
          <w:lang w:val="fr-FR"/>
        </w:rPr>
        <w:t xml:space="preserve"> </w:t>
      </w:r>
      <w:r>
        <w:rPr>
          <w:rFonts w:ascii="Arial" w:hAnsi="Arial" w:cs="Arial"/>
          <w:sz w:val="22"/>
          <w:szCs w:val="22"/>
          <w:lang w:val="fr-FR"/>
        </w:rPr>
        <w:t xml:space="preserve">lettone et </w:t>
      </w:r>
      <w:r w:rsidRPr="000430C6">
        <w:rPr>
          <w:rFonts w:ascii="Arial" w:hAnsi="Arial" w:cs="Arial"/>
          <w:sz w:val="22"/>
          <w:szCs w:val="22"/>
          <w:lang w:val="fr-FR"/>
        </w:rPr>
        <w:t>slovaque</w:t>
      </w:r>
      <w:r>
        <w:rPr>
          <w:rFonts w:ascii="Arial" w:hAnsi="Arial" w:cs="Arial"/>
          <w:sz w:val="22"/>
          <w:szCs w:val="22"/>
          <w:lang w:val="fr-FR"/>
        </w:rPr>
        <w:t xml:space="preserve">, seules la maternelle lettone ainsi que la P1 slovaque ont pu être </w:t>
      </w:r>
      <w:r w:rsidRPr="00391433">
        <w:rPr>
          <w:rFonts w:ascii="Arial" w:hAnsi="Arial" w:cs="Arial"/>
          <w:sz w:val="22"/>
          <w:szCs w:val="22"/>
          <w:lang w:val="fr-FR"/>
        </w:rPr>
        <w:t>ouvert</w:t>
      </w:r>
      <w:r>
        <w:rPr>
          <w:rFonts w:ascii="Arial" w:hAnsi="Arial" w:cs="Arial"/>
          <w:sz w:val="22"/>
          <w:szCs w:val="22"/>
          <w:lang w:val="fr-FR"/>
        </w:rPr>
        <w:t>es en septembre 2017 en raison du nombre insuffisant de demandes reçues. Le site est utilisé à 30 % de sa capacité ;</w:t>
      </w:r>
    </w:p>
    <w:p w14:paraId="64234B3B" w14:textId="77777777" w:rsidR="002D576F" w:rsidRPr="000430C6" w:rsidRDefault="002D576F" w:rsidP="000B7AF0">
      <w:pPr>
        <w:pStyle w:val="ListParagraph"/>
        <w:spacing w:line="276" w:lineRule="auto"/>
        <w:rPr>
          <w:rFonts w:ascii="Arial" w:hAnsi="Arial" w:cs="Arial"/>
          <w:sz w:val="22"/>
          <w:szCs w:val="22"/>
          <w:lang w:val="fr-FR"/>
        </w:rPr>
      </w:pPr>
    </w:p>
    <w:p w14:paraId="390A09C0" w14:textId="77777777" w:rsidR="002D576F" w:rsidRDefault="002D576F" w:rsidP="002D576F">
      <w:pPr>
        <w:pStyle w:val="ListParagraph"/>
        <w:numPr>
          <w:ilvl w:val="0"/>
          <w:numId w:val="10"/>
        </w:numPr>
        <w:tabs>
          <w:tab w:val="left" w:pos="284"/>
        </w:tabs>
        <w:spacing w:before="120" w:after="120" w:line="276" w:lineRule="auto"/>
        <w:ind w:left="714" w:hanging="357"/>
        <w:jc w:val="both"/>
        <w:rPr>
          <w:rFonts w:ascii="Arial" w:hAnsi="Arial" w:cs="Arial"/>
          <w:sz w:val="22"/>
          <w:szCs w:val="22"/>
          <w:lang w:val="fr-FR"/>
        </w:rPr>
      </w:pPr>
      <w:r>
        <w:rPr>
          <w:rFonts w:ascii="Arial" w:hAnsi="Arial" w:cs="Arial"/>
          <w:sz w:val="22"/>
          <w:szCs w:val="22"/>
          <w:lang w:val="fr-FR"/>
        </w:rPr>
        <w:t>à</w:t>
      </w:r>
      <w:r w:rsidRPr="000A5CD5">
        <w:rPr>
          <w:rFonts w:ascii="Arial" w:hAnsi="Arial" w:cs="Arial"/>
          <w:sz w:val="22"/>
          <w:szCs w:val="22"/>
          <w:lang w:val="fr-FR"/>
        </w:rPr>
        <w:t xml:space="preserve"> l’école de Bruxelles II, les effectifs totaux ont</w:t>
      </w:r>
      <w:r>
        <w:rPr>
          <w:rFonts w:ascii="Arial" w:hAnsi="Arial" w:cs="Arial"/>
          <w:sz w:val="22"/>
          <w:szCs w:val="22"/>
          <w:lang w:val="fr-FR"/>
        </w:rPr>
        <w:t xml:space="preserve"> légèrement augmenté ; </w:t>
      </w:r>
      <w:r w:rsidRPr="000A5CD5">
        <w:rPr>
          <w:rFonts w:ascii="Arial" w:hAnsi="Arial" w:cs="Arial"/>
          <w:sz w:val="22"/>
          <w:szCs w:val="22"/>
          <w:lang w:val="fr-FR"/>
        </w:rPr>
        <w:t xml:space="preserve"> </w:t>
      </w:r>
    </w:p>
    <w:p w14:paraId="5124D321" w14:textId="77777777" w:rsidR="002D576F" w:rsidRPr="002B6D04" w:rsidRDefault="002D576F" w:rsidP="000B7AF0">
      <w:pPr>
        <w:pStyle w:val="ListParagraph"/>
        <w:spacing w:line="276" w:lineRule="auto"/>
        <w:rPr>
          <w:rFonts w:ascii="Arial" w:hAnsi="Arial" w:cs="Arial"/>
          <w:sz w:val="22"/>
          <w:szCs w:val="22"/>
          <w:lang w:val="fr-FR"/>
        </w:rPr>
      </w:pPr>
    </w:p>
    <w:p w14:paraId="0CC484AA" w14:textId="77777777" w:rsidR="002D576F" w:rsidRDefault="002D576F" w:rsidP="002D576F">
      <w:pPr>
        <w:pStyle w:val="ListParagraph"/>
        <w:numPr>
          <w:ilvl w:val="0"/>
          <w:numId w:val="10"/>
        </w:numPr>
        <w:tabs>
          <w:tab w:val="left" w:pos="284"/>
        </w:tabs>
        <w:spacing w:before="120" w:after="120" w:line="276" w:lineRule="auto"/>
        <w:jc w:val="both"/>
        <w:rPr>
          <w:rFonts w:ascii="Arial" w:hAnsi="Arial" w:cs="Arial"/>
          <w:sz w:val="22"/>
          <w:szCs w:val="22"/>
          <w:lang w:val="fr-FR"/>
        </w:rPr>
      </w:pPr>
      <w:r>
        <w:rPr>
          <w:rFonts w:ascii="Arial" w:hAnsi="Arial" w:cs="Arial"/>
          <w:sz w:val="22"/>
          <w:szCs w:val="22"/>
          <w:lang w:val="fr-FR"/>
        </w:rPr>
        <w:t xml:space="preserve">à l’école de Bruxelles III, </w:t>
      </w:r>
      <w:r w:rsidRPr="001335DF">
        <w:rPr>
          <w:rFonts w:ascii="Arial" w:hAnsi="Arial" w:cs="Arial"/>
          <w:sz w:val="22"/>
          <w:szCs w:val="22"/>
          <w:lang w:val="fr-FR"/>
        </w:rPr>
        <w:t xml:space="preserve">les effectifs des cycles primaire </w:t>
      </w:r>
      <w:r>
        <w:rPr>
          <w:rFonts w:ascii="Arial" w:hAnsi="Arial" w:cs="Arial"/>
          <w:sz w:val="22"/>
          <w:szCs w:val="22"/>
          <w:lang w:val="fr-FR"/>
        </w:rPr>
        <w:t>et secondaire sont en augmentation, notamment dans la section linguistique hellénique ;</w:t>
      </w:r>
    </w:p>
    <w:p w14:paraId="6A2221E8" w14:textId="77777777" w:rsidR="002D576F" w:rsidRPr="001D78E6" w:rsidRDefault="002D576F" w:rsidP="000B7AF0">
      <w:pPr>
        <w:pStyle w:val="ListParagraph"/>
        <w:spacing w:line="276" w:lineRule="auto"/>
        <w:rPr>
          <w:rFonts w:ascii="Arial" w:hAnsi="Arial" w:cs="Arial"/>
          <w:sz w:val="22"/>
          <w:szCs w:val="22"/>
          <w:lang w:val="fr-FR"/>
        </w:rPr>
      </w:pPr>
    </w:p>
    <w:p w14:paraId="3A7BAB4E" w14:textId="77777777" w:rsidR="002D576F" w:rsidRPr="001A7947" w:rsidRDefault="002D576F" w:rsidP="002D576F">
      <w:pPr>
        <w:pStyle w:val="ListParagraph"/>
        <w:numPr>
          <w:ilvl w:val="0"/>
          <w:numId w:val="10"/>
        </w:numPr>
        <w:tabs>
          <w:tab w:val="left" w:pos="284"/>
        </w:tabs>
        <w:spacing w:before="240" w:after="240" w:line="276" w:lineRule="auto"/>
        <w:jc w:val="both"/>
        <w:rPr>
          <w:szCs w:val="22"/>
          <w:lang w:val="fr-FR"/>
        </w:rPr>
      </w:pPr>
      <w:r>
        <w:rPr>
          <w:rFonts w:ascii="Arial" w:hAnsi="Arial" w:cs="Arial"/>
          <w:sz w:val="22"/>
          <w:szCs w:val="22"/>
          <w:lang w:val="fr-FR"/>
        </w:rPr>
        <w:t>à l’école de Bruxelles IV, en ce qui concerne les 3 sections linguistiques uniques en développement, la section bulgare accueille la S1, la section roumaine les cycles maternel et primaire et la section estonienne la maternelle et la P1. L</w:t>
      </w:r>
      <w:r w:rsidRPr="00E51832">
        <w:rPr>
          <w:rFonts w:ascii="Arial" w:hAnsi="Arial" w:cs="Arial"/>
          <w:sz w:val="22"/>
          <w:szCs w:val="22"/>
          <w:lang w:val="fr-FR"/>
        </w:rPr>
        <w:t>a section francophone</w:t>
      </w:r>
      <w:r>
        <w:rPr>
          <w:rFonts w:ascii="Arial" w:hAnsi="Arial" w:cs="Arial"/>
          <w:sz w:val="22"/>
          <w:szCs w:val="22"/>
          <w:lang w:val="fr-FR"/>
        </w:rPr>
        <w:t xml:space="preserve"> demeure toujours prépondérante</w:t>
      </w:r>
      <w:r w:rsidRPr="00E51832">
        <w:rPr>
          <w:rFonts w:ascii="Arial" w:hAnsi="Arial" w:cs="Arial"/>
          <w:sz w:val="22"/>
          <w:szCs w:val="22"/>
          <w:lang w:val="fr-FR"/>
        </w:rPr>
        <w:t>.</w:t>
      </w:r>
    </w:p>
    <w:p w14:paraId="3567AA00" w14:textId="77777777" w:rsidR="002D576F" w:rsidRPr="001A7947" w:rsidRDefault="002D576F" w:rsidP="000B7AF0">
      <w:pPr>
        <w:pStyle w:val="ListParagraph"/>
        <w:spacing w:line="276" w:lineRule="auto"/>
        <w:rPr>
          <w:szCs w:val="22"/>
          <w:lang w:val="fr-FR"/>
        </w:rPr>
      </w:pPr>
    </w:p>
    <w:p w14:paraId="64F19398" w14:textId="77777777" w:rsidR="002D576F" w:rsidRPr="00E51832" w:rsidRDefault="002D576F" w:rsidP="000B7AF0">
      <w:pPr>
        <w:pStyle w:val="ListParagraph"/>
        <w:tabs>
          <w:tab w:val="left" w:pos="284"/>
        </w:tabs>
        <w:spacing w:before="240" w:after="240" w:line="276" w:lineRule="auto"/>
        <w:jc w:val="both"/>
        <w:rPr>
          <w:szCs w:val="22"/>
          <w:lang w:val="fr-FR"/>
        </w:rPr>
      </w:pPr>
    </w:p>
    <w:p w14:paraId="22B82701" w14:textId="77777777" w:rsidR="002D576F" w:rsidRDefault="002D576F" w:rsidP="002D576F">
      <w:pPr>
        <w:pStyle w:val="ListParagraph"/>
        <w:numPr>
          <w:ilvl w:val="0"/>
          <w:numId w:val="8"/>
        </w:numPr>
        <w:tabs>
          <w:tab w:val="left" w:pos="284"/>
        </w:tabs>
        <w:spacing w:before="240" w:after="240" w:line="276" w:lineRule="auto"/>
        <w:jc w:val="both"/>
        <w:rPr>
          <w:rFonts w:ascii="Arial" w:hAnsi="Arial" w:cs="Arial"/>
          <w:b/>
          <w:szCs w:val="22"/>
          <w:lang w:val="fr-FR"/>
        </w:rPr>
      </w:pPr>
      <w:r w:rsidRPr="007D3429">
        <w:rPr>
          <w:rFonts w:ascii="Arial" w:hAnsi="Arial" w:cs="Arial"/>
          <w:b/>
          <w:szCs w:val="22"/>
          <w:lang w:val="fr-FR"/>
        </w:rPr>
        <w:t>Politique d’inscription pour 201</w:t>
      </w:r>
      <w:r>
        <w:rPr>
          <w:rFonts w:ascii="Arial" w:hAnsi="Arial" w:cs="Arial"/>
          <w:b/>
          <w:szCs w:val="22"/>
          <w:lang w:val="fr-FR"/>
        </w:rPr>
        <w:t>8-2019</w:t>
      </w:r>
    </w:p>
    <w:p w14:paraId="0DBD23B6" w14:textId="77777777" w:rsidR="002D576F" w:rsidRDefault="002D576F" w:rsidP="000B7AF0">
      <w:pPr>
        <w:tabs>
          <w:tab w:val="left" w:pos="284"/>
        </w:tabs>
        <w:spacing w:before="0" w:line="276" w:lineRule="auto"/>
        <w:rPr>
          <w:rFonts w:cs="Arial"/>
          <w:szCs w:val="22"/>
          <w:lang w:val="fr-FR"/>
        </w:rPr>
      </w:pPr>
      <w:r>
        <w:rPr>
          <w:rFonts w:cs="Arial"/>
          <w:szCs w:val="22"/>
          <w:lang w:val="fr-FR"/>
        </w:rPr>
        <w:t xml:space="preserve">Force est de constater que la population des Ecoles européennes de </w:t>
      </w:r>
      <w:r w:rsidRPr="0099543C">
        <w:rPr>
          <w:rFonts w:cs="Arial"/>
          <w:szCs w:val="22"/>
          <w:lang w:val="fr-FR"/>
        </w:rPr>
        <w:t>Bruxelles</w:t>
      </w:r>
      <w:r>
        <w:rPr>
          <w:rFonts w:cs="Arial"/>
          <w:b/>
          <w:szCs w:val="22"/>
          <w:lang w:val="fr-FR"/>
        </w:rPr>
        <w:t xml:space="preserve"> </w:t>
      </w:r>
      <w:r>
        <w:rPr>
          <w:rFonts w:cs="Arial"/>
          <w:szCs w:val="22"/>
          <w:lang w:val="fr-FR"/>
        </w:rPr>
        <w:t xml:space="preserve">continue d’augmenter régulièrement, à savoir en moyenne 400 nouveaux élèves accueillis chaque année depuis 2009, tandis que les infrastructures demeurent inchangées. </w:t>
      </w:r>
    </w:p>
    <w:p w14:paraId="2C0FC87F" w14:textId="77777777" w:rsidR="002D576F" w:rsidRDefault="002D576F" w:rsidP="000B7AF0">
      <w:pPr>
        <w:tabs>
          <w:tab w:val="left" w:pos="284"/>
        </w:tabs>
        <w:spacing w:line="276" w:lineRule="auto"/>
        <w:rPr>
          <w:rFonts w:cs="Arial"/>
          <w:szCs w:val="22"/>
          <w:lang w:val="fr-FR"/>
        </w:rPr>
      </w:pPr>
      <w:r>
        <w:rPr>
          <w:rFonts w:cs="Arial"/>
          <w:szCs w:val="22"/>
          <w:lang w:val="fr-FR"/>
        </w:rPr>
        <w:t xml:space="preserve">Les Ecoles de Bruxelles I – site Uccle, II, III et IV ont atteint la limite maximale du nombre de salles de classes disponibles dans les cycles maternel et primaire. Quant au site de Berkendael géré administrativement par l’Ecole européenne de Bruxelles I, celui-ci est sous-occupé. Les élèves scolarisés sur ce site, qui est aménagé pour l’accueil d’élèves de cycles maternel et primaire, bénéficient de la garantie de poursuivre leur scolarité jusqu’au baccalauréat, ce qui implique leur transfert obligatoire à la fin de la cinquième primaire vers les autres écoles de Bruxelles (mais pas nécessairement dans l’école/site de leur choix). Ils disposent à cet égard d’un accès prioritaire par rapport aux nouveaux demandeurs d’inscription. </w:t>
      </w:r>
    </w:p>
    <w:p w14:paraId="748B7FA2" w14:textId="77777777" w:rsidR="002D576F" w:rsidRDefault="002D576F" w:rsidP="000B7AF0">
      <w:pPr>
        <w:tabs>
          <w:tab w:val="left" w:pos="284"/>
        </w:tabs>
        <w:spacing w:before="0" w:line="276" w:lineRule="auto"/>
        <w:rPr>
          <w:rFonts w:cs="Arial"/>
          <w:szCs w:val="22"/>
          <w:lang w:val="fr-FR"/>
        </w:rPr>
      </w:pPr>
      <w:r w:rsidRPr="00232429">
        <w:rPr>
          <w:rFonts w:cs="Arial"/>
          <w:szCs w:val="22"/>
          <w:lang w:val="fr-FR"/>
        </w:rPr>
        <w:t>Dans ce contexte, il est indispensable de renforcer l’effectif du site de Berkendael afin d’utiliser ses capacités d’accueil de manière optimale et de désengorger les Ecoles de Bruxelles I – site Uccle, II, III et IV.</w:t>
      </w:r>
      <w:r>
        <w:rPr>
          <w:rFonts w:cs="Arial"/>
          <w:szCs w:val="22"/>
          <w:lang w:val="fr-FR"/>
        </w:rPr>
        <w:t xml:space="preserve"> Pour ce faire, plusieurs dispositions sont mises en place : </w:t>
      </w:r>
    </w:p>
    <w:p w14:paraId="26AC5F57" w14:textId="77777777" w:rsidR="002D576F" w:rsidRPr="00C4417E" w:rsidRDefault="002D576F" w:rsidP="002D576F">
      <w:pPr>
        <w:pStyle w:val="ListParagraph"/>
        <w:numPr>
          <w:ilvl w:val="0"/>
          <w:numId w:val="10"/>
        </w:numPr>
        <w:tabs>
          <w:tab w:val="left" w:pos="284"/>
        </w:tabs>
        <w:spacing w:line="276" w:lineRule="auto"/>
        <w:jc w:val="both"/>
        <w:rPr>
          <w:rFonts w:cs="Arial"/>
          <w:szCs w:val="22"/>
          <w:lang w:val="fr-FR"/>
        </w:rPr>
      </w:pPr>
      <w:r>
        <w:rPr>
          <w:rFonts w:ascii="Arial" w:hAnsi="Arial" w:cs="Arial"/>
          <w:sz w:val="22"/>
          <w:szCs w:val="22"/>
          <w:lang w:val="fr-FR"/>
        </w:rPr>
        <w:t>Maintenir, développer ou créer des classes satellites</w:t>
      </w:r>
      <w:r>
        <w:rPr>
          <w:rStyle w:val="FootnoteReference"/>
          <w:rFonts w:ascii="Arial" w:hAnsi="Arial" w:cs="Arial"/>
          <w:sz w:val="22"/>
          <w:szCs w:val="22"/>
          <w:lang w:val="fr-FR"/>
        </w:rPr>
        <w:footnoteReference w:id="6"/>
      </w:r>
      <w:r>
        <w:rPr>
          <w:rFonts w:ascii="Arial" w:hAnsi="Arial" w:cs="Arial"/>
          <w:sz w:val="22"/>
          <w:szCs w:val="22"/>
          <w:lang w:val="fr-FR"/>
        </w:rPr>
        <w:t xml:space="preserve"> dans toutes les langues I (sauf BG, ET, RO, les SWALS croates et slovènes et les élèves maltais) sur le site de Berkendael, ces classes étant créées, dès qu’un effectif minimal de 7 élèves par classe est constitué ;</w:t>
      </w:r>
    </w:p>
    <w:p w14:paraId="3DD25F40" w14:textId="77777777" w:rsidR="002D576F" w:rsidRDefault="002D576F" w:rsidP="002D576F">
      <w:pPr>
        <w:pStyle w:val="ListParagraph"/>
        <w:numPr>
          <w:ilvl w:val="0"/>
          <w:numId w:val="10"/>
        </w:numPr>
        <w:tabs>
          <w:tab w:val="left" w:pos="284"/>
        </w:tabs>
        <w:spacing w:line="276" w:lineRule="auto"/>
        <w:jc w:val="both"/>
        <w:rPr>
          <w:rFonts w:ascii="Arial" w:hAnsi="Arial" w:cs="Arial"/>
          <w:sz w:val="22"/>
          <w:szCs w:val="22"/>
          <w:lang w:val="fr-FR"/>
        </w:rPr>
      </w:pPr>
      <w:r w:rsidRPr="00616E61">
        <w:rPr>
          <w:rFonts w:ascii="Arial" w:hAnsi="Arial" w:cs="Arial"/>
          <w:sz w:val="22"/>
          <w:szCs w:val="22"/>
          <w:lang w:val="fr-FR"/>
        </w:rPr>
        <w:lastRenderedPageBreak/>
        <w:t xml:space="preserve">En vue de répartir la population scolaire des écoles/sites et de maintenir l’équilibre entre eux, inscrire les nouveaux élèves à hauteur de 20 places disponibles par classe </w:t>
      </w:r>
      <w:r>
        <w:rPr>
          <w:rFonts w:ascii="Arial" w:hAnsi="Arial" w:cs="Arial"/>
          <w:sz w:val="22"/>
          <w:szCs w:val="22"/>
          <w:lang w:val="fr-FR"/>
        </w:rPr>
        <w:t>aux cycles maternel et primaire et 26 au cycle secondaire ;</w:t>
      </w:r>
    </w:p>
    <w:p w14:paraId="4A9D0180" w14:textId="77777777" w:rsidR="002D576F" w:rsidRDefault="002D576F" w:rsidP="002D576F">
      <w:pPr>
        <w:pStyle w:val="ListParagraph"/>
        <w:numPr>
          <w:ilvl w:val="0"/>
          <w:numId w:val="10"/>
        </w:numPr>
        <w:tabs>
          <w:tab w:val="left" w:pos="284"/>
        </w:tabs>
        <w:spacing w:line="276" w:lineRule="auto"/>
        <w:jc w:val="both"/>
        <w:rPr>
          <w:rFonts w:ascii="Arial" w:hAnsi="Arial" w:cs="Arial"/>
          <w:sz w:val="22"/>
          <w:szCs w:val="22"/>
          <w:lang w:val="fr-FR"/>
        </w:rPr>
      </w:pPr>
      <w:r>
        <w:rPr>
          <w:rFonts w:ascii="Arial" w:hAnsi="Arial" w:cs="Arial"/>
          <w:sz w:val="22"/>
          <w:szCs w:val="22"/>
          <w:lang w:val="fr-FR"/>
        </w:rPr>
        <w:t>Organiser le transfert obligatoire des élèves scolarisés à l’Ecole européenne de Bruxelles I – site Berkendael en P5 FR pendant l’année scolaire 2017-2018 vers les autres écoles en fonction des préférences exprimées par les demandeurs de transfert et pour autant qu’il y ait des places à pourvoir.</w:t>
      </w:r>
    </w:p>
    <w:p w14:paraId="044F70E2" w14:textId="77777777" w:rsidR="002D576F" w:rsidRDefault="002D576F" w:rsidP="002D576F">
      <w:pPr>
        <w:pStyle w:val="ListParagraph"/>
        <w:numPr>
          <w:ilvl w:val="0"/>
          <w:numId w:val="10"/>
        </w:numPr>
        <w:tabs>
          <w:tab w:val="left" w:pos="284"/>
        </w:tabs>
        <w:spacing w:line="276" w:lineRule="auto"/>
        <w:jc w:val="both"/>
        <w:rPr>
          <w:rFonts w:ascii="Arial" w:hAnsi="Arial" w:cs="Arial"/>
          <w:sz w:val="22"/>
          <w:szCs w:val="22"/>
          <w:lang w:val="fr-FR"/>
        </w:rPr>
      </w:pPr>
      <w:r>
        <w:rPr>
          <w:rFonts w:ascii="Arial" w:hAnsi="Arial" w:cs="Arial"/>
          <w:sz w:val="22"/>
          <w:szCs w:val="22"/>
          <w:lang w:val="fr-FR"/>
        </w:rPr>
        <w:t>Enfin, c</w:t>
      </w:r>
      <w:r w:rsidRPr="007926C9">
        <w:rPr>
          <w:rFonts w:ascii="Arial" w:hAnsi="Arial" w:cs="Arial"/>
          <w:sz w:val="22"/>
          <w:szCs w:val="22"/>
          <w:lang w:val="fr-FR"/>
        </w:rPr>
        <w:t>ompte tenu des difficultés d’organisation auxquelles sont confrontées les écoles dans les semaines précédant la rentrée scolaire</w:t>
      </w:r>
      <w:r>
        <w:rPr>
          <w:rFonts w:ascii="Arial" w:hAnsi="Arial" w:cs="Arial"/>
          <w:sz w:val="22"/>
          <w:szCs w:val="22"/>
          <w:lang w:val="fr-FR"/>
        </w:rPr>
        <w:t>, les conditions d’introduction des demandes d’inscription et de transfert en termes de calendrier ont été adaptées. La campagne d’inscription étant organisée en deux phases, les demandes d’inscription et de transfert des élèves de catégorie I et d’Eurocontrol (à partir de la 1</w:t>
      </w:r>
      <w:r w:rsidRPr="007926C9">
        <w:rPr>
          <w:rFonts w:ascii="Arial" w:hAnsi="Arial" w:cs="Arial"/>
          <w:sz w:val="22"/>
          <w:szCs w:val="22"/>
          <w:vertAlign w:val="superscript"/>
          <w:lang w:val="fr-FR"/>
        </w:rPr>
        <w:t>ère</w:t>
      </w:r>
      <w:r>
        <w:rPr>
          <w:rFonts w:ascii="Arial" w:hAnsi="Arial" w:cs="Arial"/>
          <w:sz w:val="22"/>
          <w:szCs w:val="22"/>
          <w:lang w:val="fr-FR"/>
        </w:rPr>
        <w:t xml:space="preserve"> primaire), dont un parent est en poste au 31 décembre 2017, doivent être obligatoirement introduites lors de la 1</w:t>
      </w:r>
      <w:r w:rsidRPr="007926C9">
        <w:rPr>
          <w:rFonts w:ascii="Arial" w:hAnsi="Arial" w:cs="Arial"/>
          <w:sz w:val="22"/>
          <w:szCs w:val="22"/>
          <w:vertAlign w:val="superscript"/>
          <w:lang w:val="fr-FR"/>
        </w:rPr>
        <w:t>ère</w:t>
      </w:r>
      <w:r>
        <w:rPr>
          <w:rFonts w:ascii="Arial" w:hAnsi="Arial" w:cs="Arial"/>
          <w:sz w:val="22"/>
          <w:szCs w:val="22"/>
          <w:lang w:val="fr-FR"/>
        </w:rPr>
        <w:t xml:space="preserve"> phase. Quant à la 2</w:t>
      </w:r>
      <w:r w:rsidRPr="00F47DFD">
        <w:rPr>
          <w:rFonts w:ascii="Arial" w:hAnsi="Arial" w:cs="Arial"/>
          <w:sz w:val="22"/>
          <w:szCs w:val="22"/>
          <w:vertAlign w:val="superscript"/>
          <w:lang w:val="fr-FR"/>
        </w:rPr>
        <w:t>ème</w:t>
      </w:r>
      <w:r>
        <w:rPr>
          <w:rFonts w:ascii="Arial" w:hAnsi="Arial" w:cs="Arial"/>
          <w:sz w:val="22"/>
          <w:szCs w:val="22"/>
          <w:lang w:val="fr-FR"/>
        </w:rPr>
        <w:t xml:space="preserve"> phase d’inscription, elle est réservée, sauf cas de force majeure dûment motivé, aux demandeurs prenant leurs fonctions à Bruxelles à partir du 1</w:t>
      </w:r>
      <w:r w:rsidRPr="00F47DFD">
        <w:rPr>
          <w:rFonts w:ascii="Arial" w:hAnsi="Arial" w:cs="Arial"/>
          <w:sz w:val="22"/>
          <w:szCs w:val="22"/>
          <w:vertAlign w:val="superscript"/>
          <w:lang w:val="fr-FR"/>
        </w:rPr>
        <w:t>er</w:t>
      </w:r>
      <w:r>
        <w:rPr>
          <w:rFonts w:ascii="Arial" w:hAnsi="Arial" w:cs="Arial"/>
          <w:sz w:val="22"/>
          <w:szCs w:val="22"/>
          <w:lang w:val="fr-FR"/>
        </w:rPr>
        <w:t xml:space="preserve"> janvier 2018. </w:t>
      </w:r>
    </w:p>
    <w:p w14:paraId="76AA385C" w14:textId="77777777" w:rsidR="002D576F" w:rsidRPr="00B20E34" w:rsidRDefault="002D576F" w:rsidP="000B7AF0">
      <w:pPr>
        <w:tabs>
          <w:tab w:val="left" w:pos="284"/>
        </w:tabs>
        <w:spacing w:line="276" w:lineRule="auto"/>
        <w:rPr>
          <w:rFonts w:cs="Arial"/>
          <w:szCs w:val="22"/>
          <w:lang w:val="fr-FR"/>
        </w:rPr>
      </w:pPr>
      <w:r>
        <w:rPr>
          <w:rFonts w:cs="Arial"/>
          <w:szCs w:val="22"/>
          <w:lang w:val="fr-FR"/>
        </w:rPr>
        <w:t xml:space="preserve">A noter qu’un projet pilote de bourse de transfert a également été lancé afin de donner aux parents d’enfants scolarisés dans les Ecoles européennes de Bruxelles pendant l’année scolaire 2017-2018 la possibilité de proposer d’échanger la place occupée par leur enfant dans une école/site déterminé(e) contre une place occupée par un autre enfant dans un(e) autre école/site déterminé(e).   </w:t>
      </w:r>
    </w:p>
    <w:p w14:paraId="7B410C57" w14:textId="77777777" w:rsidR="002D576F" w:rsidRPr="00BD5BE9" w:rsidRDefault="002D576F" w:rsidP="000B7AF0">
      <w:pPr>
        <w:tabs>
          <w:tab w:val="left" w:pos="284"/>
        </w:tabs>
        <w:spacing w:line="276" w:lineRule="auto"/>
        <w:rPr>
          <w:rFonts w:cs="Arial"/>
          <w:i/>
          <w:szCs w:val="22"/>
          <w:lang w:val="fr-FR"/>
        </w:rPr>
      </w:pPr>
      <w:r>
        <w:rPr>
          <w:rFonts w:cs="Arial"/>
          <w:szCs w:val="22"/>
          <w:lang w:val="fr-FR"/>
        </w:rPr>
        <w:t xml:space="preserve">La Politique d’inscription 2018-2019 est disponible sur le site internet du Bureau du Secrétaire général des Ecoles européennes </w:t>
      </w:r>
      <w:hyperlink r:id="rId27" w:history="1">
        <w:r w:rsidRPr="002D576F">
          <w:rPr>
            <w:rStyle w:val="Hyperlink"/>
            <w:rFonts w:cs="Arial"/>
            <w:szCs w:val="22"/>
            <w:lang w:val="fr-BE"/>
          </w:rPr>
          <w:t>www.eursc.eu</w:t>
        </w:r>
      </w:hyperlink>
      <w:r>
        <w:rPr>
          <w:rFonts w:cs="Arial"/>
          <w:szCs w:val="22"/>
          <w:lang w:val="fr-FR"/>
        </w:rPr>
        <w:t xml:space="preserve"> sous </w:t>
      </w:r>
      <w:r w:rsidRPr="00BD5BE9">
        <w:rPr>
          <w:rFonts w:cs="Arial"/>
          <w:i/>
          <w:szCs w:val="22"/>
          <w:lang w:val="fr-FR"/>
        </w:rPr>
        <w:t xml:space="preserve">Inscriptions/Politique d’inscription </w:t>
      </w:r>
      <w:r>
        <w:rPr>
          <w:rFonts w:cs="Arial"/>
          <w:i/>
          <w:szCs w:val="22"/>
          <w:lang w:val="fr-FR"/>
        </w:rPr>
        <w:t xml:space="preserve">dans les Ecoles européennes de </w:t>
      </w:r>
      <w:r w:rsidRPr="00BD5BE9">
        <w:rPr>
          <w:rFonts w:cs="Arial"/>
          <w:i/>
          <w:szCs w:val="22"/>
          <w:lang w:val="fr-FR"/>
        </w:rPr>
        <w:t>Bruxelles.</w:t>
      </w:r>
    </w:p>
    <w:p w14:paraId="09836D9B" w14:textId="77777777" w:rsidR="002D576F" w:rsidRPr="00232429" w:rsidRDefault="002D576F" w:rsidP="000B7AF0">
      <w:pPr>
        <w:tabs>
          <w:tab w:val="left" w:pos="284"/>
        </w:tabs>
        <w:spacing w:before="0"/>
        <w:rPr>
          <w:rFonts w:cs="Arial"/>
          <w:b/>
          <w:i/>
          <w:szCs w:val="22"/>
          <w:lang w:val="fr-FR"/>
        </w:rPr>
      </w:pPr>
    </w:p>
    <w:p w14:paraId="12107A80" w14:textId="77777777" w:rsidR="00C06673" w:rsidRDefault="00C06673" w:rsidP="00A7236A">
      <w:pPr>
        <w:tabs>
          <w:tab w:val="left" w:pos="284"/>
        </w:tabs>
        <w:spacing w:before="0"/>
        <w:rPr>
          <w:rFonts w:cs="Arial"/>
          <w:i/>
          <w:szCs w:val="22"/>
          <w:lang w:val="fr-FR"/>
        </w:rPr>
      </w:pPr>
    </w:p>
    <w:p w14:paraId="1D3833E7" w14:textId="77777777" w:rsidR="002D576F" w:rsidRDefault="002D576F" w:rsidP="00A7236A">
      <w:pPr>
        <w:tabs>
          <w:tab w:val="left" w:pos="284"/>
        </w:tabs>
        <w:spacing w:before="0"/>
        <w:rPr>
          <w:rFonts w:cs="Arial"/>
          <w:i/>
          <w:szCs w:val="22"/>
          <w:lang w:val="fr-FR"/>
        </w:rPr>
      </w:pPr>
    </w:p>
    <w:p w14:paraId="102BEFA0" w14:textId="77777777" w:rsidR="002D576F" w:rsidRDefault="002D576F" w:rsidP="00A7236A">
      <w:pPr>
        <w:tabs>
          <w:tab w:val="left" w:pos="284"/>
        </w:tabs>
        <w:spacing w:before="0"/>
        <w:rPr>
          <w:rFonts w:cs="Arial"/>
          <w:i/>
          <w:szCs w:val="22"/>
          <w:lang w:val="fr-FR"/>
        </w:rPr>
      </w:pPr>
    </w:p>
    <w:p w14:paraId="00948447" w14:textId="77777777" w:rsidR="002D576F" w:rsidRDefault="002D576F" w:rsidP="00A7236A">
      <w:pPr>
        <w:tabs>
          <w:tab w:val="left" w:pos="284"/>
        </w:tabs>
        <w:spacing w:before="0"/>
        <w:rPr>
          <w:rFonts w:cs="Arial"/>
          <w:i/>
          <w:szCs w:val="22"/>
          <w:lang w:val="fr-FR"/>
        </w:rPr>
      </w:pPr>
    </w:p>
    <w:p w14:paraId="5CA33F47" w14:textId="77777777" w:rsidR="002D576F" w:rsidRDefault="002D576F" w:rsidP="00A7236A">
      <w:pPr>
        <w:tabs>
          <w:tab w:val="left" w:pos="284"/>
        </w:tabs>
        <w:spacing w:before="0"/>
        <w:rPr>
          <w:rFonts w:cs="Arial"/>
          <w:i/>
          <w:szCs w:val="22"/>
          <w:lang w:val="fr-FR"/>
        </w:rPr>
      </w:pPr>
    </w:p>
    <w:p w14:paraId="7DBF7C6E" w14:textId="77777777" w:rsidR="002D576F" w:rsidRDefault="002D576F" w:rsidP="00A7236A">
      <w:pPr>
        <w:tabs>
          <w:tab w:val="left" w:pos="284"/>
        </w:tabs>
        <w:spacing w:before="0"/>
        <w:rPr>
          <w:rFonts w:cs="Arial"/>
          <w:i/>
          <w:szCs w:val="22"/>
          <w:lang w:val="fr-FR"/>
        </w:rPr>
      </w:pPr>
    </w:p>
    <w:p w14:paraId="36157402" w14:textId="77777777" w:rsidR="002D576F" w:rsidRDefault="002D576F" w:rsidP="00A7236A">
      <w:pPr>
        <w:tabs>
          <w:tab w:val="left" w:pos="284"/>
        </w:tabs>
        <w:spacing w:before="0"/>
        <w:rPr>
          <w:rFonts w:cs="Arial"/>
          <w:i/>
          <w:szCs w:val="22"/>
          <w:lang w:val="fr-FR"/>
        </w:rPr>
      </w:pPr>
    </w:p>
    <w:p w14:paraId="701047DE" w14:textId="77777777" w:rsidR="002D576F" w:rsidRDefault="002D576F" w:rsidP="00A7236A">
      <w:pPr>
        <w:tabs>
          <w:tab w:val="left" w:pos="284"/>
        </w:tabs>
        <w:spacing w:before="0"/>
        <w:rPr>
          <w:rFonts w:cs="Arial"/>
          <w:i/>
          <w:szCs w:val="22"/>
          <w:lang w:val="fr-FR"/>
        </w:rPr>
      </w:pPr>
    </w:p>
    <w:p w14:paraId="3BA1F301" w14:textId="77777777" w:rsidR="002D576F" w:rsidRDefault="002D576F" w:rsidP="00A7236A">
      <w:pPr>
        <w:tabs>
          <w:tab w:val="left" w:pos="284"/>
        </w:tabs>
        <w:spacing w:before="0"/>
        <w:rPr>
          <w:rFonts w:cs="Arial"/>
          <w:i/>
          <w:szCs w:val="22"/>
          <w:lang w:val="fr-FR"/>
        </w:rPr>
      </w:pPr>
    </w:p>
    <w:p w14:paraId="4EF441CF" w14:textId="77777777" w:rsidR="002D576F" w:rsidRDefault="002D576F" w:rsidP="00A7236A">
      <w:pPr>
        <w:tabs>
          <w:tab w:val="left" w:pos="284"/>
        </w:tabs>
        <w:spacing w:before="0"/>
        <w:rPr>
          <w:rFonts w:cs="Arial"/>
          <w:i/>
          <w:szCs w:val="22"/>
          <w:lang w:val="fr-FR"/>
        </w:rPr>
      </w:pPr>
    </w:p>
    <w:p w14:paraId="0B8D70E1" w14:textId="77777777" w:rsidR="002D576F" w:rsidRDefault="002D576F" w:rsidP="00A7236A">
      <w:pPr>
        <w:tabs>
          <w:tab w:val="left" w:pos="284"/>
        </w:tabs>
        <w:spacing w:before="0"/>
        <w:rPr>
          <w:rFonts w:cs="Arial"/>
          <w:i/>
          <w:szCs w:val="22"/>
          <w:lang w:val="fr-FR"/>
        </w:rPr>
      </w:pPr>
    </w:p>
    <w:p w14:paraId="4C301093" w14:textId="77777777" w:rsidR="002D576F" w:rsidRDefault="002D576F" w:rsidP="00A7236A">
      <w:pPr>
        <w:tabs>
          <w:tab w:val="left" w:pos="284"/>
        </w:tabs>
        <w:spacing w:before="0"/>
        <w:rPr>
          <w:rFonts w:cs="Arial"/>
          <w:i/>
          <w:szCs w:val="22"/>
          <w:lang w:val="fr-FR"/>
        </w:rPr>
      </w:pPr>
    </w:p>
    <w:p w14:paraId="6AF8B104" w14:textId="050A4BC2" w:rsidR="002D576F" w:rsidRDefault="002D576F" w:rsidP="00A7236A">
      <w:pPr>
        <w:tabs>
          <w:tab w:val="left" w:pos="284"/>
        </w:tabs>
        <w:spacing w:before="0"/>
        <w:rPr>
          <w:rFonts w:cs="Arial"/>
          <w:i/>
          <w:szCs w:val="22"/>
          <w:lang w:val="fr-FR"/>
        </w:rPr>
      </w:pPr>
    </w:p>
    <w:p w14:paraId="77091549" w14:textId="0A4BF794" w:rsidR="00D0121F" w:rsidRDefault="00D0121F" w:rsidP="00A7236A">
      <w:pPr>
        <w:tabs>
          <w:tab w:val="left" w:pos="284"/>
        </w:tabs>
        <w:spacing w:before="0"/>
        <w:rPr>
          <w:rFonts w:cs="Arial"/>
          <w:i/>
          <w:szCs w:val="22"/>
          <w:lang w:val="fr-FR"/>
        </w:rPr>
      </w:pPr>
    </w:p>
    <w:p w14:paraId="1F659CD8" w14:textId="2EFC72FF" w:rsidR="00D0121F" w:rsidRDefault="00D0121F" w:rsidP="00A7236A">
      <w:pPr>
        <w:tabs>
          <w:tab w:val="left" w:pos="284"/>
        </w:tabs>
        <w:spacing w:before="0"/>
        <w:rPr>
          <w:rFonts w:cs="Arial"/>
          <w:i/>
          <w:szCs w:val="22"/>
          <w:lang w:val="fr-FR"/>
        </w:rPr>
      </w:pPr>
    </w:p>
    <w:p w14:paraId="25D45A69" w14:textId="7C1127D8" w:rsidR="00D0121F" w:rsidRDefault="00D0121F" w:rsidP="00A7236A">
      <w:pPr>
        <w:tabs>
          <w:tab w:val="left" w:pos="284"/>
        </w:tabs>
        <w:spacing w:before="0"/>
        <w:rPr>
          <w:rFonts w:cs="Arial"/>
          <w:i/>
          <w:szCs w:val="22"/>
          <w:lang w:val="fr-FR"/>
        </w:rPr>
      </w:pPr>
    </w:p>
    <w:p w14:paraId="39327118" w14:textId="77777777" w:rsidR="00D0121F" w:rsidRDefault="00D0121F" w:rsidP="00A7236A">
      <w:pPr>
        <w:tabs>
          <w:tab w:val="left" w:pos="284"/>
        </w:tabs>
        <w:spacing w:before="0"/>
        <w:rPr>
          <w:rFonts w:cs="Arial"/>
          <w:i/>
          <w:szCs w:val="22"/>
          <w:lang w:val="fr-FR"/>
        </w:rPr>
      </w:pPr>
    </w:p>
    <w:p w14:paraId="61ABC995" w14:textId="77777777" w:rsidR="002D576F" w:rsidRDefault="002D576F" w:rsidP="00A7236A">
      <w:pPr>
        <w:tabs>
          <w:tab w:val="left" w:pos="284"/>
        </w:tabs>
        <w:spacing w:before="0"/>
        <w:rPr>
          <w:rFonts w:cs="Arial"/>
          <w:i/>
          <w:szCs w:val="22"/>
          <w:lang w:val="fr-FR"/>
        </w:rPr>
      </w:pPr>
    </w:p>
    <w:p w14:paraId="16613EF6" w14:textId="279CAB46" w:rsidR="00C05BB8" w:rsidRPr="00ED047D" w:rsidRDefault="000B4000" w:rsidP="001B03EA">
      <w:pPr>
        <w:pStyle w:val="ListParagraph"/>
        <w:numPr>
          <w:ilvl w:val="0"/>
          <w:numId w:val="34"/>
        </w:numPr>
        <w:rPr>
          <w:rFonts w:ascii="Arial" w:hAnsi="Arial" w:cs="Arial"/>
          <w:b/>
          <w:lang w:val="fr-BE"/>
        </w:rPr>
      </w:pPr>
      <w:r w:rsidRPr="00ED047D">
        <w:rPr>
          <w:rFonts w:ascii="Arial" w:hAnsi="Arial" w:cs="Arial"/>
          <w:b/>
          <w:lang w:val="fr-BE"/>
        </w:rPr>
        <w:t>INFRASTRUCTURES DES ECOLE</w:t>
      </w:r>
      <w:r w:rsidR="00635472" w:rsidRPr="00ED047D">
        <w:rPr>
          <w:rFonts w:ascii="Arial" w:hAnsi="Arial" w:cs="Arial"/>
          <w:b/>
          <w:lang w:val="fr-BE"/>
        </w:rPr>
        <w:t>S</w:t>
      </w:r>
    </w:p>
    <w:p w14:paraId="2BB91113" w14:textId="77777777" w:rsidR="00DC6634" w:rsidRPr="00ED047D" w:rsidRDefault="00DC6634" w:rsidP="00DC6634">
      <w:pPr>
        <w:pStyle w:val="ListParagraph"/>
        <w:rPr>
          <w:rFonts w:cs="Arial"/>
          <w:b/>
          <w:lang w:val="fr-BE"/>
        </w:rPr>
      </w:pPr>
    </w:p>
    <w:p w14:paraId="75D0D819" w14:textId="77777777" w:rsidR="00F5790F" w:rsidRPr="00834D4C" w:rsidRDefault="00F5790F" w:rsidP="00E57BEE">
      <w:pPr>
        <w:pStyle w:val="ListBullet"/>
        <w:tabs>
          <w:tab w:val="clear" w:pos="360"/>
          <w:tab w:val="left" w:pos="708"/>
        </w:tabs>
        <w:spacing w:after="0"/>
        <w:ind w:left="0" w:firstLine="0"/>
        <w:rPr>
          <w:rFonts w:cs="Arial"/>
          <w:szCs w:val="22"/>
          <w:lang w:val="fr-BE"/>
        </w:rPr>
      </w:pPr>
      <w:r w:rsidRPr="00834D4C">
        <w:rPr>
          <w:rFonts w:cs="Arial"/>
          <w:szCs w:val="22"/>
          <w:lang w:val="fr-BE"/>
        </w:rPr>
        <w:t>La Convention de 1994 stipule que les infrastructures des Ecoles européennes sont mises à disposition par l’Etat siège. A cet effet, un accord de siège est signé entre le Conseil supérieur et l’Etat membre dans lequel les obligations de ce dernier sont stipulées.</w:t>
      </w:r>
    </w:p>
    <w:p w14:paraId="67FF1AE2" w14:textId="77777777" w:rsidR="00F5790F" w:rsidRPr="00834D4C" w:rsidRDefault="00F5790F" w:rsidP="00E57BEE">
      <w:pPr>
        <w:pStyle w:val="ListBullet"/>
        <w:tabs>
          <w:tab w:val="clear" w:pos="360"/>
          <w:tab w:val="left" w:pos="708"/>
        </w:tabs>
        <w:spacing w:after="0"/>
        <w:ind w:left="0" w:firstLine="0"/>
        <w:rPr>
          <w:rFonts w:cs="Arial"/>
          <w:szCs w:val="22"/>
          <w:lang w:val="fr-BE"/>
        </w:rPr>
      </w:pPr>
      <w:r w:rsidRPr="00834D4C">
        <w:rPr>
          <w:rFonts w:cs="Arial"/>
          <w:szCs w:val="22"/>
          <w:lang w:val="fr-BE"/>
        </w:rPr>
        <w:t>Les frais de fonctionnement et d’entretien courant sont assumés par le budget de l’école.</w:t>
      </w:r>
    </w:p>
    <w:p w14:paraId="40B74E35" w14:textId="77777777" w:rsidR="00F5790F" w:rsidRPr="00834D4C" w:rsidRDefault="00F5790F" w:rsidP="00E57BEE">
      <w:pPr>
        <w:pStyle w:val="ListBullet"/>
        <w:tabs>
          <w:tab w:val="clear" w:pos="360"/>
          <w:tab w:val="left" w:pos="708"/>
        </w:tabs>
        <w:spacing w:before="0" w:after="0"/>
        <w:ind w:left="0" w:firstLine="0"/>
        <w:rPr>
          <w:rFonts w:cs="Arial"/>
          <w:szCs w:val="22"/>
          <w:lang w:val="fr-BE"/>
        </w:rPr>
      </w:pPr>
      <w:r w:rsidRPr="00834D4C">
        <w:rPr>
          <w:rFonts w:cs="Arial"/>
          <w:szCs w:val="22"/>
          <w:lang w:val="fr-BE"/>
        </w:rPr>
        <w:t xml:space="preserve">Plusieurs écoles se trouvent dans des situations de pénurie en matière d’infrastructures du fait, soit d’une augmentation des effectifs, soit de la vétusté de certains locaux, soit de la demande d’espaces supplémentaires liée à l’évolution des besoins suite aux deux derniers élargissements de l’UE. </w:t>
      </w:r>
    </w:p>
    <w:p w14:paraId="534015A1" w14:textId="77777777" w:rsidR="00ED6ABB" w:rsidRDefault="00ED6ABB" w:rsidP="00DA6F64">
      <w:pPr>
        <w:tabs>
          <w:tab w:val="left" w:pos="1418"/>
        </w:tabs>
        <w:spacing w:after="0"/>
        <w:ind w:left="357" w:hanging="357"/>
        <w:rPr>
          <w:rFonts w:eastAsia="Times" w:cs="Arial"/>
          <w:b/>
          <w:bCs/>
          <w:u w:val="single"/>
          <w:lang w:val="fr-BE"/>
        </w:rPr>
      </w:pPr>
    </w:p>
    <w:p w14:paraId="5C8A9B2D" w14:textId="0AC8A68D" w:rsidR="00DA6F64" w:rsidRPr="00834D4C" w:rsidRDefault="00ED6ABB" w:rsidP="00DA6F64">
      <w:pPr>
        <w:tabs>
          <w:tab w:val="left" w:pos="1418"/>
        </w:tabs>
        <w:spacing w:after="0"/>
        <w:ind w:left="357" w:hanging="357"/>
        <w:rPr>
          <w:rFonts w:eastAsia="Times" w:cs="Arial"/>
          <w:b/>
          <w:u w:val="single"/>
          <w:lang w:val="fr-BE"/>
        </w:rPr>
      </w:pPr>
      <w:r>
        <w:rPr>
          <w:rFonts w:eastAsia="Times" w:cs="Arial"/>
          <w:b/>
          <w:bCs/>
          <w:u w:val="single"/>
          <w:lang w:val="fr-BE"/>
        </w:rPr>
        <w:t xml:space="preserve">Alicante </w:t>
      </w:r>
    </w:p>
    <w:p w14:paraId="4C6FF772" w14:textId="77777777" w:rsidR="00ED6ABB" w:rsidRDefault="00ED6ABB" w:rsidP="00ED6ABB">
      <w:pPr>
        <w:spacing w:after="0"/>
        <w:rPr>
          <w:rFonts w:cs="Arial"/>
          <w:b/>
          <w:u w:val="single"/>
          <w:lang w:val="fr-BE"/>
        </w:rPr>
      </w:pPr>
    </w:p>
    <w:p w14:paraId="7E74B20B" w14:textId="77777777" w:rsidR="00ED6ABB" w:rsidRPr="00ED6ABB" w:rsidRDefault="00ED6ABB" w:rsidP="00ED6ABB">
      <w:pPr>
        <w:spacing w:after="0"/>
        <w:rPr>
          <w:rFonts w:cs="Arial"/>
          <w:b/>
          <w:u w:val="single"/>
          <w:lang w:val="fr-BE"/>
        </w:rPr>
      </w:pPr>
      <w:r w:rsidRPr="00ED6ABB">
        <w:rPr>
          <w:rFonts w:cs="Arial"/>
          <w:b/>
          <w:u w:val="single"/>
          <w:lang w:val="fr-BE"/>
        </w:rPr>
        <w:t>Travaux réalisés jusqu’à décembre 2017:</w:t>
      </w:r>
    </w:p>
    <w:p w14:paraId="5DDF43D5" w14:textId="77777777" w:rsidR="007806AB" w:rsidRPr="00ED6ABB" w:rsidRDefault="00ED6ABB" w:rsidP="00ED6ABB">
      <w:pPr>
        <w:spacing w:after="0"/>
        <w:rPr>
          <w:rFonts w:cs="Arial"/>
          <w:lang w:val="fr-BE"/>
        </w:rPr>
      </w:pPr>
      <w:r w:rsidRPr="00ED6ABB">
        <w:rPr>
          <w:rFonts w:cs="Arial"/>
          <w:lang w:val="fr-BE"/>
        </w:rPr>
        <w:t>Divers travaux ont été entrepris dans le cadre de l’amélioration de la sécurité:</w:t>
      </w:r>
    </w:p>
    <w:p w14:paraId="593A3BB0" w14:textId="77777777" w:rsidR="00ED6ABB" w:rsidRPr="00ED6ABB" w:rsidRDefault="00ED6ABB" w:rsidP="001B03EA">
      <w:pPr>
        <w:numPr>
          <w:ilvl w:val="0"/>
          <w:numId w:val="30"/>
        </w:numPr>
        <w:spacing w:after="0"/>
        <w:contextualSpacing/>
        <w:rPr>
          <w:rFonts w:eastAsia="Calibri" w:cs="Arial"/>
          <w:lang w:val="fr-BE"/>
        </w:rPr>
      </w:pPr>
      <w:r w:rsidRPr="00ED6ABB">
        <w:rPr>
          <w:rFonts w:eastAsia="Calibri" w:cs="Arial"/>
          <w:lang w:val="fr-BE"/>
        </w:rPr>
        <w:t>Installation de caméras de haute définition dans</w:t>
      </w:r>
      <w:r w:rsidR="007806AB">
        <w:rPr>
          <w:rFonts w:eastAsia="Calibri" w:cs="Arial"/>
          <w:lang w:val="fr-BE"/>
        </w:rPr>
        <w:t xml:space="preserve"> toute l’enceinte de l’é</w:t>
      </w:r>
      <w:r w:rsidRPr="00ED6ABB">
        <w:rPr>
          <w:rFonts w:eastAsia="Calibri" w:cs="Arial"/>
          <w:lang w:val="fr-BE"/>
        </w:rPr>
        <w:t>cole.</w:t>
      </w:r>
    </w:p>
    <w:p w14:paraId="2A10ABB3" w14:textId="77777777" w:rsidR="00ED6ABB" w:rsidRPr="00ED6ABB" w:rsidRDefault="00ED6ABB" w:rsidP="001B03EA">
      <w:pPr>
        <w:numPr>
          <w:ilvl w:val="0"/>
          <w:numId w:val="30"/>
        </w:numPr>
        <w:spacing w:after="0"/>
        <w:contextualSpacing/>
        <w:rPr>
          <w:rFonts w:eastAsia="Calibri" w:cs="Arial"/>
          <w:lang w:val="fr-BE"/>
        </w:rPr>
      </w:pPr>
      <w:r w:rsidRPr="00ED6ABB">
        <w:rPr>
          <w:rFonts w:eastAsia="Calibri" w:cs="Arial"/>
          <w:lang w:val="fr-BE"/>
        </w:rPr>
        <w:t>Modification du système de contrôle des caméras.</w:t>
      </w:r>
    </w:p>
    <w:p w14:paraId="5C97C6EB" w14:textId="77777777" w:rsidR="00ED6ABB" w:rsidRPr="00ED6ABB" w:rsidRDefault="00ED6ABB" w:rsidP="001B03EA">
      <w:pPr>
        <w:numPr>
          <w:ilvl w:val="0"/>
          <w:numId w:val="30"/>
        </w:numPr>
        <w:spacing w:after="0"/>
        <w:contextualSpacing/>
        <w:rPr>
          <w:rFonts w:eastAsia="Calibri" w:cs="Arial"/>
          <w:lang w:val="fr-BE"/>
        </w:rPr>
      </w:pPr>
      <w:r w:rsidRPr="00ED6ABB">
        <w:rPr>
          <w:rFonts w:eastAsia="Calibri" w:cs="Arial"/>
          <w:lang w:val="fr-BE"/>
        </w:rPr>
        <w:t xml:space="preserve">Installation de clés électroniques dans le bâtiment secondaire. </w:t>
      </w:r>
    </w:p>
    <w:p w14:paraId="45B71DDB" w14:textId="77777777" w:rsidR="00ED6ABB" w:rsidRPr="00ED6ABB" w:rsidRDefault="00ED6ABB" w:rsidP="00ED6ABB">
      <w:pPr>
        <w:spacing w:after="0"/>
        <w:ind w:left="360"/>
        <w:contextualSpacing/>
        <w:rPr>
          <w:rFonts w:eastAsia="Calibri" w:cs="Arial"/>
          <w:lang w:val="fr-BE"/>
        </w:rPr>
      </w:pPr>
    </w:p>
    <w:p w14:paraId="1D013766" w14:textId="77777777" w:rsidR="00ED6ABB" w:rsidRPr="00ED6ABB" w:rsidRDefault="00ED6ABB" w:rsidP="00ED6ABB">
      <w:pPr>
        <w:spacing w:after="0"/>
        <w:rPr>
          <w:rFonts w:cs="Arial"/>
          <w:lang w:val="fr-BE"/>
        </w:rPr>
      </w:pPr>
      <w:r w:rsidRPr="00ED6ABB">
        <w:rPr>
          <w:rFonts w:cs="Arial"/>
          <w:lang w:val="fr-BE"/>
        </w:rPr>
        <w:t>Travaux entrepris dans le cadre de la logistique informatique:</w:t>
      </w:r>
    </w:p>
    <w:p w14:paraId="52B6F98D" w14:textId="77777777" w:rsidR="00ED6ABB" w:rsidRPr="00ED6ABB" w:rsidRDefault="00ED6ABB" w:rsidP="001B03EA">
      <w:pPr>
        <w:numPr>
          <w:ilvl w:val="0"/>
          <w:numId w:val="31"/>
        </w:numPr>
        <w:contextualSpacing/>
        <w:rPr>
          <w:rFonts w:eastAsia="Calibri" w:cs="Arial"/>
          <w:b/>
          <w:lang w:val="fr-BE"/>
        </w:rPr>
      </w:pPr>
      <w:r w:rsidRPr="00ED6ABB">
        <w:rPr>
          <w:rFonts w:eastAsia="Calibri" w:cs="Arial"/>
          <w:lang w:val="fr-BE"/>
        </w:rPr>
        <w:t>Mise en place d’un système de contrôle du signal</w:t>
      </w:r>
      <w:r w:rsidR="007806AB">
        <w:rPr>
          <w:rFonts w:eastAsia="Calibri" w:cs="Arial"/>
          <w:lang w:val="fr-BE"/>
        </w:rPr>
        <w:t>e WIFI dans les édifices de l’é</w:t>
      </w:r>
      <w:r w:rsidRPr="00ED6ABB">
        <w:rPr>
          <w:rFonts w:eastAsia="Calibri" w:cs="Arial"/>
          <w:lang w:val="fr-BE"/>
        </w:rPr>
        <w:t>cole : secondaire, administration, restaurant scolaire, théâtre.</w:t>
      </w:r>
    </w:p>
    <w:p w14:paraId="50908A96" w14:textId="77777777" w:rsidR="00ED6ABB" w:rsidRPr="00ED6ABB" w:rsidRDefault="00ED6ABB" w:rsidP="001B03EA">
      <w:pPr>
        <w:numPr>
          <w:ilvl w:val="0"/>
          <w:numId w:val="31"/>
        </w:numPr>
        <w:contextualSpacing/>
        <w:rPr>
          <w:rFonts w:eastAsia="Calibri" w:cs="Arial"/>
          <w:b/>
          <w:lang w:val="fr-BE"/>
        </w:rPr>
      </w:pPr>
      <w:r w:rsidRPr="00ED6ABB">
        <w:rPr>
          <w:rFonts w:eastAsia="Calibri" w:cs="Arial"/>
          <w:lang w:val="fr-BE"/>
        </w:rPr>
        <w:t>Augmentation de puissance du serveur responsable des caméras afin d’accroitre le temps d’enregistrement.</w:t>
      </w:r>
    </w:p>
    <w:p w14:paraId="542179B4" w14:textId="77777777" w:rsidR="00ED6ABB" w:rsidRPr="00ED6ABB" w:rsidRDefault="00ED6ABB" w:rsidP="00ED6ABB">
      <w:pPr>
        <w:spacing w:after="0"/>
        <w:rPr>
          <w:rFonts w:cs="Arial"/>
          <w:lang w:val="fr-BE"/>
        </w:rPr>
      </w:pPr>
    </w:p>
    <w:p w14:paraId="2346C6BC" w14:textId="77777777" w:rsidR="00ED6ABB" w:rsidRPr="00ED6ABB" w:rsidRDefault="00ED6ABB" w:rsidP="00ED6ABB">
      <w:pPr>
        <w:spacing w:after="0"/>
        <w:rPr>
          <w:rFonts w:cs="Arial"/>
          <w:lang w:val="fr-BE"/>
        </w:rPr>
      </w:pPr>
      <w:r w:rsidRPr="00ED6ABB">
        <w:rPr>
          <w:rFonts w:cs="Arial"/>
          <w:lang w:val="fr-BE"/>
        </w:rPr>
        <w:t>Travaux entrepris dans le cadre des aménagements des bâtiments:</w:t>
      </w:r>
    </w:p>
    <w:p w14:paraId="6D42D3B1" w14:textId="77777777" w:rsidR="00ED6ABB" w:rsidRPr="00ED6ABB" w:rsidRDefault="00ED6ABB" w:rsidP="001B03EA">
      <w:pPr>
        <w:numPr>
          <w:ilvl w:val="0"/>
          <w:numId w:val="32"/>
        </w:numPr>
        <w:contextualSpacing/>
        <w:rPr>
          <w:rFonts w:eastAsia="Calibri" w:cs="Arial"/>
          <w:lang w:val="fr-BE"/>
        </w:rPr>
      </w:pPr>
      <w:r w:rsidRPr="00ED6ABB">
        <w:rPr>
          <w:rFonts w:eastAsia="Calibri" w:cs="Arial"/>
          <w:lang w:val="fr-BE"/>
        </w:rPr>
        <w:t>Aménagement de trois nouveaux espaces pour les élèves à besoins spécifiques avec tout le matériel nécessaire, dans l’édifice de l’école secondaire (budget pris en charge par l’EUIPO).</w:t>
      </w:r>
    </w:p>
    <w:p w14:paraId="37C00C63" w14:textId="77777777" w:rsidR="00ED6ABB" w:rsidRPr="00ED6ABB" w:rsidRDefault="00ED6ABB" w:rsidP="001B03EA">
      <w:pPr>
        <w:numPr>
          <w:ilvl w:val="0"/>
          <w:numId w:val="32"/>
        </w:numPr>
        <w:spacing w:after="0"/>
        <w:rPr>
          <w:rFonts w:cs="Arial"/>
          <w:lang w:val="fr-BE" w:eastAsia="fr-BE"/>
        </w:rPr>
      </w:pPr>
      <w:r w:rsidRPr="00ED6ABB">
        <w:rPr>
          <w:rFonts w:cs="Arial"/>
          <w:lang w:val="fr-BE" w:eastAsia="fr-BE"/>
        </w:rPr>
        <w:t>Travaux de peinture intérieure dans le bâtiment du secondaire et réparation des parties très abimées.</w:t>
      </w:r>
    </w:p>
    <w:p w14:paraId="5DA7F8C5" w14:textId="447D5D2C" w:rsidR="00ED6ABB" w:rsidRPr="00ED6ABB" w:rsidRDefault="00ED6ABB" w:rsidP="001B03EA">
      <w:pPr>
        <w:numPr>
          <w:ilvl w:val="0"/>
          <w:numId w:val="32"/>
        </w:numPr>
        <w:spacing w:after="0"/>
        <w:rPr>
          <w:rFonts w:cs="Arial"/>
          <w:lang w:val="fr-BE" w:eastAsia="fr-BE"/>
        </w:rPr>
      </w:pPr>
      <w:r w:rsidRPr="00ED6ABB">
        <w:rPr>
          <w:rFonts w:cs="Arial"/>
          <w:lang w:val="fr-BE" w:eastAsia="fr-BE"/>
        </w:rPr>
        <w:t>Changement de la superficie de la piste multisport</w:t>
      </w:r>
      <w:r w:rsidR="00A048D1">
        <w:rPr>
          <w:rFonts w:cs="Arial"/>
          <w:lang w:val="fr-BE" w:eastAsia="fr-BE"/>
        </w:rPr>
        <w:t>s</w:t>
      </w:r>
      <w:r w:rsidRPr="00ED6ABB">
        <w:rPr>
          <w:rFonts w:cs="Arial"/>
          <w:lang w:val="fr-BE" w:eastAsia="fr-BE"/>
        </w:rPr>
        <w:t xml:space="preserve"> du primaire pour réduire les accidents.</w:t>
      </w:r>
    </w:p>
    <w:p w14:paraId="0FFF905C" w14:textId="77777777" w:rsidR="00ED6ABB" w:rsidRPr="00ED6ABB" w:rsidRDefault="00ED6ABB" w:rsidP="001B03EA">
      <w:pPr>
        <w:numPr>
          <w:ilvl w:val="0"/>
          <w:numId w:val="32"/>
        </w:numPr>
        <w:spacing w:after="0"/>
        <w:rPr>
          <w:rFonts w:cs="Arial"/>
          <w:lang w:val="fr-BE" w:eastAsia="fr-BE"/>
        </w:rPr>
      </w:pPr>
      <w:r w:rsidRPr="00ED6ABB">
        <w:rPr>
          <w:rFonts w:cs="Arial"/>
          <w:lang w:val="fr-BE" w:eastAsia="fr-BE"/>
        </w:rPr>
        <w:t xml:space="preserve">Installation de pelouse artificielle dans les petites cours de récréation des classes de maternelle. </w:t>
      </w:r>
    </w:p>
    <w:p w14:paraId="5A51D763" w14:textId="77777777" w:rsidR="00CA051B" w:rsidRDefault="00ED6ABB" w:rsidP="001B03EA">
      <w:pPr>
        <w:numPr>
          <w:ilvl w:val="0"/>
          <w:numId w:val="32"/>
        </w:numPr>
        <w:spacing w:after="0"/>
        <w:rPr>
          <w:rFonts w:cs="Arial"/>
          <w:lang w:val="fr-BE" w:eastAsia="fr-BE"/>
        </w:rPr>
      </w:pPr>
      <w:r w:rsidRPr="00CA051B">
        <w:rPr>
          <w:rFonts w:cs="Arial"/>
          <w:lang w:val="fr-BE" w:eastAsia="fr-BE"/>
        </w:rPr>
        <w:t>Insonorisation des sall</w:t>
      </w:r>
      <w:r w:rsidR="00CA051B" w:rsidRPr="00CA051B">
        <w:rPr>
          <w:rFonts w:cs="Arial"/>
          <w:lang w:val="fr-BE" w:eastAsia="fr-BE"/>
        </w:rPr>
        <w:t>es de classe et montage</w:t>
      </w:r>
      <w:r w:rsidR="00503B48" w:rsidRPr="00CA051B">
        <w:rPr>
          <w:rFonts w:cs="Arial"/>
          <w:lang w:val="fr-BE" w:eastAsia="fr-BE"/>
        </w:rPr>
        <w:t xml:space="preserve"> d’</w:t>
      </w:r>
      <w:r w:rsidRPr="00CA051B">
        <w:rPr>
          <w:rFonts w:cs="Arial"/>
          <w:lang w:val="fr-BE" w:eastAsia="fr-BE"/>
        </w:rPr>
        <w:t>un système éle</w:t>
      </w:r>
      <w:r w:rsidR="00CA051B" w:rsidRPr="00CA051B">
        <w:rPr>
          <w:rFonts w:cs="Arial"/>
          <w:lang w:val="fr-BE" w:eastAsia="fr-BE"/>
        </w:rPr>
        <w:t>ctrique de basse consommation pour les</w:t>
      </w:r>
      <w:r w:rsidRPr="00CA051B">
        <w:rPr>
          <w:rFonts w:cs="Arial"/>
          <w:lang w:val="fr-BE" w:eastAsia="fr-BE"/>
        </w:rPr>
        <w:t xml:space="preserve"> primaire</w:t>
      </w:r>
      <w:r w:rsidR="00CA051B">
        <w:rPr>
          <w:rFonts w:cs="Arial"/>
          <w:lang w:val="fr-BE" w:eastAsia="fr-BE"/>
        </w:rPr>
        <w:t>s</w:t>
      </w:r>
      <w:r w:rsidRPr="00CA051B">
        <w:rPr>
          <w:rFonts w:cs="Arial"/>
          <w:lang w:val="fr-BE" w:eastAsia="fr-BE"/>
        </w:rPr>
        <w:t xml:space="preserve"> </w:t>
      </w:r>
    </w:p>
    <w:p w14:paraId="10C0D320" w14:textId="77777777" w:rsidR="00ED6ABB" w:rsidRPr="00CA051B" w:rsidRDefault="00ED6ABB" w:rsidP="001B03EA">
      <w:pPr>
        <w:numPr>
          <w:ilvl w:val="0"/>
          <w:numId w:val="32"/>
        </w:numPr>
        <w:spacing w:after="0"/>
        <w:rPr>
          <w:rFonts w:cs="Arial"/>
          <w:lang w:val="fr-BE" w:eastAsia="fr-BE"/>
        </w:rPr>
      </w:pPr>
      <w:r w:rsidRPr="00CA051B">
        <w:rPr>
          <w:rFonts w:cs="Arial"/>
          <w:lang w:val="fr-BE" w:eastAsia="fr-BE"/>
        </w:rPr>
        <w:t>Installation de luminaires LED dans tous les couloirs de l’Ecole</w:t>
      </w:r>
    </w:p>
    <w:p w14:paraId="50702427" w14:textId="77777777" w:rsidR="00ED6ABB" w:rsidRDefault="00ED6ABB" w:rsidP="007D4516">
      <w:pPr>
        <w:tabs>
          <w:tab w:val="left" w:pos="708"/>
        </w:tabs>
        <w:ind w:left="357" w:hanging="357"/>
        <w:rPr>
          <w:rFonts w:eastAsia="Times" w:cs="Arial"/>
          <w:b/>
          <w:bCs/>
          <w:u w:val="single"/>
          <w:lang w:val="fr-BE"/>
        </w:rPr>
      </w:pPr>
    </w:p>
    <w:p w14:paraId="7927C87A" w14:textId="77777777" w:rsidR="003C0D85" w:rsidRDefault="003C0D85" w:rsidP="007D4516">
      <w:pPr>
        <w:tabs>
          <w:tab w:val="left" w:pos="708"/>
        </w:tabs>
        <w:ind w:left="357" w:hanging="357"/>
        <w:rPr>
          <w:rFonts w:eastAsia="Times" w:cs="Arial"/>
          <w:b/>
          <w:bCs/>
          <w:u w:val="single"/>
          <w:lang w:val="fr-BE"/>
        </w:rPr>
      </w:pPr>
    </w:p>
    <w:p w14:paraId="0642E822" w14:textId="77777777" w:rsidR="003C0D85" w:rsidRDefault="003C0D85" w:rsidP="007D4516">
      <w:pPr>
        <w:tabs>
          <w:tab w:val="left" w:pos="708"/>
        </w:tabs>
        <w:ind w:left="357" w:hanging="357"/>
        <w:rPr>
          <w:rFonts w:eastAsia="Times" w:cs="Arial"/>
          <w:b/>
          <w:bCs/>
          <w:u w:val="single"/>
          <w:lang w:val="fr-BE"/>
        </w:rPr>
      </w:pPr>
    </w:p>
    <w:p w14:paraId="4FD024E9" w14:textId="77777777" w:rsidR="003C0D85" w:rsidRDefault="003C0D85" w:rsidP="007D4516">
      <w:pPr>
        <w:tabs>
          <w:tab w:val="left" w:pos="708"/>
        </w:tabs>
        <w:ind w:left="357" w:hanging="357"/>
        <w:rPr>
          <w:rFonts w:eastAsia="Times" w:cs="Arial"/>
          <w:b/>
          <w:bCs/>
          <w:u w:val="single"/>
          <w:lang w:val="fr-BE"/>
        </w:rPr>
      </w:pPr>
    </w:p>
    <w:p w14:paraId="7F24E033" w14:textId="77777777" w:rsidR="003C0D85" w:rsidRDefault="003C0D85" w:rsidP="007D4516">
      <w:pPr>
        <w:tabs>
          <w:tab w:val="left" w:pos="708"/>
        </w:tabs>
        <w:ind w:left="357" w:hanging="357"/>
        <w:rPr>
          <w:rFonts w:eastAsia="Times" w:cs="Arial"/>
          <w:b/>
          <w:bCs/>
          <w:u w:val="single"/>
          <w:lang w:val="fr-BE"/>
        </w:rPr>
      </w:pPr>
    </w:p>
    <w:p w14:paraId="44B9F166" w14:textId="77777777" w:rsidR="003C0D85" w:rsidRDefault="003C0D85" w:rsidP="007D4516">
      <w:pPr>
        <w:tabs>
          <w:tab w:val="left" w:pos="708"/>
        </w:tabs>
        <w:ind w:left="357" w:hanging="357"/>
        <w:rPr>
          <w:rFonts w:eastAsia="Times" w:cs="Arial"/>
          <w:b/>
          <w:bCs/>
          <w:u w:val="single"/>
          <w:lang w:val="fr-BE"/>
        </w:rPr>
      </w:pPr>
    </w:p>
    <w:p w14:paraId="2C6EAD0C" w14:textId="77777777" w:rsidR="003C0D85" w:rsidRDefault="003C0D85" w:rsidP="007D4516">
      <w:pPr>
        <w:tabs>
          <w:tab w:val="left" w:pos="708"/>
        </w:tabs>
        <w:ind w:left="357" w:hanging="357"/>
        <w:rPr>
          <w:rFonts w:eastAsia="Times" w:cs="Arial"/>
          <w:b/>
          <w:bCs/>
          <w:u w:val="single"/>
          <w:lang w:val="fr-BE"/>
        </w:rPr>
      </w:pPr>
    </w:p>
    <w:p w14:paraId="2CF17AC7" w14:textId="77777777" w:rsidR="003C0D85" w:rsidRDefault="003C0D85" w:rsidP="007D4516">
      <w:pPr>
        <w:tabs>
          <w:tab w:val="left" w:pos="708"/>
        </w:tabs>
        <w:ind w:left="357" w:hanging="357"/>
        <w:rPr>
          <w:rFonts w:eastAsia="Times" w:cs="Arial"/>
          <w:b/>
          <w:bCs/>
          <w:u w:val="single"/>
          <w:lang w:val="fr-BE"/>
        </w:rPr>
      </w:pPr>
    </w:p>
    <w:p w14:paraId="470000D4" w14:textId="77777777" w:rsidR="003C0D85" w:rsidRDefault="003C0D85" w:rsidP="007D4516">
      <w:pPr>
        <w:tabs>
          <w:tab w:val="left" w:pos="708"/>
        </w:tabs>
        <w:ind w:left="357" w:hanging="357"/>
        <w:rPr>
          <w:rFonts w:eastAsia="Times" w:cs="Arial"/>
          <w:b/>
          <w:bCs/>
          <w:u w:val="single"/>
          <w:lang w:val="fr-BE"/>
        </w:rPr>
      </w:pPr>
    </w:p>
    <w:p w14:paraId="662CAB5E" w14:textId="77777777" w:rsidR="003C0D85" w:rsidRDefault="003C0D85" w:rsidP="007D4516">
      <w:pPr>
        <w:tabs>
          <w:tab w:val="left" w:pos="708"/>
        </w:tabs>
        <w:ind w:left="357" w:hanging="357"/>
        <w:rPr>
          <w:rFonts w:eastAsia="Times" w:cs="Arial"/>
          <w:b/>
          <w:bCs/>
          <w:u w:val="single"/>
          <w:lang w:val="fr-BE"/>
        </w:rPr>
      </w:pPr>
    </w:p>
    <w:p w14:paraId="5AB713A2" w14:textId="72EA7D33" w:rsidR="007D4516" w:rsidRDefault="007D4516" w:rsidP="007D4516">
      <w:pPr>
        <w:tabs>
          <w:tab w:val="left" w:pos="708"/>
        </w:tabs>
        <w:ind w:left="357" w:hanging="357"/>
        <w:rPr>
          <w:rFonts w:eastAsia="Times" w:cs="Arial"/>
          <w:b/>
          <w:bCs/>
          <w:color w:val="00B050"/>
          <w:u w:val="single"/>
          <w:lang w:val="fr-BE"/>
        </w:rPr>
      </w:pPr>
      <w:r w:rsidRPr="008D7BF0">
        <w:rPr>
          <w:rFonts w:eastAsia="Times" w:cs="Arial"/>
          <w:b/>
          <w:bCs/>
          <w:u w:val="single"/>
          <w:lang w:val="fr-BE"/>
        </w:rPr>
        <w:t>Bergen</w:t>
      </w:r>
      <w:r w:rsidR="008D7BF0" w:rsidRPr="008D7BF0">
        <w:rPr>
          <w:rFonts w:eastAsia="Times" w:cs="Arial"/>
          <w:b/>
          <w:bCs/>
          <w:u w:val="single"/>
          <w:lang w:val="fr-BE"/>
        </w:rPr>
        <w:t xml:space="preserve"> </w:t>
      </w:r>
    </w:p>
    <w:p w14:paraId="3C790990" w14:textId="77777777" w:rsidR="00D86DF4" w:rsidRPr="008D7BF0" w:rsidRDefault="00D86DF4" w:rsidP="007D4516">
      <w:pPr>
        <w:tabs>
          <w:tab w:val="left" w:pos="708"/>
        </w:tabs>
        <w:ind w:left="357" w:hanging="357"/>
        <w:rPr>
          <w:rFonts w:eastAsia="Times" w:cs="Arial"/>
          <w:b/>
          <w:bCs/>
          <w:u w:val="single"/>
          <w:lang w:val="fr-BE"/>
        </w:rPr>
      </w:pPr>
    </w:p>
    <w:p w14:paraId="0A70BFBE" w14:textId="77777777" w:rsidR="003C0D85" w:rsidRPr="003C0D85" w:rsidRDefault="003C0D85" w:rsidP="003C0D85">
      <w:pPr>
        <w:rPr>
          <w:rFonts w:cs="Arial"/>
          <w:lang w:val="fr-BE"/>
        </w:rPr>
      </w:pPr>
      <w:r>
        <w:rPr>
          <w:rFonts w:cs="Arial"/>
          <w:lang w:val="fr-FR"/>
        </w:rPr>
        <w:t xml:space="preserve">Il appartient au gouvernement néerlandais d’entretenir les bâtiments ; c’est donc lui qui paie leur entretien, lequel est géré par la Stichting NOB (la Fondation pour l’enseignement néerlandais à l’étranger). </w:t>
      </w:r>
    </w:p>
    <w:p w14:paraId="22789B1D" w14:textId="77777777" w:rsidR="003C0D85" w:rsidRPr="003C0D85" w:rsidRDefault="003C0D85" w:rsidP="003C0D85">
      <w:pPr>
        <w:rPr>
          <w:rFonts w:cs="Arial"/>
          <w:lang w:val="fr-BE"/>
        </w:rPr>
      </w:pPr>
      <w:r>
        <w:rPr>
          <w:rFonts w:cs="Arial"/>
          <w:szCs w:val="22"/>
          <w:lang w:val="fr-FR"/>
        </w:rPr>
        <w:t xml:space="preserve">Cela fait des années que nous nous inquiétons vraiment de savoir pendant combien de temps le bâtiment et les salles de sport existants pourront encore être utilisés sans risque. Nous avons discuté du mauvais état du bâtiment lors des deux Conseils d’administration de 2017.  </w:t>
      </w:r>
    </w:p>
    <w:p w14:paraId="07E37F21" w14:textId="77777777" w:rsidR="003C0D85" w:rsidRPr="003C0D85" w:rsidRDefault="003C0D85" w:rsidP="003C0D85">
      <w:pPr>
        <w:spacing w:before="30" w:after="30"/>
        <w:rPr>
          <w:rFonts w:cs="Arial"/>
          <w:i/>
          <w:lang w:val="fr-BE"/>
        </w:rPr>
      </w:pPr>
      <w:r>
        <w:rPr>
          <w:rFonts w:cs="Arial"/>
          <w:lang w:val="fr-FR"/>
        </w:rPr>
        <w:t>Le bâtiment scolaire et le hall omnisports sont vieux et doivent être complètement rénovés. Le coût de leur rénovation a été estimé à environ 4,6 millions d’euros en 2016. Comme le budget alloué aux travaux d’entretien n’a pas augmenté au fil du temps, seuls les travaux les plus urgents peuvent être effectués.</w:t>
      </w:r>
      <w:r>
        <w:rPr>
          <w:rFonts w:cs="Arial"/>
          <w:i/>
          <w:iCs/>
          <w:lang w:val="fr-FR"/>
        </w:rPr>
        <w:t xml:space="preserve"> </w:t>
      </w:r>
    </w:p>
    <w:p w14:paraId="3D90D56D" w14:textId="77777777" w:rsidR="003C0D85" w:rsidRPr="003C0D85" w:rsidRDefault="003C0D85" w:rsidP="003C0D85">
      <w:pPr>
        <w:spacing w:before="30" w:after="30"/>
        <w:rPr>
          <w:rFonts w:cs="Arial"/>
          <w:szCs w:val="22"/>
          <w:lang w:val="fr-BE"/>
        </w:rPr>
      </w:pPr>
      <w:r>
        <w:rPr>
          <w:rFonts w:cs="Arial"/>
          <w:lang w:val="fr-FR"/>
        </w:rPr>
        <w:t xml:space="preserve">La Stichting NOB a fait savoir qu’elle </w:t>
      </w:r>
      <w:r>
        <w:rPr>
          <w:rFonts w:cs="Arial"/>
          <w:szCs w:val="22"/>
          <w:lang w:val="fr-FR"/>
        </w:rPr>
        <w:t>aimerait étudier les obligations spécifiques des Pays-Bas quant aux travaux d’entretien du bâtiment scolaire et du hall omnisports (un des objectifs du plan administratif et financier annuel de l’école pour 2017).</w:t>
      </w:r>
    </w:p>
    <w:p w14:paraId="78589887" w14:textId="77777777" w:rsidR="003C0D85" w:rsidRPr="003C0D85" w:rsidRDefault="003C0D85" w:rsidP="003C0D85">
      <w:pPr>
        <w:rPr>
          <w:rFonts w:cs="Arial"/>
          <w:szCs w:val="22"/>
          <w:lang w:val="fr-BE"/>
        </w:rPr>
      </w:pPr>
      <w:r>
        <w:rPr>
          <w:rFonts w:cs="Arial"/>
          <w:lang w:val="fr-FR"/>
        </w:rPr>
        <w:t>En décembre 2017, le ministère de l’Education a nommé un chef de projet chargé d’étudier l’état du bâtiment et du hall omnisports à compter du 1</w:t>
      </w:r>
      <w:r>
        <w:rPr>
          <w:rFonts w:cs="Arial"/>
          <w:vertAlign w:val="superscript"/>
          <w:lang w:val="fr-FR"/>
        </w:rPr>
        <w:t>er</w:t>
      </w:r>
      <w:r>
        <w:rPr>
          <w:rFonts w:cs="Arial"/>
          <w:lang w:val="fr-FR"/>
        </w:rPr>
        <w:t xml:space="preserve"> janvier 2018. Les résultats de ses recherches pourront entraîner la rénovation ou le déménagement de l’école. Cependant, nous nous attendons à ce qu’il s’agisse </w:t>
      </w:r>
      <w:r>
        <w:rPr>
          <w:rFonts w:cs="Arial"/>
          <w:szCs w:val="22"/>
          <w:lang w:val="fr-FR"/>
        </w:rPr>
        <w:t xml:space="preserve">d’un projet de longue haleine. </w:t>
      </w:r>
    </w:p>
    <w:p w14:paraId="79E05C64" w14:textId="77777777" w:rsidR="003C0D85" w:rsidRPr="003C0D85" w:rsidRDefault="003C0D85" w:rsidP="003C0D85">
      <w:pPr>
        <w:rPr>
          <w:rFonts w:cs="Arial"/>
          <w:szCs w:val="22"/>
          <w:lang w:val="fr-BE"/>
        </w:rPr>
      </w:pPr>
      <w:r>
        <w:rPr>
          <w:rFonts w:cs="Arial"/>
          <w:szCs w:val="22"/>
          <w:lang w:val="fr-FR"/>
        </w:rPr>
        <w:t>Le contrat de location à long terme (1977-2017) entre l’école et la municipalité concernant l’utilisation du hall omnisports a pris fin en décembre 2017. La Stichting NOB et la municipalité vont conclure un contrat de cinq ans. La Stichting NOB a informé l’école du fait que le ministère de l’Education/Stichting NOB avait droit à ces recettes.</w:t>
      </w:r>
    </w:p>
    <w:p w14:paraId="2F455127" w14:textId="77777777" w:rsidR="003C0D85" w:rsidRPr="003C0D85" w:rsidRDefault="003C0D85" w:rsidP="003C0D85">
      <w:pPr>
        <w:spacing w:before="30" w:after="30"/>
        <w:rPr>
          <w:rFonts w:cs="Arial"/>
          <w:lang w:val="fr-BE"/>
        </w:rPr>
      </w:pPr>
    </w:p>
    <w:p w14:paraId="11472382" w14:textId="77777777" w:rsidR="008D7BF0" w:rsidRPr="003C0D85" w:rsidRDefault="008D7BF0" w:rsidP="00914189">
      <w:pPr>
        <w:tabs>
          <w:tab w:val="left" w:pos="900"/>
          <w:tab w:val="left" w:pos="1418"/>
        </w:tabs>
        <w:spacing w:before="60" w:after="60"/>
        <w:rPr>
          <w:rFonts w:cs="Arial"/>
          <w:b/>
          <w:szCs w:val="22"/>
          <w:u w:val="single"/>
          <w:lang w:val="fr-BE"/>
        </w:rPr>
      </w:pPr>
    </w:p>
    <w:p w14:paraId="7129D9A3" w14:textId="479F43CE" w:rsidR="00F5790F" w:rsidRPr="00834D4C" w:rsidRDefault="00F5790F" w:rsidP="00914189">
      <w:pPr>
        <w:tabs>
          <w:tab w:val="left" w:pos="900"/>
          <w:tab w:val="left" w:pos="1418"/>
        </w:tabs>
        <w:spacing w:before="60" w:after="60"/>
        <w:rPr>
          <w:rFonts w:cs="Arial"/>
          <w:b/>
          <w:szCs w:val="22"/>
          <w:u w:val="single"/>
          <w:lang w:val="fr-BE"/>
        </w:rPr>
      </w:pPr>
      <w:r w:rsidRPr="00834D4C">
        <w:rPr>
          <w:rFonts w:cs="Arial"/>
          <w:b/>
          <w:szCs w:val="22"/>
          <w:u w:val="single"/>
          <w:lang w:val="fr-BE"/>
        </w:rPr>
        <w:t>Ecoles de Bruxelles</w:t>
      </w:r>
      <w:r w:rsidRPr="00834D4C">
        <w:rPr>
          <w:rFonts w:cs="Arial"/>
          <w:b/>
          <w:szCs w:val="22"/>
          <w:lang w:val="fr-BE"/>
        </w:rPr>
        <w:t xml:space="preserve"> </w:t>
      </w:r>
    </w:p>
    <w:p w14:paraId="6D8F30E2" w14:textId="77777777" w:rsidR="00F5790F" w:rsidRDefault="00F5790F" w:rsidP="00914189">
      <w:pPr>
        <w:tabs>
          <w:tab w:val="left" w:pos="900"/>
          <w:tab w:val="left" w:pos="1418"/>
        </w:tabs>
        <w:spacing w:before="60" w:after="60"/>
        <w:rPr>
          <w:rFonts w:cs="Arial"/>
          <w:b/>
          <w:szCs w:val="22"/>
          <w:u w:val="single"/>
          <w:lang w:val="fr-BE"/>
        </w:rPr>
      </w:pPr>
    </w:p>
    <w:p w14:paraId="295332E2" w14:textId="77777777" w:rsidR="00F03C3D" w:rsidRPr="004E6427" w:rsidRDefault="00F03C3D" w:rsidP="00F03C3D">
      <w:pPr>
        <w:spacing w:before="60" w:after="60" w:line="276" w:lineRule="auto"/>
        <w:rPr>
          <w:rFonts w:cs="Arial"/>
          <w:szCs w:val="22"/>
          <w:lang w:val="fr-BE"/>
        </w:rPr>
      </w:pPr>
      <w:r w:rsidRPr="004E6427">
        <w:rPr>
          <w:rFonts w:cs="Arial"/>
          <w:szCs w:val="22"/>
          <w:lang w:val="fr-BE"/>
        </w:rPr>
        <w:t xml:space="preserve">La question des infrastructures à Bruxelles demeure une source de préoccupation. </w:t>
      </w:r>
    </w:p>
    <w:p w14:paraId="77D3C76A" w14:textId="77777777" w:rsidR="00F03C3D" w:rsidRPr="004E6427" w:rsidRDefault="00F03C3D" w:rsidP="00F03C3D">
      <w:pPr>
        <w:spacing w:before="60" w:after="60" w:line="276" w:lineRule="auto"/>
        <w:rPr>
          <w:rFonts w:cs="Arial"/>
          <w:szCs w:val="22"/>
          <w:lang w:val="fr-BE"/>
        </w:rPr>
      </w:pPr>
      <w:r w:rsidRPr="004E6427">
        <w:rPr>
          <w:rFonts w:cs="Arial"/>
          <w:szCs w:val="22"/>
          <w:lang w:val="fr-BE"/>
        </w:rPr>
        <w:t>Le Conseil des ministres du 18 décembre 2015 a</w:t>
      </w:r>
      <w:r>
        <w:rPr>
          <w:rFonts w:cs="Arial"/>
          <w:szCs w:val="22"/>
          <w:lang w:val="fr-BE"/>
        </w:rPr>
        <w:t>vait</w:t>
      </w:r>
      <w:r w:rsidRPr="004E6427">
        <w:rPr>
          <w:rFonts w:cs="Arial"/>
          <w:szCs w:val="22"/>
          <w:lang w:val="fr-BE"/>
        </w:rPr>
        <w:t xml:space="preserve"> marqué son accord sur la mise à disposition d’une 5</w:t>
      </w:r>
      <w:r w:rsidRPr="004E6427">
        <w:rPr>
          <w:rFonts w:cs="Arial"/>
          <w:szCs w:val="22"/>
          <w:vertAlign w:val="superscript"/>
          <w:lang w:val="fr-BE"/>
        </w:rPr>
        <w:t xml:space="preserve">ème </w:t>
      </w:r>
      <w:r w:rsidRPr="004E6427">
        <w:rPr>
          <w:rFonts w:cs="Arial"/>
          <w:szCs w:val="22"/>
          <w:lang w:val="fr-BE"/>
        </w:rPr>
        <w:t>Ecole européenne à Bruxelles pour 2019-2020</w:t>
      </w:r>
      <w:r>
        <w:rPr>
          <w:rFonts w:cs="Arial"/>
          <w:szCs w:val="22"/>
          <w:lang w:val="fr-BE"/>
        </w:rPr>
        <w:t>, l</w:t>
      </w:r>
      <w:r w:rsidRPr="004E6427">
        <w:rPr>
          <w:rFonts w:cs="Arial"/>
          <w:szCs w:val="22"/>
          <w:lang w:val="fr-BE"/>
        </w:rPr>
        <w:t xml:space="preserve">e site de Berkendael </w:t>
      </w:r>
      <w:r>
        <w:rPr>
          <w:rFonts w:cs="Arial"/>
          <w:szCs w:val="22"/>
          <w:lang w:val="fr-BE"/>
        </w:rPr>
        <w:t xml:space="preserve">restant en activité </w:t>
      </w:r>
      <w:r w:rsidRPr="004E6427">
        <w:rPr>
          <w:rFonts w:cs="Arial"/>
          <w:szCs w:val="22"/>
          <w:lang w:val="fr-BE"/>
        </w:rPr>
        <w:t xml:space="preserve">jusqu’à l’ouverture de cette nouvelle école. </w:t>
      </w:r>
      <w:r>
        <w:rPr>
          <w:rFonts w:cs="Arial"/>
          <w:szCs w:val="22"/>
          <w:lang w:val="fr-BE"/>
        </w:rPr>
        <w:t xml:space="preserve">Une étude de faisabilité </w:t>
      </w:r>
      <w:r w:rsidRPr="004E6427">
        <w:rPr>
          <w:rFonts w:cs="Arial"/>
          <w:szCs w:val="22"/>
          <w:lang w:val="fr-BE"/>
        </w:rPr>
        <w:t>de la mise à disposition d’une capacité complémentaire de 2 500 places pour les Ecoles européennes de Bruxelles</w:t>
      </w:r>
      <w:r>
        <w:rPr>
          <w:rFonts w:cs="Arial"/>
          <w:szCs w:val="22"/>
          <w:lang w:val="fr-BE"/>
        </w:rPr>
        <w:t xml:space="preserve"> a été réalisée par la Régie des Bâtiments, à l’issue de laquelle il s’est avéré que l’engagement pris par le Conseil des ministres belge de mettre à disposition une 5</w:t>
      </w:r>
      <w:r w:rsidRPr="00600E50">
        <w:rPr>
          <w:rFonts w:cs="Arial"/>
          <w:szCs w:val="22"/>
          <w:vertAlign w:val="superscript"/>
          <w:lang w:val="fr-BE"/>
        </w:rPr>
        <w:t>ème</w:t>
      </w:r>
      <w:r>
        <w:rPr>
          <w:rFonts w:cs="Arial"/>
          <w:szCs w:val="22"/>
          <w:lang w:val="fr-BE"/>
        </w:rPr>
        <w:t xml:space="preserve"> Ecole pour septembre 2019 ne pourra pas être maintenu. Il a également été indiqué que le report à septembre 2024 au plus tôt devait être envisagé. Cependant, ces informations n’ont pas encore été communiquées officiellement par les autorités politiques de la Belgique. Vu que ce rapport est publié en avril 2018, il a paru utile de les transmettre d’ores et déjà. </w:t>
      </w:r>
    </w:p>
    <w:p w14:paraId="12961A02" w14:textId="77777777" w:rsidR="00F03C3D" w:rsidRPr="00834D4C" w:rsidRDefault="00F03C3D" w:rsidP="00914189">
      <w:pPr>
        <w:tabs>
          <w:tab w:val="left" w:pos="900"/>
          <w:tab w:val="left" w:pos="1418"/>
        </w:tabs>
        <w:spacing w:before="60" w:after="60"/>
        <w:rPr>
          <w:rFonts w:cs="Arial"/>
          <w:b/>
          <w:szCs w:val="22"/>
          <w:u w:val="single"/>
          <w:lang w:val="fr-BE"/>
        </w:rPr>
      </w:pPr>
    </w:p>
    <w:p w14:paraId="22135BB6" w14:textId="77777777" w:rsidR="00AA0126" w:rsidRDefault="00AA0126" w:rsidP="00914189">
      <w:pPr>
        <w:spacing w:before="0" w:after="0"/>
        <w:rPr>
          <w:lang w:val="fr-BE"/>
        </w:rPr>
      </w:pPr>
    </w:p>
    <w:p w14:paraId="31E722A0" w14:textId="77777777" w:rsidR="00AA0126" w:rsidRDefault="00AA0126" w:rsidP="00914189">
      <w:pPr>
        <w:spacing w:before="0" w:after="0"/>
        <w:rPr>
          <w:lang w:val="fr-BE"/>
        </w:rPr>
      </w:pPr>
    </w:p>
    <w:p w14:paraId="02BA21B1" w14:textId="77777777" w:rsidR="00AA0126" w:rsidRDefault="00AA0126" w:rsidP="00914189">
      <w:pPr>
        <w:spacing w:before="0" w:after="0"/>
        <w:rPr>
          <w:lang w:val="fr-BE"/>
        </w:rPr>
      </w:pPr>
    </w:p>
    <w:p w14:paraId="7B8457DC" w14:textId="77777777" w:rsidR="00AA0126" w:rsidRDefault="00AA0126" w:rsidP="00914189">
      <w:pPr>
        <w:spacing w:before="0" w:after="0"/>
        <w:rPr>
          <w:lang w:val="fr-BE"/>
        </w:rPr>
      </w:pPr>
    </w:p>
    <w:p w14:paraId="32807142" w14:textId="77777777" w:rsidR="00AA0126" w:rsidRDefault="00AA0126" w:rsidP="00914189">
      <w:pPr>
        <w:spacing w:before="0" w:after="0"/>
        <w:rPr>
          <w:lang w:val="fr-BE"/>
        </w:rPr>
      </w:pPr>
    </w:p>
    <w:p w14:paraId="4784FB3D" w14:textId="77777777" w:rsidR="00AA0126" w:rsidRDefault="00AA0126" w:rsidP="00914189">
      <w:pPr>
        <w:spacing w:before="0" w:after="0"/>
        <w:rPr>
          <w:lang w:val="fr-BE"/>
        </w:rPr>
      </w:pPr>
    </w:p>
    <w:p w14:paraId="40361B0C" w14:textId="77777777" w:rsidR="00AA0126" w:rsidRDefault="00AA0126" w:rsidP="00914189">
      <w:pPr>
        <w:spacing w:before="0" w:after="0"/>
        <w:rPr>
          <w:lang w:val="fr-BE"/>
        </w:rPr>
      </w:pPr>
    </w:p>
    <w:p w14:paraId="5DFEC566" w14:textId="77777777" w:rsidR="00AA0126" w:rsidRDefault="00AA0126" w:rsidP="00914189">
      <w:pPr>
        <w:spacing w:before="0" w:after="0"/>
        <w:rPr>
          <w:lang w:val="fr-BE"/>
        </w:rPr>
      </w:pPr>
    </w:p>
    <w:p w14:paraId="5F8F7A5C" w14:textId="77777777" w:rsidR="00AA0126" w:rsidRDefault="00AA0126" w:rsidP="00914189">
      <w:pPr>
        <w:spacing w:before="0" w:after="0"/>
        <w:rPr>
          <w:lang w:val="fr-BE"/>
        </w:rPr>
      </w:pPr>
    </w:p>
    <w:p w14:paraId="06E8A1C5" w14:textId="77777777" w:rsidR="00AA0126" w:rsidRDefault="00AA0126" w:rsidP="00914189">
      <w:pPr>
        <w:spacing w:before="0" w:after="0"/>
        <w:rPr>
          <w:lang w:val="fr-BE"/>
        </w:rPr>
      </w:pPr>
    </w:p>
    <w:p w14:paraId="56A44636" w14:textId="6B0055CE" w:rsidR="00F5790F" w:rsidRPr="00CE5074" w:rsidRDefault="00806878" w:rsidP="00914189">
      <w:pPr>
        <w:spacing w:before="0" w:after="0"/>
        <w:rPr>
          <w:lang w:val="fr-BE"/>
        </w:rPr>
      </w:pPr>
      <w:r w:rsidRPr="00CE5074">
        <w:rPr>
          <w:lang w:val="fr-BE"/>
        </w:rPr>
        <w:lastRenderedPageBreak/>
        <w:t xml:space="preserve">L’effectif total des </w:t>
      </w:r>
      <w:r w:rsidR="00F5790F" w:rsidRPr="00CE5074">
        <w:rPr>
          <w:lang w:val="fr-BE"/>
        </w:rPr>
        <w:t xml:space="preserve">Ecoles européennes de Bruxelles atteint, </w:t>
      </w:r>
      <w:r w:rsidR="00CD5105" w:rsidRPr="00CE5074">
        <w:rPr>
          <w:i/>
          <w:lang w:val="fr-BE"/>
        </w:rPr>
        <w:t xml:space="preserve">au 15 </w:t>
      </w:r>
      <w:r w:rsidR="00061352" w:rsidRPr="00CE5074">
        <w:rPr>
          <w:i/>
          <w:lang w:val="fr-BE"/>
        </w:rPr>
        <w:t>octobre 2017</w:t>
      </w:r>
      <w:r w:rsidR="00F5790F" w:rsidRPr="00CE5074">
        <w:rPr>
          <w:i/>
          <w:lang w:val="fr-BE"/>
        </w:rPr>
        <w:t>,</w:t>
      </w:r>
      <w:r w:rsidR="00F5790F" w:rsidRPr="00CE5074">
        <w:rPr>
          <w:lang w:val="fr-BE"/>
        </w:rPr>
        <w:t xml:space="preserve"> </w:t>
      </w:r>
      <w:r w:rsidR="00AC536A" w:rsidRPr="00CE5074">
        <w:rPr>
          <w:b/>
          <w:lang w:val="fr-BE"/>
        </w:rPr>
        <w:t>12 683</w:t>
      </w:r>
      <w:r w:rsidR="00F5790F" w:rsidRPr="00CE5074">
        <w:rPr>
          <w:b/>
          <w:lang w:val="fr-BE"/>
        </w:rPr>
        <w:t> élèves</w:t>
      </w:r>
      <w:r w:rsidR="005A63A9" w:rsidRPr="00CE5074">
        <w:rPr>
          <w:lang w:val="fr-BE"/>
        </w:rPr>
        <w:t xml:space="preserve"> dans 20</w:t>
      </w:r>
      <w:r w:rsidR="00F5790F" w:rsidRPr="00CE5074">
        <w:rPr>
          <w:lang w:val="fr-BE"/>
        </w:rPr>
        <w:t> sections linguistiques. Le graphique ci-dessous présente, en valeur absolue et en pourcentage, la répartition d’ensemble de ces élèves entre les diverses sections linguistiques.</w:t>
      </w:r>
      <w:r w:rsidR="00D26A17" w:rsidRPr="00CE5074">
        <w:rPr>
          <w:lang w:val="fr-BE"/>
        </w:rPr>
        <w:t xml:space="preserve"> </w:t>
      </w:r>
    </w:p>
    <w:p w14:paraId="77267B67" w14:textId="77777777" w:rsidR="00F5790F" w:rsidRPr="00834D4C" w:rsidRDefault="00F5790F" w:rsidP="0017415F">
      <w:pPr>
        <w:spacing w:before="0" w:after="0"/>
        <w:ind w:left="-284"/>
        <w:rPr>
          <w:highlight w:val="green"/>
          <w:lang w:val="fr-BE"/>
        </w:rPr>
      </w:pPr>
    </w:p>
    <w:p w14:paraId="1A5923F1" w14:textId="77777777" w:rsidR="00D26A17" w:rsidRPr="00834D4C" w:rsidRDefault="00D26A17" w:rsidP="001A3171">
      <w:pPr>
        <w:tabs>
          <w:tab w:val="left" w:pos="567"/>
          <w:tab w:val="left" w:pos="1418"/>
        </w:tabs>
        <w:spacing w:before="60" w:after="60"/>
        <w:ind w:left="-709" w:firstLine="425"/>
        <w:jc w:val="center"/>
        <w:rPr>
          <w:rFonts w:cs="Arial"/>
          <w:b/>
          <w:u w:val="single"/>
          <w:lang w:val="fr-BE"/>
        </w:rPr>
      </w:pPr>
    </w:p>
    <w:p w14:paraId="68C4A266" w14:textId="77777777" w:rsidR="00D26A17" w:rsidRPr="00834D4C" w:rsidRDefault="00DB240A" w:rsidP="00DB240A">
      <w:pPr>
        <w:tabs>
          <w:tab w:val="left" w:pos="567"/>
          <w:tab w:val="left" w:pos="1418"/>
        </w:tabs>
        <w:spacing w:before="60" w:after="60"/>
        <w:ind w:hanging="450"/>
        <w:rPr>
          <w:rFonts w:cs="Arial"/>
          <w:b/>
          <w:u w:val="single"/>
          <w:lang w:val="fr-BE"/>
        </w:rPr>
      </w:pPr>
      <w:r w:rsidRPr="00DB240A">
        <w:rPr>
          <w:rFonts w:cs="Arial"/>
          <w:b/>
          <w:noProof/>
          <w:u w:val="single"/>
          <w:lang w:val="en-US" w:eastAsia="en-US"/>
        </w:rPr>
        <mc:AlternateContent>
          <mc:Choice Requires="wps">
            <w:drawing>
              <wp:anchor distT="45720" distB="45720" distL="114300" distR="114300" simplePos="0" relativeHeight="251673600" behindDoc="0" locked="0" layoutInCell="1" allowOverlap="1" wp14:anchorId="4F0F8E50" wp14:editId="22D379A4">
                <wp:simplePos x="0" y="0"/>
                <wp:positionH relativeFrom="column">
                  <wp:posOffset>51435</wp:posOffset>
                </wp:positionH>
                <wp:positionV relativeFrom="paragraph">
                  <wp:posOffset>3785870</wp:posOffset>
                </wp:positionV>
                <wp:extent cx="6419850" cy="800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00100"/>
                        </a:xfrm>
                        <a:prstGeom prst="rect">
                          <a:avLst/>
                        </a:prstGeom>
                        <a:solidFill>
                          <a:srgbClr val="FFFFFF"/>
                        </a:solidFill>
                        <a:ln w="9525">
                          <a:noFill/>
                          <a:miter lim="800000"/>
                          <a:headEnd/>
                          <a:tailEnd/>
                        </a:ln>
                      </wps:spPr>
                      <wps:txbx>
                        <w:txbxContent>
                          <w:p w14:paraId="36CD2E41" w14:textId="77777777" w:rsidR="00E27A48" w:rsidRDefault="00E27A48" w:rsidP="00DB240A">
                            <w:pPr>
                              <w:rPr>
                                <w:rFonts w:cs="Arial"/>
                                <w:b/>
                                <w:sz w:val="18"/>
                                <w:szCs w:val="18"/>
                                <w:lang w:val="fr-BE"/>
                              </w:rPr>
                            </w:pPr>
                            <w:r w:rsidRPr="00DB240A">
                              <w:rPr>
                                <w:rFonts w:cs="Arial"/>
                                <w:b/>
                                <w:sz w:val="28"/>
                                <w:szCs w:val="28"/>
                                <w:lang w:val="fr-BE"/>
                              </w:rPr>
                              <w:t>*</w:t>
                            </w:r>
                            <w:r w:rsidRPr="00DB240A">
                              <w:rPr>
                                <w:rFonts w:cs="Arial"/>
                                <w:b/>
                                <w:sz w:val="18"/>
                                <w:szCs w:val="18"/>
                                <w:lang w:val="fr-BE"/>
                              </w:rPr>
                              <w:t xml:space="preserve"> BG : jusqu’en S1 ; ET : maternelle et P1 ; LT : jusqu’en S3 ; LV : </w:t>
                            </w:r>
                            <w:r>
                              <w:rPr>
                                <w:rFonts w:cs="Arial"/>
                                <w:b/>
                                <w:sz w:val="18"/>
                                <w:szCs w:val="18"/>
                                <w:lang w:val="fr-BE"/>
                              </w:rPr>
                              <w:t>maternelle ; RO : jusqu’en P5 ;</w:t>
                            </w:r>
                            <w:r w:rsidRPr="00DB240A">
                              <w:rPr>
                                <w:rFonts w:cs="Arial"/>
                                <w:b/>
                                <w:sz w:val="18"/>
                                <w:szCs w:val="18"/>
                                <w:lang w:val="fr-BE"/>
                              </w:rPr>
                              <w:t xml:space="preserve"> </w:t>
                            </w:r>
                          </w:p>
                          <w:p w14:paraId="787451CC" w14:textId="77777777" w:rsidR="00E27A48" w:rsidRPr="00DB240A" w:rsidRDefault="00E27A48" w:rsidP="00DB240A">
                            <w:pPr>
                              <w:rPr>
                                <w:rFonts w:cs="Arial"/>
                                <w:b/>
                                <w:sz w:val="18"/>
                                <w:szCs w:val="18"/>
                                <w:lang w:val="fr-BE" w:eastAsia="en-US"/>
                              </w:rPr>
                            </w:pPr>
                            <w:r>
                              <w:rPr>
                                <w:rFonts w:cs="Arial"/>
                                <w:b/>
                                <w:sz w:val="18"/>
                                <w:szCs w:val="18"/>
                                <w:lang w:val="fr-BE"/>
                              </w:rPr>
                              <w:t xml:space="preserve">   </w:t>
                            </w:r>
                            <w:r w:rsidRPr="00DB240A">
                              <w:rPr>
                                <w:rFonts w:cs="Arial"/>
                                <w:b/>
                                <w:sz w:val="18"/>
                                <w:szCs w:val="18"/>
                                <w:lang w:val="fr-BE"/>
                              </w:rPr>
                              <w:t>SK : maternelle et P1</w:t>
                            </w:r>
                          </w:p>
                          <w:p w14:paraId="2172E550" w14:textId="77777777" w:rsidR="00E27A48" w:rsidRPr="00DB240A" w:rsidRDefault="00E27A48">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F8E50" id="_x0000_s1027" type="#_x0000_t202" style="position:absolute;left:0;text-align:left;margin-left:4.05pt;margin-top:298.1pt;width:505.5pt;height:6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" stroked="f">
                <v:textbox>
                  <w:txbxContent>
                    <w:p w14:paraId="36CD2E41" w14:textId="77777777" w:rsidR="00E27A48" w:rsidRDefault="00E27A48" w:rsidP="00DB240A">
                      <w:pPr>
                        <w:rPr>
                          <w:rFonts w:cs="Arial"/>
                          <w:b/>
                          <w:sz w:val="18"/>
                          <w:szCs w:val="18"/>
                          <w:lang w:val="fr-BE"/>
                        </w:rPr>
                      </w:pPr>
                      <w:r w:rsidRPr="00DB240A">
                        <w:rPr>
                          <w:rFonts w:cs="Arial"/>
                          <w:b/>
                          <w:sz w:val="28"/>
                          <w:szCs w:val="28"/>
                          <w:lang w:val="fr-BE"/>
                        </w:rPr>
                        <w:t>*</w:t>
                      </w:r>
                      <w:r w:rsidRPr="00DB240A">
                        <w:rPr>
                          <w:rFonts w:cs="Arial"/>
                          <w:b/>
                          <w:sz w:val="18"/>
                          <w:szCs w:val="18"/>
                          <w:lang w:val="fr-BE"/>
                        </w:rPr>
                        <w:t xml:space="preserve"> BG : jusqu’en S1 ; ET : maternelle et P1 ; LT : jusqu’en S3 ; LV : </w:t>
                      </w:r>
                      <w:r>
                        <w:rPr>
                          <w:rFonts w:cs="Arial"/>
                          <w:b/>
                          <w:sz w:val="18"/>
                          <w:szCs w:val="18"/>
                          <w:lang w:val="fr-BE"/>
                        </w:rPr>
                        <w:t>maternelle ; RO : jusqu’en P5 ;</w:t>
                      </w:r>
                      <w:r w:rsidRPr="00DB240A">
                        <w:rPr>
                          <w:rFonts w:cs="Arial"/>
                          <w:b/>
                          <w:sz w:val="18"/>
                          <w:szCs w:val="18"/>
                          <w:lang w:val="fr-BE"/>
                        </w:rPr>
                        <w:t xml:space="preserve"> </w:t>
                      </w:r>
                    </w:p>
                    <w:p w14:paraId="787451CC" w14:textId="77777777" w:rsidR="00E27A48" w:rsidRPr="00DB240A" w:rsidRDefault="00E27A48" w:rsidP="00DB240A">
                      <w:pPr>
                        <w:rPr>
                          <w:rFonts w:cs="Arial"/>
                          <w:b/>
                          <w:sz w:val="18"/>
                          <w:szCs w:val="18"/>
                          <w:lang w:val="fr-BE" w:eastAsia="en-US"/>
                        </w:rPr>
                      </w:pPr>
                      <w:r>
                        <w:rPr>
                          <w:rFonts w:cs="Arial"/>
                          <w:b/>
                          <w:sz w:val="18"/>
                          <w:szCs w:val="18"/>
                          <w:lang w:val="fr-BE"/>
                        </w:rPr>
                        <w:t xml:space="preserve">   </w:t>
                      </w:r>
                      <w:r w:rsidRPr="00DB240A">
                        <w:rPr>
                          <w:rFonts w:cs="Arial"/>
                          <w:b/>
                          <w:sz w:val="18"/>
                          <w:szCs w:val="18"/>
                          <w:lang w:val="fr-BE"/>
                        </w:rPr>
                        <w:t>SK : maternelle et P1</w:t>
                      </w:r>
                    </w:p>
                    <w:p w14:paraId="2172E550" w14:textId="77777777" w:rsidR="00E27A48" w:rsidRPr="00DB240A" w:rsidRDefault="00E27A48">
                      <w:pPr>
                        <w:rPr>
                          <w:lang w:val="fr-BE"/>
                        </w:rPr>
                      </w:pPr>
                    </w:p>
                  </w:txbxContent>
                </v:textbox>
                <w10:wrap type="square"/>
              </v:shape>
            </w:pict>
          </mc:Fallback>
        </mc:AlternateContent>
      </w:r>
      <w:r>
        <w:rPr>
          <w:noProof/>
          <w:lang w:val="en-US" w:eastAsia="en-US"/>
        </w:rPr>
        <w:drawing>
          <wp:inline distT="0" distB="0" distL="0" distR="0" wp14:anchorId="25EE559B" wp14:editId="4356EAA8">
            <wp:extent cx="7096125"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96125" cy="3695700"/>
                    </a:xfrm>
                    <a:prstGeom prst="rect">
                      <a:avLst/>
                    </a:prstGeom>
                  </pic:spPr>
                </pic:pic>
              </a:graphicData>
            </a:graphic>
          </wp:inline>
        </w:drawing>
      </w:r>
    </w:p>
    <w:p w14:paraId="5A9718B1" w14:textId="77777777" w:rsidR="00693847" w:rsidRDefault="00693847" w:rsidP="009B08A1">
      <w:pPr>
        <w:tabs>
          <w:tab w:val="left" w:pos="567"/>
          <w:tab w:val="left" w:pos="1418"/>
        </w:tabs>
        <w:spacing w:before="60" w:after="60"/>
        <w:ind w:left="-284" w:hanging="850"/>
        <w:jc w:val="left"/>
        <w:rPr>
          <w:rFonts w:cs="Arial"/>
          <w:b/>
          <w:u w:val="single"/>
          <w:lang w:val="fr-BE"/>
        </w:rPr>
      </w:pPr>
    </w:p>
    <w:p w14:paraId="719B1EE1" w14:textId="45CF8687" w:rsidR="003340CB" w:rsidRPr="00834D4C" w:rsidRDefault="00F75BE0" w:rsidP="00BF0E67">
      <w:pPr>
        <w:tabs>
          <w:tab w:val="left" w:pos="567"/>
          <w:tab w:val="left" w:pos="1418"/>
        </w:tabs>
        <w:spacing w:before="60" w:after="60"/>
        <w:rPr>
          <w:rFonts w:cs="Arial"/>
          <w:b/>
          <w:u w:val="single"/>
          <w:lang w:val="fr-BE"/>
        </w:rPr>
      </w:pPr>
      <w:r w:rsidRPr="00834D4C">
        <w:rPr>
          <w:rFonts w:cs="Arial"/>
          <w:b/>
          <w:u w:val="single"/>
          <w:lang w:val="fr-BE"/>
        </w:rPr>
        <w:t>Bruxelles I</w:t>
      </w:r>
      <w:r w:rsidR="00E61BD4">
        <w:rPr>
          <w:rFonts w:cs="Arial"/>
          <w:b/>
          <w:u w:val="single"/>
          <w:lang w:val="fr-BE"/>
        </w:rPr>
        <w:t xml:space="preserve"> </w:t>
      </w:r>
    </w:p>
    <w:p w14:paraId="66FCA31C" w14:textId="77777777" w:rsidR="008D7BF0" w:rsidRPr="00D47BA1" w:rsidRDefault="008D7BF0" w:rsidP="008D7BF0">
      <w:pPr>
        <w:tabs>
          <w:tab w:val="left" w:pos="567"/>
          <w:tab w:val="left" w:pos="1418"/>
        </w:tabs>
        <w:spacing w:before="60" w:after="60"/>
        <w:rPr>
          <w:rFonts w:cs="Arial"/>
          <w:b/>
          <w:highlight w:val="yellow"/>
          <w:u w:val="single"/>
          <w:lang w:val="fr-BE"/>
        </w:rPr>
      </w:pPr>
    </w:p>
    <w:p w14:paraId="050A4F4E" w14:textId="77777777" w:rsidR="008D7BF0" w:rsidRPr="00FC4CC6" w:rsidRDefault="008D7BF0" w:rsidP="008D7BF0">
      <w:pPr>
        <w:rPr>
          <w:rFonts w:cs="Arial"/>
          <w:szCs w:val="22"/>
          <w:lang w:val="fr-BE"/>
        </w:rPr>
      </w:pPr>
      <w:r w:rsidRPr="00FC4CC6">
        <w:rPr>
          <w:rFonts w:cs="Arial"/>
          <w:szCs w:val="22"/>
          <w:lang w:val="fr-BE"/>
        </w:rPr>
        <w:t xml:space="preserve">Nous exposons d’abord l’état des lieux par rapport aux travaux normalement pris en charge par la Régie des bâtiments, puis les travaux de maintenance et de rénovation entamés par l’école.  </w:t>
      </w:r>
    </w:p>
    <w:p w14:paraId="7791068D" w14:textId="77777777" w:rsidR="008D7BF0" w:rsidRPr="00FC4CC6" w:rsidRDefault="008D7BF0" w:rsidP="008D7BF0">
      <w:pPr>
        <w:rPr>
          <w:rFonts w:cs="Arial"/>
          <w:szCs w:val="22"/>
          <w:lang w:val="fr-BE"/>
        </w:rPr>
      </w:pPr>
      <w:r w:rsidRPr="00FC4CC6">
        <w:rPr>
          <w:rFonts w:cs="Arial"/>
          <w:szCs w:val="22"/>
          <w:lang w:val="fr-BE"/>
        </w:rPr>
        <w:t>Site d’Uccle - Bâtiment Fabiola</w:t>
      </w:r>
    </w:p>
    <w:p w14:paraId="11B5374D" w14:textId="77777777" w:rsidR="008D7BF0" w:rsidRPr="00FC4CC6" w:rsidRDefault="008D7BF0" w:rsidP="008D7BF0">
      <w:pPr>
        <w:rPr>
          <w:rFonts w:cs="Arial"/>
          <w:szCs w:val="22"/>
          <w:lang w:val="fr-BE"/>
        </w:rPr>
      </w:pPr>
      <w:r w:rsidRPr="00FC4CC6">
        <w:rPr>
          <w:rFonts w:cs="Arial"/>
          <w:szCs w:val="22"/>
          <w:lang w:val="fr-BE"/>
        </w:rPr>
        <w:t>L’an dernier, l’école a signalé dans le rapport lié aux infrastructures des Ecoles européennes une liste des travaux non exécutés. Depuis lors</w:t>
      </w:r>
      <w:r w:rsidR="00F75DA9">
        <w:rPr>
          <w:rFonts w:cs="Arial"/>
          <w:szCs w:val="22"/>
          <w:lang w:val="fr-BE"/>
        </w:rPr>
        <w:t>,</w:t>
      </w:r>
      <w:r w:rsidRPr="00FC4CC6">
        <w:rPr>
          <w:rFonts w:cs="Arial"/>
          <w:szCs w:val="22"/>
          <w:lang w:val="fr-BE"/>
        </w:rPr>
        <w:t xml:space="preserve"> un système de ventilation moins bruyant a été installé dans deux salles de classe. Malgré les travaux de rénovation il y a déjà des problèmes avec le nouveau ‘roofing’ et des infiltrations d’eau en cas de pluie dans plusieurs endroits. </w:t>
      </w:r>
    </w:p>
    <w:p w14:paraId="701743FC" w14:textId="77777777" w:rsidR="008D7BF0" w:rsidRPr="00FC4CC6" w:rsidRDefault="008D7BF0" w:rsidP="008D7BF0">
      <w:pPr>
        <w:rPr>
          <w:rFonts w:cs="Arial"/>
          <w:szCs w:val="22"/>
          <w:lang w:val="fr-BE"/>
        </w:rPr>
      </w:pPr>
      <w:r w:rsidRPr="00FC4CC6">
        <w:rPr>
          <w:rFonts w:cs="Arial"/>
          <w:szCs w:val="22"/>
          <w:lang w:val="fr-BE"/>
        </w:rPr>
        <w:t>Ci-dessous la liste des autres travaux encore à effectuer:</w:t>
      </w:r>
    </w:p>
    <w:p w14:paraId="47981188" w14:textId="77777777" w:rsidR="008D7BF0" w:rsidRPr="00FC4CC6" w:rsidRDefault="008D7BF0" w:rsidP="008D7BF0">
      <w:pPr>
        <w:rPr>
          <w:rFonts w:cs="Arial"/>
          <w:szCs w:val="22"/>
          <w:lang w:val="fr-BE"/>
        </w:rPr>
      </w:pPr>
      <w:r w:rsidRPr="00FC4CC6">
        <w:rPr>
          <w:rFonts w:cs="Arial"/>
          <w:szCs w:val="22"/>
          <w:lang w:val="fr-BE"/>
        </w:rPr>
        <w:t>-</w:t>
      </w:r>
      <w:r w:rsidRPr="00FC4CC6">
        <w:rPr>
          <w:rFonts w:cs="Arial"/>
          <w:szCs w:val="22"/>
          <w:lang w:val="fr-BE"/>
        </w:rPr>
        <w:tab/>
        <w:t>Changement des châssis des fenêtres et des vitres</w:t>
      </w:r>
    </w:p>
    <w:p w14:paraId="2FE57955" w14:textId="77777777" w:rsidR="008D7BF0" w:rsidRPr="00FC4CC6" w:rsidRDefault="008D7BF0" w:rsidP="008D7BF0">
      <w:pPr>
        <w:rPr>
          <w:rFonts w:cs="Arial"/>
          <w:szCs w:val="22"/>
          <w:lang w:val="fr-BE"/>
        </w:rPr>
      </w:pPr>
      <w:r w:rsidRPr="00FC4CC6">
        <w:rPr>
          <w:rFonts w:cs="Arial"/>
          <w:szCs w:val="22"/>
          <w:lang w:val="fr-BE"/>
        </w:rPr>
        <w:t>-</w:t>
      </w:r>
      <w:r w:rsidRPr="00FC4CC6">
        <w:rPr>
          <w:rFonts w:cs="Arial"/>
          <w:szCs w:val="22"/>
          <w:lang w:val="fr-BE"/>
        </w:rPr>
        <w:tab/>
        <w:t>Changement des portes extérieures</w:t>
      </w:r>
    </w:p>
    <w:p w14:paraId="116C6D13" w14:textId="77777777" w:rsidR="008D7BF0" w:rsidRPr="00FC4CC6" w:rsidRDefault="008D7BF0" w:rsidP="008D7BF0">
      <w:pPr>
        <w:rPr>
          <w:rFonts w:cs="Arial"/>
          <w:szCs w:val="22"/>
          <w:lang w:val="fr-BE"/>
        </w:rPr>
      </w:pPr>
      <w:r w:rsidRPr="00FC4CC6">
        <w:rPr>
          <w:rFonts w:cs="Arial"/>
          <w:szCs w:val="22"/>
          <w:lang w:val="fr-BE"/>
        </w:rPr>
        <w:t>-</w:t>
      </w:r>
      <w:r w:rsidRPr="00FC4CC6">
        <w:rPr>
          <w:rFonts w:cs="Arial"/>
          <w:szCs w:val="22"/>
          <w:lang w:val="fr-BE"/>
        </w:rPr>
        <w:tab/>
        <w:t>Changement des tuyaux d’écoulements autour du bâtiment</w:t>
      </w:r>
    </w:p>
    <w:p w14:paraId="07A1386A" w14:textId="77777777" w:rsidR="008D7BF0" w:rsidRPr="00FC4CC6" w:rsidRDefault="008D7BF0" w:rsidP="008D7BF0">
      <w:pPr>
        <w:rPr>
          <w:rFonts w:cs="Arial"/>
          <w:szCs w:val="22"/>
          <w:lang w:val="fr-BE"/>
        </w:rPr>
      </w:pPr>
      <w:r w:rsidRPr="00FC4CC6">
        <w:rPr>
          <w:rFonts w:cs="Arial"/>
          <w:szCs w:val="22"/>
          <w:lang w:val="fr-BE"/>
        </w:rPr>
        <w:t>-</w:t>
      </w:r>
      <w:r w:rsidRPr="00FC4CC6">
        <w:rPr>
          <w:rFonts w:cs="Arial"/>
          <w:szCs w:val="22"/>
          <w:lang w:val="fr-BE"/>
        </w:rPr>
        <w:tab/>
        <w:t>Changement du lino dans toutes les classes</w:t>
      </w:r>
    </w:p>
    <w:p w14:paraId="4EFDEB10" w14:textId="77777777" w:rsidR="008D7BF0" w:rsidRPr="00FC4CC6" w:rsidRDefault="008D7BF0" w:rsidP="008D7BF0">
      <w:pPr>
        <w:rPr>
          <w:rFonts w:cs="Arial"/>
          <w:szCs w:val="22"/>
          <w:lang w:val="fr-BE"/>
        </w:rPr>
      </w:pPr>
      <w:r w:rsidRPr="00FC4CC6">
        <w:rPr>
          <w:rFonts w:cs="Arial"/>
          <w:szCs w:val="22"/>
          <w:lang w:val="fr-BE"/>
        </w:rPr>
        <w:t>-</w:t>
      </w:r>
      <w:r w:rsidRPr="00FC4CC6">
        <w:rPr>
          <w:rFonts w:cs="Arial"/>
          <w:szCs w:val="22"/>
          <w:lang w:val="fr-BE"/>
        </w:rPr>
        <w:tab/>
        <w:t>Résolution des problèmes liés à l’infiltration d’eau dans la cave.</w:t>
      </w:r>
    </w:p>
    <w:p w14:paraId="7E2F9342" w14:textId="77777777" w:rsidR="00C06673" w:rsidRDefault="00C06673" w:rsidP="008D7BF0">
      <w:pPr>
        <w:rPr>
          <w:rFonts w:cs="Arial"/>
          <w:szCs w:val="22"/>
          <w:u w:val="single"/>
          <w:lang w:val="fr-BE"/>
        </w:rPr>
      </w:pPr>
    </w:p>
    <w:p w14:paraId="02315200" w14:textId="77777777" w:rsidR="008D7BF0" w:rsidRPr="00F75DA9" w:rsidRDefault="008D7BF0" w:rsidP="008D7BF0">
      <w:pPr>
        <w:rPr>
          <w:rFonts w:cs="Arial"/>
          <w:szCs w:val="22"/>
          <w:u w:val="single"/>
          <w:lang w:val="fr-BE"/>
        </w:rPr>
      </w:pPr>
      <w:r w:rsidRPr="00F75DA9">
        <w:rPr>
          <w:rFonts w:cs="Arial"/>
          <w:szCs w:val="22"/>
          <w:u w:val="single"/>
          <w:lang w:val="fr-BE"/>
        </w:rPr>
        <w:lastRenderedPageBreak/>
        <w:t>Gaz</w:t>
      </w:r>
    </w:p>
    <w:p w14:paraId="392389C4" w14:textId="77777777" w:rsidR="008D7BF0" w:rsidRPr="00FC4CC6" w:rsidRDefault="008D7BF0" w:rsidP="008D7BF0">
      <w:pPr>
        <w:rPr>
          <w:rFonts w:cs="Arial"/>
          <w:szCs w:val="22"/>
          <w:lang w:val="fr-BE"/>
        </w:rPr>
      </w:pPr>
      <w:r w:rsidRPr="00FC4CC6">
        <w:rPr>
          <w:rFonts w:cs="Arial"/>
          <w:szCs w:val="22"/>
          <w:lang w:val="fr-BE"/>
        </w:rPr>
        <w:t xml:space="preserve">Les problèmes liés à l’installation de gaz ont été résolus sauf dans trois labos. </w:t>
      </w:r>
    </w:p>
    <w:p w14:paraId="2368EDCA" w14:textId="77777777" w:rsidR="00DD23FD" w:rsidRDefault="00DD23FD" w:rsidP="008D7BF0">
      <w:pPr>
        <w:rPr>
          <w:rFonts w:cs="Arial"/>
          <w:szCs w:val="22"/>
          <w:u w:val="single"/>
          <w:lang w:val="fr-BE"/>
        </w:rPr>
      </w:pPr>
    </w:p>
    <w:p w14:paraId="0B7710BD" w14:textId="77777777" w:rsidR="008D7BF0" w:rsidRPr="00F75DA9" w:rsidRDefault="008D7BF0" w:rsidP="008D7BF0">
      <w:pPr>
        <w:rPr>
          <w:rFonts w:cs="Arial"/>
          <w:szCs w:val="22"/>
          <w:u w:val="single"/>
          <w:lang w:val="fr-BE"/>
        </w:rPr>
      </w:pPr>
      <w:r w:rsidRPr="00F75DA9">
        <w:rPr>
          <w:rFonts w:cs="Arial"/>
          <w:szCs w:val="22"/>
          <w:u w:val="single"/>
          <w:lang w:val="fr-BE"/>
        </w:rPr>
        <w:t>Humidité et infiltrations d’eau</w:t>
      </w:r>
    </w:p>
    <w:p w14:paraId="71C9D888" w14:textId="77777777" w:rsidR="008D7BF0" w:rsidRPr="00FC4CC6" w:rsidRDefault="008D7BF0" w:rsidP="008D7BF0">
      <w:pPr>
        <w:rPr>
          <w:rFonts w:cs="Arial"/>
          <w:szCs w:val="22"/>
          <w:lang w:val="fr-BE"/>
        </w:rPr>
      </w:pPr>
      <w:r w:rsidRPr="00FC4CC6">
        <w:rPr>
          <w:rFonts w:cs="Arial"/>
          <w:szCs w:val="22"/>
          <w:lang w:val="fr-BE"/>
        </w:rPr>
        <w:t>L’école a fait réaliser un</w:t>
      </w:r>
      <w:r w:rsidR="00F75DA9">
        <w:rPr>
          <w:rFonts w:cs="Arial"/>
          <w:szCs w:val="22"/>
          <w:lang w:val="fr-BE"/>
        </w:rPr>
        <w:t>e</w:t>
      </w:r>
      <w:r w:rsidRPr="00FC4CC6">
        <w:rPr>
          <w:rFonts w:cs="Arial"/>
          <w:szCs w:val="22"/>
          <w:lang w:val="fr-BE"/>
        </w:rPr>
        <w:t xml:space="preserve"> étude (en 2014) par une firme spécialisée dans ce domaine (humidité). Dans le rapport établi par la firme, les réparations à faire et le coût de ces réparations sont inclus. Ce rapport a été transmis à la Régie pour information et suite à donner. Par ail</w:t>
      </w:r>
      <w:r w:rsidR="00F75DA9">
        <w:rPr>
          <w:rFonts w:cs="Arial"/>
          <w:szCs w:val="22"/>
          <w:lang w:val="fr-BE"/>
        </w:rPr>
        <w:t>leurs, les problèmes d’humidité</w:t>
      </w:r>
      <w:r w:rsidRPr="00FC4CC6">
        <w:rPr>
          <w:rFonts w:cs="Arial"/>
          <w:szCs w:val="22"/>
          <w:lang w:val="fr-BE"/>
        </w:rPr>
        <w:t xml:space="preserve"> à la piscine </w:t>
      </w:r>
      <w:r w:rsidR="00F75DA9">
        <w:rPr>
          <w:rFonts w:cs="Arial"/>
          <w:szCs w:val="22"/>
          <w:lang w:val="fr-BE"/>
        </w:rPr>
        <w:t xml:space="preserve">sont chroniques et difficiles </w:t>
      </w:r>
      <w:r w:rsidRPr="00FC4CC6">
        <w:rPr>
          <w:rFonts w:cs="Arial"/>
          <w:szCs w:val="22"/>
          <w:lang w:val="fr-BE"/>
        </w:rPr>
        <w:t>en raison de la structure du bâtiment.</w:t>
      </w:r>
    </w:p>
    <w:p w14:paraId="6784CA3F" w14:textId="77777777" w:rsidR="008D7BF0" w:rsidRPr="00FC4CC6" w:rsidRDefault="00CC2CE1" w:rsidP="008D7BF0">
      <w:pPr>
        <w:rPr>
          <w:rFonts w:cs="Arial"/>
          <w:szCs w:val="22"/>
          <w:lang w:val="fr-BE"/>
        </w:rPr>
      </w:pPr>
      <w:r>
        <w:rPr>
          <w:rFonts w:cs="Arial"/>
          <w:szCs w:val="22"/>
          <w:lang w:val="fr-BE"/>
        </w:rPr>
        <w:t>P</w:t>
      </w:r>
      <w:r w:rsidR="008D7BF0" w:rsidRPr="00FC4CC6">
        <w:rPr>
          <w:rFonts w:cs="Arial"/>
          <w:szCs w:val="22"/>
          <w:lang w:val="fr-BE"/>
        </w:rPr>
        <w:t>lusieurs bâtiments sur le site ont des problèmes d’humidité et d’infiltration d’eau. La Régie a effectué des réparations au Van Houtte, au complexe sportif et au Michelangelo. Néanmoins, dans ce derni</w:t>
      </w:r>
      <w:r w:rsidR="00DA2CBE">
        <w:rPr>
          <w:rFonts w:cs="Arial"/>
          <w:szCs w:val="22"/>
          <w:lang w:val="fr-BE"/>
        </w:rPr>
        <w:t>er les infiltrations persistent.</w:t>
      </w:r>
    </w:p>
    <w:p w14:paraId="6C4FC201" w14:textId="77777777" w:rsidR="008D7BF0" w:rsidRPr="00F75DA9" w:rsidRDefault="008D7BF0" w:rsidP="008D7BF0">
      <w:pPr>
        <w:rPr>
          <w:rFonts w:cs="Arial"/>
          <w:szCs w:val="22"/>
          <w:u w:val="single"/>
          <w:lang w:val="fr-BE"/>
        </w:rPr>
      </w:pPr>
      <w:r w:rsidRPr="00F75DA9">
        <w:rPr>
          <w:rFonts w:cs="Arial"/>
          <w:szCs w:val="22"/>
          <w:u w:val="single"/>
          <w:lang w:val="fr-BE"/>
        </w:rPr>
        <w:t>Situation des toilettes</w:t>
      </w:r>
    </w:p>
    <w:p w14:paraId="4AD28883" w14:textId="77777777" w:rsidR="008D7BF0" w:rsidRPr="00FC4CC6" w:rsidRDefault="008D7BF0" w:rsidP="008D7BF0">
      <w:pPr>
        <w:rPr>
          <w:rFonts w:cs="Arial"/>
          <w:szCs w:val="22"/>
          <w:lang w:val="fr-BE"/>
        </w:rPr>
      </w:pPr>
      <w:r w:rsidRPr="00FC4CC6">
        <w:rPr>
          <w:rFonts w:cs="Arial"/>
          <w:szCs w:val="22"/>
          <w:lang w:val="fr-BE"/>
        </w:rPr>
        <w:t>L’aménagement des locaux des toilettes dans le</w:t>
      </w:r>
      <w:r w:rsidR="0031032A">
        <w:rPr>
          <w:rFonts w:cs="Arial"/>
          <w:szCs w:val="22"/>
          <w:lang w:val="fr-BE"/>
        </w:rPr>
        <w:t>s</w:t>
      </w:r>
      <w:r w:rsidRPr="00FC4CC6">
        <w:rPr>
          <w:rFonts w:cs="Arial"/>
          <w:szCs w:val="22"/>
          <w:lang w:val="fr-BE"/>
        </w:rPr>
        <w:t xml:space="preserve"> bâtiment</w:t>
      </w:r>
      <w:r w:rsidR="0031032A">
        <w:rPr>
          <w:rFonts w:cs="Arial"/>
          <w:szCs w:val="22"/>
          <w:lang w:val="fr-BE"/>
        </w:rPr>
        <w:t>s</w:t>
      </w:r>
      <w:r w:rsidRPr="00FC4CC6">
        <w:rPr>
          <w:rFonts w:cs="Arial"/>
          <w:szCs w:val="22"/>
          <w:lang w:val="fr-BE"/>
        </w:rPr>
        <w:t xml:space="preserve"> Gutenberg et Michelangelo est vétuste et leur renouvèlement s’impose d’urgence. Nous rencontrons presque chaque jour des problèmes de tuyaux bouchés. </w:t>
      </w:r>
    </w:p>
    <w:p w14:paraId="09CBF604" w14:textId="77777777" w:rsidR="008D7BF0" w:rsidRPr="00FC4CC6" w:rsidRDefault="008D7BF0" w:rsidP="008D7BF0">
      <w:pPr>
        <w:rPr>
          <w:rFonts w:cs="Arial"/>
          <w:szCs w:val="22"/>
          <w:lang w:val="fr-BE"/>
        </w:rPr>
      </w:pPr>
      <w:r w:rsidRPr="00FC4CC6">
        <w:rPr>
          <w:rFonts w:cs="Arial"/>
          <w:szCs w:val="22"/>
          <w:lang w:val="fr-BE"/>
        </w:rPr>
        <w:t xml:space="preserve">La rénovation des toilettes au Gutenberg prévue pour la fin d’août 2017 a été reportée à 2018. Par ailleurs, seule la rénovation des toilettes des garçons est prévue.  </w:t>
      </w:r>
    </w:p>
    <w:p w14:paraId="70A9A48F" w14:textId="77777777" w:rsidR="008D7BF0" w:rsidRPr="00F75DA9" w:rsidRDefault="008D7BF0" w:rsidP="008D7BF0">
      <w:pPr>
        <w:rPr>
          <w:rFonts w:cs="Arial"/>
          <w:szCs w:val="22"/>
          <w:u w:val="single"/>
          <w:lang w:val="fr-BE"/>
        </w:rPr>
      </w:pPr>
      <w:r w:rsidRPr="00F75DA9">
        <w:rPr>
          <w:rFonts w:cs="Arial"/>
          <w:szCs w:val="22"/>
          <w:u w:val="single"/>
          <w:lang w:val="fr-BE"/>
        </w:rPr>
        <w:t>Permis d’environnement</w:t>
      </w:r>
    </w:p>
    <w:p w14:paraId="371AE920" w14:textId="77777777" w:rsidR="008D7BF0" w:rsidRPr="00FC4CC6" w:rsidRDefault="008D7BF0" w:rsidP="008D7BF0">
      <w:pPr>
        <w:rPr>
          <w:rFonts w:cs="Arial"/>
          <w:szCs w:val="22"/>
          <w:lang w:val="fr-BE"/>
        </w:rPr>
      </w:pPr>
      <w:r w:rsidRPr="00FC4CC6">
        <w:rPr>
          <w:rFonts w:cs="Arial"/>
          <w:szCs w:val="22"/>
          <w:lang w:val="fr-BE"/>
        </w:rPr>
        <w:t>L’école est sans nouvelle de l’état du permis d’environnement. La Régie devait faire des travaux pour obtenir le permis d’environnement. Les travaux demandés n’ont pas tous été exécutés.</w:t>
      </w:r>
    </w:p>
    <w:p w14:paraId="1E6E4F1D" w14:textId="77777777" w:rsidR="008D7BF0" w:rsidRPr="00FC4CC6" w:rsidRDefault="00DD23FD" w:rsidP="008D7BF0">
      <w:pPr>
        <w:rPr>
          <w:rFonts w:cs="Arial"/>
          <w:szCs w:val="22"/>
          <w:lang w:val="fr-BE"/>
        </w:rPr>
      </w:pPr>
      <w:r>
        <w:rPr>
          <w:rFonts w:cs="Arial"/>
          <w:szCs w:val="22"/>
          <w:lang w:val="fr-BE"/>
        </w:rPr>
        <w:t>L</w:t>
      </w:r>
      <w:r w:rsidR="008D7BF0" w:rsidRPr="00FC4CC6">
        <w:rPr>
          <w:rFonts w:cs="Arial"/>
          <w:szCs w:val="22"/>
          <w:lang w:val="fr-BE"/>
        </w:rPr>
        <w:t>’école doit préparer une attestation, à fournir avant août 2018, du plan d’action qu’elle compte mettre en place pour réduire sa consommation d’énergie, ce qui nécessitera certains travaux de rénovation supplémentaires. La Régie a reçu une copie du rapport d’audit énergétique avec une liste de travaux à exécuter.</w:t>
      </w:r>
    </w:p>
    <w:p w14:paraId="08DDC0E3" w14:textId="77777777" w:rsidR="008D7BF0" w:rsidRPr="00C33EB7" w:rsidRDefault="008D7BF0" w:rsidP="008D7BF0">
      <w:pPr>
        <w:rPr>
          <w:rFonts w:cs="Arial"/>
          <w:szCs w:val="22"/>
          <w:u w:val="single"/>
          <w:lang w:val="fr-BE"/>
        </w:rPr>
      </w:pPr>
      <w:r w:rsidRPr="00C33EB7">
        <w:rPr>
          <w:rFonts w:cs="Arial"/>
          <w:szCs w:val="22"/>
          <w:u w:val="single"/>
          <w:lang w:val="fr-BE"/>
        </w:rPr>
        <w:t>Extérieurs</w:t>
      </w:r>
    </w:p>
    <w:p w14:paraId="3E3D8487" w14:textId="77777777" w:rsidR="008D7BF0" w:rsidRPr="00FC4CC6" w:rsidRDefault="008D7BF0" w:rsidP="008D7BF0">
      <w:pPr>
        <w:rPr>
          <w:rFonts w:cs="Arial"/>
          <w:szCs w:val="22"/>
          <w:lang w:val="fr-BE"/>
        </w:rPr>
      </w:pPr>
      <w:r w:rsidRPr="00FC4CC6">
        <w:rPr>
          <w:rFonts w:cs="Arial"/>
          <w:szCs w:val="22"/>
          <w:lang w:val="fr-BE"/>
        </w:rPr>
        <w:t xml:space="preserve">Suite à la demande de l’école, la Régie a fait enlever un nombre d’arbres morts. Par ailleurs, l’école a insisté auprès de la Régie pour qu’une analyse de l’état des arbres par une firme externe soit faite pour enlever tous les arbres morts. Le marché de désignation a été lancé par la Régie. </w:t>
      </w:r>
    </w:p>
    <w:p w14:paraId="5912147F" w14:textId="77777777" w:rsidR="008D7BF0" w:rsidRPr="00FC4CC6" w:rsidRDefault="008D7BF0" w:rsidP="008D7BF0">
      <w:pPr>
        <w:rPr>
          <w:rFonts w:cs="Arial"/>
          <w:szCs w:val="22"/>
          <w:lang w:val="fr-BE"/>
        </w:rPr>
      </w:pPr>
      <w:r w:rsidRPr="00FC4CC6">
        <w:rPr>
          <w:rFonts w:cs="Arial"/>
          <w:szCs w:val="22"/>
          <w:lang w:val="fr-BE"/>
        </w:rPr>
        <w:t>Un drainage aux aires de jeux à l’Erasme a été mis en place.</w:t>
      </w:r>
    </w:p>
    <w:p w14:paraId="25A923BB" w14:textId="77777777" w:rsidR="008D7BF0" w:rsidRPr="00E61BD4" w:rsidRDefault="008D7BF0" w:rsidP="008D7BF0">
      <w:pPr>
        <w:rPr>
          <w:rFonts w:cs="Arial"/>
          <w:szCs w:val="22"/>
          <w:u w:val="single"/>
          <w:lang w:val="fr-BE"/>
        </w:rPr>
      </w:pPr>
      <w:r w:rsidRPr="00E61BD4">
        <w:rPr>
          <w:rFonts w:cs="Arial"/>
          <w:szCs w:val="22"/>
          <w:u w:val="single"/>
          <w:lang w:val="fr-BE"/>
        </w:rPr>
        <w:t>Installation de chauffage</w:t>
      </w:r>
    </w:p>
    <w:p w14:paraId="64CC7D5F" w14:textId="77777777" w:rsidR="008D7BF0" w:rsidRPr="00FC4CC6" w:rsidRDefault="008D7BF0" w:rsidP="008D7BF0">
      <w:pPr>
        <w:rPr>
          <w:rFonts w:cs="Arial"/>
          <w:szCs w:val="22"/>
          <w:lang w:val="fr-BE"/>
        </w:rPr>
      </w:pPr>
      <w:r w:rsidRPr="00FC4CC6">
        <w:rPr>
          <w:rFonts w:cs="Arial"/>
          <w:szCs w:val="22"/>
          <w:lang w:val="fr-BE"/>
        </w:rPr>
        <w:t xml:space="preserve">Le logiciel pour programmer l’installation de chauffage est très ancien et en cas de problème il n’y a plus de réparation possible. La Régie en a été informée mais son remplacement n’est pas prévu en 2018. </w:t>
      </w:r>
    </w:p>
    <w:p w14:paraId="13F28772" w14:textId="77777777" w:rsidR="008D7BF0" w:rsidRPr="00FC4CC6" w:rsidRDefault="008D7BF0" w:rsidP="008D7BF0">
      <w:pPr>
        <w:rPr>
          <w:rFonts w:cs="Arial"/>
          <w:szCs w:val="22"/>
          <w:lang w:val="fr-BE"/>
        </w:rPr>
      </w:pPr>
      <w:r w:rsidRPr="00FC4CC6">
        <w:rPr>
          <w:rFonts w:cs="Arial"/>
          <w:szCs w:val="22"/>
          <w:lang w:val="fr-BE"/>
        </w:rPr>
        <w:t xml:space="preserve">Les problèmes de bruit dans le Bâtiment Platon ont été également signalés. </w:t>
      </w:r>
    </w:p>
    <w:p w14:paraId="5A42E366" w14:textId="77777777" w:rsidR="008D7BF0" w:rsidRPr="00E61BD4" w:rsidRDefault="008D7BF0" w:rsidP="008D7BF0">
      <w:pPr>
        <w:rPr>
          <w:rFonts w:cs="Arial"/>
          <w:szCs w:val="22"/>
          <w:u w:val="single"/>
          <w:lang w:val="fr-BE"/>
        </w:rPr>
      </w:pPr>
      <w:r w:rsidRPr="00E61BD4">
        <w:rPr>
          <w:rFonts w:cs="Arial"/>
          <w:szCs w:val="22"/>
          <w:u w:val="single"/>
          <w:lang w:val="fr-BE"/>
        </w:rPr>
        <w:t>Appareils dans la cuisine</w:t>
      </w:r>
      <w:r w:rsidR="006411B5" w:rsidRPr="00E61BD4">
        <w:rPr>
          <w:rFonts w:cs="Arial"/>
          <w:szCs w:val="22"/>
          <w:u w:val="single"/>
          <w:lang w:val="fr-BE"/>
        </w:rPr>
        <w:t> :</w:t>
      </w:r>
    </w:p>
    <w:p w14:paraId="531AA8BB" w14:textId="77777777" w:rsidR="008D7BF0" w:rsidRPr="00FC4CC6" w:rsidRDefault="008D7BF0" w:rsidP="008D7BF0">
      <w:pPr>
        <w:rPr>
          <w:rFonts w:cs="Arial"/>
          <w:szCs w:val="22"/>
          <w:lang w:val="fr-BE"/>
        </w:rPr>
      </w:pPr>
      <w:r w:rsidRPr="00FC4CC6">
        <w:rPr>
          <w:rFonts w:cs="Arial"/>
          <w:szCs w:val="22"/>
          <w:lang w:val="fr-BE"/>
        </w:rPr>
        <w:t>Les problèmes des chambres froides ont été résolus. Un nouveau dégraisseur a été installé.</w:t>
      </w:r>
    </w:p>
    <w:p w14:paraId="40C7DE42" w14:textId="77777777" w:rsidR="008D7BF0" w:rsidRPr="00FC4CC6" w:rsidRDefault="008D7BF0" w:rsidP="008D7BF0">
      <w:pPr>
        <w:rPr>
          <w:rFonts w:cs="Arial"/>
          <w:szCs w:val="22"/>
          <w:lang w:val="fr-BE"/>
        </w:rPr>
      </w:pPr>
      <w:r w:rsidRPr="00FC4CC6">
        <w:rPr>
          <w:rFonts w:cs="Arial"/>
          <w:szCs w:val="22"/>
          <w:lang w:val="fr-BE"/>
        </w:rPr>
        <w:t>Or, il faudra tenir compte du fait que la Régie ne prendra plus en charge le remplacement des anciennes installations de cuisine. Ceci aura un impact sur le budget de l’école dans les années à venir car les installations de la cuisine sont vétustes et ont besoin d’être toutes remplacées au fur et à mesure.</w:t>
      </w:r>
      <w:r w:rsidRPr="00FC4CC6">
        <w:rPr>
          <w:rFonts w:cs="Arial"/>
          <w:szCs w:val="22"/>
          <w:lang w:val="fr-BE"/>
        </w:rPr>
        <w:tab/>
      </w:r>
    </w:p>
    <w:p w14:paraId="4EA65906" w14:textId="77777777" w:rsidR="008D7BF0" w:rsidRPr="00E61BD4" w:rsidRDefault="008D7BF0" w:rsidP="008D7BF0">
      <w:pPr>
        <w:rPr>
          <w:rFonts w:cs="Arial"/>
          <w:szCs w:val="22"/>
          <w:u w:val="single"/>
          <w:lang w:val="fr-BE"/>
        </w:rPr>
      </w:pPr>
      <w:r w:rsidRPr="00E61BD4">
        <w:rPr>
          <w:rFonts w:cs="Arial"/>
          <w:szCs w:val="22"/>
          <w:u w:val="single"/>
          <w:lang w:val="fr-BE"/>
        </w:rPr>
        <w:t>Central téléphonique</w:t>
      </w:r>
    </w:p>
    <w:p w14:paraId="5EB22D38" w14:textId="77777777" w:rsidR="008D7BF0" w:rsidRPr="00FC4CC6" w:rsidRDefault="008D7BF0" w:rsidP="008D7BF0">
      <w:pPr>
        <w:rPr>
          <w:rFonts w:cs="Arial"/>
          <w:szCs w:val="22"/>
          <w:lang w:val="fr-BE"/>
        </w:rPr>
      </w:pPr>
      <w:r w:rsidRPr="00FC4CC6">
        <w:rPr>
          <w:rFonts w:cs="Arial"/>
          <w:szCs w:val="22"/>
          <w:lang w:val="fr-BE"/>
        </w:rPr>
        <w:t xml:space="preserve">Le central téléphonique de l’école date de 1993 et doit être remplacé dans sa globalité car, en cas de panne, certaines pièces ne peuvent plus être trouvées dans le marché. </w:t>
      </w:r>
    </w:p>
    <w:p w14:paraId="747DA8B7" w14:textId="77777777" w:rsidR="008D7BF0" w:rsidRDefault="008D7BF0" w:rsidP="008D7BF0">
      <w:pPr>
        <w:rPr>
          <w:rFonts w:cs="Arial"/>
          <w:szCs w:val="22"/>
          <w:lang w:val="fr-BE"/>
        </w:rPr>
      </w:pPr>
      <w:r w:rsidRPr="00FC4CC6">
        <w:rPr>
          <w:rFonts w:cs="Arial"/>
          <w:szCs w:val="22"/>
          <w:lang w:val="fr-BE"/>
        </w:rPr>
        <w:t>La demande a été faite; l’école attend la réponse de la Régie.</w:t>
      </w:r>
    </w:p>
    <w:p w14:paraId="13BE597D" w14:textId="77777777" w:rsidR="00C06673" w:rsidRDefault="00C06673" w:rsidP="008D7BF0">
      <w:pPr>
        <w:rPr>
          <w:rFonts w:cs="Arial"/>
          <w:szCs w:val="22"/>
          <w:lang w:val="fr-BE"/>
        </w:rPr>
      </w:pPr>
    </w:p>
    <w:p w14:paraId="087BBE32" w14:textId="77777777" w:rsidR="00CC09BA" w:rsidRDefault="00CC09BA" w:rsidP="008D7BF0">
      <w:pPr>
        <w:rPr>
          <w:rFonts w:cs="Arial"/>
          <w:szCs w:val="22"/>
          <w:lang w:val="fr-BE"/>
        </w:rPr>
      </w:pPr>
    </w:p>
    <w:p w14:paraId="174F9FFB" w14:textId="77777777" w:rsidR="008D7BF0" w:rsidRPr="00FC4CC6" w:rsidRDefault="00C06673" w:rsidP="008D7BF0">
      <w:pPr>
        <w:rPr>
          <w:rFonts w:cs="Arial"/>
          <w:b/>
          <w:szCs w:val="22"/>
          <w:lang w:val="fr-BE"/>
        </w:rPr>
      </w:pPr>
      <w:r>
        <w:rPr>
          <w:rFonts w:cs="Arial"/>
          <w:b/>
          <w:szCs w:val="22"/>
          <w:lang w:val="fr-BE"/>
        </w:rPr>
        <w:lastRenderedPageBreak/>
        <w:t>Ci-après</w:t>
      </w:r>
      <w:r w:rsidR="008D7BF0" w:rsidRPr="00FC4CC6">
        <w:rPr>
          <w:rFonts w:cs="Arial"/>
          <w:b/>
          <w:szCs w:val="22"/>
          <w:lang w:val="fr-BE"/>
        </w:rPr>
        <w:t xml:space="preserve"> les travaux pris en charge par l’école pour le site d’Uccle :</w:t>
      </w:r>
    </w:p>
    <w:p w14:paraId="64B92544" w14:textId="77777777" w:rsidR="008D7BF0" w:rsidRPr="00E61BD4" w:rsidRDefault="008D7BF0" w:rsidP="008D7BF0">
      <w:pPr>
        <w:rPr>
          <w:rFonts w:cs="Arial"/>
          <w:szCs w:val="22"/>
          <w:u w:val="single"/>
          <w:lang w:val="fr-BE"/>
        </w:rPr>
      </w:pPr>
      <w:r w:rsidRPr="00E61BD4">
        <w:rPr>
          <w:rFonts w:cs="Arial"/>
          <w:szCs w:val="22"/>
          <w:u w:val="single"/>
          <w:lang w:val="fr-BE"/>
        </w:rPr>
        <w:t>Extérieurs:</w:t>
      </w:r>
    </w:p>
    <w:p w14:paraId="2DD78DAD" w14:textId="77777777" w:rsidR="008D7BF0" w:rsidRPr="00FC4CC6" w:rsidRDefault="008D7BF0" w:rsidP="008D7BF0">
      <w:pPr>
        <w:rPr>
          <w:rFonts w:cs="Arial"/>
          <w:szCs w:val="22"/>
          <w:lang w:val="fr-BE"/>
        </w:rPr>
      </w:pPr>
      <w:r w:rsidRPr="00FC4CC6">
        <w:rPr>
          <w:rFonts w:cs="Arial"/>
          <w:szCs w:val="22"/>
          <w:lang w:val="fr-BE"/>
        </w:rPr>
        <w:t>Installations des jeux de sol pour les élèves du primaire et de maternelle ;</w:t>
      </w:r>
    </w:p>
    <w:p w14:paraId="4162F5DF" w14:textId="77777777" w:rsidR="008D7BF0" w:rsidRPr="00FC4CC6" w:rsidRDefault="008D7BF0" w:rsidP="008D7BF0">
      <w:pPr>
        <w:rPr>
          <w:rFonts w:cs="Arial"/>
          <w:szCs w:val="22"/>
          <w:lang w:val="fr-BE"/>
        </w:rPr>
      </w:pPr>
      <w:r w:rsidRPr="00FC4CC6">
        <w:rPr>
          <w:rFonts w:cs="Arial"/>
          <w:szCs w:val="22"/>
          <w:lang w:val="fr-BE"/>
        </w:rPr>
        <w:t>Renouvèlement des grilles intérieures à côté du bâtiment Fabiola et réparation des jeux extérieurs ;</w:t>
      </w:r>
    </w:p>
    <w:p w14:paraId="0C7F458E" w14:textId="77777777" w:rsidR="008D7BF0" w:rsidRPr="00FC4CC6" w:rsidRDefault="008D7BF0" w:rsidP="008D7BF0">
      <w:pPr>
        <w:rPr>
          <w:rFonts w:cs="Arial"/>
          <w:szCs w:val="22"/>
          <w:lang w:val="fr-BE"/>
        </w:rPr>
      </w:pPr>
      <w:r w:rsidRPr="00FC4CC6">
        <w:rPr>
          <w:rFonts w:cs="Arial"/>
          <w:szCs w:val="22"/>
          <w:lang w:val="fr-BE"/>
        </w:rPr>
        <w:t>Installation d’un nouveau système de contrôle d’accès av</w:t>
      </w:r>
      <w:r w:rsidR="00F72FDE">
        <w:rPr>
          <w:rFonts w:cs="Arial"/>
          <w:szCs w:val="22"/>
          <w:lang w:val="fr-BE"/>
        </w:rPr>
        <w:t>ec sas et badges électroniques.</w:t>
      </w:r>
    </w:p>
    <w:p w14:paraId="099C0E63" w14:textId="77777777" w:rsidR="000457C1" w:rsidRDefault="000457C1" w:rsidP="008D7BF0">
      <w:pPr>
        <w:rPr>
          <w:rFonts w:cs="Arial"/>
          <w:szCs w:val="22"/>
          <w:u w:val="single"/>
          <w:lang w:val="fr-BE"/>
        </w:rPr>
      </w:pPr>
    </w:p>
    <w:p w14:paraId="42E0AF7A" w14:textId="77777777" w:rsidR="008D7BF0" w:rsidRPr="00E61BD4" w:rsidRDefault="008D7BF0" w:rsidP="008D7BF0">
      <w:pPr>
        <w:rPr>
          <w:rFonts w:cs="Arial"/>
          <w:szCs w:val="22"/>
          <w:u w:val="single"/>
          <w:lang w:val="fr-BE"/>
        </w:rPr>
      </w:pPr>
      <w:r w:rsidRPr="00E61BD4">
        <w:rPr>
          <w:rFonts w:cs="Arial"/>
          <w:szCs w:val="22"/>
          <w:u w:val="single"/>
          <w:lang w:val="fr-BE"/>
        </w:rPr>
        <w:t>Bâtiments :</w:t>
      </w:r>
    </w:p>
    <w:p w14:paraId="40B8A80C" w14:textId="77777777" w:rsidR="008D7BF0" w:rsidRPr="00FC4CC6" w:rsidRDefault="008D7BF0" w:rsidP="008D7BF0">
      <w:pPr>
        <w:rPr>
          <w:rFonts w:cs="Arial"/>
          <w:szCs w:val="22"/>
          <w:lang w:val="fr-BE"/>
        </w:rPr>
      </w:pPr>
      <w:r w:rsidRPr="00FC4CC6">
        <w:rPr>
          <w:rFonts w:cs="Arial"/>
          <w:szCs w:val="22"/>
          <w:lang w:val="fr-BE"/>
        </w:rPr>
        <w:t>Changement des cylindres de toutes les portes permettant la fermeture de l’intérieur sans besoin de clef.</w:t>
      </w:r>
    </w:p>
    <w:p w14:paraId="0713AE34" w14:textId="77777777" w:rsidR="008D7BF0" w:rsidRPr="00FC4CC6" w:rsidRDefault="008D7BF0" w:rsidP="008D7BF0">
      <w:pPr>
        <w:rPr>
          <w:rFonts w:cs="Arial"/>
          <w:szCs w:val="22"/>
          <w:lang w:val="fr-BE"/>
        </w:rPr>
      </w:pPr>
      <w:r w:rsidRPr="00FC4CC6">
        <w:rPr>
          <w:rFonts w:cs="Arial"/>
          <w:szCs w:val="22"/>
          <w:lang w:val="fr-BE"/>
        </w:rPr>
        <w:t xml:space="preserve">Amélioration du système de </w:t>
      </w:r>
      <w:r w:rsidR="00E61BD4">
        <w:rPr>
          <w:rFonts w:cs="Arial"/>
          <w:szCs w:val="22"/>
          <w:lang w:val="fr-BE"/>
        </w:rPr>
        <w:t>‘</w:t>
      </w:r>
      <w:r w:rsidRPr="00FC4CC6">
        <w:rPr>
          <w:rFonts w:cs="Arial"/>
          <w:szCs w:val="22"/>
          <w:lang w:val="fr-BE"/>
        </w:rPr>
        <w:t>public address</w:t>
      </w:r>
      <w:r w:rsidR="00E61BD4">
        <w:rPr>
          <w:rFonts w:cs="Arial"/>
          <w:szCs w:val="22"/>
          <w:lang w:val="fr-BE"/>
        </w:rPr>
        <w:t>’</w:t>
      </w:r>
      <w:r w:rsidRPr="00FC4CC6">
        <w:rPr>
          <w:rFonts w:cs="Arial"/>
          <w:szCs w:val="22"/>
          <w:lang w:val="fr-BE"/>
        </w:rPr>
        <w:t xml:space="preserve"> </w:t>
      </w:r>
    </w:p>
    <w:p w14:paraId="190EAC34" w14:textId="77777777" w:rsidR="008D7BF0" w:rsidRPr="00FC4CC6" w:rsidRDefault="008D7BF0" w:rsidP="008D7BF0">
      <w:pPr>
        <w:rPr>
          <w:rFonts w:cs="Arial"/>
          <w:szCs w:val="22"/>
          <w:lang w:val="fr-BE"/>
        </w:rPr>
      </w:pPr>
      <w:r w:rsidRPr="00FC4CC6">
        <w:rPr>
          <w:rFonts w:cs="Arial"/>
          <w:szCs w:val="22"/>
          <w:lang w:val="fr-BE"/>
        </w:rPr>
        <w:t>Placement des films sur les fenêtres</w:t>
      </w:r>
    </w:p>
    <w:p w14:paraId="62F0F9EA" w14:textId="77777777" w:rsidR="008D7BF0" w:rsidRPr="00E61BD4" w:rsidRDefault="008D7BF0" w:rsidP="008D7BF0">
      <w:pPr>
        <w:rPr>
          <w:rFonts w:cs="Arial"/>
          <w:szCs w:val="22"/>
          <w:u w:val="single"/>
          <w:lang w:val="fr-BE"/>
        </w:rPr>
      </w:pPr>
      <w:r w:rsidRPr="00E61BD4">
        <w:rPr>
          <w:rFonts w:cs="Arial"/>
          <w:szCs w:val="22"/>
          <w:u w:val="single"/>
          <w:lang w:val="fr-BE"/>
        </w:rPr>
        <w:t>Fabiola :</w:t>
      </w:r>
    </w:p>
    <w:p w14:paraId="51B07A98" w14:textId="77777777" w:rsidR="008D7BF0" w:rsidRPr="00FC4CC6" w:rsidRDefault="008D7BF0" w:rsidP="008D7BF0">
      <w:pPr>
        <w:rPr>
          <w:rFonts w:cs="Arial"/>
          <w:szCs w:val="22"/>
          <w:lang w:val="fr-BE"/>
        </w:rPr>
      </w:pPr>
      <w:r w:rsidRPr="00FC4CC6">
        <w:rPr>
          <w:rFonts w:cs="Arial"/>
          <w:szCs w:val="22"/>
          <w:lang w:val="fr-BE"/>
        </w:rPr>
        <w:t>Placement du drainage de la plaine de jeux ;</w:t>
      </w:r>
      <w:r w:rsidR="00E61BD4">
        <w:rPr>
          <w:rFonts w:cs="Arial"/>
          <w:szCs w:val="22"/>
          <w:lang w:val="fr-BE"/>
        </w:rPr>
        <w:t xml:space="preserve"> p</w:t>
      </w:r>
      <w:r w:rsidRPr="00FC4CC6">
        <w:rPr>
          <w:rFonts w:cs="Arial"/>
          <w:szCs w:val="22"/>
          <w:lang w:val="fr-BE"/>
        </w:rPr>
        <w:t>lacement des pare-soleils dans les classes.</w:t>
      </w:r>
    </w:p>
    <w:p w14:paraId="7A5C0B55" w14:textId="77777777" w:rsidR="008D7BF0" w:rsidRPr="00FC4CC6" w:rsidRDefault="008D7BF0" w:rsidP="008D7BF0">
      <w:pPr>
        <w:rPr>
          <w:rFonts w:cs="Arial"/>
          <w:szCs w:val="22"/>
          <w:lang w:val="fr-BE"/>
        </w:rPr>
      </w:pPr>
      <w:r w:rsidRPr="00FC4CC6">
        <w:rPr>
          <w:rFonts w:cs="Arial"/>
          <w:szCs w:val="22"/>
          <w:lang w:val="fr-BE"/>
        </w:rPr>
        <w:t xml:space="preserve">Installation des protections de portes des classes maternelles pour éviter que les enfants </w:t>
      </w:r>
      <w:r w:rsidR="00CC2CE1">
        <w:rPr>
          <w:rFonts w:cs="Arial"/>
          <w:szCs w:val="22"/>
          <w:lang w:val="fr-BE"/>
        </w:rPr>
        <w:t>ne se coincent les doigts</w:t>
      </w:r>
    </w:p>
    <w:p w14:paraId="382BAE38" w14:textId="77777777" w:rsidR="008D7BF0" w:rsidRPr="00E61BD4" w:rsidRDefault="008D7BF0" w:rsidP="008D7BF0">
      <w:pPr>
        <w:rPr>
          <w:rFonts w:cs="Arial"/>
          <w:szCs w:val="22"/>
          <w:u w:val="single"/>
          <w:lang w:val="fr-BE"/>
        </w:rPr>
      </w:pPr>
      <w:r w:rsidRPr="00E61BD4">
        <w:rPr>
          <w:rFonts w:cs="Arial"/>
          <w:szCs w:val="22"/>
          <w:u w:val="single"/>
          <w:lang w:val="fr-BE"/>
        </w:rPr>
        <w:t xml:space="preserve">Bâtiment Breughel </w:t>
      </w:r>
    </w:p>
    <w:p w14:paraId="7EC77B5F" w14:textId="77777777" w:rsidR="008D7BF0" w:rsidRPr="00FC4CC6" w:rsidRDefault="008D7BF0" w:rsidP="008D7BF0">
      <w:pPr>
        <w:rPr>
          <w:rFonts w:cs="Arial"/>
          <w:szCs w:val="22"/>
          <w:lang w:val="fr-BE"/>
        </w:rPr>
      </w:pPr>
      <w:r w:rsidRPr="00FC4CC6">
        <w:rPr>
          <w:rFonts w:cs="Arial"/>
          <w:szCs w:val="22"/>
          <w:lang w:val="fr-BE"/>
        </w:rPr>
        <w:t>Tous les locaux ont été peints et les anciens tableaux ont été remplacés par des tableaux interactifs. Du nouveau mobilier a été installé.</w:t>
      </w:r>
    </w:p>
    <w:p w14:paraId="45D4F455" w14:textId="77777777" w:rsidR="008D7BF0" w:rsidRPr="00E61BD4" w:rsidRDefault="008D7BF0" w:rsidP="008D7BF0">
      <w:pPr>
        <w:rPr>
          <w:rFonts w:cs="Arial"/>
          <w:szCs w:val="22"/>
          <w:u w:val="single"/>
          <w:lang w:val="fr-BE"/>
        </w:rPr>
      </w:pPr>
      <w:r w:rsidRPr="00E61BD4">
        <w:rPr>
          <w:rFonts w:cs="Arial"/>
          <w:szCs w:val="22"/>
          <w:u w:val="single"/>
          <w:lang w:val="fr-BE"/>
        </w:rPr>
        <w:t>Piscine Van Houtte</w:t>
      </w:r>
    </w:p>
    <w:p w14:paraId="15AE2E6F" w14:textId="77777777" w:rsidR="008D7BF0" w:rsidRPr="00FC4CC6" w:rsidRDefault="008D7BF0" w:rsidP="008D7BF0">
      <w:pPr>
        <w:rPr>
          <w:rFonts w:cs="Arial"/>
          <w:szCs w:val="22"/>
          <w:lang w:val="fr-BE"/>
        </w:rPr>
      </w:pPr>
      <w:r w:rsidRPr="00FC4CC6">
        <w:rPr>
          <w:rFonts w:cs="Arial"/>
          <w:szCs w:val="22"/>
          <w:lang w:val="fr-BE"/>
        </w:rPr>
        <w:t>Pour la remise en route de la piscine suite à la clôture en raison des problèmes avec l’installation de gaz, l’école a dû :</w:t>
      </w:r>
    </w:p>
    <w:p w14:paraId="56380BB9" w14:textId="77777777" w:rsidR="008D7BF0" w:rsidRPr="00FC4CC6" w:rsidRDefault="008D7BF0" w:rsidP="008D7BF0">
      <w:pPr>
        <w:rPr>
          <w:rFonts w:cs="Arial"/>
          <w:szCs w:val="22"/>
          <w:lang w:val="fr-BE"/>
        </w:rPr>
      </w:pPr>
      <w:r w:rsidRPr="00FC4CC6">
        <w:rPr>
          <w:rFonts w:cs="Arial"/>
          <w:szCs w:val="22"/>
          <w:lang w:val="fr-BE"/>
        </w:rPr>
        <w:t>-  changer le sable pour les différents filtres</w:t>
      </w:r>
    </w:p>
    <w:p w14:paraId="3F26A946" w14:textId="77777777" w:rsidR="008D7BF0" w:rsidRPr="00FC4CC6" w:rsidRDefault="008D7BF0" w:rsidP="008D7BF0">
      <w:pPr>
        <w:rPr>
          <w:rFonts w:cs="Arial"/>
          <w:szCs w:val="22"/>
          <w:lang w:val="fr-BE"/>
        </w:rPr>
      </w:pPr>
      <w:r w:rsidRPr="00FC4CC6">
        <w:rPr>
          <w:rFonts w:cs="Arial"/>
          <w:szCs w:val="22"/>
          <w:lang w:val="fr-BE"/>
        </w:rPr>
        <w:t xml:space="preserve">-  remplacer le système de réglage des produits </w:t>
      </w:r>
    </w:p>
    <w:p w14:paraId="4938BFF1" w14:textId="77777777" w:rsidR="008D7BF0" w:rsidRPr="00E61BD4" w:rsidRDefault="008D7BF0" w:rsidP="008D7BF0">
      <w:pPr>
        <w:rPr>
          <w:rFonts w:cs="Arial"/>
          <w:szCs w:val="22"/>
          <w:u w:val="single"/>
          <w:lang w:val="fr-BE"/>
        </w:rPr>
      </w:pPr>
      <w:r w:rsidRPr="00E61BD4">
        <w:rPr>
          <w:rFonts w:cs="Arial"/>
          <w:szCs w:val="22"/>
          <w:u w:val="single"/>
          <w:lang w:val="fr-BE"/>
        </w:rPr>
        <w:t>Salle des enseignants :</w:t>
      </w:r>
    </w:p>
    <w:p w14:paraId="21284E67" w14:textId="77777777" w:rsidR="008D7BF0" w:rsidRPr="00FC4CC6" w:rsidRDefault="008D7BF0" w:rsidP="008D7BF0">
      <w:pPr>
        <w:rPr>
          <w:rFonts w:cs="Arial"/>
          <w:szCs w:val="22"/>
          <w:lang w:val="fr-BE"/>
        </w:rPr>
      </w:pPr>
      <w:r w:rsidRPr="00FC4CC6">
        <w:rPr>
          <w:rFonts w:cs="Arial"/>
          <w:szCs w:val="22"/>
          <w:lang w:val="fr-BE"/>
        </w:rPr>
        <w:t>Installation :</w:t>
      </w:r>
    </w:p>
    <w:p w14:paraId="225494B2" w14:textId="77777777" w:rsidR="008D7BF0" w:rsidRPr="00FC4CC6" w:rsidRDefault="008D7BF0" w:rsidP="008D7BF0">
      <w:pPr>
        <w:rPr>
          <w:rFonts w:cs="Arial"/>
          <w:szCs w:val="22"/>
          <w:lang w:val="fr-BE"/>
        </w:rPr>
      </w:pPr>
      <w:r w:rsidRPr="00FC4CC6">
        <w:rPr>
          <w:rFonts w:cs="Arial"/>
          <w:szCs w:val="22"/>
          <w:lang w:val="fr-BE"/>
        </w:rPr>
        <w:t xml:space="preserve">- du nouveau mobilier </w:t>
      </w:r>
    </w:p>
    <w:p w14:paraId="21D92AE3" w14:textId="77777777" w:rsidR="008D7BF0" w:rsidRPr="00FC4CC6" w:rsidRDefault="008D7BF0" w:rsidP="008D7BF0">
      <w:pPr>
        <w:rPr>
          <w:rFonts w:cs="Arial"/>
          <w:szCs w:val="22"/>
          <w:lang w:val="fr-BE"/>
        </w:rPr>
      </w:pPr>
      <w:r w:rsidRPr="00FC4CC6">
        <w:rPr>
          <w:rFonts w:cs="Arial"/>
          <w:szCs w:val="22"/>
          <w:lang w:val="fr-BE"/>
        </w:rPr>
        <w:t xml:space="preserve">- des ordinateurs supplémentaires </w:t>
      </w:r>
    </w:p>
    <w:p w14:paraId="234EFF1D" w14:textId="77777777" w:rsidR="008D7BF0" w:rsidRPr="00FC4CC6" w:rsidRDefault="008D7BF0" w:rsidP="008D7BF0">
      <w:pPr>
        <w:rPr>
          <w:rFonts w:cs="Arial"/>
          <w:szCs w:val="22"/>
          <w:lang w:val="fr-BE"/>
        </w:rPr>
      </w:pPr>
      <w:r w:rsidRPr="00FC4CC6">
        <w:rPr>
          <w:rFonts w:cs="Arial"/>
          <w:szCs w:val="22"/>
          <w:lang w:val="fr-BE"/>
        </w:rPr>
        <w:t>- d’une salle de travail dans l’ancienne salle des casiers</w:t>
      </w:r>
    </w:p>
    <w:p w14:paraId="289DBB4D" w14:textId="77777777" w:rsidR="008D7BF0" w:rsidRPr="00FC4CC6" w:rsidRDefault="008D7BF0" w:rsidP="008D7BF0">
      <w:pPr>
        <w:rPr>
          <w:rFonts w:cs="Arial"/>
          <w:szCs w:val="22"/>
          <w:lang w:val="fr-BE"/>
        </w:rPr>
      </w:pPr>
      <w:r w:rsidRPr="00FC4CC6">
        <w:rPr>
          <w:rFonts w:cs="Arial"/>
          <w:szCs w:val="22"/>
          <w:lang w:val="fr-BE"/>
        </w:rPr>
        <w:t>- des copieurs dans un local séparé</w:t>
      </w:r>
    </w:p>
    <w:p w14:paraId="4627428D" w14:textId="77777777" w:rsidR="008D7BF0" w:rsidRPr="00FC4CC6" w:rsidRDefault="008D7BF0" w:rsidP="008D7BF0">
      <w:pPr>
        <w:spacing w:after="0"/>
        <w:rPr>
          <w:rFonts w:cs="Arial"/>
          <w:szCs w:val="22"/>
          <w:lang w:val="fr-BE" w:eastAsia="fr-BE"/>
        </w:rPr>
      </w:pPr>
    </w:p>
    <w:p w14:paraId="6B31034C" w14:textId="77777777" w:rsidR="008D7BF0" w:rsidRPr="00FC4CC6" w:rsidRDefault="008D7BF0" w:rsidP="008D7BF0">
      <w:pPr>
        <w:spacing w:after="0"/>
        <w:contextualSpacing/>
        <w:rPr>
          <w:rFonts w:eastAsia="Calibri" w:cs="Arial"/>
          <w:szCs w:val="22"/>
          <w:lang w:val="fr-BE"/>
        </w:rPr>
      </w:pPr>
      <w:r w:rsidRPr="00FC4CC6">
        <w:rPr>
          <w:rFonts w:eastAsia="Calibri" w:cs="Arial"/>
          <w:b/>
          <w:szCs w:val="22"/>
          <w:u w:val="single"/>
          <w:lang w:val="fr-BE"/>
        </w:rPr>
        <w:t>SITE DE BERKENDAEL</w:t>
      </w:r>
      <w:r w:rsidRPr="00FC4CC6">
        <w:rPr>
          <w:rFonts w:eastAsia="Calibri" w:cs="Arial"/>
          <w:szCs w:val="22"/>
          <w:lang w:val="fr-BE"/>
        </w:rPr>
        <w:t xml:space="preserve"> : </w:t>
      </w:r>
    </w:p>
    <w:p w14:paraId="52585FE9" w14:textId="77777777" w:rsidR="008D7BF0" w:rsidRPr="00FC4CC6" w:rsidRDefault="008D7BF0" w:rsidP="008D7BF0">
      <w:pPr>
        <w:spacing w:after="0"/>
        <w:contextualSpacing/>
        <w:rPr>
          <w:rFonts w:eastAsia="Calibri" w:cs="Arial"/>
          <w:szCs w:val="22"/>
          <w:lang w:val="fr-BE"/>
        </w:rPr>
      </w:pPr>
      <w:r w:rsidRPr="00FC4CC6">
        <w:rPr>
          <w:rFonts w:eastAsia="Calibri" w:cs="Arial"/>
          <w:szCs w:val="22"/>
          <w:lang w:val="fr-BE"/>
        </w:rPr>
        <w:t xml:space="preserve">Nous exposons d’abord l’état des lieux par rapport aux travaux normalement pris en charge par la Régie des bâtiments, puis les travaux de maintenance et de rénovation entamés par l’école.  </w:t>
      </w:r>
    </w:p>
    <w:p w14:paraId="23645DAA" w14:textId="77777777" w:rsidR="008D7BF0" w:rsidRPr="00FC4CC6" w:rsidRDefault="008D7BF0" w:rsidP="008D7BF0">
      <w:pPr>
        <w:spacing w:after="0"/>
        <w:contextualSpacing/>
        <w:rPr>
          <w:rFonts w:eastAsia="Calibri" w:cs="Arial"/>
          <w:szCs w:val="22"/>
          <w:lang w:val="fr-BE" w:eastAsia="en-US"/>
        </w:rPr>
      </w:pPr>
    </w:p>
    <w:p w14:paraId="5C6A0B70" w14:textId="77777777" w:rsidR="008D7BF0" w:rsidRPr="00FC4CC6" w:rsidRDefault="008D7BF0" w:rsidP="008D7BF0">
      <w:pPr>
        <w:contextualSpacing/>
        <w:rPr>
          <w:rFonts w:eastAsia="Calibri" w:cs="Arial"/>
          <w:lang w:val="fr-BE"/>
        </w:rPr>
      </w:pPr>
      <w:r w:rsidRPr="00FC4CC6">
        <w:rPr>
          <w:rFonts w:eastAsia="Calibri" w:cs="Arial"/>
          <w:lang w:val="fr-BE"/>
        </w:rPr>
        <w:t>Sur ce site trois dossiers restent ouverts :</w:t>
      </w:r>
    </w:p>
    <w:p w14:paraId="6B45A8DE" w14:textId="77777777" w:rsidR="008D7BF0" w:rsidRPr="00FC4CC6" w:rsidRDefault="008D7BF0" w:rsidP="008D7BF0">
      <w:pPr>
        <w:contextualSpacing/>
        <w:rPr>
          <w:rFonts w:eastAsia="Calibri" w:cs="Arial"/>
          <w:lang w:val="fr-BE"/>
        </w:rPr>
      </w:pPr>
      <w:r w:rsidRPr="00FC4CC6">
        <w:rPr>
          <w:rFonts w:eastAsia="Calibri" w:cs="Arial"/>
          <w:lang w:val="fr-BE"/>
        </w:rPr>
        <w:t>-</w:t>
      </w:r>
      <w:r w:rsidRPr="00FC4CC6">
        <w:rPr>
          <w:rFonts w:eastAsia="Calibri" w:cs="Arial"/>
          <w:lang w:val="fr-BE"/>
        </w:rPr>
        <w:tab/>
        <w:t>la réparation de l’éclairage extérieur ;</w:t>
      </w:r>
    </w:p>
    <w:p w14:paraId="6A6C3D0A" w14:textId="77777777" w:rsidR="008D7BF0" w:rsidRPr="00FC4CC6" w:rsidRDefault="008D7BF0" w:rsidP="008D7BF0">
      <w:pPr>
        <w:contextualSpacing/>
        <w:rPr>
          <w:rFonts w:eastAsia="Calibri" w:cs="Arial"/>
          <w:lang w:val="fr-BE"/>
        </w:rPr>
      </w:pPr>
      <w:r w:rsidRPr="00FC4CC6">
        <w:rPr>
          <w:rFonts w:eastAsia="Calibri" w:cs="Arial"/>
          <w:lang w:val="fr-BE"/>
        </w:rPr>
        <w:t>-</w:t>
      </w:r>
      <w:r w:rsidRPr="00FC4CC6">
        <w:rPr>
          <w:rFonts w:eastAsia="Calibri" w:cs="Arial"/>
          <w:lang w:val="fr-BE"/>
        </w:rPr>
        <w:tab/>
        <w:t>l’amélioration du drainage sur l’aire de jeux ;</w:t>
      </w:r>
    </w:p>
    <w:p w14:paraId="556E9427" w14:textId="77777777" w:rsidR="008D7BF0" w:rsidRPr="00FC4CC6" w:rsidRDefault="008D7BF0" w:rsidP="008D7BF0">
      <w:pPr>
        <w:contextualSpacing/>
        <w:rPr>
          <w:rFonts w:eastAsia="Calibri" w:cs="Arial"/>
          <w:lang w:val="fr-BE"/>
        </w:rPr>
      </w:pPr>
      <w:r w:rsidRPr="00FC4CC6">
        <w:rPr>
          <w:rFonts w:eastAsia="Calibri" w:cs="Arial"/>
          <w:lang w:val="fr-BE"/>
        </w:rPr>
        <w:t>-</w:t>
      </w:r>
      <w:r w:rsidRPr="00FC4CC6">
        <w:rPr>
          <w:rFonts w:eastAsia="Calibri" w:cs="Arial"/>
          <w:lang w:val="fr-BE"/>
        </w:rPr>
        <w:tab/>
        <w:t>la transformation des chaudières à mazout par des chaudières à gaz.</w:t>
      </w:r>
    </w:p>
    <w:p w14:paraId="0E368F1D" w14:textId="77777777" w:rsidR="00E61BD4" w:rsidRDefault="00E61BD4" w:rsidP="008D7BF0">
      <w:pPr>
        <w:contextualSpacing/>
        <w:rPr>
          <w:rFonts w:eastAsia="Calibri" w:cs="Arial"/>
          <w:lang w:val="fr-BE"/>
        </w:rPr>
      </w:pPr>
    </w:p>
    <w:p w14:paraId="5E1CF113" w14:textId="77777777" w:rsidR="008D7BF0" w:rsidRPr="00FC4CC6" w:rsidRDefault="008D7BF0" w:rsidP="008D7BF0">
      <w:pPr>
        <w:contextualSpacing/>
        <w:rPr>
          <w:rFonts w:eastAsia="Calibri" w:cs="Arial"/>
          <w:lang w:val="fr-BE"/>
        </w:rPr>
      </w:pPr>
      <w:r w:rsidRPr="00FC4CC6">
        <w:rPr>
          <w:rFonts w:eastAsia="Calibri" w:cs="Arial"/>
          <w:lang w:val="fr-BE"/>
        </w:rPr>
        <w:t xml:space="preserve">La liste avec les priorités de l’école pour 2018 sur ses deux sites a été envoyée à la Régie. </w:t>
      </w:r>
    </w:p>
    <w:p w14:paraId="17593FD2" w14:textId="77777777" w:rsidR="00C06673" w:rsidRDefault="00C06673" w:rsidP="008D7BF0">
      <w:pPr>
        <w:contextualSpacing/>
        <w:rPr>
          <w:rFonts w:eastAsia="Calibri" w:cs="Arial"/>
          <w:lang w:val="fr-BE"/>
        </w:rPr>
      </w:pPr>
    </w:p>
    <w:p w14:paraId="55F20D91" w14:textId="7E93DFB5" w:rsidR="00CC09BA" w:rsidRDefault="00CC09BA" w:rsidP="008D7BF0">
      <w:pPr>
        <w:contextualSpacing/>
        <w:rPr>
          <w:rFonts w:eastAsia="Calibri" w:cs="Arial"/>
          <w:lang w:val="fr-BE"/>
        </w:rPr>
      </w:pPr>
    </w:p>
    <w:p w14:paraId="09FA1399" w14:textId="3459C4B2" w:rsidR="00221CB1" w:rsidRDefault="00221CB1" w:rsidP="008D7BF0">
      <w:pPr>
        <w:contextualSpacing/>
        <w:rPr>
          <w:rFonts w:eastAsia="Calibri" w:cs="Arial"/>
          <w:lang w:val="fr-BE"/>
        </w:rPr>
      </w:pPr>
    </w:p>
    <w:p w14:paraId="72DBA213" w14:textId="53E8E395" w:rsidR="00221CB1" w:rsidRDefault="00221CB1" w:rsidP="008D7BF0">
      <w:pPr>
        <w:contextualSpacing/>
        <w:rPr>
          <w:rFonts w:eastAsia="Calibri" w:cs="Arial"/>
          <w:lang w:val="fr-BE"/>
        </w:rPr>
      </w:pPr>
    </w:p>
    <w:p w14:paraId="286FB980" w14:textId="77777777" w:rsidR="00221CB1" w:rsidRDefault="00221CB1" w:rsidP="008D7BF0">
      <w:pPr>
        <w:contextualSpacing/>
        <w:rPr>
          <w:rFonts w:eastAsia="Calibri" w:cs="Arial"/>
          <w:lang w:val="fr-BE"/>
        </w:rPr>
      </w:pPr>
    </w:p>
    <w:p w14:paraId="41FF48F2" w14:textId="77777777" w:rsidR="00CC09BA" w:rsidRPr="00FC4CC6" w:rsidRDefault="00CC09BA" w:rsidP="008D7BF0">
      <w:pPr>
        <w:contextualSpacing/>
        <w:rPr>
          <w:rFonts w:eastAsia="Calibri" w:cs="Arial"/>
          <w:lang w:val="fr-BE"/>
        </w:rPr>
      </w:pPr>
    </w:p>
    <w:p w14:paraId="799E3A83" w14:textId="77777777" w:rsidR="008D7BF0" w:rsidRPr="00FC4CC6" w:rsidRDefault="00C06673" w:rsidP="008D7BF0">
      <w:pPr>
        <w:contextualSpacing/>
        <w:rPr>
          <w:rFonts w:eastAsia="Calibri" w:cs="Arial"/>
          <w:b/>
          <w:lang w:val="fr-BE"/>
        </w:rPr>
      </w:pPr>
      <w:r>
        <w:rPr>
          <w:rFonts w:eastAsia="Calibri" w:cs="Arial"/>
          <w:b/>
          <w:lang w:val="fr-BE"/>
        </w:rPr>
        <w:lastRenderedPageBreak/>
        <w:t>Ci-après</w:t>
      </w:r>
      <w:r w:rsidR="008D7BF0" w:rsidRPr="00FC4CC6">
        <w:rPr>
          <w:rFonts w:eastAsia="Calibri" w:cs="Arial"/>
          <w:b/>
          <w:lang w:val="fr-BE"/>
        </w:rPr>
        <w:t xml:space="preserve"> les travaux pris en charge par l’école pour l’école de Berkendael :</w:t>
      </w:r>
    </w:p>
    <w:p w14:paraId="4637A22F" w14:textId="77777777" w:rsidR="008D7BF0" w:rsidRPr="00FC4CC6" w:rsidRDefault="008D7BF0" w:rsidP="008D7BF0">
      <w:pPr>
        <w:contextualSpacing/>
        <w:rPr>
          <w:rFonts w:eastAsia="Calibri" w:cs="Arial"/>
          <w:lang w:val="fr-BE"/>
        </w:rPr>
      </w:pPr>
    </w:p>
    <w:p w14:paraId="5F55C2CF" w14:textId="77777777" w:rsidR="00FC4CC6" w:rsidRPr="00E61BD4" w:rsidRDefault="008D7BF0" w:rsidP="008D7BF0">
      <w:pPr>
        <w:contextualSpacing/>
        <w:rPr>
          <w:rFonts w:eastAsia="Calibri" w:cs="Arial"/>
          <w:u w:val="single"/>
          <w:lang w:val="fr-BE"/>
        </w:rPr>
      </w:pPr>
      <w:r w:rsidRPr="00E61BD4">
        <w:rPr>
          <w:rFonts w:eastAsia="Calibri" w:cs="Arial"/>
          <w:u w:val="single"/>
          <w:lang w:val="fr-BE"/>
        </w:rPr>
        <w:t>Extérieurs :</w:t>
      </w:r>
    </w:p>
    <w:p w14:paraId="781F61F4" w14:textId="77777777" w:rsidR="00FC4CC6" w:rsidRDefault="00FC4CC6" w:rsidP="008D7BF0">
      <w:pPr>
        <w:contextualSpacing/>
        <w:rPr>
          <w:rFonts w:eastAsia="Calibri" w:cs="Arial"/>
          <w:lang w:val="fr-BE"/>
        </w:rPr>
      </w:pPr>
    </w:p>
    <w:p w14:paraId="66FDB6EA" w14:textId="77777777" w:rsidR="008D7BF0" w:rsidRPr="00FC4CC6" w:rsidRDefault="00FC4CC6" w:rsidP="008D7BF0">
      <w:pPr>
        <w:contextualSpacing/>
        <w:rPr>
          <w:rFonts w:eastAsia="Calibri" w:cs="Arial"/>
          <w:lang w:val="fr-BE"/>
        </w:rPr>
      </w:pPr>
      <w:r>
        <w:rPr>
          <w:rFonts w:eastAsia="Calibri" w:cs="Arial"/>
          <w:lang w:val="fr-BE"/>
        </w:rPr>
        <w:t>Installation d</w:t>
      </w:r>
      <w:r w:rsidR="008D7BF0" w:rsidRPr="00FC4CC6">
        <w:rPr>
          <w:rFonts w:eastAsia="Calibri" w:cs="Arial"/>
          <w:lang w:val="fr-BE"/>
        </w:rPr>
        <w:t>es jeux au sol pour les élèves du primaire ;</w:t>
      </w:r>
    </w:p>
    <w:p w14:paraId="2E5F10CA" w14:textId="77777777" w:rsidR="008D7BF0" w:rsidRPr="00FC4CC6" w:rsidRDefault="008D7BF0" w:rsidP="008D7BF0">
      <w:pPr>
        <w:contextualSpacing/>
        <w:rPr>
          <w:rFonts w:eastAsia="Calibri" w:cs="Arial"/>
          <w:lang w:val="fr-BE"/>
        </w:rPr>
      </w:pPr>
      <w:r w:rsidRPr="00FC4CC6">
        <w:rPr>
          <w:rFonts w:eastAsia="Calibri" w:cs="Arial"/>
          <w:lang w:val="fr-BE"/>
        </w:rPr>
        <w:t>D’un nouveau système de contrôle d’accès (avec sas) avec système de badges électroniques ;</w:t>
      </w:r>
    </w:p>
    <w:p w14:paraId="1013F0CC" w14:textId="77777777" w:rsidR="008D7BF0" w:rsidRPr="00FC4CC6" w:rsidRDefault="008D7BF0" w:rsidP="008D7BF0">
      <w:pPr>
        <w:contextualSpacing/>
        <w:rPr>
          <w:rFonts w:eastAsia="Calibri" w:cs="Arial"/>
          <w:lang w:val="fr-BE"/>
        </w:rPr>
      </w:pPr>
      <w:r w:rsidRPr="00FC4CC6">
        <w:rPr>
          <w:rFonts w:eastAsia="Calibri" w:cs="Arial"/>
          <w:lang w:val="fr-BE"/>
        </w:rPr>
        <w:t xml:space="preserve">L’école aimerait aussi installer des caméras plus performantes mais on doit attendre que les travaux de placement de gaines d’attente à réaliser par la Régie soient terminés. </w:t>
      </w:r>
    </w:p>
    <w:p w14:paraId="68098CA9" w14:textId="77777777" w:rsidR="008D7BF0" w:rsidRPr="00FC4CC6" w:rsidRDefault="008D7BF0" w:rsidP="008D7BF0">
      <w:pPr>
        <w:contextualSpacing/>
        <w:rPr>
          <w:rFonts w:eastAsia="Calibri" w:cs="Arial"/>
          <w:lang w:val="fr-BE"/>
        </w:rPr>
      </w:pPr>
    </w:p>
    <w:p w14:paraId="51662555" w14:textId="77777777" w:rsidR="008D7BF0" w:rsidRDefault="008D7BF0" w:rsidP="008D7BF0">
      <w:pPr>
        <w:contextualSpacing/>
        <w:rPr>
          <w:rFonts w:eastAsia="Calibri" w:cs="Arial"/>
          <w:u w:val="single"/>
          <w:lang w:val="fr-BE"/>
        </w:rPr>
      </w:pPr>
      <w:r w:rsidRPr="00E61BD4">
        <w:rPr>
          <w:rFonts w:eastAsia="Calibri" w:cs="Arial"/>
          <w:u w:val="single"/>
          <w:lang w:val="fr-BE"/>
        </w:rPr>
        <w:t>Bâtiments :</w:t>
      </w:r>
    </w:p>
    <w:p w14:paraId="56B303F8" w14:textId="77777777" w:rsidR="00CC2CE1" w:rsidRPr="00E61BD4" w:rsidRDefault="00CC2CE1" w:rsidP="008D7BF0">
      <w:pPr>
        <w:contextualSpacing/>
        <w:rPr>
          <w:rFonts w:eastAsia="Calibri" w:cs="Arial"/>
          <w:u w:val="single"/>
          <w:lang w:val="fr-BE"/>
        </w:rPr>
      </w:pPr>
    </w:p>
    <w:p w14:paraId="2CAC35FC" w14:textId="77777777" w:rsidR="008D7BF0" w:rsidRPr="00FC4CC6" w:rsidRDefault="008D7BF0" w:rsidP="008D7BF0">
      <w:pPr>
        <w:contextualSpacing/>
        <w:rPr>
          <w:rFonts w:eastAsia="Calibri" w:cs="Arial"/>
          <w:lang w:val="fr-BE"/>
        </w:rPr>
      </w:pPr>
      <w:r w:rsidRPr="00FC4CC6">
        <w:rPr>
          <w:rFonts w:eastAsia="Calibri" w:cs="Arial"/>
          <w:lang w:val="fr-BE"/>
        </w:rPr>
        <w:t>Changement des cylindres de toutes les portes permettant la fermeture de l’intérieur sans besoin de clef ;</w:t>
      </w:r>
    </w:p>
    <w:p w14:paraId="659FC5CF" w14:textId="77777777" w:rsidR="008D7BF0" w:rsidRPr="00FC4CC6" w:rsidRDefault="008D7BF0" w:rsidP="008D7BF0">
      <w:pPr>
        <w:contextualSpacing/>
        <w:rPr>
          <w:rFonts w:eastAsia="Calibri" w:cs="Arial"/>
          <w:lang w:val="fr-BE"/>
        </w:rPr>
      </w:pPr>
      <w:r w:rsidRPr="00FC4CC6">
        <w:rPr>
          <w:rFonts w:eastAsia="Calibri" w:cs="Arial"/>
          <w:lang w:val="fr-BE"/>
        </w:rPr>
        <w:t>Installation d’un système de Public Address ;</w:t>
      </w:r>
    </w:p>
    <w:p w14:paraId="3D74780E" w14:textId="77777777" w:rsidR="008D7BF0" w:rsidRPr="00FC4CC6" w:rsidRDefault="008D7BF0" w:rsidP="008D7BF0">
      <w:pPr>
        <w:contextualSpacing/>
        <w:rPr>
          <w:rFonts w:eastAsia="Calibri" w:cs="Arial"/>
          <w:lang w:val="fr-BE"/>
        </w:rPr>
      </w:pPr>
      <w:r w:rsidRPr="00FC4CC6">
        <w:rPr>
          <w:rFonts w:eastAsia="Calibri" w:cs="Arial"/>
          <w:lang w:val="fr-BE"/>
        </w:rPr>
        <w:t>Installation des protections de portes sur tous les portes des classes maternelles pour éviter que les enfants puissent coincer leurs doigts ;</w:t>
      </w:r>
    </w:p>
    <w:p w14:paraId="382E9378" w14:textId="77777777" w:rsidR="008D7BF0" w:rsidRPr="00FC4CC6" w:rsidRDefault="008D7BF0" w:rsidP="008D7BF0">
      <w:pPr>
        <w:contextualSpacing/>
        <w:rPr>
          <w:rFonts w:eastAsia="Calibri" w:cs="Arial"/>
          <w:lang w:val="fr-BE"/>
        </w:rPr>
      </w:pPr>
      <w:r w:rsidRPr="00FC4CC6">
        <w:rPr>
          <w:rFonts w:eastAsia="Calibri" w:cs="Arial"/>
          <w:lang w:val="fr-BE"/>
        </w:rPr>
        <w:t>Peinture du couloir du bâtiment principal au niveau 0 ;</w:t>
      </w:r>
    </w:p>
    <w:p w14:paraId="6DDC2906" w14:textId="77777777" w:rsidR="008D7BF0" w:rsidRPr="00FC4CC6" w:rsidRDefault="008D7BF0" w:rsidP="008D7BF0">
      <w:pPr>
        <w:contextualSpacing/>
        <w:rPr>
          <w:rFonts w:eastAsia="Calibri" w:cs="Arial"/>
          <w:lang w:val="fr-BE"/>
        </w:rPr>
      </w:pPr>
      <w:r w:rsidRPr="00FC4CC6">
        <w:rPr>
          <w:rFonts w:eastAsia="Calibri" w:cs="Arial"/>
          <w:lang w:val="fr-BE"/>
        </w:rPr>
        <w:t>Dotation de mobilier et d’autre matériel pour les nouvelles classes ouvertes en septembre 2017 ;</w:t>
      </w:r>
    </w:p>
    <w:p w14:paraId="321EC17E" w14:textId="77777777" w:rsidR="008D7BF0" w:rsidRDefault="008D7BF0" w:rsidP="008D7BF0">
      <w:pPr>
        <w:contextualSpacing/>
        <w:rPr>
          <w:rFonts w:eastAsia="Calibri" w:cs="Arial"/>
          <w:lang w:val="fr-BE"/>
        </w:rPr>
      </w:pPr>
      <w:r w:rsidRPr="00FC4CC6">
        <w:rPr>
          <w:rFonts w:eastAsia="Calibri" w:cs="Arial"/>
          <w:lang w:val="fr-BE"/>
        </w:rPr>
        <w:t>Investissements dans la cuisine pour répondre à l’augmentation de la production des repas suite à l’augmentation du nombre d’élèves.</w:t>
      </w:r>
    </w:p>
    <w:p w14:paraId="60F1D16B" w14:textId="77777777" w:rsidR="00E47B0E" w:rsidRPr="00D47BA1" w:rsidRDefault="00E47B0E" w:rsidP="008D7BF0">
      <w:pPr>
        <w:contextualSpacing/>
        <w:rPr>
          <w:rFonts w:eastAsia="Calibri" w:cs="Arial"/>
          <w:lang w:val="fr-BE"/>
        </w:rPr>
      </w:pPr>
    </w:p>
    <w:p w14:paraId="37FBDD20" w14:textId="77777777" w:rsidR="00BF0E67" w:rsidRPr="00834D4C" w:rsidRDefault="00BF0E67" w:rsidP="00BF0E67">
      <w:pPr>
        <w:contextualSpacing/>
        <w:rPr>
          <w:rFonts w:eastAsia="Calibri" w:cs="Arial"/>
          <w:lang w:val="fr-BE"/>
        </w:rPr>
      </w:pPr>
    </w:p>
    <w:p w14:paraId="515B7D66" w14:textId="0AA6ED46" w:rsidR="00BF0E67" w:rsidRPr="00233722" w:rsidRDefault="00BF0E67" w:rsidP="00BF0E67">
      <w:pPr>
        <w:tabs>
          <w:tab w:val="left" w:pos="0"/>
          <w:tab w:val="left" w:pos="709"/>
          <w:tab w:val="left" w:pos="1418"/>
        </w:tabs>
        <w:spacing w:before="60" w:after="60"/>
        <w:rPr>
          <w:rFonts w:cs="Arial"/>
          <w:b/>
          <w:u w:val="single"/>
          <w:lang w:val="fr-BE"/>
        </w:rPr>
      </w:pPr>
      <w:r w:rsidRPr="00233722">
        <w:rPr>
          <w:rFonts w:cs="Arial"/>
          <w:b/>
          <w:u w:val="single"/>
          <w:lang w:val="fr-BE"/>
        </w:rPr>
        <w:t>Bruxelles III</w:t>
      </w:r>
      <w:r w:rsidR="00E47B0E" w:rsidRPr="00233722">
        <w:rPr>
          <w:rFonts w:cs="Arial"/>
          <w:b/>
          <w:u w:val="single"/>
          <w:lang w:val="fr-BE"/>
        </w:rPr>
        <w:t xml:space="preserve"> </w:t>
      </w:r>
    </w:p>
    <w:p w14:paraId="3DE68573" w14:textId="77777777" w:rsidR="00EA1C5D" w:rsidRPr="00F212ED" w:rsidRDefault="00EA1C5D" w:rsidP="00BF0E67">
      <w:pPr>
        <w:tabs>
          <w:tab w:val="left" w:pos="0"/>
          <w:tab w:val="left" w:pos="709"/>
          <w:tab w:val="left" w:pos="1418"/>
        </w:tabs>
        <w:spacing w:before="60" w:after="60"/>
        <w:rPr>
          <w:rFonts w:cs="Arial"/>
          <w:b/>
          <w:color w:val="00B050"/>
          <w:u w:val="single"/>
          <w:lang w:val="fr-BE"/>
        </w:rPr>
      </w:pPr>
    </w:p>
    <w:p w14:paraId="4F9A6CFC" w14:textId="77777777" w:rsidR="00F212ED" w:rsidRPr="00F212ED" w:rsidRDefault="00F212ED" w:rsidP="00F212ED">
      <w:pPr>
        <w:rPr>
          <w:rFonts w:ascii="Garamond" w:hAnsi="Garamond"/>
          <w:lang w:val="fr-FR" w:eastAsia="en-US"/>
        </w:rPr>
      </w:pPr>
      <w:r w:rsidRPr="00F212ED">
        <w:rPr>
          <w:rFonts w:cs="Arial"/>
          <w:szCs w:val="22"/>
          <w:lang w:val="fr-FR"/>
        </w:rPr>
        <w:t>En ce qui concerne la maintenance de nos bâtiments</w:t>
      </w:r>
      <w:r w:rsidR="008C7469">
        <w:rPr>
          <w:rFonts w:cs="Arial"/>
          <w:szCs w:val="22"/>
          <w:lang w:val="fr-FR"/>
        </w:rPr>
        <w:t>, nous retenons</w:t>
      </w:r>
      <w:r w:rsidRPr="00F212ED">
        <w:rPr>
          <w:rFonts w:cs="Arial"/>
          <w:szCs w:val="22"/>
          <w:lang w:val="fr-FR"/>
        </w:rPr>
        <w:t xml:space="preserve"> que l’état général est correct et qu’il n’y a pas de trop gros dossiers à problèmes en attente.</w:t>
      </w:r>
    </w:p>
    <w:p w14:paraId="7253E213" w14:textId="77777777" w:rsidR="00F212ED" w:rsidRPr="00F212ED" w:rsidRDefault="00F212ED" w:rsidP="00F212ED">
      <w:pPr>
        <w:rPr>
          <w:lang w:val="fr-FR"/>
        </w:rPr>
      </w:pPr>
      <w:r w:rsidRPr="00F212ED">
        <w:rPr>
          <w:rFonts w:cs="Arial"/>
          <w:szCs w:val="22"/>
          <w:lang w:val="fr-FR"/>
        </w:rPr>
        <w:t xml:space="preserve">L’école </w:t>
      </w:r>
      <w:r w:rsidR="008C7469">
        <w:rPr>
          <w:rFonts w:cs="Arial"/>
          <w:szCs w:val="22"/>
          <w:lang w:val="fr-FR"/>
        </w:rPr>
        <w:t xml:space="preserve">de </w:t>
      </w:r>
      <w:r w:rsidRPr="00F212ED">
        <w:rPr>
          <w:rFonts w:cs="Arial"/>
          <w:szCs w:val="22"/>
          <w:lang w:val="fr-FR"/>
        </w:rPr>
        <w:t xml:space="preserve">Bruxelles III a plus de 17 ans. </w:t>
      </w:r>
    </w:p>
    <w:p w14:paraId="1714EDA3" w14:textId="77777777" w:rsidR="00F212ED" w:rsidRPr="00F212ED" w:rsidRDefault="00F212ED" w:rsidP="00F212ED">
      <w:pPr>
        <w:rPr>
          <w:lang w:val="fr-FR"/>
        </w:rPr>
      </w:pPr>
      <w:r w:rsidRPr="00F212ED">
        <w:rPr>
          <w:rFonts w:cs="Arial"/>
          <w:szCs w:val="22"/>
          <w:lang w:val="fr-FR"/>
        </w:rPr>
        <w:t>De nombreux espaces ont besoin de rafraichissements ou de travaux de maintenance plus importants.</w:t>
      </w:r>
    </w:p>
    <w:p w14:paraId="18ED4E13" w14:textId="77777777" w:rsidR="00F212ED" w:rsidRPr="00F212ED" w:rsidRDefault="00F212ED" w:rsidP="00F212ED">
      <w:pPr>
        <w:rPr>
          <w:lang w:val="fr-FR"/>
        </w:rPr>
      </w:pPr>
      <w:r w:rsidRPr="00F212ED">
        <w:rPr>
          <w:rFonts w:cs="Arial"/>
          <w:szCs w:val="22"/>
          <w:lang w:val="fr-FR"/>
        </w:rPr>
        <w:t xml:space="preserve">Le surpeuplement de notre école entraine inévitablement la nécessité d’aménager des locaux dont l’usage n’avait pas été prévu comme tel à l’origine. Nos équipes techniques ne manquent pas d’ingéniosité mais il est évident que cette situation entraîne des frais. </w:t>
      </w:r>
    </w:p>
    <w:p w14:paraId="62D8E9CB" w14:textId="77777777" w:rsidR="00F212ED" w:rsidRPr="00F212ED" w:rsidRDefault="00F212ED" w:rsidP="00F212ED">
      <w:pPr>
        <w:rPr>
          <w:lang w:val="fr-FR"/>
        </w:rPr>
      </w:pPr>
      <w:r w:rsidRPr="00F212ED">
        <w:rPr>
          <w:rFonts w:cs="Arial"/>
          <w:szCs w:val="22"/>
          <w:lang w:val="fr-FR" w:eastAsia="nl-BE"/>
        </w:rPr>
        <w:t> </w:t>
      </w:r>
    </w:p>
    <w:p w14:paraId="368E081C" w14:textId="77777777" w:rsidR="00F212ED" w:rsidRPr="00F212ED" w:rsidRDefault="00F212ED" w:rsidP="00F212ED">
      <w:pPr>
        <w:shd w:val="clear" w:color="auto" w:fill="F2F2F2"/>
        <w:rPr>
          <w:lang w:val="fr-FR"/>
        </w:rPr>
      </w:pPr>
      <w:r w:rsidRPr="00F212ED">
        <w:rPr>
          <w:rFonts w:cs="Arial"/>
          <w:b/>
          <w:bCs/>
          <w:szCs w:val="22"/>
          <w:lang w:val="fr-FR"/>
        </w:rPr>
        <w:t xml:space="preserve">Points de maintenance qui doivent être réglés avec la régie </w:t>
      </w:r>
    </w:p>
    <w:p w14:paraId="01D9DB37" w14:textId="77777777" w:rsidR="00F212ED" w:rsidRPr="00F212ED" w:rsidRDefault="00F212ED" w:rsidP="00F212ED">
      <w:pPr>
        <w:rPr>
          <w:lang w:val="fr-FR"/>
        </w:rPr>
      </w:pPr>
      <w:r w:rsidRPr="00F212ED">
        <w:rPr>
          <w:rFonts w:cs="Arial"/>
          <w:szCs w:val="22"/>
          <w:lang w:val="fr-FR"/>
        </w:rPr>
        <w:t> </w:t>
      </w:r>
    </w:p>
    <w:p w14:paraId="1DBB7392" w14:textId="77777777" w:rsidR="00F212ED" w:rsidRPr="00F212ED" w:rsidRDefault="00F212ED" w:rsidP="001B03EA">
      <w:pPr>
        <w:numPr>
          <w:ilvl w:val="0"/>
          <w:numId w:val="40"/>
        </w:numPr>
        <w:spacing w:before="0" w:after="0"/>
        <w:rPr>
          <w:lang w:val="fr-FR"/>
        </w:rPr>
      </w:pPr>
      <w:r w:rsidRPr="00F212ED">
        <w:rPr>
          <w:rFonts w:cs="Arial"/>
          <w:szCs w:val="22"/>
          <w:lang w:val="fr-FR"/>
        </w:rPr>
        <w:t>Aménagement des grilles entourant le site (rehaussement)</w:t>
      </w:r>
    </w:p>
    <w:p w14:paraId="3B4D706C" w14:textId="77777777" w:rsidR="00F212ED" w:rsidRPr="00F212ED" w:rsidRDefault="00F212ED" w:rsidP="001B03EA">
      <w:pPr>
        <w:numPr>
          <w:ilvl w:val="0"/>
          <w:numId w:val="40"/>
        </w:numPr>
        <w:spacing w:before="0" w:after="0"/>
        <w:rPr>
          <w:lang w:val="fr-FR"/>
        </w:rPr>
      </w:pPr>
      <w:r w:rsidRPr="00F212ED">
        <w:rPr>
          <w:rFonts w:cs="Arial"/>
          <w:szCs w:val="22"/>
          <w:lang w:val="fr-FR"/>
        </w:rPr>
        <w:t>Révision des dimensions et emplacement des portiques d’évacuation (avec ouverture magnétique automatique)</w:t>
      </w:r>
    </w:p>
    <w:p w14:paraId="24DEBB8C" w14:textId="77777777" w:rsidR="00F212ED" w:rsidRPr="00F212ED" w:rsidRDefault="00F212ED" w:rsidP="001B03EA">
      <w:pPr>
        <w:numPr>
          <w:ilvl w:val="0"/>
          <w:numId w:val="40"/>
        </w:numPr>
        <w:spacing w:before="0" w:after="0"/>
        <w:rPr>
          <w:lang w:val="fr-FR"/>
        </w:rPr>
      </w:pPr>
      <w:r w:rsidRPr="00F212ED">
        <w:rPr>
          <w:rFonts w:cs="Arial"/>
          <w:szCs w:val="22"/>
          <w:lang w:val="fr-FR"/>
        </w:rPr>
        <w:t>Adaptation de la gr</w:t>
      </w:r>
      <w:r w:rsidR="008C7469">
        <w:rPr>
          <w:rFonts w:cs="Arial"/>
          <w:szCs w:val="22"/>
          <w:lang w:val="fr-FR"/>
        </w:rPr>
        <w:t>ille ‘anti ballon’ située sur le</w:t>
      </w:r>
      <w:r w:rsidRPr="00F212ED">
        <w:rPr>
          <w:rFonts w:cs="Arial"/>
          <w:szCs w:val="22"/>
          <w:lang w:val="fr-FR"/>
        </w:rPr>
        <w:t xml:space="preserve"> chemin d’évacuation (cour C sec</w:t>
      </w:r>
      <w:r w:rsidR="008C7469">
        <w:rPr>
          <w:rFonts w:cs="Arial"/>
          <w:szCs w:val="22"/>
          <w:lang w:val="fr-FR"/>
        </w:rPr>
        <w:t>ondaire</w:t>
      </w:r>
      <w:r w:rsidRPr="00F212ED">
        <w:rPr>
          <w:rFonts w:cs="Arial"/>
          <w:szCs w:val="22"/>
          <w:lang w:val="fr-FR"/>
        </w:rPr>
        <w:t>)</w:t>
      </w:r>
    </w:p>
    <w:p w14:paraId="0FCDBB4F" w14:textId="77777777" w:rsidR="00F212ED" w:rsidRPr="00F212ED" w:rsidRDefault="00F212ED" w:rsidP="001B03EA">
      <w:pPr>
        <w:numPr>
          <w:ilvl w:val="0"/>
          <w:numId w:val="40"/>
        </w:numPr>
        <w:spacing w:before="0" w:after="0"/>
        <w:rPr>
          <w:lang w:val="fr-FR"/>
        </w:rPr>
      </w:pPr>
      <w:r w:rsidRPr="00F212ED">
        <w:rPr>
          <w:rFonts w:cs="Arial"/>
          <w:szCs w:val="22"/>
          <w:lang w:val="fr-FR"/>
        </w:rPr>
        <w:t>Amélioration de l’éclairage extérieur principalement derrière les bâtiments voisins de l’ULB</w:t>
      </w:r>
    </w:p>
    <w:p w14:paraId="62978A2F" w14:textId="77777777" w:rsidR="00F212ED" w:rsidRPr="00F212ED" w:rsidRDefault="008C7469" w:rsidP="001B03EA">
      <w:pPr>
        <w:numPr>
          <w:ilvl w:val="0"/>
          <w:numId w:val="40"/>
        </w:numPr>
        <w:spacing w:before="0" w:after="0"/>
        <w:rPr>
          <w:lang w:val="fr-FR"/>
        </w:rPr>
      </w:pPr>
      <w:r>
        <w:rPr>
          <w:rFonts w:cs="Arial"/>
          <w:szCs w:val="22"/>
          <w:lang w:val="fr-FR"/>
        </w:rPr>
        <w:t>Remise à</w:t>
      </w:r>
      <w:r w:rsidR="00F212ED" w:rsidRPr="00F212ED">
        <w:rPr>
          <w:rFonts w:cs="Arial"/>
          <w:szCs w:val="22"/>
          <w:lang w:val="fr-FR"/>
        </w:rPr>
        <w:t xml:space="preserve"> niveau de klinkers dans les cours de récréation et réparation du sol en mousse des jeu</w:t>
      </w:r>
      <w:r>
        <w:rPr>
          <w:rFonts w:cs="Arial"/>
          <w:szCs w:val="22"/>
          <w:lang w:val="fr-FR"/>
        </w:rPr>
        <w:t>x au cycle</w:t>
      </w:r>
      <w:r w:rsidR="00F212ED" w:rsidRPr="00F212ED">
        <w:rPr>
          <w:rFonts w:cs="Arial"/>
          <w:szCs w:val="22"/>
          <w:lang w:val="fr-FR"/>
        </w:rPr>
        <w:t xml:space="preserve"> primaire</w:t>
      </w:r>
    </w:p>
    <w:p w14:paraId="6A9D07A9" w14:textId="77777777" w:rsidR="00F212ED" w:rsidRPr="00F212ED" w:rsidRDefault="00F212ED" w:rsidP="001B03EA">
      <w:pPr>
        <w:numPr>
          <w:ilvl w:val="0"/>
          <w:numId w:val="40"/>
        </w:numPr>
        <w:spacing w:before="0" w:after="0"/>
        <w:rPr>
          <w:lang w:val="fr-FR"/>
        </w:rPr>
      </w:pPr>
      <w:r w:rsidRPr="00F212ED">
        <w:rPr>
          <w:rFonts w:cs="Arial"/>
          <w:szCs w:val="22"/>
          <w:lang w:val="fr-FR"/>
        </w:rPr>
        <w:t>Elagage, découpe et entretien des grands arbres situés sur le site et en bordure des trottoirs</w:t>
      </w:r>
    </w:p>
    <w:p w14:paraId="253BCF63" w14:textId="77777777" w:rsidR="00F212ED" w:rsidRPr="00F212ED" w:rsidRDefault="00F212ED" w:rsidP="001B03EA">
      <w:pPr>
        <w:numPr>
          <w:ilvl w:val="0"/>
          <w:numId w:val="40"/>
        </w:numPr>
        <w:spacing w:before="0" w:after="0"/>
        <w:rPr>
          <w:lang w:val="fr-FR"/>
        </w:rPr>
      </w:pPr>
      <w:r w:rsidRPr="00F212ED">
        <w:rPr>
          <w:rFonts w:cs="Arial"/>
          <w:szCs w:val="22"/>
          <w:lang w:val="fr-FR"/>
        </w:rPr>
        <w:t>Recherche d’améliorations pour l’écoulement des eaux à la cafeteria des élèves</w:t>
      </w:r>
    </w:p>
    <w:p w14:paraId="028FDF83" w14:textId="77777777" w:rsidR="00F212ED" w:rsidRPr="00F212ED" w:rsidRDefault="00F212ED" w:rsidP="001B03EA">
      <w:pPr>
        <w:numPr>
          <w:ilvl w:val="0"/>
          <w:numId w:val="40"/>
        </w:numPr>
        <w:spacing w:before="0" w:after="0"/>
        <w:rPr>
          <w:lang w:val="fr-FR"/>
        </w:rPr>
      </w:pPr>
      <w:r w:rsidRPr="00F212ED">
        <w:rPr>
          <w:rFonts w:cs="Arial"/>
          <w:szCs w:val="22"/>
          <w:lang w:val="fr-FR"/>
        </w:rPr>
        <w:t>Remplacement des lampes inaccessibles</w:t>
      </w:r>
    </w:p>
    <w:p w14:paraId="647E5032" w14:textId="72C5AA64" w:rsidR="00F212ED" w:rsidRDefault="00F212ED" w:rsidP="00F212ED">
      <w:pPr>
        <w:rPr>
          <w:rFonts w:cs="Arial"/>
          <w:szCs w:val="22"/>
          <w:lang w:val="fr-FR"/>
        </w:rPr>
      </w:pPr>
      <w:r w:rsidRPr="00F212ED">
        <w:rPr>
          <w:rFonts w:cs="Arial"/>
          <w:szCs w:val="22"/>
          <w:lang w:val="fr-FR"/>
        </w:rPr>
        <w:t> </w:t>
      </w:r>
    </w:p>
    <w:p w14:paraId="2426C32E" w14:textId="5C6850D9" w:rsidR="00757E53" w:rsidRDefault="00757E53" w:rsidP="00F212ED">
      <w:pPr>
        <w:rPr>
          <w:rFonts w:cs="Arial"/>
          <w:szCs w:val="22"/>
          <w:lang w:val="fr-FR"/>
        </w:rPr>
      </w:pPr>
    </w:p>
    <w:p w14:paraId="28F27E1C" w14:textId="4B88E27D" w:rsidR="00757E53" w:rsidRDefault="00757E53" w:rsidP="00F212ED">
      <w:pPr>
        <w:rPr>
          <w:rFonts w:cs="Arial"/>
          <w:szCs w:val="22"/>
          <w:lang w:val="fr-FR"/>
        </w:rPr>
      </w:pPr>
    </w:p>
    <w:p w14:paraId="5D65B23F" w14:textId="4A0DBA9B" w:rsidR="00757E53" w:rsidRDefault="00757E53" w:rsidP="00F212ED">
      <w:pPr>
        <w:rPr>
          <w:rFonts w:cs="Arial"/>
          <w:szCs w:val="22"/>
          <w:lang w:val="fr-FR"/>
        </w:rPr>
      </w:pPr>
    </w:p>
    <w:p w14:paraId="0BBCBAC2" w14:textId="2A5FAAD0" w:rsidR="00757E53" w:rsidRDefault="00757E53" w:rsidP="00F212ED">
      <w:pPr>
        <w:rPr>
          <w:rFonts w:cs="Arial"/>
          <w:szCs w:val="22"/>
          <w:lang w:val="fr-FR"/>
        </w:rPr>
      </w:pPr>
    </w:p>
    <w:p w14:paraId="3328AF0D" w14:textId="2A5F6AD7" w:rsidR="00757E53" w:rsidRDefault="00757E53" w:rsidP="00F212ED">
      <w:pPr>
        <w:rPr>
          <w:rFonts w:cs="Arial"/>
          <w:szCs w:val="22"/>
          <w:lang w:val="fr-FR"/>
        </w:rPr>
      </w:pPr>
    </w:p>
    <w:p w14:paraId="29928EED" w14:textId="77777777" w:rsidR="00757E53" w:rsidRPr="00F212ED" w:rsidRDefault="00757E53" w:rsidP="00F212ED">
      <w:pPr>
        <w:rPr>
          <w:rFonts w:eastAsiaTheme="minorHAnsi"/>
          <w:lang w:val="fr-FR"/>
        </w:rPr>
      </w:pPr>
    </w:p>
    <w:p w14:paraId="5CD7836E" w14:textId="77777777" w:rsidR="00F212ED" w:rsidRPr="00F212ED" w:rsidRDefault="00F212ED" w:rsidP="00E87AC5">
      <w:pPr>
        <w:rPr>
          <w:lang w:val="fr-FR"/>
        </w:rPr>
      </w:pPr>
      <w:r w:rsidRPr="00F212ED">
        <w:rPr>
          <w:rFonts w:cs="Arial"/>
          <w:szCs w:val="22"/>
          <w:lang w:val="fr-FR"/>
        </w:rPr>
        <w:t> </w:t>
      </w:r>
      <w:r w:rsidRPr="00F212ED">
        <w:rPr>
          <w:rFonts w:cs="Arial"/>
          <w:b/>
          <w:bCs/>
          <w:szCs w:val="22"/>
          <w:lang w:val="fr-FR"/>
        </w:rPr>
        <w:t>Travaux qui incombent à l’école</w:t>
      </w:r>
    </w:p>
    <w:p w14:paraId="52D9E7B4" w14:textId="77777777" w:rsidR="00F212ED" w:rsidRPr="00F212ED" w:rsidRDefault="00F212ED" w:rsidP="00F212ED">
      <w:pPr>
        <w:rPr>
          <w:lang w:val="fr-FR"/>
        </w:rPr>
      </w:pPr>
      <w:r w:rsidRPr="00F212ED">
        <w:rPr>
          <w:rFonts w:cs="Arial"/>
          <w:szCs w:val="22"/>
          <w:lang w:val="fr-FR"/>
        </w:rPr>
        <w:t xml:space="preserve"> En tant qu’occupants des lieux, nous exécuterons les travaux suivants en cours d’année : </w:t>
      </w:r>
    </w:p>
    <w:p w14:paraId="0C9ACEF1" w14:textId="77777777" w:rsidR="00F212ED" w:rsidRPr="00F212ED" w:rsidRDefault="00F212ED" w:rsidP="008C7469">
      <w:pPr>
        <w:rPr>
          <w:lang w:val="fr-FR"/>
        </w:rPr>
      </w:pPr>
      <w:r w:rsidRPr="00F212ED">
        <w:rPr>
          <w:rFonts w:cs="Arial"/>
          <w:szCs w:val="22"/>
          <w:lang w:val="fr-FR"/>
        </w:rPr>
        <w:t xml:space="preserve"> Entretien courant </w:t>
      </w:r>
    </w:p>
    <w:p w14:paraId="2A01B244" w14:textId="77777777" w:rsidR="00F212ED" w:rsidRPr="00F212ED" w:rsidRDefault="00F212ED" w:rsidP="001B03EA">
      <w:pPr>
        <w:numPr>
          <w:ilvl w:val="1"/>
          <w:numId w:val="41"/>
        </w:numPr>
        <w:spacing w:before="0" w:after="0"/>
        <w:rPr>
          <w:lang w:val="fr-FR"/>
        </w:rPr>
      </w:pPr>
      <w:r w:rsidRPr="00F212ED">
        <w:rPr>
          <w:rFonts w:cs="Arial"/>
          <w:szCs w:val="22"/>
          <w:lang w:val="fr-FR"/>
        </w:rPr>
        <w:t>des installations</w:t>
      </w:r>
      <w:r w:rsidR="008C7469">
        <w:rPr>
          <w:rFonts w:cs="Arial"/>
          <w:szCs w:val="22"/>
          <w:lang w:val="fr-FR"/>
        </w:rPr>
        <w:t> (</w:t>
      </w:r>
      <w:r w:rsidRPr="00F212ED">
        <w:rPr>
          <w:rFonts w:cs="Arial"/>
          <w:szCs w:val="22"/>
          <w:lang w:val="fr-FR"/>
        </w:rPr>
        <w:t>eau, gaz , électricité</w:t>
      </w:r>
      <w:r w:rsidR="008C7469">
        <w:rPr>
          <w:rFonts w:cs="Arial"/>
          <w:szCs w:val="22"/>
          <w:lang w:val="fr-FR"/>
        </w:rPr>
        <w:t>)</w:t>
      </w:r>
    </w:p>
    <w:p w14:paraId="1E20B5D1" w14:textId="77777777" w:rsidR="00F212ED" w:rsidRPr="00F212ED" w:rsidRDefault="00F212ED" w:rsidP="001B03EA">
      <w:pPr>
        <w:numPr>
          <w:ilvl w:val="1"/>
          <w:numId w:val="41"/>
        </w:numPr>
        <w:spacing w:before="0" w:after="0"/>
        <w:rPr>
          <w:lang w:val="fr-FR"/>
        </w:rPr>
      </w:pPr>
      <w:r w:rsidRPr="00F212ED">
        <w:rPr>
          <w:rFonts w:cs="Arial"/>
          <w:szCs w:val="22"/>
          <w:lang w:val="fr-FR"/>
        </w:rPr>
        <w:t>des sanitaires</w:t>
      </w:r>
    </w:p>
    <w:p w14:paraId="67EBE7F8" w14:textId="77777777" w:rsidR="00F212ED" w:rsidRPr="00F212ED" w:rsidRDefault="00F212ED" w:rsidP="001B03EA">
      <w:pPr>
        <w:numPr>
          <w:ilvl w:val="1"/>
          <w:numId w:val="41"/>
        </w:numPr>
        <w:spacing w:before="0" w:after="0"/>
        <w:rPr>
          <w:lang w:val="fr-FR"/>
        </w:rPr>
      </w:pPr>
      <w:r w:rsidRPr="00F212ED">
        <w:rPr>
          <w:rFonts w:cs="Arial"/>
          <w:szCs w:val="22"/>
          <w:lang w:val="fr-FR"/>
        </w:rPr>
        <w:t>des talus et abords extérieurs</w:t>
      </w:r>
    </w:p>
    <w:p w14:paraId="602EF526" w14:textId="77777777" w:rsidR="00F212ED" w:rsidRPr="00F212ED" w:rsidRDefault="00F212ED" w:rsidP="001B03EA">
      <w:pPr>
        <w:numPr>
          <w:ilvl w:val="0"/>
          <w:numId w:val="41"/>
        </w:numPr>
        <w:spacing w:before="0" w:after="0"/>
        <w:rPr>
          <w:lang w:val="fr-FR"/>
        </w:rPr>
      </w:pPr>
      <w:r w:rsidRPr="00F212ED">
        <w:rPr>
          <w:rFonts w:cs="Arial"/>
          <w:szCs w:val="22"/>
          <w:lang w:val="fr-FR"/>
        </w:rPr>
        <w:t>Rénovation de certains recouvrements de sols complètement usés (</w:t>
      </w:r>
      <w:r w:rsidR="008C7469">
        <w:rPr>
          <w:rFonts w:cs="Arial"/>
          <w:szCs w:val="22"/>
          <w:lang w:val="fr-FR"/>
        </w:rPr>
        <w:t xml:space="preserve">bâtiment </w:t>
      </w:r>
      <w:r w:rsidRPr="00F212ED">
        <w:rPr>
          <w:rFonts w:cs="Arial"/>
          <w:szCs w:val="22"/>
          <w:lang w:val="fr-FR"/>
        </w:rPr>
        <w:t>maternelle)</w:t>
      </w:r>
    </w:p>
    <w:p w14:paraId="047FADC4" w14:textId="77777777" w:rsidR="00F212ED" w:rsidRPr="00F212ED" w:rsidRDefault="00F212ED" w:rsidP="001B03EA">
      <w:pPr>
        <w:numPr>
          <w:ilvl w:val="0"/>
          <w:numId w:val="41"/>
        </w:numPr>
        <w:spacing w:before="0" w:after="0"/>
        <w:rPr>
          <w:lang w:val="fr-FR"/>
        </w:rPr>
      </w:pPr>
      <w:r w:rsidRPr="00F212ED">
        <w:rPr>
          <w:rFonts w:cs="Arial"/>
          <w:szCs w:val="22"/>
          <w:lang w:val="fr-FR"/>
        </w:rPr>
        <w:t>Remplacement des stores défectueux da</w:t>
      </w:r>
      <w:r w:rsidR="008C7469">
        <w:rPr>
          <w:rFonts w:cs="Arial"/>
          <w:szCs w:val="22"/>
          <w:lang w:val="fr-FR"/>
        </w:rPr>
        <w:t>ns les classes orientées plein s</w:t>
      </w:r>
      <w:r w:rsidRPr="00F212ED">
        <w:rPr>
          <w:rFonts w:cs="Arial"/>
          <w:szCs w:val="22"/>
          <w:lang w:val="fr-FR"/>
        </w:rPr>
        <w:t>ud</w:t>
      </w:r>
    </w:p>
    <w:p w14:paraId="3139EE74" w14:textId="77777777" w:rsidR="00F212ED" w:rsidRPr="00F212ED" w:rsidRDefault="00F212ED" w:rsidP="001B03EA">
      <w:pPr>
        <w:numPr>
          <w:ilvl w:val="0"/>
          <w:numId w:val="41"/>
        </w:numPr>
        <w:spacing w:before="0" w:after="0"/>
        <w:rPr>
          <w:lang w:val="fr-FR"/>
        </w:rPr>
      </w:pPr>
      <w:r w:rsidRPr="00F212ED">
        <w:rPr>
          <w:rFonts w:cs="Arial"/>
          <w:szCs w:val="22"/>
          <w:lang w:val="fr-FR"/>
        </w:rPr>
        <w:t>Aménagement d’espaces communs et / ou de bureaux afin d’assurer le “bien vivre à l’école” pour tous</w:t>
      </w:r>
    </w:p>
    <w:p w14:paraId="167D9F1A" w14:textId="77777777" w:rsidR="00F212ED" w:rsidRPr="00F212ED" w:rsidRDefault="00F212ED" w:rsidP="001B03EA">
      <w:pPr>
        <w:numPr>
          <w:ilvl w:val="0"/>
          <w:numId w:val="41"/>
        </w:numPr>
        <w:spacing w:before="0" w:after="0"/>
        <w:rPr>
          <w:lang w:val="fr-FR"/>
        </w:rPr>
      </w:pPr>
      <w:r w:rsidRPr="00F212ED">
        <w:rPr>
          <w:rFonts w:cs="Arial"/>
          <w:szCs w:val="22"/>
          <w:lang w:val="fr-FR"/>
        </w:rPr>
        <w:t>Nombreux travaux d’entretien et de réparation du matériel de la cantine</w:t>
      </w:r>
    </w:p>
    <w:p w14:paraId="6C4D5C71" w14:textId="77777777" w:rsidR="00F212ED" w:rsidRPr="00F212ED" w:rsidRDefault="00F212ED" w:rsidP="00F212ED">
      <w:pPr>
        <w:rPr>
          <w:lang w:val="fr-FR"/>
        </w:rPr>
      </w:pPr>
      <w:r w:rsidRPr="00F212ED">
        <w:rPr>
          <w:rFonts w:cs="Arial"/>
          <w:szCs w:val="22"/>
          <w:lang w:val="fr-FR"/>
        </w:rPr>
        <w:t xml:space="preserve"> Des projets seront développés : </w:t>
      </w:r>
    </w:p>
    <w:p w14:paraId="6EE05D80" w14:textId="77777777" w:rsidR="00F212ED" w:rsidRPr="00F212ED" w:rsidRDefault="00F212ED" w:rsidP="00EA1C5D">
      <w:pPr>
        <w:rPr>
          <w:lang w:val="fr-FR"/>
        </w:rPr>
      </w:pPr>
      <w:r w:rsidRPr="00F212ED">
        <w:rPr>
          <w:rFonts w:cs="Arial"/>
          <w:szCs w:val="22"/>
          <w:lang w:val="fr-FR"/>
        </w:rPr>
        <w:t> Mise en place d’îlots permettant le tri sélectif des déchets</w:t>
      </w:r>
    </w:p>
    <w:p w14:paraId="306FDA7B" w14:textId="77777777" w:rsidR="00F212ED" w:rsidRPr="00F212ED" w:rsidRDefault="00F212ED" w:rsidP="001B03EA">
      <w:pPr>
        <w:numPr>
          <w:ilvl w:val="0"/>
          <w:numId w:val="42"/>
        </w:numPr>
        <w:spacing w:before="0" w:after="0"/>
        <w:rPr>
          <w:lang w:val="fr-FR"/>
        </w:rPr>
      </w:pPr>
      <w:r w:rsidRPr="00F212ED">
        <w:rPr>
          <w:rFonts w:cs="Arial"/>
          <w:szCs w:val="22"/>
          <w:lang w:val="fr-FR"/>
        </w:rPr>
        <w:t>Aménagement d’un local à archives</w:t>
      </w:r>
    </w:p>
    <w:p w14:paraId="4E1D7893" w14:textId="77777777" w:rsidR="00F212ED" w:rsidRPr="00F212ED" w:rsidRDefault="00F212ED" w:rsidP="001B03EA">
      <w:pPr>
        <w:numPr>
          <w:ilvl w:val="0"/>
          <w:numId w:val="42"/>
        </w:numPr>
        <w:spacing w:before="0" w:after="0"/>
        <w:rPr>
          <w:lang w:val="fr-FR"/>
        </w:rPr>
      </w:pPr>
      <w:r w:rsidRPr="00F212ED">
        <w:rPr>
          <w:rFonts w:cs="Arial"/>
          <w:szCs w:val="22"/>
          <w:lang w:val="fr-FR"/>
        </w:rPr>
        <w:t>Aménagement d’espaces de bureaux pour les personnels.</w:t>
      </w:r>
    </w:p>
    <w:p w14:paraId="5BA77BB6" w14:textId="77777777" w:rsidR="00F212ED" w:rsidRPr="00F212ED" w:rsidRDefault="00F212ED" w:rsidP="00F212ED">
      <w:pPr>
        <w:rPr>
          <w:lang w:val="fr-FR"/>
        </w:rPr>
      </w:pPr>
      <w:r w:rsidRPr="00F212ED">
        <w:rPr>
          <w:rFonts w:cs="Arial"/>
          <w:szCs w:val="22"/>
          <w:lang w:val="fr-FR"/>
        </w:rPr>
        <w:t> </w:t>
      </w:r>
      <w:r w:rsidRPr="00F212ED">
        <w:rPr>
          <w:rFonts w:cs="Arial"/>
          <w:b/>
          <w:bCs/>
          <w:szCs w:val="22"/>
          <w:lang w:val="fr-FR"/>
        </w:rPr>
        <w:t xml:space="preserve"> Budgets pour ces travaux </w:t>
      </w:r>
    </w:p>
    <w:p w14:paraId="4341ECED" w14:textId="77777777" w:rsidR="00F212ED" w:rsidRPr="00F212ED" w:rsidRDefault="00F212ED" w:rsidP="00F212ED">
      <w:pPr>
        <w:rPr>
          <w:lang w:val="fr-FR"/>
        </w:rPr>
      </w:pPr>
      <w:r w:rsidRPr="00F212ED">
        <w:rPr>
          <w:rFonts w:cs="Arial"/>
          <w:szCs w:val="22"/>
          <w:lang w:val="fr-FR"/>
        </w:rPr>
        <w:t> A déduire, pour la plupart, des postes “buildings”, aménagements des locaux et des abords.</w:t>
      </w:r>
    </w:p>
    <w:p w14:paraId="532B2AF2" w14:textId="77777777" w:rsidR="00F212ED" w:rsidRPr="00F212ED" w:rsidRDefault="00F212ED" w:rsidP="00F212ED">
      <w:pPr>
        <w:rPr>
          <w:lang w:val="fr-FR"/>
        </w:rPr>
      </w:pPr>
      <w:r w:rsidRPr="00F212ED">
        <w:rPr>
          <w:rFonts w:cs="Arial"/>
          <w:szCs w:val="22"/>
          <w:lang w:val="fr-FR"/>
        </w:rPr>
        <w:t> </w:t>
      </w:r>
      <w:r w:rsidRPr="00F212ED">
        <w:rPr>
          <w:rFonts w:cs="Arial"/>
          <w:b/>
          <w:bCs/>
          <w:szCs w:val="22"/>
          <w:lang w:val="fr-FR"/>
        </w:rPr>
        <w:t xml:space="preserve">Améliorations à apporter aux infrastructures </w:t>
      </w:r>
    </w:p>
    <w:p w14:paraId="3A1B6081" w14:textId="77777777" w:rsidR="00F212ED" w:rsidRDefault="00F212ED" w:rsidP="008C7469">
      <w:pPr>
        <w:rPr>
          <w:lang w:val="fr-FR"/>
        </w:rPr>
      </w:pPr>
      <w:r w:rsidRPr="00F212ED">
        <w:rPr>
          <w:rFonts w:cs="Arial"/>
          <w:szCs w:val="22"/>
          <w:lang w:val="fr-FR"/>
        </w:rPr>
        <w:t>Nous analysons la possibilité</w:t>
      </w:r>
      <w:r w:rsidR="008C7469">
        <w:rPr>
          <w:rFonts w:cs="Arial"/>
          <w:szCs w:val="22"/>
          <w:lang w:val="fr-FR"/>
        </w:rPr>
        <w:t xml:space="preserve"> d’installer des panneaux photo</w:t>
      </w:r>
      <w:r w:rsidRPr="00F212ED">
        <w:rPr>
          <w:rFonts w:cs="Arial"/>
          <w:szCs w:val="22"/>
          <w:lang w:val="fr-FR"/>
        </w:rPr>
        <w:t>voltaïques sur nos toits, ceci pourrait nous faire gagner une somme importante sur nos consommations d’énergie et des synergies pourraient être développées avec le voisinage.</w:t>
      </w:r>
    </w:p>
    <w:p w14:paraId="2FC35B51" w14:textId="745B9722" w:rsidR="00283605" w:rsidRPr="00F212ED" w:rsidRDefault="00F212ED" w:rsidP="008C7469">
      <w:pPr>
        <w:rPr>
          <w:rFonts w:cs="Arial"/>
          <w:b/>
          <w:u w:val="single"/>
          <w:lang w:val="fr-FR"/>
        </w:rPr>
      </w:pPr>
      <w:r>
        <w:rPr>
          <w:rFonts w:cs="Arial"/>
          <w:szCs w:val="22"/>
          <w:lang w:val="fr-FR"/>
        </w:rPr>
        <w:t> </w:t>
      </w:r>
    </w:p>
    <w:p w14:paraId="27ECE4D1" w14:textId="77777777" w:rsidR="004509AD" w:rsidRDefault="004509AD" w:rsidP="00BF0E67">
      <w:pPr>
        <w:tabs>
          <w:tab w:val="left" w:pos="709"/>
          <w:tab w:val="left" w:pos="1418"/>
        </w:tabs>
        <w:spacing w:before="60" w:after="60"/>
        <w:rPr>
          <w:rFonts w:cs="Arial"/>
          <w:b/>
          <w:u w:val="single"/>
          <w:lang w:val="fr-BE"/>
        </w:rPr>
      </w:pPr>
    </w:p>
    <w:p w14:paraId="74930465" w14:textId="0BA3D9F3" w:rsidR="00BF0E67" w:rsidRPr="00233722" w:rsidRDefault="00BF0E67" w:rsidP="00BF0E67">
      <w:pPr>
        <w:tabs>
          <w:tab w:val="left" w:pos="709"/>
          <w:tab w:val="left" w:pos="1418"/>
        </w:tabs>
        <w:spacing w:before="60" w:after="60"/>
        <w:rPr>
          <w:rFonts w:cs="Arial"/>
          <w:b/>
          <w:u w:val="single"/>
          <w:lang w:val="fr-BE"/>
        </w:rPr>
      </w:pPr>
      <w:r w:rsidRPr="00233722">
        <w:rPr>
          <w:rFonts w:cs="Arial"/>
          <w:b/>
          <w:u w:val="single"/>
          <w:lang w:val="fr-BE"/>
        </w:rPr>
        <w:t>Bruxelles IV</w:t>
      </w:r>
      <w:r w:rsidR="00174F0F" w:rsidRPr="00233722">
        <w:rPr>
          <w:rFonts w:cs="Arial"/>
          <w:b/>
          <w:u w:val="single"/>
          <w:lang w:val="fr-BE"/>
        </w:rPr>
        <w:t xml:space="preserve"> </w:t>
      </w:r>
    </w:p>
    <w:p w14:paraId="471C8BF4" w14:textId="77777777" w:rsidR="00283605" w:rsidRPr="00C47B0F" w:rsidRDefault="00283605" w:rsidP="00BF0E67">
      <w:pPr>
        <w:tabs>
          <w:tab w:val="left" w:pos="709"/>
          <w:tab w:val="left" w:pos="1418"/>
        </w:tabs>
        <w:spacing w:before="60" w:after="60"/>
        <w:rPr>
          <w:rFonts w:cs="Arial"/>
          <w:b/>
          <w:color w:val="00B050"/>
          <w:u w:val="single"/>
          <w:lang w:val="fr-BE"/>
        </w:rPr>
      </w:pPr>
    </w:p>
    <w:p w14:paraId="2D31F3D2" w14:textId="77777777" w:rsidR="00283605" w:rsidRPr="00BE161F" w:rsidRDefault="00283605" w:rsidP="00CF501A">
      <w:pPr>
        <w:jc w:val="left"/>
        <w:rPr>
          <w:rFonts w:cs="Arial"/>
          <w:szCs w:val="22"/>
          <w:lang w:val="fr-BE"/>
        </w:rPr>
      </w:pPr>
      <w:r w:rsidRPr="00BE161F">
        <w:rPr>
          <w:rFonts w:cs="Arial"/>
          <w:szCs w:val="22"/>
          <w:lang w:val="fr-BE"/>
        </w:rPr>
        <w:t>Les problèmes essentiels liés à l’infrastructure de notre école concernent des infiltrations d’eau (corniches, joints, toits des infrastructures non-étanches et infiltrations d’eau provenant d’une nappe d’eau souterraine), ainsi que les portes trop lourdes qui se disloquent. Nécessité de trav</w:t>
      </w:r>
      <w:r w:rsidR="00174F0F">
        <w:rPr>
          <w:rFonts w:cs="Arial"/>
          <w:szCs w:val="22"/>
          <w:lang w:val="fr-BE"/>
        </w:rPr>
        <w:t>aux conséquents.</w:t>
      </w:r>
    </w:p>
    <w:p w14:paraId="70639381" w14:textId="77777777" w:rsidR="00283605" w:rsidRDefault="00283605" w:rsidP="00CF501A">
      <w:pPr>
        <w:jc w:val="left"/>
        <w:rPr>
          <w:rFonts w:cs="Arial"/>
          <w:b/>
          <w:szCs w:val="22"/>
          <w:lang w:val="fr-BE"/>
        </w:rPr>
      </w:pPr>
      <w:r w:rsidRPr="00BE161F">
        <w:rPr>
          <w:rFonts w:cs="Arial"/>
          <w:b/>
          <w:szCs w:val="22"/>
          <w:lang w:val="fr-BE"/>
        </w:rPr>
        <w:t>Travaux réalisés par la R</w:t>
      </w:r>
      <w:r>
        <w:rPr>
          <w:rFonts w:cs="Arial"/>
          <w:b/>
          <w:szCs w:val="22"/>
          <w:lang w:val="fr-BE"/>
        </w:rPr>
        <w:t xml:space="preserve">égie des </w:t>
      </w:r>
      <w:r w:rsidRPr="00BE161F">
        <w:rPr>
          <w:rFonts w:cs="Arial"/>
          <w:b/>
          <w:szCs w:val="22"/>
          <w:lang w:val="fr-BE"/>
        </w:rPr>
        <w:t>B</w:t>
      </w:r>
      <w:r>
        <w:rPr>
          <w:rFonts w:cs="Arial"/>
          <w:b/>
          <w:szCs w:val="22"/>
          <w:lang w:val="fr-BE"/>
        </w:rPr>
        <w:t>âtiments</w:t>
      </w:r>
    </w:p>
    <w:p w14:paraId="371EC25C" w14:textId="77777777" w:rsidR="00283605" w:rsidRDefault="00283605" w:rsidP="001B03EA">
      <w:pPr>
        <w:numPr>
          <w:ilvl w:val="0"/>
          <w:numId w:val="29"/>
        </w:numPr>
        <w:spacing w:after="0"/>
        <w:ind w:left="396"/>
        <w:contextualSpacing/>
        <w:jc w:val="left"/>
        <w:rPr>
          <w:rFonts w:cs="Arial"/>
          <w:szCs w:val="22"/>
          <w:lang w:val="fr-BE"/>
        </w:rPr>
      </w:pPr>
      <w:r w:rsidRPr="00BE161F">
        <w:rPr>
          <w:rFonts w:cs="Arial"/>
          <w:szCs w:val="22"/>
          <w:lang w:val="fr-BE"/>
        </w:rPr>
        <w:t>Installation de toits couvrants p</w:t>
      </w:r>
      <w:r w:rsidR="00422D0D">
        <w:rPr>
          <w:rFonts w:cs="Arial"/>
          <w:szCs w:val="22"/>
          <w:lang w:val="fr-BE"/>
        </w:rPr>
        <w:t xml:space="preserve">our les emplacements de vélos. </w:t>
      </w:r>
    </w:p>
    <w:p w14:paraId="32131F0F" w14:textId="77777777" w:rsidR="00422D0D" w:rsidRPr="00BE161F" w:rsidRDefault="00422D0D" w:rsidP="00422D0D">
      <w:pPr>
        <w:spacing w:after="0"/>
        <w:ind w:left="396"/>
        <w:contextualSpacing/>
        <w:jc w:val="left"/>
        <w:rPr>
          <w:rFonts w:cs="Arial"/>
          <w:szCs w:val="22"/>
          <w:lang w:val="fr-BE"/>
        </w:rPr>
      </w:pPr>
    </w:p>
    <w:p w14:paraId="229B61E9" w14:textId="77777777" w:rsidR="00283605" w:rsidRPr="00BE161F" w:rsidRDefault="00283605" w:rsidP="001B03EA">
      <w:pPr>
        <w:numPr>
          <w:ilvl w:val="0"/>
          <w:numId w:val="29"/>
        </w:numPr>
        <w:spacing w:after="0"/>
        <w:ind w:left="384"/>
        <w:contextualSpacing/>
        <w:jc w:val="left"/>
        <w:rPr>
          <w:rFonts w:cs="Arial"/>
          <w:szCs w:val="22"/>
          <w:lang w:val="fr-BE"/>
        </w:rPr>
      </w:pPr>
      <w:r w:rsidRPr="00BE161F">
        <w:rPr>
          <w:rFonts w:cs="Arial"/>
          <w:szCs w:val="22"/>
          <w:lang w:val="fr-BE"/>
        </w:rPr>
        <w:t>Consolidation des tuyaux de gaz du bâtiment B afin d’éviter la rouille. Avant de rouvrir le gaz après une intervention sur un circuit, un test de pression a été effectué.</w:t>
      </w:r>
    </w:p>
    <w:p w14:paraId="3E07EADB" w14:textId="77777777" w:rsidR="008B2C60" w:rsidRDefault="00283605" w:rsidP="00CF501A">
      <w:pPr>
        <w:ind w:left="384"/>
        <w:contextualSpacing/>
        <w:jc w:val="left"/>
        <w:rPr>
          <w:rFonts w:cs="Arial"/>
          <w:szCs w:val="22"/>
          <w:lang w:val="fr-BE"/>
        </w:rPr>
      </w:pPr>
      <w:r w:rsidRPr="00BE161F">
        <w:rPr>
          <w:rFonts w:cs="Arial"/>
          <w:szCs w:val="22"/>
          <w:lang w:val="fr-BE"/>
        </w:rPr>
        <w:t xml:space="preserve">Nous avons eu un second test de pression par la société Sibelga. </w:t>
      </w:r>
    </w:p>
    <w:p w14:paraId="50C9AAC6" w14:textId="77777777" w:rsidR="00283605" w:rsidRPr="00BE161F" w:rsidRDefault="00283605" w:rsidP="00CF501A">
      <w:pPr>
        <w:ind w:left="384"/>
        <w:contextualSpacing/>
        <w:jc w:val="left"/>
        <w:rPr>
          <w:rFonts w:cs="Arial"/>
          <w:szCs w:val="22"/>
          <w:lang w:val="fr-BE"/>
        </w:rPr>
      </w:pPr>
      <w:r w:rsidRPr="00BE161F">
        <w:rPr>
          <w:rFonts w:cs="Arial"/>
          <w:szCs w:val="22"/>
          <w:lang w:val="fr-BE"/>
        </w:rPr>
        <w:t>Le résultat était parfait, aucune perte de pression sur toute l’installation (mesure effectuée au niveau de la cabine moyenne pression).</w:t>
      </w:r>
      <w:r w:rsidRPr="00BE161F">
        <w:rPr>
          <w:rFonts w:cs="Arial"/>
          <w:szCs w:val="22"/>
          <w:lang w:val="fr-BE"/>
        </w:rPr>
        <w:br/>
      </w:r>
    </w:p>
    <w:p w14:paraId="63A95840" w14:textId="77777777" w:rsidR="00283605" w:rsidRPr="00BE161F" w:rsidRDefault="00283605" w:rsidP="001B03EA">
      <w:pPr>
        <w:numPr>
          <w:ilvl w:val="0"/>
          <w:numId w:val="29"/>
        </w:numPr>
        <w:spacing w:after="0"/>
        <w:ind w:left="396"/>
        <w:contextualSpacing/>
        <w:jc w:val="left"/>
        <w:rPr>
          <w:rFonts w:cs="Arial"/>
          <w:szCs w:val="22"/>
          <w:lang w:val="fr-BE"/>
        </w:rPr>
      </w:pPr>
      <w:r w:rsidRPr="00BE161F">
        <w:rPr>
          <w:rFonts w:cs="Arial"/>
          <w:szCs w:val="22"/>
          <w:lang w:val="fr-BE"/>
        </w:rPr>
        <w:t>Trop grosse concentration de CO2 dans le bâtiment K, selon une étude. Suite à l’intervention de la Régie des Bâtiments, on a découvert que les volets de la ventilation étaient bloqués. La réparation a été faite et Imtech, notre société pour la HVAC, va contrôler tous les locaux techniques pour vérifier les volets (documents consultables sur demande).</w:t>
      </w:r>
      <w:r w:rsidRPr="00BE161F">
        <w:rPr>
          <w:rFonts w:cs="Arial"/>
          <w:szCs w:val="22"/>
          <w:lang w:val="fr-BE"/>
        </w:rPr>
        <w:br/>
      </w:r>
    </w:p>
    <w:p w14:paraId="72AB85C9" w14:textId="77777777" w:rsidR="00283605" w:rsidRPr="00BE161F" w:rsidRDefault="00283605" w:rsidP="001B03EA">
      <w:pPr>
        <w:numPr>
          <w:ilvl w:val="0"/>
          <w:numId w:val="29"/>
        </w:numPr>
        <w:spacing w:after="0"/>
        <w:ind w:left="396"/>
        <w:contextualSpacing/>
        <w:jc w:val="left"/>
        <w:rPr>
          <w:rFonts w:cs="Arial"/>
          <w:szCs w:val="22"/>
          <w:lang w:val="fr-BE"/>
        </w:rPr>
      </w:pPr>
      <w:r w:rsidRPr="00BE161F">
        <w:rPr>
          <w:rFonts w:cs="Arial"/>
          <w:szCs w:val="22"/>
          <w:lang w:val="fr-BE"/>
        </w:rPr>
        <w:t>Installation de panneaux acoustiques, dans la salle des sports, par la Régie des Bâtimen</w:t>
      </w:r>
      <w:r>
        <w:rPr>
          <w:rFonts w:cs="Arial"/>
          <w:szCs w:val="22"/>
          <w:lang w:val="fr-BE"/>
        </w:rPr>
        <w:t xml:space="preserve">ts </w:t>
      </w:r>
    </w:p>
    <w:p w14:paraId="3938577F" w14:textId="77777777" w:rsidR="00283605" w:rsidRPr="00BE161F" w:rsidRDefault="00283605" w:rsidP="00CF501A">
      <w:pPr>
        <w:spacing w:after="0"/>
        <w:ind w:left="396"/>
        <w:contextualSpacing/>
        <w:jc w:val="left"/>
        <w:rPr>
          <w:rFonts w:cs="Arial"/>
          <w:szCs w:val="22"/>
          <w:lang w:val="fr-BE"/>
        </w:rPr>
      </w:pPr>
    </w:p>
    <w:p w14:paraId="41817722" w14:textId="2D5B9188" w:rsidR="00283605" w:rsidRDefault="00283605" w:rsidP="00CF501A">
      <w:pPr>
        <w:spacing w:after="0"/>
        <w:ind w:left="283"/>
        <w:contextualSpacing/>
        <w:jc w:val="left"/>
        <w:rPr>
          <w:rFonts w:cs="Arial"/>
          <w:i/>
          <w:szCs w:val="22"/>
          <w:lang w:val="fr-BE"/>
        </w:rPr>
      </w:pPr>
    </w:p>
    <w:p w14:paraId="2CEACCE6" w14:textId="608C6D8E" w:rsidR="00757E53" w:rsidRDefault="00757E53" w:rsidP="00CF501A">
      <w:pPr>
        <w:spacing w:after="0"/>
        <w:ind w:left="283"/>
        <w:contextualSpacing/>
        <w:jc w:val="left"/>
        <w:rPr>
          <w:rFonts w:cs="Arial"/>
          <w:i/>
          <w:szCs w:val="22"/>
          <w:lang w:val="fr-BE"/>
        </w:rPr>
      </w:pPr>
    </w:p>
    <w:p w14:paraId="0653BAF4" w14:textId="77777777" w:rsidR="00757E53" w:rsidRPr="00BE161F" w:rsidRDefault="00757E53" w:rsidP="00CF501A">
      <w:pPr>
        <w:spacing w:after="0"/>
        <w:ind w:left="283"/>
        <w:contextualSpacing/>
        <w:jc w:val="left"/>
        <w:rPr>
          <w:rFonts w:cs="Arial"/>
          <w:i/>
          <w:szCs w:val="22"/>
          <w:lang w:val="fr-BE"/>
        </w:rPr>
      </w:pPr>
    </w:p>
    <w:p w14:paraId="1EC41E95" w14:textId="77777777" w:rsidR="00283605" w:rsidRPr="00BE161F" w:rsidRDefault="00283605" w:rsidP="00CF501A">
      <w:pPr>
        <w:contextualSpacing/>
        <w:jc w:val="left"/>
        <w:rPr>
          <w:rFonts w:cs="Arial"/>
          <w:b/>
          <w:szCs w:val="22"/>
        </w:rPr>
      </w:pPr>
      <w:r w:rsidRPr="00BE161F">
        <w:rPr>
          <w:rFonts w:cs="Arial"/>
          <w:b/>
          <w:szCs w:val="22"/>
        </w:rPr>
        <w:lastRenderedPageBreak/>
        <w:t>Travaux réalisés par SECURITAS</w:t>
      </w:r>
    </w:p>
    <w:p w14:paraId="64D5FBB0" w14:textId="77777777" w:rsidR="00283605" w:rsidRPr="00BE161F" w:rsidRDefault="00283605" w:rsidP="00CF501A">
      <w:pPr>
        <w:contextualSpacing/>
        <w:jc w:val="left"/>
        <w:rPr>
          <w:rFonts w:cs="Arial"/>
          <w:szCs w:val="22"/>
        </w:rPr>
      </w:pPr>
    </w:p>
    <w:p w14:paraId="00258CAC" w14:textId="77777777" w:rsidR="00283605" w:rsidRPr="008B2C60" w:rsidRDefault="00283605" w:rsidP="001B03EA">
      <w:pPr>
        <w:pStyle w:val="ListParagraph"/>
        <w:numPr>
          <w:ilvl w:val="0"/>
          <w:numId w:val="37"/>
        </w:numPr>
        <w:rPr>
          <w:rFonts w:ascii="Arial" w:hAnsi="Arial" w:cs="Arial"/>
          <w:sz w:val="22"/>
          <w:szCs w:val="22"/>
          <w:lang w:val="fr-BE"/>
        </w:rPr>
      </w:pPr>
      <w:r w:rsidRPr="008B2C60">
        <w:rPr>
          <w:rFonts w:ascii="Arial" w:hAnsi="Arial" w:cs="Arial"/>
          <w:sz w:val="22"/>
          <w:szCs w:val="22"/>
          <w:lang w:val="fr-BE"/>
        </w:rPr>
        <w:t>Placement du système d’</w:t>
      </w:r>
      <w:r w:rsidR="00422D0D">
        <w:rPr>
          <w:rFonts w:ascii="Arial" w:hAnsi="Arial" w:cs="Arial"/>
          <w:sz w:val="22"/>
          <w:szCs w:val="22"/>
          <w:lang w:val="fr-BE"/>
        </w:rPr>
        <w:t>anti-</w:t>
      </w:r>
      <w:r w:rsidRPr="008B2C60">
        <w:rPr>
          <w:rFonts w:ascii="Arial" w:hAnsi="Arial" w:cs="Arial"/>
          <w:sz w:val="22"/>
          <w:szCs w:val="22"/>
          <w:lang w:val="fr-BE"/>
        </w:rPr>
        <w:t>intrusion dans les bâtiments du site.</w:t>
      </w:r>
      <w:r w:rsidRPr="008B2C60">
        <w:rPr>
          <w:rFonts w:ascii="Arial" w:hAnsi="Arial" w:cs="Arial"/>
          <w:sz w:val="22"/>
          <w:szCs w:val="22"/>
          <w:lang w:val="fr-BE"/>
        </w:rPr>
        <w:br/>
        <w:t>Placement de serrures online sur les portes des locaux sensibles (local de crise, local serveur et ICT).</w:t>
      </w:r>
    </w:p>
    <w:p w14:paraId="3B924E05" w14:textId="77777777" w:rsidR="00283605" w:rsidRPr="00BE161F" w:rsidRDefault="00283605" w:rsidP="00CF501A">
      <w:pPr>
        <w:pStyle w:val="ListParagraph"/>
        <w:rPr>
          <w:rFonts w:ascii="Arial" w:hAnsi="Arial" w:cs="Arial"/>
          <w:sz w:val="22"/>
          <w:szCs w:val="22"/>
          <w:lang w:val="fr-BE"/>
        </w:rPr>
      </w:pPr>
    </w:p>
    <w:p w14:paraId="76C7DDBF" w14:textId="77777777" w:rsidR="00283605" w:rsidRPr="00BE161F" w:rsidRDefault="00283605" w:rsidP="00CF501A">
      <w:pPr>
        <w:contextualSpacing/>
        <w:jc w:val="left"/>
        <w:rPr>
          <w:rFonts w:cs="Arial"/>
          <w:b/>
          <w:szCs w:val="22"/>
          <w:lang w:val="fr-BE"/>
        </w:rPr>
      </w:pPr>
      <w:r w:rsidRPr="00BE161F">
        <w:rPr>
          <w:rFonts w:cs="Arial"/>
          <w:b/>
          <w:szCs w:val="22"/>
          <w:lang w:val="fr-BE"/>
        </w:rPr>
        <w:t>Travaux réalisés par l’école</w:t>
      </w:r>
    </w:p>
    <w:p w14:paraId="6C92DEFF" w14:textId="77777777" w:rsidR="00283605" w:rsidRPr="00BE161F" w:rsidRDefault="00283605" w:rsidP="00A855FB">
      <w:pPr>
        <w:contextualSpacing/>
        <w:rPr>
          <w:rFonts w:cs="Arial"/>
          <w:b/>
          <w:szCs w:val="22"/>
          <w:lang w:val="fr-BE"/>
        </w:rPr>
      </w:pPr>
    </w:p>
    <w:p w14:paraId="5981CB28" w14:textId="77777777" w:rsidR="00283605" w:rsidRPr="00BE161F" w:rsidRDefault="00283605" w:rsidP="001B03EA">
      <w:pPr>
        <w:pStyle w:val="ListParagraph"/>
        <w:numPr>
          <w:ilvl w:val="0"/>
          <w:numId w:val="37"/>
        </w:numPr>
        <w:jc w:val="both"/>
        <w:rPr>
          <w:rFonts w:ascii="Arial" w:hAnsi="Arial" w:cs="Arial"/>
          <w:sz w:val="22"/>
          <w:szCs w:val="22"/>
          <w:lang w:val="fr-BE"/>
        </w:rPr>
      </w:pPr>
      <w:r w:rsidRPr="00BE161F">
        <w:rPr>
          <w:rFonts w:ascii="Arial" w:hAnsi="Arial" w:cs="Arial"/>
          <w:sz w:val="22"/>
          <w:szCs w:val="22"/>
          <w:lang w:val="fr-BE"/>
        </w:rPr>
        <w:t xml:space="preserve">Nous avons besoin de salles de professeurs plus proches des enseignants dans les bâtiments du secondaire et du </w:t>
      </w:r>
      <w:r>
        <w:rPr>
          <w:rFonts w:ascii="Arial" w:hAnsi="Arial" w:cs="Arial"/>
          <w:sz w:val="22"/>
          <w:szCs w:val="22"/>
          <w:lang w:val="fr-BE"/>
        </w:rPr>
        <w:t>maternel/primaire</w:t>
      </w:r>
      <w:r w:rsidRPr="00BE161F">
        <w:rPr>
          <w:rFonts w:ascii="Arial" w:hAnsi="Arial" w:cs="Arial"/>
          <w:sz w:val="22"/>
          <w:szCs w:val="22"/>
          <w:lang w:val="fr-BE"/>
        </w:rPr>
        <w:t>. Afin de réaliser cet objectif, nous avons aménagé une salle des professeurs au secondaire dans le bâtiment T ainsi que des bureaux pour la direction du secondaire.</w:t>
      </w:r>
    </w:p>
    <w:p w14:paraId="635B945F" w14:textId="77777777" w:rsidR="00283605" w:rsidRPr="00BE161F" w:rsidRDefault="00283605" w:rsidP="00A855FB">
      <w:pPr>
        <w:pStyle w:val="ListParagraph"/>
        <w:ind w:left="360"/>
        <w:jc w:val="both"/>
        <w:rPr>
          <w:rFonts w:ascii="Arial" w:hAnsi="Arial" w:cs="Arial"/>
          <w:sz w:val="22"/>
          <w:szCs w:val="22"/>
          <w:lang w:val="fr-BE"/>
        </w:rPr>
      </w:pPr>
    </w:p>
    <w:p w14:paraId="4B57EE5B" w14:textId="77777777" w:rsidR="00283605" w:rsidRPr="00422D0D" w:rsidRDefault="00283605" w:rsidP="001B03EA">
      <w:pPr>
        <w:pStyle w:val="ListParagraph"/>
        <w:numPr>
          <w:ilvl w:val="0"/>
          <w:numId w:val="37"/>
        </w:numPr>
        <w:ind w:left="720"/>
        <w:rPr>
          <w:rFonts w:cs="Arial"/>
          <w:szCs w:val="22"/>
          <w:lang w:val="fr-BE"/>
        </w:rPr>
      </w:pPr>
      <w:r w:rsidRPr="00422D0D">
        <w:rPr>
          <w:rFonts w:ascii="Arial" w:hAnsi="Arial" w:cs="Arial"/>
          <w:sz w:val="22"/>
          <w:szCs w:val="22"/>
          <w:lang w:val="fr-BE"/>
        </w:rPr>
        <w:t>Nous avons besoin de préaux, nous avons placé des tentes qui serviront de préaux (pour protéger les enfants en cas d’intempéries aux cycles maternelle et primaire</w:t>
      </w:r>
      <w:r w:rsidR="00422D0D">
        <w:rPr>
          <w:rFonts w:ascii="Arial" w:hAnsi="Arial" w:cs="Arial"/>
          <w:sz w:val="22"/>
          <w:szCs w:val="22"/>
          <w:lang w:val="fr-BE"/>
        </w:rPr>
        <w:t>.</w:t>
      </w:r>
    </w:p>
    <w:p w14:paraId="075FFDD7" w14:textId="77777777" w:rsidR="00283605" w:rsidRPr="00BE161F" w:rsidRDefault="00283605" w:rsidP="00CF501A">
      <w:pPr>
        <w:contextualSpacing/>
        <w:jc w:val="left"/>
        <w:rPr>
          <w:rFonts w:cs="Arial"/>
          <w:szCs w:val="22"/>
          <w:lang w:val="fr-BE"/>
        </w:rPr>
      </w:pPr>
    </w:p>
    <w:p w14:paraId="0899E059" w14:textId="77777777" w:rsidR="00283605" w:rsidRPr="00BE161F" w:rsidRDefault="00283605" w:rsidP="00A855FB">
      <w:pPr>
        <w:rPr>
          <w:rFonts w:cs="Arial"/>
          <w:szCs w:val="22"/>
          <w:lang w:val="fr-FR"/>
        </w:rPr>
      </w:pPr>
      <w:r w:rsidRPr="00BE161F">
        <w:rPr>
          <w:rFonts w:cs="Arial"/>
          <w:szCs w:val="22"/>
          <w:lang w:val="fr-FR"/>
        </w:rPr>
        <w:t>Des réunions de maintenance avec les acteurs de terrain sont organisées 2 à 3 fois par semaine. L’ordre du jour es</w:t>
      </w:r>
      <w:r>
        <w:rPr>
          <w:rFonts w:cs="Arial"/>
          <w:szCs w:val="22"/>
          <w:lang w:val="fr-FR"/>
        </w:rPr>
        <w:t>t actualisé avec le travail effectué et ce qu’il</w:t>
      </w:r>
      <w:r w:rsidRPr="00BE161F">
        <w:rPr>
          <w:rFonts w:cs="Arial"/>
          <w:szCs w:val="22"/>
          <w:lang w:val="fr-FR"/>
        </w:rPr>
        <w:t xml:space="preserve"> reste à faire par chacun. Les discussions sont intéressantes et permettent de trouver des solutions aux problèmes pratiques.</w:t>
      </w:r>
    </w:p>
    <w:p w14:paraId="12407580" w14:textId="77777777" w:rsidR="00694ECB" w:rsidRDefault="00694ECB" w:rsidP="00AF1CD1">
      <w:pPr>
        <w:tabs>
          <w:tab w:val="left" w:pos="1418"/>
        </w:tabs>
        <w:spacing w:after="0"/>
        <w:ind w:left="357" w:hanging="357"/>
        <w:rPr>
          <w:rFonts w:eastAsia="Times" w:cs="Arial"/>
          <w:b/>
          <w:u w:val="single"/>
          <w:lang w:val="fr-BE"/>
        </w:rPr>
      </w:pPr>
    </w:p>
    <w:p w14:paraId="77B35045" w14:textId="681B256F" w:rsidR="0007603F" w:rsidRPr="0007603F" w:rsidRDefault="0007603F" w:rsidP="0007603F">
      <w:pPr>
        <w:tabs>
          <w:tab w:val="left" w:pos="1418"/>
        </w:tabs>
        <w:spacing w:after="0"/>
        <w:ind w:left="357" w:hanging="357"/>
        <w:rPr>
          <w:rFonts w:eastAsia="Times" w:cs="Arial"/>
          <w:b/>
          <w:u w:val="single"/>
          <w:lang w:val="fr-BE"/>
        </w:rPr>
      </w:pPr>
      <w:r w:rsidRPr="0007603F">
        <w:rPr>
          <w:rFonts w:eastAsia="Times" w:cs="Arial"/>
          <w:b/>
          <w:bCs/>
          <w:u w:val="single"/>
          <w:lang w:val="fr-BE"/>
        </w:rPr>
        <w:t xml:space="preserve">Francfort </w:t>
      </w:r>
    </w:p>
    <w:p w14:paraId="351B5849" w14:textId="77777777" w:rsidR="0007603F" w:rsidRPr="0007603F" w:rsidRDefault="0007603F" w:rsidP="0007603F">
      <w:pPr>
        <w:pStyle w:val="ListBullet"/>
        <w:tabs>
          <w:tab w:val="clear" w:pos="360"/>
          <w:tab w:val="left" w:pos="708"/>
        </w:tabs>
        <w:spacing w:before="0" w:after="0"/>
        <w:ind w:left="360" w:firstLine="0"/>
        <w:rPr>
          <w:rFonts w:cs="Arial"/>
          <w:b/>
          <w:szCs w:val="22"/>
          <w:u w:val="single"/>
          <w:lang w:val="fr-BE"/>
        </w:rPr>
      </w:pPr>
    </w:p>
    <w:p w14:paraId="7516ADAD" w14:textId="77777777" w:rsidR="00340B98" w:rsidRPr="00340B98" w:rsidRDefault="00340B98" w:rsidP="00340B98">
      <w:pPr>
        <w:spacing w:before="30" w:after="30"/>
        <w:rPr>
          <w:rFonts w:cs="Arial"/>
          <w:lang w:val="fr-BE"/>
        </w:rPr>
      </w:pPr>
      <w:r>
        <w:rPr>
          <w:rFonts w:cs="Arial"/>
          <w:lang w:val="fr-FR"/>
        </w:rPr>
        <w:t xml:space="preserve">La population de l’école de Francfort continue à croître ; l’école comptait 1517 élèves au début de l’année scolaire 2017-2018. Ses effectifs augmenteront encore dans les années à venir avec l’arrivée de personnel supplémentaire à la Banque centrale européenne et au mécanisme de surveillance unique à Francfort. </w:t>
      </w:r>
    </w:p>
    <w:p w14:paraId="0211B8CB" w14:textId="77777777" w:rsidR="00340B98" w:rsidRPr="00340B98" w:rsidRDefault="00340B98" w:rsidP="00340B98">
      <w:pPr>
        <w:spacing w:before="30" w:after="30"/>
        <w:rPr>
          <w:rFonts w:cs="Arial"/>
          <w:lang w:val="fr-BE"/>
        </w:rPr>
      </w:pPr>
      <w:r>
        <w:rPr>
          <w:rFonts w:cs="Arial"/>
          <w:lang w:val="fr-FR"/>
        </w:rPr>
        <w:t>Depuis 2013, deux années complètes de l’école primaire sont installées dans des classes préfabriquées (conteneurs), dont l’utilisation n’est pas garantie au-delà de 2018, surtout pour des raisons liées à la réglementation en matière de santé, sécurité et sûreté. Le bâtiment modulaire (financé par la BCE et partagé avec la garderie) a ouvert ses portes en avril 2015 et accueille toute l’école maternelle et toutes les classes de 1</w:t>
      </w:r>
      <w:r>
        <w:rPr>
          <w:rFonts w:cs="Arial"/>
          <w:vertAlign w:val="superscript"/>
          <w:lang w:val="fr-FR"/>
        </w:rPr>
        <w:t>re</w:t>
      </w:r>
      <w:r>
        <w:rPr>
          <w:rFonts w:cs="Arial"/>
          <w:lang w:val="fr-FR"/>
        </w:rPr>
        <w:t> primaire. Il va maintenant être agrandi : neuf nouvelles classes devront être prêtes pour la rentrée scolaire à venir. En outre, une salle de sport préfabriquée supplémentaire a été installée et sera mise en service dès mars 2018.</w:t>
      </w:r>
    </w:p>
    <w:p w14:paraId="7CEAE96E" w14:textId="77777777" w:rsidR="00340B98" w:rsidRPr="00340B98" w:rsidRDefault="00340B98" w:rsidP="00340B98">
      <w:pPr>
        <w:spacing w:before="30" w:after="30"/>
        <w:rPr>
          <w:rFonts w:cs="Arial"/>
          <w:lang w:val="fr-BE"/>
        </w:rPr>
      </w:pPr>
      <w:r>
        <w:rPr>
          <w:rFonts w:cs="Arial"/>
          <w:lang w:val="fr-FR"/>
        </w:rPr>
        <w:t xml:space="preserve">A part le bâtiment modulaire, les bâtiments de l’école sont dans un assez piteux état. On voit que de trop nombreux élèves ont dû être accueillis dans des installations très restreintes. Le système de chauffage central, notamment, pose de gros problèmes et tombe régulièrement en panne, et il y a souvent des fuites d’eau dans la salle de sport et dans certaines classes. </w:t>
      </w:r>
    </w:p>
    <w:p w14:paraId="5B0A2F2D" w14:textId="77777777" w:rsidR="00340B98" w:rsidRPr="00340B98" w:rsidRDefault="00340B98" w:rsidP="00340B98">
      <w:pPr>
        <w:spacing w:before="30" w:after="30"/>
        <w:rPr>
          <w:rFonts w:cs="Arial"/>
          <w:lang w:val="fr-BE"/>
        </w:rPr>
      </w:pPr>
      <w:r>
        <w:rPr>
          <w:rFonts w:cs="Arial"/>
          <w:lang w:val="fr-FR"/>
        </w:rPr>
        <w:t xml:space="preserve">En 2017, les travaux suivants ont été effectués : </w:t>
      </w:r>
    </w:p>
    <w:p w14:paraId="30C0B8D3" w14:textId="77777777" w:rsidR="00340B98" w:rsidRPr="00340B98" w:rsidRDefault="00340B98" w:rsidP="00340B98">
      <w:pPr>
        <w:spacing w:before="30" w:after="30"/>
        <w:rPr>
          <w:rFonts w:cs="Arial"/>
          <w:lang w:val="fr-BE"/>
        </w:rPr>
      </w:pPr>
      <w:r>
        <w:rPr>
          <w:rFonts w:cs="Arial"/>
          <w:lang w:val="fr-FR"/>
        </w:rPr>
        <w:t>•</w:t>
      </w:r>
      <w:r>
        <w:rPr>
          <w:rFonts w:cs="Arial"/>
          <w:lang w:val="fr-FR"/>
        </w:rPr>
        <w:tab/>
        <w:t>Rénovation du terrain de sport rouge et de la piste d’athlétisme ;</w:t>
      </w:r>
    </w:p>
    <w:p w14:paraId="6C7F4A92" w14:textId="77777777" w:rsidR="00340B98" w:rsidRPr="00340B98" w:rsidRDefault="00340B98" w:rsidP="00340B98">
      <w:pPr>
        <w:spacing w:before="30" w:after="30"/>
        <w:rPr>
          <w:rFonts w:cs="Arial"/>
          <w:lang w:val="fr-BE"/>
        </w:rPr>
      </w:pPr>
      <w:r>
        <w:rPr>
          <w:rFonts w:cs="Arial"/>
          <w:lang w:val="fr-FR"/>
        </w:rPr>
        <w:t>•</w:t>
      </w:r>
      <w:r>
        <w:rPr>
          <w:rFonts w:cs="Arial"/>
          <w:lang w:val="fr-FR"/>
        </w:rPr>
        <w:tab/>
        <w:t xml:space="preserve">Installation d’un système de code couleur/étiquetage systématique des locaux pour tous les locaux et bâtiments ; </w:t>
      </w:r>
    </w:p>
    <w:p w14:paraId="6A5CADA9" w14:textId="77777777" w:rsidR="00340B98" w:rsidRPr="00340B98" w:rsidRDefault="00340B98" w:rsidP="00340B98">
      <w:pPr>
        <w:spacing w:before="30" w:after="30"/>
        <w:rPr>
          <w:rFonts w:cs="Arial"/>
          <w:lang w:val="fr-BE"/>
        </w:rPr>
      </w:pPr>
      <w:r>
        <w:rPr>
          <w:rFonts w:cs="Arial"/>
          <w:lang w:val="fr-FR"/>
        </w:rPr>
        <w:t>•</w:t>
      </w:r>
      <w:r>
        <w:rPr>
          <w:rFonts w:cs="Arial"/>
          <w:lang w:val="fr-FR"/>
        </w:rPr>
        <w:tab/>
        <w:t>Installation d’un film de sécurité teinté à certains endroits fort visibles de l’extérieur.</w:t>
      </w:r>
    </w:p>
    <w:p w14:paraId="007F1885" w14:textId="77777777" w:rsidR="00340B98" w:rsidRPr="00340B98" w:rsidRDefault="00340B98" w:rsidP="00340B98">
      <w:pPr>
        <w:spacing w:before="30" w:after="30"/>
        <w:rPr>
          <w:rFonts w:cs="Arial"/>
          <w:lang w:val="fr-BE"/>
        </w:rPr>
      </w:pPr>
      <w:r>
        <w:rPr>
          <w:rFonts w:cs="Arial"/>
          <w:lang w:val="fr-FR"/>
        </w:rPr>
        <w:t>La direction de l’école reste optimiste. Elle pense que l’EE de Francfort s’installera dans un nouveau bâtiment et de nouveaux locaux d’ici 2022-2023. Les autorités de Berlin ont approuvé la population scolaire potentielle et les espaces nécessaires (Raumbedarfsplan), et la Ville de Francfort cherche encore un terrain adapté. Une fois que la décision sera prise, la planification de la nouvelle école pourra débuter. En cas de ralentissement, de nouvelles solutions temporaires pour la période précédant la fin des travaux de construction de la nouvelle école pourraient être nécessaires.</w:t>
      </w:r>
    </w:p>
    <w:p w14:paraId="26DC5DEA" w14:textId="77777777" w:rsidR="00754FD6" w:rsidRPr="00340B98" w:rsidRDefault="00754FD6" w:rsidP="007F5BC0">
      <w:pPr>
        <w:spacing w:before="30" w:after="30"/>
        <w:rPr>
          <w:rFonts w:cs="Arial"/>
          <w:lang w:val="fr-BE"/>
        </w:rPr>
      </w:pPr>
    </w:p>
    <w:p w14:paraId="6F0BAB4E" w14:textId="039B7594" w:rsidR="006E649E" w:rsidRDefault="006E649E" w:rsidP="007F5BC0">
      <w:pPr>
        <w:spacing w:before="30" w:after="30"/>
        <w:rPr>
          <w:rFonts w:cs="Arial"/>
          <w:lang w:val="fr-BE"/>
        </w:rPr>
      </w:pPr>
    </w:p>
    <w:p w14:paraId="7DFA6C21" w14:textId="68383E0B" w:rsidR="00221CB1" w:rsidRDefault="00221CB1" w:rsidP="007F5BC0">
      <w:pPr>
        <w:spacing w:before="30" w:after="30"/>
        <w:rPr>
          <w:rFonts w:cs="Arial"/>
          <w:lang w:val="fr-BE"/>
        </w:rPr>
      </w:pPr>
    </w:p>
    <w:p w14:paraId="50B11139" w14:textId="77777777" w:rsidR="00221CB1" w:rsidRPr="00340B98" w:rsidRDefault="00221CB1" w:rsidP="007F5BC0">
      <w:pPr>
        <w:spacing w:before="30" w:after="30"/>
        <w:rPr>
          <w:rFonts w:cs="Arial"/>
          <w:lang w:val="fr-BE"/>
        </w:rPr>
      </w:pPr>
    </w:p>
    <w:p w14:paraId="2DB7B7C0" w14:textId="58C72D6F" w:rsidR="00F02D6A" w:rsidRDefault="002D035A" w:rsidP="00F02D6A">
      <w:pPr>
        <w:tabs>
          <w:tab w:val="left" w:pos="1418"/>
        </w:tabs>
        <w:spacing w:after="0"/>
        <w:ind w:left="357" w:hanging="357"/>
        <w:rPr>
          <w:rFonts w:eastAsia="Times" w:cs="Arial"/>
          <w:b/>
          <w:bCs/>
          <w:color w:val="00B050"/>
          <w:u w:val="single"/>
          <w:lang w:val="fr-BE"/>
        </w:rPr>
      </w:pPr>
      <w:r w:rsidRPr="00834D4C">
        <w:rPr>
          <w:rFonts w:cs="Arial"/>
          <w:b/>
          <w:u w:val="single"/>
          <w:lang w:val="fr-BE"/>
        </w:rPr>
        <w:lastRenderedPageBreak/>
        <w:t>Karlsruhe</w:t>
      </w:r>
      <w:r w:rsidR="00F02D6A">
        <w:rPr>
          <w:rFonts w:cs="Arial"/>
          <w:b/>
          <w:u w:val="single"/>
          <w:lang w:val="fr-BE"/>
        </w:rPr>
        <w:t xml:space="preserve"> </w:t>
      </w:r>
    </w:p>
    <w:p w14:paraId="7C110BE6" w14:textId="77777777" w:rsidR="00120565" w:rsidRPr="00FD6889" w:rsidRDefault="00120565" w:rsidP="00120565">
      <w:pPr>
        <w:spacing w:before="30" w:after="30"/>
        <w:rPr>
          <w:rFonts w:cs="Arial"/>
          <w:szCs w:val="22"/>
          <w:lang w:val="fr-FR"/>
        </w:rPr>
      </w:pPr>
    </w:p>
    <w:p w14:paraId="35027DE0" w14:textId="77777777" w:rsidR="00120565" w:rsidRPr="00120565" w:rsidRDefault="00120565" w:rsidP="00120565">
      <w:pPr>
        <w:spacing w:before="30" w:after="30"/>
        <w:rPr>
          <w:rFonts w:cs="Arial"/>
          <w:szCs w:val="22"/>
          <w:lang w:val="fr-BE"/>
        </w:rPr>
      </w:pPr>
      <w:r>
        <w:rPr>
          <w:rFonts w:cs="Arial"/>
          <w:szCs w:val="22"/>
          <w:lang w:val="fr-FR"/>
        </w:rPr>
        <w:t>Une fois encore, la Ville de Karlsruhe a beaucoup investi dans la restauration et l’amélioration des infrastructures de l’école. Entre autres, en vue de la « restauration énergétique » de l’EEK, le toit de l’aile ouest du secondaire a été complètement reconstruit.</w:t>
      </w:r>
    </w:p>
    <w:p w14:paraId="3BA3D603" w14:textId="77777777" w:rsidR="00120565" w:rsidRPr="00120565" w:rsidRDefault="00120565" w:rsidP="00120565">
      <w:pPr>
        <w:spacing w:before="30" w:after="30"/>
        <w:rPr>
          <w:rFonts w:cs="Arial"/>
          <w:szCs w:val="22"/>
          <w:lang w:val="fr-BE"/>
        </w:rPr>
      </w:pPr>
      <w:r>
        <w:rPr>
          <w:rFonts w:cs="Arial"/>
          <w:szCs w:val="22"/>
          <w:lang w:val="fr-FR"/>
        </w:rPr>
        <w:t xml:space="preserve">De plus, la Ville de Karlsruhe a pris en charge les coûts de la planification et mis à disposition son propre personnel pour des travaux de construction qui devaient être pris en charge par l’EEK : les toilettes de l’aile est du bâtiment de 3 étages du secondaire, et les toilettes des dames dans le bâtiment administratif. </w:t>
      </w:r>
    </w:p>
    <w:p w14:paraId="1756108D" w14:textId="77777777" w:rsidR="00120565" w:rsidRPr="00120565" w:rsidRDefault="00120565" w:rsidP="00120565">
      <w:pPr>
        <w:spacing w:before="60" w:after="60"/>
        <w:rPr>
          <w:rFonts w:cs="Arial"/>
          <w:szCs w:val="22"/>
          <w:lang w:val="fr-BE"/>
        </w:rPr>
      </w:pPr>
      <w:r>
        <w:rPr>
          <w:rFonts w:cs="Arial"/>
          <w:szCs w:val="22"/>
          <w:lang w:val="fr-FR"/>
        </w:rPr>
        <w:t>Les nouveaux commutateurs commandés par le Bureau du Secrétaire général ont nécessité l’installation de câbles de fibre optique plus puissants entre les 5 bâtiments connectés au système informatique. C’est pourquoi la Ville de Karlsruhe a payé la planification ainsi que son personnel. Les câbles seront très bientôt installés.</w:t>
      </w:r>
    </w:p>
    <w:p w14:paraId="5BC5B46F" w14:textId="77777777" w:rsidR="00120565" w:rsidRPr="00120565" w:rsidRDefault="00120565" w:rsidP="00120565">
      <w:pPr>
        <w:spacing w:before="30" w:after="30"/>
        <w:rPr>
          <w:rFonts w:cs="Arial"/>
          <w:szCs w:val="22"/>
          <w:lang w:val="fr-BE"/>
        </w:rPr>
      </w:pPr>
      <w:r>
        <w:rPr>
          <w:rFonts w:cs="Arial"/>
          <w:szCs w:val="22"/>
          <w:lang w:val="fr-FR"/>
        </w:rPr>
        <w:t>L’ancienne clôture longeant la route a encore été remplacée, sur 255 mètres cette fois. Il reste 700 mètres de l’ancienne clôture à remplacer à la lisière de la forêt.</w:t>
      </w:r>
    </w:p>
    <w:p w14:paraId="4AA7DD8A" w14:textId="77777777" w:rsidR="00120565" w:rsidRPr="00120565" w:rsidRDefault="00120565" w:rsidP="00120565">
      <w:pPr>
        <w:spacing w:before="30" w:after="30"/>
        <w:rPr>
          <w:rFonts w:cs="Arial"/>
          <w:szCs w:val="22"/>
          <w:lang w:val="fr-BE"/>
        </w:rPr>
      </w:pPr>
      <w:r>
        <w:rPr>
          <w:rFonts w:cs="Arial"/>
          <w:szCs w:val="22"/>
          <w:lang w:val="fr-FR"/>
        </w:rPr>
        <w:t xml:space="preserve">Tous les jeux des différentes cours de récréation ont subi un contrôle de sécurité approfondi. Il était prévu de moderniser l’actuelle cour de récréation du bâtiment A en raison de l’augmentation de la population scolaire en primaire. Malheureusement, il a fallu reporter ces travaux à 2019 au vu des besoins énormes et imprévus de restauration des jeux existants. </w:t>
      </w:r>
    </w:p>
    <w:p w14:paraId="24EAE175" w14:textId="77777777" w:rsidR="00120565" w:rsidRDefault="00120565" w:rsidP="00F02D6A">
      <w:pPr>
        <w:tabs>
          <w:tab w:val="left" w:pos="1418"/>
        </w:tabs>
        <w:spacing w:after="0"/>
        <w:ind w:left="357" w:hanging="357"/>
        <w:rPr>
          <w:rFonts w:eastAsia="Times" w:cs="Arial"/>
          <w:b/>
          <w:u w:val="single"/>
          <w:lang w:val="fr-BE"/>
        </w:rPr>
      </w:pPr>
    </w:p>
    <w:p w14:paraId="63F62E29" w14:textId="1A72B650" w:rsidR="00D32D25" w:rsidRPr="00834D4C" w:rsidRDefault="00D32D25" w:rsidP="00F02D6A">
      <w:pPr>
        <w:tabs>
          <w:tab w:val="left" w:pos="1418"/>
        </w:tabs>
        <w:spacing w:before="60" w:after="60"/>
        <w:rPr>
          <w:rFonts w:cs="Arial"/>
          <w:b/>
          <w:u w:val="single"/>
          <w:lang w:val="fr-BE"/>
        </w:rPr>
      </w:pPr>
      <w:r w:rsidRPr="00834D4C">
        <w:rPr>
          <w:rFonts w:cs="Arial"/>
          <w:b/>
          <w:u w:val="single"/>
          <w:lang w:val="fr-BE"/>
        </w:rPr>
        <w:t xml:space="preserve">Luxembourg </w:t>
      </w:r>
    </w:p>
    <w:p w14:paraId="7655C6F0" w14:textId="77777777" w:rsidR="00D32D25" w:rsidRPr="00834D4C" w:rsidRDefault="00D32D25" w:rsidP="00D32D25">
      <w:pPr>
        <w:tabs>
          <w:tab w:val="left" w:pos="1418"/>
        </w:tabs>
        <w:spacing w:before="60" w:after="60"/>
        <w:rPr>
          <w:rFonts w:cs="Arial"/>
          <w:b/>
          <w:u w:val="single"/>
          <w:lang w:val="fr-BE"/>
        </w:rPr>
      </w:pPr>
    </w:p>
    <w:p w14:paraId="53BDE28B" w14:textId="77777777" w:rsidR="00F02D6A" w:rsidRPr="00834D4C" w:rsidRDefault="00F02D6A" w:rsidP="00F02D6A">
      <w:pPr>
        <w:numPr>
          <w:ilvl w:val="0"/>
          <w:numId w:val="18"/>
        </w:numPr>
        <w:tabs>
          <w:tab w:val="left" w:pos="1418"/>
        </w:tabs>
        <w:spacing w:before="60" w:after="60"/>
        <w:rPr>
          <w:rFonts w:cs="Arial"/>
          <w:b/>
          <w:u w:val="single"/>
          <w:lang w:val="fr-BE"/>
        </w:rPr>
      </w:pPr>
      <w:r w:rsidRPr="00834D4C">
        <w:rPr>
          <w:rFonts w:cs="Arial"/>
          <w:b/>
          <w:u w:val="single"/>
          <w:lang w:val="fr-BE"/>
        </w:rPr>
        <w:t>Luxembourg I</w:t>
      </w:r>
    </w:p>
    <w:p w14:paraId="36A8C3FD" w14:textId="77777777" w:rsidR="00F02D6A" w:rsidRPr="005F2B10" w:rsidRDefault="00F02D6A" w:rsidP="00F02D6A">
      <w:pPr>
        <w:tabs>
          <w:tab w:val="left" w:pos="1418"/>
        </w:tabs>
        <w:spacing w:before="60" w:after="60"/>
        <w:ind w:left="720"/>
        <w:rPr>
          <w:rFonts w:cs="Arial"/>
          <w:b/>
          <w:szCs w:val="22"/>
          <w:u w:val="single"/>
          <w:lang w:val="fr-BE"/>
        </w:rPr>
      </w:pPr>
    </w:p>
    <w:p w14:paraId="0373A46B"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val="fr-FR" w:eastAsia="en-US"/>
        </w:rPr>
      </w:pPr>
      <w:r w:rsidRPr="00F02D6A">
        <w:rPr>
          <w:rFonts w:cs="Arial"/>
          <w:b/>
          <w:szCs w:val="22"/>
          <w:lang w:val="fr-FR" w:eastAsia="en-US"/>
        </w:rPr>
        <w:t>Situation :</w:t>
      </w:r>
    </w:p>
    <w:p w14:paraId="067758BE" w14:textId="77777777" w:rsidR="00F02D6A" w:rsidRPr="00F02D6A" w:rsidRDefault="00F02D6A" w:rsidP="00F02D6A">
      <w:pPr>
        <w:widowControl w:val="0"/>
        <w:autoSpaceDE w:val="0"/>
        <w:autoSpaceDN w:val="0"/>
        <w:adjustRightInd w:val="0"/>
        <w:spacing w:before="0"/>
        <w:ind w:left="1009"/>
        <w:contextualSpacing/>
        <w:rPr>
          <w:rFonts w:cs="Arial"/>
          <w:b/>
          <w:szCs w:val="22"/>
          <w:lang w:val="fr-FR" w:eastAsia="en-US"/>
        </w:rPr>
      </w:pPr>
    </w:p>
    <w:p w14:paraId="2B942985" w14:textId="77777777" w:rsidR="00F02D6A" w:rsidRPr="00F02D6A" w:rsidRDefault="00F02D6A" w:rsidP="00F02D6A">
      <w:pPr>
        <w:spacing w:before="60" w:after="60"/>
        <w:ind w:left="426"/>
        <w:rPr>
          <w:rFonts w:cs="Arial"/>
          <w:szCs w:val="22"/>
          <w:lang w:val="fr-BE"/>
        </w:rPr>
      </w:pPr>
      <w:r w:rsidRPr="00F02D6A">
        <w:rPr>
          <w:rFonts w:cs="Arial"/>
          <w:szCs w:val="22"/>
          <w:lang w:val="fr-BE"/>
        </w:rPr>
        <w:t>L’augmentation démographique de notre population scolaire ainsi que les perspectives pour les années à venir (augmentation moyenne de 4.3% par an) nous laissent craindre que notre site sera prochainement sujet à un manque de place. Les nombreuses sollicitations (afin d’occuper nos locaux) d’institutions « non-école européenne » (tel</w:t>
      </w:r>
      <w:r>
        <w:rPr>
          <w:rFonts w:cs="Arial"/>
          <w:szCs w:val="22"/>
          <w:lang w:val="fr-BE"/>
        </w:rPr>
        <w:t>s</w:t>
      </w:r>
      <w:r w:rsidRPr="00F02D6A">
        <w:rPr>
          <w:rFonts w:cs="Arial"/>
          <w:szCs w:val="22"/>
          <w:lang w:val="fr-BE"/>
        </w:rPr>
        <w:t xml:space="preserve"> que : école privée, CPE etc.) nous laissent penser qu’il s’agit d’un problème général au Luxembourg. Cette problématique a été abordée lors d’une réunion avec l’administration compétente, cette dernière nous a répondu qu’il fallait introduire une demande étayée à notre ministère de tutelle. Cette augmentation de fréquentation pose aussi problème aux alentours de notre établissement ; lors de la venue et du départ des élèves, la situation engendrée par l’afflux massif de personnes/véhicules au même moment est extrêmement problématique et potentiellement dangereuse. Les autorités locales compétentes en la matière ont été prévenues à maintes reprises. </w:t>
      </w:r>
    </w:p>
    <w:p w14:paraId="04056C0D" w14:textId="77777777" w:rsidR="00F02D6A" w:rsidRPr="00F02D6A" w:rsidRDefault="00F02D6A" w:rsidP="00F02D6A">
      <w:pPr>
        <w:spacing w:before="60" w:after="60"/>
        <w:ind w:left="426"/>
        <w:rPr>
          <w:rFonts w:cs="Arial"/>
          <w:szCs w:val="22"/>
          <w:lang w:val="fr-BE"/>
        </w:rPr>
      </w:pPr>
      <w:r w:rsidRPr="00F02D6A">
        <w:rPr>
          <w:rFonts w:cs="Arial"/>
          <w:szCs w:val="22"/>
          <w:lang w:val="fr-BE"/>
        </w:rPr>
        <w:t xml:space="preserve">L’école est actuellement dans une démarche, en partenariat avec le CAS et l’association des parents d’élèves, en vue de financer/réaliser certains projets d’envergures qui leur tient à cœur, la thématique retenue pour ces projets est « l’amélioration de l’infrastructure de loisir, de détente et de spectacle ». L’école a présenté un dossier reprenant l’ensemble des projets (maternelle, primaire et secondaire) pour un montant total avoisinant les 250.000 €.  L’Administration des Bâtiments publics a été avertie du projet mais elle a refusé la réalisation d’une partie de ces derniers. En contrepartie, un partenariat ABP-école a été proposé pour la réalisation de projets similaires. </w:t>
      </w:r>
    </w:p>
    <w:p w14:paraId="5F0EEFAF" w14:textId="77777777" w:rsidR="00F02D6A" w:rsidRDefault="00F02D6A" w:rsidP="00F02D6A">
      <w:pPr>
        <w:spacing w:before="60" w:after="60"/>
        <w:ind w:left="426"/>
        <w:rPr>
          <w:rFonts w:cs="Arial"/>
          <w:szCs w:val="22"/>
          <w:lang w:val="fr-BE"/>
        </w:rPr>
      </w:pPr>
    </w:p>
    <w:p w14:paraId="4213423D"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val="fr-FR" w:eastAsia="en-US"/>
        </w:rPr>
      </w:pPr>
      <w:r w:rsidRPr="00F02D6A">
        <w:rPr>
          <w:rFonts w:cs="Arial"/>
          <w:b/>
          <w:szCs w:val="22"/>
          <w:lang w:val="fr-FR" w:eastAsia="en-US"/>
        </w:rPr>
        <w:t>Ecole maternelle</w:t>
      </w:r>
    </w:p>
    <w:p w14:paraId="77E0E317" w14:textId="77777777" w:rsidR="00F02D6A" w:rsidRPr="00F02D6A" w:rsidRDefault="00F02D6A" w:rsidP="00F02D6A">
      <w:pPr>
        <w:widowControl w:val="0"/>
        <w:autoSpaceDE w:val="0"/>
        <w:autoSpaceDN w:val="0"/>
        <w:adjustRightInd w:val="0"/>
        <w:ind w:left="1009"/>
        <w:contextualSpacing/>
        <w:rPr>
          <w:rFonts w:ascii="Calibri" w:hAnsi="Calibri" w:cs="Times"/>
          <w:b/>
          <w:szCs w:val="22"/>
          <w:lang w:val="fr-FR" w:eastAsia="en-US"/>
        </w:rPr>
      </w:pPr>
    </w:p>
    <w:p w14:paraId="0974EDC2" w14:textId="77777777" w:rsidR="00F02D6A" w:rsidRPr="00F02D6A" w:rsidRDefault="00F02D6A" w:rsidP="00F02D6A">
      <w:pPr>
        <w:spacing w:before="60" w:after="60"/>
        <w:ind w:left="426"/>
        <w:rPr>
          <w:rFonts w:cs="Arial"/>
          <w:szCs w:val="22"/>
          <w:lang w:val="fr-BE"/>
        </w:rPr>
      </w:pPr>
      <w:r w:rsidRPr="00F02D6A">
        <w:rPr>
          <w:rFonts w:cs="Arial"/>
          <w:szCs w:val="22"/>
          <w:lang w:val="fr-BE"/>
        </w:rPr>
        <w:t xml:space="preserve">L’école maternelle est touchée par cette augmentation d’élèves. Notre infrastructure nous permet pour le moment d’absorber cette augmentation mais nous craignons pour les années à venir. </w:t>
      </w:r>
    </w:p>
    <w:p w14:paraId="65D1DD74" w14:textId="77777777" w:rsidR="00F02D6A" w:rsidRPr="00F02D6A" w:rsidRDefault="00F02D6A" w:rsidP="00F02D6A">
      <w:pPr>
        <w:spacing w:before="60" w:after="60"/>
        <w:ind w:left="426"/>
        <w:rPr>
          <w:rFonts w:cs="Arial"/>
          <w:szCs w:val="22"/>
          <w:lang w:val="fr-BE"/>
        </w:rPr>
      </w:pPr>
      <w:r w:rsidRPr="00F02D6A">
        <w:rPr>
          <w:rFonts w:cs="Arial"/>
          <w:szCs w:val="22"/>
          <w:lang w:val="fr-BE"/>
        </w:rPr>
        <w:t>L’infrastructure extérieure (jeux extérieurs) a été fortement modernisée ces derniers temps. Le co-financement susmentionné nous a permis de finaliser les travaux.</w:t>
      </w:r>
    </w:p>
    <w:p w14:paraId="3F298AE6" w14:textId="77777777" w:rsidR="00F02D6A" w:rsidRPr="00F02D6A" w:rsidRDefault="00F02D6A" w:rsidP="00F02D6A">
      <w:pPr>
        <w:spacing w:before="60" w:after="60"/>
        <w:ind w:left="426"/>
        <w:rPr>
          <w:rFonts w:cs="Arial"/>
          <w:szCs w:val="22"/>
          <w:lang w:val="fr-BE"/>
        </w:rPr>
      </w:pPr>
    </w:p>
    <w:p w14:paraId="37C278A4"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val="fr-FR" w:eastAsia="en-US"/>
        </w:rPr>
      </w:pPr>
      <w:r w:rsidRPr="00F02D6A">
        <w:rPr>
          <w:rFonts w:cs="Arial"/>
          <w:b/>
          <w:szCs w:val="22"/>
          <w:lang w:val="fr-FR" w:eastAsia="en-US"/>
        </w:rPr>
        <w:lastRenderedPageBreak/>
        <w:t>Ecole primaire</w:t>
      </w:r>
    </w:p>
    <w:p w14:paraId="3A9AF250" w14:textId="77777777" w:rsidR="00F02D6A" w:rsidRPr="00F02D6A" w:rsidRDefault="00F02D6A" w:rsidP="00F02D6A">
      <w:pPr>
        <w:widowControl w:val="0"/>
        <w:autoSpaceDE w:val="0"/>
        <w:autoSpaceDN w:val="0"/>
        <w:adjustRightInd w:val="0"/>
        <w:spacing w:before="0"/>
        <w:ind w:left="1009"/>
        <w:contextualSpacing/>
        <w:rPr>
          <w:rFonts w:cs="Arial"/>
          <w:b/>
          <w:szCs w:val="22"/>
          <w:lang w:val="fr-FR" w:eastAsia="en-US"/>
        </w:rPr>
      </w:pPr>
    </w:p>
    <w:p w14:paraId="654EAC85" w14:textId="0601D737" w:rsidR="00F02D6A" w:rsidRPr="00F02D6A" w:rsidRDefault="00F02D6A" w:rsidP="00F02D6A">
      <w:pPr>
        <w:spacing w:before="60" w:after="60"/>
        <w:ind w:left="426"/>
        <w:rPr>
          <w:rFonts w:cs="Arial"/>
          <w:szCs w:val="22"/>
          <w:lang w:val="fr-BE"/>
        </w:rPr>
      </w:pPr>
      <w:r w:rsidRPr="00F02D6A">
        <w:rPr>
          <w:rFonts w:cs="Arial"/>
          <w:szCs w:val="22"/>
          <w:lang w:val="fr-BE"/>
        </w:rPr>
        <w:t>Le bâtiment primaire atteint dangereusement les limites en terme</w:t>
      </w:r>
      <w:r w:rsidR="006C5DC4">
        <w:rPr>
          <w:rFonts w:cs="Arial"/>
          <w:szCs w:val="22"/>
          <w:lang w:val="fr-BE"/>
        </w:rPr>
        <w:t>s</w:t>
      </w:r>
      <w:r w:rsidRPr="00F02D6A">
        <w:rPr>
          <w:rFonts w:cs="Arial"/>
          <w:szCs w:val="22"/>
          <w:lang w:val="fr-BE"/>
        </w:rPr>
        <w:t xml:space="preserve"> de capacité d’accueil. Il n’y a pratiquement plus de marge de manœuvre pour les années futures (quid de la création future de classes suppl</w:t>
      </w:r>
      <w:r>
        <w:rPr>
          <w:rFonts w:cs="Arial"/>
          <w:szCs w:val="22"/>
          <w:lang w:val="fr-BE"/>
        </w:rPr>
        <w:t>émentaires</w:t>
      </w:r>
      <w:r w:rsidRPr="00F02D6A">
        <w:rPr>
          <w:rFonts w:cs="Arial"/>
          <w:szCs w:val="22"/>
          <w:lang w:val="fr-BE"/>
        </w:rPr>
        <w:t xml:space="preserve">?). </w:t>
      </w:r>
    </w:p>
    <w:p w14:paraId="163D52C5" w14:textId="77777777" w:rsidR="00F02D6A" w:rsidRPr="00F02D6A" w:rsidRDefault="00F02D6A" w:rsidP="00F02D6A">
      <w:pPr>
        <w:spacing w:before="60" w:after="60"/>
        <w:ind w:left="426"/>
        <w:rPr>
          <w:rFonts w:cs="Arial"/>
          <w:szCs w:val="22"/>
          <w:lang w:val="fr-BE"/>
        </w:rPr>
      </w:pPr>
      <w:r w:rsidRPr="00F02D6A">
        <w:rPr>
          <w:rFonts w:cs="Arial"/>
          <w:szCs w:val="22"/>
          <w:lang w:val="fr-BE"/>
        </w:rPr>
        <w:t>C’est le département qui souffre le plus de l’augmentation de la population scolaire. Actuellement nous accueillons tant bien que mal 1825 élèves au primaire contre 1279 en 2012. La situation devenant préoccupante, nous avons adressé une demande au Ministère de l’Éducation, sollicitant l’occupation de bâtiments voisins. Ces bâtiments ne pourront malheureusement pas nous être mis à disposition car ils seront occupés par d’autres élèves.</w:t>
      </w:r>
    </w:p>
    <w:p w14:paraId="499D0AFC" w14:textId="77777777" w:rsidR="00F02D6A" w:rsidRDefault="00F02D6A" w:rsidP="00F02D6A">
      <w:pPr>
        <w:spacing w:before="60" w:after="60"/>
        <w:ind w:left="426"/>
        <w:rPr>
          <w:rFonts w:cs="Arial"/>
          <w:szCs w:val="22"/>
          <w:lang w:val="fr-BE"/>
        </w:rPr>
      </w:pPr>
      <w:r w:rsidRPr="00F02D6A">
        <w:rPr>
          <w:rFonts w:cs="Arial"/>
          <w:szCs w:val="22"/>
          <w:lang w:val="fr-BE"/>
        </w:rPr>
        <w:t>Dans l’objectif de garantir la sécurité et une bonne gestion nous projetons une extension des bâtiments de l’école primaire, ce qui impliquera également une augmentation des frais de personnel.</w:t>
      </w:r>
    </w:p>
    <w:p w14:paraId="28BB40F6" w14:textId="77777777" w:rsidR="00E87AC5" w:rsidRDefault="00E87AC5" w:rsidP="00F02D6A">
      <w:pPr>
        <w:spacing w:before="60" w:after="60"/>
        <w:ind w:left="426"/>
        <w:rPr>
          <w:rFonts w:cs="Arial"/>
          <w:szCs w:val="22"/>
          <w:lang w:val="fr-BE"/>
        </w:rPr>
      </w:pPr>
    </w:p>
    <w:p w14:paraId="28C58E46"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val="fr-FR" w:eastAsia="en-US"/>
        </w:rPr>
      </w:pPr>
      <w:r w:rsidRPr="00F02D6A">
        <w:rPr>
          <w:rFonts w:cs="Arial"/>
          <w:b/>
          <w:szCs w:val="22"/>
          <w:lang w:val="fr-FR" w:eastAsia="en-US"/>
        </w:rPr>
        <w:t>Ecole secondaire</w:t>
      </w:r>
    </w:p>
    <w:p w14:paraId="3DEFD4B1" w14:textId="77777777" w:rsidR="00F02D6A" w:rsidRPr="00F02D6A" w:rsidRDefault="00F02D6A" w:rsidP="00F02D6A">
      <w:pPr>
        <w:spacing w:before="60" w:after="60"/>
        <w:ind w:left="426"/>
        <w:rPr>
          <w:rFonts w:cs="Arial"/>
          <w:szCs w:val="22"/>
          <w:lang w:val="fr-BE"/>
        </w:rPr>
      </w:pPr>
    </w:p>
    <w:p w14:paraId="34BF6C28" w14:textId="77777777" w:rsidR="00F02D6A" w:rsidRPr="00F02D6A" w:rsidRDefault="00F02D6A" w:rsidP="00F02D6A">
      <w:pPr>
        <w:spacing w:before="60" w:after="60"/>
        <w:ind w:left="426"/>
        <w:rPr>
          <w:rFonts w:cs="Arial"/>
          <w:szCs w:val="22"/>
          <w:lang w:val="fr-BE"/>
        </w:rPr>
      </w:pPr>
      <w:r w:rsidRPr="00F02D6A">
        <w:rPr>
          <w:rFonts w:cs="Arial"/>
          <w:szCs w:val="22"/>
          <w:lang w:val="fr-BE"/>
        </w:rPr>
        <w:t xml:space="preserve">9 salles de classes ont été mises à la disposition du CPE, leur permettant ainsi d’assurer leur fonction de garderie. 8 de ces salles seront utilisées en time sharing avec l’école. </w:t>
      </w:r>
    </w:p>
    <w:p w14:paraId="2EA51CEA" w14:textId="77777777" w:rsidR="00F02D6A" w:rsidRPr="00F02D6A" w:rsidRDefault="00F02D6A" w:rsidP="00F02D6A">
      <w:pPr>
        <w:spacing w:before="60" w:after="60"/>
        <w:ind w:left="426"/>
        <w:rPr>
          <w:rFonts w:cs="Arial"/>
          <w:szCs w:val="22"/>
          <w:lang w:val="fr-BE"/>
        </w:rPr>
      </w:pPr>
      <w:r w:rsidRPr="00F02D6A">
        <w:rPr>
          <w:rFonts w:cs="Arial"/>
          <w:szCs w:val="22"/>
          <w:lang w:val="fr-BE"/>
        </w:rPr>
        <w:t>2 classes sont également mises à disposition de l’école grecque en time sharing.</w:t>
      </w:r>
    </w:p>
    <w:p w14:paraId="0F530372" w14:textId="77777777" w:rsidR="00F02D6A" w:rsidRPr="00F02D6A" w:rsidRDefault="00F02D6A" w:rsidP="00F02D6A">
      <w:pPr>
        <w:spacing w:before="60" w:after="60"/>
        <w:ind w:left="426"/>
        <w:rPr>
          <w:rFonts w:cs="Arial"/>
          <w:szCs w:val="22"/>
          <w:lang w:val="fr-BE"/>
        </w:rPr>
      </w:pPr>
      <w:r w:rsidRPr="00F02D6A">
        <w:rPr>
          <w:rFonts w:cs="Arial"/>
          <w:szCs w:val="22"/>
          <w:lang w:val="fr-BE"/>
        </w:rPr>
        <w:t>1 salle de classe a été mise à disposition du LTC (Lycée technique du centre) pour héberger une classe d’accueil.</w:t>
      </w:r>
    </w:p>
    <w:p w14:paraId="7EB7D5FF" w14:textId="09F2606A" w:rsidR="00F02D6A" w:rsidRPr="00F02D6A" w:rsidRDefault="00F02D6A" w:rsidP="00F02D6A">
      <w:pPr>
        <w:spacing w:before="60" w:after="60"/>
        <w:ind w:left="426"/>
        <w:rPr>
          <w:rFonts w:cs="Arial"/>
          <w:szCs w:val="22"/>
          <w:lang w:val="fr-BE"/>
        </w:rPr>
      </w:pPr>
      <w:r w:rsidRPr="00F02D6A">
        <w:rPr>
          <w:rFonts w:cs="Arial"/>
          <w:szCs w:val="22"/>
          <w:lang w:val="fr-BE"/>
        </w:rPr>
        <w:t>Le Bloc L a été démantelé au mois de juillet 2016. Un projet de réhabilitation de cette zone en un terrain multisport</w:t>
      </w:r>
      <w:r w:rsidR="006C5DC4">
        <w:rPr>
          <w:rFonts w:cs="Arial"/>
          <w:szCs w:val="22"/>
          <w:lang w:val="fr-BE"/>
        </w:rPr>
        <w:t>s</w:t>
      </w:r>
      <w:r w:rsidRPr="00F02D6A">
        <w:rPr>
          <w:rFonts w:cs="Arial"/>
          <w:szCs w:val="22"/>
          <w:lang w:val="fr-BE"/>
        </w:rPr>
        <w:t xml:space="preserve"> extérieur (partenariat ABP-école) devrait voir le jour prochainement. Une étude de faisabilité a été réalisée et a démontré la possibilité de mettre en place un grand terrain multisport</w:t>
      </w:r>
      <w:r w:rsidR="006C5DC4">
        <w:rPr>
          <w:rFonts w:cs="Arial"/>
          <w:szCs w:val="22"/>
          <w:lang w:val="fr-BE"/>
        </w:rPr>
        <w:t>s</w:t>
      </w:r>
      <w:r w:rsidRPr="00F02D6A">
        <w:rPr>
          <w:rFonts w:cs="Arial"/>
          <w:szCs w:val="22"/>
          <w:lang w:val="fr-BE"/>
        </w:rPr>
        <w:t xml:space="preserve"> de 39mx24m (subdivisible en trois petits terrains de 13mx24m). Les administrations locales devraient commencer avec les travaux aux alentours d’avril. La mise à disposition devrait être faite pour la rentrée de l’année scolaire 2018/2019 si tout se passe conformément aux prévisions. </w:t>
      </w:r>
    </w:p>
    <w:p w14:paraId="6D999092" w14:textId="77777777" w:rsidR="00F02D6A" w:rsidRPr="00F02D6A" w:rsidRDefault="00F02D6A" w:rsidP="00F02D6A">
      <w:pPr>
        <w:widowControl w:val="0"/>
        <w:autoSpaceDE w:val="0"/>
        <w:autoSpaceDN w:val="0"/>
        <w:adjustRightInd w:val="0"/>
        <w:ind w:left="3545"/>
        <w:rPr>
          <w:rFonts w:ascii="Calibri" w:hAnsi="Calibri" w:cs="Times"/>
          <w:szCs w:val="22"/>
          <w:lang w:val="fr-FR"/>
        </w:rPr>
      </w:pPr>
    </w:p>
    <w:p w14:paraId="374C1179"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eastAsia="en-US"/>
        </w:rPr>
      </w:pPr>
      <w:r w:rsidRPr="00F02D6A">
        <w:rPr>
          <w:rFonts w:cs="Arial"/>
          <w:b/>
          <w:szCs w:val="22"/>
          <w:lang w:val="fr-FR" w:eastAsia="en-US"/>
        </w:rPr>
        <w:t>Cantine et cafétéria</w:t>
      </w:r>
    </w:p>
    <w:p w14:paraId="7C47201A" w14:textId="77777777" w:rsidR="00F02D6A" w:rsidRPr="00F02D6A" w:rsidRDefault="00F02D6A" w:rsidP="00F02D6A">
      <w:pPr>
        <w:widowControl w:val="0"/>
        <w:autoSpaceDE w:val="0"/>
        <w:autoSpaceDN w:val="0"/>
        <w:adjustRightInd w:val="0"/>
        <w:spacing w:before="0"/>
        <w:ind w:left="1009"/>
        <w:contextualSpacing/>
        <w:rPr>
          <w:rFonts w:cs="Arial"/>
          <w:b/>
          <w:szCs w:val="22"/>
          <w:lang w:eastAsia="en-US"/>
        </w:rPr>
      </w:pPr>
    </w:p>
    <w:p w14:paraId="4FA77AC8" w14:textId="77777777" w:rsidR="00F02D6A" w:rsidRPr="00F02D6A" w:rsidRDefault="00F02D6A" w:rsidP="00F02D6A">
      <w:pPr>
        <w:spacing w:before="60" w:after="60"/>
        <w:ind w:left="426"/>
        <w:rPr>
          <w:rFonts w:cs="Arial"/>
          <w:szCs w:val="22"/>
          <w:lang w:val="fr-BE"/>
        </w:rPr>
      </w:pPr>
      <w:r w:rsidRPr="00F02D6A">
        <w:rPr>
          <w:rFonts w:cs="Arial"/>
          <w:szCs w:val="22"/>
          <w:lang w:val="fr-BE"/>
        </w:rPr>
        <w:t>Du côté de la cuisine, la vétusté toujours croissante de l’équipement ainsi que son utilisation grandissante nous laissent craindre de gros investissements à prévoir pour les années futures.</w:t>
      </w:r>
    </w:p>
    <w:p w14:paraId="671E35E0" w14:textId="77777777" w:rsidR="00F02D6A" w:rsidRPr="00F02D6A" w:rsidRDefault="00F02D6A" w:rsidP="00F02D6A">
      <w:pPr>
        <w:spacing w:before="60" w:after="60"/>
        <w:ind w:left="426"/>
        <w:rPr>
          <w:rFonts w:cs="Arial"/>
          <w:szCs w:val="22"/>
          <w:lang w:val="fr-BE"/>
        </w:rPr>
      </w:pPr>
      <w:r w:rsidRPr="00F02D6A">
        <w:rPr>
          <w:rFonts w:cs="Arial"/>
          <w:szCs w:val="22"/>
          <w:lang w:val="fr-BE"/>
        </w:rPr>
        <w:t>A la demande du CPE, la partie du bâtiment réservée à l’école primaire est dorénavant utilisée tous les jours pour les repas de midi. Un service permettant d’assurer un goûter aux enfants fréquentant le CPE a également été ajouté.</w:t>
      </w:r>
    </w:p>
    <w:p w14:paraId="0D05CFCF" w14:textId="77777777" w:rsidR="00F02D6A" w:rsidRPr="00F02D6A" w:rsidRDefault="00F02D6A" w:rsidP="00F02D6A">
      <w:pPr>
        <w:spacing w:before="60" w:after="60"/>
        <w:ind w:left="426"/>
        <w:rPr>
          <w:rFonts w:cs="Arial"/>
          <w:szCs w:val="22"/>
          <w:lang w:val="fr-BE"/>
        </w:rPr>
      </w:pPr>
      <w:r w:rsidRPr="00F02D6A">
        <w:rPr>
          <w:rFonts w:cs="Arial"/>
          <w:szCs w:val="22"/>
          <w:lang w:val="fr-BE"/>
        </w:rPr>
        <w:t>La cantine primaire (lors des journées longues) est particulièrement impactée par le grand nombre d’élèves (4 services ont dû être instaurés)</w:t>
      </w:r>
    </w:p>
    <w:p w14:paraId="3301EE39" w14:textId="77777777" w:rsidR="00F02D6A" w:rsidRDefault="00F02D6A" w:rsidP="00F02D6A">
      <w:pPr>
        <w:spacing w:before="60" w:after="60"/>
        <w:ind w:left="426"/>
        <w:rPr>
          <w:rFonts w:cs="Arial"/>
          <w:szCs w:val="22"/>
          <w:lang w:val="fr-BE"/>
        </w:rPr>
      </w:pPr>
      <w:r w:rsidRPr="00F02D6A">
        <w:rPr>
          <w:rFonts w:cs="Arial"/>
          <w:szCs w:val="22"/>
          <w:lang w:val="fr-BE"/>
        </w:rPr>
        <w:t>Le contrat qui nous lie au prestataire de service de la cantine prendra fin en septembre 2018, un appel d’offres sera donc à réaliser durant le premier semestre 2018.</w:t>
      </w:r>
    </w:p>
    <w:p w14:paraId="6C1CD91F" w14:textId="77777777" w:rsidR="0019390A" w:rsidRPr="00F02D6A" w:rsidRDefault="0019390A" w:rsidP="00F02D6A">
      <w:pPr>
        <w:spacing w:before="60" w:after="60"/>
        <w:ind w:left="426"/>
        <w:rPr>
          <w:rFonts w:cs="Arial"/>
          <w:szCs w:val="22"/>
          <w:lang w:val="fr-BE"/>
        </w:rPr>
      </w:pPr>
    </w:p>
    <w:p w14:paraId="29C260FD" w14:textId="77777777" w:rsidR="00F02D6A" w:rsidRPr="00F02D6A" w:rsidRDefault="00F02D6A" w:rsidP="00F02D6A">
      <w:pPr>
        <w:spacing w:before="60" w:after="60"/>
        <w:ind w:left="426"/>
        <w:rPr>
          <w:rFonts w:cs="Arial"/>
          <w:szCs w:val="22"/>
          <w:lang w:val="fr-BE"/>
        </w:rPr>
      </w:pPr>
    </w:p>
    <w:p w14:paraId="210FA4F3" w14:textId="77777777" w:rsidR="00F02D6A" w:rsidRPr="00F02D6A" w:rsidRDefault="00F02D6A" w:rsidP="001B03EA">
      <w:pPr>
        <w:widowControl w:val="0"/>
        <w:numPr>
          <w:ilvl w:val="0"/>
          <w:numId w:val="39"/>
        </w:numPr>
        <w:autoSpaceDE w:val="0"/>
        <w:autoSpaceDN w:val="0"/>
        <w:adjustRightInd w:val="0"/>
        <w:spacing w:before="0"/>
        <w:ind w:left="1009" w:hanging="357"/>
        <w:contextualSpacing/>
        <w:rPr>
          <w:rFonts w:cs="Arial"/>
          <w:b/>
          <w:szCs w:val="22"/>
          <w:lang w:val="fr-FR" w:eastAsia="en-US"/>
        </w:rPr>
      </w:pPr>
      <w:r w:rsidRPr="00F02D6A">
        <w:rPr>
          <w:rFonts w:cs="Arial"/>
          <w:b/>
          <w:szCs w:val="22"/>
          <w:lang w:val="fr-FR" w:eastAsia="en-US"/>
        </w:rPr>
        <w:t>Sécurité</w:t>
      </w:r>
    </w:p>
    <w:p w14:paraId="7037CC5A" w14:textId="77777777" w:rsidR="00F02D6A" w:rsidRPr="00F02D6A" w:rsidRDefault="00F02D6A" w:rsidP="00F02D6A">
      <w:pPr>
        <w:widowControl w:val="0"/>
        <w:autoSpaceDE w:val="0"/>
        <w:autoSpaceDN w:val="0"/>
        <w:adjustRightInd w:val="0"/>
        <w:spacing w:before="0"/>
        <w:ind w:left="1009"/>
        <w:contextualSpacing/>
        <w:rPr>
          <w:rFonts w:cs="Arial"/>
          <w:b/>
          <w:szCs w:val="22"/>
          <w:lang w:val="fr-FR" w:eastAsia="en-US"/>
        </w:rPr>
      </w:pPr>
    </w:p>
    <w:p w14:paraId="27A77CE0" w14:textId="77777777" w:rsidR="00F02D6A" w:rsidRPr="00F02D6A" w:rsidRDefault="00F02D6A" w:rsidP="00F02D6A">
      <w:pPr>
        <w:spacing w:before="60" w:after="60"/>
        <w:ind w:left="426"/>
        <w:rPr>
          <w:rFonts w:cs="Arial"/>
          <w:szCs w:val="22"/>
          <w:lang w:val="fr-BE"/>
        </w:rPr>
      </w:pPr>
      <w:r w:rsidRPr="00F02D6A">
        <w:rPr>
          <w:rFonts w:cs="Arial"/>
          <w:szCs w:val="22"/>
          <w:lang w:val="fr-BE"/>
        </w:rPr>
        <w:t>Divers travaux ont été entrepris en 2017 dans le cadre de l’amélioration de la sécurité. Certains de ces travaux se poursuivent en 2018 :</w:t>
      </w:r>
    </w:p>
    <w:p w14:paraId="5F6E71AB" w14:textId="77777777" w:rsidR="00F02D6A" w:rsidRPr="00F02D6A" w:rsidRDefault="00F02D6A" w:rsidP="00F02D6A">
      <w:pPr>
        <w:spacing w:before="60" w:after="60"/>
        <w:ind w:left="426"/>
        <w:rPr>
          <w:rFonts w:cs="Arial"/>
          <w:szCs w:val="22"/>
          <w:lang w:val="fr-BE"/>
        </w:rPr>
      </w:pPr>
      <w:r w:rsidRPr="00F02D6A">
        <w:rPr>
          <w:rFonts w:cs="Arial"/>
          <w:szCs w:val="22"/>
          <w:lang w:val="fr-BE"/>
        </w:rPr>
        <w:t>Les travaux de remplacement des centrales de détection incendie du site (hormis celle pour le bâtiment Maternel) ont été effectués ;</w:t>
      </w:r>
    </w:p>
    <w:p w14:paraId="2B0B9439" w14:textId="77777777" w:rsidR="00F02D6A" w:rsidRPr="00F02D6A" w:rsidRDefault="00F02D6A" w:rsidP="00F02D6A">
      <w:pPr>
        <w:spacing w:before="60" w:after="60"/>
        <w:ind w:left="426"/>
        <w:rPr>
          <w:rFonts w:cs="Arial"/>
          <w:szCs w:val="22"/>
          <w:lang w:val="fr-BE"/>
        </w:rPr>
      </w:pPr>
      <w:r w:rsidRPr="00F02D6A">
        <w:rPr>
          <w:rFonts w:cs="Arial"/>
          <w:szCs w:val="22"/>
          <w:lang w:val="fr-BE"/>
        </w:rPr>
        <w:t>L’école a étendu son parc existant de caméras de vidéosurveillance (CCTV);</w:t>
      </w:r>
    </w:p>
    <w:p w14:paraId="76422625" w14:textId="77777777" w:rsidR="00F02D6A" w:rsidRPr="00F02D6A" w:rsidRDefault="00F02D6A" w:rsidP="00F02D6A">
      <w:pPr>
        <w:spacing w:before="60" w:after="60"/>
        <w:ind w:left="426"/>
        <w:rPr>
          <w:rFonts w:cs="Arial"/>
          <w:szCs w:val="22"/>
          <w:lang w:val="fr-BE"/>
        </w:rPr>
      </w:pPr>
      <w:r w:rsidRPr="00F02D6A">
        <w:rPr>
          <w:rFonts w:cs="Arial"/>
          <w:szCs w:val="22"/>
          <w:lang w:val="fr-BE"/>
        </w:rPr>
        <w:t>Le système d’alarme intrusion a été étendu aux bâtiments Cantine et Nouveau Gymnase ;</w:t>
      </w:r>
    </w:p>
    <w:p w14:paraId="62BE58AB" w14:textId="77777777" w:rsidR="00F02D6A" w:rsidRPr="00F02D6A" w:rsidRDefault="00F02D6A" w:rsidP="00F02D6A">
      <w:pPr>
        <w:spacing w:before="60" w:after="60"/>
        <w:ind w:left="426"/>
        <w:rPr>
          <w:rFonts w:cs="Arial"/>
          <w:szCs w:val="22"/>
          <w:lang w:val="fr-BE"/>
        </w:rPr>
      </w:pPr>
      <w:r w:rsidRPr="00F02D6A">
        <w:rPr>
          <w:rFonts w:cs="Arial"/>
          <w:szCs w:val="22"/>
          <w:lang w:val="fr-BE"/>
        </w:rPr>
        <w:t xml:space="preserve">Une dizaine de défibrillateurs semi-automatiques ont été installés sur le site (un pour chaque bâtiment) ; </w:t>
      </w:r>
    </w:p>
    <w:p w14:paraId="3B5C8272" w14:textId="77777777" w:rsidR="00F02D6A" w:rsidRPr="00F02D6A" w:rsidRDefault="00F02D6A" w:rsidP="00F02D6A">
      <w:pPr>
        <w:spacing w:before="60" w:after="60"/>
        <w:ind w:left="426"/>
        <w:rPr>
          <w:rFonts w:cs="Arial"/>
          <w:szCs w:val="22"/>
          <w:lang w:val="fr-BE"/>
        </w:rPr>
      </w:pPr>
      <w:r w:rsidRPr="00F02D6A">
        <w:rPr>
          <w:rFonts w:cs="Arial"/>
          <w:szCs w:val="22"/>
          <w:lang w:val="fr-BE"/>
        </w:rPr>
        <w:lastRenderedPageBreak/>
        <w:t>La centrale téléphonique a été remplacée;</w:t>
      </w:r>
    </w:p>
    <w:p w14:paraId="67051F96" w14:textId="77777777" w:rsidR="00F02D6A" w:rsidRPr="00F02D6A" w:rsidRDefault="00F02D6A" w:rsidP="00F02D6A">
      <w:pPr>
        <w:spacing w:before="60" w:after="60"/>
        <w:ind w:left="426"/>
        <w:rPr>
          <w:rFonts w:cs="Arial"/>
          <w:szCs w:val="22"/>
          <w:lang w:val="fr-BE"/>
        </w:rPr>
      </w:pPr>
      <w:r w:rsidRPr="00F02D6A">
        <w:rPr>
          <w:rFonts w:cs="Arial"/>
          <w:szCs w:val="22"/>
          <w:lang w:val="fr-BE"/>
        </w:rPr>
        <w:t>L’installation d’un système de sonorisation type « Public Address » pour les bâtiments Administration/Primaire et Secondaire est en cours de test ;</w:t>
      </w:r>
    </w:p>
    <w:p w14:paraId="4A99A4F8" w14:textId="77777777" w:rsidR="00F02D6A" w:rsidRDefault="00F02D6A" w:rsidP="00F02D6A">
      <w:pPr>
        <w:spacing w:before="60" w:after="60"/>
        <w:ind w:left="426"/>
        <w:rPr>
          <w:rFonts w:cs="Arial"/>
          <w:szCs w:val="22"/>
          <w:lang w:val="fr-BE"/>
        </w:rPr>
      </w:pPr>
      <w:r w:rsidRPr="00F02D6A">
        <w:rPr>
          <w:rFonts w:cs="Arial"/>
          <w:szCs w:val="22"/>
          <w:lang w:val="fr-BE"/>
        </w:rPr>
        <w:t xml:space="preserve">La mise à jour des plans d’évacuation affichés aux parties communes concernant les bâtiments Administration/Primaire, Secondaire ainsi que la réalisation de plans d’évacuation pour les parties </w:t>
      </w:r>
      <w:r w:rsidR="0019390A">
        <w:rPr>
          <w:rFonts w:cs="Arial"/>
          <w:szCs w:val="22"/>
          <w:lang w:val="fr-BE"/>
        </w:rPr>
        <w:t>communes du bâtiment m</w:t>
      </w:r>
      <w:r w:rsidRPr="00F02D6A">
        <w:rPr>
          <w:rFonts w:cs="Arial"/>
          <w:szCs w:val="22"/>
          <w:lang w:val="fr-BE"/>
        </w:rPr>
        <w:t>aternel sont en cours d’exécution.</w:t>
      </w:r>
    </w:p>
    <w:p w14:paraId="035A9204" w14:textId="77777777" w:rsidR="00C06673" w:rsidRDefault="00C06673" w:rsidP="00F02D6A">
      <w:pPr>
        <w:spacing w:before="60" w:after="60"/>
        <w:ind w:left="426"/>
        <w:rPr>
          <w:rFonts w:cs="Arial"/>
          <w:szCs w:val="22"/>
          <w:lang w:val="fr-BE"/>
        </w:rPr>
      </w:pPr>
    </w:p>
    <w:p w14:paraId="02E1C263" w14:textId="7FCFCD17" w:rsidR="00D32D25" w:rsidRPr="00E640C3" w:rsidRDefault="00D32D25" w:rsidP="00DC6634">
      <w:pPr>
        <w:numPr>
          <w:ilvl w:val="0"/>
          <w:numId w:val="18"/>
        </w:numPr>
        <w:rPr>
          <w:rFonts w:cs="Arial"/>
          <w:b/>
          <w:lang w:val="fr-BE"/>
        </w:rPr>
      </w:pPr>
      <w:r w:rsidRPr="00E640C3">
        <w:rPr>
          <w:rFonts w:cs="Arial"/>
          <w:b/>
          <w:u w:val="single"/>
          <w:lang w:val="fr-BE"/>
        </w:rPr>
        <w:t>Luxembourg II</w:t>
      </w:r>
      <w:r w:rsidRPr="00E640C3">
        <w:rPr>
          <w:rFonts w:cs="Arial"/>
          <w:b/>
          <w:lang w:val="fr-BE"/>
        </w:rPr>
        <w:t xml:space="preserve"> </w:t>
      </w:r>
    </w:p>
    <w:p w14:paraId="29EB0816" w14:textId="77777777" w:rsidR="00C84E5C" w:rsidRPr="00834D4C" w:rsidRDefault="00C84E5C" w:rsidP="00C84E5C">
      <w:pPr>
        <w:ind w:left="720"/>
        <w:rPr>
          <w:rFonts w:cs="Arial"/>
          <w:b/>
          <w:lang w:val="fr-BE"/>
        </w:rPr>
      </w:pPr>
    </w:p>
    <w:p w14:paraId="21C1CF68" w14:textId="77777777" w:rsidR="002873C4" w:rsidRPr="00A23374" w:rsidRDefault="002873C4" w:rsidP="002873C4">
      <w:pPr>
        <w:rPr>
          <w:rFonts w:eastAsia="Calibri" w:cs="Arial"/>
          <w:lang w:val="fr-BE"/>
        </w:rPr>
      </w:pPr>
      <w:r w:rsidRPr="00A23374">
        <w:rPr>
          <w:rFonts w:eastAsia="Calibri" w:cs="Arial"/>
          <w:lang w:val="fr-BE"/>
        </w:rPr>
        <w:t xml:space="preserve">Cela fait 5 ans que notre école a ouvert ses portes, et, </w:t>
      </w:r>
      <w:r>
        <w:rPr>
          <w:rFonts w:eastAsia="Calibri" w:cs="Arial"/>
          <w:lang w:val="fr-BE"/>
        </w:rPr>
        <w:t>en termes d’</w:t>
      </w:r>
      <w:r w:rsidRPr="00A23374">
        <w:rPr>
          <w:rFonts w:eastAsia="Calibri" w:cs="Arial"/>
          <w:lang w:val="fr-BE"/>
        </w:rPr>
        <w:t>infrastructures, nous sommes rentrés dans un certain rythme de croisière. Notre relation avec l'Administration des Bâtiments Publics se passe bien, et il existe une bonne réactivité en général.</w:t>
      </w:r>
    </w:p>
    <w:p w14:paraId="233E8CE5" w14:textId="77777777" w:rsidR="002873C4" w:rsidRPr="00A23374" w:rsidRDefault="002873C4" w:rsidP="002873C4">
      <w:pPr>
        <w:rPr>
          <w:rFonts w:eastAsia="Calibri" w:cs="Arial"/>
          <w:lang w:val="fr-BE"/>
        </w:rPr>
      </w:pPr>
      <w:r>
        <w:rPr>
          <w:rFonts w:eastAsia="Calibri" w:cs="Arial"/>
          <w:lang w:val="fr-BE"/>
        </w:rPr>
        <w:t>Nous rencontrons</w:t>
      </w:r>
      <w:r w:rsidRPr="00A23374">
        <w:rPr>
          <w:rFonts w:eastAsia="Calibri" w:cs="Arial"/>
          <w:lang w:val="fr-BE"/>
        </w:rPr>
        <w:t xml:space="preserve"> un certain de nombre de problèmes liés aux infrastructures, et plusieurs projets d'aménagement ont été réalisés durant cette année.</w:t>
      </w:r>
    </w:p>
    <w:p w14:paraId="31AFE4F0" w14:textId="77777777" w:rsidR="002873C4" w:rsidRPr="002873C4" w:rsidRDefault="002873C4" w:rsidP="002873C4">
      <w:pPr>
        <w:rPr>
          <w:rFonts w:cs="Arial"/>
          <w:lang w:val="fr-BE"/>
        </w:rPr>
      </w:pPr>
      <w:r w:rsidRPr="00A23374">
        <w:rPr>
          <w:rFonts w:eastAsia="Calibri" w:cs="Arial"/>
          <w:u w:val="single"/>
          <w:lang w:val="fr-BE"/>
        </w:rPr>
        <w:t>Général</w:t>
      </w:r>
    </w:p>
    <w:p w14:paraId="43EEAA6C" w14:textId="77777777" w:rsidR="002873C4" w:rsidRPr="002873C4" w:rsidRDefault="002873C4" w:rsidP="002873C4">
      <w:pPr>
        <w:rPr>
          <w:rFonts w:cs="Arial"/>
          <w:lang w:val="fr-BE"/>
        </w:rPr>
      </w:pPr>
      <w:r w:rsidRPr="00A23374">
        <w:rPr>
          <w:rFonts w:eastAsia="Calibri" w:cs="Arial"/>
          <w:lang w:val="fr-BE"/>
        </w:rPr>
        <w:t>Plusieurs fuites sont apparues dans les différents bâtiments, principalement au niveau de la toiture. Ces fuites ne perturbent pas les cours. Les mesures de sécurité nécessaires ont été prises au cas par cas. Les réparations seront prises en charge par l’Administration des Bâtiments Publics.</w:t>
      </w:r>
    </w:p>
    <w:p w14:paraId="360CC5E7" w14:textId="77777777" w:rsidR="002873C4" w:rsidRPr="00A23374" w:rsidRDefault="002873C4" w:rsidP="002873C4">
      <w:pPr>
        <w:rPr>
          <w:rFonts w:eastAsia="Calibri" w:cs="Arial"/>
          <w:lang w:val="fr-BE"/>
        </w:rPr>
      </w:pPr>
      <w:r w:rsidRPr="00A23374">
        <w:rPr>
          <w:rFonts w:eastAsia="Calibri" w:cs="Arial"/>
          <w:lang w:val="fr-BE"/>
        </w:rPr>
        <w:t>Nous avons constaté fin 2016, une augmentation très importante de la consommation d'eau dans les bâtiments des cycles primaire, secondaire et de l’administration, ce qui a engendré des coûts non-négligeables. Il s'avère que ce sont les sanitaires qui étaient en cause, en particulier la présence de calcaire qui bloque les mécanismes et provoque des petites fuites, qui</w:t>
      </w:r>
      <w:r>
        <w:rPr>
          <w:rFonts w:eastAsia="Calibri" w:cs="Arial"/>
          <w:lang w:val="fr-BE"/>
        </w:rPr>
        <w:t>,</w:t>
      </w:r>
      <w:r w:rsidRPr="00A23374">
        <w:rPr>
          <w:rFonts w:eastAsia="Calibri" w:cs="Arial"/>
          <w:lang w:val="fr-BE"/>
        </w:rPr>
        <w:t xml:space="preserve"> cumulées</w:t>
      </w:r>
      <w:r>
        <w:rPr>
          <w:rFonts w:eastAsia="Calibri" w:cs="Arial"/>
          <w:lang w:val="fr-BE"/>
        </w:rPr>
        <w:t>,</w:t>
      </w:r>
      <w:r w:rsidRPr="00A23374">
        <w:rPr>
          <w:rFonts w:eastAsia="Calibri" w:cs="Arial"/>
          <w:lang w:val="fr-BE"/>
        </w:rPr>
        <w:t xml:space="preserve"> étaient importante</w:t>
      </w:r>
      <w:r>
        <w:rPr>
          <w:rFonts w:eastAsia="Calibri" w:cs="Arial"/>
          <w:lang w:val="fr-BE"/>
        </w:rPr>
        <w:t>s</w:t>
      </w:r>
      <w:r w:rsidRPr="00A23374">
        <w:rPr>
          <w:rFonts w:eastAsia="Calibri" w:cs="Arial"/>
          <w:lang w:val="fr-BE"/>
        </w:rPr>
        <w:t>. Bien que les différents bâtiments soient déjà équipés en adoucisseur électronique, il semble que cela n'empêche pas les dépôts de calcaire à cet endroit. Une politique de nettoyage du calcaire des chasses d'eau a été mise en place, et l'Administration des Bâtiments Publics a été interpellée à ce sujet.</w:t>
      </w:r>
    </w:p>
    <w:p w14:paraId="23111280" w14:textId="77777777" w:rsidR="002873C4" w:rsidRPr="002873C4" w:rsidRDefault="002873C4" w:rsidP="002873C4">
      <w:pPr>
        <w:rPr>
          <w:rFonts w:cs="Arial"/>
          <w:lang w:val="fr-BE"/>
        </w:rPr>
      </w:pPr>
      <w:r w:rsidRPr="00A23374">
        <w:rPr>
          <w:rFonts w:eastAsia="Calibri" w:cs="Arial"/>
          <w:lang w:val="fr-BE"/>
        </w:rPr>
        <w:t>Nous avons eu deux inondations sui</w:t>
      </w:r>
      <w:r>
        <w:rPr>
          <w:rFonts w:eastAsia="Calibri" w:cs="Arial"/>
          <w:lang w:val="fr-BE"/>
        </w:rPr>
        <w:t>te à des problèmes de robinets. Il s’agit de</w:t>
      </w:r>
      <w:r w:rsidRPr="00A23374">
        <w:rPr>
          <w:rFonts w:eastAsia="Calibri" w:cs="Arial"/>
          <w:lang w:val="fr-BE"/>
        </w:rPr>
        <w:t xml:space="preserve"> robinets à </w:t>
      </w:r>
      <w:r>
        <w:rPr>
          <w:rFonts w:eastAsia="Calibri" w:cs="Arial"/>
          <w:lang w:val="fr-BE"/>
        </w:rPr>
        <w:t>‘</w:t>
      </w:r>
      <w:r w:rsidRPr="00A23374">
        <w:rPr>
          <w:rFonts w:eastAsia="Calibri" w:cs="Arial"/>
          <w:lang w:val="fr-BE"/>
        </w:rPr>
        <w:t>bouton pression</w:t>
      </w:r>
      <w:r>
        <w:rPr>
          <w:rFonts w:eastAsia="Calibri" w:cs="Arial"/>
          <w:lang w:val="fr-BE"/>
        </w:rPr>
        <w:t>’</w:t>
      </w:r>
      <w:r w:rsidRPr="00A23374">
        <w:rPr>
          <w:rFonts w:eastAsia="Calibri" w:cs="Arial"/>
          <w:lang w:val="fr-BE"/>
        </w:rPr>
        <w:t xml:space="preserve"> don</w:t>
      </w:r>
      <w:r>
        <w:rPr>
          <w:rFonts w:eastAsia="Calibri" w:cs="Arial"/>
          <w:lang w:val="fr-BE"/>
        </w:rPr>
        <w:t xml:space="preserve">t le mécanisme intérieur est défectueux. </w:t>
      </w:r>
      <w:r w:rsidRPr="00A23374">
        <w:rPr>
          <w:rFonts w:eastAsia="Calibri" w:cs="Arial"/>
          <w:lang w:val="fr-BE"/>
        </w:rPr>
        <w:t>Nous avons identifié le problème et un certain nombre de robinets seront</w:t>
      </w:r>
      <w:r>
        <w:rPr>
          <w:rFonts w:eastAsia="Calibri" w:cs="Arial"/>
          <w:lang w:val="fr-BE"/>
        </w:rPr>
        <w:t xml:space="preserve"> changés à titre préventif en</w:t>
      </w:r>
      <w:r w:rsidRPr="00A23374">
        <w:rPr>
          <w:rFonts w:eastAsia="Calibri" w:cs="Arial"/>
          <w:lang w:val="fr-BE"/>
        </w:rPr>
        <w:t xml:space="preserve"> 2018.</w:t>
      </w:r>
    </w:p>
    <w:p w14:paraId="60FF7B56" w14:textId="77777777" w:rsidR="002873C4" w:rsidRPr="00A23374" w:rsidRDefault="002873C4" w:rsidP="002873C4">
      <w:pPr>
        <w:rPr>
          <w:rFonts w:eastAsia="Calibri" w:cs="Arial"/>
          <w:lang w:val="fr-BE"/>
        </w:rPr>
      </w:pPr>
      <w:r w:rsidRPr="00A23374">
        <w:rPr>
          <w:rFonts w:eastAsia="Calibri" w:cs="Arial"/>
          <w:lang w:val="fr-BE"/>
        </w:rPr>
        <w:t>Nous avons un problème grave avec les fenêtre</w:t>
      </w:r>
      <w:r>
        <w:rPr>
          <w:rFonts w:eastAsia="Calibri" w:cs="Arial"/>
          <w:lang w:val="fr-BE"/>
        </w:rPr>
        <w:t>s</w:t>
      </w:r>
      <w:r w:rsidRPr="00A23374">
        <w:rPr>
          <w:rFonts w:eastAsia="Calibri" w:cs="Arial"/>
          <w:lang w:val="fr-BE"/>
        </w:rPr>
        <w:t xml:space="preserve"> des 5 bâtiments. </w:t>
      </w:r>
      <w:r>
        <w:rPr>
          <w:rFonts w:eastAsia="Calibri" w:cs="Arial"/>
          <w:lang w:val="fr-BE"/>
        </w:rPr>
        <w:t>L'intérieur de ces fenêtres est fragile</w:t>
      </w:r>
      <w:r w:rsidRPr="00A23374">
        <w:rPr>
          <w:rFonts w:eastAsia="Calibri" w:cs="Arial"/>
          <w:lang w:val="fr-BE"/>
        </w:rPr>
        <w:t xml:space="preserve"> et plusieurs fenêtres se sont déjà fissurées. Selon l'Administration des Bâtiments Publics, le facteur déclenchant serait la présence de dessin</w:t>
      </w:r>
      <w:r>
        <w:rPr>
          <w:rFonts w:eastAsia="Calibri" w:cs="Arial"/>
          <w:lang w:val="fr-BE"/>
        </w:rPr>
        <w:t>s</w:t>
      </w:r>
      <w:r w:rsidRPr="00A23374">
        <w:rPr>
          <w:rFonts w:eastAsia="Calibri" w:cs="Arial"/>
          <w:lang w:val="fr-BE"/>
        </w:rPr>
        <w:t xml:space="preserve"> ou de peintures sur les fenêtres. C'est pourquoi il nous a été demandé de ne plus rien placer directement sur les fenêtres</w:t>
      </w:r>
      <w:r>
        <w:rPr>
          <w:rFonts w:eastAsia="Calibri" w:cs="Arial"/>
          <w:lang w:val="fr-BE"/>
        </w:rPr>
        <w:t>. Nous avons mis en place des alternatives aux cycles maternel et primaire afin</w:t>
      </w:r>
      <w:r w:rsidRPr="00A23374">
        <w:rPr>
          <w:rFonts w:eastAsia="Calibri" w:cs="Arial"/>
          <w:lang w:val="fr-BE"/>
        </w:rPr>
        <w:t xml:space="preserve"> que les profes</w:t>
      </w:r>
      <w:r>
        <w:rPr>
          <w:rFonts w:eastAsia="Calibri" w:cs="Arial"/>
          <w:lang w:val="fr-BE"/>
        </w:rPr>
        <w:t>seurs puissent tout de même encore afficher</w:t>
      </w:r>
      <w:r w:rsidRPr="00A23374">
        <w:rPr>
          <w:rFonts w:eastAsia="Calibri" w:cs="Arial"/>
          <w:lang w:val="fr-BE"/>
        </w:rPr>
        <w:t xml:space="preserve"> les dessins des enfants.</w:t>
      </w:r>
    </w:p>
    <w:p w14:paraId="5100B1C0" w14:textId="77777777" w:rsidR="002873C4" w:rsidRPr="002873C4" w:rsidRDefault="002873C4" w:rsidP="002873C4">
      <w:pPr>
        <w:rPr>
          <w:rFonts w:cs="Arial"/>
          <w:lang w:val="fr-BE"/>
        </w:rPr>
      </w:pPr>
      <w:r w:rsidRPr="00A23374">
        <w:rPr>
          <w:rFonts w:eastAsia="Calibri" w:cs="Arial"/>
          <w:u w:val="single"/>
          <w:lang w:val="fr-BE"/>
        </w:rPr>
        <w:t>Sécurité</w:t>
      </w:r>
    </w:p>
    <w:p w14:paraId="22AFE10D" w14:textId="77777777" w:rsidR="002873C4" w:rsidRPr="002873C4" w:rsidRDefault="002873C4" w:rsidP="002873C4">
      <w:pPr>
        <w:rPr>
          <w:rFonts w:cs="Arial"/>
          <w:lang w:val="fr-BE"/>
        </w:rPr>
      </w:pPr>
      <w:r w:rsidRPr="00A23374">
        <w:rPr>
          <w:rFonts w:eastAsia="Calibri" w:cs="Arial"/>
          <w:lang w:val="fr-BE"/>
        </w:rPr>
        <w:t>Le budget spécial sé</w:t>
      </w:r>
      <w:r>
        <w:rPr>
          <w:rFonts w:eastAsia="Calibri" w:cs="Arial"/>
          <w:lang w:val="fr-BE"/>
        </w:rPr>
        <w:t>curité 2016 a été utilisé pour trois</w:t>
      </w:r>
      <w:r w:rsidRPr="00A23374">
        <w:rPr>
          <w:rFonts w:eastAsia="Calibri" w:cs="Arial"/>
          <w:lang w:val="fr-BE"/>
        </w:rPr>
        <w:t xml:space="preserve"> projets principaux. </w:t>
      </w:r>
    </w:p>
    <w:p w14:paraId="50598271" w14:textId="77777777" w:rsidR="002873C4" w:rsidRPr="002873C4" w:rsidRDefault="002873C4" w:rsidP="002873C4">
      <w:pPr>
        <w:rPr>
          <w:rFonts w:cs="Arial"/>
          <w:lang w:val="fr-BE"/>
        </w:rPr>
      </w:pPr>
      <w:r w:rsidRPr="00A23374">
        <w:rPr>
          <w:rFonts w:eastAsia="Calibri" w:cs="Arial"/>
          <w:lang w:val="fr-BE"/>
        </w:rPr>
        <w:t>Tout d’abord, une zone de livraison a été aménagée à l’arrière du bâtiment administratif afin que tous les colis et courriers soient livrés à cet endroit, au lieu d’être livrés à l’entrée de l’administration, où beau</w:t>
      </w:r>
      <w:r>
        <w:rPr>
          <w:rFonts w:eastAsia="Calibri" w:cs="Arial"/>
          <w:lang w:val="fr-BE"/>
        </w:rPr>
        <w:t>coup d’usagers circulent. Le coû</w:t>
      </w:r>
      <w:r w:rsidRPr="00A23374">
        <w:rPr>
          <w:rFonts w:eastAsia="Calibri" w:cs="Arial"/>
          <w:lang w:val="fr-BE"/>
        </w:rPr>
        <w:t>t princi</w:t>
      </w:r>
      <w:r>
        <w:rPr>
          <w:rFonts w:eastAsia="Calibri" w:cs="Arial"/>
          <w:lang w:val="fr-BE"/>
        </w:rPr>
        <w:t>pal de cet aménagement a été</w:t>
      </w:r>
      <w:r w:rsidRPr="00A23374">
        <w:rPr>
          <w:rFonts w:eastAsia="Calibri" w:cs="Arial"/>
          <w:lang w:val="fr-BE"/>
        </w:rPr>
        <w:t xml:space="preserve"> la mise en place d’un portail automatisé de grande taille. </w:t>
      </w:r>
    </w:p>
    <w:p w14:paraId="14EE1746" w14:textId="77777777" w:rsidR="002873C4" w:rsidRPr="002873C4" w:rsidRDefault="002873C4" w:rsidP="002873C4">
      <w:pPr>
        <w:rPr>
          <w:rFonts w:cs="Arial"/>
          <w:lang w:val="fr-BE"/>
        </w:rPr>
      </w:pPr>
      <w:r w:rsidRPr="00A23374">
        <w:rPr>
          <w:rFonts w:eastAsia="Calibri" w:cs="Arial"/>
          <w:lang w:val="fr-BE"/>
        </w:rPr>
        <w:t>Ensuite, nous avons totalement renouvelé notre système de vidéosurveil</w:t>
      </w:r>
      <w:r>
        <w:rPr>
          <w:rFonts w:eastAsia="Calibri" w:cs="Arial"/>
          <w:lang w:val="fr-BE"/>
        </w:rPr>
        <w:t>lance. L’ancien système installé</w:t>
      </w:r>
      <w:r w:rsidRPr="00A23374">
        <w:rPr>
          <w:rFonts w:eastAsia="Calibri" w:cs="Arial"/>
          <w:lang w:val="fr-BE"/>
        </w:rPr>
        <w:t xml:space="preserve"> à la réception des bât</w:t>
      </w:r>
      <w:r>
        <w:rPr>
          <w:rFonts w:eastAsia="Calibri" w:cs="Arial"/>
          <w:lang w:val="fr-BE"/>
        </w:rPr>
        <w:t>iments, était de pauvre qualité</w:t>
      </w:r>
      <w:r w:rsidRPr="00A23374">
        <w:rPr>
          <w:rFonts w:eastAsia="Calibri" w:cs="Arial"/>
          <w:lang w:val="fr-BE"/>
        </w:rPr>
        <w:t xml:space="preserve"> et les images n’étaient pas exploitables. Ce nouveau système pallie à ce problème, et nous en avons profité pour étendre le nombre de caméras de manière à surveiller chaque entrée de bâtiment et toutes les voies d’accès du site.</w:t>
      </w:r>
    </w:p>
    <w:p w14:paraId="0CFF9354" w14:textId="429FD897" w:rsidR="002873C4" w:rsidRDefault="002873C4" w:rsidP="002873C4">
      <w:pPr>
        <w:rPr>
          <w:rFonts w:eastAsia="Calibri" w:cs="Arial"/>
          <w:lang w:val="fr-BE"/>
        </w:rPr>
      </w:pPr>
      <w:r w:rsidRPr="002873C4">
        <w:rPr>
          <w:rFonts w:eastAsia="Calibri" w:cs="Arial"/>
          <w:lang w:val="fr-BE"/>
        </w:rPr>
        <w:t>E</w:t>
      </w:r>
      <w:r>
        <w:rPr>
          <w:rFonts w:eastAsia="Calibri" w:cs="Arial"/>
          <w:lang w:val="fr-BE"/>
        </w:rPr>
        <w:t xml:space="preserve">nfin, </w:t>
      </w:r>
      <w:r w:rsidRPr="00A23374">
        <w:rPr>
          <w:rFonts w:eastAsia="Calibri" w:cs="Arial"/>
          <w:lang w:val="fr-BE"/>
        </w:rPr>
        <w:t xml:space="preserve">nous avons uniformisé nos </w:t>
      </w:r>
      <w:r>
        <w:rPr>
          <w:rFonts w:eastAsia="Calibri" w:cs="Arial"/>
          <w:lang w:val="fr-BE"/>
        </w:rPr>
        <w:t>deux</w:t>
      </w:r>
      <w:r w:rsidRPr="00A23374">
        <w:rPr>
          <w:rFonts w:eastAsia="Calibri" w:cs="Arial"/>
          <w:lang w:val="fr-BE"/>
        </w:rPr>
        <w:t xml:space="preserve"> systèmes </w:t>
      </w:r>
      <w:r>
        <w:rPr>
          <w:rFonts w:eastAsia="Calibri" w:cs="Arial"/>
          <w:lang w:val="fr-BE"/>
        </w:rPr>
        <w:t xml:space="preserve">de </w:t>
      </w:r>
      <w:r w:rsidRPr="00A23374">
        <w:rPr>
          <w:rFonts w:eastAsia="Calibri" w:cs="Arial"/>
          <w:lang w:val="fr-BE"/>
        </w:rPr>
        <w:t>contrôles d’accès, en supprimant totalement l’ancien, et en ne gardant que le système SALTO. Ce système gère a</w:t>
      </w:r>
      <w:r>
        <w:rPr>
          <w:rFonts w:eastAsia="Calibri" w:cs="Arial"/>
          <w:lang w:val="fr-BE"/>
        </w:rPr>
        <w:t>ussi bien les portes connectées</w:t>
      </w:r>
      <w:r w:rsidRPr="00A23374">
        <w:rPr>
          <w:rFonts w:eastAsia="Calibri" w:cs="Arial"/>
          <w:lang w:val="fr-BE"/>
        </w:rPr>
        <w:t xml:space="preserve"> que les cylindres électroniques off-line.</w:t>
      </w:r>
    </w:p>
    <w:p w14:paraId="0944EFB3" w14:textId="77777777" w:rsidR="00E22BB4" w:rsidRPr="002873C4" w:rsidRDefault="00E22BB4" w:rsidP="002873C4">
      <w:pPr>
        <w:rPr>
          <w:rFonts w:cs="Arial"/>
          <w:lang w:val="fr-BE"/>
        </w:rPr>
      </w:pPr>
    </w:p>
    <w:p w14:paraId="43C3A826" w14:textId="77777777" w:rsidR="002873C4" w:rsidRPr="002873C4" w:rsidRDefault="002873C4" w:rsidP="002873C4">
      <w:pPr>
        <w:rPr>
          <w:rFonts w:cs="Arial"/>
          <w:lang w:val="fr-BE"/>
        </w:rPr>
      </w:pPr>
      <w:r w:rsidRPr="00A23374">
        <w:rPr>
          <w:rFonts w:eastAsia="Calibri" w:cs="Arial"/>
          <w:u w:val="single"/>
          <w:lang w:val="fr-BE"/>
        </w:rPr>
        <w:lastRenderedPageBreak/>
        <w:t>Bâtiment Maternel</w:t>
      </w:r>
    </w:p>
    <w:p w14:paraId="4416A135" w14:textId="77777777" w:rsidR="002873C4" w:rsidRPr="002873C4" w:rsidRDefault="002873C4" w:rsidP="002873C4">
      <w:pPr>
        <w:rPr>
          <w:rFonts w:cs="Arial"/>
          <w:lang w:val="fr-BE"/>
        </w:rPr>
      </w:pPr>
      <w:r w:rsidRPr="00A23374">
        <w:rPr>
          <w:rFonts w:eastAsia="Calibri" w:cs="Arial"/>
          <w:lang w:val="fr-BE"/>
        </w:rPr>
        <w:t>Les batteries du système d’éclairage de secours ont dû être remplacées après les vacances d’été. La durée de vie de ces systèmes étant de 5 à 10 ans, et dépendant fortement de la température, cela présage un remplacement prochain dans les autres bâtiments. Cela a été pris en compte dans les prochains budgets techniques.</w:t>
      </w:r>
    </w:p>
    <w:p w14:paraId="33333B35" w14:textId="77777777" w:rsidR="002873C4" w:rsidRPr="002873C4" w:rsidRDefault="002873C4" w:rsidP="002873C4">
      <w:pPr>
        <w:rPr>
          <w:rFonts w:cs="Arial"/>
          <w:lang w:val="fr-BE"/>
        </w:rPr>
      </w:pPr>
      <w:r w:rsidRPr="00A23374">
        <w:rPr>
          <w:rFonts w:eastAsia="Calibri" w:cs="Arial"/>
          <w:lang w:val="fr-BE"/>
        </w:rPr>
        <w:t>Les éclairages des couloirs du bâtiment ont été remplacés par des luminaires LED, de manière à réduire notre consommation d’énergie.</w:t>
      </w:r>
    </w:p>
    <w:p w14:paraId="4F7328A2" w14:textId="77777777" w:rsidR="002873C4" w:rsidRPr="002873C4" w:rsidRDefault="002873C4" w:rsidP="002873C4">
      <w:pPr>
        <w:rPr>
          <w:rFonts w:cs="Arial"/>
          <w:lang w:val="fr-BE"/>
        </w:rPr>
      </w:pPr>
      <w:r w:rsidRPr="00A23374">
        <w:rPr>
          <w:rFonts w:eastAsia="Calibri" w:cs="Arial"/>
          <w:lang w:val="fr-BE"/>
        </w:rPr>
        <w:t>Deux nouveaux bacs à sable ont</w:t>
      </w:r>
      <w:r>
        <w:rPr>
          <w:rFonts w:eastAsia="Calibri" w:cs="Arial"/>
          <w:lang w:val="fr-BE"/>
        </w:rPr>
        <w:t xml:space="preserve"> été aménagés dans la cour du cycle maternel</w:t>
      </w:r>
      <w:r w:rsidRPr="00A23374">
        <w:rPr>
          <w:rFonts w:eastAsia="Calibri" w:cs="Arial"/>
          <w:lang w:val="fr-BE"/>
        </w:rPr>
        <w:t>.</w:t>
      </w:r>
    </w:p>
    <w:p w14:paraId="3B028132" w14:textId="4EAC8BAB" w:rsidR="002873C4" w:rsidRPr="002873C4" w:rsidRDefault="002873C4" w:rsidP="002873C4">
      <w:pPr>
        <w:rPr>
          <w:rFonts w:cs="Arial"/>
          <w:lang w:val="fr-BE"/>
        </w:rPr>
      </w:pPr>
      <w:r w:rsidRPr="00A23374">
        <w:rPr>
          <w:rFonts w:eastAsia="Calibri" w:cs="Arial"/>
          <w:u w:val="single"/>
          <w:lang w:val="fr-BE"/>
        </w:rPr>
        <w:t>Bâtiment Secondaire</w:t>
      </w:r>
    </w:p>
    <w:p w14:paraId="6A231ED2" w14:textId="77777777" w:rsidR="002873C4" w:rsidRPr="002873C4" w:rsidRDefault="002873C4" w:rsidP="002873C4">
      <w:pPr>
        <w:rPr>
          <w:rFonts w:cs="Arial"/>
          <w:lang w:val="fr-BE"/>
        </w:rPr>
      </w:pPr>
      <w:r w:rsidRPr="00A23374">
        <w:rPr>
          <w:rFonts w:eastAsia="Calibri" w:cs="Arial"/>
          <w:lang w:val="fr-BE"/>
        </w:rPr>
        <w:t>Nous avons beaucoup de p</w:t>
      </w:r>
      <w:r>
        <w:rPr>
          <w:rFonts w:eastAsia="Calibri" w:cs="Arial"/>
          <w:lang w:val="fr-BE"/>
        </w:rPr>
        <w:t>roblèmes avec la menuiserie</w:t>
      </w:r>
      <w:r w:rsidRPr="00A23374">
        <w:rPr>
          <w:rFonts w:eastAsia="Calibri" w:cs="Arial"/>
          <w:lang w:val="fr-BE"/>
        </w:rPr>
        <w:t>. Tout d’abord, de nombreuses</w:t>
      </w:r>
      <w:r>
        <w:rPr>
          <w:rFonts w:eastAsia="Calibri" w:cs="Arial"/>
          <w:lang w:val="fr-BE"/>
        </w:rPr>
        <w:t xml:space="preserve"> charnières continuent de se briser</w:t>
      </w:r>
      <w:r w:rsidRPr="00A23374">
        <w:rPr>
          <w:rFonts w:eastAsia="Calibri" w:cs="Arial"/>
          <w:lang w:val="fr-BE"/>
        </w:rPr>
        <w:t>. La première réparation est toujours prise en charge par l’Administration des Bâtiments Publics, mais les réparations suivantes sont à not</w:t>
      </w:r>
      <w:r>
        <w:rPr>
          <w:rFonts w:eastAsia="Calibri" w:cs="Arial"/>
          <w:lang w:val="fr-BE"/>
        </w:rPr>
        <w:t>re charge. D’autre part</w:t>
      </w:r>
      <w:r w:rsidRPr="00A23374">
        <w:rPr>
          <w:rFonts w:eastAsia="Calibri" w:cs="Arial"/>
          <w:lang w:val="fr-BE"/>
        </w:rPr>
        <w:t>, il y a beaucoup de vandalisme dans les WC, où les garçons détériorent de plus en plus les cabines et porte</w:t>
      </w:r>
      <w:r>
        <w:rPr>
          <w:rFonts w:eastAsia="Calibri" w:cs="Arial"/>
          <w:lang w:val="fr-BE"/>
        </w:rPr>
        <w:t>s</w:t>
      </w:r>
      <w:r w:rsidRPr="00A23374">
        <w:rPr>
          <w:rFonts w:eastAsia="Calibri" w:cs="Arial"/>
          <w:lang w:val="fr-BE"/>
        </w:rPr>
        <w:t xml:space="preserve"> des WC.</w:t>
      </w:r>
    </w:p>
    <w:p w14:paraId="60625F50" w14:textId="77777777" w:rsidR="002873C4" w:rsidRPr="002873C4" w:rsidRDefault="002873C4" w:rsidP="002873C4">
      <w:pPr>
        <w:rPr>
          <w:rFonts w:cs="Arial"/>
          <w:lang w:val="fr-BE"/>
        </w:rPr>
      </w:pPr>
      <w:r w:rsidRPr="00A23374">
        <w:rPr>
          <w:rFonts w:eastAsia="Calibri" w:cs="Arial"/>
          <w:lang w:val="fr-BE"/>
        </w:rPr>
        <w:t xml:space="preserve">Les classes de laboratoire ont été équipées avec des nouveaux tableaux triptyques. </w:t>
      </w:r>
    </w:p>
    <w:p w14:paraId="38EF7806" w14:textId="77777777" w:rsidR="002873C4" w:rsidRPr="002873C4" w:rsidRDefault="002873C4" w:rsidP="002873C4">
      <w:pPr>
        <w:rPr>
          <w:rFonts w:cs="Arial"/>
          <w:lang w:val="fr-BE"/>
        </w:rPr>
      </w:pPr>
      <w:r w:rsidRPr="00A23374">
        <w:rPr>
          <w:rFonts w:eastAsia="Calibri" w:cs="Arial"/>
          <w:u w:val="single"/>
          <w:lang w:val="fr-BE"/>
        </w:rPr>
        <w:br/>
        <w:t>Bâtiment Administration</w:t>
      </w:r>
    </w:p>
    <w:p w14:paraId="55DC509A" w14:textId="77777777" w:rsidR="002873C4" w:rsidRPr="00A23374" w:rsidRDefault="002873C4" w:rsidP="002873C4">
      <w:pPr>
        <w:rPr>
          <w:rFonts w:eastAsia="Calibri" w:cs="Arial"/>
          <w:u w:val="single"/>
          <w:lang w:val="fr-BE"/>
        </w:rPr>
      </w:pPr>
      <w:r w:rsidRPr="00A23374">
        <w:rPr>
          <w:rFonts w:eastAsia="Calibri" w:cs="Arial"/>
          <w:lang w:val="fr-BE"/>
        </w:rPr>
        <w:t>La cantine du primaire a été équipée d'un nouveau self. L'objectif de ce self était multiple. Tout d'abord, il permet que les plats soient servis plus vite aux enfants, et donc qu'ils soient plus chauds. Ensuite cela permet de réduire le bruit ambiant car les enfants sont plus vite en train de manger. Et enfin cela responsabilise les enfants qui doivent eux-mêmes aller chercher leur plat, et aider au débarrassage et au recyclage des déchets grâce au nouveau meuble prévu à cet effet.</w:t>
      </w:r>
    </w:p>
    <w:p w14:paraId="000CF64C" w14:textId="77777777" w:rsidR="002873C4" w:rsidRPr="00A23374" w:rsidRDefault="002873C4" w:rsidP="002873C4">
      <w:pPr>
        <w:rPr>
          <w:rFonts w:eastAsia="Calibri" w:cs="Arial"/>
          <w:lang w:val="fr-BE"/>
        </w:rPr>
      </w:pPr>
      <w:r w:rsidRPr="00A23374">
        <w:rPr>
          <w:rFonts w:eastAsia="Calibri" w:cs="Arial"/>
          <w:lang w:val="fr-BE"/>
        </w:rPr>
        <w:t>Les années passent et nous nous rendons compte que no</w:t>
      </w:r>
      <w:r>
        <w:rPr>
          <w:rFonts w:eastAsia="Calibri" w:cs="Arial"/>
          <w:lang w:val="fr-BE"/>
        </w:rPr>
        <w:t>tre salle d'archive ne sera bientôt</w:t>
      </w:r>
      <w:r w:rsidRPr="00A23374">
        <w:rPr>
          <w:rFonts w:eastAsia="Calibri" w:cs="Arial"/>
          <w:lang w:val="fr-BE"/>
        </w:rPr>
        <w:t xml:space="preserve"> plus suffisante. Nous avons donc aménagé un nouvel espace d'archivage au sous-sol de l'administration.</w:t>
      </w:r>
    </w:p>
    <w:p w14:paraId="0C5166A1" w14:textId="77777777" w:rsidR="002873C4" w:rsidRPr="00A23374" w:rsidRDefault="002873C4" w:rsidP="002873C4">
      <w:pPr>
        <w:rPr>
          <w:rFonts w:eastAsia="Calibri" w:cs="Arial"/>
          <w:lang w:val="fr-BE"/>
        </w:rPr>
      </w:pPr>
      <w:r w:rsidRPr="00A23374">
        <w:rPr>
          <w:rFonts w:eastAsia="Calibri" w:cs="Arial"/>
          <w:lang w:val="fr-BE"/>
        </w:rPr>
        <w:t>Notre salle des fêtes manquait de chaises attachables entre</w:t>
      </w:r>
      <w:r>
        <w:rPr>
          <w:rFonts w:eastAsia="Calibri" w:cs="Arial"/>
          <w:lang w:val="fr-BE"/>
        </w:rPr>
        <w:t>-</w:t>
      </w:r>
      <w:r w:rsidRPr="00A23374">
        <w:rPr>
          <w:rFonts w:eastAsia="Calibri" w:cs="Arial"/>
          <w:lang w:val="fr-BE"/>
        </w:rPr>
        <w:t>elles</w:t>
      </w:r>
      <w:r>
        <w:rPr>
          <w:rFonts w:eastAsia="Calibri" w:cs="Arial"/>
          <w:lang w:val="fr-BE"/>
        </w:rPr>
        <w:t>,</w:t>
      </w:r>
      <w:r w:rsidRPr="00A23374">
        <w:rPr>
          <w:rFonts w:eastAsia="Calibri" w:cs="Arial"/>
          <w:lang w:val="fr-BE"/>
        </w:rPr>
        <w:t xml:space="preserve"> pour les grands évènements. Nous </w:t>
      </w:r>
      <w:r>
        <w:rPr>
          <w:rFonts w:eastAsia="Calibri" w:cs="Arial"/>
          <w:lang w:val="fr-BE"/>
        </w:rPr>
        <w:t>avons acheté 300 chaises supplémentaires pour solutionner ce problème</w:t>
      </w:r>
    </w:p>
    <w:p w14:paraId="29DAD7A1" w14:textId="77777777" w:rsidR="002873C4" w:rsidRPr="00A23374" w:rsidRDefault="002873C4" w:rsidP="002873C4">
      <w:pPr>
        <w:rPr>
          <w:rFonts w:eastAsia="Calibri" w:cs="Arial"/>
          <w:lang w:val="fr-BE"/>
        </w:rPr>
      </w:pPr>
      <w:r>
        <w:rPr>
          <w:rFonts w:eastAsia="Calibri" w:cs="Arial"/>
          <w:lang w:val="fr-BE"/>
        </w:rPr>
        <w:t>La kitchenette des employés était</w:t>
      </w:r>
      <w:r w:rsidRPr="00A23374">
        <w:rPr>
          <w:rFonts w:eastAsia="Calibri" w:cs="Arial"/>
          <w:lang w:val="fr-BE"/>
        </w:rPr>
        <w:t xml:space="preserve"> bien trop petite pour accueillir tout le monde. Nous </w:t>
      </w:r>
      <w:r>
        <w:rPr>
          <w:rFonts w:eastAsia="Calibri" w:cs="Arial"/>
          <w:lang w:val="fr-BE"/>
        </w:rPr>
        <w:t xml:space="preserve">avons </w:t>
      </w:r>
      <w:r w:rsidRPr="00A23374">
        <w:rPr>
          <w:rFonts w:eastAsia="Calibri" w:cs="Arial"/>
          <w:lang w:val="fr-BE"/>
        </w:rPr>
        <w:t>utilisé le local photocopie</w:t>
      </w:r>
      <w:r>
        <w:rPr>
          <w:rFonts w:eastAsia="Calibri" w:cs="Arial"/>
          <w:lang w:val="fr-BE"/>
        </w:rPr>
        <w:t>s à côté, afin d’</w:t>
      </w:r>
      <w:r w:rsidRPr="00A23374">
        <w:rPr>
          <w:rFonts w:eastAsia="Calibri" w:cs="Arial"/>
          <w:lang w:val="fr-BE"/>
        </w:rPr>
        <w:t>agrandir la kitchenette.</w:t>
      </w:r>
    </w:p>
    <w:p w14:paraId="4B8EF1E8" w14:textId="77777777" w:rsidR="002873C4" w:rsidRPr="002873C4" w:rsidRDefault="002873C4" w:rsidP="002873C4">
      <w:pPr>
        <w:rPr>
          <w:rFonts w:cs="Arial"/>
          <w:lang w:val="fr-BE"/>
        </w:rPr>
      </w:pPr>
      <w:r w:rsidRPr="00A23374">
        <w:rPr>
          <w:rFonts w:eastAsia="Calibri" w:cs="Arial"/>
          <w:lang w:val="fr-BE"/>
        </w:rPr>
        <w:t>Tous les bureaux de la comptabilité, ressource</w:t>
      </w:r>
      <w:r>
        <w:rPr>
          <w:rFonts w:eastAsia="Calibri" w:cs="Arial"/>
          <w:lang w:val="fr-BE"/>
        </w:rPr>
        <w:t>s</w:t>
      </w:r>
      <w:r w:rsidRPr="00A23374">
        <w:rPr>
          <w:rFonts w:eastAsia="Calibri" w:cs="Arial"/>
          <w:lang w:val="fr-BE"/>
        </w:rPr>
        <w:t xml:space="preserve"> humaine</w:t>
      </w:r>
      <w:r>
        <w:rPr>
          <w:rFonts w:eastAsia="Calibri" w:cs="Arial"/>
          <w:lang w:val="fr-BE"/>
        </w:rPr>
        <w:t>s</w:t>
      </w:r>
      <w:r w:rsidRPr="00A23374">
        <w:rPr>
          <w:rFonts w:eastAsia="Calibri" w:cs="Arial"/>
          <w:lang w:val="fr-BE"/>
        </w:rPr>
        <w:t xml:space="preserve"> et secrétariat ont été réorganisés, de manière à garantir une meilleure confidentialité pour les membres du personnel qui consulte</w:t>
      </w:r>
      <w:r>
        <w:rPr>
          <w:rFonts w:eastAsia="Calibri" w:cs="Arial"/>
          <w:lang w:val="fr-BE"/>
        </w:rPr>
        <w:t>nt</w:t>
      </w:r>
      <w:r w:rsidRPr="00A23374">
        <w:rPr>
          <w:rFonts w:eastAsia="Calibri" w:cs="Arial"/>
          <w:lang w:val="fr-BE"/>
        </w:rPr>
        <w:t xml:space="preserve"> leur</w:t>
      </w:r>
      <w:r>
        <w:rPr>
          <w:rFonts w:eastAsia="Calibri" w:cs="Arial"/>
          <w:lang w:val="fr-BE"/>
        </w:rPr>
        <w:t>s</w:t>
      </w:r>
      <w:r w:rsidRPr="00A23374">
        <w:rPr>
          <w:rFonts w:eastAsia="Calibri" w:cs="Arial"/>
          <w:lang w:val="fr-BE"/>
        </w:rPr>
        <w:t xml:space="preserve"> contact</w:t>
      </w:r>
      <w:r>
        <w:rPr>
          <w:rFonts w:eastAsia="Calibri" w:cs="Arial"/>
          <w:lang w:val="fr-BE"/>
        </w:rPr>
        <w:t>s</w:t>
      </w:r>
      <w:r w:rsidRPr="00A23374">
        <w:rPr>
          <w:rFonts w:eastAsia="Calibri" w:cs="Arial"/>
          <w:lang w:val="fr-BE"/>
        </w:rPr>
        <w:t xml:space="preserve"> RH, et pour avoir une organisation plus efficace en groupant la comptabilité et le secrétariat par pôle</w:t>
      </w:r>
      <w:r>
        <w:rPr>
          <w:rFonts w:eastAsia="Calibri" w:cs="Arial"/>
          <w:lang w:val="fr-BE"/>
        </w:rPr>
        <w:t>s</w:t>
      </w:r>
      <w:r w:rsidRPr="00A23374">
        <w:rPr>
          <w:rFonts w:eastAsia="Calibri" w:cs="Arial"/>
          <w:lang w:val="fr-BE"/>
        </w:rPr>
        <w:t>.</w:t>
      </w:r>
    </w:p>
    <w:p w14:paraId="45E31E4F" w14:textId="77777777" w:rsidR="002873C4" w:rsidRPr="002873C4" w:rsidRDefault="002873C4" w:rsidP="002873C4">
      <w:pPr>
        <w:rPr>
          <w:rFonts w:cs="Arial"/>
          <w:lang w:val="fr-BE"/>
        </w:rPr>
      </w:pPr>
      <w:r w:rsidRPr="00A23374">
        <w:rPr>
          <w:rFonts w:eastAsia="Calibri" w:cs="Arial"/>
          <w:u w:val="single"/>
          <w:lang w:val="fr-BE"/>
        </w:rPr>
        <w:t>Bâtiment Sport</w:t>
      </w:r>
    </w:p>
    <w:p w14:paraId="350E8C0D" w14:textId="0E196F69" w:rsidR="002873C4" w:rsidRDefault="002873C4" w:rsidP="002873C4">
      <w:pPr>
        <w:rPr>
          <w:rFonts w:eastAsia="Calibri" w:cs="Arial"/>
          <w:lang w:val="fr-BE"/>
        </w:rPr>
      </w:pPr>
      <w:r w:rsidRPr="00A23374">
        <w:rPr>
          <w:rFonts w:eastAsia="Calibri" w:cs="Arial"/>
          <w:lang w:val="fr-BE"/>
        </w:rPr>
        <w:t>La porte de la cage d'escalier extérieur</w:t>
      </w:r>
      <w:r>
        <w:rPr>
          <w:rFonts w:eastAsia="Calibri" w:cs="Arial"/>
          <w:lang w:val="fr-BE"/>
        </w:rPr>
        <w:t>e</w:t>
      </w:r>
      <w:r w:rsidRPr="00A23374">
        <w:rPr>
          <w:rFonts w:eastAsia="Calibri" w:cs="Arial"/>
          <w:lang w:val="fr-BE"/>
        </w:rPr>
        <w:t xml:space="preserve"> a été sécuris</w:t>
      </w:r>
      <w:r>
        <w:rPr>
          <w:rFonts w:eastAsia="Calibri" w:cs="Arial"/>
          <w:lang w:val="fr-BE"/>
        </w:rPr>
        <w:t>é</w:t>
      </w:r>
      <w:r w:rsidR="006C5DC4">
        <w:rPr>
          <w:rFonts w:eastAsia="Calibri" w:cs="Arial"/>
          <w:lang w:val="fr-BE"/>
        </w:rPr>
        <w:t>e</w:t>
      </w:r>
      <w:r>
        <w:rPr>
          <w:rFonts w:eastAsia="Calibri" w:cs="Arial"/>
          <w:lang w:val="fr-BE"/>
        </w:rPr>
        <w:t xml:space="preserve"> pour éviter que des enfants accèdent</w:t>
      </w:r>
      <w:r w:rsidRPr="00A23374">
        <w:rPr>
          <w:rFonts w:eastAsia="Calibri" w:cs="Arial"/>
          <w:lang w:val="fr-BE"/>
        </w:rPr>
        <w:t xml:space="preserve"> à cet endroit.</w:t>
      </w:r>
    </w:p>
    <w:p w14:paraId="44D50C4F" w14:textId="77777777" w:rsidR="00757E53" w:rsidRPr="002873C4" w:rsidRDefault="00757E53" w:rsidP="002873C4">
      <w:pPr>
        <w:rPr>
          <w:rFonts w:cs="Arial"/>
          <w:lang w:val="fr-BE"/>
        </w:rPr>
      </w:pPr>
    </w:p>
    <w:p w14:paraId="50C597CF" w14:textId="75B79C02" w:rsidR="00320808" w:rsidRPr="001D5B67" w:rsidRDefault="00320808" w:rsidP="00102BF4">
      <w:pPr>
        <w:rPr>
          <w:rFonts w:cs="Arial"/>
          <w:b/>
          <w:color w:val="00B050"/>
          <w:szCs w:val="22"/>
          <w:u w:val="single"/>
          <w:lang w:val="fr-BE"/>
        </w:rPr>
      </w:pPr>
      <w:r>
        <w:rPr>
          <w:rFonts w:cs="Arial"/>
          <w:b/>
          <w:bCs/>
          <w:szCs w:val="22"/>
          <w:u w:val="single"/>
          <w:lang w:val="fr-FR"/>
        </w:rPr>
        <w:t>Mol </w:t>
      </w:r>
    </w:p>
    <w:p w14:paraId="475DB205" w14:textId="77777777" w:rsidR="00320808" w:rsidRPr="008820C2" w:rsidRDefault="00320808" w:rsidP="00102BF4">
      <w:pPr>
        <w:rPr>
          <w:rFonts w:cs="Arial"/>
          <w:szCs w:val="22"/>
          <w:lang w:val="fr-BE"/>
        </w:rPr>
      </w:pPr>
      <w:r>
        <w:rPr>
          <w:rFonts w:cs="Arial"/>
          <w:szCs w:val="22"/>
          <w:lang w:val="fr-FR"/>
        </w:rPr>
        <w:t>Un bon nombre de projets ont été entrepris en 2017, et certains se poursuivent en 2018. Voici les projets les plus remarquables de l’année 2017 :</w:t>
      </w:r>
    </w:p>
    <w:p w14:paraId="78CCBE6C"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t xml:space="preserve">La construction des nouveaux laboratoires de sciences a pris fin en 2017. </w:t>
      </w:r>
    </w:p>
    <w:p w14:paraId="61B2283F"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t>En juillet, août et septembre 2017, toutes les serrures des portes de l’école ont été remplacées par des serrures électroniques, en collaboration avec la Régie des Bâtiments (des profils d’accès pour le personnel et les élèves ont été créés). Ce système est entré en fonction en octobre 2017 pour le personnel et en janvier 2018 pour les élèves.</w:t>
      </w:r>
    </w:p>
    <w:p w14:paraId="0ABEF233"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t>Les préparatifs en vue de la rénovation complète de l’école maternelle se sont achevés en 2017. L’école primaire accueille provisoirement le cycle maternel depuis mars 2018, des installations supplémentaires telles que des toilettes y ont été construites, et les travaux de l’école maternelle devraient s’achever à la fin août 2018.</w:t>
      </w:r>
    </w:p>
    <w:p w14:paraId="5A5E44ED"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lastRenderedPageBreak/>
        <w:t>La modernisation de l’ensemble du matériel de prévention des incendies s’est poursuivie en 2017 en collaboration avec la société Ansul S.A., afin de satisfaire aux exigences de l’arrêté royal du 28 mars 2014.</w:t>
      </w:r>
    </w:p>
    <w:p w14:paraId="6D870CFD"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t xml:space="preserve">Dans le bâtiment administratif, la Régie des Bâtiments a installé une toute nouvelle salle de réunions en 2017. </w:t>
      </w:r>
    </w:p>
    <w:p w14:paraId="710A3E64" w14:textId="77777777" w:rsidR="00320808" w:rsidRPr="00320808" w:rsidRDefault="00320808" w:rsidP="001B03EA">
      <w:pPr>
        <w:pStyle w:val="ListParagraph"/>
        <w:numPr>
          <w:ilvl w:val="0"/>
          <w:numId w:val="33"/>
        </w:numPr>
        <w:spacing w:after="160" w:line="259" w:lineRule="auto"/>
        <w:rPr>
          <w:rFonts w:ascii="Arial" w:hAnsi="Arial" w:cs="Arial"/>
          <w:sz w:val="22"/>
          <w:szCs w:val="22"/>
          <w:lang w:val="fr-BE"/>
        </w:rPr>
      </w:pPr>
      <w:r>
        <w:rPr>
          <w:rFonts w:ascii="Arial" w:hAnsi="Arial" w:cs="Arial"/>
          <w:sz w:val="22"/>
          <w:szCs w:val="22"/>
          <w:lang w:val="fr-FR"/>
        </w:rPr>
        <w:t>Toujours en 2017, les travaux de remplacement des arêtes supérieures en béton de tous les bâtiments qui avaient été endommagées par la pourriture du béton se sont achevés.</w:t>
      </w:r>
    </w:p>
    <w:p w14:paraId="31088587" w14:textId="77777777" w:rsidR="00320808" w:rsidRPr="00320808" w:rsidRDefault="00320808" w:rsidP="001B03EA">
      <w:pPr>
        <w:pStyle w:val="ListParagraph"/>
        <w:numPr>
          <w:ilvl w:val="0"/>
          <w:numId w:val="33"/>
        </w:numPr>
        <w:spacing w:after="160" w:line="259" w:lineRule="auto"/>
        <w:jc w:val="both"/>
        <w:rPr>
          <w:rFonts w:ascii="Arial" w:hAnsi="Arial" w:cs="Arial"/>
          <w:sz w:val="22"/>
          <w:szCs w:val="22"/>
          <w:lang w:val="fr-BE"/>
        </w:rPr>
      </w:pPr>
      <w:r>
        <w:rPr>
          <w:rFonts w:ascii="Arial" w:hAnsi="Arial" w:cs="Arial"/>
          <w:sz w:val="22"/>
          <w:szCs w:val="22"/>
          <w:lang w:val="fr-FR"/>
        </w:rPr>
        <w:t>Dans le bâtiment administratif, la salle informatique a été agrandie : un espace de stockage supplémentaire y a été installé.</w:t>
      </w:r>
    </w:p>
    <w:p w14:paraId="645CDD26" w14:textId="3C240C8C" w:rsidR="00701718" w:rsidRDefault="00C16735" w:rsidP="00701718">
      <w:pPr>
        <w:tabs>
          <w:tab w:val="left" w:pos="1418"/>
        </w:tabs>
        <w:spacing w:after="0"/>
        <w:ind w:left="357" w:hanging="357"/>
        <w:rPr>
          <w:rFonts w:eastAsia="Times" w:cs="Arial"/>
          <w:b/>
          <w:bCs/>
          <w:color w:val="00B050"/>
          <w:u w:val="single"/>
          <w:lang w:val="fr-BE"/>
        </w:rPr>
      </w:pPr>
      <w:r w:rsidRPr="002950B0">
        <w:rPr>
          <w:rFonts w:eastAsia="Times" w:cs="Arial"/>
          <w:b/>
          <w:bCs/>
          <w:u w:val="single"/>
          <w:lang w:val="fr-BE"/>
        </w:rPr>
        <w:t xml:space="preserve">Munich </w:t>
      </w:r>
    </w:p>
    <w:p w14:paraId="76398EB0" w14:textId="77777777" w:rsidR="00701718" w:rsidRPr="00701718" w:rsidRDefault="00701718" w:rsidP="00701718">
      <w:pPr>
        <w:rPr>
          <w:rFonts w:cs="Arial"/>
          <w:szCs w:val="22"/>
          <w:lang w:val="fr-BE"/>
        </w:rPr>
      </w:pPr>
      <w:r>
        <w:rPr>
          <w:rFonts w:cs="Arial"/>
          <w:szCs w:val="22"/>
          <w:lang w:val="fr-FR"/>
        </w:rPr>
        <w:t>La construction du bâtiment scolaire séparé (« annexe ») pouvant accueillir 1500 élèves du primaire, situé à environ cinq kilomètres des bâtiments existants, avance comme prévu, et son achèvement est toujours annoncé pour avril 2019. Le ministère a octroyé un budget supplémentaire de 6 millions d’euros pour son équipement, mais la réalisation de ce projet s’avère complexe en raison de contraintes de temps et du manque de ressources humaines.</w:t>
      </w:r>
    </w:p>
    <w:p w14:paraId="1923F88A" w14:textId="77777777" w:rsidR="00701718" w:rsidRPr="00701718" w:rsidRDefault="00701718" w:rsidP="00701718">
      <w:pPr>
        <w:rPr>
          <w:rFonts w:cs="Arial"/>
          <w:szCs w:val="22"/>
          <w:lang w:val="fr-BE"/>
        </w:rPr>
      </w:pPr>
      <w:r>
        <w:rPr>
          <w:rFonts w:cs="Arial"/>
          <w:szCs w:val="22"/>
          <w:lang w:val="fr-FR"/>
        </w:rPr>
        <w:t>Dans ce contexte, il est prévu de moderniser et rénover le bâtiment scolaire, en commençant par une extension du Centre multimédia, pour laquelle un budget a été approuvé. Les travaux de construction auront lieu pendant les vacances d’été 2018.</w:t>
      </w:r>
    </w:p>
    <w:p w14:paraId="140290B1" w14:textId="77777777" w:rsidR="00701718" w:rsidRPr="008820C2" w:rsidRDefault="00701718" w:rsidP="00701718">
      <w:pPr>
        <w:rPr>
          <w:rFonts w:cs="Arial"/>
          <w:szCs w:val="22"/>
          <w:lang w:val="fr-FR"/>
        </w:rPr>
      </w:pPr>
      <w:r>
        <w:rPr>
          <w:rFonts w:cs="Arial"/>
          <w:szCs w:val="22"/>
          <w:lang w:val="fr-FR"/>
        </w:rPr>
        <w:t>La planification de la rénovation des installations actuelles destinée à satisfaire les besoins du cycle secondaire a été reportée, c’est pourquoi la phase de rénovation ne devrait pas prendre fin avant 2023. Par conséquent, les locaux de sciences, les salles de musique et le terrain de sport qui font déjà défaut devraient prendre encore 5 ou 6 ans de retard. Il est prévu de rénover la façade de l’« Eurekabau » et le store au cours de l’été 2018. Les autorités allemandes financeront ces travaux.</w:t>
      </w:r>
    </w:p>
    <w:p w14:paraId="53A99AAE" w14:textId="4661ED04" w:rsidR="00C16735" w:rsidRDefault="00C16735" w:rsidP="00C16735">
      <w:pPr>
        <w:tabs>
          <w:tab w:val="left" w:pos="1418"/>
        </w:tabs>
        <w:spacing w:after="0"/>
        <w:rPr>
          <w:rFonts w:eastAsia="Times" w:cs="Arial"/>
          <w:b/>
          <w:bCs/>
          <w:color w:val="00B050"/>
          <w:u w:val="single"/>
          <w:lang w:val="fr-BE"/>
        </w:rPr>
      </w:pPr>
      <w:r w:rsidRPr="00DC2EF6">
        <w:rPr>
          <w:rFonts w:cs="Arial"/>
          <w:b/>
          <w:bCs/>
          <w:u w:val="single"/>
          <w:lang w:val="fr-BE"/>
        </w:rPr>
        <w:t>Varèse</w:t>
      </w:r>
      <w:r w:rsidR="00DC2EF6" w:rsidRPr="00DC2EF6">
        <w:rPr>
          <w:rFonts w:cs="Arial"/>
          <w:b/>
          <w:bCs/>
          <w:u w:val="single"/>
          <w:lang w:val="fr-BE"/>
        </w:rPr>
        <w:t xml:space="preserve"> </w:t>
      </w:r>
      <w:r w:rsidR="008B2C60">
        <w:rPr>
          <w:rFonts w:cs="Arial"/>
          <w:b/>
          <w:color w:val="00B050"/>
          <w:u w:val="single"/>
          <w:lang w:val="fr-BE"/>
        </w:rPr>
        <w:t xml:space="preserve"> </w:t>
      </w:r>
    </w:p>
    <w:p w14:paraId="104A78B6" w14:textId="77777777" w:rsidR="00D90662" w:rsidRPr="00D90662" w:rsidRDefault="00D90662" w:rsidP="00D90662">
      <w:pPr>
        <w:rPr>
          <w:szCs w:val="22"/>
          <w:u w:val="single"/>
          <w:lang w:val="fr-BE"/>
        </w:rPr>
      </w:pPr>
      <w:r>
        <w:rPr>
          <w:szCs w:val="22"/>
          <w:u w:val="single"/>
          <w:lang w:val="fr-FR"/>
        </w:rPr>
        <w:t>VILLA</w:t>
      </w:r>
    </w:p>
    <w:p w14:paraId="1405999D" w14:textId="77777777" w:rsidR="00D90662" w:rsidRPr="00D90662" w:rsidRDefault="00D90662" w:rsidP="00D90662">
      <w:pPr>
        <w:rPr>
          <w:szCs w:val="22"/>
          <w:lang w:val="fr-BE"/>
        </w:rPr>
      </w:pPr>
      <w:r>
        <w:rPr>
          <w:szCs w:val="22"/>
          <w:lang w:val="fr-FR"/>
        </w:rPr>
        <w:t>Selon l’article 1 de la « Legge 23 giugno 1990, n. 181 », le gouvernement italien est responsable de l’entretien extraordinaire des bâtiments, tandis que la direction de l’école est responsable de l’entretien ordinaire des bâtiments.</w:t>
      </w:r>
    </w:p>
    <w:p w14:paraId="35E2D80E" w14:textId="77777777" w:rsidR="00D90662" w:rsidRPr="00D90662" w:rsidRDefault="00D90662" w:rsidP="00D90662">
      <w:pPr>
        <w:rPr>
          <w:szCs w:val="22"/>
          <w:lang w:val="fr-BE"/>
        </w:rPr>
      </w:pPr>
      <w:r>
        <w:rPr>
          <w:szCs w:val="22"/>
          <w:lang w:val="fr-FR"/>
        </w:rPr>
        <w:t>Au cours de sa réunion du 19 janvier 2016, le Conseil d’administration a décidé de mettre à la disposition de l’école l’appartement du Directeur (situé près la villa) à compter de l’année scolaire 2016-2017.</w:t>
      </w:r>
    </w:p>
    <w:p w14:paraId="5A875784" w14:textId="77777777" w:rsidR="00D90662" w:rsidRPr="00D90662" w:rsidRDefault="00D90662" w:rsidP="00D90662">
      <w:pPr>
        <w:rPr>
          <w:szCs w:val="22"/>
          <w:lang w:val="fr-BE"/>
        </w:rPr>
      </w:pPr>
      <w:r>
        <w:rPr>
          <w:szCs w:val="22"/>
          <w:lang w:val="fr-FR"/>
        </w:rPr>
        <w:t>Au cours de l’exercice 2017, l’école a employé la contribution italienne pour adapter l’appartement (création de bureaux et d’une salle de réunion) et réaliser l’entretien extérieur de ce bâtiment.</w:t>
      </w:r>
    </w:p>
    <w:p w14:paraId="15355945" w14:textId="77777777" w:rsidR="00D90662" w:rsidRPr="00D90662" w:rsidRDefault="00D90662" w:rsidP="00D90662">
      <w:pPr>
        <w:rPr>
          <w:szCs w:val="22"/>
          <w:lang w:val="fr-BE"/>
        </w:rPr>
      </w:pPr>
      <w:r>
        <w:rPr>
          <w:szCs w:val="22"/>
          <w:lang w:val="fr-FR"/>
        </w:rPr>
        <w:t>En septembre 2017, les bureaux des coopératives Cantine et Transports ont déménagé dans la villa, ce qui a permis d’adapter des espaces bien utiles à des fins pédagogiques (surtout pour le « Centro Didattico »).</w:t>
      </w:r>
    </w:p>
    <w:p w14:paraId="4D7D55B6" w14:textId="77777777" w:rsidR="00D90662" w:rsidRPr="00D90662" w:rsidRDefault="00D90662" w:rsidP="00D90662">
      <w:pPr>
        <w:keepNext/>
        <w:rPr>
          <w:b/>
          <w:szCs w:val="22"/>
          <w:u w:val="single"/>
          <w:lang w:val="fr-BE"/>
        </w:rPr>
      </w:pPr>
      <w:r>
        <w:rPr>
          <w:b/>
          <w:bCs/>
          <w:szCs w:val="22"/>
          <w:u w:val="single"/>
          <w:lang w:val="fr-FR"/>
        </w:rPr>
        <w:t>Signes de défaillance structurale dans la salle de gymnastique du secondaire dus à la rupture de l’égout municipal</w:t>
      </w:r>
    </w:p>
    <w:p w14:paraId="5C4E109D" w14:textId="77777777" w:rsidR="00D90662" w:rsidRPr="00D90662" w:rsidRDefault="00D90662" w:rsidP="00D90662">
      <w:pPr>
        <w:rPr>
          <w:szCs w:val="22"/>
          <w:lang w:val="fr-BE"/>
        </w:rPr>
      </w:pPr>
      <w:r>
        <w:rPr>
          <w:szCs w:val="22"/>
          <w:lang w:val="fr-FR"/>
        </w:rPr>
        <w:t>Depuis avril 2016, la direction de l’école signale la présence de signes de défaillance structurale dans la salle de gymnastique du secondaire dus à la rupture de l’égout municipal.</w:t>
      </w:r>
    </w:p>
    <w:p w14:paraId="39E04DA6" w14:textId="77777777" w:rsidR="00D90662" w:rsidRPr="00D90662" w:rsidRDefault="00D90662" w:rsidP="00D90662">
      <w:pPr>
        <w:rPr>
          <w:szCs w:val="22"/>
          <w:lang w:val="fr-BE"/>
        </w:rPr>
      </w:pPr>
      <w:r>
        <w:rPr>
          <w:szCs w:val="22"/>
          <w:lang w:val="fr-FR"/>
        </w:rPr>
        <w:t>En 2017, nous avons organisé deux inspections conjointes (un ingénieur désigné par l’école et des experts de la Municipalité) afin de déterminer si la rupture de l’égout se trouvait sous le terrain de sport de l’école ou en dehors : comme la rupture se situe en dehors du terrain de sport de l’école, il appartient à la Municipalité de résoudre le problème.</w:t>
      </w:r>
    </w:p>
    <w:p w14:paraId="6D0FA162" w14:textId="0737089F" w:rsidR="00D90662" w:rsidRDefault="00D90662" w:rsidP="00D90662">
      <w:pPr>
        <w:rPr>
          <w:szCs w:val="22"/>
          <w:lang w:val="fr-FR"/>
        </w:rPr>
      </w:pPr>
      <w:r>
        <w:rPr>
          <w:szCs w:val="22"/>
          <w:lang w:val="fr-FR"/>
        </w:rPr>
        <w:t>Au cours de l’exercice 2018, l’école pressera la Municipalité de trouver une solution définitive.</w:t>
      </w:r>
    </w:p>
    <w:p w14:paraId="78D1F168" w14:textId="260F2B25" w:rsidR="00757E53" w:rsidRDefault="00757E53" w:rsidP="00D90662">
      <w:pPr>
        <w:rPr>
          <w:szCs w:val="22"/>
          <w:lang w:val="fr-BE"/>
        </w:rPr>
      </w:pPr>
    </w:p>
    <w:p w14:paraId="2EF6F6A5" w14:textId="4B5D5F43" w:rsidR="00757E53" w:rsidRDefault="00757E53" w:rsidP="00D90662">
      <w:pPr>
        <w:rPr>
          <w:szCs w:val="22"/>
          <w:lang w:val="fr-BE"/>
        </w:rPr>
      </w:pPr>
    </w:p>
    <w:p w14:paraId="581C72F1" w14:textId="77777777" w:rsidR="00757E53" w:rsidRDefault="00757E53" w:rsidP="00D90662">
      <w:pPr>
        <w:rPr>
          <w:szCs w:val="22"/>
          <w:lang w:val="fr-BE"/>
        </w:rPr>
      </w:pPr>
    </w:p>
    <w:p w14:paraId="4A410FA2" w14:textId="77777777" w:rsidR="00B551EF" w:rsidRPr="00D90662" w:rsidRDefault="00B551EF" w:rsidP="00D90662">
      <w:pPr>
        <w:rPr>
          <w:szCs w:val="22"/>
          <w:lang w:val="fr-BE"/>
        </w:rPr>
      </w:pPr>
    </w:p>
    <w:p w14:paraId="114C4324" w14:textId="77777777" w:rsidR="00F5790F" w:rsidRPr="00FD6889" w:rsidRDefault="00F5790F" w:rsidP="00F5790F">
      <w:pPr>
        <w:tabs>
          <w:tab w:val="num" w:pos="3513"/>
        </w:tabs>
        <w:spacing w:before="0" w:after="0"/>
        <w:ind w:left="3600"/>
        <w:rPr>
          <w:rFonts w:cs="Arial"/>
          <w:b/>
          <w:sz w:val="24"/>
          <w:szCs w:val="24"/>
          <w:lang w:val="fr-FR"/>
        </w:rPr>
      </w:pPr>
    </w:p>
    <w:p w14:paraId="35B87A58" w14:textId="77777777" w:rsidR="00C2353E" w:rsidRPr="00B61365" w:rsidRDefault="00EB104C" w:rsidP="00DC6634">
      <w:pPr>
        <w:numPr>
          <w:ilvl w:val="0"/>
          <w:numId w:val="14"/>
        </w:numPr>
        <w:spacing w:before="0" w:after="0"/>
        <w:ind w:left="709" w:hanging="709"/>
        <w:rPr>
          <w:rFonts w:cs="Arial"/>
          <w:b/>
          <w:color w:val="000000" w:themeColor="text1"/>
          <w:sz w:val="24"/>
          <w:szCs w:val="24"/>
          <w:lang w:val="fr-BE"/>
        </w:rPr>
      </w:pPr>
      <w:r w:rsidRPr="00B61365">
        <w:rPr>
          <w:rFonts w:cs="Arial"/>
          <w:b/>
          <w:color w:val="000000" w:themeColor="text1"/>
          <w:sz w:val="24"/>
          <w:szCs w:val="24"/>
          <w:lang w:val="fr-BE"/>
        </w:rPr>
        <w:t>MISE EN ŒUVRE</w:t>
      </w:r>
      <w:r w:rsidR="00C2353E" w:rsidRPr="00B61365">
        <w:rPr>
          <w:rFonts w:cs="Arial"/>
          <w:b/>
          <w:color w:val="000000" w:themeColor="text1"/>
          <w:sz w:val="24"/>
          <w:szCs w:val="24"/>
          <w:lang w:val="fr-BE"/>
        </w:rPr>
        <w:t xml:space="preserve"> DE LA REFORME DU SYSTEME DES ECOLES </w:t>
      </w:r>
    </w:p>
    <w:p w14:paraId="013A59A4" w14:textId="756C9B67" w:rsidR="00057CD5" w:rsidRPr="00B61365" w:rsidRDefault="00057CD5" w:rsidP="00F72FDE">
      <w:pPr>
        <w:tabs>
          <w:tab w:val="left" w:pos="709"/>
        </w:tabs>
        <w:spacing w:before="0" w:after="0"/>
        <w:ind w:left="709"/>
        <w:rPr>
          <w:rFonts w:cs="Arial"/>
          <w:b/>
          <w:color w:val="000000" w:themeColor="text1"/>
          <w:sz w:val="24"/>
          <w:szCs w:val="24"/>
          <w:lang w:val="fr-BE"/>
        </w:rPr>
      </w:pPr>
      <w:r w:rsidRPr="00B61365">
        <w:rPr>
          <w:rFonts w:cs="Arial"/>
          <w:b/>
          <w:color w:val="000000" w:themeColor="text1"/>
          <w:sz w:val="24"/>
          <w:szCs w:val="24"/>
          <w:lang w:val="fr-BE"/>
        </w:rPr>
        <w:tab/>
      </w:r>
      <w:r w:rsidR="00C2353E" w:rsidRPr="00B61365">
        <w:rPr>
          <w:rFonts w:cs="Arial"/>
          <w:b/>
          <w:color w:val="000000" w:themeColor="text1"/>
          <w:sz w:val="24"/>
          <w:szCs w:val="24"/>
          <w:lang w:val="fr-BE"/>
        </w:rPr>
        <w:t>EUROPEENNES</w:t>
      </w:r>
      <w:r w:rsidR="00FF6746" w:rsidRPr="00F72FDE">
        <w:rPr>
          <w:rFonts w:cs="Arial"/>
          <w:b/>
          <w:color w:val="00B050"/>
          <w:sz w:val="24"/>
          <w:szCs w:val="24"/>
          <w:lang w:val="fr-BE"/>
        </w:rPr>
        <w:t> </w:t>
      </w:r>
    </w:p>
    <w:p w14:paraId="368D899F" w14:textId="49C81276" w:rsidR="00CD0C16" w:rsidRDefault="00CD0C16" w:rsidP="00E27A48">
      <w:pPr>
        <w:rPr>
          <w:rFonts w:cs="Arial"/>
          <w:b/>
          <w:color w:val="000000" w:themeColor="text1"/>
          <w:sz w:val="24"/>
          <w:szCs w:val="24"/>
          <w:lang w:val="fr-BE"/>
        </w:rPr>
      </w:pPr>
    </w:p>
    <w:p w14:paraId="114D1761" w14:textId="77777777" w:rsidR="00E27A48" w:rsidRPr="00ED5F64" w:rsidRDefault="00E27A48" w:rsidP="00E27A48">
      <w:pPr>
        <w:numPr>
          <w:ilvl w:val="0"/>
          <w:numId w:val="21"/>
        </w:numPr>
        <w:ind w:left="1134" w:hanging="425"/>
        <w:rPr>
          <w:b/>
          <w:color w:val="000000" w:themeColor="text1"/>
          <w:szCs w:val="22"/>
          <w:lang w:val="fr-BE"/>
        </w:rPr>
      </w:pPr>
      <w:r w:rsidRPr="00ED5F64">
        <w:rPr>
          <w:b/>
          <w:color w:val="000000" w:themeColor="text1"/>
          <w:szCs w:val="22"/>
          <w:lang w:val="fr-BE"/>
        </w:rPr>
        <w:t xml:space="preserve">Réforme du système des Ecoles européennes </w:t>
      </w:r>
      <w:r w:rsidRPr="00ED5F64">
        <w:rPr>
          <w:rFonts w:cs="Arial"/>
          <w:color w:val="000000" w:themeColor="text1"/>
          <w:szCs w:val="22"/>
          <w:lang w:val="fr-FR"/>
        </w:rPr>
        <w:t>–</w:t>
      </w:r>
      <w:r w:rsidRPr="00ED5F64">
        <w:rPr>
          <w:b/>
          <w:color w:val="000000" w:themeColor="text1"/>
          <w:szCs w:val="22"/>
          <w:lang w:val="fr-BE"/>
        </w:rPr>
        <w:t xml:space="preserve"> contexte</w:t>
      </w:r>
    </w:p>
    <w:p w14:paraId="5586B0E4"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Dix ans après l’adoption de la Réforme, il est probablement temps de commencer à évaluer l’évolution de la situation au cours de cette décennie.</w:t>
      </w:r>
    </w:p>
    <w:p w14:paraId="2B3CEDB3"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 xml:space="preserve">La réflexion sur la réforme du système des Ecoles européennes, qui a débuté en réponse aux résolutions du Parlement européen de 2002 et 2005, s’est poursuivie sur la base du « Plan d’action intégré » approuvé par le Conseil supérieur lors de sa réunion d’avril 2007 à Lisbonne. </w:t>
      </w:r>
    </w:p>
    <w:p w14:paraId="5B77C1D2"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 xml:space="preserve">Les groupes de travail créés à Lisbonne, qui ont fusionné en avril 2008 pour former un unique groupe de travail « Réforme », et le Secrétaire général de l’époque ont rédigé des documents avançant un certain nombre de propositions relatives aux grands axes de la réforme : </w:t>
      </w:r>
    </w:p>
    <w:p w14:paraId="1C536E4E"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 xml:space="preserve">– L’ouverture du système et du Baccalauréat européen aux autres élèves ; </w:t>
      </w:r>
    </w:p>
    <w:p w14:paraId="47BB7815" w14:textId="77777777" w:rsidR="00E27A48" w:rsidRPr="00E27A48" w:rsidRDefault="00E27A48" w:rsidP="00E27A48">
      <w:pPr>
        <w:rPr>
          <w:rFonts w:cs="Arial"/>
          <w:color w:val="000000" w:themeColor="text1"/>
          <w:szCs w:val="22"/>
          <w:lang w:val="fr-BE"/>
        </w:rPr>
      </w:pPr>
      <w:r w:rsidRPr="00ED5F64">
        <w:rPr>
          <w:rFonts w:cs="Arial"/>
          <w:color w:val="000000" w:themeColor="text1"/>
          <w:szCs w:val="22"/>
          <w:lang w:val="fr-FR"/>
        </w:rPr>
        <w:t xml:space="preserve">– La réforme de la gouvernance </w:t>
      </w:r>
    </w:p>
    <w:p w14:paraId="7DFA9DFC" w14:textId="77777777" w:rsidR="00E27A48" w:rsidRPr="00616B5A" w:rsidRDefault="00E27A48" w:rsidP="00E27A48">
      <w:pPr>
        <w:ind w:firstLine="737"/>
        <w:rPr>
          <w:rFonts w:cs="Arial"/>
          <w:color w:val="000000" w:themeColor="text1"/>
          <w:szCs w:val="22"/>
          <w:lang w:val="fr-BE"/>
        </w:rPr>
      </w:pPr>
      <w:r w:rsidRPr="00ED5F64">
        <w:rPr>
          <w:rFonts w:cs="Arial"/>
          <w:color w:val="000000" w:themeColor="text1"/>
          <w:szCs w:val="22"/>
          <w:lang w:val="fr-FR"/>
        </w:rPr>
        <w:sym w:font="Symbol" w:char="F0B7"/>
      </w:r>
      <w:r w:rsidRPr="00ED5F64">
        <w:rPr>
          <w:rFonts w:cs="Arial"/>
          <w:color w:val="000000" w:themeColor="text1"/>
          <w:szCs w:val="22"/>
          <w:lang w:val="fr-FR"/>
        </w:rPr>
        <w:t xml:space="preserve"> au niveau local en octroyant davantage d’autonomie aux Ecoles européennes, et </w:t>
      </w:r>
    </w:p>
    <w:p w14:paraId="128BBD04" w14:textId="77777777" w:rsidR="00E27A48" w:rsidRPr="00616B5A" w:rsidRDefault="00E27A48" w:rsidP="00E27A48">
      <w:pPr>
        <w:ind w:left="709"/>
        <w:rPr>
          <w:rFonts w:cs="Arial"/>
          <w:color w:val="000000" w:themeColor="text1"/>
          <w:szCs w:val="22"/>
          <w:lang w:val="fr-BE"/>
        </w:rPr>
      </w:pPr>
      <w:r w:rsidRPr="00ED5F64">
        <w:rPr>
          <w:rFonts w:cs="Arial"/>
          <w:color w:val="000000" w:themeColor="text1"/>
          <w:szCs w:val="22"/>
          <w:lang w:val="fr-FR"/>
        </w:rPr>
        <w:sym w:font="Symbol" w:char="F0B7"/>
      </w:r>
      <w:r w:rsidRPr="00ED5F64">
        <w:rPr>
          <w:rFonts w:cs="Arial"/>
          <w:color w:val="000000" w:themeColor="text1"/>
          <w:szCs w:val="22"/>
          <w:lang w:val="fr-FR"/>
        </w:rPr>
        <w:t xml:space="preserve"> au niveau central en redéfinissant le rôle et la mission des différents organes du système ; </w:t>
      </w:r>
    </w:p>
    <w:p w14:paraId="15DF0EA8"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 xml:space="preserve">– Le partage des coûts du détachement des enseignants entre les Etats membres. </w:t>
      </w:r>
    </w:p>
    <w:p w14:paraId="29421275" w14:textId="77777777" w:rsidR="00E27A48" w:rsidRPr="00A14EEA" w:rsidRDefault="00E27A48" w:rsidP="00E27A48">
      <w:pPr>
        <w:rPr>
          <w:rFonts w:cs="Arial"/>
          <w:color w:val="000000" w:themeColor="text1"/>
          <w:szCs w:val="22"/>
          <w:lang w:val="fr-BE"/>
        </w:rPr>
      </w:pPr>
    </w:p>
    <w:p w14:paraId="66CADAA8" w14:textId="77777777" w:rsidR="00E27A48" w:rsidRPr="00A14EEA" w:rsidRDefault="00E27A48" w:rsidP="00E27A48">
      <w:pPr>
        <w:rPr>
          <w:rFonts w:cs="Arial"/>
          <w:color w:val="000000" w:themeColor="text1"/>
          <w:szCs w:val="22"/>
          <w:lang w:val="fr-BE"/>
        </w:rPr>
      </w:pPr>
      <w:r w:rsidRPr="00ED5F64">
        <w:rPr>
          <w:rFonts w:cs="Arial"/>
          <w:color w:val="000000" w:themeColor="text1"/>
          <w:szCs w:val="22"/>
          <w:lang w:val="fr-FR"/>
        </w:rPr>
        <w:t>Au cours de sa réunion d’avril 2009, le Conseil supérieur a pris des décisions relatives à trois axes de la réforme :</w:t>
      </w:r>
    </w:p>
    <w:p w14:paraId="0F335C2A" w14:textId="77777777" w:rsidR="00E27A48" w:rsidRPr="00A14EEA" w:rsidRDefault="00E27A48" w:rsidP="00E27A48">
      <w:pPr>
        <w:pStyle w:val="ListParagraph"/>
        <w:numPr>
          <w:ilvl w:val="0"/>
          <w:numId w:val="46"/>
        </w:numPr>
        <w:tabs>
          <w:tab w:val="left" w:pos="2738"/>
        </w:tabs>
        <w:spacing w:before="120" w:after="120" w:line="259" w:lineRule="auto"/>
        <w:contextualSpacing w:val="0"/>
        <w:rPr>
          <w:rFonts w:ascii="Arial" w:hAnsi="Arial" w:cs="Arial"/>
          <w:color w:val="000000" w:themeColor="text1"/>
          <w:sz w:val="22"/>
          <w:szCs w:val="22"/>
          <w:lang w:val="fr-BE"/>
        </w:rPr>
      </w:pPr>
      <w:r w:rsidRPr="00ED5F64">
        <w:rPr>
          <w:rFonts w:ascii="Arial" w:hAnsi="Arial" w:cs="Arial"/>
          <w:b/>
          <w:bCs/>
          <w:color w:val="000000" w:themeColor="text1"/>
          <w:sz w:val="22"/>
          <w:szCs w:val="22"/>
          <w:lang w:val="fr-FR"/>
        </w:rPr>
        <w:t>L’ouverture du système et du Baccalauréat européen</w:t>
      </w:r>
      <w:r w:rsidRPr="00ED5F64">
        <w:rPr>
          <w:rFonts w:ascii="Arial" w:hAnsi="Arial" w:cs="Arial"/>
          <w:color w:val="000000" w:themeColor="text1"/>
          <w:sz w:val="22"/>
          <w:szCs w:val="22"/>
          <w:lang w:val="fr-FR"/>
        </w:rPr>
        <w:t xml:space="preserve"> </w:t>
      </w:r>
    </w:p>
    <w:p w14:paraId="406377C5" w14:textId="77777777" w:rsidR="00E27A48" w:rsidRPr="00A14EEA" w:rsidRDefault="00E27A48" w:rsidP="00E27A48">
      <w:pPr>
        <w:pStyle w:val="ListParagraph"/>
        <w:tabs>
          <w:tab w:val="left" w:pos="2738"/>
        </w:tabs>
        <w:spacing w:before="120" w:after="120"/>
        <w:contextualSpacing w:val="0"/>
        <w:rPr>
          <w:rFonts w:ascii="Arial" w:hAnsi="Arial" w:cs="Arial"/>
          <w:color w:val="000000" w:themeColor="text1"/>
          <w:sz w:val="22"/>
          <w:szCs w:val="22"/>
          <w:lang w:val="fr-BE"/>
        </w:rPr>
      </w:pPr>
      <w:r w:rsidRPr="00ED5F64">
        <w:rPr>
          <w:rFonts w:ascii="Arial" w:hAnsi="Arial" w:cs="Arial"/>
          <w:color w:val="000000" w:themeColor="text1"/>
          <w:sz w:val="22"/>
          <w:szCs w:val="22"/>
          <w:lang w:val="fr-FR"/>
        </w:rPr>
        <w:t>Dans le cadre de l’ouverture du système des Ecoles européennes vers un système d’enseignement européen dispensé dans des écoles agréées selon les modalités définies par le Conseil supérieur dans ses décisions antérieures, le Conseil supérieur a donné mandat au Secrétaire général de préparer des propositions de réforme du Baccalauréat européen en liaison avec le Groupe de travail Baccalauréat, comprenant un représentant des Directeurs, des parents, des enseignants et de la Commission européenne, et avec le Conseil d’inspection secondaire. Une réforme du Baccalauréat européen a été adoptée en janvier 2010 et les adaptations nécessaires des règlements ont été approuvées en avril 2010 pour entrer en vigueur dès septembre 2010 pour les élèves de 6</w:t>
      </w:r>
      <w:r w:rsidRPr="00ED5F64">
        <w:rPr>
          <w:rFonts w:ascii="Arial" w:hAnsi="Arial" w:cs="Arial"/>
          <w:color w:val="000000" w:themeColor="text1"/>
          <w:sz w:val="22"/>
          <w:szCs w:val="22"/>
          <w:vertAlign w:val="superscript"/>
          <w:lang w:val="fr-FR"/>
        </w:rPr>
        <w:t>e</w:t>
      </w:r>
      <w:r w:rsidRPr="00ED5F64">
        <w:rPr>
          <w:rFonts w:ascii="Arial" w:hAnsi="Arial" w:cs="Arial"/>
          <w:color w:val="000000" w:themeColor="text1"/>
          <w:sz w:val="22"/>
          <w:szCs w:val="22"/>
          <w:lang w:val="fr-FR"/>
        </w:rPr>
        <w:t xml:space="preserve"> qui présenteraient le Baccalauréat européen lors de la session de juin/juillet 2012. </w:t>
      </w:r>
    </w:p>
    <w:p w14:paraId="42F6A977" w14:textId="77777777" w:rsidR="00E27A48" w:rsidRPr="00A14EEA" w:rsidRDefault="00E27A48" w:rsidP="00E27A48">
      <w:pPr>
        <w:pStyle w:val="ListParagraph"/>
        <w:numPr>
          <w:ilvl w:val="0"/>
          <w:numId w:val="46"/>
        </w:numPr>
        <w:tabs>
          <w:tab w:val="left" w:pos="2738"/>
        </w:tabs>
        <w:spacing w:before="120" w:after="120" w:line="259" w:lineRule="auto"/>
        <w:contextualSpacing w:val="0"/>
        <w:rPr>
          <w:rFonts w:ascii="Arial" w:hAnsi="Arial" w:cs="Arial"/>
          <w:color w:val="000000" w:themeColor="text1"/>
          <w:sz w:val="22"/>
          <w:szCs w:val="22"/>
          <w:lang w:val="fr-BE"/>
        </w:rPr>
      </w:pPr>
      <w:r w:rsidRPr="00ED5F64">
        <w:rPr>
          <w:rFonts w:ascii="Arial" w:hAnsi="Arial" w:cs="Arial"/>
          <w:b/>
          <w:bCs/>
          <w:color w:val="000000" w:themeColor="text1"/>
          <w:sz w:val="22"/>
          <w:szCs w:val="22"/>
          <w:lang w:val="fr-FR"/>
        </w:rPr>
        <w:t>L’autonomie des Ecoles européennes et la gouvernance</w:t>
      </w:r>
    </w:p>
    <w:p w14:paraId="0BD01F76" w14:textId="77777777" w:rsidR="00E27A48" w:rsidRPr="00A14EEA" w:rsidRDefault="00E27A48" w:rsidP="00E27A48">
      <w:pPr>
        <w:pStyle w:val="ListParagraph"/>
        <w:tabs>
          <w:tab w:val="left" w:pos="2738"/>
        </w:tabs>
        <w:spacing w:before="120" w:after="120"/>
        <w:contextualSpacing w:val="0"/>
        <w:rPr>
          <w:rFonts w:ascii="Arial" w:hAnsi="Arial" w:cs="Arial"/>
          <w:color w:val="000000" w:themeColor="text1"/>
          <w:sz w:val="22"/>
          <w:szCs w:val="22"/>
          <w:lang w:val="fr-BE"/>
        </w:rPr>
      </w:pPr>
      <w:r w:rsidRPr="00ED5F64">
        <w:rPr>
          <w:rFonts w:ascii="Arial" w:hAnsi="Arial" w:cs="Arial"/>
          <w:color w:val="000000" w:themeColor="text1"/>
          <w:sz w:val="22"/>
          <w:szCs w:val="22"/>
          <w:lang w:val="fr-FR"/>
        </w:rPr>
        <w:t>Le Conseil supérieur a défini les rôles respectifs du Conseil consultatif d’école et du Conseil d’administration, dressant une liste concrète des décisions que chacun de ces organes pourrait prendre sans devoir s’en remettre à la gouvernance centralisée et définissant les modalités de la prise de décision au sein de chacun de ces organes. Il a également défini le rôle du niveau central en matière de conseil et de soutien, de fixation des normes, de préparation de directives et d’évaluation des résultats.</w:t>
      </w:r>
    </w:p>
    <w:p w14:paraId="4A53B48E" w14:textId="77777777" w:rsidR="00E27A48" w:rsidRPr="00ED5F64" w:rsidRDefault="00E27A48" w:rsidP="00E27A48">
      <w:pPr>
        <w:pStyle w:val="ListParagraph"/>
        <w:numPr>
          <w:ilvl w:val="0"/>
          <w:numId w:val="46"/>
        </w:numPr>
        <w:tabs>
          <w:tab w:val="left" w:pos="2738"/>
        </w:tabs>
        <w:spacing w:before="120" w:after="120" w:line="259" w:lineRule="auto"/>
        <w:contextualSpacing w:val="0"/>
        <w:rPr>
          <w:rFonts w:ascii="Arial" w:hAnsi="Arial" w:cs="Arial"/>
          <w:b/>
          <w:color w:val="000000" w:themeColor="text1"/>
          <w:sz w:val="22"/>
          <w:szCs w:val="22"/>
        </w:rPr>
      </w:pPr>
      <w:r w:rsidRPr="00ED5F64">
        <w:rPr>
          <w:rFonts w:ascii="Arial" w:hAnsi="Arial" w:cs="Arial"/>
          <w:b/>
          <w:bCs/>
          <w:color w:val="000000" w:themeColor="text1"/>
          <w:sz w:val="22"/>
          <w:szCs w:val="22"/>
          <w:lang w:val="fr-FR"/>
        </w:rPr>
        <w:t>La réforme de la gouvernance</w:t>
      </w:r>
    </w:p>
    <w:p w14:paraId="08427864" w14:textId="77777777" w:rsidR="00E27A48" w:rsidRPr="00A14EEA" w:rsidRDefault="00E27A48" w:rsidP="00E27A48">
      <w:pPr>
        <w:pStyle w:val="ListParagraph"/>
        <w:tabs>
          <w:tab w:val="left" w:pos="2738"/>
        </w:tabs>
        <w:spacing w:before="120" w:after="120"/>
        <w:contextualSpacing w:val="0"/>
        <w:rPr>
          <w:rFonts w:cs="Arial"/>
          <w:color w:val="000000" w:themeColor="text1"/>
          <w:szCs w:val="22"/>
          <w:lang w:val="fr-BE"/>
        </w:rPr>
      </w:pPr>
      <w:r w:rsidRPr="00ED5F64">
        <w:rPr>
          <w:rFonts w:ascii="Arial" w:hAnsi="Arial" w:cs="Arial"/>
          <w:color w:val="000000" w:themeColor="text1"/>
          <w:sz w:val="22"/>
          <w:szCs w:val="22"/>
          <w:lang w:val="fr-FR"/>
        </w:rPr>
        <w:t>Le Conseil supérieur a approuvé un document relatif aux tâches des différents organes de gouvernance du système, au niveau central et local.</w:t>
      </w:r>
    </w:p>
    <w:p w14:paraId="79114EC5" w14:textId="77777777" w:rsidR="00E27A48" w:rsidRPr="00A14EEA" w:rsidRDefault="00E27A48" w:rsidP="00E27A48">
      <w:pPr>
        <w:rPr>
          <w:b/>
          <w:color w:val="000000" w:themeColor="text1"/>
          <w:szCs w:val="22"/>
          <w:lang w:val="fr-BE"/>
        </w:rPr>
      </w:pPr>
    </w:p>
    <w:p w14:paraId="2807CF7B" w14:textId="77777777" w:rsidR="00E27A48" w:rsidRPr="00A14EEA" w:rsidRDefault="00E27A48" w:rsidP="00E27A48">
      <w:pPr>
        <w:rPr>
          <w:b/>
          <w:color w:val="000000" w:themeColor="text1"/>
          <w:szCs w:val="22"/>
          <w:lang w:val="fr-BE"/>
        </w:rPr>
      </w:pPr>
    </w:p>
    <w:p w14:paraId="4EAF7B86" w14:textId="77777777" w:rsidR="00E27A48" w:rsidRPr="00A14EEA" w:rsidRDefault="00E27A48" w:rsidP="00E27A48">
      <w:pPr>
        <w:rPr>
          <w:b/>
          <w:color w:val="000000" w:themeColor="text1"/>
          <w:szCs w:val="22"/>
          <w:lang w:val="fr-BE"/>
        </w:rPr>
      </w:pPr>
    </w:p>
    <w:p w14:paraId="0F9BB810" w14:textId="77777777" w:rsidR="00E27A48" w:rsidRPr="00ED5F64" w:rsidRDefault="00E27A48" w:rsidP="00E27A48">
      <w:pPr>
        <w:numPr>
          <w:ilvl w:val="0"/>
          <w:numId w:val="21"/>
        </w:numPr>
        <w:ind w:left="1134" w:hanging="425"/>
        <w:rPr>
          <w:rFonts w:cs="Arial"/>
          <w:b/>
          <w:color w:val="000000" w:themeColor="text1"/>
          <w:sz w:val="24"/>
          <w:szCs w:val="24"/>
          <w:lang w:val="fr-BE"/>
        </w:rPr>
      </w:pPr>
      <w:r w:rsidRPr="00ED5F64">
        <w:rPr>
          <w:b/>
          <w:bCs/>
          <w:color w:val="000000" w:themeColor="text1"/>
          <w:szCs w:val="22"/>
          <w:lang w:val="fr-BE"/>
        </w:rPr>
        <w:lastRenderedPageBreak/>
        <w:t>Financement du système : partage des coûts des personnels détachés entre les Etats membres (Cost sharing</w:t>
      </w:r>
      <w:r w:rsidRPr="00ED5F64">
        <w:rPr>
          <w:b/>
          <w:bCs/>
          <w:color w:val="000000" w:themeColor="text1"/>
          <w:sz w:val="24"/>
          <w:szCs w:val="24"/>
          <w:lang w:val="fr-BE"/>
        </w:rPr>
        <w:t>)</w:t>
      </w:r>
      <w:r w:rsidRPr="00ED5F64">
        <w:rPr>
          <w:rFonts w:cs="Arial"/>
          <w:b/>
          <w:bCs/>
          <w:color w:val="000000" w:themeColor="text1"/>
          <w:sz w:val="24"/>
          <w:szCs w:val="24"/>
          <w:lang w:val="fr-BE"/>
        </w:rPr>
        <w:tab/>
        <w:t xml:space="preserve"> </w:t>
      </w:r>
    </w:p>
    <w:p w14:paraId="63F0F854"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 xml:space="preserve">Le Conseil supérieur a approuvé la procédure relative au partage des coûts par voie de la procédure écrite lancée le 3 juin 2014. </w:t>
      </w:r>
    </w:p>
    <w:p w14:paraId="2E73A966"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 xml:space="preserve">Le modèle convenu de calcul de la cible du partage des coûts se base sur quatre éléments essentiels : </w:t>
      </w:r>
    </w:p>
    <w:p w14:paraId="263683B3" w14:textId="77777777" w:rsidR="00E27A48" w:rsidRPr="00ED5F64" w:rsidRDefault="00E27A48" w:rsidP="00E27A48">
      <w:pPr>
        <w:numPr>
          <w:ilvl w:val="0"/>
          <w:numId w:val="16"/>
        </w:numPr>
        <w:spacing w:before="0" w:after="0"/>
        <w:ind w:left="714" w:hanging="357"/>
        <w:rPr>
          <w:rFonts w:cs="Arial"/>
          <w:color w:val="000000" w:themeColor="text1"/>
          <w:szCs w:val="22"/>
          <w:lang w:val="fr-BE"/>
        </w:rPr>
      </w:pPr>
      <w:r w:rsidRPr="00ED5F64">
        <w:rPr>
          <w:rFonts w:cs="Arial"/>
          <w:color w:val="000000" w:themeColor="text1"/>
          <w:szCs w:val="22"/>
          <w:lang w:val="fr-BE"/>
        </w:rPr>
        <w:t xml:space="preserve">La population scolaire par nationalité ; </w:t>
      </w:r>
    </w:p>
    <w:p w14:paraId="1467351C" w14:textId="77777777" w:rsidR="00E27A48" w:rsidRPr="00ED5F64" w:rsidRDefault="00E27A48" w:rsidP="00E27A48">
      <w:pPr>
        <w:numPr>
          <w:ilvl w:val="0"/>
          <w:numId w:val="16"/>
        </w:numPr>
        <w:spacing w:before="0" w:after="0"/>
        <w:ind w:left="714" w:hanging="357"/>
        <w:rPr>
          <w:rFonts w:cs="Arial"/>
          <w:color w:val="000000" w:themeColor="text1"/>
          <w:szCs w:val="22"/>
          <w:lang w:val="fr-BE"/>
        </w:rPr>
      </w:pPr>
      <w:r w:rsidRPr="00ED5F64">
        <w:rPr>
          <w:rFonts w:cs="Arial"/>
          <w:color w:val="000000" w:themeColor="text1"/>
          <w:szCs w:val="22"/>
          <w:lang w:val="fr-BE"/>
        </w:rPr>
        <w:t>Le nombre de membres du personnel détaché par nationalité ;</w:t>
      </w:r>
    </w:p>
    <w:p w14:paraId="566D26CC" w14:textId="77777777" w:rsidR="00E27A48" w:rsidRPr="00ED5F64" w:rsidRDefault="00E27A48" w:rsidP="00E27A48">
      <w:pPr>
        <w:numPr>
          <w:ilvl w:val="0"/>
          <w:numId w:val="16"/>
        </w:numPr>
        <w:spacing w:before="0" w:after="0"/>
        <w:ind w:left="714" w:hanging="357"/>
        <w:rPr>
          <w:rFonts w:cs="Arial"/>
          <w:color w:val="000000" w:themeColor="text1"/>
          <w:szCs w:val="22"/>
          <w:lang w:val="fr-BE"/>
        </w:rPr>
      </w:pPr>
      <w:r w:rsidRPr="00ED5F64">
        <w:rPr>
          <w:rFonts w:cs="Arial"/>
          <w:color w:val="000000" w:themeColor="text1"/>
          <w:szCs w:val="22"/>
          <w:lang w:val="fr-BE"/>
        </w:rPr>
        <w:t xml:space="preserve">La structure du système, du point de vue des sections linguistiques ; </w:t>
      </w:r>
    </w:p>
    <w:p w14:paraId="34763FB8" w14:textId="77777777" w:rsidR="00E27A48" w:rsidRPr="00ED5F64" w:rsidRDefault="00E27A48" w:rsidP="00E27A48">
      <w:pPr>
        <w:numPr>
          <w:ilvl w:val="0"/>
          <w:numId w:val="16"/>
        </w:numPr>
        <w:spacing w:before="0" w:after="0"/>
        <w:ind w:left="714" w:hanging="357"/>
        <w:rPr>
          <w:rFonts w:cs="Arial"/>
          <w:color w:val="000000" w:themeColor="text1"/>
          <w:szCs w:val="22"/>
          <w:lang w:val="fr-BE"/>
        </w:rPr>
      </w:pPr>
      <w:r w:rsidRPr="00ED5F64">
        <w:rPr>
          <w:rFonts w:cs="Arial"/>
          <w:color w:val="000000" w:themeColor="text1"/>
          <w:szCs w:val="22"/>
          <w:lang w:val="fr-BE"/>
        </w:rPr>
        <w:t>Le coût annuel moyen de la rémunération nationale du personnel détaché de chaque Etat membre de l’UE.</w:t>
      </w:r>
    </w:p>
    <w:p w14:paraId="377746FE" w14:textId="77777777" w:rsidR="00E27A48" w:rsidRPr="00ED5F64" w:rsidRDefault="00E27A48" w:rsidP="00E27A48">
      <w:pPr>
        <w:tabs>
          <w:tab w:val="num" w:pos="720"/>
        </w:tabs>
        <w:rPr>
          <w:color w:val="000000" w:themeColor="text1"/>
          <w:szCs w:val="22"/>
          <w:lang w:val="fr-BE"/>
        </w:rPr>
      </w:pPr>
      <w:r w:rsidRPr="00ED5F64">
        <w:rPr>
          <w:color w:val="000000" w:themeColor="text1"/>
          <w:szCs w:val="22"/>
          <w:lang w:val="fr-BE"/>
        </w:rPr>
        <w:t>La population scolaire est enregistrée le 15 octobre de chaque année. Tous les élèves ressortissants de l’UE, et uniquement ceux-là, sont pris en compte, à l’exception des élèves de l’Ecole européenne de Munich. Les élèves qui ont une double nationalité, voire davantage de nationalités, interviennent dans le calcul proportionnellement à leur nationalité (double nationalité : 0,5 + 0,5 ; triple nationalité : 0,33 + 0,33 + 0,33).</w:t>
      </w:r>
      <w:r w:rsidRPr="00ED5F64">
        <w:rPr>
          <w:color w:val="000000" w:themeColor="text1"/>
          <w:szCs w:val="22"/>
          <w:lang w:val="fr-BE"/>
        </w:rPr>
        <w:tab/>
      </w:r>
    </w:p>
    <w:p w14:paraId="75EB4D3F" w14:textId="77777777" w:rsidR="00E27A48" w:rsidRPr="00ED5F64" w:rsidRDefault="00E27A48" w:rsidP="00E27A48">
      <w:pPr>
        <w:rPr>
          <w:color w:val="000000" w:themeColor="text1"/>
          <w:szCs w:val="22"/>
          <w:lang w:val="fr-BE"/>
        </w:rPr>
      </w:pPr>
      <w:r w:rsidRPr="00ED5F64">
        <w:rPr>
          <w:color w:val="000000" w:themeColor="text1"/>
          <w:szCs w:val="22"/>
          <w:lang w:val="fr-BE"/>
        </w:rPr>
        <w:t>Les membres du personnel détaché de l’Ecole européenne de Munich sont exclus de la mise en œuvre du modèle structurel de partage de la charge financière en raison du régime spécial de cette Ecole, prévu par l’Accord signé en 1977, selon lequel celle-ci rembourse les traitements nationaux du personnel détaché aux Etats membres qui le détachent.</w:t>
      </w:r>
    </w:p>
    <w:p w14:paraId="5EFF54F5" w14:textId="77777777" w:rsidR="00E27A48" w:rsidRPr="00ED5F64" w:rsidRDefault="00E27A48" w:rsidP="00E27A48">
      <w:pPr>
        <w:tabs>
          <w:tab w:val="num" w:pos="720"/>
        </w:tabs>
        <w:rPr>
          <w:color w:val="000000" w:themeColor="text1"/>
          <w:szCs w:val="22"/>
          <w:lang w:val="fr-BE"/>
        </w:rPr>
      </w:pPr>
      <w:r w:rsidRPr="00ED5F64">
        <w:rPr>
          <w:color w:val="000000" w:themeColor="text1"/>
          <w:szCs w:val="22"/>
          <w:lang w:val="fr-BE"/>
        </w:rPr>
        <w:t xml:space="preserve">Le coefficient des sections linguistiques se base sur le fait que certains Etats membres comptent une section linguistique dans toutes ou presque toutes les Ecoles, tandis que d’autres Etats membres ne comptent pas de section linguistique, ou seulement quelques-unes. Deux coefficients correcteurs ont été introduits sur la base de cette classification. Voici les coefficients des différentes sections linguistiques : </w:t>
      </w:r>
    </w:p>
    <w:p w14:paraId="046B2A93" w14:textId="77777777" w:rsidR="00E27A48" w:rsidRPr="00ED5F64" w:rsidRDefault="00E27A48" w:rsidP="00E27A48">
      <w:pPr>
        <w:numPr>
          <w:ilvl w:val="1"/>
          <w:numId w:val="17"/>
        </w:numPr>
        <w:spacing w:before="0" w:after="0"/>
        <w:ind w:left="1434" w:hanging="357"/>
        <w:rPr>
          <w:color w:val="000000" w:themeColor="text1"/>
          <w:szCs w:val="22"/>
          <w:lang w:val="fr-BE"/>
        </w:rPr>
      </w:pPr>
      <w:r w:rsidRPr="00ED5F64">
        <w:rPr>
          <w:color w:val="000000" w:themeColor="text1"/>
          <w:szCs w:val="22"/>
          <w:lang w:val="fr-BE"/>
        </w:rPr>
        <w:t xml:space="preserve">0,8 pour les Etats membres sans section linguistique ou comptant quelques sections linguistiques </w:t>
      </w:r>
    </w:p>
    <w:p w14:paraId="1E4D0EA3" w14:textId="77777777" w:rsidR="00E27A48" w:rsidRPr="00ED5F64" w:rsidRDefault="00E27A48" w:rsidP="00E27A48">
      <w:pPr>
        <w:numPr>
          <w:ilvl w:val="1"/>
          <w:numId w:val="17"/>
        </w:numPr>
        <w:spacing w:before="0" w:after="0"/>
        <w:ind w:left="1434" w:hanging="357"/>
        <w:rPr>
          <w:color w:val="000000" w:themeColor="text1"/>
          <w:szCs w:val="22"/>
          <w:lang w:val="fr-BE"/>
        </w:rPr>
      </w:pPr>
      <w:r w:rsidRPr="00ED5F64">
        <w:rPr>
          <w:color w:val="000000" w:themeColor="text1"/>
          <w:szCs w:val="22"/>
          <w:lang w:val="fr-BE"/>
        </w:rPr>
        <w:t>1,0 pour les Etats membres qui ont une section linguistique dans toutes les Ecoles ou dans la plupart des Ecoles</w:t>
      </w:r>
    </w:p>
    <w:p w14:paraId="0D3756C3" w14:textId="77777777" w:rsidR="00E27A48" w:rsidRPr="00ED5F64" w:rsidRDefault="00E27A48" w:rsidP="00E27A48">
      <w:pPr>
        <w:rPr>
          <w:color w:val="000000" w:themeColor="text1"/>
          <w:szCs w:val="22"/>
          <w:lang w:val="fr-BE"/>
        </w:rPr>
      </w:pPr>
      <w:r w:rsidRPr="00ED5F64">
        <w:rPr>
          <w:color w:val="000000" w:themeColor="text1"/>
          <w:szCs w:val="22"/>
          <w:lang w:val="fr-BE"/>
        </w:rPr>
        <w:t>Le coût annuel moyen de la rémunération nationale du personnel détaché de chaque Etat membre de l’UE est basé sur la moyenne du total des coûts annuels de la rémunération du personnel détaché de chaque Etat membre. Le coût total de la rémunération est divisé par le nombre moyen de postes détachés au cours de l’exercice concerné. Le coût global de la rémunération du personnel détaché est pris en compte lors de la détermination de la rémunération annuelle moyenne pour chaque Etat membre. Ces coûts ont été mis à jour cette année.</w:t>
      </w:r>
    </w:p>
    <w:p w14:paraId="1A57340E" w14:textId="6427E0A2" w:rsidR="00E27A48" w:rsidRPr="00ED5F64" w:rsidRDefault="00E27A48" w:rsidP="00E27A48">
      <w:pPr>
        <w:rPr>
          <w:color w:val="000000" w:themeColor="text1"/>
          <w:szCs w:val="22"/>
          <w:lang w:val="fr-BE"/>
        </w:rPr>
      </w:pPr>
      <w:r w:rsidRPr="00ED5F64">
        <w:rPr>
          <w:color w:val="000000" w:themeColor="text1"/>
          <w:szCs w:val="22"/>
          <w:lang w:val="fr-BE"/>
        </w:rPr>
        <w:t>Les Etats membres disposent de cinq ans pour atteindre leur cible (leur «</w:t>
      </w:r>
      <w:r>
        <w:rPr>
          <w:color w:val="000000" w:themeColor="text1"/>
          <w:szCs w:val="22"/>
          <w:lang w:val="fr-BE"/>
        </w:rPr>
        <w:t> </w:t>
      </w:r>
      <w:r w:rsidRPr="00ED5F64">
        <w:rPr>
          <w:color w:val="000000" w:themeColor="text1"/>
          <w:szCs w:val="22"/>
          <w:lang w:val="fr-BE"/>
        </w:rPr>
        <w:t>quota</w:t>
      </w:r>
      <w:r>
        <w:rPr>
          <w:color w:val="000000" w:themeColor="text1"/>
          <w:szCs w:val="22"/>
          <w:lang w:val="fr-BE"/>
        </w:rPr>
        <w:t> </w:t>
      </w:r>
      <w:r w:rsidRPr="00ED5F64">
        <w:rPr>
          <w:color w:val="000000" w:themeColor="text1"/>
          <w:szCs w:val="22"/>
          <w:lang w:val="fr-BE"/>
        </w:rPr>
        <w:t>»). Un objectif intermédiaire est fixé à 20 % du quota par an et peut être atteint soit par l’apport d’une contribution financière liée à la rémunération nationale moyenne soit par le détachement</w:t>
      </w:r>
      <w:r w:rsidR="00663E43">
        <w:rPr>
          <w:color w:val="000000" w:themeColor="text1"/>
          <w:szCs w:val="22"/>
          <w:lang w:val="fr-BE"/>
        </w:rPr>
        <w:t xml:space="preserve"> d’enseignants supplémentaires.</w:t>
      </w:r>
      <w:r w:rsidRPr="00ED5F64">
        <w:rPr>
          <w:color w:val="000000" w:themeColor="text1"/>
          <w:szCs w:val="22"/>
          <w:lang w:val="fr-BE"/>
        </w:rPr>
        <w:t xml:space="preserve">Chaque Etat membre doit prendre position quant à la création de nouveaux postes lors de la réunion du Conseil supérieur de décembre. </w:t>
      </w:r>
    </w:p>
    <w:p w14:paraId="1E74ABD8" w14:textId="77777777" w:rsidR="00E27A48" w:rsidRPr="00ED5F64" w:rsidRDefault="00E27A48" w:rsidP="00E27A48">
      <w:pPr>
        <w:rPr>
          <w:color w:val="000000" w:themeColor="text1"/>
          <w:szCs w:val="22"/>
          <w:lang w:val="fr-BE"/>
        </w:rPr>
      </w:pPr>
      <w:r w:rsidRPr="00ED5F64">
        <w:rPr>
          <w:color w:val="000000" w:themeColor="text1"/>
          <w:szCs w:val="22"/>
          <w:lang w:val="fr-BE"/>
        </w:rPr>
        <w:t xml:space="preserve">Si l’Etat membre préfère détacher des enseignants, il peut le signaler lors de la réunion. </w:t>
      </w:r>
    </w:p>
    <w:p w14:paraId="7CF13E21" w14:textId="77777777" w:rsidR="00E27A48" w:rsidRPr="00ED5F64" w:rsidRDefault="00E27A48" w:rsidP="00E27A48">
      <w:pPr>
        <w:rPr>
          <w:color w:val="000000" w:themeColor="text1"/>
          <w:szCs w:val="22"/>
          <w:lang w:val="fr-BE"/>
        </w:rPr>
      </w:pPr>
      <w:r w:rsidRPr="00ED5F64">
        <w:rPr>
          <w:color w:val="000000" w:themeColor="text1"/>
          <w:szCs w:val="22"/>
          <w:lang w:val="fr-BE"/>
        </w:rPr>
        <w:t xml:space="preserve">Si au contraire, l’Etat membre préfère compléter son détachement par une contribution financière, il doit également le signaler lors de la réunion, de sorte que les recettes potentielles puissent être incluses dans la proposition de projet de budget de l’exercice suivant. </w:t>
      </w:r>
    </w:p>
    <w:p w14:paraId="4DE96ED3" w14:textId="4F275220" w:rsidR="00E27A48" w:rsidRDefault="00E27A48" w:rsidP="00E27A48">
      <w:pPr>
        <w:rPr>
          <w:color w:val="000000" w:themeColor="text1"/>
          <w:szCs w:val="22"/>
          <w:lang w:val="fr-BE"/>
        </w:rPr>
      </w:pPr>
      <w:r w:rsidRPr="00ED5F64">
        <w:rPr>
          <w:color w:val="000000" w:themeColor="text1"/>
          <w:szCs w:val="22"/>
          <w:lang w:val="fr-BE"/>
        </w:rPr>
        <w:t>Un Etat membre peut également décider de combiner ces deux mesures.</w:t>
      </w:r>
    </w:p>
    <w:p w14:paraId="32866DD1" w14:textId="7EBCC020" w:rsidR="00663E43" w:rsidRDefault="00663E43" w:rsidP="00E27A48">
      <w:pPr>
        <w:rPr>
          <w:color w:val="000000" w:themeColor="text1"/>
          <w:szCs w:val="22"/>
          <w:lang w:val="fr-BE"/>
        </w:rPr>
      </w:pPr>
    </w:p>
    <w:p w14:paraId="2A238B3B" w14:textId="07DFC60E" w:rsidR="00663E43" w:rsidRDefault="00663E43" w:rsidP="00E27A48">
      <w:pPr>
        <w:rPr>
          <w:color w:val="000000" w:themeColor="text1"/>
          <w:szCs w:val="22"/>
          <w:lang w:val="fr-BE"/>
        </w:rPr>
      </w:pPr>
    </w:p>
    <w:p w14:paraId="2EBDBFF5" w14:textId="29134333" w:rsidR="00663E43" w:rsidRDefault="00663E43" w:rsidP="00E27A48">
      <w:pPr>
        <w:rPr>
          <w:color w:val="000000" w:themeColor="text1"/>
          <w:szCs w:val="22"/>
          <w:lang w:val="fr-BE"/>
        </w:rPr>
      </w:pPr>
    </w:p>
    <w:p w14:paraId="6305D5D0" w14:textId="77777777" w:rsidR="00663E43" w:rsidRPr="00ED5F64" w:rsidRDefault="00663E43" w:rsidP="00E27A48">
      <w:pPr>
        <w:rPr>
          <w:color w:val="000000" w:themeColor="text1"/>
          <w:szCs w:val="22"/>
          <w:lang w:val="fr-BE"/>
        </w:rPr>
      </w:pPr>
    </w:p>
    <w:p w14:paraId="0F4D71CB" w14:textId="77777777" w:rsidR="00E27A48" w:rsidRPr="00ED5F64" w:rsidRDefault="00E27A48" w:rsidP="00E27A48">
      <w:pPr>
        <w:keepNext/>
        <w:rPr>
          <w:b/>
          <w:color w:val="000000" w:themeColor="text1"/>
          <w:szCs w:val="22"/>
          <w:lang w:val="fr-BE"/>
        </w:rPr>
      </w:pPr>
      <w:r w:rsidRPr="00ED5F64">
        <w:rPr>
          <w:b/>
          <w:bCs/>
          <w:color w:val="000000" w:themeColor="text1"/>
          <w:szCs w:val="22"/>
          <w:lang w:val="fr-BE"/>
        </w:rPr>
        <w:lastRenderedPageBreak/>
        <w:t>Mécanisme de partage de la charge financière</w:t>
      </w:r>
    </w:p>
    <w:p w14:paraId="291323C2" w14:textId="77777777" w:rsidR="00E27A48" w:rsidRPr="00ED5F64" w:rsidRDefault="00E27A48" w:rsidP="00E27A48">
      <w:pPr>
        <w:rPr>
          <w:color w:val="000000" w:themeColor="text1"/>
          <w:szCs w:val="22"/>
          <w:lang w:val="fr-BE"/>
        </w:rPr>
      </w:pPr>
      <w:r w:rsidRPr="00ED5F64">
        <w:rPr>
          <w:color w:val="000000" w:themeColor="text1"/>
          <w:szCs w:val="22"/>
          <w:lang w:val="fr-BE"/>
        </w:rPr>
        <w:t xml:space="preserve">Le processus de partage des coûts a été lancé lors de la réunion du Conseil supérieur de décembre 2014. Tous les Etats membres qui n’avaient pas atteint leur cible ont choisi de détacher davantage d’enseignants.  </w:t>
      </w:r>
    </w:p>
    <w:p w14:paraId="5E4F86FE" w14:textId="77777777" w:rsidR="00E27A48" w:rsidRPr="00ED5F64" w:rsidRDefault="00E27A48" w:rsidP="00E27A48">
      <w:pPr>
        <w:rPr>
          <w:color w:val="000000" w:themeColor="text1"/>
          <w:szCs w:val="22"/>
          <w:lang w:val="fr-BE"/>
        </w:rPr>
      </w:pPr>
      <w:r w:rsidRPr="00ED5F64">
        <w:rPr>
          <w:color w:val="000000" w:themeColor="text1"/>
          <w:szCs w:val="22"/>
          <w:lang w:val="fr-BE"/>
        </w:rPr>
        <w:t>Conformément à la décision adoptée, il conviendra que l’évolution des mesures relatives au partage des coûts fasse l’objet d’un suivi annuel et que le Conseil supérieur réexamine la situation en 2020, ou plus tôt s’il en décide ainsi.</w:t>
      </w:r>
    </w:p>
    <w:p w14:paraId="2BFA9CFC" w14:textId="77777777" w:rsidR="00E27A48" w:rsidRPr="00ED5F64" w:rsidRDefault="00E27A48" w:rsidP="00E27A48">
      <w:pPr>
        <w:ind w:right="394"/>
        <w:rPr>
          <w:color w:val="000000" w:themeColor="text1"/>
          <w:sz w:val="16"/>
          <w:szCs w:val="16"/>
          <w:u w:val="single"/>
          <w:lang w:val="fr-BE"/>
        </w:rPr>
      </w:pPr>
    </w:p>
    <w:p w14:paraId="486539CD" w14:textId="77777777" w:rsidR="00E27A48" w:rsidRPr="00ED5F64" w:rsidRDefault="00E27A48" w:rsidP="00E27A48">
      <w:pPr>
        <w:ind w:left="284" w:right="394"/>
        <w:rPr>
          <w:color w:val="000000" w:themeColor="text1"/>
          <w:sz w:val="16"/>
          <w:szCs w:val="16"/>
          <w:u w:val="single"/>
          <w:lang w:val="fr-BE"/>
        </w:rPr>
        <w:sectPr w:rsidR="00E27A48" w:rsidRPr="00ED5F64" w:rsidSect="00C808BE">
          <w:headerReference w:type="default" r:id="rId29"/>
          <w:footnotePr>
            <w:numRestart w:val="eachPage"/>
          </w:footnotePr>
          <w:pgSz w:w="11906" w:h="16838" w:code="9"/>
          <w:pgMar w:top="0" w:right="1134" w:bottom="851" w:left="1134" w:header="601" w:footer="624" w:gutter="0"/>
          <w:cols w:space="720"/>
          <w:titlePg/>
        </w:sectPr>
      </w:pPr>
    </w:p>
    <w:tbl>
      <w:tblPr>
        <w:tblpPr w:leftFromText="180" w:rightFromText="180" w:horzAnchor="page" w:tblpX="1771" w:tblpY="-825"/>
        <w:tblW w:w="14360" w:type="dxa"/>
        <w:tblLook w:val="04A0" w:firstRow="1" w:lastRow="0" w:firstColumn="1" w:lastColumn="0" w:noHBand="0" w:noVBand="1"/>
      </w:tblPr>
      <w:tblGrid>
        <w:gridCol w:w="1170"/>
        <w:gridCol w:w="1310"/>
        <w:gridCol w:w="720"/>
        <w:gridCol w:w="1350"/>
        <w:gridCol w:w="990"/>
        <w:gridCol w:w="1440"/>
        <w:gridCol w:w="861"/>
        <w:gridCol w:w="955"/>
        <w:gridCol w:w="900"/>
        <w:gridCol w:w="1080"/>
        <w:gridCol w:w="1154"/>
        <w:gridCol w:w="1260"/>
        <w:gridCol w:w="1170"/>
      </w:tblGrid>
      <w:tr w:rsidR="00E27A48" w:rsidRPr="00A14EEA" w14:paraId="0B30395A" w14:textId="77777777" w:rsidTr="00E27A48">
        <w:trPr>
          <w:trHeight w:val="450"/>
        </w:trPr>
        <w:tc>
          <w:tcPr>
            <w:tcW w:w="14360" w:type="dxa"/>
            <w:gridSpan w:val="13"/>
            <w:tcBorders>
              <w:bottom w:val="single" w:sz="4" w:space="0" w:color="auto"/>
            </w:tcBorders>
            <w:shd w:val="clear" w:color="auto" w:fill="auto"/>
            <w:noWrap/>
            <w:vAlign w:val="bottom"/>
          </w:tcPr>
          <w:p w14:paraId="6E674789" w14:textId="77777777" w:rsidR="00E27A48" w:rsidRPr="00ED5F64" w:rsidRDefault="00E27A48" w:rsidP="00E27A48">
            <w:pPr>
              <w:spacing w:after="0"/>
              <w:jc w:val="center"/>
              <w:rPr>
                <w:rFonts w:ascii="Calibri" w:hAnsi="Calibri" w:cs="Calibri"/>
                <w:color w:val="000000" w:themeColor="text1"/>
                <w:sz w:val="16"/>
                <w:szCs w:val="16"/>
                <w:lang w:val="fr-BE"/>
              </w:rPr>
            </w:pPr>
            <w:r w:rsidRPr="00ED5F64">
              <w:rPr>
                <w:rFonts w:ascii="Arial Narrow" w:hAnsi="Arial Narrow" w:cs="Arial"/>
                <w:b/>
                <w:bCs/>
                <w:color w:val="000000" w:themeColor="text1"/>
                <w:kern w:val="24"/>
                <w:sz w:val="16"/>
                <w:szCs w:val="16"/>
                <w:lang w:val="fr-FR"/>
              </w:rPr>
              <w:lastRenderedPageBreak/>
              <w:t xml:space="preserve">ELEVES RESSORTISSANTS DES ETATS MEMBRES/ENSEIGNANTS DETACHES PAR ETAT MEMBRE DANS TOUTES LES ECOLES </w:t>
            </w:r>
            <w:r w:rsidRPr="00ED5F64">
              <w:rPr>
                <w:rFonts w:ascii="Arial Narrow" w:hAnsi="Arial Narrow" w:cs="Arial"/>
                <w:b/>
                <w:bCs/>
                <w:color w:val="000000" w:themeColor="text1"/>
                <w:kern w:val="24"/>
                <w:sz w:val="18"/>
                <w:szCs w:val="18"/>
                <w:lang w:val="fr-FR"/>
              </w:rPr>
              <w:t>SAUF MUNICH</w:t>
            </w:r>
            <w:r w:rsidRPr="00ED5F64">
              <w:rPr>
                <w:rFonts w:ascii="Arial Narrow" w:hAnsi="Arial Narrow" w:cs="Arial"/>
                <w:b/>
                <w:bCs/>
                <w:color w:val="000000" w:themeColor="text1"/>
                <w:kern w:val="24"/>
                <w:sz w:val="16"/>
                <w:szCs w:val="16"/>
                <w:lang w:val="fr-FR"/>
              </w:rPr>
              <w:t>, AUTOMNE 2017</w:t>
            </w:r>
          </w:p>
        </w:tc>
      </w:tr>
      <w:tr w:rsidR="00E27A48" w:rsidRPr="00A14EEA" w14:paraId="109454CC" w14:textId="77777777" w:rsidTr="00E27A48">
        <w:trPr>
          <w:trHeight w:val="827"/>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4D86F" w14:textId="77777777" w:rsidR="00E27A48" w:rsidRPr="00ED5F64" w:rsidRDefault="00E27A48" w:rsidP="00E27A48">
            <w:pPr>
              <w:spacing w:after="0"/>
              <w:jc w:val="center"/>
              <w:rPr>
                <w:rFonts w:ascii="Calibri" w:hAnsi="Calibri" w:cs="Calibri"/>
                <w:b/>
                <w:color w:val="000000" w:themeColor="text1"/>
                <w:sz w:val="14"/>
                <w:szCs w:val="14"/>
              </w:rPr>
            </w:pPr>
            <w:r w:rsidRPr="00ED5F64">
              <w:rPr>
                <w:rFonts w:ascii="Arial Narrow" w:hAnsi="Arial Narrow" w:cs="Arial"/>
                <w:b/>
                <w:bCs/>
                <w:color w:val="000000" w:themeColor="text1"/>
                <w:kern w:val="24"/>
                <w:sz w:val="14"/>
                <w:szCs w:val="14"/>
                <w:lang w:val="fr-FR"/>
              </w:rPr>
              <w:t>Nationalités / Etats membres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EBFF0A4"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Elèves ressortissants de l’UE inscrits au 15.10.2017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47FA702"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Calibri" w:hAnsi="Calibri" w:cs="Calibri"/>
                <w:b/>
                <w:color w:val="000000" w:themeColor="text1"/>
                <w:sz w:val="14"/>
                <w:szCs w:val="14"/>
                <w:lang w:val="fr-BE"/>
              </w:rPr>
              <w:t>%</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1036D2FE" w14:textId="77777777" w:rsidR="00E27A48" w:rsidRPr="00ED5F64" w:rsidRDefault="00E27A48" w:rsidP="00E27A48">
            <w:pPr>
              <w:spacing w:after="0"/>
              <w:jc w:val="center"/>
              <w:rPr>
                <w:rFonts w:ascii="Arial Narrow" w:hAnsi="Arial Narrow" w:cs="Calibri"/>
                <w:b/>
                <w:bCs/>
                <w:color w:val="000000" w:themeColor="text1"/>
                <w:sz w:val="14"/>
                <w:szCs w:val="14"/>
                <w:lang w:val="fr-BE" w:eastAsia="en-GB"/>
              </w:rPr>
            </w:pPr>
            <w:r w:rsidRPr="00ED5F64">
              <w:rPr>
                <w:rFonts w:ascii="Arial Narrow" w:hAnsi="Arial Narrow" w:cs="Arial"/>
                <w:b/>
                <w:bCs/>
                <w:color w:val="000000" w:themeColor="text1"/>
                <w:kern w:val="24"/>
                <w:sz w:val="14"/>
                <w:szCs w:val="14"/>
                <w:lang w:val="fr-FR"/>
              </w:rPr>
              <w:t>Personnel détaché en poste par Etat membre en octobre 2017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24916E4"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 Personnel issu d’un Etat membre</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90000A4"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Part de personnel requise en fonction des élèves</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40258F49" w14:textId="77777777" w:rsidR="00E27A48" w:rsidRPr="00ED5F64" w:rsidRDefault="00E27A48" w:rsidP="00E27A48">
            <w:pPr>
              <w:spacing w:after="0"/>
              <w:jc w:val="center"/>
              <w:rPr>
                <w:rFonts w:ascii="Arial Narrow" w:hAnsi="Arial Narrow" w:cs="Calibri"/>
                <w:b/>
                <w:bCs/>
                <w:color w:val="000000" w:themeColor="text1"/>
                <w:sz w:val="14"/>
                <w:szCs w:val="14"/>
                <w:lang w:val="fr-BE" w:eastAsia="en-GB"/>
              </w:rPr>
            </w:pPr>
            <w:r w:rsidRPr="00ED5F64">
              <w:rPr>
                <w:rFonts w:ascii="Arial Narrow" w:hAnsi="Arial Narrow" w:cs="Arial"/>
                <w:b/>
                <w:bCs/>
                <w:color w:val="000000" w:themeColor="text1"/>
                <w:kern w:val="24"/>
                <w:sz w:val="14"/>
                <w:szCs w:val="14"/>
                <w:lang w:val="fr-FR"/>
              </w:rPr>
              <w:t>Coefficient de la section linguistique</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BF6B916"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Niveau cible</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3276B77" w14:textId="77777777" w:rsidR="00E27A48" w:rsidRPr="00ED5F64" w:rsidRDefault="00E27A48" w:rsidP="00E27A48">
            <w:pPr>
              <w:spacing w:after="0"/>
              <w:jc w:val="center"/>
              <w:rPr>
                <w:rFonts w:ascii="Arial Narrow" w:hAnsi="Arial Narrow" w:cs="Calibri"/>
                <w:b/>
                <w:color w:val="000000" w:themeColor="text1"/>
                <w:sz w:val="14"/>
                <w:szCs w:val="14"/>
                <w:lang w:val="fr-BE"/>
              </w:rPr>
            </w:pPr>
            <w:r w:rsidRPr="00ED5F64">
              <w:rPr>
                <w:rFonts w:ascii="Arial Narrow" w:hAnsi="Arial Narrow" w:cs="Calibri"/>
                <w:b/>
                <w:color w:val="000000" w:themeColor="text1"/>
                <w:sz w:val="14"/>
                <w:szCs w:val="14"/>
                <w:lang w:val="fr-BE"/>
              </w:rPr>
              <w:t>Différence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A52926A" w14:textId="77777777" w:rsidR="00E27A48" w:rsidRPr="00ED5F64" w:rsidRDefault="00E27A48" w:rsidP="00E27A48">
            <w:pPr>
              <w:spacing w:after="0"/>
              <w:jc w:val="center"/>
              <w:rPr>
                <w:rFonts w:ascii="Arial Narrow" w:hAnsi="Arial Narrow" w:cs="Calibri"/>
                <w:b/>
                <w:color w:val="000000" w:themeColor="text1"/>
                <w:sz w:val="14"/>
                <w:szCs w:val="14"/>
                <w:lang w:val="fr-BE"/>
              </w:rPr>
            </w:pPr>
            <w:r w:rsidRPr="00ED5F64">
              <w:rPr>
                <w:rFonts w:ascii="Arial Narrow" w:hAnsi="Arial Narrow" w:cs="Calibri"/>
                <w:b/>
                <w:color w:val="000000" w:themeColor="text1"/>
                <w:sz w:val="14"/>
                <w:szCs w:val="14"/>
                <w:lang w:val="fr-BE"/>
              </w:rPr>
              <w:t>Salaire moyen national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CC7D2B6"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Contribution calculée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8EB60AB"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Contribution prévue en 2018 (50 %)</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8E83DB6" w14:textId="77777777" w:rsidR="00E27A48" w:rsidRPr="00ED5F64" w:rsidRDefault="00E27A48" w:rsidP="00E27A48">
            <w:pPr>
              <w:spacing w:after="0"/>
              <w:jc w:val="center"/>
              <w:rPr>
                <w:rFonts w:ascii="Calibri" w:hAnsi="Calibri" w:cs="Calibri"/>
                <w:b/>
                <w:color w:val="000000" w:themeColor="text1"/>
                <w:sz w:val="14"/>
                <w:szCs w:val="14"/>
                <w:lang w:val="fr-BE"/>
              </w:rPr>
            </w:pPr>
            <w:r w:rsidRPr="00ED5F64">
              <w:rPr>
                <w:rFonts w:ascii="Arial Narrow" w:hAnsi="Arial Narrow" w:cs="Arial"/>
                <w:b/>
                <w:bCs/>
                <w:color w:val="000000" w:themeColor="text1"/>
                <w:kern w:val="24"/>
                <w:sz w:val="14"/>
                <w:szCs w:val="14"/>
                <w:lang w:val="fr-FR"/>
              </w:rPr>
              <w:t>OU contribution prévue en postes détachés en 2018</w:t>
            </w:r>
          </w:p>
        </w:tc>
      </w:tr>
      <w:tr w:rsidR="00E27A48" w:rsidRPr="00ED5F64" w14:paraId="7F34CF08" w14:textId="77777777" w:rsidTr="00E27A48">
        <w:trPr>
          <w:trHeight w:val="251"/>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5DC3F" w14:textId="77777777" w:rsidR="00E27A48" w:rsidRPr="00ED5F64" w:rsidRDefault="00E27A48" w:rsidP="00E27A48">
            <w:pPr>
              <w:spacing w:after="0"/>
              <w:jc w:val="center"/>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AT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1B5F10F7"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288,00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91A906D"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B235E04"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18,0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6DAB70B"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FACD093"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15,3</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03CA7E5C"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1,0</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0A5E3291"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15,3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AC69F6B"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0DEB54C"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38 546 €</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4ADDEDE4"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0</w:t>
            </w:r>
            <w:r w:rsidRPr="00ED5F64">
              <w:rPr>
                <w:rFonts w:ascii="Calibri" w:hAnsi="Calibri" w:cs="Calibri"/>
                <w:color w:val="000000" w:themeColor="text1"/>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EFC1008"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0</w:t>
            </w:r>
            <w:r w:rsidRPr="00ED5F64">
              <w:rPr>
                <w:rFonts w:ascii="Calibri" w:hAnsi="Calibri" w:cs="Calibri"/>
                <w:color w:val="000000" w:themeColor="text1"/>
                <w:sz w:val="16"/>
                <w:szCs w:val="16"/>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6FFD254"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0</w:t>
            </w:r>
          </w:p>
        </w:tc>
      </w:tr>
      <w:tr w:rsidR="00E27A48" w:rsidRPr="00ED5F64" w14:paraId="3E0C044F" w14:textId="77777777" w:rsidTr="00E27A48">
        <w:trPr>
          <w:trHeight w:val="17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7F7630A" w14:textId="77777777" w:rsidR="00E27A48" w:rsidRPr="00ED5F64" w:rsidRDefault="00E27A48" w:rsidP="00E27A48">
            <w:pPr>
              <w:spacing w:after="0"/>
              <w:jc w:val="center"/>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BE</w:t>
            </w:r>
          </w:p>
        </w:tc>
        <w:tc>
          <w:tcPr>
            <w:tcW w:w="1310" w:type="dxa"/>
            <w:tcBorders>
              <w:top w:val="nil"/>
              <w:left w:val="nil"/>
              <w:bottom w:val="single" w:sz="4" w:space="0" w:color="auto"/>
              <w:right w:val="single" w:sz="4" w:space="0" w:color="auto"/>
            </w:tcBorders>
            <w:shd w:val="clear" w:color="auto" w:fill="auto"/>
            <w:noWrap/>
            <w:vAlign w:val="bottom"/>
            <w:hideMark/>
          </w:tcPr>
          <w:p w14:paraId="589F374B"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2 773,50</w:t>
            </w:r>
          </w:p>
        </w:tc>
        <w:tc>
          <w:tcPr>
            <w:tcW w:w="720" w:type="dxa"/>
            <w:tcBorders>
              <w:top w:val="nil"/>
              <w:left w:val="nil"/>
              <w:bottom w:val="single" w:sz="4" w:space="0" w:color="auto"/>
              <w:right w:val="single" w:sz="4" w:space="0" w:color="auto"/>
            </w:tcBorders>
            <w:shd w:val="clear" w:color="auto" w:fill="auto"/>
            <w:noWrap/>
            <w:vAlign w:val="bottom"/>
            <w:hideMark/>
          </w:tcPr>
          <w:p w14:paraId="6F192F14"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11,9</w:t>
            </w:r>
          </w:p>
        </w:tc>
        <w:tc>
          <w:tcPr>
            <w:tcW w:w="1350" w:type="dxa"/>
            <w:tcBorders>
              <w:top w:val="nil"/>
              <w:left w:val="nil"/>
              <w:bottom w:val="single" w:sz="4" w:space="0" w:color="auto"/>
              <w:right w:val="single" w:sz="4" w:space="0" w:color="auto"/>
            </w:tcBorders>
            <w:shd w:val="clear" w:color="auto" w:fill="auto"/>
            <w:noWrap/>
            <w:vAlign w:val="bottom"/>
            <w:hideMark/>
          </w:tcPr>
          <w:p w14:paraId="3430159E"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157,0</w:t>
            </w:r>
          </w:p>
        </w:tc>
        <w:tc>
          <w:tcPr>
            <w:tcW w:w="990" w:type="dxa"/>
            <w:tcBorders>
              <w:top w:val="nil"/>
              <w:left w:val="nil"/>
              <w:bottom w:val="single" w:sz="4" w:space="0" w:color="auto"/>
              <w:right w:val="single" w:sz="4" w:space="0" w:color="auto"/>
            </w:tcBorders>
            <w:shd w:val="clear" w:color="auto" w:fill="auto"/>
            <w:noWrap/>
            <w:vAlign w:val="bottom"/>
            <w:hideMark/>
          </w:tcPr>
          <w:p w14:paraId="33BA11E9"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12,7</w:t>
            </w:r>
          </w:p>
        </w:tc>
        <w:tc>
          <w:tcPr>
            <w:tcW w:w="1440" w:type="dxa"/>
            <w:tcBorders>
              <w:top w:val="nil"/>
              <w:left w:val="nil"/>
              <w:bottom w:val="single" w:sz="4" w:space="0" w:color="auto"/>
              <w:right w:val="single" w:sz="4" w:space="0" w:color="auto"/>
            </w:tcBorders>
            <w:shd w:val="clear" w:color="auto" w:fill="auto"/>
            <w:noWrap/>
            <w:vAlign w:val="bottom"/>
            <w:hideMark/>
          </w:tcPr>
          <w:p w14:paraId="044DE460"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146,9</w:t>
            </w:r>
          </w:p>
        </w:tc>
        <w:tc>
          <w:tcPr>
            <w:tcW w:w="861" w:type="dxa"/>
            <w:tcBorders>
              <w:top w:val="nil"/>
              <w:left w:val="nil"/>
              <w:bottom w:val="single" w:sz="4" w:space="0" w:color="auto"/>
              <w:right w:val="single" w:sz="4" w:space="0" w:color="auto"/>
            </w:tcBorders>
            <w:shd w:val="clear" w:color="auto" w:fill="auto"/>
            <w:noWrap/>
            <w:vAlign w:val="bottom"/>
            <w:hideMark/>
          </w:tcPr>
          <w:p w14:paraId="3B3EEA5A"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1,0</w:t>
            </w:r>
          </w:p>
        </w:tc>
        <w:tc>
          <w:tcPr>
            <w:tcW w:w="955" w:type="dxa"/>
            <w:tcBorders>
              <w:top w:val="nil"/>
              <w:left w:val="nil"/>
              <w:bottom w:val="single" w:sz="4" w:space="0" w:color="auto"/>
              <w:right w:val="single" w:sz="4" w:space="0" w:color="auto"/>
            </w:tcBorders>
            <w:shd w:val="clear" w:color="auto" w:fill="auto"/>
            <w:noWrap/>
            <w:vAlign w:val="bottom"/>
            <w:hideMark/>
          </w:tcPr>
          <w:p w14:paraId="77B1505D"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146,9</w:t>
            </w:r>
          </w:p>
        </w:tc>
        <w:tc>
          <w:tcPr>
            <w:tcW w:w="900" w:type="dxa"/>
            <w:tcBorders>
              <w:top w:val="nil"/>
              <w:left w:val="nil"/>
              <w:bottom w:val="single" w:sz="4" w:space="0" w:color="auto"/>
              <w:right w:val="single" w:sz="4" w:space="0" w:color="auto"/>
            </w:tcBorders>
            <w:shd w:val="clear" w:color="auto" w:fill="auto"/>
            <w:noWrap/>
            <w:vAlign w:val="bottom"/>
            <w:hideMark/>
          </w:tcPr>
          <w:p w14:paraId="6864FF89" w14:textId="77777777" w:rsidR="00E27A48" w:rsidRPr="00ED5F64" w:rsidRDefault="00E27A48" w:rsidP="00E27A48">
            <w:pPr>
              <w:spacing w:after="0"/>
              <w:jc w:val="right"/>
              <w:rPr>
                <w:rFonts w:ascii="Calibri" w:hAnsi="Calibri" w:cs="Calibri"/>
                <w:color w:val="000000" w:themeColor="text1"/>
                <w:sz w:val="16"/>
                <w:szCs w:val="16"/>
                <w:lang w:val="fr-BE"/>
              </w:rPr>
            </w:pPr>
            <w:r w:rsidRPr="00ED5F64">
              <w:rPr>
                <w:rFonts w:ascii="Calibri" w:hAnsi="Calibri" w:cs="Calibri"/>
                <w:color w:val="000000" w:themeColor="text1"/>
                <w:sz w:val="16"/>
                <w:szCs w:val="16"/>
                <w:lang w:val="fr-BE"/>
              </w:rPr>
              <w:t>10,1</w:t>
            </w:r>
          </w:p>
        </w:tc>
        <w:tc>
          <w:tcPr>
            <w:tcW w:w="1080" w:type="dxa"/>
            <w:tcBorders>
              <w:top w:val="nil"/>
              <w:left w:val="nil"/>
              <w:bottom w:val="single" w:sz="4" w:space="0" w:color="auto"/>
              <w:right w:val="single" w:sz="4" w:space="0" w:color="auto"/>
            </w:tcBorders>
            <w:shd w:val="clear" w:color="auto" w:fill="auto"/>
            <w:noWrap/>
            <w:vAlign w:val="bottom"/>
            <w:hideMark/>
          </w:tcPr>
          <w:p w14:paraId="05AC1F7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lang w:val="fr-BE"/>
              </w:rPr>
              <w:t>4</w:t>
            </w:r>
            <w:r w:rsidRPr="00ED5F64">
              <w:rPr>
                <w:rFonts w:ascii="Calibri" w:hAnsi="Calibri" w:cs="Calibri"/>
                <w:color w:val="000000" w:themeColor="text1"/>
                <w:sz w:val="16"/>
                <w:szCs w:val="16"/>
              </w:rPr>
              <w:t>6 523 €</w:t>
            </w:r>
          </w:p>
        </w:tc>
        <w:tc>
          <w:tcPr>
            <w:tcW w:w="1154" w:type="dxa"/>
            <w:tcBorders>
              <w:top w:val="nil"/>
              <w:left w:val="nil"/>
              <w:bottom w:val="single" w:sz="4" w:space="0" w:color="auto"/>
              <w:right w:val="single" w:sz="4" w:space="0" w:color="auto"/>
            </w:tcBorders>
            <w:shd w:val="clear" w:color="auto" w:fill="auto"/>
            <w:noWrap/>
            <w:vAlign w:val="bottom"/>
            <w:hideMark/>
          </w:tcPr>
          <w:p w14:paraId="373EB80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7C276C3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0F6F5B3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0A4B5D02"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E0E19AC"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BG</w:t>
            </w:r>
          </w:p>
        </w:tc>
        <w:tc>
          <w:tcPr>
            <w:tcW w:w="1310" w:type="dxa"/>
            <w:tcBorders>
              <w:top w:val="nil"/>
              <w:left w:val="nil"/>
              <w:bottom w:val="single" w:sz="4" w:space="0" w:color="auto"/>
              <w:right w:val="single" w:sz="4" w:space="0" w:color="auto"/>
            </w:tcBorders>
            <w:shd w:val="clear" w:color="auto" w:fill="auto"/>
            <w:noWrap/>
            <w:vAlign w:val="bottom"/>
            <w:hideMark/>
          </w:tcPr>
          <w:p w14:paraId="2DFBC68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467,17</w:t>
            </w:r>
          </w:p>
        </w:tc>
        <w:tc>
          <w:tcPr>
            <w:tcW w:w="720" w:type="dxa"/>
            <w:tcBorders>
              <w:top w:val="nil"/>
              <w:left w:val="nil"/>
              <w:bottom w:val="single" w:sz="4" w:space="0" w:color="auto"/>
              <w:right w:val="single" w:sz="4" w:space="0" w:color="auto"/>
            </w:tcBorders>
            <w:shd w:val="clear" w:color="auto" w:fill="auto"/>
            <w:noWrap/>
            <w:vAlign w:val="bottom"/>
            <w:hideMark/>
          </w:tcPr>
          <w:p w14:paraId="2EFD252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w:t>
            </w:r>
          </w:p>
        </w:tc>
        <w:tc>
          <w:tcPr>
            <w:tcW w:w="1350" w:type="dxa"/>
            <w:tcBorders>
              <w:top w:val="nil"/>
              <w:left w:val="nil"/>
              <w:bottom w:val="single" w:sz="4" w:space="0" w:color="auto"/>
              <w:right w:val="single" w:sz="4" w:space="0" w:color="auto"/>
            </w:tcBorders>
            <w:shd w:val="clear" w:color="auto" w:fill="auto"/>
            <w:noWrap/>
            <w:vAlign w:val="bottom"/>
            <w:hideMark/>
          </w:tcPr>
          <w:p w14:paraId="408734C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14,0</w:t>
            </w:r>
          </w:p>
        </w:tc>
        <w:tc>
          <w:tcPr>
            <w:tcW w:w="990" w:type="dxa"/>
            <w:tcBorders>
              <w:top w:val="nil"/>
              <w:left w:val="nil"/>
              <w:bottom w:val="single" w:sz="4" w:space="0" w:color="auto"/>
              <w:right w:val="single" w:sz="4" w:space="0" w:color="auto"/>
            </w:tcBorders>
            <w:shd w:val="clear" w:color="auto" w:fill="auto"/>
            <w:noWrap/>
            <w:vAlign w:val="bottom"/>
            <w:hideMark/>
          </w:tcPr>
          <w:p w14:paraId="1E0016C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4758B8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24,7</w:t>
            </w:r>
          </w:p>
        </w:tc>
        <w:tc>
          <w:tcPr>
            <w:tcW w:w="861" w:type="dxa"/>
            <w:tcBorders>
              <w:top w:val="nil"/>
              <w:left w:val="nil"/>
              <w:bottom w:val="single" w:sz="4" w:space="0" w:color="auto"/>
              <w:right w:val="single" w:sz="4" w:space="0" w:color="auto"/>
            </w:tcBorders>
            <w:shd w:val="clear" w:color="auto" w:fill="auto"/>
            <w:noWrap/>
            <w:vAlign w:val="bottom"/>
            <w:hideMark/>
          </w:tcPr>
          <w:p w14:paraId="2C76BAB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61E513C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19,8</w:t>
            </w:r>
          </w:p>
        </w:tc>
        <w:tc>
          <w:tcPr>
            <w:tcW w:w="900" w:type="dxa"/>
            <w:tcBorders>
              <w:top w:val="nil"/>
              <w:left w:val="nil"/>
              <w:bottom w:val="single" w:sz="4" w:space="0" w:color="auto"/>
              <w:right w:val="single" w:sz="4" w:space="0" w:color="auto"/>
            </w:tcBorders>
            <w:shd w:val="clear" w:color="auto" w:fill="auto"/>
            <w:noWrap/>
            <w:vAlign w:val="bottom"/>
            <w:hideMark/>
          </w:tcPr>
          <w:p w14:paraId="2C34C6A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-5,8</w:t>
            </w:r>
          </w:p>
        </w:tc>
        <w:tc>
          <w:tcPr>
            <w:tcW w:w="1080" w:type="dxa"/>
            <w:tcBorders>
              <w:top w:val="nil"/>
              <w:left w:val="nil"/>
              <w:bottom w:val="single" w:sz="4" w:space="0" w:color="auto"/>
              <w:right w:val="single" w:sz="4" w:space="0" w:color="auto"/>
            </w:tcBorders>
            <w:shd w:val="clear" w:color="auto" w:fill="auto"/>
            <w:noWrap/>
            <w:vAlign w:val="bottom"/>
            <w:hideMark/>
          </w:tcPr>
          <w:p w14:paraId="7FB6F80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2 962 €</w:t>
            </w:r>
          </w:p>
        </w:tc>
        <w:tc>
          <w:tcPr>
            <w:tcW w:w="1154" w:type="dxa"/>
            <w:tcBorders>
              <w:top w:val="nil"/>
              <w:left w:val="nil"/>
              <w:bottom w:val="single" w:sz="4" w:space="0" w:color="auto"/>
              <w:right w:val="single" w:sz="4" w:space="0" w:color="auto"/>
            </w:tcBorders>
            <w:shd w:val="clear" w:color="auto" w:fill="auto"/>
            <w:noWrap/>
            <w:vAlign w:val="bottom"/>
            <w:hideMark/>
          </w:tcPr>
          <w:p w14:paraId="2956C15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17 180 €</w:t>
            </w:r>
          </w:p>
        </w:tc>
        <w:tc>
          <w:tcPr>
            <w:tcW w:w="1260" w:type="dxa"/>
            <w:tcBorders>
              <w:top w:val="nil"/>
              <w:left w:val="nil"/>
              <w:bottom w:val="single" w:sz="4" w:space="0" w:color="auto"/>
              <w:right w:val="single" w:sz="4" w:space="0" w:color="auto"/>
            </w:tcBorders>
            <w:shd w:val="clear" w:color="auto" w:fill="auto"/>
            <w:noWrap/>
            <w:vAlign w:val="bottom"/>
            <w:hideMark/>
          </w:tcPr>
          <w:p w14:paraId="004436D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8 886 €</w:t>
            </w:r>
          </w:p>
        </w:tc>
        <w:tc>
          <w:tcPr>
            <w:tcW w:w="1170" w:type="dxa"/>
            <w:tcBorders>
              <w:top w:val="nil"/>
              <w:left w:val="nil"/>
              <w:bottom w:val="single" w:sz="4" w:space="0" w:color="auto"/>
              <w:right w:val="single" w:sz="4" w:space="0" w:color="auto"/>
            </w:tcBorders>
            <w:shd w:val="clear" w:color="auto" w:fill="auto"/>
            <w:noWrap/>
            <w:vAlign w:val="bottom"/>
            <w:hideMark/>
          </w:tcPr>
          <w:p w14:paraId="53F8C93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w:t>
            </w:r>
          </w:p>
        </w:tc>
      </w:tr>
      <w:tr w:rsidR="00E27A48" w:rsidRPr="00ED5F64" w14:paraId="0507DD8B"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83BCF6D"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CY</w:t>
            </w:r>
          </w:p>
        </w:tc>
        <w:tc>
          <w:tcPr>
            <w:tcW w:w="1310" w:type="dxa"/>
            <w:tcBorders>
              <w:top w:val="nil"/>
              <w:left w:val="nil"/>
              <w:bottom w:val="single" w:sz="4" w:space="0" w:color="auto"/>
              <w:right w:val="single" w:sz="4" w:space="0" w:color="auto"/>
            </w:tcBorders>
            <w:shd w:val="clear" w:color="auto" w:fill="auto"/>
            <w:noWrap/>
            <w:vAlign w:val="bottom"/>
            <w:hideMark/>
          </w:tcPr>
          <w:p w14:paraId="799136D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57,67</w:t>
            </w:r>
          </w:p>
        </w:tc>
        <w:tc>
          <w:tcPr>
            <w:tcW w:w="720" w:type="dxa"/>
            <w:tcBorders>
              <w:top w:val="nil"/>
              <w:left w:val="nil"/>
              <w:bottom w:val="single" w:sz="4" w:space="0" w:color="auto"/>
              <w:right w:val="single" w:sz="4" w:space="0" w:color="auto"/>
            </w:tcBorders>
            <w:shd w:val="clear" w:color="auto" w:fill="auto"/>
            <w:noWrap/>
            <w:vAlign w:val="bottom"/>
            <w:hideMark/>
          </w:tcPr>
          <w:p w14:paraId="52F13FA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0,2</w:t>
            </w:r>
          </w:p>
        </w:tc>
        <w:tc>
          <w:tcPr>
            <w:tcW w:w="1350" w:type="dxa"/>
            <w:tcBorders>
              <w:top w:val="nil"/>
              <w:left w:val="nil"/>
              <w:bottom w:val="single" w:sz="4" w:space="0" w:color="auto"/>
              <w:right w:val="single" w:sz="4" w:space="0" w:color="auto"/>
            </w:tcBorders>
            <w:shd w:val="clear" w:color="auto" w:fill="auto"/>
            <w:noWrap/>
            <w:vAlign w:val="bottom"/>
            <w:hideMark/>
          </w:tcPr>
          <w:p w14:paraId="0C22CA7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w:t>
            </w:r>
          </w:p>
        </w:tc>
        <w:tc>
          <w:tcPr>
            <w:tcW w:w="990" w:type="dxa"/>
            <w:tcBorders>
              <w:top w:val="nil"/>
              <w:left w:val="nil"/>
              <w:bottom w:val="single" w:sz="4" w:space="0" w:color="auto"/>
              <w:right w:val="single" w:sz="4" w:space="0" w:color="auto"/>
            </w:tcBorders>
            <w:shd w:val="clear" w:color="auto" w:fill="auto"/>
            <w:noWrap/>
            <w:vAlign w:val="bottom"/>
            <w:hideMark/>
          </w:tcPr>
          <w:p w14:paraId="2DBD51C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14:paraId="52F71B6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3,1</w:t>
            </w:r>
          </w:p>
        </w:tc>
        <w:tc>
          <w:tcPr>
            <w:tcW w:w="861" w:type="dxa"/>
            <w:tcBorders>
              <w:top w:val="nil"/>
              <w:left w:val="nil"/>
              <w:bottom w:val="single" w:sz="4" w:space="0" w:color="auto"/>
              <w:right w:val="single" w:sz="4" w:space="0" w:color="auto"/>
            </w:tcBorders>
            <w:shd w:val="clear" w:color="auto" w:fill="auto"/>
            <w:noWrap/>
            <w:vAlign w:val="bottom"/>
            <w:hideMark/>
          </w:tcPr>
          <w:p w14:paraId="6CE23B2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3E03CB4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w:t>
            </w:r>
          </w:p>
        </w:tc>
        <w:tc>
          <w:tcPr>
            <w:tcW w:w="900" w:type="dxa"/>
            <w:tcBorders>
              <w:top w:val="nil"/>
              <w:left w:val="nil"/>
              <w:bottom w:val="single" w:sz="4" w:space="0" w:color="auto"/>
              <w:right w:val="single" w:sz="4" w:space="0" w:color="auto"/>
            </w:tcBorders>
            <w:shd w:val="clear" w:color="auto" w:fill="auto"/>
            <w:noWrap/>
            <w:vAlign w:val="bottom"/>
            <w:hideMark/>
          </w:tcPr>
          <w:p w14:paraId="329AAF6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-0,4</w:t>
            </w:r>
          </w:p>
        </w:tc>
        <w:tc>
          <w:tcPr>
            <w:tcW w:w="1080" w:type="dxa"/>
            <w:tcBorders>
              <w:top w:val="nil"/>
              <w:left w:val="nil"/>
              <w:bottom w:val="single" w:sz="4" w:space="0" w:color="auto"/>
              <w:right w:val="single" w:sz="4" w:space="0" w:color="auto"/>
            </w:tcBorders>
            <w:shd w:val="clear" w:color="auto" w:fill="auto"/>
            <w:noWrap/>
            <w:vAlign w:val="bottom"/>
            <w:hideMark/>
          </w:tcPr>
          <w:p w14:paraId="73489E6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19 287 €</w:t>
            </w:r>
          </w:p>
        </w:tc>
        <w:tc>
          <w:tcPr>
            <w:tcW w:w="1154" w:type="dxa"/>
            <w:tcBorders>
              <w:top w:val="nil"/>
              <w:left w:val="nil"/>
              <w:bottom w:val="single" w:sz="4" w:space="0" w:color="auto"/>
              <w:right w:val="single" w:sz="4" w:space="0" w:color="auto"/>
            </w:tcBorders>
            <w:shd w:val="clear" w:color="auto" w:fill="auto"/>
            <w:noWrap/>
            <w:vAlign w:val="bottom"/>
            <w:hideMark/>
          </w:tcPr>
          <w:p w14:paraId="43F1729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7 715 €</w:t>
            </w:r>
          </w:p>
        </w:tc>
        <w:tc>
          <w:tcPr>
            <w:tcW w:w="1260" w:type="dxa"/>
            <w:tcBorders>
              <w:top w:val="nil"/>
              <w:left w:val="nil"/>
              <w:bottom w:val="single" w:sz="4" w:space="0" w:color="auto"/>
              <w:right w:val="single" w:sz="4" w:space="0" w:color="auto"/>
            </w:tcBorders>
            <w:shd w:val="clear" w:color="auto" w:fill="auto"/>
            <w:noWrap/>
            <w:vAlign w:val="bottom"/>
            <w:hideMark/>
          </w:tcPr>
          <w:p w14:paraId="20C4F17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3E70B62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0CF41B6B"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9CAD0E6"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CZ</w:t>
            </w:r>
          </w:p>
        </w:tc>
        <w:tc>
          <w:tcPr>
            <w:tcW w:w="1310" w:type="dxa"/>
            <w:tcBorders>
              <w:top w:val="nil"/>
              <w:left w:val="nil"/>
              <w:bottom w:val="single" w:sz="4" w:space="0" w:color="auto"/>
              <w:right w:val="single" w:sz="4" w:space="0" w:color="auto"/>
            </w:tcBorders>
            <w:shd w:val="clear" w:color="auto" w:fill="auto"/>
            <w:noWrap/>
            <w:vAlign w:val="bottom"/>
            <w:hideMark/>
          </w:tcPr>
          <w:p w14:paraId="14BCD24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455,00</w:t>
            </w:r>
          </w:p>
        </w:tc>
        <w:tc>
          <w:tcPr>
            <w:tcW w:w="720" w:type="dxa"/>
            <w:tcBorders>
              <w:top w:val="nil"/>
              <w:left w:val="nil"/>
              <w:bottom w:val="single" w:sz="4" w:space="0" w:color="auto"/>
              <w:right w:val="single" w:sz="4" w:space="0" w:color="auto"/>
            </w:tcBorders>
            <w:shd w:val="clear" w:color="auto" w:fill="auto"/>
            <w:noWrap/>
            <w:vAlign w:val="bottom"/>
            <w:hideMark/>
          </w:tcPr>
          <w:p w14:paraId="2ADB0B7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w:t>
            </w:r>
          </w:p>
        </w:tc>
        <w:tc>
          <w:tcPr>
            <w:tcW w:w="1350" w:type="dxa"/>
            <w:tcBorders>
              <w:top w:val="nil"/>
              <w:left w:val="nil"/>
              <w:bottom w:val="single" w:sz="4" w:space="0" w:color="auto"/>
              <w:right w:val="single" w:sz="4" w:space="0" w:color="auto"/>
            </w:tcBorders>
            <w:shd w:val="clear" w:color="auto" w:fill="auto"/>
            <w:noWrap/>
            <w:vAlign w:val="bottom"/>
            <w:hideMark/>
          </w:tcPr>
          <w:p w14:paraId="3054884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17,0</w:t>
            </w:r>
          </w:p>
        </w:tc>
        <w:tc>
          <w:tcPr>
            <w:tcW w:w="990" w:type="dxa"/>
            <w:tcBorders>
              <w:top w:val="nil"/>
              <w:left w:val="nil"/>
              <w:bottom w:val="single" w:sz="4" w:space="0" w:color="auto"/>
              <w:right w:val="single" w:sz="4" w:space="0" w:color="auto"/>
            </w:tcBorders>
            <w:shd w:val="clear" w:color="auto" w:fill="auto"/>
            <w:noWrap/>
            <w:vAlign w:val="bottom"/>
            <w:hideMark/>
          </w:tcPr>
          <w:p w14:paraId="35FC419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w:t>
            </w:r>
          </w:p>
        </w:tc>
        <w:tc>
          <w:tcPr>
            <w:tcW w:w="1440" w:type="dxa"/>
            <w:tcBorders>
              <w:top w:val="nil"/>
              <w:left w:val="nil"/>
              <w:bottom w:val="single" w:sz="4" w:space="0" w:color="auto"/>
              <w:right w:val="single" w:sz="4" w:space="0" w:color="auto"/>
            </w:tcBorders>
            <w:shd w:val="clear" w:color="auto" w:fill="auto"/>
            <w:noWrap/>
            <w:vAlign w:val="bottom"/>
            <w:hideMark/>
          </w:tcPr>
          <w:p w14:paraId="296E049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24,1</w:t>
            </w:r>
          </w:p>
        </w:tc>
        <w:tc>
          <w:tcPr>
            <w:tcW w:w="861" w:type="dxa"/>
            <w:tcBorders>
              <w:top w:val="nil"/>
              <w:left w:val="nil"/>
              <w:bottom w:val="single" w:sz="4" w:space="0" w:color="auto"/>
              <w:right w:val="single" w:sz="4" w:space="0" w:color="auto"/>
            </w:tcBorders>
            <w:shd w:val="clear" w:color="auto" w:fill="auto"/>
            <w:noWrap/>
            <w:vAlign w:val="bottom"/>
            <w:hideMark/>
          </w:tcPr>
          <w:p w14:paraId="7CB4006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20807BE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19,3</w:t>
            </w:r>
          </w:p>
        </w:tc>
        <w:tc>
          <w:tcPr>
            <w:tcW w:w="900" w:type="dxa"/>
            <w:tcBorders>
              <w:top w:val="nil"/>
              <w:left w:val="nil"/>
              <w:bottom w:val="single" w:sz="4" w:space="0" w:color="auto"/>
              <w:right w:val="single" w:sz="4" w:space="0" w:color="auto"/>
            </w:tcBorders>
            <w:shd w:val="clear" w:color="auto" w:fill="auto"/>
            <w:noWrap/>
            <w:vAlign w:val="bottom"/>
            <w:hideMark/>
          </w:tcPr>
          <w:p w14:paraId="7C1E634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w:t>
            </w:r>
          </w:p>
        </w:tc>
        <w:tc>
          <w:tcPr>
            <w:tcW w:w="1080" w:type="dxa"/>
            <w:tcBorders>
              <w:top w:val="nil"/>
              <w:left w:val="nil"/>
              <w:bottom w:val="single" w:sz="4" w:space="0" w:color="auto"/>
              <w:right w:val="single" w:sz="4" w:space="0" w:color="auto"/>
            </w:tcBorders>
            <w:shd w:val="clear" w:color="auto" w:fill="auto"/>
            <w:noWrap/>
            <w:vAlign w:val="bottom"/>
            <w:hideMark/>
          </w:tcPr>
          <w:p w14:paraId="34D449A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9 558 €</w:t>
            </w:r>
          </w:p>
        </w:tc>
        <w:tc>
          <w:tcPr>
            <w:tcW w:w="1154" w:type="dxa"/>
            <w:tcBorders>
              <w:top w:val="nil"/>
              <w:left w:val="nil"/>
              <w:bottom w:val="single" w:sz="4" w:space="0" w:color="auto"/>
              <w:right w:val="single" w:sz="4" w:space="0" w:color="auto"/>
            </w:tcBorders>
            <w:shd w:val="clear" w:color="auto" w:fill="auto"/>
            <w:noWrap/>
            <w:vAlign w:val="bottom"/>
            <w:hideMark/>
          </w:tcPr>
          <w:p w14:paraId="4F1A6D0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21 983 €</w:t>
            </w:r>
          </w:p>
        </w:tc>
        <w:tc>
          <w:tcPr>
            <w:tcW w:w="1260" w:type="dxa"/>
            <w:tcBorders>
              <w:top w:val="nil"/>
              <w:left w:val="nil"/>
              <w:bottom w:val="single" w:sz="4" w:space="0" w:color="auto"/>
              <w:right w:val="single" w:sz="4" w:space="0" w:color="auto"/>
            </w:tcBorders>
            <w:shd w:val="clear" w:color="auto" w:fill="auto"/>
            <w:noWrap/>
            <w:vAlign w:val="bottom"/>
            <w:hideMark/>
          </w:tcPr>
          <w:p w14:paraId="43D470F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9 558 €</w:t>
            </w:r>
          </w:p>
        </w:tc>
        <w:tc>
          <w:tcPr>
            <w:tcW w:w="1170" w:type="dxa"/>
            <w:tcBorders>
              <w:top w:val="nil"/>
              <w:left w:val="nil"/>
              <w:bottom w:val="single" w:sz="4" w:space="0" w:color="auto"/>
              <w:right w:val="single" w:sz="4" w:space="0" w:color="auto"/>
            </w:tcBorders>
            <w:shd w:val="clear" w:color="auto" w:fill="auto"/>
            <w:noWrap/>
            <w:vAlign w:val="bottom"/>
            <w:hideMark/>
          </w:tcPr>
          <w:p w14:paraId="47FE970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w:t>
            </w:r>
          </w:p>
        </w:tc>
      </w:tr>
      <w:tr w:rsidR="00E27A48" w:rsidRPr="00ED5F64" w14:paraId="65C6B436"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BCC9CBC"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DE</w:t>
            </w:r>
          </w:p>
        </w:tc>
        <w:tc>
          <w:tcPr>
            <w:tcW w:w="1310" w:type="dxa"/>
            <w:tcBorders>
              <w:top w:val="nil"/>
              <w:left w:val="nil"/>
              <w:bottom w:val="single" w:sz="4" w:space="0" w:color="auto"/>
              <w:right w:val="single" w:sz="4" w:space="0" w:color="auto"/>
            </w:tcBorders>
            <w:shd w:val="clear" w:color="auto" w:fill="auto"/>
            <w:noWrap/>
            <w:vAlign w:val="bottom"/>
            <w:hideMark/>
          </w:tcPr>
          <w:p w14:paraId="43A5890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2 502,00</w:t>
            </w:r>
          </w:p>
        </w:tc>
        <w:tc>
          <w:tcPr>
            <w:tcW w:w="720" w:type="dxa"/>
            <w:tcBorders>
              <w:top w:val="nil"/>
              <w:left w:val="nil"/>
              <w:bottom w:val="single" w:sz="4" w:space="0" w:color="auto"/>
              <w:right w:val="single" w:sz="4" w:space="0" w:color="auto"/>
            </w:tcBorders>
            <w:shd w:val="clear" w:color="auto" w:fill="auto"/>
            <w:noWrap/>
            <w:vAlign w:val="bottom"/>
            <w:hideMark/>
          </w:tcPr>
          <w:p w14:paraId="4085A16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10,7</w:t>
            </w:r>
          </w:p>
        </w:tc>
        <w:tc>
          <w:tcPr>
            <w:tcW w:w="1350" w:type="dxa"/>
            <w:tcBorders>
              <w:top w:val="nil"/>
              <w:left w:val="nil"/>
              <w:bottom w:val="single" w:sz="4" w:space="0" w:color="auto"/>
              <w:right w:val="single" w:sz="4" w:space="0" w:color="auto"/>
            </w:tcBorders>
            <w:shd w:val="clear" w:color="auto" w:fill="auto"/>
            <w:noWrap/>
            <w:vAlign w:val="bottom"/>
            <w:hideMark/>
          </w:tcPr>
          <w:p w14:paraId="618D2B6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186,0</w:t>
            </w:r>
          </w:p>
        </w:tc>
        <w:tc>
          <w:tcPr>
            <w:tcW w:w="990" w:type="dxa"/>
            <w:tcBorders>
              <w:top w:val="nil"/>
              <w:left w:val="nil"/>
              <w:bottom w:val="single" w:sz="4" w:space="0" w:color="auto"/>
              <w:right w:val="single" w:sz="4" w:space="0" w:color="auto"/>
            </w:tcBorders>
            <w:shd w:val="clear" w:color="auto" w:fill="auto"/>
            <w:noWrap/>
            <w:vAlign w:val="bottom"/>
            <w:hideMark/>
          </w:tcPr>
          <w:p w14:paraId="7FC60EF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15,1</w:t>
            </w:r>
          </w:p>
        </w:tc>
        <w:tc>
          <w:tcPr>
            <w:tcW w:w="1440" w:type="dxa"/>
            <w:tcBorders>
              <w:top w:val="nil"/>
              <w:left w:val="nil"/>
              <w:bottom w:val="single" w:sz="4" w:space="0" w:color="auto"/>
              <w:right w:val="single" w:sz="4" w:space="0" w:color="auto"/>
            </w:tcBorders>
            <w:shd w:val="clear" w:color="auto" w:fill="auto"/>
            <w:noWrap/>
            <w:vAlign w:val="bottom"/>
            <w:hideMark/>
          </w:tcPr>
          <w:p w14:paraId="6C38F4B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132,5</w:t>
            </w:r>
          </w:p>
        </w:tc>
        <w:tc>
          <w:tcPr>
            <w:tcW w:w="861" w:type="dxa"/>
            <w:tcBorders>
              <w:top w:val="nil"/>
              <w:left w:val="nil"/>
              <w:bottom w:val="single" w:sz="4" w:space="0" w:color="auto"/>
              <w:right w:val="single" w:sz="4" w:space="0" w:color="auto"/>
            </w:tcBorders>
            <w:shd w:val="clear" w:color="auto" w:fill="auto"/>
            <w:noWrap/>
            <w:vAlign w:val="bottom"/>
            <w:hideMark/>
          </w:tcPr>
          <w:p w14:paraId="601017E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647288A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132,5</w:t>
            </w:r>
          </w:p>
        </w:tc>
        <w:tc>
          <w:tcPr>
            <w:tcW w:w="900" w:type="dxa"/>
            <w:tcBorders>
              <w:top w:val="nil"/>
              <w:left w:val="nil"/>
              <w:bottom w:val="single" w:sz="4" w:space="0" w:color="auto"/>
              <w:right w:val="single" w:sz="4" w:space="0" w:color="auto"/>
            </w:tcBorders>
            <w:shd w:val="clear" w:color="auto" w:fill="auto"/>
            <w:noWrap/>
            <w:vAlign w:val="bottom"/>
            <w:hideMark/>
          </w:tcPr>
          <w:p w14:paraId="18F2742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53,5</w:t>
            </w:r>
          </w:p>
        </w:tc>
        <w:tc>
          <w:tcPr>
            <w:tcW w:w="1080" w:type="dxa"/>
            <w:tcBorders>
              <w:top w:val="nil"/>
              <w:left w:val="nil"/>
              <w:bottom w:val="single" w:sz="4" w:space="0" w:color="auto"/>
              <w:right w:val="single" w:sz="4" w:space="0" w:color="auto"/>
            </w:tcBorders>
            <w:shd w:val="clear" w:color="auto" w:fill="auto"/>
            <w:noWrap/>
            <w:vAlign w:val="bottom"/>
            <w:hideMark/>
          </w:tcPr>
          <w:p w14:paraId="285E8FB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45 644 €</w:t>
            </w:r>
          </w:p>
        </w:tc>
        <w:tc>
          <w:tcPr>
            <w:tcW w:w="1154" w:type="dxa"/>
            <w:tcBorders>
              <w:top w:val="nil"/>
              <w:left w:val="nil"/>
              <w:bottom w:val="single" w:sz="4" w:space="0" w:color="auto"/>
              <w:right w:val="single" w:sz="4" w:space="0" w:color="auto"/>
            </w:tcBorders>
            <w:shd w:val="clear" w:color="auto" w:fill="auto"/>
            <w:noWrap/>
            <w:vAlign w:val="bottom"/>
            <w:hideMark/>
          </w:tcPr>
          <w:p w14:paraId="4EBC95B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33C8110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1D411B7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7C943B30"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2FC669E"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DK</w:t>
            </w:r>
          </w:p>
        </w:tc>
        <w:tc>
          <w:tcPr>
            <w:tcW w:w="1310" w:type="dxa"/>
            <w:tcBorders>
              <w:top w:val="nil"/>
              <w:left w:val="nil"/>
              <w:bottom w:val="single" w:sz="4" w:space="0" w:color="auto"/>
              <w:right w:val="single" w:sz="4" w:space="0" w:color="auto"/>
            </w:tcBorders>
            <w:shd w:val="clear" w:color="auto" w:fill="auto"/>
            <w:noWrap/>
            <w:vAlign w:val="bottom"/>
            <w:hideMark/>
          </w:tcPr>
          <w:p w14:paraId="77F97D8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479,83</w:t>
            </w:r>
          </w:p>
        </w:tc>
        <w:tc>
          <w:tcPr>
            <w:tcW w:w="720" w:type="dxa"/>
            <w:tcBorders>
              <w:top w:val="nil"/>
              <w:left w:val="nil"/>
              <w:bottom w:val="single" w:sz="4" w:space="0" w:color="auto"/>
              <w:right w:val="single" w:sz="4" w:space="0" w:color="auto"/>
            </w:tcBorders>
            <w:shd w:val="clear" w:color="auto" w:fill="auto"/>
            <w:noWrap/>
            <w:vAlign w:val="bottom"/>
            <w:hideMark/>
          </w:tcPr>
          <w:p w14:paraId="3952BFB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2,1</w:t>
            </w:r>
          </w:p>
        </w:tc>
        <w:tc>
          <w:tcPr>
            <w:tcW w:w="1350" w:type="dxa"/>
            <w:tcBorders>
              <w:top w:val="nil"/>
              <w:left w:val="nil"/>
              <w:bottom w:val="single" w:sz="4" w:space="0" w:color="auto"/>
              <w:right w:val="single" w:sz="4" w:space="0" w:color="auto"/>
            </w:tcBorders>
            <w:shd w:val="clear" w:color="auto" w:fill="auto"/>
            <w:noWrap/>
            <w:vAlign w:val="bottom"/>
            <w:hideMark/>
          </w:tcPr>
          <w:p w14:paraId="36910D7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29,0</w:t>
            </w:r>
          </w:p>
        </w:tc>
        <w:tc>
          <w:tcPr>
            <w:tcW w:w="990" w:type="dxa"/>
            <w:tcBorders>
              <w:top w:val="nil"/>
              <w:left w:val="nil"/>
              <w:bottom w:val="single" w:sz="4" w:space="0" w:color="auto"/>
              <w:right w:val="single" w:sz="4" w:space="0" w:color="auto"/>
            </w:tcBorders>
            <w:shd w:val="clear" w:color="auto" w:fill="auto"/>
            <w:noWrap/>
            <w:vAlign w:val="bottom"/>
            <w:hideMark/>
          </w:tcPr>
          <w:p w14:paraId="75BE8D7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w:t>
            </w:r>
          </w:p>
        </w:tc>
        <w:tc>
          <w:tcPr>
            <w:tcW w:w="1440" w:type="dxa"/>
            <w:tcBorders>
              <w:top w:val="nil"/>
              <w:left w:val="nil"/>
              <w:bottom w:val="single" w:sz="4" w:space="0" w:color="auto"/>
              <w:right w:val="single" w:sz="4" w:space="0" w:color="auto"/>
            </w:tcBorders>
            <w:shd w:val="clear" w:color="auto" w:fill="auto"/>
            <w:noWrap/>
            <w:vAlign w:val="bottom"/>
            <w:hideMark/>
          </w:tcPr>
          <w:p w14:paraId="2A45ABA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25,4</w:t>
            </w:r>
          </w:p>
        </w:tc>
        <w:tc>
          <w:tcPr>
            <w:tcW w:w="861" w:type="dxa"/>
            <w:tcBorders>
              <w:top w:val="nil"/>
              <w:left w:val="nil"/>
              <w:bottom w:val="single" w:sz="4" w:space="0" w:color="auto"/>
              <w:right w:val="single" w:sz="4" w:space="0" w:color="auto"/>
            </w:tcBorders>
            <w:shd w:val="clear" w:color="auto" w:fill="auto"/>
            <w:noWrap/>
            <w:vAlign w:val="bottom"/>
            <w:hideMark/>
          </w:tcPr>
          <w:p w14:paraId="4DD7F48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70CC890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20,3</w:t>
            </w:r>
          </w:p>
        </w:tc>
        <w:tc>
          <w:tcPr>
            <w:tcW w:w="900" w:type="dxa"/>
            <w:tcBorders>
              <w:top w:val="nil"/>
              <w:left w:val="nil"/>
              <w:bottom w:val="single" w:sz="4" w:space="0" w:color="auto"/>
              <w:right w:val="single" w:sz="4" w:space="0" w:color="auto"/>
            </w:tcBorders>
            <w:shd w:val="clear" w:color="auto" w:fill="auto"/>
            <w:noWrap/>
            <w:vAlign w:val="bottom"/>
            <w:hideMark/>
          </w:tcPr>
          <w:p w14:paraId="71B0BA6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8,7</w:t>
            </w:r>
          </w:p>
        </w:tc>
        <w:tc>
          <w:tcPr>
            <w:tcW w:w="1080" w:type="dxa"/>
            <w:tcBorders>
              <w:top w:val="nil"/>
              <w:left w:val="nil"/>
              <w:bottom w:val="single" w:sz="4" w:space="0" w:color="auto"/>
              <w:right w:val="single" w:sz="4" w:space="0" w:color="auto"/>
            </w:tcBorders>
            <w:shd w:val="clear" w:color="auto" w:fill="auto"/>
            <w:noWrap/>
            <w:vAlign w:val="bottom"/>
            <w:hideMark/>
          </w:tcPr>
          <w:p w14:paraId="23EC404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56 020 €</w:t>
            </w:r>
          </w:p>
        </w:tc>
        <w:tc>
          <w:tcPr>
            <w:tcW w:w="1154" w:type="dxa"/>
            <w:tcBorders>
              <w:top w:val="nil"/>
              <w:left w:val="nil"/>
              <w:bottom w:val="single" w:sz="4" w:space="0" w:color="auto"/>
              <w:right w:val="single" w:sz="4" w:space="0" w:color="auto"/>
            </w:tcBorders>
            <w:shd w:val="clear" w:color="auto" w:fill="auto"/>
            <w:noWrap/>
            <w:vAlign w:val="bottom"/>
            <w:hideMark/>
          </w:tcPr>
          <w:p w14:paraId="396A166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35E9E22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6896CF1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582F45D4"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DAF8E5B"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EE</w:t>
            </w:r>
          </w:p>
        </w:tc>
        <w:tc>
          <w:tcPr>
            <w:tcW w:w="1310" w:type="dxa"/>
            <w:tcBorders>
              <w:top w:val="nil"/>
              <w:left w:val="nil"/>
              <w:bottom w:val="single" w:sz="4" w:space="0" w:color="auto"/>
              <w:right w:val="single" w:sz="4" w:space="0" w:color="auto"/>
            </w:tcBorders>
            <w:shd w:val="clear" w:color="auto" w:fill="auto"/>
            <w:noWrap/>
            <w:vAlign w:val="bottom"/>
            <w:hideMark/>
          </w:tcPr>
          <w:p w14:paraId="32F524E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263,50</w:t>
            </w:r>
          </w:p>
        </w:tc>
        <w:tc>
          <w:tcPr>
            <w:tcW w:w="720" w:type="dxa"/>
            <w:tcBorders>
              <w:top w:val="nil"/>
              <w:left w:val="nil"/>
              <w:bottom w:val="single" w:sz="4" w:space="0" w:color="auto"/>
              <w:right w:val="single" w:sz="4" w:space="0" w:color="auto"/>
            </w:tcBorders>
            <w:shd w:val="clear" w:color="auto" w:fill="auto"/>
            <w:noWrap/>
            <w:vAlign w:val="bottom"/>
            <w:hideMark/>
          </w:tcPr>
          <w:p w14:paraId="0194B43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w:t>
            </w:r>
          </w:p>
        </w:tc>
        <w:tc>
          <w:tcPr>
            <w:tcW w:w="1350" w:type="dxa"/>
            <w:tcBorders>
              <w:top w:val="nil"/>
              <w:left w:val="nil"/>
              <w:bottom w:val="single" w:sz="4" w:space="0" w:color="auto"/>
              <w:right w:val="single" w:sz="4" w:space="0" w:color="auto"/>
            </w:tcBorders>
            <w:shd w:val="clear" w:color="auto" w:fill="auto"/>
            <w:noWrap/>
            <w:vAlign w:val="bottom"/>
            <w:hideMark/>
          </w:tcPr>
          <w:p w14:paraId="40D1773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9,0</w:t>
            </w:r>
          </w:p>
        </w:tc>
        <w:tc>
          <w:tcPr>
            <w:tcW w:w="990" w:type="dxa"/>
            <w:tcBorders>
              <w:top w:val="nil"/>
              <w:left w:val="nil"/>
              <w:bottom w:val="single" w:sz="4" w:space="0" w:color="auto"/>
              <w:right w:val="single" w:sz="4" w:space="0" w:color="auto"/>
            </w:tcBorders>
            <w:shd w:val="clear" w:color="auto" w:fill="auto"/>
            <w:noWrap/>
            <w:vAlign w:val="bottom"/>
            <w:hideMark/>
          </w:tcPr>
          <w:p w14:paraId="3ED77AC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14:paraId="6B8D3A7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14,0</w:t>
            </w:r>
          </w:p>
        </w:tc>
        <w:tc>
          <w:tcPr>
            <w:tcW w:w="861" w:type="dxa"/>
            <w:tcBorders>
              <w:top w:val="nil"/>
              <w:left w:val="nil"/>
              <w:bottom w:val="single" w:sz="4" w:space="0" w:color="auto"/>
              <w:right w:val="single" w:sz="4" w:space="0" w:color="auto"/>
            </w:tcBorders>
            <w:shd w:val="clear" w:color="auto" w:fill="auto"/>
            <w:noWrap/>
            <w:vAlign w:val="bottom"/>
            <w:hideMark/>
          </w:tcPr>
          <w:p w14:paraId="2409E1B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2A242F2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11,2</w:t>
            </w:r>
          </w:p>
        </w:tc>
        <w:tc>
          <w:tcPr>
            <w:tcW w:w="900" w:type="dxa"/>
            <w:tcBorders>
              <w:top w:val="nil"/>
              <w:left w:val="nil"/>
              <w:bottom w:val="single" w:sz="4" w:space="0" w:color="auto"/>
              <w:right w:val="single" w:sz="4" w:space="0" w:color="auto"/>
            </w:tcBorders>
            <w:shd w:val="clear" w:color="auto" w:fill="auto"/>
            <w:noWrap/>
            <w:vAlign w:val="bottom"/>
            <w:hideMark/>
          </w:tcPr>
          <w:p w14:paraId="4930A0B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w:t>
            </w:r>
          </w:p>
        </w:tc>
        <w:tc>
          <w:tcPr>
            <w:tcW w:w="1080" w:type="dxa"/>
            <w:tcBorders>
              <w:top w:val="nil"/>
              <w:left w:val="nil"/>
              <w:bottom w:val="single" w:sz="4" w:space="0" w:color="auto"/>
              <w:right w:val="single" w:sz="4" w:space="0" w:color="auto"/>
            </w:tcBorders>
            <w:shd w:val="clear" w:color="auto" w:fill="auto"/>
            <w:noWrap/>
            <w:vAlign w:val="bottom"/>
            <w:hideMark/>
          </w:tcPr>
          <w:p w14:paraId="699247E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11 719 €</w:t>
            </w:r>
          </w:p>
        </w:tc>
        <w:tc>
          <w:tcPr>
            <w:tcW w:w="1154" w:type="dxa"/>
            <w:tcBorders>
              <w:top w:val="nil"/>
              <w:left w:val="nil"/>
              <w:bottom w:val="single" w:sz="4" w:space="0" w:color="auto"/>
              <w:right w:val="single" w:sz="4" w:space="0" w:color="auto"/>
            </w:tcBorders>
            <w:shd w:val="clear" w:color="auto" w:fill="auto"/>
            <w:noWrap/>
            <w:vAlign w:val="bottom"/>
            <w:hideMark/>
          </w:tcPr>
          <w:p w14:paraId="2BDD1DF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25 782 €</w:t>
            </w:r>
          </w:p>
        </w:tc>
        <w:tc>
          <w:tcPr>
            <w:tcW w:w="1260" w:type="dxa"/>
            <w:tcBorders>
              <w:top w:val="nil"/>
              <w:left w:val="nil"/>
              <w:bottom w:val="single" w:sz="4" w:space="0" w:color="auto"/>
              <w:right w:val="single" w:sz="4" w:space="0" w:color="auto"/>
            </w:tcBorders>
            <w:shd w:val="clear" w:color="auto" w:fill="auto"/>
            <w:noWrap/>
            <w:vAlign w:val="bottom"/>
            <w:hideMark/>
          </w:tcPr>
          <w:p w14:paraId="5CD37DA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11 719 €</w:t>
            </w:r>
          </w:p>
        </w:tc>
        <w:tc>
          <w:tcPr>
            <w:tcW w:w="1170" w:type="dxa"/>
            <w:tcBorders>
              <w:top w:val="nil"/>
              <w:left w:val="nil"/>
              <w:bottom w:val="single" w:sz="4" w:space="0" w:color="auto"/>
              <w:right w:val="single" w:sz="4" w:space="0" w:color="auto"/>
            </w:tcBorders>
            <w:shd w:val="clear" w:color="auto" w:fill="auto"/>
            <w:noWrap/>
            <w:vAlign w:val="bottom"/>
            <w:hideMark/>
          </w:tcPr>
          <w:p w14:paraId="388818E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w:t>
            </w:r>
          </w:p>
        </w:tc>
      </w:tr>
      <w:tr w:rsidR="00E27A48" w:rsidRPr="00ED5F64" w14:paraId="2BDA0E18"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896CAE8"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EL</w:t>
            </w:r>
          </w:p>
        </w:tc>
        <w:tc>
          <w:tcPr>
            <w:tcW w:w="1310" w:type="dxa"/>
            <w:tcBorders>
              <w:top w:val="nil"/>
              <w:left w:val="nil"/>
              <w:bottom w:val="single" w:sz="4" w:space="0" w:color="auto"/>
              <w:right w:val="single" w:sz="4" w:space="0" w:color="auto"/>
            </w:tcBorders>
            <w:shd w:val="clear" w:color="auto" w:fill="auto"/>
            <w:noWrap/>
            <w:vAlign w:val="bottom"/>
            <w:hideMark/>
          </w:tcPr>
          <w:p w14:paraId="3BF2E78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978,67</w:t>
            </w:r>
          </w:p>
        </w:tc>
        <w:tc>
          <w:tcPr>
            <w:tcW w:w="720" w:type="dxa"/>
            <w:tcBorders>
              <w:top w:val="nil"/>
              <w:left w:val="nil"/>
              <w:bottom w:val="single" w:sz="4" w:space="0" w:color="auto"/>
              <w:right w:val="single" w:sz="4" w:space="0" w:color="auto"/>
            </w:tcBorders>
            <w:shd w:val="clear" w:color="auto" w:fill="auto"/>
            <w:noWrap/>
            <w:vAlign w:val="bottom"/>
            <w:hideMark/>
          </w:tcPr>
          <w:p w14:paraId="70A9A15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4,2</w:t>
            </w:r>
          </w:p>
        </w:tc>
        <w:tc>
          <w:tcPr>
            <w:tcW w:w="1350" w:type="dxa"/>
            <w:tcBorders>
              <w:top w:val="nil"/>
              <w:left w:val="nil"/>
              <w:bottom w:val="single" w:sz="4" w:space="0" w:color="auto"/>
              <w:right w:val="single" w:sz="4" w:space="0" w:color="auto"/>
            </w:tcBorders>
            <w:shd w:val="clear" w:color="auto" w:fill="auto"/>
            <w:noWrap/>
            <w:vAlign w:val="bottom"/>
            <w:hideMark/>
          </w:tcPr>
          <w:p w14:paraId="369FDC1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38,0</w:t>
            </w:r>
          </w:p>
        </w:tc>
        <w:tc>
          <w:tcPr>
            <w:tcW w:w="990" w:type="dxa"/>
            <w:tcBorders>
              <w:top w:val="nil"/>
              <w:left w:val="nil"/>
              <w:bottom w:val="single" w:sz="4" w:space="0" w:color="auto"/>
              <w:right w:val="single" w:sz="4" w:space="0" w:color="auto"/>
            </w:tcBorders>
            <w:shd w:val="clear" w:color="auto" w:fill="auto"/>
            <w:noWrap/>
            <w:vAlign w:val="bottom"/>
            <w:hideMark/>
          </w:tcPr>
          <w:p w14:paraId="2DCAB1C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3,1</w:t>
            </w:r>
          </w:p>
        </w:tc>
        <w:tc>
          <w:tcPr>
            <w:tcW w:w="1440" w:type="dxa"/>
            <w:tcBorders>
              <w:top w:val="nil"/>
              <w:left w:val="nil"/>
              <w:bottom w:val="single" w:sz="4" w:space="0" w:color="auto"/>
              <w:right w:val="single" w:sz="4" w:space="0" w:color="auto"/>
            </w:tcBorders>
            <w:shd w:val="clear" w:color="auto" w:fill="auto"/>
            <w:noWrap/>
            <w:vAlign w:val="bottom"/>
            <w:hideMark/>
          </w:tcPr>
          <w:p w14:paraId="5412CFD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51,8</w:t>
            </w:r>
          </w:p>
        </w:tc>
        <w:tc>
          <w:tcPr>
            <w:tcW w:w="861" w:type="dxa"/>
            <w:tcBorders>
              <w:top w:val="nil"/>
              <w:left w:val="nil"/>
              <w:bottom w:val="single" w:sz="4" w:space="0" w:color="auto"/>
              <w:right w:val="single" w:sz="4" w:space="0" w:color="auto"/>
            </w:tcBorders>
            <w:shd w:val="clear" w:color="auto" w:fill="auto"/>
            <w:noWrap/>
            <w:vAlign w:val="bottom"/>
            <w:hideMark/>
          </w:tcPr>
          <w:p w14:paraId="70BC864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0B7858D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41,5</w:t>
            </w:r>
          </w:p>
        </w:tc>
        <w:tc>
          <w:tcPr>
            <w:tcW w:w="900" w:type="dxa"/>
            <w:tcBorders>
              <w:top w:val="nil"/>
              <w:left w:val="nil"/>
              <w:bottom w:val="single" w:sz="4" w:space="0" w:color="auto"/>
              <w:right w:val="single" w:sz="4" w:space="0" w:color="auto"/>
            </w:tcBorders>
            <w:shd w:val="clear" w:color="auto" w:fill="auto"/>
            <w:noWrap/>
            <w:vAlign w:val="bottom"/>
            <w:hideMark/>
          </w:tcPr>
          <w:p w14:paraId="22F409B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-3,5</w:t>
            </w:r>
          </w:p>
        </w:tc>
        <w:tc>
          <w:tcPr>
            <w:tcW w:w="1080" w:type="dxa"/>
            <w:tcBorders>
              <w:top w:val="nil"/>
              <w:left w:val="nil"/>
              <w:bottom w:val="single" w:sz="4" w:space="0" w:color="auto"/>
              <w:right w:val="single" w:sz="4" w:space="0" w:color="auto"/>
            </w:tcBorders>
            <w:shd w:val="clear" w:color="auto" w:fill="auto"/>
            <w:noWrap/>
            <w:vAlign w:val="bottom"/>
            <w:hideMark/>
          </w:tcPr>
          <w:p w14:paraId="072494E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14 297 €</w:t>
            </w:r>
          </w:p>
        </w:tc>
        <w:tc>
          <w:tcPr>
            <w:tcW w:w="1154" w:type="dxa"/>
            <w:tcBorders>
              <w:top w:val="nil"/>
              <w:left w:val="nil"/>
              <w:bottom w:val="single" w:sz="4" w:space="0" w:color="auto"/>
              <w:right w:val="single" w:sz="4" w:space="0" w:color="auto"/>
            </w:tcBorders>
            <w:shd w:val="clear" w:color="auto" w:fill="auto"/>
            <w:noWrap/>
            <w:vAlign w:val="bottom"/>
            <w:hideMark/>
          </w:tcPr>
          <w:p w14:paraId="217063D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50 040 €</w:t>
            </w:r>
          </w:p>
        </w:tc>
        <w:tc>
          <w:tcPr>
            <w:tcW w:w="1260" w:type="dxa"/>
            <w:tcBorders>
              <w:top w:val="nil"/>
              <w:left w:val="nil"/>
              <w:bottom w:val="single" w:sz="4" w:space="0" w:color="auto"/>
              <w:right w:val="single" w:sz="4" w:space="0" w:color="auto"/>
            </w:tcBorders>
            <w:shd w:val="clear" w:color="auto" w:fill="auto"/>
            <w:noWrap/>
            <w:vAlign w:val="bottom"/>
            <w:hideMark/>
          </w:tcPr>
          <w:p w14:paraId="6FB207D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28 594 €</w:t>
            </w:r>
          </w:p>
        </w:tc>
        <w:tc>
          <w:tcPr>
            <w:tcW w:w="1170" w:type="dxa"/>
            <w:tcBorders>
              <w:top w:val="nil"/>
              <w:left w:val="nil"/>
              <w:bottom w:val="single" w:sz="4" w:space="0" w:color="auto"/>
              <w:right w:val="single" w:sz="4" w:space="0" w:color="auto"/>
            </w:tcBorders>
            <w:shd w:val="clear" w:color="auto" w:fill="auto"/>
            <w:noWrap/>
            <w:vAlign w:val="bottom"/>
            <w:hideMark/>
          </w:tcPr>
          <w:p w14:paraId="1BE4994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w:t>
            </w:r>
          </w:p>
        </w:tc>
      </w:tr>
      <w:tr w:rsidR="00E27A48" w:rsidRPr="00ED5F64" w14:paraId="24500243"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75B7081"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ES</w:t>
            </w:r>
          </w:p>
        </w:tc>
        <w:tc>
          <w:tcPr>
            <w:tcW w:w="1310" w:type="dxa"/>
            <w:tcBorders>
              <w:top w:val="nil"/>
              <w:left w:val="nil"/>
              <w:bottom w:val="single" w:sz="4" w:space="0" w:color="auto"/>
              <w:right w:val="single" w:sz="4" w:space="0" w:color="auto"/>
            </w:tcBorders>
            <w:shd w:val="clear" w:color="auto" w:fill="auto"/>
            <w:noWrap/>
            <w:vAlign w:val="bottom"/>
            <w:hideMark/>
          </w:tcPr>
          <w:p w14:paraId="39F7F12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2 123,33</w:t>
            </w:r>
          </w:p>
        </w:tc>
        <w:tc>
          <w:tcPr>
            <w:tcW w:w="720" w:type="dxa"/>
            <w:tcBorders>
              <w:top w:val="nil"/>
              <w:left w:val="nil"/>
              <w:bottom w:val="single" w:sz="4" w:space="0" w:color="auto"/>
              <w:right w:val="single" w:sz="4" w:space="0" w:color="auto"/>
            </w:tcBorders>
            <w:shd w:val="clear" w:color="auto" w:fill="auto"/>
            <w:noWrap/>
            <w:vAlign w:val="bottom"/>
            <w:hideMark/>
          </w:tcPr>
          <w:p w14:paraId="77EA913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9,1</w:t>
            </w:r>
          </w:p>
        </w:tc>
        <w:tc>
          <w:tcPr>
            <w:tcW w:w="1350" w:type="dxa"/>
            <w:tcBorders>
              <w:top w:val="nil"/>
              <w:left w:val="nil"/>
              <w:bottom w:val="single" w:sz="4" w:space="0" w:color="auto"/>
              <w:right w:val="single" w:sz="4" w:space="0" w:color="auto"/>
            </w:tcBorders>
            <w:shd w:val="clear" w:color="auto" w:fill="auto"/>
            <w:noWrap/>
            <w:vAlign w:val="bottom"/>
            <w:hideMark/>
          </w:tcPr>
          <w:p w14:paraId="7CD30D4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84,0</w:t>
            </w:r>
          </w:p>
        </w:tc>
        <w:tc>
          <w:tcPr>
            <w:tcW w:w="990" w:type="dxa"/>
            <w:tcBorders>
              <w:top w:val="nil"/>
              <w:left w:val="nil"/>
              <w:bottom w:val="single" w:sz="4" w:space="0" w:color="auto"/>
              <w:right w:val="single" w:sz="4" w:space="0" w:color="auto"/>
            </w:tcBorders>
            <w:shd w:val="clear" w:color="auto" w:fill="auto"/>
            <w:noWrap/>
            <w:vAlign w:val="bottom"/>
            <w:hideMark/>
          </w:tcPr>
          <w:p w14:paraId="47B2471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6,8</w:t>
            </w:r>
          </w:p>
        </w:tc>
        <w:tc>
          <w:tcPr>
            <w:tcW w:w="1440" w:type="dxa"/>
            <w:tcBorders>
              <w:top w:val="nil"/>
              <w:left w:val="nil"/>
              <w:bottom w:val="single" w:sz="4" w:space="0" w:color="auto"/>
              <w:right w:val="single" w:sz="4" w:space="0" w:color="auto"/>
            </w:tcBorders>
            <w:shd w:val="clear" w:color="auto" w:fill="auto"/>
            <w:noWrap/>
            <w:vAlign w:val="bottom"/>
            <w:hideMark/>
          </w:tcPr>
          <w:p w14:paraId="1D5D605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112,5</w:t>
            </w:r>
          </w:p>
        </w:tc>
        <w:tc>
          <w:tcPr>
            <w:tcW w:w="861" w:type="dxa"/>
            <w:tcBorders>
              <w:top w:val="nil"/>
              <w:left w:val="nil"/>
              <w:bottom w:val="single" w:sz="4" w:space="0" w:color="auto"/>
              <w:right w:val="single" w:sz="4" w:space="0" w:color="auto"/>
            </w:tcBorders>
            <w:shd w:val="clear" w:color="auto" w:fill="auto"/>
            <w:noWrap/>
            <w:vAlign w:val="bottom"/>
            <w:hideMark/>
          </w:tcPr>
          <w:p w14:paraId="2246E66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150167E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90,0</w:t>
            </w:r>
          </w:p>
        </w:tc>
        <w:tc>
          <w:tcPr>
            <w:tcW w:w="900" w:type="dxa"/>
            <w:tcBorders>
              <w:top w:val="nil"/>
              <w:left w:val="nil"/>
              <w:bottom w:val="single" w:sz="4" w:space="0" w:color="auto"/>
              <w:right w:val="single" w:sz="4" w:space="0" w:color="auto"/>
            </w:tcBorders>
            <w:shd w:val="clear" w:color="auto" w:fill="auto"/>
            <w:noWrap/>
            <w:vAlign w:val="bottom"/>
            <w:hideMark/>
          </w:tcPr>
          <w:p w14:paraId="71FC50D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-6,0</w:t>
            </w:r>
          </w:p>
        </w:tc>
        <w:tc>
          <w:tcPr>
            <w:tcW w:w="1080" w:type="dxa"/>
            <w:tcBorders>
              <w:top w:val="nil"/>
              <w:left w:val="nil"/>
              <w:bottom w:val="single" w:sz="4" w:space="0" w:color="auto"/>
              <w:right w:val="single" w:sz="4" w:space="0" w:color="auto"/>
            </w:tcBorders>
            <w:shd w:val="clear" w:color="auto" w:fill="auto"/>
            <w:noWrap/>
            <w:vAlign w:val="bottom"/>
            <w:hideMark/>
          </w:tcPr>
          <w:p w14:paraId="77B5A02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31 670 €</w:t>
            </w:r>
          </w:p>
        </w:tc>
        <w:tc>
          <w:tcPr>
            <w:tcW w:w="1154" w:type="dxa"/>
            <w:tcBorders>
              <w:top w:val="nil"/>
              <w:left w:val="nil"/>
              <w:bottom w:val="single" w:sz="4" w:space="0" w:color="auto"/>
              <w:right w:val="single" w:sz="4" w:space="0" w:color="auto"/>
            </w:tcBorders>
            <w:shd w:val="clear" w:color="auto" w:fill="auto"/>
            <w:noWrap/>
            <w:vAlign w:val="bottom"/>
            <w:hideMark/>
          </w:tcPr>
          <w:p w14:paraId="0DCE72A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190 020 €</w:t>
            </w:r>
          </w:p>
        </w:tc>
        <w:tc>
          <w:tcPr>
            <w:tcW w:w="1260" w:type="dxa"/>
            <w:tcBorders>
              <w:top w:val="nil"/>
              <w:left w:val="nil"/>
              <w:bottom w:val="single" w:sz="4" w:space="0" w:color="auto"/>
              <w:right w:val="single" w:sz="4" w:space="0" w:color="auto"/>
            </w:tcBorders>
            <w:shd w:val="clear" w:color="auto" w:fill="auto"/>
            <w:noWrap/>
            <w:vAlign w:val="bottom"/>
            <w:hideMark/>
          </w:tcPr>
          <w:p w14:paraId="4411533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95 010 €</w:t>
            </w:r>
          </w:p>
        </w:tc>
        <w:tc>
          <w:tcPr>
            <w:tcW w:w="1170" w:type="dxa"/>
            <w:tcBorders>
              <w:top w:val="nil"/>
              <w:left w:val="nil"/>
              <w:bottom w:val="single" w:sz="4" w:space="0" w:color="auto"/>
              <w:right w:val="single" w:sz="4" w:space="0" w:color="auto"/>
            </w:tcBorders>
            <w:shd w:val="clear" w:color="auto" w:fill="auto"/>
            <w:noWrap/>
            <w:vAlign w:val="bottom"/>
            <w:hideMark/>
          </w:tcPr>
          <w:p w14:paraId="67B19FE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w:t>
            </w:r>
          </w:p>
        </w:tc>
      </w:tr>
      <w:tr w:rsidR="00E27A48" w:rsidRPr="00ED5F64" w14:paraId="5D0E0489"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C7397A9"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FI</w:t>
            </w:r>
          </w:p>
        </w:tc>
        <w:tc>
          <w:tcPr>
            <w:tcW w:w="1310" w:type="dxa"/>
            <w:tcBorders>
              <w:top w:val="nil"/>
              <w:left w:val="nil"/>
              <w:bottom w:val="single" w:sz="4" w:space="0" w:color="auto"/>
              <w:right w:val="single" w:sz="4" w:space="0" w:color="auto"/>
            </w:tcBorders>
            <w:shd w:val="clear" w:color="auto" w:fill="auto"/>
            <w:noWrap/>
            <w:vAlign w:val="bottom"/>
            <w:hideMark/>
          </w:tcPr>
          <w:p w14:paraId="698E07A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530,33</w:t>
            </w:r>
          </w:p>
        </w:tc>
        <w:tc>
          <w:tcPr>
            <w:tcW w:w="720" w:type="dxa"/>
            <w:tcBorders>
              <w:top w:val="nil"/>
              <w:left w:val="nil"/>
              <w:bottom w:val="single" w:sz="4" w:space="0" w:color="auto"/>
              <w:right w:val="single" w:sz="4" w:space="0" w:color="auto"/>
            </w:tcBorders>
            <w:shd w:val="clear" w:color="auto" w:fill="auto"/>
            <w:noWrap/>
            <w:vAlign w:val="bottom"/>
            <w:hideMark/>
          </w:tcPr>
          <w:p w14:paraId="08C7B88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w:t>
            </w:r>
          </w:p>
        </w:tc>
        <w:tc>
          <w:tcPr>
            <w:tcW w:w="1350" w:type="dxa"/>
            <w:tcBorders>
              <w:top w:val="nil"/>
              <w:left w:val="nil"/>
              <w:bottom w:val="single" w:sz="4" w:space="0" w:color="auto"/>
              <w:right w:val="single" w:sz="4" w:space="0" w:color="auto"/>
            </w:tcBorders>
            <w:shd w:val="clear" w:color="auto" w:fill="auto"/>
            <w:noWrap/>
            <w:vAlign w:val="bottom"/>
            <w:hideMark/>
          </w:tcPr>
          <w:p w14:paraId="70FE00D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27,0</w:t>
            </w:r>
          </w:p>
        </w:tc>
        <w:tc>
          <w:tcPr>
            <w:tcW w:w="990" w:type="dxa"/>
            <w:tcBorders>
              <w:top w:val="nil"/>
              <w:left w:val="nil"/>
              <w:bottom w:val="single" w:sz="4" w:space="0" w:color="auto"/>
              <w:right w:val="single" w:sz="4" w:space="0" w:color="auto"/>
            </w:tcBorders>
            <w:shd w:val="clear" w:color="auto" w:fill="auto"/>
            <w:noWrap/>
            <w:vAlign w:val="bottom"/>
            <w:hideMark/>
          </w:tcPr>
          <w:p w14:paraId="5B73C32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w:t>
            </w:r>
          </w:p>
        </w:tc>
        <w:tc>
          <w:tcPr>
            <w:tcW w:w="1440" w:type="dxa"/>
            <w:tcBorders>
              <w:top w:val="nil"/>
              <w:left w:val="nil"/>
              <w:bottom w:val="single" w:sz="4" w:space="0" w:color="auto"/>
              <w:right w:val="single" w:sz="4" w:space="0" w:color="auto"/>
            </w:tcBorders>
            <w:shd w:val="clear" w:color="auto" w:fill="auto"/>
            <w:noWrap/>
            <w:vAlign w:val="bottom"/>
            <w:hideMark/>
          </w:tcPr>
          <w:p w14:paraId="031270B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28,1</w:t>
            </w:r>
          </w:p>
        </w:tc>
        <w:tc>
          <w:tcPr>
            <w:tcW w:w="861" w:type="dxa"/>
            <w:tcBorders>
              <w:top w:val="nil"/>
              <w:left w:val="nil"/>
              <w:bottom w:val="single" w:sz="4" w:space="0" w:color="auto"/>
              <w:right w:val="single" w:sz="4" w:space="0" w:color="auto"/>
            </w:tcBorders>
            <w:shd w:val="clear" w:color="auto" w:fill="auto"/>
            <w:noWrap/>
            <w:vAlign w:val="bottom"/>
            <w:hideMark/>
          </w:tcPr>
          <w:p w14:paraId="757B8D4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1FE894E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22,5</w:t>
            </w:r>
          </w:p>
        </w:tc>
        <w:tc>
          <w:tcPr>
            <w:tcW w:w="900" w:type="dxa"/>
            <w:tcBorders>
              <w:top w:val="nil"/>
              <w:left w:val="nil"/>
              <w:bottom w:val="single" w:sz="4" w:space="0" w:color="auto"/>
              <w:right w:val="single" w:sz="4" w:space="0" w:color="auto"/>
            </w:tcBorders>
            <w:shd w:val="clear" w:color="auto" w:fill="auto"/>
            <w:noWrap/>
            <w:vAlign w:val="bottom"/>
            <w:hideMark/>
          </w:tcPr>
          <w:p w14:paraId="38A40DF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4,5</w:t>
            </w:r>
          </w:p>
        </w:tc>
        <w:tc>
          <w:tcPr>
            <w:tcW w:w="1080" w:type="dxa"/>
            <w:tcBorders>
              <w:top w:val="nil"/>
              <w:left w:val="nil"/>
              <w:bottom w:val="single" w:sz="4" w:space="0" w:color="auto"/>
              <w:right w:val="single" w:sz="4" w:space="0" w:color="auto"/>
            </w:tcBorders>
            <w:shd w:val="clear" w:color="auto" w:fill="auto"/>
            <w:noWrap/>
            <w:vAlign w:val="bottom"/>
            <w:hideMark/>
          </w:tcPr>
          <w:p w14:paraId="08B7DC1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40 851 €</w:t>
            </w:r>
          </w:p>
        </w:tc>
        <w:tc>
          <w:tcPr>
            <w:tcW w:w="1154" w:type="dxa"/>
            <w:tcBorders>
              <w:top w:val="nil"/>
              <w:left w:val="nil"/>
              <w:bottom w:val="single" w:sz="4" w:space="0" w:color="auto"/>
              <w:right w:val="single" w:sz="4" w:space="0" w:color="auto"/>
            </w:tcBorders>
            <w:shd w:val="clear" w:color="auto" w:fill="auto"/>
            <w:noWrap/>
            <w:vAlign w:val="bottom"/>
            <w:hideMark/>
          </w:tcPr>
          <w:p w14:paraId="1082929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7C3F05A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18C873C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49939B02"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DD0EFE8"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FR</w:t>
            </w:r>
          </w:p>
        </w:tc>
        <w:tc>
          <w:tcPr>
            <w:tcW w:w="1310" w:type="dxa"/>
            <w:tcBorders>
              <w:top w:val="nil"/>
              <w:left w:val="nil"/>
              <w:bottom w:val="single" w:sz="4" w:space="0" w:color="auto"/>
              <w:right w:val="single" w:sz="4" w:space="0" w:color="auto"/>
            </w:tcBorders>
            <w:shd w:val="clear" w:color="auto" w:fill="auto"/>
            <w:noWrap/>
            <w:vAlign w:val="bottom"/>
            <w:hideMark/>
          </w:tcPr>
          <w:p w14:paraId="539085F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2 920,58</w:t>
            </w:r>
          </w:p>
        </w:tc>
        <w:tc>
          <w:tcPr>
            <w:tcW w:w="720" w:type="dxa"/>
            <w:tcBorders>
              <w:top w:val="nil"/>
              <w:left w:val="nil"/>
              <w:bottom w:val="single" w:sz="4" w:space="0" w:color="auto"/>
              <w:right w:val="single" w:sz="4" w:space="0" w:color="auto"/>
            </w:tcBorders>
            <w:shd w:val="clear" w:color="auto" w:fill="auto"/>
            <w:noWrap/>
            <w:vAlign w:val="bottom"/>
            <w:hideMark/>
          </w:tcPr>
          <w:p w14:paraId="6A6FA00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12,5</w:t>
            </w:r>
          </w:p>
        </w:tc>
        <w:tc>
          <w:tcPr>
            <w:tcW w:w="1350" w:type="dxa"/>
            <w:tcBorders>
              <w:top w:val="nil"/>
              <w:left w:val="nil"/>
              <w:bottom w:val="single" w:sz="4" w:space="0" w:color="auto"/>
              <w:right w:val="single" w:sz="4" w:space="0" w:color="auto"/>
            </w:tcBorders>
            <w:shd w:val="clear" w:color="auto" w:fill="auto"/>
            <w:noWrap/>
            <w:vAlign w:val="bottom"/>
            <w:hideMark/>
          </w:tcPr>
          <w:p w14:paraId="575C1EB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192,0</w:t>
            </w:r>
          </w:p>
        </w:tc>
        <w:tc>
          <w:tcPr>
            <w:tcW w:w="990" w:type="dxa"/>
            <w:tcBorders>
              <w:top w:val="nil"/>
              <w:left w:val="nil"/>
              <w:bottom w:val="single" w:sz="4" w:space="0" w:color="auto"/>
              <w:right w:val="single" w:sz="4" w:space="0" w:color="auto"/>
            </w:tcBorders>
            <w:shd w:val="clear" w:color="auto" w:fill="auto"/>
            <w:noWrap/>
            <w:vAlign w:val="bottom"/>
            <w:hideMark/>
          </w:tcPr>
          <w:p w14:paraId="04122B7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15,6</w:t>
            </w:r>
          </w:p>
        </w:tc>
        <w:tc>
          <w:tcPr>
            <w:tcW w:w="1440" w:type="dxa"/>
            <w:tcBorders>
              <w:top w:val="nil"/>
              <w:left w:val="nil"/>
              <w:bottom w:val="single" w:sz="4" w:space="0" w:color="auto"/>
              <w:right w:val="single" w:sz="4" w:space="0" w:color="auto"/>
            </w:tcBorders>
            <w:shd w:val="clear" w:color="auto" w:fill="auto"/>
            <w:noWrap/>
            <w:vAlign w:val="bottom"/>
            <w:hideMark/>
          </w:tcPr>
          <w:p w14:paraId="481A52C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154,7</w:t>
            </w:r>
          </w:p>
        </w:tc>
        <w:tc>
          <w:tcPr>
            <w:tcW w:w="861" w:type="dxa"/>
            <w:tcBorders>
              <w:top w:val="nil"/>
              <w:left w:val="nil"/>
              <w:bottom w:val="single" w:sz="4" w:space="0" w:color="auto"/>
              <w:right w:val="single" w:sz="4" w:space="0" w:color="auto"/>
            </w:tcBorders>
            <w:shd w:val="clear" w:color="auto" w:fill="auto"/>
            <w:noWrap/>
            <w:vAlign w:val="bottom"/>
            <w:hideMark/>
          </w:tcPr>
          <w:p w14:paraId="34E6F21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1AE1321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154,7</w:t>
            </w:r>
          </w:p>
        </w:tc>
        <w:tc>
          <w:tcPr>
            <w:tcW w:w="900" w:type="dxa"/>
            <w:tcBorders>
              <w:top w:val="nil"/>
              <w:left w:val="nil"/>
              <w:bottom w:val="single" w:sz="4" w:space="0" w:color="auto"/>
              <w:right w:val="single" w:sz="4" w:space="0" w:color="auto"/>
            </w:tcBorders>
            <w:shd w:val="clear" w:color="auto" w:fill="auto"/>
            <w:noWrap/>
            <w:vAlign w:val="bottom"/>
            <w:hideMark/>
          </w:tcPr>
          <w:p w14:paraId="4C4C8EB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37,3</w:t>
            </w:r>
          </w:p>
        </w:tc>
        <w:tc>
          <w:tcPr>
            <w:tcW w:w="1080" w:type="dxa"/>
            <w:tcBorders>
              <w:top w:val="nil"/>
              <w:left w:val="nil"/>
              <w:bottom w:val="single" w:sz="4" w:space="0" w:color="auto"/>
              <w:right w:val="single" w:sz="4" w:space="0" w:color="auto"/>
            </w:tcBorders>
            <w:shd w:val="clear" w:color="auto" w:fill="auto"/>
            <w:noWrap/>
            <w:vAlign w:val="bottom"/>
            <w:hideMark/>
          </w:tcPr>
          <w:p w14:paraId="300C49A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28 563 €</w:t>
            </w:r>
          </w:p>
        </w:tc>
        <w:tc>
          <w:tcPr>
            <w:tcW w:w="1154" w:type="dxa"/>
            <w:tcBorders>
              <w:top w:val="nil"/>
              <w:left w:val="nil"/>
              <w:bottom w:val="single" w:sz="4" w:space="0" w:color="auto"/>
              <w:right w:val="single" w:sz="4" w:space="0" w:color="auto"/>
            </w:tcBorders>
            <w:shd w:val="clear" w:color="auto" w:fill="auto"/>
            <w:noWrap/>
            <w:vAlign w:val="bottom"/>
            <w:hideMark/>
          </w:tcPr>
          <w:p w14:paraId="6271EAC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474891B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460BB10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0EE434D8"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EAE756B"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HR</w:t>
            </w:r>
          </w:p>
        </w:tc>
        <w:tc>
          <w:tcPr>
            <w:tcW w:w="1310" w:type="dxa"/>
            <w:tcBorders>
              <w:top w:val="nil"/>
              <w:left w:val="nil"/>
              <w:bottom w:val="single" w:sz="4" w:space="0" w:color="auto"/>
              <w:right w:val="single" w:sz="4" w:space="0" w:color="auto"/>
            </w:tcBorders>
            <w:shd w:val="clear" w:color="auto" w:fill="auto"/>
            <w:noWrap/>
            <w:vAlign w:val="bottom"/>
            <w:hideMark/>
          </w:tcPr>
          <w:p w14:paraId="45DB4D9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142,50</w:t>
            </w:r>
          </w:p>
        </w:tc>
        <w:tc>
          <w:tcPr>
            <w:tcW w:w="720" w:type="dxa"/>
            <w:tcBorders>
              <w:top w:val="nil"/>
              <w:left w:val="nil"/>
              <w:bottom w:val="single" w:sz="4" w:space="0" w:color="auto"/>
              <w:right w:val="single" w:sz="4" w:space="0" w:color="auto"/>
            </w:tcBorders>
            <w:shd w:val="clear" w:color="auto" w:fill="auto"/>
            <w:noWrap/>
            <w:vAlign w:val="bottom"/>
            <w:hideMark/>
          </w:tcPr>
          <w:p w14:paraId="093D14F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0,6</w:t>
            </w:r>
          </w:p>
        </w:tc>
        <w:tc>
          <w:tcPr>
            <w:tcW w:w="1350" w:type="dxa"/>
            <w:tcBorders>
              <w:top w:val="nil"/>
              <w:left w:val="nil"/>
              <w:bottom w:val="single" w:sz="4" w:space="0" w:color="auto"/>
              <w:right w:val="single" w:sz="4" w:space="0" w:color="auto"/>
            </w:tcBorders>
            <w:shd w:val="clear" w:color="auto" w:fill="auto"/>
            <w:noWrap/>
            <w:vAlign w:val="bottom"/>
            <w:hideMark/>
          </w:tcPr>
          <w:p w14:paraId="07592F0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90" w:type="dxa"/>
            <w:tcBorders>
              <w:top w:val="nil"/>
              <w:left w:val="nil"/>
              <w:bottom w:val="single" w:sz="4" w:space="0" w:color="auto"/>
              <w:right w:val="single" w:sz="4" w:space="0" w:color="auto"/>
            </w:tcBorders>
            <w:shd w:val="clear" w:color="auto" w:fill="auto"/>
            <w:noWrap/>
            <w:vAlign w:val="bottom"/>
            <w:hideMark/>
          </w:tcPr>
          <w:p w14:paraId="036DF25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14:paraId="2BF6C26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7,5</w:t>
            </w:r>
          </w:p>
        </w:tc>
        <w:tc>
          <w:tcPr>
            <w:tcW w:w="861" w:type="dxa"/>
            <w:tcBorders>
              <w:top w:val="nil"/>
              <w:left w:val="nil"/>
              <w:bottom w:val="single" w:sz="4" w:space="0" w:color="auto"/>
              <w:right w:val="single" w:sz="4" w:space="0" w:color="auto"/>
            </w:tcBorders>
            <w:shd w:val="clear" w:color="auto" w:fill="auto"/>
            <w:noWrap/>
            <w:vAlign w:val="bottom"/>
            <w:hideMark/>
          </w:tcPr>
          <w:p w14:paraId="348DD31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3FE8377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6,0</w:t>
            </w:r>
          </w:p>
        </w:tc>
        <w:tc>
          <w:tcPr>
            <w:tcW w:w="900" w:type="dxa"/>
            <w:tcBorders>
              <w:top w:val="nil"/>
              <w:left w:val="nil"/>
              <w:bottom w:val="single" w:sz="4" w:space="0" w:color="auto"/>
              <w:right w:val="single" w:sz="4" w:space="0" w:color="auto"/>
            </w:tcBorders>
            <w:shd w:val="clear" w:color="auto" w:fill="auto"/>
            <w:noWrap/>
            <w:vAlign w:val="bottom"/>
            <w:hideMark/>
          </w:tcPr>
          <w:p w14:paraId="4AA4410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w:t>
            </w:r>
          </w:p>
        </w:tc>
        <w:tc>
          <w:tcPr>
            <w:tcW w:w="1080" w:type="dxa"/>
            <w:tcBorders>
              <w:top w:val="nil"/>
              <w:left w:val="nil"/>
              <w:bottom w:val="single" w:sz="4" w:space="0" w:color="auto"/>
              <w:right w:val="single" w:sz="4" w:space="0" w:color="auto"/>
            </w:tcBorders>
            <w:shd w:val="clear" w:color="auto" w:fill="auto"/>
            <w:noWrap/>
            <w:vAlign w:val="bottom"/>
            <w:hideMark/>
          </w:tcPr>
          <w:p w14:paraId="1A5F3B8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6 696 €</w:t>
            </w:r>
          </w:p>
        </w:tc>
        <w:tc>
          <w:tcPr>
            <w:tcW w:w="1154" w:type="dxa"/>
            <w:tcBorders>
              <w:top w:val="nil"/>
              <w:left w:val="nil"/>
              <w:bottom w:val="single" w:sz="4" w:space="0" w:color="auto"/>
              <w:right w:val="single" w:sz="4" w:space="0" w:color="auto"/>
            </w:tcBorders>
            <w:shd w:val="clear" w:color="auto" w:fill="auto"/>
            <w:noWrap/>
            <w:vAlign w:val="bottom"/>
            <w:hideMark/>
          </w:tcPr>
          <w:p w14:paraId="527B744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33 480 €</w:t>
            </w:r>
          </w:p>
        </w:tc>
        <w:tc>
          <w:tcPr>
            <w:tcW w:w="1260" w:type="dxa"/>
            <w:tcBorders>
              <w:top w:val="nil"/>
              <w:left w:val="nil"/>
              <w:bottom w:val="single" w:sz="4" w:space="0" w:color="auto"/>
              <w:right w:val="single" w:sz="4" w:space="0" w:color="auto"/>
            </w:tcBorders>
            <w:shd w:val="clear" w:color="auto" w:fill="auto"/>
            <w:noWrap/>
            <w:vAlign w:val="bottom"/>
            <w:hideMark/>
          </w:tcPr>
          <w:p w14:paraId="652961A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20 088 €</w:t>
            </w:r>
          </w:p>
        </w:tc>
        <w:tc>
          <w:tcPr>
            <w:tcW w:w="1170" w:type="dxa"/>
            <w:tcBorders>
              <w:top w:val="nil"/>
              <w:left w:val="nil"/>
              <w:bottom w:val="single" w:sz="4" w:space="0" w:color="auto"/>
              <w:right w:val="single" w:sz="4" w:space="0" w:color="auto"/>
            </w:tcBorders>
            <w:shd w:val="clear" w:color="auto" w:fill="auto"/>
            <w:noWrap/>
            <w:vAlign w:val="bottom"/>
            <w:hideMark/>
          </w:tcPr>
          <w:p w14:paraId="7F94EA0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w:t>
            </w:r>
          </w:p>
        </w:tc>
      </w:tr>
      <w:tr w:rsidR="00E27A48" w:rsidRPr="00ED5F64" w14:paraId="4ACC1EA8"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3CBEB74"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HU</w:t>
            </w:r>
          </w:p>
        </w:tc>
        <w:tc>
          <w:tcPr>
            <w:tcW w:w="1310" w:type="dxa"/>
            <w:tcBorders>
              <w:top w:val="nil"/>
              <w:left w:val="nil"/>
              <w:bottom w:val="single" w:sz="4" w:space="0" w:color="auto"/>
              <w:right w:val="single" w:sz="4" w:space="0" w:color="auto"/>
            </w:tcBorders>
            <w:shd w:val="clear" w:color="auto" w:fill="auto"/>
            <w:noWrap/>
            <w:vAlign w:val="bottom"/>
            <w:hideMark/>
          </w:tcPr>
          <w:p w14:paraId="2114A8B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541,25</w:t>
            </w:r>
          </w:p>
        </w:tc>
        <w:tc>
          <w:tcPr>
            <w:tcW w:w="720" w:type="dxa"/>
            <w:tcBorders>
              <w:top w:val="nil"/>
              <w:left w:val="nil"/>
              <w:bottom w:val="single" w:sz="4" w:space="0" w:color="auto"/>
              <w:right w:val="single" w:sz="4" w:space="0" w:color="auto"/>
            </w:tcBorders>
            <w:shd w:val="clear" w:color="auto" w:fill="auto"/>
            <w:noWrap/>
            <w:vAlign w:val="bottom"/>
            <w:hideMark/>
          </w:tcPr>
          <w:p w14:paraId="3098693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w:t>
            </w:r>
          </w:p>
        </w:tc>
        <w:tc>
          <w:tcPr>
            <w:tcW w:w="1350" w:type="dxa"/>
            <w:tcBorders>
              <w:top w:val="nil"/>
              <w:left w:val="nil"/>
              <w:bottom w:val="single" w:sz="4" w:space="0" w:color="auto"/>
              <w:right w:val="single" w:sz="4" w:space="0" w:color="auto"/>
            </w:tcBorders>
            <w:shd w:val="clear" w:color="auto" w:fill="auto"/>
            <w:noWrap/>
            <w:vAlign w:val="bottom"/>
            <w:hideMark/>
          </w:tcPr>
          <w:p w14:paraId="62083CF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17,0</w:t>
            </w:r>
          </w:p>
        </w:tc>
        <w:tc>
          <w:tcPr>
            <w:tcW w:w="990" w:type="dxa"/>
            <w:tcBorders>
              <w:top w:val="nil"/>
              <w:left w:val="nil"/>
              <w:bottom w:val="single" w:sz="4" w:space="0" w:color="auto"/>
              <w:right w:val="single" w:sz="4" w:space="0" w:color="auto"/>
            </w:tcBorders>
            <w:shd w:val="clear" w:color="auto" w:fill="auto"/>
            <w:noWrap/>
            <w:vAlign w:val="bottom"/>
            <w:hideMark/>
          </w:tcPr>
          <w:p w14:paraId="7116AF9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E5BC72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28,7</w:t>
            </w:r>
          </w:p>
        </w:tc>
        <w:tc>
          <w:tcPr>
            <w:tcW w:w="861" w:type="dxa"/>
            <w:tcBorders>
              <w:top w:val="nil"/>
              <w:left w:val="nil"/>
              <w:bottom w:val="single" w:sz="4" w:space="0" w:color="auto"/>
              <w:right w:val="single" w:sz="4" w:space="0" w:color="auto"/>
            </w:tcBorders>
            <w:shd w:val="clear" w:color="auto" w:fill="auto"/>
            <w:noWrap/>
            <w:vAlign w:val="bottom"/>
            <w:hideMark/>
          </w:tcPr>
          <w:p w14:paraId="71F3976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290436C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22,9</w:t>
            </w:r>
          </w:p>
        </w:tc>
        <w:tc>
          <w:tcPr>
            <w:tcW w:w="900" w:type="dxa"/>
            <w:tcBorders>
              <w:top w:val="nil"/>
              <w:left w:val="nil"/>
              <w:bottom w:val="single" w:sz="4" w:space="0" w:color="auto"/>
              <w:right w:val="single" w:sz="4" w:space="0" w:color="auto"/>
            </w:tcBorders>
            <w:shd w:val="clear" w:color="auto" w:fill="auto"/>
            <w:noWrap/>
            <w:vAlign w:val="bottom"/>
            <w:hideMark/>
          </w:tcPr>
          <w:p w14:paraId="21B5C9D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-5,9</w:t>
            </w:r>
          </w:p>
        </w:tc>
        <w:tc>
          <w:tcPr>
            <w:tcW w:w="1080" w:type="dxa"/>
            <w:tcBorders>
              <w:top w:val="nil"/>
              <w:left w:val="nil"/>
              <w:bottom w:val="single" w:sz="4" w:space="0" w:color="auto"/>
              <w:right w:val="single" w:sz="4" w:space="0" w:color="auto"/>
            </w:tcBorders>
            <w:shd w:val="clear" w:color="auto" w:fill="auto"/>
            <w:noWrap/>
            <w:vAlign w:val="bottom"/>
            <w:hideMark/>
          </w:tcPr>
          <w:p w14:paraId="560DA96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5 563 €</w:t>
            </w:r>
          </w:p>
        </w:tc>
        <w:tc>
          <w:tcPr>
            <w:tcW w:w="1154" w:type="dxa"/>
            <w:tcBorders>
              <w:top w:val="nil"/>
              <w:left w:val="nil"/>
              <w:bottom w:val="single" w:sz="4" w:space="0" w:color="auto"/>
              <w:right w:val="single" w:sz="4" w:space="0" w:color="auto"/>
            </w:tcBorders>
            <w:shd w:val="clear" w:color="auto" w:fill="auto"/>
            <w:noWrap/>
            <w:vAlign w:val="bottom"/>
            <w:hideMark/>
          </w:tcPr>
          <w:p w14:paraId="6529B6C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32 822 €</w:t>
            </w:r>
          </w:p>
        </w:tc>
        <w:tc>
          <w:tcPr>
            <w:tcW w:w="1260" w:type="dxa"/>
            <w:tcBorders>
              <w:top w:val="nil"/>
              <w:left w:val="nil"/>
              <w:bottom w:val="single" w:sz="4" w:space="0" w:color="auto"/>
              <w:right w:val="single" w:sz="4" w:space="0" w:color="auto"/>
            </w:tcBorders>
            <w:shd w:val="clear" w:color="auto" w:fill="auto"/>
            <w:noWrap/>
            <w:vAlign w:val="bottom"/>
            <w:hideMark/>
          </w:tcPr>
          <w:p w14:paraId="0C54E32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16 689 €</w:t>
            </w:r>
          </w:p>
        </w:tc>
        <w:tc>
          <w:tcPr>
            <w:tcW w:w="1170" w:type="dxa"/>
            <w:tcBorders>
              <w:top w:val="nil"/>
              <w:left w:val="nil"/>
              <w:bottom w:val="single" w:sz="4" w:space="0" w:color="auto"/>
              <w:right w:val="single" w:sz="4" w:space="0" w:color="auto"/>
            </w:tcBorders>
            <w:shd w:val="clear" w:color="auto" w:fill="auto"/>
            <w:noWrap/>
            <w:vAlign w:val="bottom"/>
            <w:hideMark/>
          </w:tcPr>
          <w:p w14:paraId="2F9A3AB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w:t>
            </w:r>
          </w:p>
        </w:tc>
      </w:tr>
      <w:tr w:rsidR="00E27A48" w:rsidRPr="00ED5F64" w14:paraId="71C6BB1B"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3C0DD23"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IE</w:t>
            </w:r>
          </w:p>
        </w:tc>
        <w:tc>
          <w:tcPr>
            <w:tcW w:w="1310" w:type="dxa"/>
            <w:tcBorders>
              <w:top w:val="nil"/>
              <w:left w:val="nil"/>
              <w:bottom w:val="single" w:sz="4" w:space="0" w:color="auto"/>
              <w:right w:val="single" w:sz="4" w:space="0" w:color="auto"/>
            </w:tcBorders>
            <w:shd w:val="clear" w:color="auto" w:fill="auto"/>
            <w:noWrap/>
            <w:vAlign w:val="bottom"/>
            <w:hideMark/>
          </w:tcPr>
          <w:p w14:paraId="68F053D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413,33</w:t>
            </w:r>
          </w:p>
        </w:tc>
        <w:tc>
          <w:tcPr>
            <w:tcW w:w="720" w:type="dxa"/>
            <w:tcBorders>
              <w:top w:val="nil"/>
              <w:left w:val="nil"/>
              <w:bottom w:val="single" w:sz="4" w:space="0" w:color="auto"/>
              <w:right w:val="single" w:sz="4" w:space="0" w:color="auto"/>
            </w:tcBorders>
            <w:shd w:val="clear" w:color="auto" w:fill="auto"/>
            <w:noWrap/>
            <w:vAlign w:val="bottom"/>
            <w:hideMark/>
          </w:tcPr>
          <w:p w14:paraId="66CD4DE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1,8</w:t>
            </w:r>
          </w:p>
        </w:tc>
        <w:tc>
          <w:tcPr>
            <w:tcW w:w="1350" w:type="dxa"/>
            <w:tcBorders>
              <w:top w:val="nil"/>
              <w:left w:val="nil"/>
              <w:bottom w:val="single" w:sz="4" w:space="0" w:color="auto"/>
              <w:right w:val="single" w:sz="4" w:space="0" w:color="auto"/>
            </w:tcBorders>
            <w:shd w:val="clear" w:color="auto" w:fill="auto"/>
            <w:noWrap/>
            <w:vAlign w:val="bottom"/>
            <w:hideMark/>
          </w:tcPr>
          <w:p w14:paraId="6D33495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58,0</w:t>
            </w:r>
          </w:p>
        </w:tc>
        <w:tc>
          <w:tcPr>
            <w:tcW w:w="990" w:type="dxa"/>
            <w:tcBorders>
              <w:top w:val="nil"/>
              <w:left w:val="nil"/>
              <w:bottom w:val="single" w:sz="4" w:space="0" w:color="auto"/>
              <w:right w:val="single" w:sz="4" w:space="0" w:color="auto"/>
            </w:tcBorders>
            <w:shd w:val="clear" w:color="auto" w:fill="auto"/>
            <w:noWrap/>
            <w:vAlign w:val="bottom"/>
            <w:hideMark/>
          </w:tcPr>
          <w:p w14:paraId="6392BE4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4,7</w:t>
            </w:r>
          </w:p>
        </w:tc>
        <w:tc>
          <w:tcPr>
            <w:tcW w:w="1440" w:type="dxa"/>
            <w:tcBorders>
              <w:top w:val="nil"/>
              <w:left w:val="nil"/>
              <w:bottom w:val="single" w:sz="4" w:space="0" w:color="auto"/>
              <w:right w:val="single" w:sz="4" w:space="0" w:color="auto"/>
            </w:tcBorders>
            <w:shd w:val="clear" w:color="auto" w:fill="auto"/>
            <w:noWrap/>
            <w:vAlign w:val="bottom"/>
            <w:hideMark/>
          </w:tcPr>
          <w:p w14:paraId="0F9A212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21,9</w:t>
            </w:r>
          </w:p>
        </w:tc>
        <w:tc>
          <w:tcPr>
            <w:tcW w:w="861" w:type="dxa"/>
            <w:tcBorders>
              <w:top w:val="nil"/>
              <w:left w:val="nil"/>
              <w:bottom w:val="single" w:sz="4" w:space="0" w:color="auto"/>
              <w:right w:val="single" w:sz="4" w:space="0" w:color="auto"/>
            </w:tcBorders>
            <w:shd w:val="clear" w:color="auto" w:fill="auto"/>
            <w:noWrap/>
            <w:vAlign w:val="bottom"/>
            <w:hideMark/>
          </w:tcPr>
          <w:p w14:paraId="26F7997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03C6FCB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21,9</w:t>
            </w:r>
          </w:p>
        </w:tc>
        <w:tc>
          <w:tcPr>
            <w:tcW w:w="900" w:type="dxa"/>
            <w:tcBorders>
              <w:top w:val="nil"/>
              <w:left w:val="nil"/>
              <w:bottom w:val="single" w:sz="4" w:space="0" w:color="auto"/>
              <w:right w:val="single" w:sz="4" w:space="0" w:color="auto"/>
            </w:tcBorders>
            <w:shd w:val="clear" w:color="auto" w:fill="auto"/>
            <w:noWrap/>
            <w:vAlign w:val="bottom"/>
            <w:hideMark/>
          </w:tcPr>
          <w:p w14:paraId="03DAB35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36,1</w:t>
            </w:r>
          </w:p>
        </w:tc>
        <w:tc>
          <w:tcPr>
            <w:tcW w:w="1080" w:type="dxa"/>
            <w:tcBorders>
              <w:top w:val="nil"/>
              <w:left w:val="nil"/>
              <w:bottom w:val="single" w:sz="4" w:space="0" w:color="auto"/>
              <w:right w:val="single" w:sz="4" w:space="0" w:color="auto"/>
            </w:tcBorders>
            <w:shd w:val="clear" w:color="auto" w:fill="auto"/>
            <w:noWrap/>
            <w:vAlign w:val="bottom"/>
            <w:hideMark/>
          </w:tcPr>
          <w:p w14:paraId="781E811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43 164 €</w:t>
            </w:r>
          </w:p>
        </w:tc>
        <w:tc>
          <w:tcPr>
            <w:tcW w:w="1154" w:type="dxa"/>
            <w:tcBorders>
              <w:top w:val="nil"/>
              <w:left w:val="nil"/>
              <w:bottom w:val="single" w:sz="4" w:space="0" w:color="auto"/>
              <w:right w:val="single" w:sz="4" w:space="0" w:color="auto"/>
            </w:tcBorders>
            <w:shd w:val="clear" w:color="auto" w:fill="auto"/>
            <w:noWrap/>
            <w:vAlign w:val="bottom"/>
            <w:hideMark/>
          </w:tcPr>
          <w:p w14:paraId="454B5EE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7785381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4CC662B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0ABDC96A"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00501D4"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IT</w:t>
            </w:r>
          </w:p>
        </w:tc>
        <w:tc>
          <w:tcPr>
            <w:tcW w:w="1310" w:type="dxa"/>
            <w:tcBorders>
              <w:top w:val="nil"/>
              <w:left w:val="nil"/>
              <w:bottom w:val="single" w:sz="4" w:space="0" w:color="auto"/>
              <w:right w:val="single" w:sz="4" w:space="0" w:color="auto"/>
            </w:tcBorders>
            <w:shd w:val="clear" w:color="auto" w:fill="auto"/>
            <w:noWrap/>
            <w:vAlign w:val="bottom"/>
            <w:hideMark/>
          </w:tcPr>
          <w:p w14:paraId="0B24082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2 438,17</w:t>
            </w:r>
          </w:p>
        </w:tc>
        <w:tc>
          <w:tcPr>
            <w:tcW w:w="720" w:type="dxa"/>
            <w:tcBorders>
              <w:top w:val="nil"/>
              <w:left w:val="nil"/>
              <w:bottom w:val="single" w:sz="4" w:space="0" w:color="auto"/>
              <w:right w:val="single" w:sz="4" w:space="0" w:color="auto"/>
            </w:tcBorders>
            <w:shd w:val="clear" w:color="auto" w:fill="auto"/>
            <w:noWrap/>
            <w:vAlign w:val="bottom"/>
            <w:hideMark/>
          </w:tcPr>
          <w:p w14:paraId="00593D1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10,5</w:t>
            </w:r>
          </w:p>
        </w:tc>
        <w:tc>
          <w:tcPr>
            <w:tcW w:w="1350" w:type="dxa"/>
            <w:tcBorders>
              <w:top w:val="nil"/>
              <w:left w:val="nil"/>
              <w:bottom w:val="single" w:sz="4" w:space="0" w:color="auto"/>
              <w:right w:val="single" w:sz="4" w:space="0" w:color="auto"/>
            </w:tcBorders>
            <w:shd w:val="clear" w:color="auto" w:fill="auto"/>
            <w:noWrap/>
            <w:vAlign w:val="bottom"/>
            <w:hideMark/>
          </w:tcPr>
          <w:p w14:paraId="7A89B0C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101,0</w:t>
            </w:r>
          </w:p>
        </w:tc>
        <w:tc>
          <w:tcPr>
            <w:tcW w:w="990" w:type="dxa"/>
            <w:tcBorders>
              <w:top w:val="nil"/>
              <w:left w:val="nil"/>
              <w:bottom w:val="single" w:sz="4" w:space="0" w:color="auto"/>
              <w:right w:val="single" w:sz="4" w:space="0" w:color="auto"/>
            </w:tcBorders>
            <w:shd w:val="clear" w:color="auto" w:fill="auto"/>
            <w:noWrap/>
            <w:vAlign w:val="bottom"/>
            <w:hideMark/>
          </w:tcPr>
          <w:p w14:paraId="0F4F0A0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8,2</w:t>
            </w:r>
          </w:p>
        </w:tc>
        <w:tc>
          <w:tcPr>
            <w:tcW w:w="1440" w:type="dxa"/>
            <w:tcBorders>
              <w:top w:val="nil"/>
              <w:left w:val="nil"/>
              <w:bottom w:val="single" w:sz="4" w:space="0" w:color="auto"/>
              <w:right w:val="single" w:sz="4" w:space="0" w:color="auto"/>
            </w:tcBorders>
            <w:shd w:val="clear" w:color="auto" w:fill="auto"/>
            <w:noWrap/>
            <w:vAlign w:val="bottom"/>
            <w:hideMark/>
          </w:tcPr>
          <w:p w14:paraId="664060A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129,2</w:t>
            </w:r>
          </w:p>
        </w:tc>
        <w:tc>
          <w:tcPr>
            <w:tcW w:w="861" w:type="dxa"/>
            <w:tcBorders>
              <w:top w:val="nil"/>
              <w:left w:val="nil"/>
              <w:bottom w:val="single" w:sz="4" w:space="0" w:color="auto"/>
              <w:right w:val="single" w:sz="4" w:space="0" w:color="auto"/>
            </w:tcBorders>
            <w:shd w:val="clear" w:color="auto" w:fill="auto"/>
            <w:noWrap/>
            <w:vAlign w:val="bottom"/>
            <w:hideMark/>
          </w:tcPr>
          <w:p w14:paraId="4EC96DD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2086C1C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103,3</w:t>
            </w:r>
          </w:p>
        </w:tc>
        <w:tc>
          <w:tcPr>
            <w:tcW w:w="900" w:type="dxa"/>
            <w:tcBorders>
              <w:top w:val="nil"/>
              <w:left w:val="nil"/>
              <w:bottom w:val="single" w:sz="4" w:space="0" w:color="auto"/>
              <w:right w:val="single" w:sz="4" w:space="0" w:color="auto"/>
            </w:tcBorders>
            <w:shd w:val="clear" w:color="auto" w:fill="auto"/>
            <w:noWrap/>
            <w:vAlign w:val="bottom"/>
            <w:hideMark/>
          </w:tcPr>
          <w:p w14:paraId="6CC46A0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w:t>
            </w:r>
          </w:p>
        </w:tc>
        <w:tc>
          <w:tcPr>
            <w:tcW w:w="1080" w:type="dxa"/>
            <w:tcBorders>
              <w:top w:val="nil"/>
              <w:left w:val="nil"/>
              <w:bottom w:val="single" w:sz="4" w:space="0" w:color="auto"/>
              <w:right w:val="single" w:sz="4" w:space="0" w:color="auto"/>
            </w:tcBorders>
            <w:shd w:val="clear" w:color="auto" w:fill="auto"/>
            <w:noWrap/>
            <w:vAlign w:val="bottom"/>
            <w:hideMark/>
          </w:tcPr>
          <w:p w14:paraId="4625332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26 683 €</w:t>
            </w:r>
          </w:p>
        </w:tc>
        <w:tc>
          <w:tcPr>
            <w:tcW w:w="1154" w:type="dxa"/>
            <w:tcBorders>
              <w:top w:val="nil"/>
              <w:left w:val="nil"/>
              <w:bottom w:val="single" w:sz="4" w:space="0" w:color="auto"/>
              <w:right w:val="single" w:sz="4" w:space="0" w:color="auto"/>
            </w:tcBorders>
            <w:shd w:val="clear" w:color="auto" w:fill="auto"/>
            <w:noWrap/>
            <w:vAlign w:val="bottom"/>
            <w:hideMark/>
          </w:tcPr>
          <w:p w14:paraId="1C27AB6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61 371 €</w:t>
            </w:r>
          </w:p>
        </w:tc>
        <w:tc>
          <w:tcPr>
            <w:tcW w:w="1260" w:type="dxa"/>
            <w:tcBorders>
              <w:top w:val="nil"/>
              <w:left w:val="nil"/>
              <w:bottom w:val="single" w:sz="4" w:space="0" w:color="auto"/>
              <w:right w:val="single" w:sz="4" w:space="0" w:color="auto"/>
            </w:tcBorders>
            <w:shd w:val="clear" w:color="auto" w:fill="auto"/>
            <w:noWrap/>
            <w:vAlign w:val="bottom"/>
            <w:hideMark/>
          </w:tcPr>
          <w:p w14:paraId="38E707D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26 683 €</w:t>
            </w:r>
          </w:p>
        </w:tc>
        <w:tc>
          <w:tcPr>
            <w:tcW w:w="1170" w:type="dxa"/>
            <w:tcBorders>
              <w:top w:val="nil"/>
              <w:left w:val="nil"/>
              <w:bottom w:val="single" w:sz="4" w:space="0" w:color="auto"/>
              <w:right w:val="single" w:sz="4" w:space="0" w:color="auto"/>
            </w:tcBorders>
            <w:shd w:val="clear" w:color="auto" w:fill="auto"/>
            <w:noWrap/>
            <w:vAlign w:val="bottom"/>
            <w:hideMark/>
          </w:tcPr>
          <w:p w14:paraId="1224041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w:t>
            </w:r>
          </w:p>
        </w:tc>
      </w:tr>
      <w:tr w:rsidR="00E27A48" w:rsidRPr="00ED5F64" w14:paraId="19893F10"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DE49FEE"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LT</w:t>
            </w:r>
          </w:p>
        </w:tc>
        <w:tc>
          <w:tcPr>
            <w:tcW w:w="1310" w:type="dxa"/>
            <w:tcBorders>
              <w:top w:val="nil"/>
              <w:left w:val="nil"/>
              <w:bottom w:val="single" w:sz="4" w:space="0" w:color="auto"/>
              <w:right w:val="single" w:sz="4" w:space="0" w:color="auto"/>
            </w:tcBorders>
            <w:shd w:val="clear" w:color="auto" w:fill="auto"/>
            <w:noWrap/>
            <w:vAlign w:val="bottom"/>
            <w:hideMark/>
          </w:tcPr>
          <w:p w14:paraId="36D83EA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393,00</w:t>
            </w:r>
          </w:p>
        </w:tc>
        <w:tc>
          <w:tcPr>
            <w:tcW w:w="720" w:type="dxa"/>
            <w:tcBorders>
              <w:top w:val="nil"/>
              <w:left w:val="nil"/>
              <w:bottom w:val="single" w:sz="4" w:space="0" w:color="auto"/>
              <w:right w:val="single" w:sz="4" w:space="0" w:color="auto"/>
            </w:tcBorders>
            <w:shd w:val="clear" w:color="auto" w:fill="auto"/>
            <w:noWrap/>
            <w:vAlign w:val="bottom"/>
            <w:hideMark/>
          </w:tcPr>
          <w:p w14:paraId="20E9958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w:t>
            </w:r>
          </w:p>
        </w:tc>
        <w:tc>
          <w:tcPr>
            <w:tcW w:w="1350" w:type="dxa"/>
            <w:tcBorders>
              <w:top w:val="nil"/>
              <w:left w:val="nil"/>
              <w:bottom w:val="single" w:sz="4" w:space="0" w:color="auto"/>
              <w:right w:val="single" w:sz="4" w:space="0" w:color="auto"/>
            </w:tcBorders>
            <w:shd w:val="clear" w:color="auto" w:fill="auto"/>
            <w:noWrap/>
            <w:vAlign w:val="bottom"/>
            <w:hideMark/>
          </w:tcPr>
          <w:p w14:paraId="3C19CFE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13,0</w:t>
            </w:r>
          </w:p>
        </w:tc>
        <w:tc>
          <w:tcPr>
            <w:tcW w:w="990" w:type="dxa"/>
            <w:tcBorders>
              <w:top w:val="nil"/>
              <w:left w:val="nil"/>
              <w:bottom w:val="single" w:sz="4" w:space="0" w:color="auto"/>
              <w:right w:val="single" w:sz="4" w:space="0" w:color="auto"/>
            </w:tcBorders>
            <w:shd w:val="clear" w:color="auto" w:fill="auto"/>
            <w:noWrap/>
            <w:vAlign w:val="bottom"/>
            <w:hideMark/>
          </w:tcPr>
          <w:p w14:paraId="4549C0C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14:paraId="3975C02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20,8</w:t>
            </w:r>
          </w:p>
        </w:tc>
        <w:tc>
          <w:tcPr>
            <w:tcW w:w="861" w:type="dxa"/>
            <w:tcBorders>
              <w:top w:val="nil"/>
              <w:left w:val="nil"/>
              <w:bottom w:val="single" w:sz="4" w:space="0" w:color="auto"/>
              <w:right w:val="single" w:sz="4" w:space="0" w:color="auto"/>
            </w:tcBorders>
            <w:shd w:val="clear" w:color="auto" w:fill="auto"/>
            <w:noWrap/>
            <w:vAlign w:val="bottom"/>
            <w:hideMark/>
          </w:tcPr>
          <w:p w14:paraId="7558750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5D8F3D0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16,7</w:t>
            </w:r>
          </w:p>
        </w:tc>
        <w:tc>
          <w:tcPr>
            <w:tcW w:w="900" w:type="dxa"/>
            <w:tcBorders>
              <w:top w:val="nil"/>
              <w:left w:val="nil"/>
              <w:bottom w:val="single" w:sz="4" w:space="0" w:color="auto"/>
              <w:right w:val="single" w:sz="4" w:space="0" w:color="auto"/>
            </w:tcBorders>
            <w:shd w:val="clear" w:color="auto" w:fill="auto"/>
            <w:noWrap/>
            <w:vAlign w:val="bottom"/>
            <w:hideMark/>
          </w:tcPr>
          <w:p w14:paraId="5B241BB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-3,7</w:t>
            </w:r>
          </w:p>
        </w:tc>
        <w:tc>
          <w:tcPr>
            <w:tcW w:w="1080" w:type="dxa"/>
            <w:tcBorders>
              <w:top w:val="nil"/>
              <w:left w:val="nil"/>
              <w:bottom w:val="single" w:sz="4" w:space="0" w:color="auto"/>
              <w:right w:val="single" w:sz="4" w:space="0" w:color="auto"/>
            </w:tcBorders>
            <w:shd w:val="clear" w:color="auto" w:fill="auto"/>
            <w:noWrap/>
            <w:vAlign w:val="bottom"/>
            <w:hideMark/>
          </w:tcPr>
          <w:p w14:paraId="134818D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5 352 €</w:t>
            </w:r>
          </w:p>
        </w:tc>
        <w:tc>
          <w:tcPr>
            <w:tcW w:w="1154" w:type="dxa"/>
            <w:tcBorders>
              <w:top w:val="nil"/>
              <w:left w:val="nil"/>
              <w:bottom w:val="single" w:sz="4" w:space="0" w:color="auto"/>
              <w:right w:val="single" w:sz="4" w:space="0" w:color="auto"/>
            </w:tcBorders>
            <w:shd w:val="clear" w:color="auto" w:fill="auto"/>
            <w:noWrap/>
            <w:vAlign w:val="bottom"/>
            <w:hideMark/>
          </w:tcPr>
          <w:p w14:paraId="4FEDD66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19 802 €</w:t>
            </w:r>
          </w:p>
        </w:tc>
        <w:tc>
          <w:tcPr>
            <w:tcW w:w="1260" w:type="dxa"/>
            <w:tcBorders>
              <w:top w:val="nil"/>
              <w:left w:val="nil"/>
              <w:bottom w:val="single" w:sz="4" w:space="0" w:color="auto"/>
              <w:right w:val="single" w:sz="4" w:space="0" w:color="auto"/>
            </w:tcBorders>
            <w:shd w:val="clear" w:color="auto" w:fill="auto"/>
            <w:noWrap/>
            <w:vAlign w:val="bottom"/>
            <w:hideMark/>
          </w:tcPr>
          <w:p w14:paraId="7246451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10 704 €</w:t>
            </w:r>
          </w:p>
        </w:tc>
        <w:tc>
          <w:tcPr>
            <w:tcW w:w="1170" w:type="dxa"/>
            <w:tcBorders>
              <w:top w:val="nil"/>
              <w:left w:val="nil"/>
              <w:bottom w:val="single" w:sz="4" w:space="0" w:color="auto"/>
              <w:right w:val="single" w:sz="4" w:space="0" w:color="auto"/>
            </w:tcBorders>
            <w:shd w:val="clear" w:color="auto" w:fill="auto"/>
            <w:noWrap/>
            <w:vAlign w:val="bottom"/>
            <w:hideMark/>
          </w:tcPr>
          <w:p w14:paraId="0CD66FB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w:t>
            </w:r>
          </w:p>
        </w:tc>
      </w:tr>
      <w:tr w:rsidR="00E27A48" w:rsidRPr="00ED5F64" w14:paraId="30A932BA"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1451264"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LU</w:t>
            </w:r>
          </w:p>
        </w:tc>
        <w:tc>
          <w:tcPr>
            <w:tcW w:w="1310" w:type="dxa"/>
            <w:tcBorders>
              <w:top w:val="nil"/>
              <w:left w:val="nil"/>
              <w:bottom w:val="single" w:sz="4" w:space="0" w:color="auto"/>
              <w:right w:val="single" w:sz="4" w:space="0" w:color="auto"/>
            </w:tcBorders>
            <w:shd w:val="clear" w:color="auto" w:fill="auto"/>
            <w:noWrap/>
            <w:vAlign w:val="bottom"/>
            <w:hideMark/>
          </w:tcPr>
          <w:p w14:paraId="11DF6E6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238,25</w:t>
            </w:r>
          </w:p>
        </w:tc>
        <w:tc>
          <w:tcPr>
            <w:tcW w:w="720" w:type="dxa"/>
            <w:tcBorders>
              <w:top w:val="nil"/>
              <w:left w:val="nil"/>
              <w:bottom w:val="single" w:sz="4" w:space="0" w:color="auto"/>
              <w:right w:val="single" w:sz="4" w:space="0" w:color="auto"/>
            </w:tcBorders>
            <w:shd w:val="clear" w:color="auto" w:fill="auto"/>
            <w:noWrap/>
            <w:vAlign w:val="bottom"/>
            <w:hideMark/>
          </w:tcPr>
          <w:p w14:paraId="439B4AB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1350" w:type="dxa"/>
            <w:tcBorders>
              <w:top w:val="nil"/>
              <w:left w:val="nil"/>
              <w:bottom w:val="single" w:sz="4" w:space="0" w:color="auto"/>
              <w:right w:val="single" w:sz="4" w:space="0" w:color="auto"/>
            </w:tcBorders>
            <w:shd w:val="clear" w:color="auto" w:fill="auto"/>
            <w:noWrap/>
            <w:vAlign w:val="bottom"/>
            <w:hideMark/>
          </w:tcPr>
          <w:p w14:paraId="378E64D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18,0</w:t>
            </w:r>
          </w:p>
        </w:tc>
        <w:tc>
          <w:tcPr>
            <w:tcW w:w="990" w:type="dxa"/>
            <w:tcBorders>
              <w:top w:val="nil"/>
              <w:left w:val="nil"/>
              <w:bottom w:val="single" w:sz="4" w:space="0" w:color="auto"/>
              <w:right w:val="single" w:sz="4" w:space="0" w:color="auto"/>
            </w:tcBorders>
            <w:shd w:val="clear" w:color="auto" w:fill="auto"/>
            <w:noWrap/>
            <w:vAlign w:val="bottom"/>
            <w:hideMark/>
          </w:tcPr>
          <w:p w14:paraId="6CC03AF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5A2F6E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12,6</w:t>
            </w:r>
          </w:p>
        </w:tc>
        <w:tc>
          <w:tcPr>
            <w:tcW w:w="861" w:type="dxa"/>
            <w:tcBorders>
              <w:top w:val="nil"/>
              <w:left w:val="nil"/>
              <w:bottom w:val="single" w:sz="4" w:space="0" w:color="auto"/>
              <w:right w:val="single" w:sz="4" w:space="0" w:color="auto"/>
            </w:tcBorders>
            <w:shd w:val="clear" w:color="auto" w:fill="auto"/>
            <w:noWrap/>
            <w:vAlign w:val="bottom"/>
            <w:hideMark/>
          </w:tcPr>
          <w:p w14:paraId="77E7391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7C86D9A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12,6</w:t>
            </w:r>
          </w:p>
        </w:tc>
        <w:tc>
          <w:tcPr>
            <w:tcW w:w="900" w:type="dxa"/>
            <w:tcBorders>
              <w:top w:val="nil"/>
              <w:left w:val="nil"/>
              <w:bottom w:val="single" w:sz="4" w:space="0" w:color="auto"/>
              <w:right w:val="single" w:sz="4" w:space="0" w:color="auto"/>
            </w:tcBorders>
            <w:shd w:val="clear" w:color="auto" w:fill="auto"/>
            <w:noWrap/>
            <w:vAlign w:val="bottom"/>
            <w:hideMark/>
          </w:tcPr>
          <w:p w14:paraId="5C59173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5,4</w:t>
            </w:r>
          </w:p>
        </w:tc>
        <w:tc>
          <w:tcPr>
            <w:tcW w:w="1080" w:type="dxa"/>
            <w:tcBorders>
              <w:top w:val="nil"/>
              <w:left w:val="nil"/>
              <w:bottom w:val="single" w:sz="4" w:space="0" w:color="auto"/>
              <w:right w:val="single" w:sz="4" w:space="0" w:color="auto"/>
            </w:tcBorders>
            <w:shd w:val="clear" w:color="auto" w:fill="auto"/>
            <w:noWrap/>
            <w:vAlign w:val="bottom"/>
            <w:hideMark/>
          </w:tcPr>
          <w:p w14:paraId="60DC655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65 856 €</w:t>
            </w:r>
          </w:p>
        </w:tc>
        <w:tc>
          <w:tcPr>
            <w:tcW w:w="1154" w:type="dxa"/>
            <w:tcBorders>
              <w:top w:val="nil"/>
              <w:left w:val="nil"/>
              <w:bottom w:val="single" w:sz="4" w:space="0" w:color="auto"/>
              <w:right w:val="single" w:sz="4" w:space="0" w:color="auto"/>
            </w:tcBorders>
            <w:shd w:val="clear" w:color="auto" w:fill="auto"/>
            <w:noWrap/>
            <w:vAlign w:val="bottom"/>
            <w:hideMark/>
          </w:tcPr>
          <w:p w14:paraId="02284B3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5EDB497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1D9D253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29502D1B"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60BE68E"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LV</w:t>
            </w:r>
          </w:p>
        </w:tc>
        <w:tc>
          <w:tcPr>
            <w:tcW w:w="1310" w:type="dxa"/>
            <w:tcBorders>
              <w:top w:val="nil"/>
              <w:left w:val="nil"/>
              <w:bottom w:val="single" w:sz="4" w:space="0" w:color="auto"/>
              <w:right w:val="single" w:sz="4" w:space="0" w:color="auto"/>
            </w:tcBorders>
            <w:shd w:val="clear" w:color="auto" w:fill="auto"/>
            <w:noWrap/>
            <w:vAlign w:val="bottom"/>
            <w:hideMark/>
          </w:tcPr>
          <w:p w14:paraId="7198BF6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278,33</w:t>
            </w:r>
          </w:p>
        </w:tc>
        <w:tc>
          <w:tcPr>
            <w:tcW w:w="720" w:type="dxa"/>
            <w:tcBorders>
              <w:top w:val="nil"/>
              <w:left w:val="nil"/>
              <w:bottom w:val="single" w:sz="4" w:space="0" w:color="auto"/>
              <w:right w:val="single" w:sz="4" w:space="0" w:color="auto"/>
            </w:tcBorders>
            <w:shd w:val="clear" w:color="auto" w:fill="auto"/>
            <w:noWrap/>
            <w:vAlign w:val="bottom"/>
            <w:hideMark/>
          </w:tcPr>
          <w:p w14:paraId="0BF2FEB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w:t>
            </w:r>
          </w:p>
        </w:tc>
        <w:tc>
          <w:tcPr>
            <w:tcW w:w="1350" w:type="dxa"/>
            <w:tcBorders>
              <w:top w:val="nil"/>
              <w:left w:val="nil"/>
              <w:bottom w:val="single" w:sz="4" w:space="0" w:color="auto"/>
              <w:right w:val="single" w:sz="4" w:space="0" w:color="auto"/>
            </w:tcBorders>
            <w:shd w:val="clear" w:color="auto" w:fill="auto"/>
            <w:noWrap/>
            <w:vAlign w:val="bottom"/>
            <w:hideMark/>
          </w:tcPr>
          <w:p w14:paraId="0422DD3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3,0</w:t>
            </w:r>
          </w:p>
        </w:tc>
        <w:tc>
          <w:tcPr>
            <w:tcW w:w="990" w:type="dxa"/>
            <w:tcBorders>
              <w:top w:val="nil"/>
              <w:left w:val="nil"/>
              <w:bottom w:val="single" w:sz="4" w:space="0" w:color="auto"/>
              <w:right w:val="single" w:sz="4" w:space="0" w:color="auto"/>
            </w:tcBorders>
            <w:shd w:val="clear" w:color="auto" w:fill="auto"/>
            <w:noWrap/>
            <w:vAlign w:val="bottom"/>
            <w:hideMark/>
          </w:tcPr>
          <w:p w14:paraId="488E6BC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14:paraId="1AC9FD2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14,7</w:t>
            </w:r>
          </w:p>
        </w:tc>
        <w:tc>
          <w:tcPr>
            <w:tcW w:w="861" w:type="dxa"/>
            <w:tcBorders>
              <w:top w:val="nil"/>
              <w:left w:val="nil"/>
              <w:bottom w:val="single" w:sz="4" w:space="0" w:color="auto"/>
              <w:right w:val="single" w:sz="4" w:space="0" w:color="auto"/>
            </w:tcBorders>
            <w:shd w:val="clear" w:color="auto" w:fill="auto"/>
            <w:noWrap/>
            <w:vAlign w:val="bottom"/>
            <w:hideMark/>
          </w:tcPr>
          <w:p w14:paraId="5202643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40CA722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11,8</w:t>
            </w:r>
          </w:p>
        </w:tc>
        <w:tc>
          <w:tcPr>
            <w:tcW w:w="900" w:type="dxa"/>
            <w:tcBorders>
              <w:top w:val="nil"/>
              <w:left w:val="nil"/>
              <w:bottom w:val="single" w:sz="4" w:space="0" w:color="auto"/>
              <w:right w:val="single" w:sz="4" w:space="0" w:color="auto"/>
            </w:tcBorders>
            <w:shd w:val="clear" w:color="auto" w:fill="auto"/>
            <w:noWrap/>
            <w:vAlign w:val="bottom"/>
            <w:hideMark/>
          </w:tcPr>
          <w:p w14:paraId="318A57E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-8,8</w:t>
            </w:r>
          </w:p>
        </w:tc>
        <w:tc>
          <w:tcPr>
            <w:tcW w:w="1080" w:type="dxa"/>
            <w:tcBorders>
              <w:top w:val="nil"/>
              <w:left w:val="nil"/>
              <w:bottom w:val="single" w:sz="4" w:space="0" w:color="auto"/>
              <w:right w:val="single" w:sz="4" w:space="0" w:color="auto"/>
            </w:tcBorders>
            <w:shd w:val="clear" w:color="auto" w:fill="auto"/>
            <w:noWrap/>
            <w:vAlign w:val="bottom"/>
            <w:hideMark/>
          </w:tcPr>
          <w:p w14:paraId="235A031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4 347 €</w:t>
            </w:r>
          </w:p>
        </w:tc>
        <w:tc>
          <w:tcPr>
            <w:tcW w:w="1154" w:type="dxa"/>
            <w:tcBorders>
              <w:top w:val="nil"/>
              <w:left w:val="nil"/>
              <w:bottom w:val="single" w:sz="4" w:space="0" w:color="auto"/>
              <w:right w:val="single" w:sz="4" w:space="0" w:color="auto"/>
            </w:tcBorders>
            <w:shd w:val="clear" w:color="auto" w:fill="auto"/>
            <w:noWrap/>
            <w:vAlign w:val="bottom"/>
            <w:hideMark/>
          </w:tcPr>
          <w:p w14:paraId="4F34831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38 254 €</w:t>
            </w:r>
          </w:p>
        </w:tc>
        <w:tc>
          <w:tcPr>
            <w:tcW w:w="1260" w:type="dxa"/>
            <w:tcBorders>
              <w:top w:val="nil"/>
              <w:left w:val="nil"/>
              <w:bottom w:val="single" w:sz="4" w:space="0" w:color="auto"/>
              <w:right w:val="single" w:sz="4" w:space="0" w:color="auto"/>
            </w:tcBorders>
            <w:shd w:val="clear" w:color="auto" w:fill="auto"/>
            <w:noWrap/>
            <w:vAlign w:val="bottom"/>
            <w:hideMark/>
          </w:tcPr>
          <w:p w14:paraId="2C95A9A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17 388 €</w:t>
            </w:r>
          </w:p>
        </w:tc>
        <w:tc>
          <w:tcPr>
            <w:tcW w:w="1170" w:type="dxa"/>
            <w:tcBorders>
              <w:top w:val="nil"/>
              <w:left w:val="nil"/>
              <w:bottom w:val="single" w:sz="4" w:space="0" w:color="auto"/>
              <w:right w:val="single" w:sz="4" w:space="0" w:color="auto"/>
            </w:tcBorders>
            <w:shd w:val="clear" w:color="auto" w:fill="auto"/>
            <w:noWrap/>
            <w:vAlign w:val="bottom"/>
            <w:hideMark/>
          </w:tcPr>
          <w:p w14:paraId="049A2A2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w:t>
            </w:r>
          </w:p>
        </w:tc>
      </w:tr>
      <w:tr w:rsidR="00E27A48" w:rsidRPr="00ED5F64" w14:paraId="09B1DFB9"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3DF1FDB"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MT</w:t>
            </w:r>
          </w:p>
        </w:tc>
        <w:tc>
          <w:tcPr>
            <w:tcW w:w="1310" w:type="dxa"/>
            <w:tcBorders>
              <w:top w:val="nil"/>
              <w:left w:val="nil"/>
              <w:bottom w:val="single" w:sz="4" w:space="0" w:color="auto"/>
              <w:right w:val="single" w:sz="4" w:space="0" w:color="auto"/>
            </w:tcBorders>
            <w:shd w:val="clear" w:color="auto" w:fill="auto"/>
            <w:noWrap/>
            <w:vAlign w:val="bottom"/>
            <w:hideMark/>
          </w:tcPr>
          <w:p w14:paraId="21D5CD2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78,08</w:t>
            </w:r>
          </w:p>
        </w:tc>
        <w:tc>
          <w:tcPr>
            <w:tcW w:w="720" w:type="dxa"/>
            <w:tcBorders>
              <w:top w:val="nil"/>
              <w:left w:val="nil"/>
              <w:bottom w:val="single" w:sz="4" w:space="0" w:color="auto"/>
              <w:right w:val="single" w:sz="4" w:space="0" w:color="auto"/>
            </w:tcBorders>
            <w:shd w:val="clear" w:color="auto" w:fill="auto"/>
            <w:noWrap/>
            <w:vAlign w:val="bottom"/>
            <w:hideMark/>
          </w:tcPr>
          <w:p w14:paraId="222B4A2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0,3</w:t>
            </w:r>
          </w:p>
        </w:tc>
        <w:tc>
          <w:tcPr>
            <w:tcW w:w="1350" w:type="dxa"/>
            <w:tcBorders>
              <w:top w:val="nil"/>
              <w:left w:val="nil"/>
              <w:bottom w:val="single" w:sz="4" w:space="0" w:color="auto"/>
              <w:right w:val="single" w:sz="4" w:space="0" w:color="auto"/>
            </w:tcBorders>
            <w:shd w:val="clear" w:color="auto" w:fill="auto"/>
            <w:noWrap/>
            <w:vAlign w:val="bottom"/>
            <w:hideMark/>
          </w:tcPr>
          <w:p w14:paraId="71C8618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6,0</w:t>
            </w:r>
          </w:p>
        </w:tc>
        <w:tc>
          <w:tcPr>
            <w:tcW w:w="990" w:type="dxa"/>
            <w:tcBorders>
              <w:top w:val="nil"/>
              <w:left w:val="nil"/>
              <w:bottom w:val="single" w:sz="4" w:space="0" w:color="auto"/>
              <w:right w:val="single" w:sz="4" w:space="0" w:color="auto"/>
            </w:tcBorders>
            <w:shd w:val="clear" w:color="auto" w:fill="auto"/>
            <w:noWrap/>
            <w:vAlign w:val="bottom"/>
            <w:hideMark/>
          </w:tcPr>
          <w:p w14:paraId="2F51799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14:paraId="63B1722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w:t>
            </w:r>
          </w:p>
        </w:tc>
        <w:tc>
          <w:tcPr>
            <w:tcW w:w="861" w:type="dxa"/>
            <w:tcBorders>
              <w:top w:val="nil"/>
              <w:left w:val="nil"/>
              <w:bottom w:val="single" w:sz="4" w:space="0" w:color="auto"/>
              <w:right w:val="single" w:sz="4" w:space="0" w:color="auto"/>
            </w:tcBorders>
            <w:shd w:val="clear" w:color="auto" w:fill="auto"/>
            <w:noWrap/>
            <w:vAlign w:val="bottom"/>
            <w:hideMark/>
          </w:tcPr>
          <w:p w14:paraId="297486F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766AEBA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w:t>
            </w:r>
          </w:p>
        </w:tc>
        <w:tc>
          <w:tcPr>
            <w:tcW w:w="900" w:type="dxa"/>
            <w:tcBorders>
              <w:top w:val="nil"/>
              <w:left w:val="nil"/>
              <w:bottom w:val="single" w:sz="4" w:space="0" w:color="auto"/>
              <w:right w:val="single" w:sz="4" w:space="0" w:color="auto"/>
            </w:tcBorders>
            <w:shd w:val="clear" w:color="auto" w:fill="auto"/>
            <w:noWrap/>
            <w:vAlign w:val="bottom"/>
            <w:hideMark/>
          </w:tcPr>
          <w:p w14:paraId="7EDE4BE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1,9</w:t>
            </w:r>
          </w:p>
        </w:tc>
        <w:tc>
          <w:tcPr>
            <w:tcW w:w="1080" w:type="dxa"/>
            <w:tcBorders>
              <w:top w:val="nil"/>
              <w:left w:val="nil"/>
              <w:bottom w:val="single" w:sz="4" w:space="0" w:color="auto"/>
              <w:right w:val="single" w:sz="4" w:space="0" w:color="auto"/>
            </w:tcBorders>
            <w:shd w:val="clear" w:color="auto" w:fill="auto"/>
            <w:noWrap/>
            <w:vAlign w:val="bottom"/>
            <w:hideMark/>
          </w:tcPr>
          <w:p w14:paraId="3113345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22 846 €</w:t>
            </w:r>
          </w:p>
        </w:tc>
        <w:tc>
          <w:tcPr>
            <w:tcW w:w="1154" w:type="dxa"/>
            <w:tcBorders>
              <w:top w:val="nil"/>
              <w:left w:val="nil"/>
              <w:bottom w:val="single" w:sz="4" w:space="0" w:color="auto"/>
              <w:right w:val="single" w:sz="4" w:space="0" w:color="auto"/>
            </w:tcBorders>
            <w:shd w:val="clear" w:color="auto" w:fill="auto"/>
            <w:noWrap/>
            <w:vAlign w:val="bottom"/>
            <w:hideMark/>
          </w:tcPr>
          <w:p w14:paraId="48CBA97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483165D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2A1BDB1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0BD18D80"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7E07D2C"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NL</w:t>
            </w:r>
          </w:p>
        </w:tc>
        <w:tc>
          <w:tcPr>
            <w:tcW w:w="1310" w:type="dxa"/>
            <w:tcBorders>
              <w:top w:val="nil"/>
              <w:left w:val="nil"/>
              <w:bottom w:val="single" w:sz="4" w:space="0" w:color="auto"/>
              <w:right w:val="single" w:sz="4" w:space="0" w:color="auto"/>
            </w:tcBorders>
            <w:shd w:val="clear" w:color="auto" w:fill="auto"/>
            <w:noWrap/>
            <w:vAlign w:val="bottom"/>
            <w:hideMark/>
          </w:tcPr>
          <w:p w14:paraId="4A2EC6F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789,42</w:t>
            </w:r>
          </w:p>
        </w:tc>
        <w:tc>
          <w:tcPr>
            <w:tcW w:w="720" w:type="dxa"/>
            <w:tcBorders>
              <w:top w:val="nil"/>
              <w:left w:val="nil"/>
              <w:bottom w:val="single" w:sz="4" w:space="0" w:color="auto"/>
              <w:right w:val="single" w:sz="4" w:space="0" w:color="auto"/>
            </w:tcBorders>
            <w:shd w:val="clear" w:color="auto" w:fill="auto"/>
            <w:noWrap/>
            <w:vAlign w:val="bottom"/>
            <w:hideMark/>
          </w:tcPr>
          <w:p w14:paraId="7F93E49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3,4</w:t>
            </w:r>
          </w:p>
        </w:tc>
        <w:tc>
          <w:tcPr>
            <w:tcW w:w="1350" w:type="dxa"/>
            <w:tcBorders>
              <w:top w:val="nil"/>
              <w:left w:val="nil"/>
              <w:bottom w:val="single" w:sz="4" w:space="0" w:color="auto"/>
              <w:right w:val="single" w:sz="4" w:space="0" w:color="auto"/>
            </w:tcBorders>
            <w:shd w:val="clear" w:color="auto" w:fill="auto"/>
            <w:noWrap/>
            <w:vAlign w:val="bottom"/>
            <w:hideMark/>
          </w:tcPr>
          <w:p w14:paraId="67B5868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62,0</w:t>
            </w:r>
          </w:p>
        </w:tc>
        <w:tc>
          <w:tcPr>
            <w:tcW w:w="990" w:type="dxa"/>
            <w:tcBorders>
              <w:top w:val="nil"/>
              <w:left w:val="nil"/>
              <w:bottom w:val="single" w:sz="4" w:space="0" w:color="auto"/>
              <w:right w:val="single" w:sz="4" w:space="0" w:color="auto"/>
            </w:tcBorders>
            <w:shd w:val="clear" w:color="auto" w:fill="auto"/>
            <w:noWrap/>
            <w:vAlign w:val="bottom"/>
            <w:hideMark/>
          </w:tcPr>
          <w:p w14:paraId="39F653F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w:t>
            </w:r>
          </w:p>
        </w:tc>
        <w:tc>
          <w:tcPr>
            <w:tcW w:w="1440" w:type="dxa"/>
            <w:tcBorders>
              <w:top w:val="nil"/>
              <w:left w:val="nil"/>
              <w:bottom w:val="single" w:sz="4" w:space="0" w:color="auto"/>
              <w:right w:val="single" w:sz="4" w:space="0" w:color="auto"/>
            </w:tcBorders>
            <w:shd w:val="clear" w:color="auto" w:fill="auto"/>
            <w:noWrap/>
            <w:vAlign w:val="bottom"/>
            <w:hideMark/>
          </w:tcPr>
          <w:p w14:paraId="3A00E92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41,8</w:t>
            </w:r>
          </w:p>
        </w:tc>
        <w:tc>
          <w:tcPr>
            <w:tcW w:w="861" w:type="dxa"/>
            <w:tcBorders>
              <w:top w:val="nil"/>
              <w:left w:val="nil"/>
              <w:bottom w:val="single" w:sz="4" w:space="0" w:color="auto"/>
              <w:right w:val="single" w:sz="4" w:space="0" w:color="auto"/>
            </w:tcBorders>
            <w:shd w:val="clear" w:color="auto" w:fill="auto"/>
            <w:noWrap/>
            <w:vAlign w:val="bottom"/>
            <w:hideMark/>
          </w:tcPr>
          <w:p w14:paraId="4FFE3C2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6755EDE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33,5</w:t>
            </w:r>
          </w:p>
        </w:tc>
        <w:tc>
          <w:tcPr>
            <w:tcW w:w="900" w:type="dxa"/>
            <w:tcBorders>
              <w:top w:val="nil"/>
              <w:left w:val="nil"/>
              <w:bottom w:val="single" w:sz="4" w:space="0" w:color="auto"/>
              <w:right w:val="single" w:sz="4" w:space="0" w:color="auto"/>
            </w:tcBorders>
            <w:shd w:val="clear" w:color="auto" w:fill="auto"/>
            <w:noWrap/>
            <w:vAlign w:val="bottom"/>
            <w:hideMark/>
          </w:tcPr>
          <w:p w14:paraId="66953D1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06558AB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50 524 €</w:t>
            </w:r>
          </w:p>
        </w:tc>
        <w:tc>
          <w:tcPr>
            <w:tcW w:w="1154" w:type="dxa"/>
            <w:tcBorders>
              <w:top w:val="nil"/>
              <w:left w:val="nil"/>
              <w:bottom w:val="single" w:sz="4" w:space="0" w:color="auto"/>
              <w:right w:val="single" w:sz="4" w:space="0" w:color="auto"/>
            </w:tcBorders>
            <w:shd w:val="clear" w:color="auto" w:fill="auto"/>
            <w:noWrap/>
            <w:vAlign w:val="bottom"/>
            <w:hideMark/>
          </w:tcPr>
          <w:p w14:paraId="1AB6CBB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71B231C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5C2B7FC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69F373E4"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12E0E51"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PL</w:t>
            </w:r>
          </w:p>
        </w:tc>
        <w:tc>
          <w:tcPr>
            <w:tcW w:w="1310" w:type="dxa"/>
            <w:tcBorders>
              <w:top w:val="nil"/>
              <w:left w:val="nil"/>
              <w:bottom w:val="single" w:sz="4" w:space="0" w:color="auto"/>
              <w:right w:val="single" w:sz="4" w:space="0" w:color="auto"/>
            </w:tcBorders>
            <w:shd w:val="clear" w:color="auto" w:fill="auto"/>
            <w:noWrap/>
            <w:vAlign w:val="bottom"/>
            <w:hideMark/>
          </w:tcPr>
          <w:p w14:paraId="5EE7F05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864,08</w:t>
            </w:r>
          </w:p>
        </w:tc>
        <w:tc>
          <w:tcPr>
            <w:tcW w:w="720" w:type="dxa"/>
            <w:tcBorders>
              <w:top w:val="nil"/>
              <w:left w:val="nil"/>
              <w:bottom w:val="single" w:sz="4" w:space="0" w:color="auto"/>
              <w:right w:val="single" w:sz="4" w:space="0" w:color="auto"/>
            </w:tcBorders>
            <w:shd w:val="clear" w:color="auto" w:fill="auto"/>
            <w:noWrap/>
            <w:vAlign w:val="bottom"/>
            <w:hideMark/>
          </w:tcPr>
          <w:p w14:paraId="02FC65A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3,7</w:t>
            </w:r>
          </w:p>
        </w:tc>
        <w:tc>
          <w:tcPr>
            <w:tcW w:w="1350" w:type="dxa"/>
            <w:tcBorders>
              <w:top w:val="nil"/>
              <w:left w:val="nil"/>
              <w:bottom w:val="single" w:sz="4" w:space="0" w:color="auto"/>
              <w:right w:val="single" w:sz="4" w:space="0" w:color="auto"/>
            </w:tcBorders>
            <w:shd w:val="clear" w:color="auto" w:fill="auto"/>
            <w:noWrap/>
            <w:vAlign w:val="bottom"/>
            <w:hideMark/>
          </w:tcPr>
          <w:p w14:paraId="27D42BA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29,0</w:t>
            </w:r>
          </w:p>
        </w:tc>
        <w:tc>
          <w:tcPr>
            <w:tcW w:w="990" w:type="dxa"/>
            <w:tcBorders>
              <w:top w:val="nil"/>
              <w:left w:val="nil"/>
              <w:bottom w:val="single" w:sz="4" w:space="0" w:color="auto"/>
              <w:right w:val="single" w:sz="4" w:space="0" w:color="auto"/>
            </w:tcBorders>
            <w:shd w:val="clear" w:color="auto" w:fill="auto"/>
            <w:noWrap/>
            <w:vAlign w:val="bottom"/>
            <w:hideMark/>
          </w:tcPr>
          <w:p w14:paraId="119C89A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w:t>
            </w:r>
          </w:p>
        </w:tc>
        <w:tc>
          <w:tcPr>
            <w:tcW w:w="1440" w:type="dxa"/>
            <w:tcBorders>
              <w:top w:val="nil"/>
              <w:left w:val="nil"/>
              <w:bottom w:val="single" w:sz="4" w:space="0" w:color="auto"/>
              <w:right w:val="single" w:sz="4" w:space="0" w:color="auto"/>
            </w:tcBorders>
            <w:shd w:val="clear" w:color="auto" w:fill="auto"/>
            <w:noWrap/>
            <w:vAlign w:val="bottom"/>
            <w:hideMark/>
          </w:tcPr>
          <w:p w14:paraId="3D59BB8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45,8</w:t>
            </w:r>
          </w:p>
        </w:tc>
        <w:tc>
          <w:tcPr>
            <w:tcW w:w="861" w:type="dxa"/>
            <w:tcBorders>
              <w:top w:val="nil"/>
              <w:left w:val="nil"/>
              <w:bottom w:val="single" w:sz="4" w:space="0" w:color="auto"/>
              <w:right w:val="single" w:sz="4" w:space="0" w:color="auto"/>
            </w:tcBorders>
            <w:shd w:val="clear" w:color="auto" w:fill="auto"/>
            <w:noWrap/>
            <w:vAlign w:val="bottom"/>
            <w:hideMark/>
          </w:tcPr>
          <w:p w14:paraId="367C57E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5B4415C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36,6</w:t>
            </w:r>
          </w:p>
        </w:tc>
        <w:tc>
          <w:tcPr>
            <w:tcW w:w="900" w:type="dxa"/>
            <w:tcBorders>
              <w:top w:val="nil"/>
              <w:left w:val="nil"/>
              <w:bottom w:val="single" w:sz="4" w:space="0" w:color="auto"/>
              <w:right w:val="single" w:sz="4" w:space="0" w:color="auto"/>
            </w:tcBorders>
            <w:shd w:val="clear" w:color="auto" w:fill="auto"/>
            <w:noWrap/>
            <w:vAlign w:val="bottom"/>
            <w:hideMark/>
          </w:tcPr>
          <w:p w14:paraId="5E0522C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-7,6</w:t>
            </w:r>
          </w:p>
        </w:tc>
        <w:tc>
          <w:tcPr>
            <w:tcW w:w="1080" w:type="dxa"/>
            <w:tcBorders>
              <w:top w:val="nil"/>
              <w:left w:val="nil"/>
              <w:bottom w:val="single" w:sz="4" w:space="0" w:color="auto"/>
              <w:right w:val="single" w:sz="4" w:space="0" w:color="auto"/>
            </w:tcBorders>
            <w:shd w:val="clear" w:color="auto" w:fill="auto"/>
            <w:noWrap/>
            <w:vAlign w:val="bottom"/>
            <w:hideMark/>
          </w:tcPr>
          <w:p w14:paraId="0613125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8 437 €</w:t>
            </w:r>
          </w:p>
        </w:tc>
        <w:tc>
          <w:tcPr>
            <w:tcW w:w="1154" w:type="dxa"/>
            <w:tcBorders>
              <w:top w:val="nil"/>
              <w:left w:val="nil"/>
              <w:bottom w:val="single" w:sz="4" w:space="0" w:color="auto"/>
              <w:right w:val="single" w:sz="4" w:space="0" w:color="auto"/>
            </w:tcBorders>
            <w:shd w:val="clear" w:color="auto" w:fill="auto"/>
            <w:noWrap/>
            <w:vAlign w:val="bottom"/>
            <w:hideMark/>
          </w:tcPr>
          <w:p w14:paraId="24B27CD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64 121 €</w:t>
            </w:r>
          </w:p>
        </w:tc>
        <w:tc>
          <w:tcPr>
            <w:tcW w:w="1260" w:type="dxa"/>
            <w:tcBorders>
              <w:top w:val="nil"/>
              <w:left w:val="nil"/>
              <w:bottom w:val="single" w:sz="4" w:space="0" w:color="auto"/>
              <w:right w:val="single" w:sz="4" w:space="0" w:color="auto"/>
            </w:tcBorders>
            <w:shd w:val="clear" w:color="auto" w:fill="auto"/>
            <w:noWrap/>
            <w:vAlign w:val="bottom"/>
            <w:hideMark/>
          </w:tcPr>
          <w:p w14:paraId="6E6C7F5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33 748 €</w:t>
            </w:r>
          </w:p>
        </w:tc>
        <w:tc>
          <w:tcPr>
            <w:tcW w:w="1170" w:type="dxa"/>
            <w:tcBorders>
              <w:top w:val="nil"/>
              <w:left w:val="nil"/>
              <w:bottom w:val="single" w:sz="4" w:space="0" w:color="auto"/>
              <w:right w:val="single" w:sz="4" w:space="0" w:color="auto"/>
            </w:tcBorders>
            <w:shd w:val="clear" w:color="auto" w:fill="auto"/>
            <w:noWrap/>
            <w:vAlign w:val="bottom"/>
            <w:hideMark/>
          </w:tcPr>
          <w:p w14:paraId="535E767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w:t>
            </w:r>
          </w:p>
        </w:tc>
      </w:tr>
      <w:tr w:rsidR="00E27A48" w:rsidRPr="00ED5F64" w14:paraId="40E99780"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BB1E8AA"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PT</w:t>
            </w:r>
          </w:p>
        </w:tc>
        <w:tc>
          <w:tcPr>
            <w:tcW w:w="1310" w:type="dxa"/>
            <w:tcBorders>
              <w:top w:val="nil"/>
              <w:left w:val="nil"/>
              <w:bottom w:val="single" w:sz="4" w:space="0" w:color="auto"/>
              <w:right w:val="single" w:sz="4" w:space="0" w:color="auto"/>
            </w:tcBorders>
            <w:shd w:val="clear" w:color="auto" w:fill="auto"/>
            <w:noWrap/>
            <w:vAlign w:val="bottom"/>
            <w:hideMark/>
          </w:tcPr>
          <w:p w14:paraId="33379EB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669,17</w:t>
            </w:r>
          </w:p>
        </w:tc>
        <w:tc>
          <w:tcPr>
            <w:tcW w:w="720" w:type="dxa"/>
            <w:tcBorders>
              <w:top w:val="nil"/>
              <w:left w:val="nil"/>
              <w:bottom w:val="single" w:sz="4" w:space="0" w:color="auto"/>
              <w:right w:val="single" w:sz="4" w:space="0" w:color="auto"/>
            </w:tcBorders>
            <w:shd w:val="clear" w:color="auto" w:fill="auto"/>
            <w:noWrap/>
            <w:vAlign w:val="bottom"/>
            <w:hideMark/>
          </w:tcPr>
          <w:p w14:paraId="77D1C8D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2,9</w:t>
            </w:r>
          </w:p>
        </w:tc>
        <w:tc>
          <w:tcPr>
            <w:tcW w:w="1350" w:type="dxa"/>
            <w:tcBorders>
              <w:top w:val="nil"/>
              <w:left w:val="nil"/>
              <w:bottom w:val="single" w:sz="4" w:space="0" w:color="auto"/>
              <w:right w:val="single" w:sz="4" w:space="0" w:color="auto"/>
            </w:tcBorders>
            <w:shd w:val="clear" w:color="auto" w:fill="auto"/>
            <w:noWrap/>
            <w:vAlign w:val="bottom"/>
            <w:hideMark/>
          </w:tcPr>
          <w:p w14:paraId="46120C6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31,0</w:t>
            </w:r>
          </w:p>
        </w:tc>
        <w:tc>
          <w:tcPr>
            <w:tcW w:w="990" w:type="dxa"/>
            <w:tcBorders>
              <w:top w:val="nil"/>
              <w:left w:val="nil"/>
              <w:bottom w:val="single" w:sz="4" w:space="0" w:color="auto"/>
              <w:right w:val="single" w:sz="4" w:space="0" w:color="auto"/>
            </w:tcBorders>
            <w:shd w:val="clear" w:color="auto" w:fill="auto"/>
            <w:noWrap/>
            <w:vAlign w:val="bottom"/>
            <w:hideMark/>
          </w:tcPr>
          <w:p w14:paraId="3D72F62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2,5</w:t>
            </w:r>
          </w:p>
        </w:tc>
        <w:tc>
          <w:tcPr>
            <w:tcW w:w="1440" w:type="dxa"/>
            <w:tcBorders>
              <w:top w:val="nil"/>
              <w:left w:val="nil"/>
              <w:bottom w:val="single" w:sz="4" w:space="0" w:color="auto"/>
              <w:right w:val="single" w:sz="4" w:space="0" w:color="auto"/>
            </w:tcBorders>
            <w:shd w:val="clear" w:color="auto" w:fill="auto"/>
            <w:noWrap/>
            <w:vAlign w:val="bottom"/>
            <w:hideMark/>
          </w:tcPr>
          <w:p w14:paraId="7E5B1AF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35,4</w:t>
            </w:r>
          </w:p>
        </w:tc>
        <w:tc>
          <w:tcPr>
            <w:tcW w:w="861" w:type="dxa"/>
            <w:tcBorders>
              <w:top w:val="nil"/>
              <w:left w:val="nil"/>
              <w:bottom w:val="single" w:sz="4" w:space="0" w:color="auto"/>
              <w:right w:val="single" w:sz="4" w:space="0" w:color="auto"/>
            </w:tcBorders>
            <w:shd w:val="clear" w:color="auto" w:fill="auto"/>
            <w:noWrap/>
            <w:vAlign w:val="bottom"/>
            <w:hideMark/>
          </w:tcPr>
          <w:p w14:paraId="0826C19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51DE60F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28,4</w:t>
            </w:r>
          </w:p>
        </w:tc>
        <w:tc>
          <w:tcPr>
            <w:tcW w:w="900" w:type="dxa"/>
            <w:tcBorders>
              <w:top w:val="nil"/>
              <w:left w:val="nil"/>
              <w:bottom w:val="single" w:sz="4" w:space="0" w:color="auto"/>
              <w:right w:val="single" w:sz="4" w:space="0" w:color="auto"/>
            </w:tcBorders>
            <w:shd w:val="clear" w:color="auto" w:fill="auto"/>
            <w:noWrap/>
            <w:vAlign w:val="bottom"/>
            <w:hideMark/>
          </w:tcPr>
          <w:p w14:paraId="5B3A3DF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w:t>
            </w:r>
          </w:p>
        </w:tc>
        <w:tc>
          <w:tcPr>
            <w:tcW w:w="1080" w:type="dxa"/>
            <w:tcBorders>
              <w:top w:val="nil"/>
              <w:left w:val="nil"/>
              <w:bottom w:val="single" w:sz="4" w:space="0" w:color="auto"/>
              <w:right w:val="single" w:sz="4" w:space="0" w:color="auto"/>
            </w:tcBorders>
            <w:shd w:val="clear" w:color="auto" w:fill="auto"/>
            <w:noWrap/>
            <w:vAlign w:val="bottom"/>
            <w:hideMark/>
          </w:tcPr>
          <w:p w14:paraId="646817F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26 020 €</w:t>
            </w:r>
          </w:p>
        </w:tc>
        <w:tc>
          <w:tcPr>
            <w:tcW w:w="1154" w:type="dxa"/>
            <w:tcBorders>
              <w:top w:val="nil"/>
              <w:left w:val="nil"/>
              <w:bottom w:val="single" w:sz="4" w:space="0" w:color="auto"/>
              <w:right w:val="single" w:sz="4" w:space="0" w:color="auto"/>
            </w:tcBorders>
            <w:shd w:val="clear" w:color="auto" w:fill="auto"/>
            <w:noWrap/>
            <w:vAlign w:val="bottom"/>
            <w:hideMark/>
          </w:tcPr>
          <w:p w14:paraId="086BC2B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2919762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50D61B7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14B732A5"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C65E476"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RO</w:t>
            </w:r>
          </w:p>
        </w:tc>
        <w:tc>
          <w:tcPr>
            <w:tcW w:w="1310" w:type="dxa"/>
            <w:tcBorders>
              <w:top w:val="nil"/>
              <w:left w:val="nil"/>
              <w:bottom w:val="single" w:sz="4" w:space="0" w:color="auto"/>
              <w:right w:val="single" w:sz="4" w:space="0" w:color="auto"/>
            </w:tcBorders>
            <w:shd w:val="clear" w:color="auto" w:fill="auto"/>
            <w:noWrap/>
            <w:vAlign w:val="bottom"/>
            <w:hideMark/>
          </w:tcPr>
          <w:p w14:paraId="4BFA705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503,83</w:t>
            </w:r>
          </w:p>
        </w:tc>
        <w:tc>
          <w:tcPr>
            <w:tcW w:w="720" w:type="dxa"/>
            <w:tcBorders>
              <w:top w:val="nil"/>
              <w:left w:val="nil"/>
              <w:bottom w:val="single" w:sz="4" w:space="0" w:color="auto"/>
              <w:right w:val="single" w:sz="4" w:space="0" w:color="auto"/>
            </w:tcBorders>
            <w:shd w:val="clear" w:color="auto" w:fill="auto"/>
            <w:noWrap/>
            <w:vAlign w:val="bottom"/>
            <w:hideMark/>
          </w:tcPr>
          <w:p w14:paraId="61B47B8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2,2</w:t>
            </w:r>
          </w:p>
        </w:tc>
        <w:tc>
          <w:tcPr>
            <w:tcW w:w="1350" w:type="dxa"/>
            <w:tcBorders>
              <w:top w:val="nil"/>
              <w:left w:val="nil"/>
              <w:bottom w:val="single" w:sz="4" w:space="0" w:color="auto"/>
              <w:right w:val="single" w:sz="4" w:space="0" w:color="auto"/>
            </w:tcBorders>
            <w:shd w:val="clear" w:color="auto" w:fill="auto"/>
            <w:noWrap/>
            <w:vAlign w:val="bottom"/>
            <w:hideMark/>
          </w:tcPr>
          <w:p w14:paraId="63F4575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7,0</w:t>
            </w:r>
          </w:p>
        </w:tc>
        <w:tc>
          <w:tcPr>
            <w:tcW w:w="990" w:type="dxa"/>
            <w:tcBorders>
              <w:top w:val="nil"/>
              <w:left w:val="nil"/>
              <w:bottom w:val="single" w:sz="4" w:space="0" w:color="auto"/>
              <w:right w:val="single" w:sz="4" w:space="0" w:color="auto"/>
            </w:tcBorders>
            <w:shd w:val="clear" w:color="auto" w:fill="auto"/>
            <w:noWrap/>
            <w:vAlign w:val="bottom"/>
            <w:hideMark/>
          </w:tcPr>
          <w:p w14:paraId="2FC7884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14:paraId="14C33C2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26,7</w:t>
            </w:r>
          </w:p>
        </w:tc>
        <w:tc>
          <w:tcPr>
            <w:tcW w:w="861" w:type="dxa"/>
            <w:tcBorders>
              <w:top w:val="nil"/>
              <w:left w:val="nil"/>
              <w:bottom w:val="single" w:sz="4" w:space="0" w:color="auto"/>
              <w:right w:val="single" w:sz="4" w:space="0" w:color="auto"/>
            </w:tcBorders>
            <w:shd w:val="clear" w:color="auto" w:fill="auto"/>
            <w:noWrap/>
            <w:vAlign w:val="bottom"/>
            <w:hideMark/>
          </w:tcPr>
          <w:p w14:paraId="20E72E1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5FDECE6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21,4</w:t>
            </w:r>
          </w:p>
        </w:tc>
        <w:tc>
          <w:tcPr>
            <w:tcW w:w="900" w:type="dxa"/>
            <w:tcBorders>
              <w:top w:val="nil"/>
              <w:left w:val="nil"/>
              <w:bottom w:val="single" w:sz="4" w:space="0" w:color="auto"/>
              <w:right w:val="single" w:sz="4" w:space="0" w:color="auto"/>
            </w:tcBorders>
            <w:shd w:val="clear" w:color="auto" w:fill="auto"/>
            <w:noWrap/>
            <w:vAlign w:val="bottom"/>
            <w:hideMark/>
          </w:tcPr>
          <w:p w14:paraId="01A09D1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-14,4</w:t>
            </w:r>
          </w:p>
        </w:tc>
        <w:tc>
          <w:tcPr>
            <w:tcW w:w="1080" w:type="dxa"/>
            <w:tcBorders>
              <w:top w:val="nil"/>
              <w:left w:val="nil"/>
              <w:bottom w:val="single" w:sz="4" w:space="0" w:color="auto"/>
              <w:right w:val="single" w:sz="4" w:space="0" w:color="auto"/>
            </w:tcBorders>
            <w:shd w:val="clear" w:color="auto" w:fill="auto"/>
            <w:noWrap/>
            <w:vAlign w:val="bottom"/>
            <w:hideMark/>
          </w:tcPr>
          <w:p w14:paraId="09B7F94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6 774 €</w:t>
            </w:r>
          </w:p>
        </w:tc>
        <w:tc>
          <w:tcPr>
            <w:tcW w:w="1154" w:type="dxa"/>
            <w:tcBorders>
              <w:top w:val="nil"/>
              <w:left w:val="nil"/>
              <w:bottom w:val="single" w:sz="4" w:space="0" w:color="auto"/>
              <w:right w:val="single" w:sz="4" w:space="0" w:color="auto"/>
            </w:tcBorders>
            <w:shd w:val="clear" w:color="auto" w:fill="auto"/>
            <w:noWrap/>
            <w:vAlign w:val="bottom"/>
            <w:hideMark/>
          </w:tcPr>
          <w:p w14:paraId="71E3559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97 546 €</w:t>
            </w:r>
          </w:p>
        </w:tc>
        <w:tc>
          <w:tcPr>
            <w:tcW w:w="1260" w:type="dxa"/>
            <w:tcBorders>
              <w:top w:val="nil"/>
              <w:left w:val="nil"/>
              <w:bottom w:val="single" w:sz="4" w:space="0" w:color="auto"/>
              <w:right w:val="single" w:sz="4" w:space="0" w:color="auto"/>
            </w:tcBorders>
            <w:shd w:val="clear" w:color="auto" w:fill="auto"/>
            <w:noWrap/>
            <w:vAlign w:val="bottom"/>
            <w:hideMark/>
          </w:tcPr>
          <w:p w14:paraId="3958433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47 418 €</w:t>
            </w:r>
          </w:p>
        </w:tc>
        <w:tc>
          <w:tcPr>
            <w:tcW w:w="1170" w:type="dxa"/>
            <w:tcBorders>
              <w:top w:val="nil"/>
              <w:left w:val="nil"/>
              <w:bottom w:val="single" w:sz="4" w:space="0" w:color="auto"/>
              <w:right w:val="single" w:sz="4" w:space="0" w:color="auto"/>
            </w:tcBorders>
            <w:shd w:val="clear" w:color="auto" w:fill="auto"/>
            <w:noWrap/>
            <w:vAlign w:val="bottom"/>
            <w:hideMark/>
          </w:tcPr>
          <w:p w14:paraId="0A164DE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w:t>
            </w:r>
          </w:p>
        </w:tc>
      </w:tr>
      <w:tr w:rsidR="00E27A48" w:rsidRPr="00ED5F64" w14:paraId="6BB54929"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31E9F5C"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SE</w:t>
            </w:r>
          </w:p>
        </w:tc>
        <w:tc>
          <w:tcPr>
            <w:tcW w:w="1310" w:type="dxa"/>
            <w:tcBorders>
              <w:top w:val="nil"/>
              <w:left w:val="nil"/>
              <w:bottom w:val="single" w:sz="4" w:space="0" w:color="auto"/>
              <w:right w:val="single" w:sz="4" w:space="0" w:color="auto"/>
            </w:tcBorders>
            <w:shd w:val="clear" w:color="auto" w:fill="auto"/>
            <w:noWrap/>
            <w:vAlign w:val="bottom"/>
            <w:hideMark/>
          </w:tcPr>
          <w:p w14:paraId="58D467D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561,42</w:t>
            </w:r>
          </w:p>
        </w:tc>
        <w:tc>
          <w:tcPr>
            <w:tcW w:w="720" w:type="dxa"/>
            <w:tcBorders>
              <w:top w:val="nil"/>
              <w:left w:val="nil"/>
              <w:bottom w:val="single" w:sz="4" w:space="0" w:color="auto"/>
              <w:right w:val="single" w:sz="4" w:space="0" w:color="auto"/>
            </w:tcBorders>
            <w:shd w:val="clear" w:color="auto" w:fill="auto"/>
            <w:noWrap/>
            <w:vAlign w:val="bottom"/>
            <w:hideMark/>
          </w:tcPr>
          <w:p w14:paraId="67A0474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2,4</w:t>
            </w:r>
          </w:p>
        </w:tc>
        <w:tc>
          <w:tcPr>
            <w:tcW w:w="1350" w:type="dxa"/>
            <w:tcBorders>
              <w:top w:val="nil"/>
              <w:left w:val="nil"/>
              <w:bottom w:val="single" w:sz="4" w:space="0" w:color="auto"/>
              <w:right w:val="single" w:sz="4" w:space="0" w:color="auto"/>
            </w:tcBorders>
            <w:shd w:val="clear" w:color="auto" w:fill="auto"/>
            <w:noWrap/>
            <w:vAlign w:val="bottom"/>
            <w:hideMark/>
          </w:tcPr>
          <w:p w14:paraId="0ADBFE3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32,0</w:t>
            </w:r>
          </w:p>
        </w:tc>
        <w:tc>
          <w:tcPr>
            <w:tcW w:w="990" w:type="dxa"/>
            <w:tcBorders>
              <w:top w:val="nil"/>
              <w:left w:val="nil"/>
              <w:bottom w:val="single" w:sz="4" w:space="0" w:color="auto"/>
              <w:right w:val="single" w:sz="4" w:space="0" w:color="auto"/>
            </w:tcBorders>
            <w:shd w:val="clear" w:color="auto" w:fill="auto"/>
            <w:noWrap/>
            <w:vAlign w:val="bottom"/>
            <w:hideMark/>
          </w:tcPr>
          <w:p w14:paraId="34B3272B"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2,6</w:t>
            </w:r>
          </w:p>
        </w:tc>
        <w:tc>
          <w:tcPr>
            <w:tcW w:w="1440" w:type="dxa"/>
            <w:tcBorders>
              <w:top w:val="nil"/>
              <w:left w:val="nil"/>
              <w:bottom w:val="single" w:sz="4" w:space="0" w:color="auto"/>
              <w:right w:val="single" w:sz="4" w:space="0" w:color="auto"/>
            </w:tcBorders>
            <w:shd w:val="clear" w:color="auto" w:fill="auto"/>
            <w:noWrap/>
            <w:vAlign w:val="bottom"/>
            <w:hideMark/>
          </w:tcPr>
          <w:p w14:paraId="57F26B2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29,7</w:t>
            </w:r>
          </w:p>
        </w:tc>
        <w:tc>
          <w:tcPr>
            <w:tcW w:w="861" w:type="dxa"/>
            <w:tcBorders>
              <w:top w:val="nil"/>
              <w:left w:val="nil"/>
              <w:bottom w:val="single" w:sz="4" w:space="0" w:color="auto"/>
              <w:right w:val="single" w:sz="4" w:space="0" w:color="auto"/>
            </w:tcBorders>
            <w:shd w:val="clear" w:color="auto" w:fill="auto"/>
            <w:noWrap/>
            <w:vAlign w:val="bottom"/>
            <w:hideMark/>
          </w:tcPr>
          <w:p w14:paraId="0A05521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092A380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23,8</w:t>
            </w:r>
          </w:p>
        </w:tc>
        <w:tc>
          <w:tcPr>
            <w:tcW w:w="900" w:type="dxa"/>
            <w:tcBorders>
              <w:top w:val="nil"/>
              <w:left w:val="nil"/>
              <w:bottom w:val="single" w:sz="4" w:space="0" w:color="auto"/>
              <w:right w:val="single" w:sz="4" w:space="0" w:color="auto"/>
            </w:tcBorders>
            <w:shd w:val="clear" w:color="auto" w:fill="auto"/>
            <w:noWrap/>
            <w:vAlign w:val="bottom"/>
            <w:hideMark/>
          </w:tcPr>
          <w:p w14:paraId="33B46D4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8,2</w:t>
            </w:r>
          </w:p>
        </w:tc>
        <w:tc>
          <w:tcPr>
            <w:tcW w:w="1080" w:type="dxa"/>
            <w:tcBorders>
              <w:top w:val="nil"/>
              <w:left w:val="nil"/>
              <w:bottom w:val="single" w:sz="4" w:space="0" w:color="auto"/>
              <w:right w:val="single" w:sz="4" w:space="0" w:color="auto"/>
            </w:tcBorders>
            <w:shd w:val="clear" w:color="auto" w:fill="auto"/>
            <w:noWrap/>
            <w:vAlign w:val="bottom"/>
            <w:hideMark/>
          </w:tcPr>
          <w:p w14:paraId="2BD1765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41 275 €</w:t>
            </w:r>
          </w:p>
        </w:tc>
        <w:tc>
          <w:tcPr>
            <w:tcW w:w="1154" w:type="dxa"/>
            <w:tcBorders>
              <w:top w:val="nil"/>
              <w:left w:val="nil"/>
              <w:bottom w:val="single" w:sz="4" w:space="0" w:color="auto"/>
              <w:right w:val="single" w:sz="4" w:space="0" w:color="auto"/>
            </w:tcBorders>
            <w:shd w:val="clear" w:color="auto" w:fill="auto"/>
            <w:noWrap/>
            <w:vAlign w:val="bottom"/>
            <w:hideMark/>
          </w:tcPr>
          <w:p w14:paraId="1DB4D16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3CD1227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3E234FB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1D6770AD"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4C4A082"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SI</w:t>
            </w:r>
          </w:p>
        </w:tc>
        <w:tc>
          <w:tcPr>
            <w:tcW w:w="1310" w:type="dxa"/>
            <w:tcBorders>
              <w:top w:val="nil"/>
              <w:left w:val="nil"/>
              <w:bottom w:val="single" w:sz="4" w:space="0" w:color="auto"/>
              <w:right w:val="single" w:sz="4" w:space="0" w:color="auto"/>
            </w:tcBorders>
            <w:shd w:val="clear" w:color="auto" w:fill="auto"/>
            <w:noWrap/>
            <w:vAlign w:val="bottom"/>
            <w:hideMark/>
          </w:tcPr>
          <w:p w14:paraId="264E636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235,00</w:t>
            </w:r>
          </w:p>
        </w:tc>
        <w:tc>
          <w:tcPr>
            <w:tcW w:w="720" w:type="dxa"/>
            <w:tcBorders>
              <w:top w:val="nil"/>
              <w:left w:val="nil"/>
              <w:bottom w:val="single" w:sz="4" w:space="0" w:color="auto"/>
              <w:right w:val="single" w:sz="4" w:space="0" w:color="auto"/>
            </w:tcBorders>
            <w:shd w:val="clear" w:color="auto" w:fill="auto"/>
            <w:noWrap/>
            <w:vAlign w:val="bottom"/>
            <w:hideMark/>
          </w:tcPr>
          <w:p w14:paraId="28477D5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1350" w:type="dxa"/>
            <w:tcBorders>
              <w:top w:val="nil"/>
              <w:left w:val="nil"/>
              <w:bottom w:val="single" w:sz="4" w:space="0" w:color="auto"/>
              <w:right w:val="single" w:sz="4" w:space="0" w:color="auto"/>
            </w:tcBorders>
            <w:shd w:val="clear" w:color="auto" w:fill="auto"/>
            <w:noWrap/>
            <w:vAlign w:val="bottom"/>
            <w:hideMark/>
          </w:tcPr>
          <w:p w14:paraId="59A1660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6,0</w:t>
            </w:r>
          </w:p>
        </w:tc>
        <w:tc>
          <w:tcPr>
            <w:tcW w:w="990" w:type="dxa"/>
            <w:tcBorders>
              <w:top w:val="nil"/>
              <w:left w:val="nil"/>
              <w:bottom w:val="single" w:sz="4" w:space="0" w:color="auto"/>
              <w:right w:val="single" w:sz="4" w:space="0" w:color="auto"/>
            </w:tcBorders>
            <w:shd w:val="clear" w:color="auto" w:fill="auto"/>
            <w:noWrap/>
            <w:vAlign w:val="bottom"/>
            <w:hideMark/>
          </w:tcPr>
          <w:p w14:paraId="1FD3DD1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14:paraId="1DD52D7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12,4</w:t>
            </w:r>
          </w:p>
        </w:tc>
        <w:tc>
          <w:tcPr>
            <w:tcW w:w="861" w:type="dxa"/>
            <w:tcBorders>
              <w:top w:val="nil"/>
              <w:left w:val="nil"/>
              <w:bottom w:val="single" w:sz="4" w:space="0" w:color="auto"/>
              <w:right w:val="single" w:sz="4" w:space="0" w:color="auto"/>
            </w:tcBorders>
            <w:shd w:val="clear" w:color="auto" w:fill="auto"/>
            <w:noWrap/>
            <w:vAlign w:val="bottom"/>
            <w:hideMark/>
          </w:tcPr>
          <w:p w14:paraId="163F23D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0F4E227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10,0</w:t>
            </w:r>
          </w:p>
        </w:tc>
        <w:tc>
          <w:tcPr>
            <w:tcW w:w="900" w:type="dxa"/>
            <w:tcBorders>
              <w:top w:val="nil"/>
              <w:left w:val="nil"/>
              <w:bottom w:val="single" w:sz="4" w:space="0" w:color="auto"/>
              <w:right w:val="single" w:sz="4" w:space="0" w:color="auto"/>
            </w:tcBorders>
            <w:shd w:val="clear" w:color="auto" w:fill="auto"/>
            <w:noWrap/>
            <w:vAlign w:val="bottom"/>
            <w:hideMark/>
          </w:tcPr>
          <w:p w14:paraId="438C9CF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-4,0</w:t>
            </w:r>
          </w:p>
        </w:tc>
        <w:tc>
          <w:tcPr>
            <w:tcW w:w="1080" w:type="dxa"/>
            <w:tcBorders>
              <w:top w:val="nil"/>
              <w:left w:val="nil"/>
              <w:bottom w:val="single" w:sz="4" w:space="0" w:color="auto"/>
              <w:right w:val="single" w:sz="4" w:space="0" w:color="auto"/>
            </w:tcBorders>
            <w:shd w:val="clear" w:color="auto" w:fill="auto"/>
            <w:noWrap/>
            <w:vAlign w:val="bottom"/>
            <w:hideMark/>
          </w:tcPr>
          <w:p w14:paraId="046DE3D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17 841 €</w:t>
            </w:r>
          </w:p>
        </w:tc>
        <w:tc>
          <w:tcPr>
            <w:tcW w:w="1154" w:type="dxa"/>
            <w:tcBorders>
              <w:top w:val="nil"/>
              <w:left w:val="nil"/>
              <w:bottom w:val="single" w:sz="4" w:space="0" w:color="auto"/>
              <w:right w:val="single" w:sz="4" w:space="0" w:color="auto"/>
            </w:tcBorders>
            <w:shd w:val="clear" w:color="auto" w:fill="auto"/>
            <w:noWrap/>
            <w:vAlign w:val="bottom"/>
            <w:hideMark/>
          </w:tcPr>
          <w:p w14:paraId="06CA15C9"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71 364 €</w:t>
            </w:r>
          </w:p>
        </w:tc>
        <w:tc>
          <w:tcPr>
            <w:tcW w:w="1260" w:type="dxa"/>
            <w:tcBorders>
              <w:top w:val="nil"/>
              <w:left w:val="nil"/>
              <w:bottom w:val="single" w:sz="4" w:space="0" w:color="auto"/>
              <w:right w:val="single" w:sz="4" w:space="0" w:color="auto"/>
            </w:tcBorders>
            <w:shd w:val="clear" w:color="auto" w:fill="auto"/>
            <w:noWrap/>
            <w:vAlign w:val="bottom"/>
            <w:hideMark/>
          </w:tcPr>
          <w:p w14:paraId="11B2645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35 682 €</w:t>
            </w:r>
          </w:p>
        </w:tc>
        <w:tc>
          <w:tcPr>
            <w:tcW w:w="1170" w:type="dxa"/>
            <w:tcBorders>
              <w:top w:val="nil"/>
              <w:left w:val="nil"/>
              <w:bottom w:val="single" w:sz="4" w:space="0" w:color="auto"/>
              <w:right w:val="single" w:sz="4" w:space="0" w:color="auto"/>
            </w:tcBorders>
            <w:shd w:val="clear" w:color="auto" w:fill="auto"/>
            <w:noWrap/>
            <w:vAlign w:val="bottom"/>
            <w:hideMark/>
          </w:tcPr>
          <w:p w14:paraId="03C0FAF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w:t>
            </w:r>
          </w:p>
        </w:tc>
      </w:tr>
      <w:tr w:rsidR="00E27A48" w:rsidRPr="00ED5F64" w14:paraId="05FE723F"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45A6C20"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SK</w:t>
            </w:r>
          </w:p>
        </w:tc>
        <w:tc>
          <w:tcPr>
            <w:tcW w:w="1310" w:type="dxa"/>
            <w:tcBorders>
              <w:top w:val="nil"/>
              <w:left w:val="nil"/>
              <w:bottom w:val="single" w:sz="4" w:space="0" w:color="auto"/>
              <w:right w:val="single" w:sz="4" w:space="0" w:color="auto"/>
            </w:tcBorders>
            <w:shd w:val="clear" w:color="auto" w:fill="auto"/>
            <w:noWrap/>
            <w:vAlign w:val="bottom"/>
            <w:hideMark/>
          </w:tcPr>
          <w:p w14:paraId="3BF2C1D8"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305,67</w:t>
            </w:r>
          </w:p>
        </w:tc>
        <w:tc>
          <w:tcPr>
            <w:tcW w:w="720" w:type="dxa"/>
            <w:tcBorders>
              <w:top w:val="nil"/>
              <w:left w:val="nil"/>
              <w:bottom w:val="single" w:sz="4" w:space="0" w:color="auto"/>
              <w:right w:val="single" w:sz="4" w:space="0" w:color="auto"/>
            </w:tcBorders>
            <w:shd w:val="clear" w:color="auto" w:fill="auto"/>
            <w:noWrap/>
            <w:vAlign w:val="bottom"/>
            <w:hideMark/>
          </w:tcPr>
          <w:p w14:paraId="6B035A7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w:t>
            </w:r>
          </w:p>
        </w:tc>
        <w:tc>
          <w:tcPr>
            <w:tcW w:w="1350" w:type="dxa"/>
            <w:tcBorders>
              <w:top w:val="nil"/>
              <w:left w:val="nil"/>
              <w:bottom w:val="single" w:sz="4" w:space="0" w:color="auto"/>
              <w:right w:val="single" w:sz="4" w:space="0" w:color="auto"/>
            </w:tcBorders>
            <w:shd w:val="clear" w:color="auto" w:fill="auto"/>
            <w:noWrap/>
            <w:vAlign w:val="bottom"/>
            <w:hideMark/>
          </w:tcPr>
          <w:p w14:paraId="7AB2E07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14,0</w:t>
            </w:r>
          </w:p>
        </w:tc>
        <w:tc>
          <w:tcPr>
            <w:tcW w:w="990" w:type="dxa"/>
            <w:tcBorders>
              <w:top w:val="nil"/>
              <w:left w:val="nil"/>
              <w:bottom w:val="single" w:sz="4" w:space="0" w:color="auto"/>
              <w:right w:val="single" w:sz="4" w:space="0" w:color="auto"/>
            </w:tcBorders>
            <w:shd w:val="clear" w:color="auto" w:fill="auto"/>
            <w:noWrap/>
            <w:vAlign w:val="bottom"/>
            <w:hideMark/>
          </w:tcPr>
          <w:p w14:paraId="3B59656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14:paraId="6F951C14"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16,2</w:t>
            </w:r>
          </w:p>
        </w:tc>
        <w:tc>
          <w:tcPr>
            <w:tcW w:w="861" w:type="dxa"/>
            <w:tcBorders>
              <w:top w:val="nil"/>
              <w:left w:val="nil"/>
              <w:bottom w:val="single" w:sz="4" w:space="0" w:color="auto"/>
              <w:right w:val="single" w:sz="4" w:space="0" w:color="auto"/>
            </w:tcBorders>
            <w:shd w:val="clear" w:color="auto" w:fill="auto"/>
            <w:noWrap/>
            <w:vAlign w:val="bottom"/>
            <w:hideMark/>
          </w:tcPr>
          <w:p w14:paraId="4663136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0,8</w:t>
            </w:r>
          </w:p>
        </w:tc>
        <w:tc>
          <w:tcPr>
            <w:tcW w:w="955" w:type="dxa"/>
            <w:tcBorders>
              <w:top w:val="nil"/>
              <w:left w:val="nil"/>
              <w:bottom w:val="single" w:sz="4" w:space="0" w:color="auto"/>
              <w:right w:val="single" w:sz="4" w:space="0" w:color="auto"/>
            </w:tcBorders>
            <w:shd w:val="clear" w:color="auto" w:fill="auto"/>
            <w:noWrap/>
            <w:vAlign w:val="bottom"/>
            <w:hideMark/>
          </w:tcPr>
          <w:p w14:paraId="61ECB5E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13,0</w:t>
            </w:r>
          </w:p>
        </w:tc>
        <w:tc>
          <w:tcPr>
            <w:tcW w:w="900" w:type="dxa"/>
            <w:tcBorders>
              <w:top w:val="nil"/>
              <w:left w:val="nil"/>
              <w:bottom w:val="single" w:sz="4" w:space="0" w:color="auto"/>
              <w:right w:val="single" w:sz="4" w:space="0" w:color="auto"/>
            </w:tcBorders>
            <w:shd w:val="clear" w:color="auto" w:fill="auto"/>
            <w:noWrap/>
            <w:vAlign w:val="bottom"/>
            <w:hideMark/>
          </w:tcPr>
          <w:p w14:paraId="510C3EE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1080" w:type="dxa"/>
            <w:tcBorders>
              <w:top w:val="nil"/>
              <w:left w:val="nil"/>
              <w:bottom w:val="single" w:sz="4" w:space="0" w:color="auto"/>
              <w:right w:val="single" w:sz="4" w:space="0" w:color="auto"/>
            </w:tcBorders>
            <w:shd w:val="clear" w:color="auto" w:fill="auto"/>
            <w:noWrap/>
            <w:vAlign w:val="bottom"/>
            <w:hideMark/>
          </w:tcPr>
          <w:p w14:paraId="5DD717A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6 947 €</w:t>
            </w:r>
          </w:p>
        </w:tc>
        <w:tc>
          <w:tcPr>
            <w:tcW w:w="1154" w:type="dxa"/>
            <w:tcBorders>
              <w:top w:val="nil"/>
              <w:left w:val="nil"/>
              <w:bottom w:val="single" w:sz="4" w:space="0" w:color="auto"/>
              <w:right w:val="single" w:sz="4" w:space="0" w:color="auto"/>
            </w:tcBorders>
            <w:shd w:val="clear" w:color="auto" w:fill="auto"/>
            <w:noWrap/>
            <w:vAlign w:val="bottom"/>
            <w:hideMark/>
          </w:tcPr>
          <w:p w14:paraId="1FB2A6A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23AF1CDF"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0FF35B3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2612D5A3" w14:textId="77777777" w:rsidTr="00E27A4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D718FA4"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UK</w:t>
            </w:r>
          </w:p>
        </w:tc>
        <w:tc>
          <w:tcPr>
            <w:tcW w:w="1310" w:type="dxa"/>
            <w:tcBorders>
              <w:top w:val="nil"/>
              <w:left w:val="nil"/>
              <w:bottom w:val="single" w:sz="4" w:space="0" w:color="auto"/>
              <w:right w:val="single" w:sz="4" w:space="0" w:color="auto"/>
            </w:tcBorders>
            <w:shd w:val="clear" w:color="auto" w:fill="auto"/>
            <w:noWrap/>
            <w:vAlign w:val="bottom"/>
            <w:hideMark/>
          </w:tcPr>
          <w:p w14:paraId="58A0354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985,67</w:t>
            </w:r>
          </w:p>
        </w:tc>
        <w:tc>
          <w:tcPr>
            <w:tcW w:w="720" w:type="dxa"/>
            <w:tcBorders>
              <w:top w:val="nil"/>
              <w:left w:val="nil"/>
              <w:bottom w:val="single" w:sz="4" w:space="0" w:color="auto"/>
              <w:right w:val="single" w:sz="4" w:space="0" w:color="auto"/>
            </w:tcBorders>
            <w:shd w:val="clear" w:color="auto" w:fill="auto"/>
            <w:noWrap/>
            <w:vAlign w:val="bottom"/>
            <w:hideMark/>
          </w:tcPr>
          <w:p w14:paraId="1528050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4,2</w:t>
            </w:r>
          </w:p>
        </w:tc>
        <w:tc>
          <w:tcPr>
            <w:tcW w:w="1350" w:type="dxa"/>
            <w:tcBorders>
              <w:top w:val="nil"/>
              <w:left w:val="nil"/>
              <w:bottom w:val="single" w:sz="4" w:space="0" w:color="auto"/>
              <w:right w:val="single" w:sz="4" w:space="0" w:color="auto"/>
            </w:tcBorders>
            <w:shd w:val="clear" w:color="auto" w:fill="auto"/>
            <w:noWrap/>
            <w:vAlign w:val="bottom"/>
            <w:hideMark/>
          </w:tcPr>
          <w:p w14:paraId="3B55FED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62,0</w:t>
            </w:r>
          </w:p>
        </w:tc>
        <w:tc>
          <w:tcPr>
            <w:tcW w:w="990" w:type="dxa"/>
            <w:tcBorders>
              <w:top w:val="nil"/>
              <w:left w:val="nil"/>
              <w:bottom w:val="single" w:sz="4" w:space="0" w:color="auto"/>
              <w:right w:val="single" w:sz="4" w:space="0" w:color="auto"/>
            </w:tcBorders>
            <w:shd w:val="clear" w:color="auto" w:fill="auto"/>
            <w:noWrap/>
            <w:vAlign w:val="bottom"/>
            <w:hideMark/>
          </w:tcPr>
          <w:p w14:paraId="6D1F40E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5,0</w:t>
            </w:r>
          </w:p>
        </w:tc>
        <w:tc>
          <w:tcPr>
            <w:tcW w:w="1440" w:type="dxa"/>
            <w:tcBorders>
              <w:top w:val="nil"/>
              <w:left w:val="nil"/>
              <w:bottom w:val="single" w:sz="4" w:space="0" w:color="auto"/>
              <w:right w:val="single" w:sz="4" w:space="0" w:color="auto"/>
            </w:tcBorders>
            <w:shd w:val="clear" w:color="auto" w:fill="auto"/>
            <w:noWrap/>
            <w:vAlign w:val="bottom"/>
            <w:hideMark/>
          </w:tcPr>
          <w:p w14:paraId="63097E83"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52,2</w:t>
            </w:r>
          </w:p>
        </w:tc>
        <w:tc>
          <w:tcPr>
            <w:tcW w:w="861" w:type="dxa"/>
            <w:tcBorders>
              <w:top w:val="nil"/>
              <w:left w:val="nil"/>
              <w:bottom w:val="single" w:sz="4" w:space="0" w:color="auto"/>
              <w:right w:val="single" w:sz="4" w:space="0" w:color="auto"/>
            </w:tcBorders>
            <w:shd w:val="clear" w:color="auto" w:fill="auto"/>
            <w:noWrap/>
            <w:vAlign w:val="bottom"/>
            <w:hideMark/>
          </w:tcPr>
          <w:p w14:paraId="7E474206"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w:t>
            </w:r>
          </w:p>
        </w:tc>
        <w:tc>
          <w:tcPr>
            <w:tcW w:w="955" w:type="dxa"/>
            <w:tcBorders>
              <w:top w:val="nil"/>
              <w:left w:val="nil"/>
              <w:bottom w:val="single" w:sz="4" w:space="0" w:color="auto"/>
              <w:right w:val="single" w:sz="4" w:space="0" w:color="auto"/>
            </w:tcBorders>
            <w:shd w:val="clear" w:color="auto" w:fill="auto"/>
            <w:noWrap/>
            <w:vAlign w:val="bottom"/>
            <w:hideMark/>
          </w:tcPr>
          <w:p w14:paraId="0EBCE99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52,2</w:t>
            </w:r>
          </w:p>
        </w:tc>
        <w:tc>
          <w:tcPr>
            <w:tcW w:w="900" w:type="dxa"/>
            <w:tcBorders>
              <w:top w:val="nil"/>
              <w:left w:val="nil"/>
              <w:bottom w:val="single" w:sz="4" w:space="0" w:color="auto"/>
              <w:right w:val="single" w:sz="4" w:space="0" w:color="auto"/>
            </w:tcBorders>
            <w:shd w:val="clear" w:color="auto" w:fill="auto"/>
            <w:noWrap/>
            <w:vAlign w:val="bottom"/>
            <w:hideMark/>
          </w:tcPr>
          <w:p w14:paraId="005A718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9,8</w:t>
            </w:r>
          </w:p>
        </w:tc>
        <w:tc>
          <w:tcPr>
            <w:tcW w:w="1080" w:type="dxa"/>
            <w:tcBorders>
              <w:top w:val="nil"/>
              <w:left w:val="nil"/>
              <w:bottom w:val="single" w:sz="4" w:space="0" w:color="auto"/>
              <w:right w:val="single" w:sz="4" w:space="0" w:color="auto"/>
            </w:tcBorders>
            <w:shd w:val="clear" w:color="auto" w:fill="auto"/>
            <w:noWrap/>
            <w:vAlign w:val="bottom"/>
            <w:hideMark/>
          </w:tcPr>
          <w:p w14:paraId="28C1B41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32 531 €</w:t>
            </w:r>
          </w:p>
        </w:tc>
        <w:tc>
          <w:tcPr>
            <w:tcW w:w="1154" w:type="dxa"/>
            <w:tcBorders>
              <w:top w:val="nil"/>
              <w:left w:val="nil"/>
              <w:bottom w:val="single" w:sz="4" w:space="0" w:color="auto"/>
              <w:right w:val="single" w:sz="4" w:space="0" w:color="auto"/>
            </w:tcBorders>
            <w:shd w:val="clear" w:color="auto" w:fill="auto"/>
            <w:noWrap/>
            <w:vAlign w:val="bottom"/>
            <w:hideMark/>
          </w:tcPr>
          <w:p w14:paraId="2A278A3D"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260" w:type="dxa"/>
            <w:tcBorders>
              <w:top w:val="nil"/>
              <w:left w:val="nil"/>
              <w:bottom w:val="single" w:sz="4" w:space="0" w:color="auto"/>
              <w:right w:val="single" w:sz="4" w:space="0" w:color="auto"/>
            </w:tcBorders>
            <w:shd w:val="clear" w:color="auto" w:fill="auto"/>
            <w:noWrap/>
            <w:vAlign w:val="bottom"/>
            <w:hideMark/>
          </w:tcPr>
          <w:p w14:paraId="49EF15E2"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0 €</w:t>
            </w:r>
          </w:p>
        </w:tc>
        <w:tc>
          <w:tcPr>
            <w:tcW w:w="1170" w:type="dxa"/>
            <w:tcBorders>
              <w:top w:val="nil"/>
              <w:left w:val="nil"/>
              <w:bottom w:val="single" w:sz="4" w:space="0" w:color="auto"/>
              <w:right w:val="single" w:sz="4" w:space="0" w:color="auto"/>
            </w:tcBorders>
            <w:shd w:val="clear" w:color="auto" w:fill="auto"/>
            <w:noWrap/>
            <w:vAlign w:val="bottom"/>
            <w:hideMark/>
          </w:tcPr>
          <w:p w14:paraId="7427632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0</w:t>
            </w:r>
          </w:p>
        </w:tc>
      </w:tr>
      <w:tr w:rsidR="00E27A48" w:rsidRPr="00ED5F64" w14:paraId="10AEAF44" w14:textId="77777777" w:rsidTr="00E27A48">
        <w:trPr>
          <w:trHeight w:val="242"/>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B9A9061" w14:textId="77777777" w:rsidR="00E27A48" w:rsidRPr="00ED5F64" w:rsidRDefault="00E27A48" w:rsidP="00E27A48">
            <w:pPr>
              <w:spacing w:after="0"/>
              <w:jc w:val="center"/>
              <w:rPr>
                <w:rFonts w:ascii="Calibri" w:hAnsi="Calibri" w:cs="Calibri"/>
                <w:color w:val="000000" w:themeColor="text1"/>
                <w:sz w:val="16"/>
                <w:szCs w:val="16"/>
              </w:rPr>
            </w:pPr>
            <w:r w:rsidRPr="00ED5F64">
              <w:rPr>
                <w:rFonts w:ascii="Calibri" w:hAnsi="Calibri" w:cs="Calibri"/>
                <w:color w:val="000000" w:themeColor="text1"/>
                <w:sz w:val="16"/>
                <w:szCs w:val="16"/>
              </w:rPr>
              <w:t>TOTAL</w:t>
            </w:r>
          </w:p>
        </w:tc>
        <w:tc>
          <w:tcPr>
            <w:tcW w:w="1310" w:type="dxa"/>
            <w:tcBorders>
              <w:top w:val="nil"/>
              <w:left w:val="nil"/>
              <w:bottom w:val="single" w:sz="4" w:space="0" w:color="auto"/>
              <w:right w:val="single" w:sz="4" w:space="0" w:color="auto"/>
            </w:tcBorders>
            <w:shd w:val="clear" w:color="auto" w:fill="auto"/>
            <w:noWrap/>
            <w:vAlign w:val="bottom"/>
            <w:hideMark/>
          </w:tcPr>
          <w:p w14:paraId="33A19BA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23 276,75</w:t>
            </w:r>
          </w:p>
        </w:tc>
        <w:tc>
          <w:tcPr>
            <w:tcW w:w="720" w:type="dxa"/>
            <w:tcBorders>
              <w:top w:val="nil"/>
              <w:left w:val="nil"/>
              <w:bottom w:val="single" w:sz="4" w:space="0" w:color="auto"/>
              <w:right w:val="single" w:sz="4" w:space="0" w:color="auto"/>
            </w:tcBorders>
            <w:shd w:val="clear" w:color="auto" w:fill="auto"/>
            <w:noWrap/>
            <w:vAlign w:val="bottom"/>
            <w:hideMark/>
          </w:tcPr>
          <w:p w14:paraId="59DC206A"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100,0</w:t>
            </w:r>
          </w:p>
        </w:tc>
        <w:tc>
          <w:tcPr>
            <w:tcW w:w="1350" w:type="dxa"/>
            <w:tcBorders>
              <w:top w:val="nil"/>
              <w:left w:val="nil"/>
              <w:bottom w:val="single" w:sz="4" w:space="0" w:color="auto"/>
              <w:right w:val="single" w:sz="4" w:space="0" w:color="auto"/>
            </w:tcBorders>
            <w:shd w:val="clear" w:color="auto" w:fill="auto"/>
            <w:noWrap/>
            <w:vAlign w:val="bottom"/>
            <w:hideMark/>
          </w:tcPr>
          <w:p w14:paraId="6CD473C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1 233,0</w:t>
            </w:r>
          </w:p>
        </w:tc>
        <w:tc>
          <w:tcPr>
            <w:tcW w:w="990" w:type="dxa"/>
            <w:tcBorders>
              <w:top w:val="nil"/>
              <w:left w:val="nil"/>
              <w:bottom w:val="single" w:sz="4" w:space="0" w:color="auto"/>
              <w:right w:val="single" w:sz="4" w:space="0" w:color="auto"/>
            </w:tcBorders>
            <w:shd w:val="clear" w:color="auto" w:fill="auto"/>
            <w:noWrap/>
            <w:vAlign w:val="bottom"/>
            <w:hideMark/>
          </w:tcPr>
          <w:p w14:paraId="2D6B4B87"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100,0</w:t>
            </w:r>
          </w:p>
        </w:tc>
        <w:tc>
          <w:tcPr>
            <w:tcW w:w="1440" w:type="dxa"/>
            <w:tcBorders>
              <w:top w:val="nil"/>
              <w:left w:val="nil"/>
              <w:bottom w:val="single" w:sz="4" w:space="0" w:color="auto"/>
              <w:right w:val="single" w:sz="4" w:space="0" w:color="auto"/>
            </w:tcBorders>
            <w:shd w:val="clear" w:color="auto" w:fill="auto"/>
            <w:noWrap/>
            <w:vAlign w:val="bottom"/>
            <w:hideMark/>
          </w:tcPr>
          <w:p w14:paraId="083D3B9C"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1 233,0</w:t>
            </w:r>
          </w:p>
        </w:tc>
        <w:tc>
          <w:tcPr>
            <w:tcW w:w="861" w:type="dxa"/>
            <w:tcBorders>
              <w:top w:val="nil"/>
              <w:left w:val="nil"/>
              <w:bottom w:val="single" w:sz="4" w:space="0" w:color="auto"/>
              <w:right w:val="single" w:sz="4" w:space="0" w:color="auto"/>
            </w:tcBorders>
            <w:shd w:val="clear" w:color="auto" w:fill="auto"/>
            <w:noWrap/>
            <w:vAlign w:val="bottom"/>
            <w:hideMark/>
          </w:tcPr>
          <w:p w14:paraId="302480AD" w14:textId="77777777" w:rsidR="00E27A48" w:rsidRPr="00ED5F64" w:rsidRDefault="00E27A48" w:rsidP="00E27A48">
            <w:pPr>
              <w:spacing w:after="0"/>
              <w:rPr>
                <w:rFonts w:ascii="Calibri" w:hAnsi="Calibri" w:cs="Calibri"/>
                <w:color w:val="000000" w:themeColor="text1"/>
                <w:sz w:val="16"/>
                <w:szCs w:val="16"/>
              </w:rPr>
            </w:pPr>
            <w:r w:rsidRPr="00ED5F64">
              <w:rPr>
                <w:rFonts w:ascii="Calibri" w:hAnsi="Calibri" w:cs="Calibri"/>
                <w:color w:val="000000" w:themeColor="text1"/>
                <w:sz w:val="16"/>
                <w:szCs w:val="16"/>
              </w:rPr>
              <w:t> </w:t>
            </w:r>
          </w:p>
        </w:tc>
        <w:tc>
          <w:tcPr>
            <w:tcW w:w="955" w:type="dxa"/>
            <w:tcBorders>
              <w:top w:val="nil"/>
              <w:left w:val="nil"/>
              <w:bottom w:val="single" w:sz="4" w:space="0" w:color="auto"/>
              <w:right w:val="single" w:sz="4" w:space="0" w:color="auto"/>
            </w:tcBorders>
            <w:shd w:val="clear" w:color="auto" w:fill="auto"/>
            <w:noWrap/>
            <w:vAlign w:val="bottom"/>
            <w:hideMark/>
          </w:tcPr>
          <w:p w14:paraId="03693EC0"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1 094,5</w:t>
            </w:r>
          </w:p>
        </w:tc>
        <w:tc>
          <w:tcPr>
            <w:tcW w:w="900" w:type="dxa"/>
            <w:tcBorders>
              <w:top w:val="nil"/>
              <w:left w:val="nil"/>
              <w:bottom w:val="single" w:sz="4" w:space="0" w:color="auto"/>
              <w:right w:val="single" w:sz="4" w:space="0" w:color="auto"/>
            </w:tcBorders>
            <w:shd w:val="clear" w:color="auto" w:fill="auto"/>
            <w:noWrap/>
            <w:vAlign w:val="bottom"/>
            <w:hideMark/>
          </w:tcPr>
          <w:p w14:paraId="7798ED5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138,4</w:t>
            </w:r>
          </w:p>
        </w:tc>
        <w:tc>
          <w:tcPr>
            <w:tcW w:w="1080" w:type="dxa"/>
            <w:tcBorders>
              <w:top w:val="nil"/>
              <w:left w:val="nil"/>
              <w:bottom w:val="single" w:sz="4" w:space="0" w:color="auto"/>
              <w:right w:val="single" w:sz="4" w:space="0" w:color="auto"/>
            </w:tcBorders>
            <w:shd w:val="clear" w:color="auto" w:fill="auto"/>
            <w:noWrap/>
            <w:vAlign w:val="bottom"/>
            <w:hideMark/>
          </w:tcPr>
          <w:p w14:paraId="40D524A7" w14:textId="77777777" w:rsidR="00E27A48" w:rsidRPr="00ED5F64" w:rsidRDefault="00E27A48" w:rsidP="00E27A48">
            <w:pPr>
              <w:spacing w:after="0"/>
              <w:rPr>
                <w:rFonts w:ascii="Calibri" w:hAnsi="Calibri" w:cs="Calibri"/>
                <w:color w:val="000000" w:themeColor="text1"/>
                <w:sz w:val="16"/>
                <w:szCs w:val="16"/>
              </w:rPr>
            </w:pPr>
            <w:r w:rsidRPr="00ED5F64">
              <w:rPr>
                <w:rFonts w:ascii="Calibri" w:hAnsi="Calibri" w:cs="Calibri"/>
                <w:color w:val="000000" w:themeColor="text1"/>
                <w:sz w:val="16"/>
                <w:szCs w:val="16"/>
              </w:rPr>
              <w:t> </w:t>
            </w:r>
          </w:p>
        </w:tc>
        <w:tc>
          <w:tcPr>
            <w:tcW w:w="1154" w:type="dxa"/>
            <w:tcBorders>
              <w:top w:val="nil"/>
              <w:left w:val="nil"/>
              <w:bottom w:val="single" w:sz="4" w:space="0" w:color="auto"/>
              <w:right w:val="single" w:sz="4" w:space="0" w:color="auto"/>
            </w:tcBorders>
            <w:shd w:val="clear" w:color="auto" w:fill="auto"/>
            <w:noWrap/>
            <w:vAlign w:val="bottom"/>
            <w:hideMark/>
          </w:tcPr>
          <w:p w14:paraId="4BEBE79E"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731 479 €</w:t>
            </w:r>
          </w:p>
        </w:tc>
        <w:tc>
          <w:tcPr>
            <w:tcW w:w="1260" w:type="dxa"/>
            <w:tcBorders>
              <w:top w:val="nil"/>
              <w:left w:val="nil"/>
              <w:bottom w:val="single" w:sz="4" w:space="0" w:color="auto"/>
              <w:right w:val="single" w:sz="4" w:space="0" w:color="auto"/>
            </w:tcBorders>
            <w:shd w:val="clear" w:color="auto" w:fill="auto"/>
            <w:noWrap/>
            <w:vAlign w:val="bottom"/>
            <w:hideMark/>
          </w:tcPr>
          <w:p w14:paraId="34218725"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362 167 €</w:t>
            </w:r>
          </w:p>
        </w:tc>
        <w:tc>
          <w:tcPr>
            <w:tcW w:w="1170" w:type="dxa"/>
            <w:tcBorders>
              <w:top w:val="nil"/>
              <w:left w:val="nil"/>
              <w:bottom w:val="single" w:sz="4" w:space="0" w:color="auto"/>
              <w:right w:val="single" w:sz="4" w:space="0" w:color="auto"/>
            </w:tcBorders>
            <w:shd w:val="clear" w:color="auto" w:fill="auto"/>
            <w:noWrap/>
            <w:vAlign w:val="bottom"/>
            <w:hideMark/>
          </w:tcPr>
          <w:p w14:paraId="054A5BC1" w14:textId="77777777" w:rsidR="00E27A48" w:rsidRPr="00ED5F64" w:rsidRDefault="00E27A48" w:rsidP="00E27A48">
            <w:pPr>
              <w:spacing w:after="0"/>
              <w:jc w:val="right"/>
              <w:rPr>
                <w:rFonts w:ascii="Calibri" w:hAnsi="Calibri" w:cs="Calibri"/>
                <w:color w:val="000000" w:themeColor="text1"/>
                <w:sz w:val="16"/>
                <w:szCs w:val="16"/>
              </w:rPr>
            </w:pPr>
            <w:r w:rsidRPr="00ED5F64">
              <w:rPr>
                <w:rFonts w:ascii="Calibri" w:hAnsi="Calibri" w:cs="Calibri"/>
                <w:color w:val="000000" w:themeColor="text1"/>
                <w:sz w:val="16"/>
                <w:szCs w:val="16"/>
              </w:rPr>
              <w:t>36</w:t>
            </w:r>
          </w:p>
        </w:tc>
      </w:tr>
    </w:tbl>
    <w:p w14:paraId="1886875E" w14:textId="77777777" w:rsidR="00E27A48" w:rsidRPr="00ED5F64" w:rsidRDefault="00E27A48" w:rsidP="00E27A48">
      <w:pPr>
        <w:rPr>
          <w:color w:val="000000" w:themeColor="text1"/>
          <w:sz w:val="15"/>
          <w:szCs w:val="15"/>
        </w:rPr>
      </w:pPr>
      <w:r w:rsidRPr="00ED5F64">
        <w:rPr>
          <w:color w:val="000000" w:themeColor="text1"/>
          <w:sz w:val="15"/>
          <w:szCs w:val="15"/>
        </w:rPr>
        <w:t xml:space="preserve">  </w:t>
      </w:r>
    </w:p>
    <w:p w14:paraId="7C03D572" w14:textId="77777777" w:rsidR="00E27A48" w:rsidRPr="00ED5F64" w:rsidRDefault="00E27A48" w:rsidP="00E27A48">
      <w:pPr>
        <w:spacing w:before="0" w:after="0"/>
        <w:jc w:val="left"/>
        <w:rPr>
          <w:color w:val="000000" w:themeColor="text1"/>
          <w:sz w:val="16"/>
          <w:szCs w:val="16"/>
          <w:lang w:val="fr-BE"/>
        </w:rPr>
        <w:sectPr w:rsidR="00E27A48" w:rsidRPr="00ED5F64" w:rsidSect="00530ED7">
          <w:footnotePr>
            <w:numRestart w:val="eachPage"/>
          </w:footnotePr>
          <w:pgSz w:w="16838" w:h="11906" w:orient="landscape" w:code="9"/>
          <w:pgMar w:top="547" w:right="0" w:bottom="-144" w:left="850" w:header="605" w:footer="619" w:gutter="0"/>
          <w:cols w:space="720"/>
          <w:titlePg/>
        </w:sectPr>
      </w:pPr>
    </w:p>
    <w:p w14:paraId="3A206E60" w14:textId="77777777" w:rsidR="00E27A48" w:rsidRPr="00ED5F64" w:rsidRDefault="00E27A48" w:rsidP="00E27A48">
      <w:pPr>
        <w:tabs>
          <w:tab w:val="left" w:pos="1134"/>
          <w:tab w:val="left" w:pos="1985"/>
        </w:tabs>
        <w:spacing w:before="0" w:after="0"/>
        <w:ind w:left="426"/>
        <w:rPr>
          <w:rFonts w:cs="Arial"/>
          <w:b/>
          <w:color w:val="000000" w:themeColor="text1"/>
          <w:szCs w:val="22"/>
          <w:lang w:val="fr-BE"/>
        </w:rPr>
      </w:pPr>
      <w:r w:rsidRPr="00ED5F64">
        <w:rPr>
          <w:rFonts w:cs="Arial"/>
          <w:b/>
          <w:color w:val="000000" w:themeColor="text1"/>
          <w:szCs w:val="22"/>
          <w:lang w:val="fr-BE"/>
        </w:rPr>
        <w:lastRenderedPageBreak/>
        <w:t>Evolution de la population scolaire dans les Ecoles européennes par Etat membre, sans la population de Munich</w:t>
      </w:r>
    </w:p>
    <w:p w14:paraId="09372B60"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tbl>
      <w:tblPr>
        <w:tblW w:w="7062" w:type="dxa"/>
        <w:jc w:val="center"/>
        <w:tblLook w:val="04A0" w:firstRow="1" w:lastRow="0" w:firstColumn="1" w:lastColumn="0" w:noHBand="0" w:noVBand="1"/>
      </w:tblPr>
      <w:tblGrid>
        <w:gridCol w:w="1440"/>
        <w:gridCol w:w="1113"/>
        <w:gridCol w:w="1113"/>
        <w:gridCol w:w="1146"/>
        <w:gridCol w:w="1113"/>
        <w:gridCol w:w="1137"/>
      </w:tblGrid>
      <w:tr w:rsidR="00E27A48" w:rsidRPr="00ED5F64" w14:paraId="439B197A" w14:textId="77777777" w:rsidTr="00E27A48">
        <w:trPr>
          <w:trHeight w:val="18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7B4D4" w14:textId="77777777" w:rsidR="00E27A48" w:rsidRPr="00ED5F64" w:rsidRDefault="00E27A48" w:rsidP="00E27A48">
            <w:pPr>
              <w:spacing w:before="0" w:after="0"/>
              <w:jc w:val="center"/>
              <w:rPr>
                <w:rFonts w:ascii="Arial Narrow" w:hAnsi="Arial Narrow" w:cs="Calibri"/>
                <w:b/>
                <w:bCs/>
                <w:color w:val="000000" w:themeColor="text1"/>
                <w:sz w:val="16"/>
                <w:szCs w:val="16"/>
                <w:lang w:eastAsia="en-GB"/>
              </w:rPr>
            </w:pPr>
            <w:r w:rsidRPr="00ED5F64">
              <w:rPr>
                <w:rFonts w:ascii="Arial Narrow" w:hAnsi="Arial Narrow" w:cs="Arial"/>
                <w:b/>
                <w:bCs/>
                <w:color w:val="000000" w:themeColor="text1"/>
                <w:kern w:val="24"/>
                <w:sz w:val="16"/>
                <w:szCs w:val="16"/>
                <w:lang w:val="fr-FR"/>
              </w:rPr>
              <w:t>Nationalités / Etats membres</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0530F047" w14:textId="77777777" w:rsidR="00E27A48" w:rsidRPr="00ED5F64" w:rsidRDefault="00E27A48" w:rsidP="00E27A48">
            <w:pPr>
              <w:spacing w:before="0" w:after="0"/>
              <w:jc w:val="center"/>
              <w:rPr>
                <w:rFonts w:ascii="Arial Narrow" w:hAnsi="Arial Narrow" w:cs="Arial"/>
                <w:b/>
                <w:bCs/>
                <w:color w:val="000000" w:themeColor="text1"/>
                <w:kern w:val="24"/>
                <w:sz w:val="16"/>
                <w:szCs w:val="16"/>
                <w:lang w:val="fr-FR"/>
              </w:rPr>
            </w:pPr>
            <w:r w:rsidRPr="00ED5F64">
              <w:rPr>
                <w:rFonts w:ascii="Arial Narrow" w:hAnsi="Arial Narrow" w:cs="Arial"/>
                <w:b/>
                <w:bCs/>
                <w:color w:val="000000" w:themeColor="text1"/>
                <w:kern w:val="24"/>
                <w:sz w:val="16"/>
                <w:szCs w:val="16"/>
                <w:lang w:val="fr-FR"/>
              </w:rPr>
              <w:t xml:space="preserve">Elèves ressortissants de l’UE inscrits au </w:t>
            </w:r>
            <w:r w:rsidRPr="00ED5F64">
              <w:rPr>
                <w:rFonts w:ascii="Arial Narrow" w:hAnsi="Arial Narrow" w:cs="Calibri"/>
                <w:b/>
                <w:bCs/>
                <w:color w:val="000000" w:themeColor="text1"/>
                <w:sz w:val="16"/>
                <w:szCs w:val="16"/>
                <w:lang w:val="fr-BE" w:eastAsia="en-GB"/>
              </w:rPr>
              <w:t>15.10.2014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17E7D4E"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GB"/>
              </w:rPr>
            </w:pPr>
            <w:r w:rsidRPr="00ED5F64">
              <w:rPr>
                <w:rFonts w:ascii="Arial Narrow" w:hAnsi="Arial Narrow" w:cs="Arial"/>
                <w:b/>
                <w:bCs/>
                <w:color w:val="000000" w:themeColor="text1"/>
                <w:kern w:val="24"/>
                <w:sz w:val="16"/>
                <w:szCs w:val="16"/>
                <w:lang w:val="fr-FR"/>
              </w:rPr>
              <w:t xml:space="preserve">Elèves ressortissants de l’UE inscrits au </w:t>
            </w:r>
            <w:r w:rsidRPr="00ED5F64">
              <w:rPr>
                <w:rFonts w:ascii="Arial Narrow" w:hAnsi="Arial Narrow" w:cs="Calibri"/>
                <w:b/>
                <w:bCs/>
                <w:color w:val="000000" w:themeColor="text1"/>
                <w:sz w:val="16"/>
                <w:szCs w:val="16"/>
                <w:lang w:val="fr-BE" w:eastAsia="en-GB"/>
              </w:rPr>
              <w:t>15.10.2015</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2C99E4F1"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GB"/>
              </w:rPr>
            </w:pPr>
            <w:r w:rsidRPr="00ED5F64">
              <w:rPr>
                <w:rFonts w:ascii="Arial Narrow" w:hAnsi="Arial Narrow" w:cs="Arial"/>
                <w:b/>
                <w:bCs/>
                <w:color w:val="000000" w:themeColor="text1"/>
                <w:kern w:val="24"/>
                <w:sz w:val="16"/>
                <w:szCs w:val="16"/>
                <w:lang w:val="fr-FR"/>
              </w:rPr>
              <w:t xml:space="preserve">Elèves ressortissants de l’UE inscrits au </w:t>
            </w:r>
            <w:r w:rsidRPr="00ED5F64">
              <w:rPr>
                <w:rFonts w:ascii="Arial Narrow" w:hAnsi="Arial Narrow" w:cs="Calibri"/>
                <w:b/>
                <w:bCs/>
                <w:color w:val="000000" w:themeColor="text1"/>
                <w:sz w:val="16"/>
                <w:szCs w:val="16"/>
                <w:lang w:val="fr-BE" w:eastAsia="en-GB"/>
              </w:rPr>
              <w:t>15.10.2016</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6F0AF98"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GB"/>
              </w:rPr>
            </w:pPr>
            <w:r w:rsidRPr="00ED5F64">
              <w:rPr>
                <w:rFonts w:ascii="Arial Narrow" w:hAnsi="Arial Narrow" w:cs="Arial"/>
                <w:b/>
                <w:bCs/>
                <w:color w:val="000000" w:themeColor="text1"/>
                <w:kern w:val="24"/>
                <w:sz w:val="16"/>
                <w:szCs w:val="16"/>
                <w:lang w:val="fr-FR"/>
              </w:rPr>
              <w:t xml:space="preserve">Elèves ressortissants de l’UE inscrits au </w:t>
            </w:r>
            <w:r w:rsidRPr="00ED5F64">
              <w:rPr>
                <w:rFonts w:ascii="Arial Narrow" w:hAnsi="Arial Narrow" w:cs="Calibri"/>
                <w:b/>
                <w:bCs/>
                <w:color w:val="000000" w:themeColor="text1"/>
                <w:sz w:val="16"/>
                <w:szCs w:val="16"/>
                <w:lang w:val="fr-BE" w:eastAsia="en-GB"/>
              </w:rPr>
              <w:t>15.10.2017</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7A8D1CFA" w14:textId="77777777" w:rsidR="00E27A48" w:rsidRPr="00ED5F64" w:rsidRDefault="00E27A48" w:rsidP="00E27A48">
            <w:pPr>
              <w:spacing w:before="0" w:after="0"/>
              <w:jc w:val="center"/>
              <w:rPr>
                <w:rFonts w:ascii="Arial Narrow" w:hAnsi="Arial Narrow" w:cs="Calibri"/>
                <w:b/>
                <w:bCs/>
                <w:color w:val="000000" w:themeColor="text1"/>
                <w:sz w:val="16"/>
                <w:szCs w:val="16"/>
                <w:lang w:val="fr-FR" w:eastAsia="en-GB"/>
              </w:rPr>
            </w:pPr>
            <w:r w:rsidRPr="00ED5F64">
              <w:rPr>
                <w:rFonts w:ascii="Arial Narrow" w:hAnsi="Arial Narrow" w:cs="Calibri"/>
                <w:b/>
                <w:bCs/>
                <w:color w:val="000000" w:themeColor="text1"/>
                <w:sz w:val="16"/>
                <w:szCs w:val="16"/>
                <w:lang w:val="fr-FR" w:eastAsia="en-GB"/>
              </w:rPr>
              <w:t>Différence</w:t>
            </w:r>
          </w:p>
          <w:p w14:paraId="129D9CF5" w14:textId="77777777" w:rsidR="00E27A48" w:rsidRPr="00ED5F64" w:rsidRDefault="00E27A48" w:rsidP="00E27A48">
            <w:pPr>
              <w:spacing w:before="0" w:after="0"/>
              <w:jc w:val="center"/>
              <w:rPr>
                <w:rFonts w:ascii="Arial Narrow" w:hAnsi="Arial Narrow" w:cs="Calibri"/>
                <w:b/>
                <w:bCs/>
                <w:color w:val="000000" w:themeColor="text1"/>
                <w:sz w:val="16"/>
                <w:szCs w:val="16"/>
                <w:lang w:eastAsia="en-GB"/>
              </w:rPr>
            </w:pPr>
            <w:r w:rsidRPr="00ED5F64">
              <w:rPr>
                <w:rFonts w:ascii="Arial Narrow" w:hAnsi="Arial Narrow" w:cs="Calibri"/>
                <w:b/>
                <w:bCs/>
                <w:color w:val="000000" w:themeColor="text1"/>
                <w:sz w:val="16"/>
                <w:szCs w:val="16"/>
                <w:lang w:eastAsia="en-GB"/>
              </w:rPr>
              <w:t>entre 2014 et 2017 </w:t>
            </w:r>
          </w:p>
        </w:tc>
      </w:tr>
      <w:tr w:rsidR="00E27A48" w:rsidRPr="00ED5F64" w14:paraId="6C8BFF6B"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2D392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AT</w:t>
            </w:r>
          </w:p>
        </w:tc>
        <w:tc>
          <w:tcPr>
            <w:tcW w:w="1113" w:type="dxa"/>
            <w:tcBorders>
              <w:top w:val="nil"/>
              <w:left w:val="nil"/>
              <w:bottom w:val="single" w:sz="4" w:space="0" w:color="auto"/>
              <w:right w:val="single" w:sz="4" w:space="0" w:color="auto"/>
            </w:tcBorders>
            <w:shd w:val="clear" w:color="auto" w:fill="auto"/>
            <w:noWrap/>
            <w:vAlign w:val="bottom"/>
            <w:hideMark/>
          </w:tcPr>
          <w:p w14:paraId="51F78E1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297,00</w:t>
            </w:r>
          </w:p>
        </w:tc>
        <w:tc>
          <w:tcPr>
            <w:tcW w:w="1113" w:type="dxa"/>
            <w:tcBorders>
              <w:top w:val="nil"/>
              <w:left w:val="nil"/>
              <w:bottom w:val="single" w:sz="4" w:space="0" w:color="auto"/>
              <w:right w:val="single" w:sz="4" w:space="0" w:color="auto"/>
            </w:tcBorders>
            <w:shd w:val="clear" w:color="auto" w:fill="auto"/>
            <w:noWrap/>
            <w:vAlign w:val="bottom"/>
            <w:hideMark/>
          </w:tcPr>
          <w:p w14:paraId="21124C1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318,83</w:t>
            </w:r>
          </w:p>
        </w:tc>
        <w:tc>
          <w:tcPr>
            <w:tcW w:w="1146" w:type="dxa"/>
            <w:tcBorders>
              <w:top w:val="nil"/>
              <w:left w:val="nil"/>
              <w:bottom w:val="single" w:sz="4" w:space="0" w:color="auto"/>
              <w:right w:val="single" w:sz="4" w:space="0" w:color="auto"/>
            </w:tcBorders>
            <w:shd w:val="clear" w:color="auto" w:fill="auto"/>
            <w:noWrap/>
            <w:vAlign w:val="bottom"/>
            <w:hideMark/>
          </w:tcPr>
          <w:p w14:paraId="55FECCE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306,33</w:t>
            </w:r>
          </w:p>
        </w:tc>
        <w:tc>
          <w:tcPr>
            <w:tcW w:w="1113" w:type="dxa"/>
            <w:tcBorders>
              <w:top w:val="nil"/>
              <w:left w:val="nil"/>
              <w:bottom w:val="single" w:sz="4" w:space="0" w:color="auto"/>
              <w:right w:val="single" w:sz="4" w:space="0" w:color="auto"/>
            </w:tcBorders>
            <w:shd w:val="clear" w:color="auto" w:fill="auto"/>
            <w:noWrap/>
            <w:vAlign w:val="bottom"/>
            <w:hideMark/>
          </w:tcPr>
          <w:p w14:paraId="2B068D2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288,00</w:t>
            </w:r>
          </w:p>
        </w:tc>
        <w:tc>
          <w:tcPr>
            <w:tcW w:w="1137" w:type="dxa"/>
            <w:tcBorders>
              <w:top w:val="nil"/>
              <w:left w:val="nil"/>
              <w:bottom w:val="single" w:sz="4" w:space="0" w:color="auto"/>
              <w:right w:val="single" w:sz="4" w:space="0" w:color="auto"/>
            </w:tcBorders>
            <w:shd w:val="clear" w:color="auto" w:fill="auto"/>
            <w:noWrap/>
            <w:vAlign w:val="bottom"/>
            <w:hideMark/>
          </w:tcPr>
          <w:p w14:paraId="3561307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-9,00</w:t>
            </w:r>
          </w:p>
        </w:tc>
      </w:tr>
      <w:tr w:rsidR="00E27A48" w:rsidRPr="00ED5F64" w14:paraId="616E5F11"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D297B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BE</w:t>
            </w:r>
          </w:p>
        </w:tc>
        <w:tc>
          <w:tcPr>
            <w:tcW w:w="1113" w:type="dxa"/>
            <w:tcBorders>
              <w:top w:val="nil"/>
              <w:left w:val="nil"/>
              <w:bottom w:val="single" w:sz="4" w:space="0" w:color="auto"/>
              <w:right w:val="single" w:sz="4" w:space="0" w:color="auto"/>
            </w:tcBorders>
            <w:shd w:val="clear" w:color="auto" w:fill="auto"/>
            <w:noWrap/>
            <w:vAlign w:val="bottom"/>
            <w:hideMark/>
          </w:tcPr>
          <w:p w14:paraId="171249D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2 269,00</w:t>
            </w:r>
          </w:p>
        </w:tc>
        <w:tc>
          <w:tcPr>
            <w:tcW w:w="1113" w:type="dxa"/>
            <w:tcBorders>
              <w:top w:val="nil"/>
              <w:left w:val="nil"/>
              <w:bottom w:val="single" w:sz="4" w:space="0" w:color="auto"/>
              <w:right w:val="single" w:sz="4" w:space="0" w:color="auto"/>
            </w:tcBorders>
            <w:shd w:val="clear" w:color="auto" w:fill="auto"/>
            <w:noWrap/>
            <w:vAlign w:val="bottom"/>
            <w:hideMark/>
          </w:tcPr>
          <w:p w14:paraId="33A70C6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2 568,42</w:t>
            </w:r>
          </w:p>
        </w:tc>
        <w:tc>
          <w:tcPr>
            <w:tcW w:w="1146" w:type="dxa"/>
            <w:tcBorders>
              <w:top w:val="nil"/>
              <w:left w:val="nil"/>
              <w:bottom w:val="single" w:sz="4" w:space="0" w:color="auto"/>
              <w:right w:val="single" w:sz="4" w:space="0" w:color="auto"/>
            </w:tcBorders>
            <w:shd w:val="clear" w:color="auto" w:fill="auto"/>
            <w:noWrap/>
            <w:vAlign w:val="bottom"/>
            <w:hideMark/>
          </w:tcPr>
          <w:p w14:paraId="2A93A2B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2 682,75</w:t>
            </w:r>
          </w:p>
        </w:tc>
        <w:tc>
          <w:tcPr>
            <w:tcW w:w="1113" w:type="dxa"/>
            <w:tcBorders>
              <w:top w:val="nil"/>
              <w:left w:val="nil"/>
              <w:bottom w:val="single" w:sz="4" w:space="0" w:color="auto"/>
              <w:right w:val="single" w:sz="4" w:space="0" w:color="auto"/>
            </w:tcBorders>
            <w:shd w:val="clear" w:color="auto" w:fill="auto"/>
            <w:noWrap/>
            <w:vAlign w:val="bottom"/>
            <w:hideMark/>
          </w:tcPr>
          <w:p w14:paraId="7CD5EB0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2 773,50</w:t>
            </w:r>
          </w:p>
        </w:tc>
        <w:tc>
          <w:tcPr>
            <w:tcW w:w="1137" w:type="dxa"/>
            <w:tcBorders>
              <w:top w:val="nil"/>
              <w:left w:val="nil"/>
              <w:bottom w:val="single" w:sz="4" w:space="0" w:color="auto"/>
              <w:right w:val="single" w:sz="4" w:space="0" w:color="auto"/>
            </w:tcBorders>
            <w:shd w:val="clear" w:color="auto" w:fill="auto"/>
            <w:noWrap/>
            <w:vAlign w:val="bottom"/>
            <w:hideMark/>
          </w:tcPr>
          <w:p w14:paraId="35A6F76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504,50</w:t>
            </w:r>
          </w:p>
        </w:tc>
      </w:tr>
      <w:tr w:rsidR="00E27A48" w:rsidRPr="00ED5F64" w14:paraId="5C7D939F"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420CE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BG</w:t>
            </w:r>
          </w:p>
        </w:tc>
        <w:tc>
          <w:tcPr>
            <w:tcW w:w="1113" w:type="dxa"/>
            <w:tcBorders>
              <w:top w:val="nil"/>
              <w:left w:val="nil"/>
              <w:bottom w:val="single" w:sz="4" w:space="0" w:color="auto"/>
              <w:right w:val="single" w:sz="4" w:space="0" w:color="auto"/>
            </w:tcBorders>
            <w:shd w:val="clear" w:color="auto" w:fill="auto"/>
            <w:noWrap/>
            <w:vAlign w:val="bottom"/>
            <w:hideMark/>
          </w:tcPr>
          <w:p w14:paraId="1AF5F22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308,00</w:t>
            </w:r>
          </w:p>
        </w:tc>
        <w:tc>
          <w:tcPr>
            <w:tcW w:w="1113" w:type="dxa"/>
            <w:tcBorders>
              <w:top w:val="nil"/>
              <w:left w:val="nil"/>
              <w:bottom w:val="single" w:sz="4" w:space="0" w:color="auto"/>
              <w:right w:val="single" w:sz="4" w:space="0" w:color="auto"/>
            </w:tcBorders>
            <w:shd w:val="clear" w:color="auto" w:fill="auto"/>
            <w:noWrap/>
            <w:vAlign w:val="bottom"/>
            <w:hideMark/>
          </w:tcPr>
          <w:p w14:paraId="685896A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370,83</w:t>
            </w:r>
          </w:p>
        </w:tc>
        <w:tc>
          <w:tcPr>
            <w:tcW w:w="1146" w:type="dxa"/>
            <w:tcBorders>
              <w:top w:val="nil"/>
              <w:left w:val="nil"/>
              <w:bottom w:val="single" w:sz="4" w:space="0" w:color="auto"/>
              <w:right w:val="single" w:sz="4" w:space="0" w:color="auto"/>
            </w:tcBorders>
            <w:shd w:val="clear" w:color="auto" w:fill="auto"/>
            <w:noWrap/>
            <w:vAlign w:val="bottom"/>
            <w:hideMark/>
          </w:tcPr>
          <w:p w14:paraId="2997F9C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425,33</w:t>
            </w:r>
          </w:p>
        </w:tc>
        <w:tc>
          <w:tcPr>
            <w:tcW w:w="1113" w:type="dxa"/>
            <w:tcBorders>
              <w:top w:val="nil"/>
              <w:left w:val="nil"/>
              <w:bottom w:val="single" w:sz="4" w:space="0" w:color="auto"/>
              <w:right w:val="single" w:sz="4" w:space="0" w:color="auto"/>
            </w:tcBorders>
            <w:shd w:val="clear" w:color="auto" w:fill="auto"/>
            <w:noWrap/>
            <w:vAlign w:val="bottom"/>
            <w:hideMark/>
          </w:tcPr>
          <w:p w14:paraId="465720B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467,17</w:t>
            </w:r>
          </w:p>
        </w:tc>
        <w:tc>
          <w:tcPr>
            <w:tcW w:w="1137" w:type="dxa"/>
            <w:tcBorders>
              <w:top w:val="nil"/>
              <w:left w:val="nil"/>
              <w:bottom w:val="single" w:sz="4" w:space="0" w:color="auto"/>
              <w:right w:val="single" w:sz="4" w:space="0" w:color="auto"/>
            </w:tcBorders>
            <w:shd w:val="clear" w:color="auto" w:fill="auto"/>
            <w:noWrap/>
            <w:vAlign w:val="bottom"/>
            <w:hideMark/>
          </w:tcPr>
          <w:p w14:paraId="178ECDE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159,17</w:t>
            </w:r>
          </w:p>
        </w:tc>
      </w:tr>
      <w:tr w:rsidR="00E27A48" w:rsidRPr="00ED5F64" w14:paraId="4B742BE7"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9514E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CY</w:t>
            </w:r>
          </w:p>
        </w:tc>
        <w:tc>
          <w:tcPr>
            <w:tcW w:w="1113" w:type="dxa"/>
            <w:tcBorders>
              <w:top w:val="nil"/>
              <w:left w:val="nil"/>
              <w:bottom w:val="single" w:sz="4" w:space="0" w:color="auto"/>
              <w:right w:val="single" w:sz="4" w:space="0" w:color="auto"/>
            </w:tcBorders>
            <w:shd w:val="clear" w:color="auto" w:fill="auto"/>
            <w:noWrap/>
            <w:vAlign w:val="bottom"/>
            <w:hideMark/>
          </w:tcPr>
          <w:p w14:paraId="6A4FA91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33,00</w:t>
            </w:r>
          </w:p>
        </w:tc>
        <w:tc>
          <w:tcPr>
            <w:tcW w:w="1113" w:type="dxa"/>
            <w:tcBorders>
              <w:top w:val="nil"/>
              <w:left w:val="nil"/>
              <w:bottom w:val="single" w:sz="4" w:space="0" w:color="auto"/>
              <w:right w:val="single" w:sz="4" w:space="0" w:color="auto"/>
            </w:tcBorders>
            <w:shd w:val="clear" w:color="auto" w:fill="auto"/>
            <w:noWrap/>
            <w:vAlign w:val="bottom"/>
            <w:hideMark/>
          </w:tcPr>
          <w:p w14:paraId="0D17135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39,50</w:t>
            </w:r>
          </w:p>
        </w:tc>
        <w:tc>
          <w:tcPr>
            <w:tcW w:w="1146" w:type="dxa"/>
            <w:tcBorders>
              <w:top w:val="nil"/>
              <w:left w:val="nil"/>
              <w:bottom w:val="single" w:sz="4" w:space="0" w:color="auto"/>
              <w:right w:val="single" w:sz="4" w:space="0" w:color="auto"/>
            </w:tcBorders>
            <w:shd w:val="clear" w:color="auto" w:fill="auto"/>
            <w:noWrap/>
            <w:vAlign w:val="bottom"/>
            <w:hideMark/>
          </w:tcPr>
          <w:p w14:paraId="494E336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50,67</w:t>
            </w:r>
          </w:p>
        </w:tc>
        <w:tc>
          <w:tcPr>
            <w:tcW w:w="1113" w:type="dxa"/>
            <w:tcBorders>
              <w:top w:val="nil"/>
              <w:left w:val="nil"/>
              <w:bottom w:val="single" w:sz="4" w:space="0" w:color="auto"/>
              <w:right w:val="single" w:sz="4" w:space="0" w:color="auto"/>
            </w:tcBorders>
            <w:shd w:val="clear" w:color="auto" w:fill="auto"/>
            <w:noWrap/>
            <w:vAlign w:val="bottom"/>
            <w:hideMark/>
          </w:tcPr>
          <w:p w14:paraId="581773E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57,67</w:t>
            </w:r>
          </w:p>
        </w:tc>
        <w:tc>
          <w:tcPr>
            <w:tcW w:w="1137" w:type="dxa"/>
            <w:tcBorders>
              <w:top w:val="nil"/>
              <w:left w:val="nil"/>
              <w:bottom w:val="single" w:sz="4" w:space="0" w:color="auto"/>
              <w:right w:val="single" w:sz="4" w:space="0" w:color="auto"/>
            </w:tcBorders>
            <w:shd w:val="clear" w:color="auto" w:fill="auto"/>
            <w:noWrap/>
            <w:vAlign w:val="bottom"/>
            <w:hideMark/>
          </w:tcPr>
          <w:p w14:paraId="16C62B3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24,67</w:t>
            </w:r>
          </w:p>
        </w:tc>
      </w:tr>
      <w:tr w:rsidR="00E27A48" w:rsidRPr="00ED5F64" w14:paraId="7E67A332"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C517B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CZ</w:t>
            </w:r>
          </w:p>
        </w:tc>
        <w:tc>
          <w:tcPr>
            <w:tcW w:w="1113" w:type="dxa"/>
            <w:tcBorders>
              <w:top w:val="nil"/>
              <w:left w:val="nil"/>
              <w:bottom w:val="single" w:sz="4" w:space="0" w:color="auto"/>
              <w:right w:val="single" w:sz="4" w:space="0" w:color="auto"/>
            </w:tcBorders>
            <w:shd w:val="clear" w:color="auto" w:fill="auto"/>
            <w:noWrap/>
            <w:vAlign w:val="bottom"/>
            <w:hideMark/>
          </w:tcPr>
          <w:p w14:paraId="1E2C407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308,00</w:t>
            </w:r>
          </w:p>
        </w:tc>
        <w:tc>
          <w:tcPr>
            <w:tcW w:w="1113" w:type="dxa"/>
            <w:tcBorders>
              <w:top w:val="nil"/>
              <w:left w:val="nil"/>
              <w:bottom w:val="single" w:sz="4" w:space="0" w:color="auto"/>
              <w:right w:val="single" w:sz="4" w:space="0" w:color="auto"/>
            </w:tcBorders>
            <w:shd w:val="clear" w:color="auto" w:fill="auto"/>
            <w:noWrap/>
            <w:vAlign w:val="bottom"/>
            <w:hideMark/>
          </w:tcPr>
          <w:p w14:paraId="22B205C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390,83</w:t>
            </w:r>
          </w:p>
        </w:tc>
        <w:tc>
          <w:tcPr>
            <w:tcW w:w="1146" w:type="dxa"/>
            <w:tcBorders>
              <w:top w:val="nil"/>
              <w:left w:val="nil"/>
              <w:bottom w:val="single" w:sz="4" w:space="0" w:color="auto"/>
              <w:right w:val="single" w:sz="4" w:space="0" w:color="auto"/>
            </w:tcBorders>
            <w:shd w:val="clear" w:color="auto" w:fill="auto"/>
            <w:noWrap/>
            <w:vAlign w:val="bottom"/>
            <w:hideMark/>
          </w:tcPr>
          <w:p w14:paraId="2294500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423,50</w:t>
            </w:r>
          </w:p>
        </w:tc>
        <w:tc>
          <w:tcPr>
            <w:tcW w:w="1113" w:type="dxa"/>
            <w:tcBorders>
              <w:top w:val="nil"/>
              <w:left w:val="nil"/>
              <w:bottom w:val="single" w:sz="4" w:space="0" w:color="auto"/>
              <w:right w:val="single" w:sz="4" w:space="0" w:color="auto"/>
            </w:tcBorders>
            <w:shd w:val="clear" w:color="auto" w:fill="auto"/>
            <w:noWrap/>
            <w:vAlign w:val="bottom"/>
            <w:hideMark/>
          </w:tcPr>
          <w:p w14:paraId="2ECEE0E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455,00</w:t>
            </w:r>
          </w:p>
        </w:tc>
        <w:tc>
          <w:tcPr>
            <w:tcW w:w="1137" w:type="dxa"/>
            <w:tcBorders>
              <w:top w:val="nil"/>
              <w:left w:val="nil"/>
              <w:bottom w:val="single" w:sz="4" w:space="0" w:color="auto"/>
              <w:right w:val="single" w:sz="4" w:space="0" w:color="auto"/>
            </w:tcBorders>
            <w:shd w:val="clear" w:color="auto" w:fill="auto"/>
            <w:noWrap/>
            <w:vAlign w:val="bottom"/>
            <w:hideMark/>
          </w:tcPr>
          <w:p w14:paraId="5195E46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147,00</w:t>
            </w:r>
          </w:p>
        </w:tc>
      </w:tr>
      <w:tr w:rsidR="00E27A48" w:rsidRPr="00ED5F64" w14:paraId="322E98BC"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ECB15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DE</w:t>
            </w:r>
          </w:p>
        </w:tc>
        <w:tc>
          <w:tcPr>
            <w:tcW w:w="1113" w:type="dxa"/>
            <w:tcBorders>
              <w:top w:val="nil"/>
              <w:left w:val="nil"/>
              <w:bottom w:val="single" w:sz="4" w:space="0" w:color="auto"/>
              <w:right w:val="single" w:sz="4" w:space="0" w:color="auto"/>
            </w:tcBorders>
            <w:shd w:val="clear" w:color="auto" w:fill="auto"/>
            <w:noWrap/>
            <w:vAlign w:val="bottom"/>
            <w:hideMark/>
          </w:tcPr>
          <w:p w14:paraId="5B5B6FE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2 689,00</w:t>
            </w:r>
          </w:p>
        </w:tc>
        <w:tc>
          <w:tcPr>
            <w:tcW w:w="1113" w:type="dxa"/>
            <w:tcBorders>
              <w:top w:val="nil"/>
              <w:left w:val="nil"/>
              <w:bottom w:val="single" w:sz="4" w:space="0" w:color="auto"/>
              <w:right w:val="single" w:sz="4" w:space="0" w:color="auto"/>
            </w:tcBorders>
            <w:shd w:val="clear" w:color="auto" w:fill="auto"/>
            <w:noWrap/>
            <w:vAlign w:val="bottom"/>
            <w:hideMark/>
          </w:tcPr>
          <w:p w14:paraId="5DDFE37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2 596,17</w:t>
            </w:r>
          </w:p>
        </w:tc>
        <w:tc>
          <w:tcPr>
            <w:tcW w:w="1146" w:type="dxa"/>
            <w:tcBorders>
              <w:top w:val="nil"/>
              <w:left w:val="nil"/>
              <w:bottom w:val="single" w:sz="4" w:space="0" w:color="auto"/>
              <w:right w:val="single" w:sz="4" w:space="0" w:color="auto"/>
            </w:tcBorders>
            <w:shd w:val="clear" w:color="auto" w:fill="auto"/>
            <w:noWrap/>
            <w:vAlign w:val="bottom"/>
            <w:hideMark/>
          </w:tcPr>
          <w:p w14:paraId="7125B56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2 556,00</w:t>
            </w:r>
          </w:p>
        </w:tc>
        <w:tc>
          <w:tcPr>
            <w:tcW w:w="1113" w:type="dxa"/>
            <w:tcBorders>
              <w:top w:val="nil"/>
              <w:left w:val="nil"/>
              <w:bottom w:val="single" w:sz="4" w:space="0" w:color="auto"/>
              <w:right w:val="single" w:sz="4" w:space="0" w:color="auto"/>
            </w:tcBorders>
            <w:shd w:val="clear" w:color="auto" w:fill="auto"/>
            <w:noWrap/>
            <w:vAlign w:val="bottom"/>
            <w:hideMark/>
          </w:tcPr>
          <w:p w14:paraId="4EAC14B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2 502,00</w:t>
            </w:r>
          </w:p>
        </w:tc>
        <w:tc>
          <w:tcPr>
            <w:tcW w:w="1137" w:type="dxa"/>
            <w:tcBorders>
              <w:top w:val="nil"/>
              <w:left w:val="nil"/>
              <w:bottom w:val="single" w:sz="4" w:space="0" w:color="auto"/>
              <w:right w:val="single" w:sz="4" w:space="0" w:color="auto"/>
            </w:tcBorders>
            <w:shd w:val="clear" w:color="auto" w:fill="auto"/>
            <w:noWrap/>
            <w:vAlign w:val="bottom"/>
            <w:hideMark/>
          </w:tcPr>
          <w:p w14:paraId="3AA39F9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-187,00</w:t>
            </w:r>
          </w:p>
        </w:tc>
      </w:tr>
      <w:tr w:rsidR="00E27A48" w:rsidRPr="00ED5F64" w14:paraId="572AE094"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A62A3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DK</w:t>
            </w:r>
          </w:p>
        </w:tc>
        <w:tc>
          <w:tcPr>
            <w:tcW w:w="1113" w:type="dxa"/>
            <w:tcBorders>
              <w:top w:val="nil"/>
              <w:left w:val="nil"/>
              <w:bottom w:val="single" w:sz="4" w:space="0" w:color="auto"/>
              <w:right w:val="single" w:sz="4" w:space="0" w:color="auto"/>
            </w:tcBorders>
            <w:shd w:val="clear" w:color="auto" w:fill="auto"/>
            <w:noWrap/>
            <w:vAlign w:val="bottom"/>
            <w:hideMark/>
          </w:tcPr>
          <w:p w14:paraId="41ADF8C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559,00</w:t>
            </w:r>
          </w:p>
        </w:tc>
        <w:tc>
          <w:tcPr>
            <w:tcW w:w="1113" w:type="dxa"/>
            <w:tcBorders>
              <w:top w:val="nil"/>
              <w:left w:val="nil"/>
              <w:bottom w:val="single" w:sz="4" w:space="0" w:color="auto"/>
              <w:right w:val="single" w:sz="4" w:space="0" w:color="auto"/>
            </w:tcBorders>
            <w:shd w:val="clear" w:color="auto" w:fill="auto"/>
            <w:noWrap/>
            <w:vAlign w:val="bottom"/>
            <w:hideMark/>
          </w:tcPr>
          <w:p w14:paraId="4A2E267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522,83</w:t>
            </w:r>
          </w:p>
        </w:tc>
        <w:tc>
          <w:tcPr>
            <w:tcW w:w="1146" w:type="dxa"/>
            <w:tcBorders>
              <w:top w:val="nil"/>
              <w:left w:val="nil"/>
              <w:bottom w:val="single" w:sz="4" w:space="0" w:color="auto"/>
              <w:right w:val="single" w:sz="4" w:space="0" w:color="auto"/>
            </w:tcBorders>
            <w:shd w:val="clear" w:color="auto" w:fill="auto"/>
            <w:noWrap/>
            <w:vAlign w:val="bottom"/>
            <w:hideMark/>
          </w:tcPr>
          <w:p w14:paraId="6785745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506,67</w:t>
            </w:r>
          </w:p>
        </w:tc>
        <w:tc>
          <w:tcPr>
            <w:tcW w:w="1113" w:type="dxa"/>
            <w:tcBorders>
              <w:top w:val="nil"/>
              <w:left w:val="nil"/>
              <w:bottom w:val="single" w:sz="4" w:space="0" w:color="auto"/>
              <w:right w:val="single" w:sz="4" w:space="0" w:color="auto"/>
            </w:tcBorders>
            <w:shd w:val="clear" w:color="auto" w:fill="auto"/>
            <w:noWrap/>
            <w:vAlign w:val="bottom"/>
            <w:hideMark/>
          </w:tcPr>
          <w:p w14:paraId="05CD562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479,83</w:t>
            </w:r>
          </w:p>
        </w:tc>
        <w:tc>
          <w:tcPr>
            <w:tcW w:w="1137" w:type="dxa"/>
            <w:tcBorders>
              <w:top w:val="nil"/>
              <w:left w:val="nil"/>
              <w:bottom w:val="single" w:sz="4" w:space="0" w:color="auto"/>
              <w:right w:val="single" w:sz="4" w:space="0" w:color="auto"/>
            </w:tcBorders>
            <w:shd w:val="clear" w:color="auto" w:fill="auto"/>
            <w:noWrap/>
            <w:vAlign w:val="bottom"/>
            <w:hideMark/>
          </w:tcPr>
          <w:p w14:paraId="316DAA4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-79,17</w:t>
            </w:r>
          </w:p>
        </w:tc>
      </w:tr>
      <w:tr w:rsidR="00E27A48" w:rsidRPr="00ED5F64" w14:paraId="1C915299"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F665B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EE</w:t>
            </w:r>
          </w:p>
        </w:tc>
        <w:tc>
          <w:tcPr>
            <w:tcW w:w="1113" w:type="dxa"/>
            <w:tcBorders>
              <w:top w:val="nil"/>
              <w:left w:val="nil"/>
              <w:bottom w:val="single" w:sz="4" w:space="0" w:color="auto"/>
              <w:right w:val="single" w:sz="4" w:space="0" w:color="auto"/>
            </w:tcBorders>
            <w:shd w:val="clear" w:color="auto" w:fill="auto"/>
            <w:noWrap/>
            <w:vAlign w:val="bottom"/>
            <w:hideMark/>
          </w:tcPr>
          <w:p w14:paraId="61A99A3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225,00</w:t>
            </w:r>
          </w:p>
        </w:tc>
        <w:tc>
          <w:tcPr>
            <w:tcW w:w="1113" w:type="dxa"/>
            <w:tcBorders>
              <w:top w:val="nil"/>
              <w:left w:val="nil"/>
              <w:bottom w:val="single" w:sz="4" w:space="0" w:color="auto"/>
              <w:right w:val="single" w:sz="4" w:space="0" w:color="auto"/>
            </w:tcBorders>
            <w:shd w:val="clear" w:color="auto" w:fill="auto"/>
            <w:noWrap/>
            <w:vAlign w:val="bottom"/>
            <w:hideMark/>
          </w:tcPr>
          <w:p w14:paraId="428DFD4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232,50</w:t>
            </w:r>
          </w:p>
        </w:tc>
        <w:tc>
          <w:tcPr>
            <w:tcW w:w="1146" w:type="dxa"/>
            <w:tcBorders>
              <w:top w:val="nil"/>
              <w:left w:val="nil"/>
              <w:bottom w:val="single" w:sz="4" w:space="0" w:color="auto"/>
              <w:right w:val="single" w:sz="4" w:space="0" w:color="auto"/>
            </w:tcBorders>
            <w:shd w:val="clear" w:color="auto" w:fill="auto"/>
            <w:noWrap/>
            <w:vAlign w:val="bottom"/>
            <w:hideMark/>
          </w:tcPr>
          <w:p w14:paraId="5C3B848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258,50</w:t>
            </w:r>
          </w:p>
        </w:tc>
        <w:tc>
          <w:tcPr>
            <w:tcW w:w="1113" w:type="dxa"/>
            <w:tcBorders>
              <w:top w:val="nil"/>
              <w:left w:val="nil"/>
              <w:bottom w:val="single" w:sz="4" w:space="0" w:color="auto"/>
              <w:right w:val="single" w:sz="4" w:space="0" w:color="auto"/>
            </w:tcBorders>
            <w:shd w:val="clear" w:color="auto" w:fill="auto"/>
            <w:noWrap/>
            <w:vAlign w:val="bottom"/>
            <w:hideMark/>
          </w:tcPr>
          <w:p w14:paraId="7259390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263,50</w:t>
            </w:r>
          </w:p>
        </w:tc>
        <w:tc>
          <w:tcPr>
            <w:tcW w:w="1137" w:type="dxa"/>
            <w:tcBorders>
              <w:top w:val="nil"/>
              <w:left w:val="nil"/>
              <w:bottom w:val="single" w:sz="4" w:space="0" w:color="auto"/>
              <w:right w:val="single" w:sz="4" w:space="0" w:color="auto"/>
            </w:tcBorders>
            <w:shd w:val="clear" w:color="auto" w:fill="auto"/>
            <w:noWrap/>
            <w:vAlign w:val="bottom"/>
            <w:hideMark/>
          </w:tcPr>
          <w:p w14:paraId="63ED2AD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38,50</w:t>
            </w:r>
          </w:p>
        </w:tc>
      </w:tr>
      <w:tr w:rsidR="00E27A48" w:rsidRPr="00ED5F64" w14:paraId="7EA995B7"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1A7EE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EL</w:t>
            </w:r>
          </w:p>
        </w:tc>
        <w:tc>
          <w:tcPr>
            <w:tcW w:w="1113" w:type="dxa"/>
            <w:tcBorders>
              <w:top w:val="nil"/>
              <w:left w:val="nil"/>
              <w:bottom w:val="single" w:sz="4" w:space="0" w:color="auto"/>
              <w:right w:val="single" w:sz="4" w:space="0" w:color="auto"/>
            </w:tcBorders>
            <w:shd w:val="clear" w:color="auto" w:fill="auto"/>
            <w:noWrap/>
            <w:vAlign w:val="bottom"/>
            <w:hideMark/>
          </w:tcPr>
          <w:p w14:paraId="2983ADD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805,00</w:t>
            </w:r>
          </w:p>
        </w:tc>
        <w:tc>
          <w:tcPr>
            <w:tcW w:w="1113" w:type="dxa"/>
            <w:tcBorders>
              <w:top w:val="nil"/>
              <w:left w:val="nil"/>
              <w:bottom w:val="single" w:sz="4" w:space="0" w:color="auto"/>
              <w:right w:val="single" w:sz="4" w:space="0" w:color="auto"/>
            </w:tcBorders>
            <w:shd w:val="clear" w:color="auto" w:fill="auto"/>
            <w:noWrap/>
            <w:vAlign w:val="bottom"/>
            <w:hideMark/>
          </w:tcPr>
          <w:p w14:paraId="3BB14BA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869,17</w:t>
            </w:r>
          </w:p>
        </w:tc>
        <w:tc>
          <w:tcPr>
            <w:tcW w:w="1146" w:type="dxa"/>
            <w:tcBorders>
              <w:top w:val="nil"/>
              <w:left w:val="nil"/>
              <w:bottom w:val="single" w:sz="4" w:space="0" w:color="auto"/>
              <w:right w:val="single" w:sz="4" w:space="0" w:color="auto"/>
            </w:tcBorders>
            <w:shd w:val="clear" w:color="auto" w:fill="auto"/>
            <w:noWrap/>
            <w:vAlign w:val="bottom"/>
            <w:hideMark/>
          </w:tcPr>
          <w:p w14:paraId="1BB110A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903,50</w:t>
            </w:r>
          </w:p>
        </w:tc>
        <w:tc>
          <w:tcPr>
            <w:tcW w:w="1113" w:type="dxa"/>
            <w:tcBorders>
              <w:top w:val="nil"/>
              <w:left w:val="nil"/>
              <w:bottom w:val="single" w:sz="4" w:space="0" w:color="auto"/>
              <w:right w:val="single" w:sz="4" w:space="0" w:color="auto"/>
            </w:tcBorders>
            <w:shd w:val="clear" w:color="auto" w:fill="auto"/>
            <w:noWrap/>
            <w:vAlign w:val="bottom"/>
            <w:hideMark/>
          </w:tcPr>
          <w:p w14:paraId="72D7AFB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978,67</w:t>
            </w:r>
          </w:p>
        </w:tc>
        <w:tc>
          <w:tcPr>
            <w:tcW w:w="1137" w:type="dxa"/>
            <w:tcBorders>
              <w:top w:val="nil"/>
              <w:left w:val="nil"/>
              <w:bottom w:val="single" w:sz="4" w:space="0" w:color="auto"/>
              <w:right w:val="single" w:sz="4" w:space="0" w:color="auto"/>
            </w:tcBorders>
            <w:shd w:val="clear" w:color="auto" w:fill="auto"/>
            <w:noWrap/>
            <w:vAlign w:val="bottom"/>
            <w:hideMark/>
          </w:tcPr>
          <w:p w14:paraId="577D581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173,67</w:t>
            </w:r>
          </w:p>
        </w:tc>
      </w:tr>
      <w:tr w:rsidR="00E27A48" w:rsidRPr="00ED5F64" w14:paraId="2849A5A9"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AE1772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ES</w:t>
            </w:r>
          </w:p>
        </w:tc>
        <w:tc>
          <w:tcPr>
            <w:tcW w:w="1113" w:type="dxa"/>
            <w:tcBorders>
              <w:top w:val="nil"/>
              <w:left w:val="nil"/>
              <w:bottom w:val="single" w:sz="4" w:space="0" w:color="auto"/>
              <w:right w:val="single" w:sz="4" w:space="0" w:color="auto"/>
            </w:tcBorders>
            <w:shd w:val="clear" w:color="auto" w:fill="auto"/>
            <w:noWrap/>
            <w:vAlign w:val="bottom"/>
            <w:hideMark/>
          </w:tcPr>
          <w:p w14:paraId="46A40B5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1 978,00</w:t>
            </w:r>
          </w:p>
        </w:tc>
        <w:tc>
          <w:tcPr>
            <w:tcW w:w="1113" w:type="dxa"/>
            <w:tcBorders>
              <w:top w:val="nil"/>
              <w:left w:val="nil"/>
              <w:bottom w:val="single" w:sz="4" w:space="0" w:color="auto"/>
              <w:right w:val="single" w:sz="4" w:space="0" w:color="auto"/>
            </w:tcBorders>
            <w:shd w:val="clear" w:color="auto" w:fill="auto"/>
            <w:noWrap/>
            <w:vAlign w:val="bottom"/>
            <w:hideMark/>
          </w:tcPr>
          <w:p w14:paraId="1E533CE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2 024,33</w:t>
            </w:r>
          </w:p>
        </w:tc>
        <w:tc>
          <w:tcPr>
            <w:tcW w:w="1146" w:type="dxa"/>
            <w:tcBorders>
              <w:top w:val="nil"/>
              <w:left w:val="nil"/>
              <w:bottom w:val="single" w:sz="4" w:space="0" w:color="auto"/>
              <w:right w:val="single" w:sz="4" w:space="0" w:color="auto"/>
            </w:tcBorders>
            <w:shd w:val="clear" w:color="auto" w:fill="auto"/>
            <w:noWrap/>
            <w:vAlign w:val="bottom"/>
            <w:hideMark/>
          </w:tcPr>
          <w:p w14:paraId="7A553EC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2 118,91</w:t>
            </w:r>
          </w:p>
        </w:tc>
        <w:tc>
          <w:tcPr>
            <w:tcW w:w="1113" w:type="dxa"/>
            <w:tcBorders>
              <w:top w:val="nil"/>
              <w:left w:val="nil"/>
              <w:bottom w:val="single" w:sz="4" w:space="0" w:color="auto"/>
              <w:right w:val="single" w:sz="4" w:space="0" w:color="auto"/>
            </w:tcBorders>
            <w:shd w:val="clear" w:color="auto" w:fill="auto"/>
            <w:noWrap/>
            <w:vAlign w:val="bottom"/>
            <w:hideMark/>
          </w:tcPr>
          <w:p w14:paraId="3355C9E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2 123,33</w:t>
            </w:r>
          </w:p>
        </w:tc>
        <w:tc>
          <w:tcPr>
            <w:tcW w:w="1137" w:type="dxa"/>
            <w:tcBorders>
              <w:top w:val="nil"/>
              <w:left w:val="nil"/>
              <w:bottom w:val="single" w:sz="4" w:space="0" w:color="auto"/>
              <w:right w:val="single" w:sz="4" w:space="0" w:color="auto"/>
            </w:tcBorders>
            <w:shd w:val="clear" w:color="auto" w:fill="auto"/>
            <w:noWrap/>
            <w:vAlign w:val="bottom"/>
            <w:hideMark/>
          </w:tcPr>
          <w:p w14:paraId="7D2FA7E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145,33</w:t>
            </w:r>
          </w:p>
        </w:tc>
      </w:tr>
      <w:tr w:rsidR="00E27A48" w:rsidRPr="00ED5F64" w14:paraId="5ECC764A"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64FC5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FI</w:t>
            </w:r>
          </w:p>
        </w:tc>
        <w:tc>
          <w:tcPr>
            <w:tcW w:w="1113" w:type="dxa"/>
            <w:tcBorders>
              <w:top w:val="nil"/>
              <w:left w:val="nil"/>
              <w:bottom w:val="single" w:sz="4" w:space="0" w:color="auto"/>
              <w:right w:val="single" w:sz="4" w:space="0" w:color="auto"/>
            </w:tcBorders>
            <w:shd w:val="clear" w:color="auto" w:fill="auto"/>
            <w:noWrap/>
            <w:vAlign w:val="bottom"/>
            <w:hideMark/>
          </w:tcPr>
          <w:p w14:paraId="39326F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593,00</w:t>
            </w:r>
          </w:p>
        </w:tc>
        <w:tc>
          <w:tcPr>
            <w:tcW w:w="1113" w:type="dxa"/>
            <w:tcBorders>
              <w:top w:val="nil"/>
              <w:left w:val="nil"/>
              <w:bottom w:val="single" w:sz="4" w:space="0" w:color="auto"/>
              <w:right w:val="single" w:sz="4" w:space="0" w:color="auto"/>
            </w:tcBorders>
            <w:shd w:val="clear" w:color="auto" w:fill="auto"/>
            <w:noWrap/>
            <w:vAlign w:val="bottom"/>
            <w:hideMark/>
          </w:tcPr>
          <w:p w14:paraId="5EFC9F6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559,00</w:t>
            </w:r>
          </w:p>
        </w:tc>
        <w:tc>
          <w:tcPr>
            <w:tcW w:w="1146" w:type="dxa"/>
            <w:tcBorders>
              <w:top w:val="nil"/>
              <w:left w:val="nil"/>
              <w:bottom w:val="single" w:sz="4" w:space="0" w:color="auto"/>
              <w:right w:val="single" w:sz="4" w:space="0" w:color="auto"/>
            </w:tcBorders>
            <w:shd w:val="clear" w:color="auto" w:fill="auto"/>
            <w:noWrap/>
            <w:vAlign w:val="bottom"/>
            <w:hideMark/>
          </w:tcPr>
          <w:p w14:paraId="1C7C172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536,50</w:t>
            </w:r>
          </w:p>
        </w:tc>
        <w:tc>
          <w:tcPr>
            <w:tcW w:w="1113" w:type="dxa"/>
            <w:tcBorders>
              <w:top w:val="nil"/>
              <w:left w:val="nil"/>
              <w:bottom w:val="single" w:sz="4" w:space="0" w:color="auto"/>
              <w:right w:val="single" w:sz="4" w:space="0" w:color="auto"/>
            </w:tcBorders>
            <w:shd w:val="clear" w:color="auto" w:fill="auto"/>
            <w:noWrap/>
            <w:vAlign w:val="bottom"/>
            <w:hideMark/>
          </w:tcPr>
          <w:p w14:paraId="5F8FDEE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530,33</w:t>
            </w:r>
          </w:p>
        </w:tc>
        <w:tc>
          <w:tcPr>
            <w:tcW w:w="1137" w:type="dxa"/>
            <w:tcBorders>
              <w:top w:val="nil"/>
              <w:left w:val="nil"/>
              <w:bottom w:val="single" w:sz="4" w:space="0" w:color="auto"/>
              <w:right w:val="single" w:sz="4" w:space="0" w:color="auto"/>
            </w:tcBorders>
            <w:shd w:val="clear" w:color="auto" w:fill="auto"/>
            <w:noWrap/>
            <w:vAlign w:val="bottom"/>
            <w:hideMark/>
          </w:tcPr>
          <w:p w14:paraId="2D66E0D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-62,67</w:t>
            </w:r>
          </w:p>
        </w:tc>
      </w:tr>
      <w:tr w:rsidR="00E27A48" w:rsidRPr="00ED5F64" w14:paraId="694B6C17"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E2DB1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FR</w:t>
            </w:r>
          </w:p>
        </w:tc>
        <w:tc>
          <w:tcPr>
            <w:tcW w:w="1113" w:type="dxa"/>
            <w:tcBorders>
              <w:top w:val="nil"/>
              <w:left w:val="nil"/>
              <w:bottom w:val="single" w:sz="4" w:space="0" w:color="auto"/>
              <w:right w:val="single" w:sz="4" w:space="0" w:color="auto"/>
            </w:tcBorders>
            <w:shd w:val="clear" w:color="auto" w:fill="auto"/>
            <w:noWrap/>
            <w:vAlign w:val="bottom"/>
            <w:hideMark/>
          </w:tcPr>
          <w:p w14:paraId="6DFBAB8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2 747,00</w:t>
            </w:r>
          </w:p>
        </w:tc>
        <w:tc>
          <w:tcPr>
            <w:tcW w:w="1113" w:type="dxa"/>
            <w:tcBorders>
              <w:top w:val="nil"/>
              <w:left w:val="nil"/>
              <w:bottom w:val="single" w:sz="4" w:space="0" w:color="auto"/>
              <w:right w:val="single" w:sz="4" w:space="0" w:color="auto"/>
            </w:tcBorders>
            <w:shd w:val="clear" w:color="auto" w:fill="auto"/>
            <w:noWrap/>
            <w:vAlign w:val="bottom"/>
            <w:hideMark/>
          </w:tcPr>
          <w:p w14:paraId="6AF0B11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2 802,25</w:t>
            </w:r>
          </w:p>
        </w:tc>
        <w:tc>
          <w:tcPr>
            <w:tcW w:w="1146" w:type="dxa"/>
            <w:tcBorders>
              <w:top w:val="nil"/>
              <w:left w:val="nil"/>
              <w:bottom w:val="single" w:sz="4" w:space="0" w:color="auto"/>
              <w:right w:val="single" w:sz="4" w:space="0" w:color="auto"/>
            </w:tcBorders>
            <w:shd w:val="clear" w:color="auto" w:fill="auto"/>
            <w:noWrap/>
            <w:vAlign w:val="bottom"/>
            <w:hideMark/>
          </w:tcPr>
          <w:p w14:paraId="2EC67ED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2 907,33</w:t>
            </w:r>
          </w:p>
        </w:tc>
        <w:tc>
          <w:tcPr>
            <w:tcW w:w="1113" w:type="dxa"/>
            <w:tcBorders>
              <w:top w:val="nil"/>
              <w:left w:val="nil"/>
              <w:bottom w:val="single" w:sz="4" w:space="0" w:color="auto"/>
              <w:right w:val="single" w:sz="4" w:space="0" w:color="auto"/>
            </w:tcBorders>
            <w:shd w:val="clear" w:color="auto" w:fill="auto"/>
            <w:noWrap/>
            <w:vAlign w:val="bottom"/>
            <w:hideMark/>
          </w:tcPr>
          <w:p w14:paraId="0FFC127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2 920,58</w:t>
            </w:r>
          </w:p>
        </w:tc>
        <w:tc>
          <w:tcPr>
            <w:tcW w:w="1137" w:type="dxa"/>
            <w:tcBorders>
              <w:top w:val="nil"/>
              <w:left w:val="nil"/>
              <w:bottom w:val="single" w:sz="4" w:space="0" w:color="auto"/>
              <w:right w:val="single" w:sz="4" w:space="0" w:color="auto"/>
            </w:tcBorders>
            <w:shd w:val="clear" w:color="auto" w:fill="auto"/>
            <w:noWrap/>
            <w:vAlign w:val="bottom"/>
            <w:hideMark/>
          </w:tcPr>
          <w:p w14:paraId="545C057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173,58</w:t>
            </w:r>
          </w:p>
        </w:tc>
      </w:tr>
      <w:tr w:rsidR="00E27A48" w:rsidRPr="00ED5F64" w14:paraId="007400A9"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7EACD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HR</w:t>
            </w:r>
          </w:p>
        </w:tc>
        <w:tc>
          <w:tcPr>
            <w:tcW w:w="1113" w:type="dxa"/>
            <w:tcBorders>
              <w:top w:val="nil"/>
              <w:left w:val="nil"/>
              <w:bottom w:val="single" w:sz="4" w:space="0" w:color="auto"/>
              <w:right w:val="single" w:sz="4" w:space="0" w:color="auto"/>
            </w:tcBorders>
            <w:shd w:val="clear" w:color="auto" w:fill="auto"/>
            <w:noWrap/>
            <w:vAlign w:val="bottom"/>
            <w:hideMark/>
          </w:tcPr>
          <w:p w14:paraId="4FB9589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48,00</w:t>
            </w:r>
          </w:p>
        </w:tc>
        <w:tc>
          <w:tcPr>
            <w:tcW w:w="1113" w:type="dxa"/>
            <w:tcBorders>
              <w:top w:val="nil"/>
              <w:left w:val="nil"/>
              <w:bottom w:val="single" w:sz="4" w:space="0" w:color="auto"/>
              <w:right w:val="single" w:sz="4" w:space="0" w:color="auto"/>
            </w:tcBorders>
            <w:shd w:val="clear" w:color="auto" w:fill="auto"/>
            <w:noWrap/>
            <w:vAlign w:val="bottom"/>
            <w:hideMark/>
          </w:tcPr>
          <w:p w14:paraId="1488AAA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100,83</w:t>
            </w:r>
          </w:p>
        </w:tc>
        <w:tc>
          <w:tcPr>
            <w:tcW w:w="1146" w:type="dxa"/>
            <w:tcBorders>
              <w:top w:val="nil"/>
              <w:left w:val="nil"/>
              <w:bottom w:val="single" w:sz="4" w:space="0" w:color="auto"/>
              <w:right w:val="single" w:sz="4" w:space="0" w:color="auto"/>
            </w:tcBorders>
            <w:shd w:val="clear" w:color="auto" w:fill="auto"/>
            <w:noWrap/>
            <w:vAlign w:val="bottom"/>
            <w:hideMark/>
          </w:tcPr>
          <w:p w14:paraId="5A0827B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119,84</w:t>
            </w:r>
          </w:p>
        </w:tc>
        <w:tc>
          <w:tcPr>
            <w:tcW w:w="1113" w:type="dxa"/>
            <w:tcBorders>
              <w:top w:val="nil"/>
              <w:left w:val="nil"/>
              <w:bottom w:val="single" w:sz="4" w:space="0" w:color="auto"/>
              <w:right w:val="single" w:sz="4" w:space="0" w:color="auto"/>
            </w:tcBorders>
            <w:shd w:val="clear" w:color="auto" w:fill="auto"/>
            <w:noWrap/>
            <w:vAlign w:val="bottom"/>
            <w:hideMark/>
          </w:tcPr>
          <w:p w14:paraId="05E900F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142,50</w:t>
            </w:r>
          </w:p>
        </w:tc>
        <w:tc>
          <w:tcPr>
            <w:tcW w:w="1137" w:type="dxa"/>
            <w:tcBorders>
              <w:top w:val="nil"/>
              <w:left w:val="nil"/>
              <w:bottom w:val="single" w:sz="4" w:space="0" w:color="auto"/>
              <w:right w:val="single" w:sz="4" w:space="0" w:color="auto"/>
            </w:tcBorders>
            <w:shd w:val="clear" w:color="auto" w:fill="auto"/>
            <w:noWrap/>
            <w:vAlign w:val="bottom"/>
            <w:hideMark/>
          </w:tcPr>
          <w:p w14:paraId="56D6908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94,50</w:t>
            </w:r>
          </w:p>
        </w:tc>
      </w:tr>
      <w:tr w:rsidR="00E27A48" w:rsidRPr="00ED5F64" w14:paraId="339AF3C6"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4A16E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HU</w:t>
            </w:r>
          </w:p>
        </w:tc>
        <w:tc>
          <w:tcPr>
            <w:tcW w:w="1113" w:type="dxa"/>
            <w:tcBorders>
              <w:top w:val="nil"/>
              <w:left w:val="nil"/>
              <w:bottom w:val="single" w:sz="4" w:space="0" w:color="auto"/>
              <w:right w:val="single" w:sz="4" w:space="0" w:color="auto"/>
            </w:tcBorders>
            <w:shd w:val="clear" w:color="auto" w:fill="auto"/>
            <w:noWrap/>
            <w:vAlign w:val="bottom"/>
            <w:hideMark/>
          </w:tcPr>
          <w:p w14:paraId="1E5D8F0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357,00</w:t>
            </w:r>
          </w:p>
        </w:tc>
        <w:tc>
          <w:tcPr>
            <w:tcW w:w="1113" w:type="dxa"/>
            <w:tcBorders>
              <w:top w:val="nil"/>
              <w:left w:val="nil"/>
              <w:bottom w:val="single" w:sz="4" w:space="0" w:color="auto"/>
              <w:right w:val="single" w:sz="4" w:space="0" w:color="auto"/>
            </w:tcBorders>
            <w:shd w:val="clear" w:color="auto" w:fill="auto"/>
            <w:noWrap/>
            <w:vAlign w:val="bottom"/>
            <w:hideMark/>
          </w:tcPr>
          <w:p w14:paraId="0644251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454,08</w:t>
            </w:r>
          </w:p>
        </w:tc>
        <w:tc>
          <w:tcPr>
            <w:tcW w:w="1146" w:type="dxa"/>
            <w:tcBorders>
              <w:top w:val="nil"/>
              <w:left w:val="nil"/>
              <w:bottom w:val="single" w:sz="4" w:space="0" w:color="auto"/>
              <w:right w:val="single" w:sz="4" w:space="0" w:color="auto"/>
            </w:tcBorders>
            <w:shd w:val="clear" w:color="auto" w:fill="auto"/>
            <w:noWrap/>
            <w:vAlign w:val="bottom"/>
            <w:hideMark/>
          </w:tcPr>
          <w:p w14:paraId="7F504D6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496,08</w:t>
            </w:r>
          </w:p>
        </w:tc>
        <w:tc>
          <w:tcPr>
            <w:tcW w:w="1113" w:type="dxa"/>
            <w:tcBorders>
              <w:top w:val="nil"/>
              <w:left w:val="nil"/>
              <w:bottom w:val="single" w:sz="4" w:space="0" w:color="auto"/>
              <w:right w:val="single" w:sz="4" w:space="0" w:color="auto"/>
            </w:tcBorders>
            <w:shd w:val="clear" w:color="auto" w:fill="auto"/>
            <w:noWrap/>
            <w:vAlign w:val="bottom"/>
            <w:hideMark/>
          </w:tcPr>
          <w:p w14:paraId="46B75FE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541,25</w:t>
            </w:r>
          </w:p>
        </w:tc>
        <w:tc>
          <w:tcPr>
            <w:tcW w:w="1137" w:type="dxa"/>
            <w:tcBorders>
              <w:top w:val="nil"/>
              <w:left w:val="nil"/>
              <w:bottom w:val="single" w:sz="4" w:space="0" w:color="auto"/>
              <w:right w:val="single" w:sz="4" w:space="0" w:color="auto"/>
            </w:tcBorders>
            <w:shd w:val="clear" w:color="auto" w:fill="auto"/>
            <w:noWrap/>
            <w:vAlign w:val="bottom"/>
            <w:hideMark/>
          </w:tcPr>
          <w:p w14:paraId="03E642B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184,25</w:t>
            </w:r>
          </w:p>
        </w:tc>
      </w:tr>
      <w:tr w:rsidR="00E27A48" w:rsidRPr="00ED5F64" w14:paraId="3963D92B"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86C5B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IE</w:t>
            </w:r>
          </w:p>
        </w:tc>
        <w:tc>
          <w:tcPr>
            <w:tcW w:w="1113" w:type="dxa"/>
            <w:tcBorders>
              <w:top w:val="nil"/>
              <w:left w:val="nil"/>
              <w:bottom w:val="single" w:sz="4" w:space="0" w:color="auto"/>
              <w:right w:val="single" w:sz="4" w:space="0" w:color="auto"/>
            </w:tcBorders>
            <w:shd w:val="clear" w:color="auto" w:fill="auto"/>
            <w:noWrap/>
            <w:vAlign w:val="bottom"/>
            <w:hideMark/>
          </w:tcPr>
          <w:p w14:paraId="7F5C3F6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428,00</w:t>
            </w:r>
          </w:p>
        </w:tc>
        <w:tc>
          <w:tcPr>
            <w:tcW w:w="1113" w:type="dxa"/>
            <w:tcBorders>
              <w:top w:val="nil"/>
              <w:left w:val="nil"/>
              <w:bottom w:val="single" w:sz="4" w:space="0" w:color="auto"/>
              <w:right w:val="single" w:sz="4" w:space="0" w:color="auto"/>
            </w:tcBorders>
            <w:shd w:val="clear" w:color="auto" w:fill="auto"/>
            <w:noWrap/>
            <w:vAlign w:val="bottom"/>
            <w:hideMark/>
          </w:tcPr>
          <w:p w14:paraId="10F8E2D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421,67</w:t>
            </w:r>
          </w:p>
        </w:tc>
        <w:tc>
          <w:tcPr>
            <w:tcW w:w="1146" w:type="dxa"/>
            <w:tcBorders>
              <w:top w:val="nil"/>
              <w:left w:val="nil"/>
              <w:bottom w:val="single" w:sz="4" w:space="0" w:color="auto"/>
              <w:right w:val="single" w:sz="4" w:space="0" w:color="auto"/>
            </w:tcBorders>
            <w:shd w:val="clear" w:color="auto" w:fill="auto"/>
            <w:noWrap/>
            <w:vAlign w:val="bottom"/>
            <w:hideMark/>
          </w:tcPr>
          <w:p w14:paraId="3722B07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418,33</w:t>
            </w:r>
          </w:p>
        </w:tc>
        <w:tc>
          <w:tcPr>
            <w:tcW w:w="1113" w:type="dxa"/>
            <w:tcBorders>
              <w:top w:val="nil"/>
              <w:left w:val="nil"/>
              <w:bottom w:val="single" w:sz="4" w:space="0" w:color="auto"/>
              <w:right w:val="single" w:sz="4" w:space="0" w:color="auto"/>
            </w:tcBorders>
            <w:shd w:val="clear" w:color="auto" w:fill="auto"/>
            <w:noWrap/>
            <w:vAlign w:val="bottom"/>
            <w:hideMark/>
          </w:tcPr>
          <w:p w14:paraId="48D889B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413,33</w:t>
            </w:r>
          </w:p>
        </w:tc>
        <w:tc>
          <w:tcPr>
            <w:tcW w:w="1137" w:type="dxa"/>
            <w:tcBorders>
              <w:top w:val="nil"/>
              <w:left w:val="nil"/>
              <w:bottom w:val="single" w:sz="4" w:space="0" w:color="auto"/>
              <w:right w:val="single" w:sz="4" w:space="0" w:color="auto"/>
            </w:tcBorders>
            <w:shd w:val="clear" w:color="auto" w:fill="auto"/>
            <w:noWrap/>
            <w:vAlign w:val="bottom"/>
            <w:hideMark/>
          </w:tcPr>
          <w:p w14:paraId="36280C1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-14,67</w:t>
            </w:r>
          </w:p>
        </w:tc>
      </w:tr>
      <w:tr w:rsidR="00E27A48" w:rsidRPr="00ED5F64" w14:paraId="097CC712"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8F1D2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IT</w:t>
            </w:r>
          </w:p>
        </w:tc>
        <w:tc>
          <w:tcPr>
            <w:tcW w:w="1113" w:type="dxa"/>
            <w:tcBorders>
              <w:top w:val="nil"/>
              <w:left w:val="nil"/>
              <w:bottom w:val="single" w:sz="4" w:space="0" w:color="auto"/>
              <w:right w:val="single" w:sz="4" w:space="0" w:color="auto"/>
            </w:tcBorders>
            <w:shd w:val="clear" w:color="auto" w:fill="auto"/>
            <w:noWrap/>
            <w:vAlign w:val="bottom"/>
            <w:hideMark/>
          </w:tcPr>
          <w:p w14:paraId="7B5EA63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2 218,00</w:t>
            </w:r>
          </w:p>
        </w:tc>
        <w:tc>
          <w:tcPr>
            <w:tcW w:w="1113" w:type="dxa"/>
            <w:tcBorders>
              <w:top w:val="nil"/>
              <w:left w:val="nil"/>
              <w:bottom w:val="single" w:sz="4" w:space="0" w:color="auto"/>
              <w:right w:val="single" w:sz="4" w:space="0" w:color="auto"/>
            </w:tcBorders>
            <w:shd w:val="clear" w:color="auto" w:fill="auto"/>
            <w:noWrap/>
            <w:vAlign w:val="bottom"/>
            <w:hideMark/>
          </w:tcPr>
          <w:p w14:paraId="791BF45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2 334,24</w:t>
            </w:r>
          </w:p>
        </w:tc>
        <w:tc>
          <w:tcPr>
            <w:tcW w:w="1146" w:type="dxa"/>
            <w:tcBorders>
              <w:top w:val="nil"/>
              <w:left w:val="nil"/>
              <w:bottom w:val="single" w:sz="4" w:space="0" w:color="auto"/>
              <w:right w:val="single" w:sz="4" w:space="0" w:color="auto"/>
            </w:tcBorders>
            <w:shd w:val="clear" w:color="auto" w:fill="auto"/>
            <w:noWrap/>
            <w:vAlign w:val="bottom"/>
            <w:hideMark/>
          </w:tcPr>
          <w:p w14:paraId="4079450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2 369,42</w:t>
            </w:r>
          </w:p>
        </w:tc>
        <w:tc>
          <w:tcPr>
            <w:tcW w:w="1113" w:type="dxa"/>
            <w:tcBorders>
              <w:top w:val="nil"/>
              <w:left w:val="nil"/>
              <w:bottom w:val="single" w:sz="4" w:space="0" w:color="auto"/>
              <w:right w:val="single" w:sz="4" w:space="0" w:color="auto"/>
            </w:tcBorders>
            <w:shd w:val="clear" w:color="auto" w:fill="auto"/>
            <w:noWrap/>
            <w:vAlign w:val="bottom"/>
            <w:hideMark/>
          </w:tcPr>
          <w:p w14:paraId="075B24B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2 438,17</w:t>
            </w:r>
          </w:p>
        </w:tc>
        <w:tc>
          <w:tcPr>
            <w:tcW w:w="1137" w:type="dxa"/>
            <w:tcBorders>
              <w:top w:val="nil"/>
              <w:left w:val="nil"/>
              <w:bottom w:val="single" w:sz="4" w:space="0" w:color="auto"/>
              <w:right w:val="single" w:sz="4" w:space="0" w:color="auto"/>
            </w:tcBorders>
            <w:shd w:val="clear" w:color="auto" w:fill="auto"/>
            <w:noWrap/>
            <w:vAlign w:val="bottom"/>
            <w:hideMark/>
          </w:tcPr>
          <w:p w14:paraId="4E9D742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220,17</w:t>
            </w:r>
          </w:p>
        </w:tc>
      </w:tr>
      <w:tr w:rsidR="00E27A48" w:rsidRPr="00ED5F64" w14:paraId="0BE2CFA2"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EDB00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LT</w:t>
            </w:r>
          </w:p>
        </w:tc>
        <w:tc>
          <w:tcPr>
            <w:tcW w:w="1113" w:type="dxa"/>
            <w:tcBorders>
              <w:top w:val="nil"/>
              <w:left w:val="nil"/>
              <w:bottom w:val="single" w:sz="4" w:space="0" w:color="auto"/>
              <w:right w:val="single" w:sz="4" w:space="0" w:color="auto"/>
            </w:tcBorders>
            <w:shd w:val="clear" w:color="auto" w:fill="auto"/>
            <w:noWrap/>
            <w:vAlign w:val="bottom"/>
            <w:hideMark/>
          </w:tcPr>
          <w:p w14:paraId="438759C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321,00</w:t>
            </w:r>
          </w:p>
        </w:tc>
        <w:tc>
          <w:tcPr>
            <w:tcW w:w="1113" w:type="dxa"/>
            <w:tcBorders>
              <w:top w:val="nil"/>
              <w:left w:val="nil"/>
              <w:bottom w:val="single" w:sz="4" w:space="0" w:color="auto"/>
              <w:right w:val="single" w:sz="4" w:space="0" w:color="auto"/>
            </w:tcBorders>
            <w:shd w:val="clear" w:color="auto" w:fill="auto"/>
            <w:noWrap/>
            <w:vAlign w:val="bottom"/>
            <w:hideMark/>
          </w:tcPr>
          <w:p w14:paraId="3A8D1C7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364,83</w:t>
            </w:r>
          </w:p>
        </w:tc>
        <w:tc>
          <w:tcPr>
            <w:tcW w:w="1146" w:type="dxa"/>
            <w:tcBorders>
              <w:top w:val="nil"/>
              <w:left w:val="nil"/>
              <w:bottom w:val="single" w:sz="4" w:space="0" w:color="auto"/>
              <w:right w:val="single" w:sz="4" w:space="0" w:color="auto"/>
            </w:tcBorders>
            <w:shd w:val="clear" w:color="auto" w:fill="auto"/>
            <w:noWrap/>
            <w:vAlign w:val="bottom"/>
            <w:hideMark/>
          </w:tcPr>
          <w:p w14:paraId="5288BE0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367,17</w:t>
            </w:r>
          </w:p>
        </w:tc>
        <w:tc>
          <w:tcPr>
            <w:tcW w:w="1113" w:type="dxa"/>
            <w:tcBorders>
              <w:top w:val="nil"/>
              <w:left w:val="nil"/>
              <w:bottom w:val="single" w:sz="4" w:space="0" w:color="auto"/>
              <w:right w:val="single" w:sz="4" w:space="0" w:color="auto"/>
            </w:tcBorders>
            <w:shd w:val="clear" w:color="auto" w:fill="auto"/>
            <w:noWrap/>
            <w:vAlign w:val="bottom"/>
            <w:hideMark/>
          </w:tcPr>
          <w:p w14:paraId="62EF7F2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393,00</w:t>
            </w:r>
          </w:p>
        </w:tc>
        <w:tc>
          <w:tcPr>
            <w:tcW w:w="1137" w:type="dxa"/>
            <w:tcBorders>
              <w:top w:val="nil"/>
              <w:left w:val="nil"/>
              <w:bottom w:val="single" w:sz="4" w:space="0" w:color="auto"/>
              <w:right w:val="single" w:sz="4" w:space="0" w:color="auto"/>
            </w:tcBorders>
            <w:shd w:val="clear" w:color="auto" w:fill="auto"/>
            <w:noWrap/>
            <w:vAlign w:val="bottom"/>
            <w:hideMark/>
          </w:tcPr>
          <w:p w14:paraId="18EE5F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72,00</w:t>
            </w:r>
          </w:p>
        </w:tc>
      </w:tr>
      <w:tr w:rsidR="00E27A48" w:rsidRPr="00ED5F64" w14:paraId="03D1A803"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4426B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LU</w:t>
            </w:r>
          </w:p>
        </w:tc>
        <w:tc>
          <w:tcPr>
            <w:tcW w:w="1113" w:type="dxa"/>
            <w:tcBorders>
              <w:top w:val="nil"/>
              <w:left w:val="nil"/>
              <w:bottom w:val="single" w:sz="4" w:space="0" w:color="auto"/>
              <w:right w:val="single" w:sz="4" w:space="0" w:color="auto"/>
            </w:tcBorders>
            <w:shd w:val="clear" w:color="auto" w:fill="auto"/>
            <w:noWrap/>
            <w:vAlign w:val="bottom"/>
            <w:hideMark/>
          </w:tcPr>
          <w:p w14:paraId="2C8ECC9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204,00</w:t>
            </w:r>
          </w:p>
        </w:tc>
        <w:tc>
          <w:tcPr>
            <w:tcW w:w="1113" w:type="dxa"/>
            <w:tcBorders>
              <w:top w:val="nil"/>
              <w:left w:val="nil"/>
              <w:bottom w:val="single" w:sz="4" w:space="0" w:color="auto"/>
              <w:right w:val="single" w:sz="4" w:space="0" w:color="auto"/>
            </w:tcBorders>
            <w:shd w:val="clear" w:color="auto" w:fill="auto"/>
            <w:noWrap/>
            <w:vAlign w:val="bottom"/>
            <w:hideMark/>
          </w:tcPr>
          <w:p w14:paraId="7D4AC17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216,33</w:t>
            </w:r>
          </w:p>
        </w:tc>
        <w:tc>
          <w:tcPr>
            <w:tcW w:w="1146" w:type="dxa"/>
            <w:tcBorders>
              <w:top w:val="nil"/>
              <w:left w:val="nil"/>
              <w:bottom w:val="single" w:sz="4" w:space="0" w:color="auto"/>
              <w:right w:val="single" w:sz="4" w:space="0" w:color="auto"/>
            </w:tcBorders>
            <w:shd w:val="clear" w:color="auto" w:fill="auto"/>
            <w:noWrap/>
            <w:vAlign w:val="bottom"/>
            <w:hideMark/>
          </w:tcPr>
          <w:p w14:paraId="37EC2C6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233,25</w:t>
            </w:r>
          </w:p>
        </w:tc>
        <w:tc>
          <w:tcPr>
            <w:tcW w:w="1113" w:type="dxa"/>
            <w:tcBorders>
              <w:top w:val="nil"/>
              <w:left w:val="nil"/>
              <w:bottom w:val="single" w:sz="4" w:space="0" w:color="auto"/>
              <w:right w:val="single" w:sz="4" w:space="0" w:color="auto"/>
            </w:tcBorders>
            <w:shd w:val="clear" w:color="auto" w:fill="auto"/>
            <w:noWrap/>
            <w:vAlign w:val="bottom"/>
            <w:hideMark/>
          </w:tcPr>
          <w:p w14:paraId="7A7013C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238,25</w:t>
            </w:r>
          </w:p>
        </w:tc>
        <w:tc>
          <w:tcPr>
            <w:tcW w:w="1137" w:type="dxa"/>
            <w:tcBorders>
              <w:top w:val="nil"/>
              <w:left w:val="nil"/>
              <w:bottom w:val="single" w:sz="4" w:space="0" w:color="auto"/>
              <w:right w:val="single" w:sz="4" w:space="0" w:color="auto"/>
            </w:tcBorders>
            <w:shd w:val="clear" w:color="auto" w:fill="auto"/>
            <w:noWrap/>
            <w:vAlign w:val="bottom"/>
            <w:hideMark/>
          </w:tcPr>
          <w:p w14:paraId="38B49C0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34,25</w:t>
            </w:r>
          </w:p>
        </w:tc>
      </w:tr>
      <w:tr w:rsidR="00E27A48" w:rsidRPr="00ED5F64" w14:paraId="48EECF40"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271FC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LV</w:t>
            </w:r>
          </w:p>
        </w:tc>
        <w:tc>
          <w:tcPr>
            <w:tcW w:w="1113" w:type="dxa"/>
            <w:tcBorders>
              <w:top w:val="nil"/>
              <w:left w:val="nil"/>
              <w:bottom w:val="single" w:sz="4" w:space="0" w:color="auto"/>
              <w:right w:val="single" w:sz="4" w:space="0" w:color="auto"/>
            </w:tcBorders>
            <w:shd w:val="clear" w:color="auto" w:fill="auto"/>
            <w:noWrap/>
            <w:vAlign w:val="bottom"/>
            <w:hideMark/>
          </w:tcPr>
          <w:p w14:paraId="00FBFBD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217,00</w:t>
            </w:r>
          </w:p>
        </w:tc>
        <w:tc>
          <w:tcPr>
            <w:tcW w:w="1113" w:type="dxa"/>
            <w:tcBorders>
              <w:top w:val="nil"/>
              <w:left w:val="nil"/>
              <w:bottom w:val="single" w:sz="4" w:space="0" w:color="auto"/>
              <w:right w:val="single" w:sz="4" w:space="0" w:color="auto"/>
            </w:tcBorders>
            <w:shd w:val="clear" w:color="auto" w:fill="auto"/>
            <w:noWrap/>
            <w:vAlign w:val="bottom"/>
            <w:hideMark/>
          </w:tcPr>
          <w:p w14:paraId="5DF8AD4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247,33</w:t>
            </w:r>
          </w:p>
        </w:tc>
        <w:tc>
          <w:tcPr>
            <w:tcW w:w="1146" w:type="dxa"/>
            <w:tcBorders>
              <w:top w:val="nil"/>
              <w:left w:val="nil"/>
              <w:bottom w:val="single" w:sz="4" w:space="0" w:color="auto"/>
              <w:right w:val="single" w:sz="4" w:space="0" w:color="auto"/>
            </w:tcBorders>
            <w:shd w:val="clear" w:color="auto" w:fill="auto"/>
            <w:noWrap/>
            <w:vAlign w:val="bottom"/>
            <w:hideMark/>
          </w:tcPr>
          <w:p w14:paraId="281BB47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266,83</w:t>
            </w:r>
          </w:p>
        </w:tc>
        <w:tc>
          <w:tcPr>
            <w:tcW w:w="1113" w:type="dxa"/>
            <w:tcBorders>
              <w:top w:val="nil"/>
              <w:left w:val="nil"/>
              <w:bottom w:val="single" w:sz="4" w:space="0" w:color="auto"/>
              <w:right w:val="single" w:sz="4" w:space="0" w:color="auto"/>
            </w:tcBorders>
            <w:shd w:val="clear" w:color="auto" w:fill="auto"/>
            <w:noWrap/>
            <w:vAlign w:val="bottom"/>
            <w:hideMark/>
          </w:tcPr>
          <w:p w14:paraId="49E7F9D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278,33</w:t>
            </w:r>
          </w:p>
        </w:tc>
        <w:tc>
          <w:tcPr>
            <w:tcW w:w="1137" w:type="dxa"/>
            <w:tcBorders>
              <w:top w:val="nil"/>
              <w:left w:val="nil"/>
              <w:bottom w:val="single" w:sz="4" w:space="0" w:color="auto"/>
              <w:right w:val="single" w:sz="4" w:space="0" w:color="auto"/>
            </w:tcBorders>
            <w:shd w:val="clear" w:color="auto" w:fill="auto"/>
            <w:noWrap/>
            <w:vAlign w:val="bottom"/>
            <w:hideMark/>
          </w:tcPr>
          <w:p w14:paraId="6368DCE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61,33</w:t>
            </w:r>
          </w:p>
        </w:tc>
      </w:tr>
      <w:tr w:rsidR="00E27A48" w:rsidRPr="00ED5F64" w14:paraId="04FF6CBC"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919B7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MT</w:t>
            </w:r>
          </w:p>
        </w:tc>
        <w:tc>
          <w:tcPr>
            <w:tcW w:w="1113" w:type="dxa"/>
            <w:tcBorders>
              <w:top w:val="nil"/>
              <w:left w:val="nil"/>
              <w:bottom w:val="single" w:sz="4" w:space="0" w:color="auto"/>
              <w:right w:val="single" w:sz="4" w:space="0" w:color="auto"/>
            </w:tcBorders>
            <w:shd w:val="clear" w:color="auto" w:fill="auto"/>
            <w:noWrap/>
            <w:vAlign w:val="bottom"/>
            <w:hideMark/>
          </w:tcPr>
          <w:p w14:paraId="490646E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73,00</w:t>
            </w:r>
          </w:p>
        </w:tc>
        <w:tc>
          <w:tcPr>
            <w:tcW w:w="1113" w:type="dxa"/>
            <w:tcBorders>
              <w:top w:val="nil"/>
              <w:left w:val="nil"/>
              <w:bottom w:val="single" w:sz="4" w:space="0" w:color="auto"/>
              <w:right w:val="single" w:sz="4" w:space="0" w:color="auto"/>
            </w:tcBorders>
            <w:shd w:val="clear" w:color="auto" w:fill="auto"/>
            <w:noWrap/>
            <w:vAlign w:val="bottom"/>
            <w:hideMark/>
          </w:tcPr>
          <w:p w14:paraId="10DACC8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74,50</w:t>
            </w:r>
          </w:p>
        </w:tc>
        <w:tc>
          <w:tcPr>
            <w:tcW w:w="1146" w:type="dxa"/>
            <w:tcBorders>
              <w:top w:val="nil"/>
              <w:left w:val="nil"/>
              <w:bottom w:val="single" w:sz="4" w:space="0" w:color="auto"/>
              <w:right w:val="single" w:sz="4" w:space="0" w:color="auto"/>
            </w:tcBorders>
            <w:shd w:val="clear" w:color="auto" w:fill="auto"/>
            <w:noWrap/>
            <w:vAlign w:val="bottom"/>
            <w:hideMark/>
          </w:tcPr>
          <w:p w14:paraId="34E460B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74,75</w:t>
            </w:r>
          </w:p>
        </w:tc>
        <w:tc>
          <w:tcPr>
            <w:tcW w:w="1113" w:type="dxa"/>
            <w:tcBorders>
              <w:top w:val="nil"/>
              <w:left w:val="nil"/>
              <w:bottom w:val="single" w:sz="4" w:space="0" w:color="auto"/>
              <w:right w:val="single" w:sz="4" w:space="0" w:color="auto"/>
            </w:tcBorders>
            <w:shd w:val="clear" w:color="auto" w:fill="auto"/>
            <w:noWrap/>
            <w:vAlign w:val="bottom"/>
            <w:hideMark/>
          </w:tcPr>
          <w:p w14:paraId="385FC70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78,08</w:t>
            </w:r>
          </w:p>
        </w:tc>
        <w:tc>
          <w:tcPr>
            <w:tcW w:w="1137" w:type="dxa"/>
            <w:tcBorders>
              <w:top w:val="nil"/>
              <w:left w:val="nil"/>
              <w:bottom w:val="single" w:sz="4" w:space="0" w:color="auto"/>
              <w:right w:val="single" w:sz="4" w:space="0" w:color="auto"/>
            </w:tcBorders>
            <w:shd w:val="clear" w:color="auto" w:fill="auto"/>
            <w:noWrap/>
            <w:vAlign w:val="bottom"/>
            <w:hideMark/>
          </w:tcPr>
          <w:p w14:paraId="4D63B40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5,08</w:t>
            </w:r>
          </w:p>
        </w:tc>
      </w:tr>
      <w:tr w:rsidR="00E27A48" w:rsidRPr="00ED5F64" w14:paraId="2993D641"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FB0E2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NL</w:t>
            </w:r>
          </w:p>
        </w:tc>
        <w:tc>
          <w:tcPr>
            <w:tcW w:w="1113" w:type="dxa"/>
            <w:tcBorders>
              <w:top w:val="nil"/>
              <w:left w:val="nil"/>
              <w:bottom w:val="single" w:sz="4" w:space="0" w:color="auto"/>
              <w:right w:val="single" w:sz="4" w:space="0" w:color="auto"/>
            </w:tcBorders>
            <w:shd w:val="clear" w:color="auto" w:fill="auto"/>
            <w:noWrap/>
            <w:vAlign w:val="bottom"/>
            <w:hideMark/>
          </w:tcPr>
          <w:p w14:paraId="1B5A242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909,00</w:t>
            </w:r>
          </w:p>
        </w:tc>
        <w:tc>
          <w:tcPr>
            <w:tcW w:w="1113" w:type="dxa"/>
            <w:tcBorders>
              <w:top w:val="nil"/>
              <w:left w:val="nil"/>
              <w:bottom w:val="single" w:sz="4" w:space="0" w:color="auto"/>
              <w:right w:val="single" w:sz="4" w:space="0" w:color="auto"/>
            </w:tcBorders>
            <w:shd w:val="clear" w:color="auto" w:fill="auto"/>
            <w:noWrap/>
            <w:vAlign w:val="bottom"/>
            <w:hideMark/>
          </w:tcPr>
          <w:p w14:paraId="6C29413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878,00</w:t>
            </w:r>
          </w:p>
        </w:tc>
        <w:tc>
          <w:tcPr>
            <w:tcW w:w="1146" w:type="dxa"/>
            <w:tcBorders>
              <w:top w:val="nil"/>
              <w:left w:val="nil"/>
              <w:bottom w:val="single" w:sz="4" w:space="0" w:color="auto"/>
              <w:right w:val="single" w:sz="4" w:space="0" w:color="auto"/>
            </w:tcBorders>
            <w:shd w:val="clear" w:color="auto" w:fill="auto"/>
            <w:noWrap/>
            <w:vAlign w:val="bottom"/>
            <w:hideMark/>
          </w:tcPr>
          <w:p w14:paraId="05B8719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833,84</w:t>
            </w:r>
          </w:p>
        </w:tc>
        <w:tc>
          <w:tcPr>
            <w:tcW w:w="1113" w:type="dxa"/>
            <w:tcBorders>
              <w:top w:val="nil"/>
              <w:left w:val="nil"/>
              <w:bottom w:val="single" w:sz="4" w:space="0" w:color="auto"/>
              <w:right w:val="single" w:sz="4" w:space="0" w:color="auto"/>
            </w:tcBorders>
            <w:shd w:val="clear" w:color="auto" w:fill="auto"/>
            <w:noWrap/>
            <w:vAlign w:val="bottom"/>
            <w:hideMark/>
          </w:tcPr>
          <w:p w14:paraId="0FE9885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789,42</w:t>
            </w:r>
          </w:p>
        </w:tc>
        <w:tc>
          <w:tcPr>
            <w:tcW w:w="1137" w:type="dxa"/>
            <w:tcBorders>
              <w:top w:val="nil"/>
              <w:left w:val="nil"/>
              <w:bottom w:val="single" w:sz="4" w:space="0" w:color="auto"/>
              <w:right w:val="single" w:sz="4" w:space="0" w:color="auto"/>
            </w:tcBorders>
            <w:shd w:val="clear" w:color="auto" w:fill="auto"/>
            <w:noWrap/>
            <w:vAlign w:val="bottom"/>
            <w:hideMark/>
          </w:tcPr>
          <w:p w14:paraId="0D20421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-119,58</w:t>
            </w:r>
          </w:p>
        </w:tc>
      </w:tr>
      <w:tr w:rsidR="00E27A48" w:rsidRPr="00ED5F64" w14:paraId="008E9C49"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8F3F0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PL</w:t>
            </w:r>
          </w:p>
        </w:tc>
        <w:tc>
          <w:tcPr>
            <w:tcW w:w="1113" w:type="dxa"/>
            <w:tcBorders>
              <w:top w:val="nil"/>
              <w:left w:val="nil"/>
              <w:bottom w:val="single" w:sz="4" w:space="0" w:color="auto"/>
              <w:right w:val="single" w:sz="4" w:space="0" w:color="auto"/>
            </w:tcBorders>
            <w:shd w:val="clear" w:color="auto" w:fill="auto"/>
            <w:noWrap/>
            <w:vAlign w:val="bottom"/>
            <w:hideMark/>
          </w:tcPr>
          <w:p w14:paraId="3D729B7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532,00</w:t>
            </w:r>
          </w:p>
        </w:tc>
        <w:tc>
          <w:tcPr>
            <w:tcW w:w="1113" w:type="dxa"/>
            <w:tcBorders>
              <w:top w:val="nil"/>
              <w:left w:val="nil"/>
              <w:bottom w:val="single" w:sz="4" w:space="0" w:color="auto"/>
              <w:right w:val="single" w:sz="4" w:space="0" w:color="auto"/>
            </w:tcBorders>
            <w:shd w:val="clear" w:color="auto" w:fill="auto"/>
            <w:noWrap/>
            <w:vAlign w:val="bottom"/>
            <w:hideMark/>
          </w:tcPr>
          <w:p w14:paraId="70C39BA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693,67</w:t>
            </w:r>
          </w:p>
        </w:tc>
        <w:tc>
          <w:tcPr>
            <w:tcW w:w="1146" w:type="dxa"/>
            <w:tcBorders>
              <w:top w:val="nil"/>
              <w:left w:val="nil"/>
              <w:bottom w:val="single" w:sz="4" w:space="0" w:color="auto"/>
              <w:right w:val="single" w:sz="4" w:space="0" w:color="auto"/>
            </w:tcBorders>
            <w:shd w:val="clear" w:color="auto" w:fill="auto"/>
            <w:noWrap/>
            <w:vAlign w:val="bottom"/>
            <w:hideMark/>
          </w:tcPr>
          <w:p w14:paraId="1B36DA3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773,75</w:t>
            </w:r>
          </w:p>
        </w:tc>
        <w:tc>
          <w:tcPr>
            <w:tcW w:w="1113" w:type="dxa"/>
            <w:tcBorders>
              <w:top w:val="nil"/>
              <w:left w:val="nil"/>
              <w:bottom w:val="single" w:sz="4" w:space="0" w:color="auto"/>
              <w:right w:val="single" w:sz="4" w:space="0" w:color="auto"/>
            </w:tcBorders>
            <w:shd w:val="clear" w:color="auto" w:fill="auto"/>
            <w:noWrap/>
            <w:vAlign w:val="bottom"/>
            <w:hideMark/>
          </w:tcPr>
          <w:p w14:paraId="225F332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864,08</w:t>
            </w:r>
          </w:p>
        </w:tc>
        <w:tc>
          <w:tcPr>
            <w:tcW w:w="1137" w:type="dxa"/>
            <w:tcBorders>
              <w:top w:val="nil"/>
              <w:left w:val="nil"/>
              <w:bottom w:val="single" w:sz="4" w:space="0" w:color="auto"/>
              <w:right w:val="single" w:sz="4" w:space="0" w:color="auto"/>
            </w:tcBorders>
            <w:shd w:val="clear" w:color="auto" w:fill="auto"/>
            <w:noWrap/>
            <w:vAlign w:val="bottom"/>
            <w:hideMark/>
          </w:tcPr>
          <w:p w14:paraId="3939FC3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332,08</w:t>
            </w:r>
          </w:p>
        </w:tc>
      </w:tr>
      <w:tr w:rsidR="00E27A48" w:rsidRPr="00ED5F64" w14:paraId="708AC256"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0E541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PT</w:t>
            </w:r>
          </w:p>
        </w:tc>
        <w:tc>
          <w:tcPr>
            <w:tcW w:w="1113" w:type="dxa"/>
            <w:tcBorders>
              <w:top w:val="nil"/>
              <w:left w:val="nil"/>
              <w:bottom w:val="single" w:sz="4" w:space="0" w:color="auto"/>
              <w:right w:val="single" w:sz="4" w:space="0" w:color="auto"/>
            </w:tcBorders>
            <w:shd w:val="clear" w:color="auto" w:fill="auto"/>
            <w:noWrap/>
            <w:vAlign w:val="bottom"/>
            <w:hideMark/>
          </w:tcPr>
          <w:p w14:paraId="12BDD43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582,00</w:t>
            </w:r>
          </w:p>
        </w:tc>
        <w:tc>
          <w:tcPr>
            <w:tcW w:w="1113" w:type="dxa"/>
            <w:tcBorders>
              <w:top w:val="nil"/>
              <w:left w:val="nil"/>
              <w:bottom w:val="single" w:sz="4" w:space="0" w:color="auto"/>
              <w:right w:val="single" w:sz="4" w:space="0" w:color="auto"/>
            </w:tcBorders>
            <w:shd w:val="clear" w:color="auto" w:fill="auto"/>
            <w:noWrap/>
            <w:vAlign w:val="bottom"/>
            <w:hideMark/>
          </w:tcPr>
          <w:p w14:paraId="17826AB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635,00</w:t>
            </w:r>
          </w:p>
        </w:tc>
        <w:tc>
          <w:tcPr>
            <w:tcW w:w="1146" w:type="dxa"/>
            <w:tcBorders>
              <w:top w:val="nil"/>
              <w:left w:val="nil"/>
              <w:bottom w:val="single" w:sz="4" w:space="0" w:color="auto"/>
              <w:right w:val="single" w:sz="4" w:space="0" w:color="auto"/>
            </w:tcBorders>
            <w:shd w:val="clear" w:color="auto" w:fill="auto"/>
            <w:noWrap/>
            <w:vAlign w:val="bottom"/>
            <w:hideMark/>
          </w:tcPr>
          <w:p w14:paraId="0143CAB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661,50</w:t>
            </w:r>
          </w:p>
        </w:tc>
        <w:tc>
          <w:tcPr>
            <w:tcW w:w="1113" w:type="dxa"/>
            <w:tcBorders>
              <w:top w:val="nil"/>
              <w:left w:val="nil"/>
              <w:bottom w:val="single" w:sz="4" w:space="0" w:color="auto"/>
              <w:right w:val="single" w:sz="4" w:space="0" w:color="auto"/>
            </w:tcBorders>
            <w:shd w:val="clear" w:color="auto" w:fill="auto"/>
            <w:noWrap/>
            <w:vAlign w:val="bottom"/>
            <w:hideMark/>
          </w:tcPr>
          <w:p w14:paraId="20C3993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669,17</w:t>
            </w:r>
          </w:p>
        </w:tc>
        <w:tc>
          <w:tcPr>
            <w:tcW w:w="1137" w:type="dxa"/>
            <w:tcBorders>
              <w:top w:val="nil"/>
              <w:left w:val="nil"/>
              <w:bottom w:val="single" w:sz="4" w:space="0" w:color="auto"/>
              <w:right w:val="single" w:sz="4" w:space="0" w:color="auto"/>
            </w:tcBorders>
            <w:shd w:val="clear" w:color="auto" w:fill="auto"/>
            <w:noWrap/>
            <w:vAlign w:val="bottom"/>
            <w:hideMark/>
          </w:tcPr>
          <w:p w14:paraId="0ADA375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87,17</w:t>
            </w:r>
          </w:p>
        </w:tc>
      </w:tr>
      <w:tr w:rsidR="00E27A48" w:rsidRPr="00ED5F64" w14:paraId="4AD4B5D4"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4E53B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RO</w:t>
            </w:r>
          </w:p>
        </w:tc>
        <w:tc>
          <w:tcPr>
            <w:tcW w:w="1113" w:type="dxa"/>
            <w:tcBorders>
              <w:top w:val="nil"/>
              <w:left w:val="nil"/>
              <w:bottom w:val="single" w:sz="4" w:space="0" w:color="auto"/>
              <w:right w:val="single" w:sz="4" w:space="0" w:color="auto"/>
            </w:tcBorders>
            <w:shd w:val="clear" w:color="auto" w:fill="auto"/>
            <w:noWrap/>
            <w:vAlign w:val="bottom"/>
            <w:hideMark/>
          </w:tcPr>
          <w:p w14:paraId="55EF70D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293,00</w:t>
            </w:r>
          </w:p>
        </w:tc>
        <w:tc>
          <w:tcPr>
            <w:tcW w:w="1113" w:type="dxa"/>
            <w:tcBorders>
              <w:top w:val="nil"/>
              <w:left w:val="nil"/>
              <w:bottom w:val="single" w:sz="4" w:space="0" w:color="auto"/>
              <w:right w:val="single" w:sz="4" w:space="0" w:color="auto"/>
            </w:tcBorders>
            <w:shd w:val="clear" w:color="auto" w:fill="auto"/>
            <w:noWrap/>
            <w:vAlign w:val="bottom"/>
            <w:hideMark/>
          </w:tcPr>
          <w:p w14:paraId="5DC9F47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385,00</w:t>
            </w:r>
          </w:p>
        </w:tc>
        <w:tc>
          <w:tcPr>
            <w:tcW w:w="1146" w:type="dxa"/>
            <w:tcBorders>
              <w:top w:val="nil"/>
              <w:left w:val="nil"/>
              <w:bottom w:val="single" w:sz="4" w:space="0" w:color="auto"/>
              <w:right w:val="single" w:sz="4" w:space="0" w:color="auto"/>
            </w:tcBorders>
            <w:shd w:val="clear" w:color="auto" w:fill="auto"/>
            <w:noWrap/>
            <w:vAlign w:val="bottom"/>
            <w:hideMark/>
          </w:tcPr>
          <w:p w14:paraId="27B4C18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457,84</w:t>
            </w:r>
          </w:p>
        </w:tc>
        <w:tc>
          <w:tcPr>
            <w:tcW w:w="1113" w:type="dxa"/>
            <w:tcBorders>
              <w:top w:val="nil"/>
              <w:left w:val="nil"/>
              <w:bottom w:val="single" w:sz="4" w:space="0" w:color="auto"/>
              <w:right w:val="single" w:sz="4" w:space="0" w:color="auto"/>
            </w:tcBorders>
            <w:shd w:val="clear" w:color="auto" w:fill="auto"/>
            <w:noWrap/>
            <w:vAlign w:val="bottom"/>
            <w:hideMark/>
          </w:tcPr>
          <w:p w14:paraId="5C70AC9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503,83</w:t>
            </w:r>
          </w:p>
        </w:tc>
        <w:tc>
          <w:tcPr>
            <w:tcW w:w="1137" w:type="dxa"/>
            <w:tcBorders>
              <w:top w:val="nil"/>
              <w:left w:val="nil"/>
              <w:bottom w:val="single" w:sz="4" w:space="0" w:color="auto"/>
              <w:right w:val="single" w:sz="4" w:space="0" w:color="auto"/>
            </w:tcBorders>
            <w:shd w:val="clear" w:color="auto" w:fill="auto"/>
            <w:noWrap/>
            <w:vAlign w:val="bottom"/>
            <w:hideMark/>
          </w:tcPr>
          <w:p w14:paraId="6999C2D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210,83</w:t>
            </w:r>
          </w:p>
        </w:tc>
      </w:tr>
      <w:tr w:rsidR="00E27A48" w:rsidRPr="00ED5F64" w14:paraId="3A163E7A"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506C4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SE</w:t>
            </w:r>
          </w:p>
        </w:tc>
        <w:tc>
          <w:tcPr>
            <w:tcW w:w="1113" w:type="dxa"/>
            <w:tcBorders>
              <w:top w:val="nil"/>
              <w:left w:val="nil"/>
              <w:bottom w:val="single" w:sz="4" w:space="0" w:color="auto"/>
              <w:right w:val="single" w:sz="4" w:space="0" w:color="auto"/>
            </w:tcBorders>
            <w:shd w:val="clear" w:color="auto" w:fill="auto"/>
            <w:noWrap/>
            <w:vAlign w:val="bottom"/>
            <w:hideMark/>
          </w:tcPr>
          <w:p w14:paraId="715750C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552,00</w:t>
            </w:r>
          </w:p>
        </w:tc>
        <w:tc>
          <w:tcPr>
            <w:tcW w:w="1113" w:type="dxa"/>
            <w:tcBorders>
              <w:top w:val="nil"/>
              <w:left w:val="nil"/>
              <w:bottom w:val="single" w:sz="4" w:space="0" w:color="auto"/>
              <w:right w:val="single" w:sz="4" w:space="0" w:color="auto"/>
            </w:tcBorders>
            <w:shd w:val="clear" w:color="auto" w:fill="auto"/>
            <w:noWrap/>
            <w:vAlign w:val="bottom"/>
            <w:hideMark/>
          </w:tcPr>
          <w:p w14:paraId="3DC228A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595,25</w:t>
            </w:r>
          </w:p>
        </w:tc>
        <w:tc>
          <w:tcPr>
            <w:tcW w:w="1146" w:type="dxa"/>
            <w:tcBorders>
              <w:top w:val="nil"/>
              <w:left w:val="nil"/>
              <w:bottom w:val="single" w:sz="4" w:space="0" w:color="auto"/>
              <w:right w:val="single" w:sz="4" w:space="0" w:color="auto"/>
            </w:tcBorders>
            <w:shd w:val="clear" w:color="auto" w:fill="auto"/>
            <w:noWrap/>
            <w:vAlign w:val="bottom"/>
            <w:hideMark/>
          </w:tcPr>
          <w:p w14:paraId="5C9F349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577,34</w:t>
            </w:r>
          </w:p>
        </w:tc>
        <w:tc>
          <w:tcPr>
            <w:tcW w:w="1113" w:type="dxa"/>
            <w:tcBorders>
              <w:top w:val="nil"/>
              <w:left w:val="nil"/>
              <w:bottom w:val="single" w:sz="4" w:space="0" w:color="auto"/>
              <w:right w:val="single" w:sz="4" w:space="0" w:color="auto"/>
            </w:tcBorders>
            <w:shd w:val="clear" w:color="auto" w:fill="auto"/>
            <w:noWrap/>
            <w:vAlign w:val="bottom"/>
            <w:hideMark/>
          </w:tcPr>
          <w:p w14:paraId="62B2349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561,42</w:t>
            </w:r>
          </w:p>
        </w:tc>
        <w:tc>
          <w:tcPr>
            <w:tcW w:w="1137" w:type="dxa"/>
            <w:tcBorders>
              <w:top w:val="nil"/>
              <w:left w:val="nil"/>
              <w:bottom w:val="single" w:sz="4" w:space="0" w:color="auto"/>
              <w:right w:val="single" w:sz="4" w:space="0" w:color="auto"/>
            </w:tcBorders>
            <w:shd w:val="clear" w:color="auto" w:fill="auto"/>
            <w:noWrap/>
            <w:vAlign w:val="bottom"/>
            <w:hideMark/>
          </w:tcPr>
          <w:p w14:paraId="6999531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9,42</w:t>
            </w:r>
          </w:p>
        </w:tc>
      </w:tr>
      <w:tr w:rsidR="00E27A48" w:rsidRPr="00ED5F64" w14:paraId="33293B07"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6797F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SI</w:t>
            </w:r>
          </w:p>
        </w:tc>
        <w:tc>
          <w:tcPr>
            <w:tcW w:w="1113" w:type="dxa"/>
            <w:tcBorders>
              <w:top w:val="nil"/>
              <w:left w:val="nil"/>
              <w:bottom w:val="single" w:sz="4" w:space="0" w:color="auto"/>
              <w:right w:val="single" w:sz="4" w:space="0" w:color="auto"/>
            </w:tcBorders>
            <w:shd w:val="clear" w:color="auto" w:fill="auto"/>
            <w:noWrap/>
            <w:vAlign w:val="bottom"/>
            <w:hideMark/>
          </w:tcPr>
          <w:p w14:paraId="5B3E1A8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126,00</w:t>
            </w:r>
          </w:p>
        </w:tc>
        <w:tc>
          <w:tcPr>
            <w:tcW w:w="1113" w:type="dxa"/>
            <w:tcBorders>
              <w:top w:val="nil"/>
              <w:left w:val="nil"/>
              <w:bottom w:val="single" w:sz="4" w:space="0" w:color="auto"/>
              <w:right w:val="single" w:sz="4" w:space="0" w:color="auto"/>
            </w:tcBorders>
            <w:shd w:val="clear" w:color="auto" w:fill="auto"/>
            <w:noWrap/>
            <w:vAlign w:val="bottom"/>
            <w:hideMark/>
          </w:tcPr>
          <w:p w14:paraId="788B81A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187,83</w:t>
            </w:r>
          </w:p>
        </w:tc>
        <w:tc>
          <w:tcPr>
            <w:tcW w:w="1146" w:type="dxa"/>
            <w:tcBorders>
              <w:top w:val="nil"/>
              <w:left w:val="nil"/>
              <w:bottom w:val="single" w:sz="4" w:space="0" w:color="auto"/>
              <w:right w:val="single" w:sz="4" w:space="0" w:color="auto"/>
            </w:tcBorders>
            <w:shd w:val="clear" w:color="auto" w:fill="auto"/>
            <w:noWrap/>
            <w:vAlign w:val="bottom"/>
            <w:hideMark/>
          </w:tcPr>
          <w:p w14:paraId="1AFAF79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205,83</w:t>
            </w:r>
          </w:p>
        </w:tc>
        <w:tc>
          <w:tcPr>
            <w:tcW w:w="1113" w:type="dxa"/>
            <w:tcBorders>
              <w:top w:val="nil"/>
              <w:left w:val="nil"/>
              <w:bottom w:val="single" w:sz="4" w:space="0" w:color="auto"/>
              <w:right w:val="single" w:sz="4" w:space="0" w:color="auto"/>
            </w:tcBorders>
            <w:shd w:val="clear" w:color="auto" w:fill="auto"/>
            <w:noWrap/>
            <w:vAlign w:val="bottom"/>
            <w:hideMark/>
          </w:tcPr>
          <w:p w14:paraId="28F9D7D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235,00</w:t>
            </w:r>
          </w:p>
        </w:tc>
        <w:tc>
          <w:tcPr>
            <w:tcW w:w="1137" w:type="dxa"/>
            <w:tcBorders>
              <w:top w:val="nil"/>
              <w:left w:val="nil"/>
              <w:bottom w:val="single" w:sz="4" w:space="0" w:color="auto"/>
              <w:right w:val="single" w:sz="4" w:space="0" w:color="auto"/>
            </w:tcBorders>
            <w:shd w:val="clear" w:color="auto" w:fill="auto"/>
            <w:noWrap/>
            <w:vAlign w:val="bottom"/>
            <w:hideMark/>
          </w:tcPr>
          <w:p w14:paraId="13DA277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109,00</w:t>
            </w:r>
          </w:p>
        </w:tc>
      </w:tr>
      <w:tr w:rsidR="00E27A48" w:rsidRPr="00ED5F64" w14:paraId="7D897D96"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CA4ED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SK</w:t>
            </w:r>
          </w:p>
        </w:tc>
        <w:tc>
          <w:tcPr>
            <w:tcW w:w="1113" w:type="dxa"/>
            <w:tcBorders>
              <w:top w:val="nil"/>
              <w:left w:val="nil"/>
              <w:bottom w:val="single" w:sz="4" w:space="0" w:color="auto"/>
              <w:right w:val="single" w:sz="4" w:space="0" w:color="auto"/>
            </w:tcBorders>
            <w:shd w:val="clear" w:color="auto" w:fill="auto"/>
            <w:noWrap/>
            <w:vAlign w:val="bottom"/>
            <w:hideMark/>
          </w:tcPr>
          <w:p w14:paraId="1F404D8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227,00</w:t>
            </w:r>
          </w:p>
        </w:tc>
        <w:tc>
          <w:tcPr>
            <w:tcW w:w="1113" w:type="dxa"/>
            <w:tcBorders>
              <w:top w:val="nil"/>
              <w:left w:val="nil"/>
              <w:bottom w:val="single" w:sz="4" w:space="0" w:color="auto"/>
              <w:right w:val="single" w:sz="4" w:space="0" w:color="auto"/>
            </w:tcBorders>
            <w:shd w:val="clear" w:color="auto" w:fill="auto"/>
            <w:noWrap/>
            <w:vAlign w:val="bottom"/>
            <w:hideMark/>
          </w:tcPr>
          <w:p w14:paraId="00EAF45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283,67</w:t>
            </w:r>
          </w:p>
        </w:tc>
        <w:tc>
          <w:tcPr>
            <w:tcW w:w="1146" w:type="dxa"/>
            <w:tcBorders>
              <w:top w:val="nil"/>
              <w:left w:val="nil"/>
              <w:bottom w:val="single" w:sz="4" w:space="0" w:color="auto"/>
              <w:right w:val="single" w:sz="4" w:space="0" w:color="auto"/>
            </w:tcBorders>
            <w:shd w:val="clear" w:color="auto" w:fill="auto"/>
            <w:noWrap/>
            <w:vAlign w:val="bottom"/>
            <w:hideMark/>
          </w:tcPr>
          <w:p w14:paraId="50AC34D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311,67</w:t>
            </w:r>
          </w:p>
        </w:tc>
        <w:tc>
          <w:tcPr>
            <w:tcW w:w="1113" w:type="dxa"/>
            <w:tcBorders>
              <w:top w:val="nil"/>
              <w:left w:val="nil"/>
              <w:bottom w:val="single" w:sz="4" w:space="0" w:color="auto"/>
              <w:right w:val="single" w:sz="4" w:space="0" w:color="auto"/>
            </w:tcBorders>
            <w:shd w:val="clear" w:color="auto" w:fill="auto"/>
            <w:noWrap/>
            <w:vAlign w:val="bottom"/>
            <w:hideMark/>
          </w:tcPr>
          <w:p w14:paraId="7975409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305,67</w:t>
            </w:r>
          </w:p>
        </w:tc>
        <w:tc>
          <w:tcPr>
            <w:tcW w:w="1137" w:type="dxa"/>
            <w:tcBorders>
              <w:top w:val="nil"/>
              <w:left w:val="nil"/>
              <w:bottom w:val="single" w:sz="4" w:space="0" w:color="auto"/>
              <w:right w:val="single" w:sz="4" w:space="0" w:color="auto"/>
            </w:tcBorders>
            <w:shd w:val="clear" w:color="auto" w:fill="auto"/>
            <w:noWrap/>
            <w:vAlign w:val="bottom"/>
            <w:hideMark/>
          </w:tcPr>
          <w:p w14:paraId="223C475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78,67</w:t>
            </w:r>
          </w:p>
        </w:tc>
      </w:tr>
      <w:tr w:rsidR="00E27A48" w:rsidRPr="00ED5F64" w14:paraId="02F0C6B6"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A3F16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UK</w:t>
            </w:r>
          </w:p>
        </w:tc>
        <w:tc>
          <w:tcPr>
            <w:tcW w:w="1113" w:type="dxa"/>
            <w:tcBorders>
              <w:top w:val="nil"/>
              <w:left w:val="nil"/>
              <w:bottom w:val="single" w:sz="4" w:space="0" w:color="auto"/>
              <w:right w:val="single" w:sz="4" w:space="0" w:color="auto"/>
            </w:tcBorders>
            <w:shd w:val="clear" w:color="auto" w:fill="auto"/>
            <w:noWrap/>
            <w:vAlign w:val="bottom"/>
            <w:hideMark/>
          </w:tcPr>
          <w:p w14:paraId="1270FDD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1 416,00</w:t>
            </w:r>
          </w:p>
        </w:tc>
        <w:tc>
          <w:tcPr>
            <w:tcW w:w="1113" w:type="dxa"/>
            <w:tcBorders>
              <w:top w:val="nil"/>
              <w:left w:val="nil"/>
              <w:bottom w:val="single" w:sz="4" w:space="0" w:color="auto"/>
              <w:right w:val="single" w:sz="4" w:space="0" w:color="auto"/>
            </w:tcBorders>
            <w:shd w:val="clear" w:color="auto" w:fill="auto"/>
            <w:noWrap/>
            <w:vAlign w:val="bottom"/>
            <w:hideMark/>
          </w:tcPr>
          <w:p w14:paraId="13C62F5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1 265,83</w:t>
            </w:r>
          </w:p>
        </w:tc>
        <w:tc>
          <w:tcPr>
            <w:tcW w:w="1146" w:type="dxa"/>
            <w:tcBorders>
              <w:top w:val="nil"/>
              <w:left w:val="nil"/>
              <w:bottom w:val="single" w:sz="4" w:space="0" w:color="auto"/>
              <w:right w:val="single" w:sz="4" w:space="0" w:color="auto"/>
            </w:tcBorders>
            <w:shd w:val="clear" w:color="auto" w:fill="auto"/>
            <w:noWrap/>
            <w:vAlign w:val="bottom"/>
            <w:hideMark/>
          </w:tcPr>
          <w:p w14:paraId="3513E6F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1 217,09</w:t>
            </w:r>
          </w:p>
        </w:tc>
        <w:tc>
          <w:tcPr>
            <w:tcW w:w="1113" w:type="dxa"/>
            <w:tcBorders>
              <w:top w:val="nil"/>
              <w:left w:val="nil"/>
              <w:bottom w:val="single" w:sz="4" w:space="0" w:color="auto"/>
              <w:right w:val="single" w:sz="4" w:space="0" w:color="auto"/>
            </w:tcBorders>
            <w:shd w:val="clear" w:color="auto" w:fill="auto"/>
            <w:noWrap/>
            <w:vAlign w:val="bottom"/>
            <w:hideMark/>
          </w:tcPr>
          <w:p w14:paraId="579065F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985,67</w:t>
            </w:r>
          </w:p>
        </w:tc>
        <w:tc>
          <w:tcPr>
            <w:tcW w:w="1137" w:type="dxa"/>
            <w:tcBorders>
              <w:top w:val="nil"/>
              <w:left w:val="nil"/>
              <w:bottom w:val="single" w:sz="4" w:space="0" w:color="auto"/>
              <w:right w:val="single" w:sz="4" w:space="0" w:color="auto"/>
            </w:tcBorders>
            <w:shd w:val="clear" w:color="auto" w:fill="auto"/>
            <w:noWrap/>
            <w:vAlign w:val="bottom"/>
            <w:hideMark/>
          </w:tcPr>
          <w:p w14:paraId="59A3FB6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-430,33</w:t>
            </w:r>
          </w:p>
        </w:tc>
      </w:tr>
      <w:tr w:rsidR="00E27A48" w:rsidRPr="00ED5F64" w14:paraId="5E0B537B"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03E63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TOTAL</w:t>
            </w:r>
          </w:p>
        </w:tc>
        <w:tc>
          <w:tcPr>
            <w:tcW w:w="1113" w:type="dxa"/>
            <w:tcBorders>
              <w:top w:val="nil"/>
              <w:left w:val="nil"/>
              <w:bottom w:val="single" w:sz="4" w:space="0" w:color="auto"/>
              <w:right w:val="single" w:sz="4" w:space="0" w:color="auto"/>
            </w:tcBorders>
            <w:shd w:val="clear" w:color="auto" w:fill="auto"/>
            <w:noWrap/>
            <w:vAlign w:val="bottom"/>
            <w:hideMark/>
          </w:tcPr>
          <w:p w14:paraId="32A4C63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21 314,00</w:t>
            </w:r>
          </w:p>
        </w:tc>
        <w:tc>
          <w:tcPr>
            <w:tcW w:w="1113" w:type="dxa"/>
            <w:tcBorders>
              <w:top w:val="nil"/>
              <w:left w:val="nil"/>
              <w:bottom w:val="single" w:sz="4" w:space="0" w:color="auto"/>
              <w:right w:val="single" w:sz="4" w:space="0" w:color="auto"/>
            </w:tcBorders>
            <w:shd w:val="clear" w:color="auto" w:fill="auto"/>
            <w:noWrap/>
            <w:vAlign w:val="bottom"/>
            <w:hideMark/>
          </w:tcPr>
          <w:p w14:paraId="7655403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22 432,72</w:t>
            </w:r>
          </w:p>
        </w:tc>
        <w:tc>
          <w:tcPr>
            <w:tcW w:w="1146" w:type="dxa"/>
            <w:tcBorders>
              <w:top w:val="nil"/>
              <w:left w:val="nil"/>
              <w:bottom w:val="single" w:sz="4" w:space="0" w:color="auto"/>
              <w:right w:val="single" w:sz="4" w:space="0" w:color="auto"/>
            </w:tcBorders>
            <w:shd w:val="clear" w:color="auto" w:fill="auto"/>
            <w:noWrap/>
            <w:vAlign w:val="bottom"/>
            <w:hideMark/>
          </w:tcPr>
          <w:p w14:paraId="3F8C563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23 060,52</w:t>
            </w:r>
          </w:p>
        </w:tc>
        <w:tc>
          <w:tcPr>
            <w:tcW w:w="1113" w:type="dxa"/>
            <w:tcBorders>
              <w:top w:val="nil"/>
              <w:left w:val="nil"/>
              <w:bottom w:val="single" w:sz="4" w:space="0" w:color="auto"/>
              <w:right w:val="single" w:sz="4" w:space="0" w:color="auto"/>
            </w:tcBorders>
            <w:shd w:val="clear" w:color="auto" w:fill="auto"/>
            <w:noWrap/>
            <w:vAlign w:val="bottom"/>
            <w:hideMark/>
          </w:tcPr>
          <w:p w14:paraId="05D461A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23 276,75</w:t>
            </w:r>
          </w:p>
        </w:tc>
        <w:tc>
          <w:tcPr>
            <w:tcW w:w="1137" w:type="dxa"/>
            <w:tcBorders>
              <w:top w:val="nil"/>
              <w:left w:val="nil"/>
              <w:bottom w:val="single" w:sz="4" w:space="0" w:color="auto"/>
              <w:right w:val="single" w:sz="4" w:space="0" w:color="auto"/>
            </w:tcBorders>
            <w:shd w:val="clear" w:color="auto" w:fill="auto"/>
            <w:noWrap/>
            <w:vAlign w:val="bottom"/>
            <w:hideMark/>
          </w:tcPr>
          <w:p w14:paraId="3FB3568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1 962,75</w:t>
            </w:r>
          </w:p>
        </w:tc>
      </w:tr>
      <w:tr w:rsidR="00E27A48" w:rsidRPr="00ED5F64" w14:paraId="118FF6B4"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8E78BC"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Evolution</w:t>
            </w:r>
          </w:p>
        </w:tc>
        <w:tc>
          <w:tcPr>
            <w:tcW w:w="1113" w:type="dxa"/>
            <w:tcBorders>
              <w:top w:val="nil"/>
              <w:left w:val="nil"/>
              <w:bottom w:val="single" w:sz="4" w:space="0" w:color="auto"/>
              <w:right w:val="single" w:sz="4" w:space="0" w:color="auto"/>
            </w:tcBorders>
            <w:shd w:val="clear" w:color="auto" w:fill="auto"/>
            <w:noWrap/>
            <w:vAlign w:val="bottom"/>
            <w:hideMark/>
          </w:tcPr>
          <w:p w14:paraId="3BBAC972"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13" w:type="dxa"/>
            <w:tcBorders>
              <w:top w:val="nil"/>
              <w:left w:val="nil"/>
              <w:bottom w:val="single" w:sz="4" w:space="0" w:color="auto"/>
              <w:right w:val="single" w:sz="4" w:space="0" w:color="auto"/>
            </w:tcBorders>
            <w:shd w:val="clear" w:color="auto" w:fill="auto"/>
            <w:noWrap/>
            <w:vAlign w:val="bottom"/>
            <w:hideMark/>
          </w:tcPr>
          <w:p w14:paraId="07CEEBB7" w14:textId="77777777" w:rsidR="00E27A48" w:rsidRPr="00ED5F64" w:rsidRDefault="00E27A48" w:rsidP="00E27A48">
            <w:pPr>
              <w:spacing w:before="0" w:after="0"/>
              <w:jc w:val="righ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5,25</w:t>
            </w:r>
          </w:p>
        </w:tc>
        <w:tc>
          <w:tcPr>
            <w:tcW w:w="1146" w:type="dxa"/>
            <w:tcBorders>
              <w:top w:val="nil"/>
              <w:left w:val="nil"/>
              <w:bottom w:val="single" w:sz="4" w:space="0" w:color="auto"/>
              <w:right w:val="single" w:sz="4" w:space="0" w:color="auto"/>
            </w:tcBorders>
            <w:shd w:val="clear" w:color="auto" w:fill="auto"/>
            <w:noWrap/>
            <w:vAlign w:val="bottom"/>
            <w:hideMark/>
          </w:tcPr>
          <w:p w14:paraId="28358208" w14:textId="77777777" w:rsidR="00E27A48" w:rsidRPr="00ED5F64" w:rsidRDefault="00E27A48" w:rsidP="00E27A48">
            <w:pPr>
              <w:spacing w:before="0" w:after="0"/>
              <w:jc w:val="righ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2,80</w:t>
            </w:r>
          </w:p>
        </w:tc>
        <w:tc>
          <w:tcPr>
            <w:tcW w:w="1113" w:type="dxa"/>
            <w:tcBorders>
              <w:top w:val="nil"/>
              <w:left w:val="nil"/>
              <w:bottom w:val="single" w:sz="4" w:space="0" w:color="auto"/>
              <w:right w:val="single" w:sz="4" w:space="0" w:color="auto"/>
            </w:tcBorders>
            <w:shd w:val="clear" w:color="auto" w:fill="auto"/>
            <w:noWrap/>
            <w:vAlign w:val="bottom"/>
            <w:hideMark/>
          </w:tcPr>
          <w:p w14:paraId="27CA2960" w14:textId="77777777" w:rsidR="00E27A48" w:rsidRPr="00ED5F64" w:rsidRDefault="00E27A48" w:rsidP="00E27A48">
            <w:pPr>
              <w:spacing w:before="0" w:after="0"/>
              <w:jc w:val="righ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0,94</w:t>
            </w:r>
          </w:p>
        </w:tc>
        <w:tc>
          <w:tcPr>
            <w:tcW w:w="1137" w:type="dxa"/>
            <w:tcBorders>
              <w:top w:val="nil"/>
              <w:left w:val="nil"/>
              <w:bottom w:val="nil"/>
              <w:right w:val="nil"/>
            </w:tcBorders>
            <w:shd w:val="clear" w:color="auto" w:fill="auto"/>
            <w:noWrap/>
            <w:vAlign w:val="bottom"/>
            <w:hideMark/>
          </w:tcPr>
          <w:p w14:paraId="11A211C2"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r>
      <w:tr w:rsidR="00E27A48" w:rsidRPr="00ED5F64" w14:paraId="62A737DF"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F805D8"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Evolution sur 2 ans</w:t>
            </w:r>
          </w:p>
        </w:tc>
        <w:tc>
          <w:tcPr>
            <w:tcW w:w="1113" w:type="dxa"/>
            <w:tcBorders>
              <w:top w:val="nil"/>
              <w:left w:val="nil"/>
              <w:bottom w:val="single" w:sz="4" w:space="0" w:color="auto"/>
              <w:right w:val="nil"/>
            </w:tcBorders>
            <w:shd w:val="clear" w:color="auto" w:fill="auto"/>
            <w:noWrap/>
            <w:vAlign w:val="bottom"/>
            <w:hideMark/>
          </w:tcPr>
          <w:p w14:paraId="780520FB"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13" w:type="dxa"/>
            <w:tcBorders>
              <w:top w:val="single" w:sz="4" w:space="0" w:color="auto"/>
              <w:left w:val="nil"/>
              <w:bottom w:val="single" w:sz="4" w:space="0" w:color="auto"/>
              <w:right w:val="nil"/>
            </w:tcBorders>
            <w:shd w:val="clear" w:color="auto" w:fill="auto"/>
            <w:noWrap/>
            <w:vAlign w:val="bottom"/>
            <w:hideMark/>
          </w:tcPr>
          <w:p w14:paraId="77CF4480"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6583E480" w14:textId="77777777" w:rsidR="00E27A48" w:rsidRPr="00ED5F64" w:rsidRDefault="00E27A48" w:rsidP="00E27A48">
            <w:pPr>
              <w:spacing w:before="0" w:after="0"/>
              <w:jc w:val="righ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8,19</w:t>
            </w:r>
          </w:p>
        </w:tc>
        <w:tc>
          <w:tcPr>
            <w:tcW w:w="1113" w:type="dxa"/>
            <w:tcBorders>
              <w:top w:val="nil"/>
              <w:left w:val="single" w:sz="4" w:space="0" w:color="auto"/>
              <w:bottom w:val="single" w:sz="4" w:space="0" w:color="auto"/>
              <w:right w:val="nil"/>
            </w:tcBorders>
            <w:shd w:val="clear" w:color="auto" w:fill="auto"/>
            <w:noWrap/>
            <w:vAlign w:val="bottom"/>
            <w:hideMark/>
          </w:tcPr>
          <w:p w14:paraId="0FE1E209"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37" w:type="dxa"/>
            <w:tcBorders>
              <w:top w:val="nil"/>
              <w:left w:val="nil"/>
              <w:bottom w:val="nil"/>
              <w:right w:val="nil"/>
            </w:tcBorders>
            <w:shd w:val="clear" w:color="auto" w:fill="auto"/>
            <w:noWrap/>
            <w:vAlign w:val="bottom"/>
            <w:hideMark/>
          </w:tcPr>
          <w:p w14:paraId="67A93D72" w14:textId="77777777" w:rsidR="00E27A48" w:rsidRPr="00ED5F64" w:rsidRDefault="00E27A48" w:rsidP="00E27A48">
            <w:pPr>
              <w:spacing w:before="0" w:after="0"/>
              <w:jc w:val="left"/>
              <w:rPr>
                <w:rFonts w:ascii="Calibri" w:hAnsi="Calibri" w:cs="Calibri"/>
                <w:color w:val="000000" w:themeColor="text1"/>
                <w:szCs w:val="22"/>
                <w:lang w:val="fr-BE" w:eastAsia="en-US"/>
              </w:rPr>
            </w:pPr>
          </w:p>
        </w:tc>
      </w:tr>
      <w:tr w:rsidR="00E27A48" w:rsidRPr="00ED5F64" w14:paraId="4778474A" w14:textId="77777777" w:rsidTr="00E27A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1750B6"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Evolution sur 3 ans</w:t>
            </w:r>
          </w:p>
        </w:tc>
        <w:tc>
          <w:tcPr>
            <w:tcW w:w="1113" w:type="dxa"/>
            <w:tcBorders>
              <w:top w:val="single" w:sz="4" w:space="0" w:color="auto"/>
              <w:left w:val="nil"/>
              <w:bottom w:val="single" w:sz="4" w:space="0" w:color="auto"/>
              <w:right w:val="nil"/>
            </w:tcBorders>
            <w:shd w:val="clear" w:color="auto" w:fill="auto"/>
            <w:noWrap/>
            <w:vAlign w:val="bottom"/>
            <w:hideMark/>
          </w:tcPr>
          <w:p w14:paraId="4D8022C5"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13" w:type="dxa"/>
            <w:tcBorders>
              <w:top w:val="nil"/>
              <w:left w:val="nil"/>
              <w:bottom w:val="single" w:sz="4" w:space="0" w:color="auto"/>
              <w:right w:val="nil"/>
            </w:tcBorders>
            <w:shd w:val="clear" w:color="auto" w:fill="auto"/>
            <w:noWrap/>
            <w:vAlign w:val="bottom"/>
            <w:hideMark/>
          </w:tcPr>
          <w:p w14:paraId="47C2B270"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46" w:type="dxa"/>
            <w:tcBorders>
              <w:top w:val="nil"/>
              <w:left w:val="nil"/>
              <w:bottom w:val="single" w:sz="4" w:space="0" w:color="auto"/>
              <w:right w:val="nil"/>
            </w:tcBorders>
            <w:shd w:val="clear" w:color="auto" w:fill="auto"/>
            <w:noWrap/>
            <w:vAlign w:val="bottom"/>
            <w:hideMark/>
          </w:tcPr>
          <w:p w14:paraId="1344487C"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3D9D6FB3" w14:textId="77777777" w:rsidR="00E27A48" w:rsidRPr="00ED5F64" w:rsidRDefault="00E27A48" w:rsidP="00E27A48">
            <w:pPr>
              <w:spacing w:before="0" w:after="0"/>
              <w:jc w:val="righ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9,21</w:t>
            </w:r>
          </w:p>
        </w:tc>
        <w:tc>
          <w:tcPr>
            <w:tcW w:w="1137" w:type="dxa"/>
            <w:tcBorders>
              <w:top w:val="nil"/>
              <w:left w:val="nil"/>
              <w:bottom w:val="nil"/>
              <w:right w:val="nil"/>
            </w:tcBorders>
            <w:shd w:val="clear" w:color="auto" w:fill="auto"/>
            <w:noWrap/>
            <w:vAlign w:val="bottom"/>
          </w:tcPr>
          <w:p w14:paraId="5BD2F7C6" w14:textId="77777777" w:rsidR="00E27A48" w:rsidRPr="00ED5F64" w:rsidRDefault="00E27A48" w:rsidP="00E27A48">
            <w:pPr>
              <w:spacing w:before="0" w:after="0"/>
              <w:jc w:val="right"/>
              <w:rPr>
                <w:rFonts w:ascii="Calibri" w:hAnsi="Calibri" w:cs="Calibri"/>
                <w:color w:val="000000" w:themeColor="text1"/>
                <w:szCs w:val="22"/>
                <w:highlight w:val="yellow"/>
                <w:lang w:val="fr-BE" w:eastAsia="en-US"/>
              </w:rPr>
            </w:pPr>
          </w:p>
        </w:tc>
      </w:tr>
    </w:tbl>
    <w:p w14:paraId="6C53ABFC"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60F9D509"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0F59A3A3"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7CE75464" w14:textId="77777777" w:rsidR="00E27A48" w:rsidRPr="00ED5F64" w:rsidRDefault="00E27A48" w:rsidP="00E27A48">
      <w:pPr>
        <w:tabs>
          <w:tab w:val="left" w:pos="1134"/>
          <w:tab w:val="left" w:pos="1985"/>
        </w:tabs>
        <w:spacing w:before="0" w:after="0"/>
        <w:ind w:left="426"/>
        <w:rPr>
          <w:rFonts w:cs="Arial"/>
          <w:b/>
          <w:color w:val="000000" w:themeColor="text1"/>
          <w:szCs w:val="22"/>
          <w:lang w:val="fr-BE"/>
        </w:rPr>
      </w:pPr>
      <w:r w:rsidRPr="00ED5F64">
        <w:rPr>
          <w:rFonts w:cs="Arial"/>
          <w:b/>
          <w:color w:val="000000" w:themeColor="text1"/>
          <w:szCs w:val="22"/>
          <w:lang w:val="fr-BE"/>
        </w:rPr>
        <w:t>Evolution du personnel détaché dans les Ecoles européennes par Etat membre, sans les détachés de Munich</w:t>
      </w:r>
    </w:p>
    <w:p w14:paraId="519D78AA" w14:textId="77777777" w:rsidR="00E27A48" w:rsidRPr="00ED5F64" w:rsidRDefault="00E27A48" w:rsidP="00E27A48">
      <w:pPr>
        <w:tabs>
          <w:tab w:val="left" w:pos="1134"/>
          <w:tab w:val="left" w:pos="1985"/>
        </w:tabs>
        <w:spacing w:before="0" w:after="0"/>
        <w:ind w:left="426"/>
        <w:rPr>
          <w:rFonts w:cs="Arial"/>
          <w:b/>
          <w:color w:val="000000" w:themeColor="text1"/>
          <w:szCs w:val="22"/>
          <w:lang w:val="fr-BE"/>
        </w:rPr>
      </w:pPr>
    </w:p>
    <w:tbl>
      <w:tblPr>
        <w:tblW w:w="7380" w:type="dxa"/>
        <w:tblInd w:w="1345" w:type="dxa"/>
        <w:tblLook w:val="04A0" w:firstRow="1" w:lastRow="0" w:firstColumn="1" w:lastColumn="0" w:noHBand="0" w:noVBand="1"/>
      </w:tblPr>
      <w:tblGrid>
        <w:gridCol w:w="1620"/>
        <w:gridCol w:w="1260"/>
        <w:gridCol w:w="1170"/>
        <w:gridCol w:w="1170"/>
        <w:gridCol w:w="1170"/>
        <w:gridCol w:w="990"/>
      </w:tblGrid>
      <w:tr w:rsidR="00E27A48" w:rsidRPr="00ED5F64" w14:paraId="65D87307" w14:textId="77777777" w:rsidTr="00E27A48">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AE0CF" w14:textId="77777777" w:rsidR="00E27A48" w:rsidRPr="00ED5F64" w:rsidRDefault="00E27A48" w:rsidP="00E27A48">
            <w:pPr>
              <w:spacing w:before="0" w:after="0"/>
              <w:ind w:left="71"/>
              <w:jc w:val="center"/>
              <w:rPr>
                <w:rFonts w:ascii="Arial Narrow" w:hAnsi="Arial Narrow" w:cs="Calibri"/>
                <w:b/>
                <w:bCs/>
                <w:color w:val="000000" w:themeColor="text1"/>
                <w:sz w:val="16"/>
                <w:szCs w:val="16"/>
                <w:lang w:val="en-US" w:eastAsia="en-US"/>
              </w:rPr>
            </w:pPr>
            <w:r w:rsidRPr="00ED5F64">
              <w:rPr>
                <w:rFonts w:ascii="Arial Narrow" w:hAnsi="Arial Narrow" w:cs="Calibri"/>
                <w:b/>
                <w:bCs/>
                <w:color w:val="000000" w:themeColor="text1"/>
                <w:sz w:val="16"/>
                <w:szCs w:val="16"/>
                <w:lang w:val="en-US" w:eastAsia="en-US"/>
              </w:rPr>
              <w:t>Nationalité/Etat membre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4FF30E1"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Arial"/>
                <w:b/>
                <w:bCs/>
                <w:color w:val="000000" w:themeColor="text1"/>
                <w:kern w:val="24"/>
                <w:sz w:val="16"/>
                <w:szCs w:val="16"/>
                <w:lang w:val="fr-FR"/>
              </w:rPr>
              <w:t>Personnel détaché en poste par Etat membre en septembre 2014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D02ECBF"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Arial"/>
                <w:b/>
                <w:bCs/>
                <w:color w:val="000000" w:themeColor="text1"/>
                <w:kern w:val="24"/>
                <w:sz w:val="16"/>
                <w:szCs w:val="16"/>
                <w:lang w:val="fr-FR"/>
              </w:rPr>
              <w:t>Personnel détaché en poste par Etat membre en octobre 2015</w:t>
            </w:r>
          </w:p>
        </w:tc>
        <w:tc>
          <w:tcPr>
            <w:tcW w:w="1170" w:type="dxa"/>
            <w:tcBorders>
              <w:top w:val="single" w:sz="4" w:space="0" w:color="auto"/>
              <w:left w:val="nil"/>
              <w:bottom w:val="single" w:sz="4" w:space="0" w:color="auto"/>
              <w:right w:val="single" w:sz="4" w:space="0" w:color="auto"/>
            </w:tcBorders>
            <w:shd w:val="clear" w:color="auto" w:fill="FFFFFF" w:themeFill="background1"/>
            <w:noWrap/>
            <w:vAlign w:val="center"/>
          </w:tcPr>
          <w:p w14:paraId="04414065"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Arial"/>
                <w:b/>
                <w:bCs/>
                <w:color w:val="000000" w:themeColor="text1"/>
                <w:kern w:val="24"/>
                <w:sz w:val="16"/>
                <w:szCs w:val="16"/>
                <w:lang w:val="fr-FR"/>
              </w:rPr>
              <w:t>Personnel détaché en poste par Etat membre en octobre 2016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6501079"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Arial"/>
                <w:b/>
                <w:bCs/>
                <w:color w:val="000000" w:themeColor="text1"/>
                <w:kern w:val="24"/>
                <w:sz w:val="16"/>
                <w:szCs w:val="16"/>
                <w:lang w:val="fr-FR"/>
              </w:rPr>
              <w:t>Personnel détaché en poste par Etat membre en octobre 2017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894CB1F"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Calibri"/>
                <w:b/>
                <w:bCs/>
                <w:color w:val="000000" w:themeColor="text1"/>
                <w:sz w:val="16"/>
                <w:szCs w:val="16"/>
                <w:lang w:val="fr-BE" w:eastAsia="en-US"/>
              </w:rPr>
              <w:t>Différence</w:t>
            </w:r>
          </w:p>
          <w:p w14:paraId="5F4143F2" w14:textId="77777777" w:rsidR="00E27A48" w:rsidRPr="00ED5F64" w:rsidRDefault="00E27A48" w:rsidP="00E27A48">
            <w:pPr>
              <w:spacing w:before="0" w:after="0"/>
              <w:jc w:val="center"/>
              <w:rPr>
                <w:rFonts w:ascii="Arial Narrow" w:hAnsi="Arial Narrow" w:cs="Calibri"/>
                <w:b/>
                <w:bCs/>
                <w:color w:val="000000" w:themeColor="text1"/>
                <w:sz w:val="16"/>
                <w:szCs w:val="16"/>
                <w:lang w:val="fr-BE" w:eastAsia="en-US"/>
              </w:rPr>
            </w:pPr>
            <w:r w:rsidRPr="00ED5F64">
              <w:rPr>
                <w:rFonts w:ascii="Arial Narrow" w:hAnsi="Arial Narrow" w:cs="Calibri"/>
                <w:b/>
                <w:bCs/>
                <w:color w:val="000000" w:themeColor="text1"/>
                <w:sz w:val="16"/>
                <w:szCs w:val="16"/>
                <w:lang w:val="fr-BE" w:eastAsia="en-US"/>
              </w:rPr>
              <w:t>entre 2014 et 2017</w:t>
            </w:r>
          </w:p>
        </w:tc>
      </w:tr>
      <w:tr w:rsidR="00E27A48" w:rsidRPr="00ED5F64" w14:paraId="0BD0C729" w14:textId="77777777" w:rsidTr="00E27A48">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1C4C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AT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3A631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9D616B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w:t>
            </w:r>
          </w:p>
        </w:tc>
        <w:tc>
          <w:tcPr>
            <w:tcW w:w="11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31EDC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77BC4D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23AFB8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r>
      <w:tr w:rsidR="00E27A48" w:rsidRPr="00ED5F64" w14:paraId="6D3FEE38"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375243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BE</w:t>
            </w:r>
          </w:p>
        </w:tc>
        <w:tc>
          <w:tcPr>
            <w:tcW w:w="1260" w:type="dxa"/>
            <w:tcBorders>
              <w:top w:val="nil"/>
              <w:left w:val="nil"/>
              <w:bottom w:val="single" w:sz="4" w:space="0" w:color="auto"/>
              <w:right w:val="single" w:sz="4" w:space="0" w:color="auto"/>
            </w:tcBorders>
            <w:shd w:val="clear" w:color="auto" w:fill="auto"/>
            <w:noWrap/>
            <w:vAlign w:val="bottom"/>
            <w:hideMark/>
          </w:tcPr>
          <w:p w14:paraId="1FFA63C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202</w:t>
            </w:r>
          </w:p>
        </w:tc>
        <w:tc>
          <w:tcPr>
            <w:tcW w:w="1170" w:type="dxa"/>
            <w:tcBorders>
              <w:top w:val="nil"/>
              <w:left w:val="nil"/>
              <w:bottom w:val="single" w:sz="4" w:space="0" w:color="auto"/>
              <w:right w:val="single" w:sz="4" w:space="0" w:color="auto"/>
            </w:tcBorders>
            <w:shd w:val="clear" w:color="auto" w:fill="auto"/>
            <w:noWrap/>
            <w:vAlign w:val="bottom"/>
            <w:hideMark/>
          </w:tcPr>
          <w:p w14:paraId="63D2024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190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AAD96B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174</w:t>
            </w:r>
          </w:p>
        </w:tc>
        <w:tc>
          <w:tcPr>
            <w:tcW w:w="1170" w:type="dxa"/>
            <w:tcBorders>
              <w:top w:val="nil"/>
              <w:left w:val="nil"/>
              <w:bottom w:val="single" w:sz="4" w:space="0" w:color="auto"/>
              <w:right w:val="single" w:sz="4" w:space="0" w:color="auto"/>
            </w:tcBorders>
            <w:shd w:val="clear" w:color="auto" w:fill="auto"/>
            <w:noWrap/>
            <w:vAlign w:val="bottom"/>
            <w:hideMark/>
          </w:tcPr>
          <w:p w14:paraId="407AA95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157</w:t>
            </w:r>
          </w:p>
        </w:tc>
        <w:tc>
          <w:tcPr>
            <w:tcW w:w="990" w:type="dxa"/>
            <w:tcBorders>
              <w:top w:val="nil"/>
              <w:left w:val="nil"/>
              <w:bottom w:val="single" w:sz="4" w:space="0" w:color="auto"/>
              <w:right w:val="single" w:sz="4" w:space="0" w:color="auto"/>
            </w:tcBorders>
            <w:shd w:val="clear" w:color="auto" w:fill="auto"/>
            <w:noWrap/>
            <w:vAlign w:val="bottom"/>
            <w:hideMark/>
          </w:tcPr>
          <w:p w14:paraId="3CBE57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-45</w:t>
            </w:r>
          </w:p>
        </w:tc>
      </w:tr>
      <w:tr w:rsidR="00E27A48" w:rsidRPr="00ED5F64" w14:paraId="50A653FF"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8A2D35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BG</w:t>
            </w:r>
          </w:p>
        </w:tc>
        <w:tc>
          <w:tcPr>
            <w:tcW w:w="1260" w:type="dxa"/>
            <w:tcBorders>
              <w:top w:val="nil"/>
              <w:left w:val="nil"/>
              <w:bottom w:val="single" w:sz="4" w:space="0" w:color="auto"/>
              <w:right w:val="single" w:sz="4" w:space="0" w:color="auto"/>
            </w:tcBorders>
            <w:shd w:val="clear" w:color="auto" w:fill="auto"/>
            <w:noWrap/>
            <w:vAlign w:val="bottom"/>
            <w:hideMark/>
          </w:tcPr>
          <w:p w14:paraId="29930B0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w:t>
            </w:r>
          </w:p>
        </w:tc>
        <w:tc>
          <w:tcPr>
            <w:tcW w:w="1170" w:type="dxa"/>
            <w:tcBorders>
              <w:top w:val="nil"/>
              <w:left w:val="nil"/>
              <w:bottom w:val="single" w:sz="4" w:space="0" w:color="auto"/>
              <w:right w:val="single" w:sz="4" w:space="0" w:color="auto"/>
            </w:tcBorders>
            <w:shd w:val="clear" w:color="auto" w:fill="auto"/>
            <w:noWrap/>
            <w:vAlign w:val="bottom"/>
            <w:hideMark/>
          </w:tcPr>
          <w:p w14:paraId="091AAB2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F2536C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w:t>
            </w:r>
          </w:p>
        </w:tc>
        <w:tc>
          <w:tcPr>
            <w:tcW w:w="1170" w:type="dxa"/>
            <w:tcBorders>
              <w:top w:val="nil"/>
              <w:left w:val="nil"/>
              <w:bottom w:val="single" w:sz="4" w:space="0" w:color="auto"/>
              <w:right w:val="single" w:sz="4" w:space="0" w:color="auto"/>
            </w:tcBorders>
            <w:shd w:val="clear" w:color="auto" w:fill="auto"/>
            <w:noWrap/>
            <w:vAlign w:val="bottom"/>
            <w:hideMark/>
          </w:tcPr>
          <w:p w14:paraId="31B29BC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w:t>
            </w:r>
          </w:p>
        </w:tc>
        <w:tc>
          <w:tcPr>
            <w:tcW w:w="990" w:type="dxa"/>
            <w:tcBorders>
              <w:top w:val="nil"/>
              <w:left w:val="nil"/>
              <w:bottom w:val="single" w:sz="4" w:space="0" w:color="auto"/>
              <w:right w:val="single" w:sz="4" w:space="0" w:color="auto"/>
            </w:tcBorders>
            <w:shd w:val="clear" w:color="auto" w:fill="auto"/>
            <w:noWrap/>
            <w:vAlign w:val="bottom"/>
            <w:hideMark/>
          </w:tcPr>
          <w:p w14:paraId="2C0ED8F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w:t>
            </w:r>
          </w:p>
        </w:tc>
      </w:tr>
      <w:tr w:rsidR="00E27A48" w:rsidRPr="00ED5F64" w14:paraId="2B40E4EE"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7F1366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CY</w:t>
            </w:r>
          </w:p>
        </w:tc>
        <w:tc>
          <w:tcPr>
            <w:tcW w:w="1260" w:type="dxa"/>
            <w:tcBorders>
              <w:top w:val="nil"/>
              <w:left w:val="nil"/>
              <w:bottom w:val="single" w:sz="4" w:space="0" w:color="auto"/>
              <w:right w:val="single" w:sz="4" w:space="0" w:color="auto"/>
            </w:tcBorders>
            <w:shd w:val="clear" w:color="auto" w:fill="auto"/>
            <w:noWrap/>
            <w:vAlign w:val="bottom"/>
            <w:hideMark/>
          </w:tcPr>
          <w:p w14:paraId="1BC1D6C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170" w:type="dxa"/>
            <w:tcBorders>
              <w:top w:val="nil"/>
              <w:left w:val="nil"/>
              <w:bottom w:val="single" w:sz="4" w:space="0" w:color="auto"/>
              <w:right w:val="single" w:sz="4" w:space="0" w:color="auto"/>
            </w:tcBorders>
            <w:shd w:val="clear" w:color="auto" w:fill="auto"/>
            <w:noWrap/>
            <w:vAlign w:val="bottom"/>
            <w:hideMark/>
          </w:tcPr>
          <w:p w14:paraId="765A633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49C3E2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7908E84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c>
          <w:tcPr>
            <w:tcW w:w="990" w:type="dxa"/>
            <w:tcBorders>
              <w:top w:val="nil"/>
              <w:left w:val="nil"/>
              <w:bottom w:val="single" w:sz="4" w:space="0" w:color="auto"/>
              <w:right w:val="single" w:sz="4" w:space="0" w:color="auto"/>
            </w:tcBorders>
            <w:shd w:val="clear" w:color="auto" w:fill="auto"/>
            <w:noWrap/>
            <w:vAlign w:val="bottom"/>
            <w:hideMark/>
          </w:tcPr>
          <w:p w14:paraId="65C4000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r>
      <w:tr w:rsidR="00E27A48" w:rsidRPr="00ED5F64" w14:paraId="2FAC352F"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39B4BA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CZ</w:t>
            </w:r>
          </w:p>
        </w:tc>
        <w:tc>
          <w:tcPr>
            <w:tcW w:w="1260" w:type="dxa"/>
            <w:tcBorders>
              <w:top w:val="nil"/>
              <w:left w:val="nil"/>
              <w:bottom w:val="single" w:sz="4" w:space="0" w:color="auto"/>
              <w:right w:val="single" w:sz="4" w:space="0" w:color="auto"/>
            </w:tcBorders>
            <w:shd w:val="clear" w:color="auto" w:fill="auto"/>
            <w:noWrap/>
            <w:vAlign w:val="bottom"/>
            <w:hideMark/>
          </w:tcPr>
          <w:p w14:paraId="27B1898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15</w:t>
            </w:r>
          </w:p>
        </w:tc>
        <w:tc>
          <w:tcPr>
            <w:tcW w:w="1170" w:type="dxa"/>
            <w:tcBorders>
              <w:top w:val="nil"/>
              <w:left w:val="nil"/>
              <w:bottom w:val="single" w:sz="4" w:space="0" w:color="auto"/>
              <w:right w:val="single" w:sz="4" w:space="0" w:color="auto"/>
            </w:tcBorders>
            <w:shd w:val="clear" w:color="auto" w:fill="auto"/>
            <w:noWrap/>
            <w:vAlign w:val="bottom"/>
            <w:hideMark/>
          </w:tcPr>
          <w:p w14:paraId="60F4D2E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16</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2B4B0AB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78E69D1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c>
          <w:tcPr>
            <w:tcW w:w="990" w:type="dxa"/>
            <w:tcBorders>
              <w:top w:val="nil"/>
              <w:left w:val="nil"/>
              <w:bottom w:val="single" w:sz="4" w:space="0" w:color="auto"/>
              <w:right w:val="single" w:sz="4" w:space="0" w:color="auto"/>
            </w:tcBorders>
            <w:shd w:val="clear" w:color="auto" w:fill="auto"/>
            <w:noWrap/>
            <w:vAlign w:val="bottom"/>
            <w:hideMark/>
          </w:tcPr>
          <w:p w14:paraId="4225654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r>
      <w:tr w:rsidR="00E27A48" w:rsidRPr="00ED5F64" w14:paraId="49DB08E5"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C81095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DE</w:t>
            </w:r>
          </w:p>
        </w:tc>
        <w:tc>
          <w:tcPr>
            <w:tcW w:w="1260" w:type="dxa"/>
            <w:tcBorders>
              <w:top w:val="nil"/>
              <w:left w:val="nil"/>
              <w:bottom w:val="single" w:sz="4" w:space="0" w:color="auto"/>
              <w:right w:val="single" w:sz="4" w:space="0" w:color="auto"/>
            </w:tcBorders>
            <w:shd w:val="clear" w:color="auto" w:fill="auto"/>
            <w:noWrap/>
            <w:vAlign w:val="bottom"/>
            <w:hideMark/>
          </w:tcPr>
          <w:p w14:paraId="7D5124F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203</w:t>
            </w:r>
          </w:p>
        </w:tc>
        <w:tc>
          <w:tcPr>
            <w:tcW w:w="1170" w:type="dxa"/>
            <w:tcBorders>
              <w:top w:val="nil"/>
              <w:left w:val="nil"/>
              <w:bottom w:val="single" w:sz="4" w:space="0" w:color="auto"/>
              <w:right w:val="single" w:sz="4" w:space="0" w:color="auto"/>
            </w:tcBorders>
            <w:shd w:val="clear" w:color="auto" w:fill="auto"/>
            <w:noWrap/>
            <w:vAlign w:val="bottom"/>
            <w:hideMark/>
          </w:tcPr>
          <w:p w14:paraId="2D037B5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99F4BD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193</w:t>
            </w:r>
          </w:p>
        </w:tc>
        <w:tc>
          <w:tcPr>
            <w:tcW w:w="1170" w:type="dxa"/>
            <w:tcBorders>
              <w:top w:val="nil"/>
              <w:left w:val="nil"/>
              <w:bottom w:val="single" w:sz="4" w:space="0" w:color="auto"/>
              <w:right w:val="single" w:sz="4" w:space="0" w:color="auto"/>
            </w:tcBorders>
            <w:shd w:val="clear" w:color="auto" w:fill="auto"/>
            <w:noWrap/>
            <w:vAlign w:val="bottom"/>
            <w:hideMark/>
          </w:tcPr>
          <w:p w14:paraId="6F2E2AE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186</w:t>
            </w:r>
          </w:p>
        </w:tc>
        <w:tc>
          <w:tcPr>
            <w:tcW w:w="990" w:type="dxa"/>
            <w:tcBorders>
              <w:top w:val="nil"/>
              <w:left w:val="nil"/>
              <w:bottom w:val="single" w:sz="4" w:space="0" w:color="auto"/>
              <w:right w:val="single" w:sz="4" w:space="0" w:color="auto"/>
            </w:tcBorders>
            <w:shd w:val="clear" w:color="auto" w:fill="auto"/>
            <w:noWrap/>
            <w:vAlign w:val="bottom"/>
            <w:hideMark/>
          </w:tcPr>
          <w:p w14:paraId="59310D6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r>
      <w:tr w:rsidR="00E27A48" w:rsidRPr="00ED5F64" w14:paraId="3B87921A"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2F11E0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DK</w:t>
            </w:r>
          </w:p>
        </w:tc>
        <w:tc>
          <w:tcPr>
            <w:tcW w:w="1260" w:type="dxa"/>
            <w:tcBorders>
              <w:top w:val="nil"/>
              <w:left w:val="nil"/>
              <w:bottom w:val="single" w:sz="4" w:space="0" w:color="auto"/>
              <w:right w:val="single" w:sz="4" w:space="0" w:color="auto"/>
            </w:tcBorders>
            <w:shd w:val="clear" w:color="auto" w:fill="auto"/>
            <w:noWrap/>
            <w:vAlign w:val="bottom"/>
            <w:hideMark/>
          </w:tcPr>
          <w:p w14:paraId="271A789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28</w:t>
            </w:r>
          </w:p>
        </w:tc>
        <w:tc>
          <w:tcPr>
            <w:tcW w:w="1170" w:type="dxa"/>
            <w:tcBorders>
              <w:top w:val="nil"/>
              <w:left w:val="nil"/>
              <w:bottom w:val="single" w:sz="4" w:space="0" w:color="auto"/>
              <w:right w:val="single" w:sz="4" w:space="0" w:color="auto"/>
            </w:tcBorders>
            <w:shd w:val="clear" w:color="auto" w:fill="auto"/>
            <w:noWrap/>
            <w:vAlign w:val="bottom"/>
            <w:hideMark/>
          </w:tcPr>
          <w:p w14:paraId="3D90342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602DC86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31</w:t>
            </w:r>
          </w:p>
        </w:tc>
        <w:tc>
          <w:tcPr>
            <w:tcW w:w="1170" w:type="dxa"/>
            <w:tcBorders>
              <w:top w:val="nil"/>
              <w:left w:val="nil"/>
              <w:bottom w:val="single" w:sz="4" w:space="0" w:color="auto"/>
              <w:right w:val="single" w:sz="4" w:space="0" w:color="auto"/>
            </w:tcBorders>
            <w:shd w:val="clear" w:color="auto" w:fill="auto"/>
            <w:noWrap/>
            <w:vAlign w:val="bottom"/>
            <w:hideMark/>
          </w:tcPr>
          <w:p w14:paraId="576F255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29</w:t>
            </w:r>
          </w:p>
        </w:tc>
        <w:tc>
          <w:tcPr>
            <w:tcW w:w="990" w:type="dxa"/>
            <w:tcBorders>
              <w:top w:val="nil"/>
              <w:left w:val="nil"/>
              <w:bottom w:val="single" w:sz="4" w:space="0" w:color="auto"/>
              <w:right w:val="single" w:sz="4" w:space="0" w:color="auto"/>
            </w:tcBorders>
            <w:shd w:val="clear" w:color="auto" w:fill="auto"/>
            <w:noWrap/>
            <w:vAlign w:val="bottom"/>
            <w:hideMark/>
          </w:tcPr>
          <w:p w14:paraId="5DF92ED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r>
      <w:tr w:rsidR="00E27A48" w:rsidRPr="00ED5F64" w14:paraId="21E6B4CB"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AFCC3A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EE</w:t>
            </w:r>
          </w:p>
        </w:tc>
        <w:tc>
          <w:tcPr>
            <w:tcW w:w="1260" w:type="dxa"/>
            <w:tcBorders>
              <w:top w:val="nil"/>
              <w:left w:val="nil"/>
              <w:bottom w:val="single" w:sz="4" w:space="0" w:color="auto"/>
              <w:right w:val="single" w:sz="4" w:space="0" w:color="auto"/>
            </w:tcBorders>
            <w:shd w:val="clear" w:color="auto" w:fill="auto"/>
            <w:noWrap/>
            <w:vAlign w:val="bottom"/>
            <w:hideMark/>
          </w:tcPr>
          <w:p w14:paraId="2DEB30E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32BF766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62DB2D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5231E99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w:t>
            </w:r>
          </w:p>
        </w:tc>
        <w:tc>
          <w:tcPr>
            <w:tcW w:w="990" w:type="dxa"/>
            <w:tcBorders>
              <w:top w:val="nil"/>
              <w:left w:val="nil"/>
              <w:bottom w:val="single" w:sz="4" w:space="0" w:color="auto"/>
              <w:right w:val="single" w:sz="4" w:space="0" w:color="auto"/>
            </w:tcBorders>
            <w:shd w:val="clear" w:color="auto" w:fill="auto"/>
            <w:noWrap/>
            <w:vAlign w:val="bottom"/>
            <w:hideMark/>
          </w:tcPr>
          <w:p w14:paraId="5FDC4F9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r>
      <w:tr w:rsidR="00E27A48" w:rsidRPr="00ED5F64" w14:paraId="2C52BF5D"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AB28E2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EL</w:t>
            </w:r>
          </w:p>
        </w:tc>
        <w:tc>
          <w:tcPr>
            <w:tcW w:w="1260" w:type="dxa"/>
            <w:tcBorders>
              <w:top w:val="nil"/>
              <w:left w:val="nil"/>
              <w:bottom w:val="single" w:sz="4" w:space="0" w:color="auto"/>
              <w:right w:val="single" w:sz="4" w:space="0" w:color="auto"/>
            </w:tcBorders>
            <w:shd w:val="clear" w:color="auto" w:fill="auto"/>
            <w:noWrap/>
            <w:vAlign w:val="bottom"/>
            <w:hideMark/>
          </w:tcPr>
          <w:p w14:paraId="1F04A08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38</w:t>
            </w:r>
          </w:p>
        </w:tc>
        <w:tc>
          <w:tcPr>
            <w:tcW w:w="1170" w:type="dxa"/>
            <w:tcBorders>
              <w:top w:val="nil"/>
              <w:left w:val="nil"/>
              <w:bottom w:val="single" w:sz="4" w:space="0" w:color="auto"/>
              <w:right w:val="single" w:sz="4" w:space="0" w:color="auto"/>
            </w:tcBorders>
            <w:shd w:val="clear" w:color="auto" w:fill="auto"/>
            <w:noWrap/>
            <w:vAlign w:val="bottom"/>
            <w:hideMark/>
          </w:tcPr>
          <w:p w14:paraId="0F8E0DA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38</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7AF115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32</w:t>
            </w:r>
          </w:p>
        </w:tc>
        <w:tc>
          <w:tcPr>
            <w:tcW w:w="1170" w:type="dxa"/>
            <w:tcBorders>
              <w:top w:val="nil"/>
              <w:left w:val="nil"/>
              <w:bottom w:val="single" w:sz="4" w:space="0" w:color="auto"/>
              <w:right w:val="single" w:sz="4" w:space="0" w:color="auto"/>
            </w:tcBorders>
            <w:shd w:val="clear" w:color="auto" w:fill="auto"/>
            <w:noWrap/>
            <w:vAlign w:val="bottom"/>
            <w:hideMark/>
          </w:tcPr>
          <w:p w14:paraId="7238331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38</w:t>
            </w:r>
          </w:p>
        </w:tc>
        <w:tc>
          <w:tcPr>
            <w:tcW w:w="990" w:type="dxa"/>
            <w:tcBorders>
              <w:top w:val="nil"/>
              <w:left w:val="nil"/>
              <w:bottom w:val="single" w:sz="4" w:space="0" w:color="auto"/>
              <w:right w:val="single" w:sz="4" w:space="0" w:color="auto"/>
            </w:tcBorders>
            <w:shd w:val="clear" w:color="auto" w:fill="auto"/>
            <w:noWrap/>
            <w:vAlign w:val="bottom"/>
            <w:hideMark/>
          </w:tcPr>
          <w:p w14:paraId="710D751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r>
      <w:tr w:rsidR="00E27A48" w:rsidRPr="00ED5F64" w14:paraId="043606E0"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D8426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ES</w:t>
            </w:r>
          </w:p>
        </w:tc>
        <w:tc>
          <w:tcPr>
            <w:tcW w:w="1260" w:type="dxa"/>
            <w:tcBorders>
              <w:top w:val="nil"/>
              <w:left w:val="nil"/>
              <w:bottom w:val="single" w:sz="4" w:space="0" w:color="auto"/>
              <w:right w:val="single" w:sz="4" w:space="0" w:color="auto"/>
            </w:tcBorders>
            <w:shd w:val="clear" w:color="auto" w:fill="auto"/>
            <w:noWrap/>
            <w:vAlign w:val="bottom"/>
            <w:hideMark/>
          </w:tcPr>
          <w:p w14:paraId="51D651A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86</w:t>
            </w:r>
          </w:p>
        </w:tc>
        <w:tc>
          <w:tcPr>
            <w:tcW w:w="1170" w:type="dxa"/>
            <w:tcBorders>
              <w:top w:val="nil"/>
              <w:left w:val="nil"/>
              <w:bottom w:val="single" w:sz="4" w:space="0" w:color="auto"/>
              <w:right w:val="single" w:sz="4" w:space="0" w:color="auto"/>
            </w:tcBorders>
            <w:shd w:val="clear" w:color="auto" w:fill="auto"/>
            <w:noWrap/>
            <w:vAlign w:val="bottom"/>
            <w:hideMark/>
          </w:tcPr>
          <w:p w14:paraId="260646F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87</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9DD0B0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88</w:t>
            </w:r>
          </w:p>
        </w:tc>
        <w:tc>
          <w:tcPr>
            <w:tcW w:w="1170" w:type="dxa"/>
            <w:tcBorders>
              <w:top w:val="nil"/>
              <w:left w:val="nil"/>
              <w:bottom w:val="single" w:sz="4" w:space="0" w:color="auto"/>
              <w:right w:val="single" w:sz="4" w:space="0" w:color="auto"/>
            </w:tcBorders>
            <w:shd w:val="clear" w:color="auto" w:fill="auto"/>
            <w:noWrap/>
            <w:vAlign w:val="bottom"/>
            <w:hideMark/>
          </w:tcPr>
          <w:p w14:paraId="0FFE011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84</w:t>
            </w:r>
          </w:p>
        </w:tc>
        <w:tc>
          <w:tcPr>
            <w:tcW w:w="990" w:type="dxa"/>
            <w:tcBorders>
              <w:top w:val="nil"/>
              <w:left w:val="nil"/>
              <w:bottom w:val="single" w:sz="4" w:space="0" w:color="auto"/>
              <w:right w:val="single" w:sz="4" w:space="0" w:color="auto"/>
            </w:tcBorders>
            <w:shd w:val="clear" w:color="auto" w:fill="auto"/>
            <w:noWrap/>
            <w:vAlign w:val="bottom"/>
            <w:hideMark/>
          </w:tcPr>
          <w:p w14:paraId="1E7B88A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r>
      <w:tr w:rsidR="00E27A48" w:rsidRPr="00ED5F64" w14:paraId="6A9181DD"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7B2663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FI</w:t>
            </w:r>
          </w:p>
        </w:tc>
        <w:tc>
          <w:tcPr>
            <w:tcW w:w="1260" w:type="dxa"/>
            <w:tcBorders>
              <w:top w:val="nil"/>
              <w:left w:val="nil"/>
              <w:bottom w:val="single" w:sz="4" w:space="0" w:color="auto"/>
              <w:right w:val="single" w:sz="4" w:space="0" w:color="auto"/>
            </w:tcBorders>
            <w:shd w:val="clear" w:color="auto" w:fill="auto"/>
            <w:noWrap/>
            <w:vAlign w:val="bottom"/>
            <w:hideMark/>
          </w:tcPr>
          <w:p w14:paraId="02071CB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31</w:t>
            </w:r>
          </w:p>
        </w:tc>
        <w:tc>
          <w:tcPr>
            <w:tcW w:w="1170" w:type="dxa"/>
            <w:tcBorders>
              <w:top w:val="nil"/>
              <w:left w:val="nil"/>
              <w:bottom w:val="single" w:sz="4" w:space="0" w:color="auto"/>
              <w:right w:val="single" w:sz="4" w:space="0" w:color="auto"/>
            </w:tcBorders>
            <w:shd w:val="clear" w:color="auto" w:fill="auto"/>
            <w:noWrap/>
            <w:vAlign w:val="bottom"/>
            <w:hideMark/>
          </w:tcPr>
          <w:p w14:paraId="65E5C48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3AB0D79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28</w:t>
            </w:r>
          </w:p>
        </w:tc>
        <w:tc>
          <w:tcPr>
            <w:tcW w:w="1170" w:type="dxa"/>
            <w:tcBorders>
              <w:top w:val="nil"/>
              <w:left w:val="nil"/>
              <w:bottom w:val="single" w:sz="4" w:space="0" w:color="auto"/>
              <w:right w:val="single" w:sz="4" w:space="0" w:color="auto"/>
            </w:tcBorders>
            <w:shd w:val="clear" w:color="auto" w:fill="auto"/>
            <w:noWrap/>
            <w:vAlign w:val="bottom"/>
            <w:hideMark/>
          </w:tcPr>
          <w:p w14:paraId="2D4BB25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27</w:t>
            </w:r>
          </w:p>
        </w:tc>
        <w:tc>
          <w:tcPr>
            <w:tcW w:w="990" w:type="dxa"/>
            <w:tcBorders>
              <w:top w:val="nil"/>
              <w:left w:val="nil"/>
              <w:bottom w:val="single" w:sz="4" w:space="0" w:color="auto"/>
              <w:right w:val="single" w:sz="4" w:space="0" w:color="auto"/>
            </w:tcBorders>
            <w:shd w:val="clear" w:color="auto" w:fill="auto"/>
            <w:noWrap/>
            <w:vAlign w:val="bottom"/>
            <w:hideMark/>
          </w:tcPr>
          <w:p w14:paraId="4C04ADE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w:t>
            </w:r>
          </w:p>
        </w:tc>
      </w:tr>
      <w:tr w:rsidR="00E27A48" w:rsidRPr="00ED5F64" w14:paraId="0BAA1192"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B2FE58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FR</w:t>
            </w:r>
          </w:p>
        </w:tc>
        <w:tc>
          <w:tcPr>
            <w:tcW w:w="1260" w:type="dxa"/>
            <w:tcBorders>
              <w:top w:val="nil"/>
              <w:left w:val="nil"/>
              <w:bottom w:val="single" w:sz="4" w:space="0" w:color="auto"/>
              <w:right w:val="single" w:sz="4" w:space="0" w:color="auto"/>
            </w:tcBorders>
            <w:shd w:val="clear" w:color="auto" w:fill="auto"/>
            <w:noWrap/>
            <w:vAlign w:val="bottom"/>
            <w:hideMark/>
          </w:tcPr>
          <w:p w14:paraId="278581F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187</w:t>
            </w:r>
          </w:p>
        </w:tc>
        <w:tc>
          <w:tcPr>
            <w:tcW w:w="1170" w:type="dxa"/>
            <w:tcBorders>
              <w:top w:val="nil"/>
              <w:left w:val="nil"/>
              <w:bottom w:val="single" w:sz="4" w:space="0" w:color="auto"/>
              <w:right w:val="single" w:sz="4" w:space="0" w:color="auto"/>
            </w:tcBorders>
            <w:shd w:val="clear" w:color="auto" w:fill="auto"/>
            <w:noWrap/>
            <w:vAlign w:val="bottom"/>
            <w:hideMark/>
          </w:tcPr>
          <w:p w14:paraId="47D8192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188</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4848E18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193</w:t>
            </w:r>
          </w:p>
        </w:tc>
        <w:tc>
          <w:tcPr>
            <w:tcW w:w="1170" w:type="dxa"/>
            <w:tcBorders>
              <w:top w:val="nil"/>
              <w:left w:val="nil"/>
              <w:bottom w:val="single" w:sz="4" w:space="0" w:color="auto"/>
              <w:right w:val="single" w:sz="4" w:space="0" w:color="auto"/>
            </w:tcBorders>
            <w:shd w:val="clear" w:color="auto" w:fill="auto"/>
            <w:noWrap/>
            <w:vAlign w:val="bottom"/>
            <w:hideMark/>
          </w:tcPr>
          <w:p w14:paraId="2EFFD58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192</w:t>
            </w:r>
          </w:p>
        </w:tc>
        <w:tc>
          <w:tcPr>
            <w:tcW w:w="990" w:type="dxa"/>
            <w:tcBorders>
              <w:top w:val="nil"/>
              <w:left w:val="nil"/>
              <w:bottom w:val="single" w:sz="4" w:space="0" w:color="auto"/>
              <w:right w:val="single" w:sz="4" w:space="0" w:color="auto"/>
            </w:tcBorders>
            <w:shd w:val="clear" w:color="auto" w:fill="auto"/>
            <w:noWrap/>
            <w:vAlign w:val="bottom"/>
            <w:hideMark/>
          </w:tcPr>
          <w:p w14:paraId="27AF505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r>
      <w:tr w:rsidR="00E27A48" w:rsidRPr="00ED5F64" w14:paraId="21377F41"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670BA1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HR</w:t>
            </w:r>
          </w:p>
        </w:tc>
        <w:tc>
          <w:tcPr>
            <w:tcW w:w="1260" w:type="dxa"/>
            <w:tcBorders>
              <w:top w:val="nil"/>
              <w:left w:val="nil"/>
              <w:bottom w:val="single" w:sz="4" w:space="0" w:color="auto"/>
              <w:right w:val="single" w:sz="4" w:space="0" w:color="auto"/>
            </w:tcBorders>
            <w:shd w:val="clear" w:color="auto" w:fill="auto"/>
            <w:noWrap/>
            <w:vAlign w:val="bottom"/>
            <w:hideMark/>
          </w:tcPr>
          <w:p w14:paraId="7DA0236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170" w:type="dxa"/>
            <w:tcBorders>
              <w:top w:val="nil"/>
              <w:left w:val="nil"/>
              <w:bottom w:val="single" w:sz="4" w:space="0" w:color="auto"/>
              <w:right w:val="single" w:sz="4" w:space="0" w:color="auto"/>
            </w:tcBorders>
            <w:shd w:val="clear" w:color="auto" w:fill="auto"/>
            <w:noWrap/>
            <w:vAlign w:val="bottom"/>
            <w:hideMark/>
          </w:tcPr>
          <w:p w14:paraId="037BFE5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46D91F4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1290DDA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5A95004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r>
      <w:tr w:rsidR="00E27A48" w:rsidRPr="00ED5F64" w14:paraId="547537E8"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919989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HU</w:t>
            </w:r>
          </w:p>
        </w:tc>
        <w:tc>
          <w:tcPr>
            <w:tcW w:w="1260" w:type="dxa"/>
            <w:tcBorders>
              <w:top w:val="nil"/>
              <w:left w:val="nil"/>
              <w:bottom w:val="single" w:sz="4" w:space="0" w:color="auto"/>
              <w:right w:val="single" w:sz="4" w:space="0" w:color="auto"/>
            </w:tcBorders>
            <w:shd w:val="clear" w:color="auto" w:fill="auto"/>
            <w:noWrap/>
            <w:vAlign w:val="bottom"/>
            <w:hideMark/>
          </w:tcPr>
          <w:p w14:paraId="15FF804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w:t>
            </w:r>
          </w:p>
        </w:tc>
        <w:tc>
          <w:tcPr>
            <w:tcW w:w="1170" w:type="dxa"/>
            <w:tcBorders>
              <w:top w:val="nil"/>
              <w:left w:val="nil"/>
              <w:bottom w:val="single" w:sz="4" w:space="0" w:color="auto"/>
              <w:right w:val="single" w:sz="4" w:space="0" w:color="auto"/>
            </w:tcBorders>
            <w:shd w:val="clear" w:color="auto" w:fill="auto"/>
            <w:noWrap/>
            <w:vAlign w:val="bottom"/>
            <w:hideMark/>
          </w:tcPr>
          <w:p w14:paraId="05E89F6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15</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4836E43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16</w:t>
            </w:r>
          </w:p>
        </w:tc>
        <w:tc>
          <w:tcPr>
            <w:tcW w:w="1170" w:type="dxa"/>
            <w:tcBorders>
              <w:top w:val="nil"/>
              <w:left w:val="nil"/>
              <w:bottom w:val="single" w:sz="4" w:space="0" w:color="auto"/>
              <w:right w:val="single" w:sz="4" w:space="0" w:color="auto"/>
            </w:tcBorders>
            <w:shd w:val="clear" w:color="auto" w:fill="auto"/>
            <w:noWrap/>
            <w:vAlign w:val="bottom"/>
            <w:hideMark/>
          </w:tcPr>
          <w:p w14:paraId="7CDDF09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c>
          <w:tcPr>
            <w:tcW w:w="990" w:type="dxa"/>
            <w:tcBorders>
              <w:top w:val="nil"/>
              <w:left w:val="nil"/>
              <w:bottom w:val="single" w:sz="4" w:space="0" w:color="auto"/>
              <w:right w:val="single" w:sz="4" w:space="0" w:color="auto"/>
            </w:tcBorders>
            <w:shd w:val="clear" w:color="auto" w:fill="auto"/>
            <w:noWrap/>
            <w:vAlign w:val="bottom"/>
            <w:hideMark/>
          </w:tcPr>
          <w:p w14:paraId="6964A0A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r>
      <w:tr w:rsidR="00E27A48" w:rsidRPr="00ED5F64" w14:paraId="3917A290"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FEEB36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IE</w:t>
            </w:r>
          </w:p>
        </w:tc>
        <w:tc>
          <w:tcPr>
            <w:tcW w:w="1260" w:type="dxa"/>
            <w:tcBorders>
              <w:top w:val="nil"/>
              <w:left w:val="nil"/>
              <w:bottom w:val="single" w:sz="4" w:space="0" w:color="auto"/>
              <w:right w:val="single" w:sz="4" w:space="0" w:color="auto"/>
            </w:tcBorders>
            <w:shd w:val="clear" w:color="auto" w:fill="auto"/>
            <w:noWrap/>
            <w:vAlign w:val="bottom"/>
            <w:hideMark/>
          </w:tcPr>
          <w:p w14:paraId="7365FE8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61</w:t>
            </w:r>
          </w:p>
        </w:tc>
        <w:tc>
          <w:tcPr>
            <w:tcW w:w="1170" w:type="dxa"/>
            <w:tcBorders>
              <w:top w:val="nil"/>
              <w:left w:val="nil"/>
              <w:bottom w:val="single" w:sz="4" w:space="0" w:color="auto"/>
              <w:right w:val="single" w:sz="4" w:space="0" w:color="auto"/>
            </w:tcBorders>
            <w:shd w:val="clear" w:color="auto" w:fill="auto"/>
            <w:noWrap/>
            <w:vAlign w:val="bottom"/>
            <w:hideMark/>
          </w:tcPr>
          <w:p w14:paraId="2AE2D8D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58</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BA5686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61</w:t>
            </w:r>
          </w:p>
        </w:tc>
        <w:tc>
          <w:tcPr>
            <w:tcW w:w="1170" w:type="dxa"/>
            <w:tcBorders>
              <w:top w:val="nil"/>
              <w:left w:val="nil"/>
              <w:bottom w:val="single" w:sz="4" w:space="0" w:color="auto"/>
              <w:right w:val="single" w:sz="4" w:space="0" w:color="auto"/>
            </w:tcBorders>
            <w:shd w:val="clear" w:color="auto" w:fill="auto"/>
            <w:noWrap/>
            <w:vAlign w:val="bottom"/>
            <w:hideMark/>
          </w:tcPr>
          <w:p w14:paraId="73A2148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58</w:t>
            </w:r>
          </w:p>
        </w:tc>
        <w:tc>
          <w:tcPr>
            <w:tcW w:w="990" w:type="dxa"/>
            <w:tcBorders>
              <w:top w:val="nil"/>
              <w:left w:val="nil"/>
              <w:bottom w:val="single" w:sz="4" w:space="0" w:color="auto"/>
              <w:right w:val="single" w:sz="4" w:space="0" w:color="auto"/>
            </w:tcBorders>
            <w:shd w:val="clear" w:color="auto" w:fill="auto"/>
            <w:noWrap/>
            <w:vAlign w:val="bottom"/>
            <w:hideMark/>
          </w:tcPr>
          <w:p w14:paraId="2BFA36D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r>
      <w:tr w:rsidR="00E27A48" w:rsidRPr="00ED5F64" w14:paraId="2C5D7F44"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AC445D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IT</w:t>
            </w:r>
          </w:p>
        </w:tc>
        <w:tc>
          <w:tcPr>
            <w:tcW w:w="1260" w:type="dxa"/>
            <w:tcBorders>
              <w:top w:val="nil"/>
              <w:left w:val="nil"/>
              <w:bottom w:val="single" w:sz="4" w:space="0" w:color="auto"/>
              <w:right w:val="single" w:sz="4" w:space="0" w:color="auto"/>
            </w:tcBorders>
            <w:shd w:val="clear" w:color="auto" w:fill="auto"/>
            <w:noWrap/>
            <w:vAlign w:val="bottom"/>
            <w:hideMark/>
          </w:tcPr>
          <w:p w14:paraId="36B7B5D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89</w:t>
            </w:r>
          </w:p>
        </w:tc>
        <w:tc>
          <w:tcPr>
            <w:tcW w:w="1170" w:type="dxa"/>
            <w:tcBorders>
              <w:top w:val="nil"/>
              <w:left w:val="nil"/>
              <w:bottom w:val="single" w:sz="4" w:space="0" w:color="auto"/>
              <w:right w:val="single" w:sz="4" w:space="0" w:color="auto"/>
            </w:tcBorders>
            <w:shd w:val="clear" w:color="auto" w:fill="auto"/>
            <w:noWrap/>
            <w:vAlign w:val="bottom"/>
            <w:hideMark/>
          </w:tcPr>
          <w:p w14:paraId="40C82BE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98</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A48661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100</w:t>
            </w:r>
          </w:p>
        </w:tc>
        <w:tc>
          <w:tcPr>
            <w:tcW w:w="1170" w:type="dxa"/>
            <w:tcBorders>
              <w:top w:val="nil"/>
              <w:left w:val="nil"/>
              <w:bottom w:val="single" w:sz="4" w:space="0" w:color="auto"/>
              <w:right w:val="single" w:sz="4" w:space="0" w:color="auto"/>
            </w:tcBorders>
            <w:shd w:val="clear" w:color="auto" w:fill="auto"/>
            <w:noWrap/>
            <w:vAlign w:val="bottom"/>
            <w:hideMark/>
          </w:tcPr>
          <w:p w14:paraId="2680D31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101</w:t>
            </w:r>
          </w:p>
        </w:tc>
        <w:tc>
          <w:tcPr>
            <w:tcW w:w="990" w:type="dxa"/>
            <w:tcBorders>
              <w:top w:val="nil"/>
              <w:left w:val="nil"/>
              <w:bottom w:val="single" w:sz="4" w:space="0" w:color="auto"/>
              <w:right w:val="single" w:sz="4" w:space="0" w:color="auto"/>
            </w:tcBorders>
            <w:shd w:val="clear" w:color="auto" w:fill="auto"/>
            <w:noWrap/>
            <w:vAlign w:val="bottom"/>
            <w:hideMark/>
          </w:tcPr>
          <w:p w14:paraId="372F4B0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r>
      <w:tr w:rsidR="00E27A48" w:rsidRPr="00ED5F64" w14:paraId="66BE4220"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9E830F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LT</w:t>
            </w:r>
          </w:p>
        </w:tc>
        <w:tc>
          <w:tcPr>
            <w:tcW w:w="1260" w:type="dxa"/>
            <w:tcBorders>
              <w:top w:val="nil"/>
              <w:left w:val="nil"/>
              <w:bottom w:val="single" w:sz="4" w:space="0" w:color="auto"/>
              <w:right w:val="single" w:sz="4" w:space="0" w:color="auto"/>
            </w:tcBorders>
            <w:shd w:val="clear" w:color="auto" w:fill="auto"/>
            <w:noWrap/>
            <w:vAlign w:val="bottom"/>
            <w:hideMark/>
          </w:tcPr>
          <w:p w14:paraId="7BAC393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191BF4F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609220B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0FDFD0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13</w:t>
            </w:r>
          </w:p>
        </w:tc>
        <w:tc>
          <w:tcPr>
            <w:tcW w:w="990" w:type="dxa"/>
            <w:tcBorders>
              <w:top w:val="nil"/>
              <w:left w:val="nil"/>
              <w:bottom w:val="single" w:sz="4" w:space="0" w:color="auto"/>
              <w:right w:val="single" w:sz="4" w:space="0" w:color="auto"/>
            </w:tcBorders>
            <w:shd w:val="clear" w:color="auto" w:fill="auto"/>
            <w:noWrap/>
            <w:vAlign w:val="bottom"/>
            <w:hideMark/>
          </w:tcPr>
          <w:p w14:paraId="0AE0A24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r>
      <w:tr w:rsidR="00E27A48" w:rsidRPr="00ED5F64" w14:paraId="2451CEF8"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BFBB8A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LU</w:t>
            </w:r>
          </w:p>
        </w:tc>
        <w:tc>
          <w:tcPr>
            <w:tcW w:w="1260" w:type="dxa"/>
            <w:tcBorders>
              <w:top w:val="nil"/>
              <w:left w:val="nil"/>
              <w:bottom w:val="single" w:sz="4" w:space="0" w:color="auto"/>
              <w:right w:val="single" w:sz="4" w:space="0" w:color="auto"/>
            </w:tcBorders>
            <w:shd w:val="clear" w:color="auto" w:fill="auto"/>
            <w:noWrap/>
            <w:vAlign w:val="bottom"/>
            <w:hideMark/>
          </w:tcPr>
          <w:p w14:paraId="72E73E7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2C53979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DEA952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4B67EBB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18</w:t>
            </w:r>
          </w:p>
        </w:tc>
        <w:tc>
          <w:tcPr>
            <w:tcW w:w="990" w:type="dxa"/>
            <w:tcBorders>
              <w:top w:val="nil"/>
              <w:left w:val="nil"/>
              <w:bottom w:val="single" w:sz="4" w:space="0" w:color="auto"/>
              <w:right w:val="single" w:sz="4" w:space="0" w:color="auto"/>
            </w:tcBorders>
            <w:shd w:val="clear" w:color="auto" w:fill="auto"/>
            <w:noWrap/>
            <w:vAlign w:val="bottom"/>
            <w:hideMark/>
          </w:tcPr>
          <w:p w14:paraId="6CCA34A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r>
      <w:tr w:rsidR="00E27A48" w:rsidRPr="00ED5F64" w14:paraId="06365575"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17DC8D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LV</w:t>
            </w:r>
          </w:p>
        </w:tc>
        <w:tc>
          <w:tcPr>
            <w:tcW w:w="1260" w:type="dxa"/>
            <w:tcBorders>
              <w:top w:val="nil"/>
              <w:left w:val="nil"/>
              <w:bottom w:val="single" w:sz="4" w:space="0" w:color="auto"/>
              <w:right w:val="single" w:sz="4" w:space="0" w:color="auto"/>
            </w:tcBorders>
            <w:shd w:val="clear" w:color="auto" w:fill="auto"/>
            <w:noWrap/>
            <w:vAlign w:val="bottom"/>
            <w:hideMark/>
          </w:tcPr>
          <w:p w14:paraId="018F14F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6924CD9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43F086C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7D6F72E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c>
          <w:tcPr>
            <w:tcW w:w="990" w:type="dxa"/>
            <w:tcBorders>
              <w:top w:val="nil"/>
              <w:left w:val="nil"/>
              <w:bottom w:val="single" w:sz="4" w:space="0" w:color="auto"/>
              <w:right w:val="single" w:sz="4" w:space="0" w:color="auto"/>
            </w:tcBorders>
            <w:shd w:val="clear" w:color="auto" w:fill="auto"/>
            <w:noWrap/>
            <w:vAlign w:val="bottom"/>
            <w:hideMark/>
          </w:tcPr>
          <w:p w14:paraId="3799113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r>
      <w:tr w:rsidR="00E27A48" w:rsidRPr="00ED5F64" w14:paraId="44DC4CCD"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D79214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MT</w:t>
            </w:r>
          </w:p>
        </w:tc>
        <w:tc>
          <w:tcPr>
            <w:tcW w:w="1260" w:type="dxa"/>
            <w:tcBorders>
              <w:top w:val="nil"/>
              <w:left w:val="nil"/>
              <w:bottom w:val="single" w:sz="4" w:space="0" w:color="auto"/>
              <w:right w:val="single" w:sz="4" w:space="0" w:color="auto"/>
            </w:tcBorders>
            <w:shd w:val="clear" w:color="auto" w:fill="auto"/>
            <w:noWrap/>
            <w:vAlign w:val="bottom"/>
            <w:hideMark/>
          </w:tcPr>
          <w:p w14:paraId="5AFD737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484430C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B109FE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47D4528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c>
          <w:tcPr>
            <w:tcW w:w="990" w:type="dxa"/>
            <w:tcBorders>
              <w:top w:val="nil"/>
              <w:left w:val="nil"/>
              <w:bottom w:val="single" w:sz="4" w:space="0" w:color="auto"/>
              <w:right w:val="single" w:sz="4" w:space="0" w:color="auto"/>
            </w:tcBorders>
            <w:shd w:val="clear" w:color="auto" w:fill="auto"/>
            <w:noWrap/>
            <w:vAlign w:val="bottom"/>
            <w:hideMark/>
          </w:tcPr>
          <w:p w14:paraId="376F535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r>
      <w:tr w:rsidR="00E27A48" w:rsidRPr="00ED5F64" w14:paraId="15537242"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7B3069"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NL</w:t>
            </w:r>
          </w:p>
        </w:tc>
        <w:tc>
          <w:tcPr>
            <w:tcW w:w="1260" w:type="dxa"/>
            <w:tcBorders>
              <w:top w:val="nil"/>
              <w:left w:val="nil"/>
              <w:bottom w:val="single" w:sz="4" w:space="0" w:color="auto"/>
              <w:right w:val="single" w:sz="4" w:space="0" w:color="auto"/>
            </w:tcBorders>
            <w:shd w:val="clear" w:color="auto" w:fill="auto"/>
            <w:noWrap/>
            <w:vAlign w:val="bottom"/>
            <w:hideMark/>
          </w:tcPr>
          <w:p w14:paraId="5AFD011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75</w:t>
            </w:r>
          </w:p>
        </w:tc>
        <w:tc>
          <w:tcPr>
            <w:tcW w:w="1170" w:type="dxa"/>
            <w:tcBorders>
              <w:top w:val="nil"/>
              <w:left w:val="nil"/>
              <w:bottom w:val="single" w:sz="4" w:space="0" w:color="auto"/>
              <w:right w:val="single" w:sz="4" w:space="0" w:color="auto"/>
            </w:tcBorders>
            <w:shd w:val="clear" w:color="auto" w:fill="auto"/>
            <w:noWrap/>
            <w:vAlign w:val="bottom"/>
            <w:hideMark/>
          </w:tcPr>
          <w:p w14:paraId="37208EA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70C68D6"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65</w:t>
            </w:r>
          </w:p>
        </w:tc>
        <w:tc>
          <w:tcPr>
            <w:tcW w:w="1170" w:type="dxa"/>
            <w:tcBorders>
              <w:top w:val="nil"/>
              <w:left w:val="nil"/>
              <w:bottom w:val="single" w:sz="4" w:space="0" w:color="auto"/>
              <w:right w:val="single" w:sz="4" w:space="0" w:color="auto"/>
            </w:tcBorders>
            <w:shd w:val="clear" w:color="auto" w:fill="auto"/>
            <w:noWrap/>
            <w:vAlign w:val="bottom"/>
            <w:hideMark/>
          </w:tcPr>
          <w:p w14:paraId="321EDC5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62</w:t>
            </w:r>
          </w:p>
        </w:tc>
        <w:tc>
          <w:tcPr>
            <w:tcW w:w="990" w:type="dxa"/>
            <w:tcBorders>
              <w:top w:val="nil"/>
              <w:left w:val="nil"/>
              <w:bottom w:val="single" w:sz="4" w:space="0" w:color="auto"/>
              <w:right w:val="single" w:sz="4" w:space="0" w:color="auto"/>
            </w:tcBorders>
            <w:shd w:val="clear" w:color="auto" w:fill="auto"/>
            <w:noWrap/>
            <w:vAlign w:val="bottom"/>
            <w:hideMark/>
          </w:tcPr>
          <w:p w14:paraId="64F7E68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-13</w:t>
            </w:r>
          </w:p>
        </w:tc>
      </w:tr>
      <w:tr w:rsidR="00E27A48" w:rsidRPr="00ED5F64" w14:paraId="4152E4DA"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D52FDB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PL</w:t>
            </w:r>
          </w:p>
        </w:tc>
        <w:tc>
          <w:tcPr>
            <w:tcW w:w="1260" w:type="dxa"/>
            <w:tcBorders>
              <w:top w:val="nil"/>
              <w:left w:val="nil"/>
              <w:bottom w:val="single" w:sz="4" w:space="0" w:color="auto"/>
              <w:right w:val="single" w:sz="4" w:space="0" w:color="auto"/>
            </w:tcBorders>
            <w:shd w:val="clear" w:color="auto" w:fill="auto"/>
            <w:noWrap/>
            <w:vAlign w:val="bottom"/>
            <w:hideMark/>
          </w:tcPr>
          <w:p w14:paraId="33DBD74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w:t>
            </w:r>
          </w:p>
        </w:tc>
        <w:tc>
          <w:tcPr>
            <w:tcW w:w="1170" w:type="dxa"/>
            <w:tcBorders>
              <w:top w:val="nil"/>
              <w:left w:val="nil"/>
              <w:bottom w:val="single" w:sz="4" w:space="0" w:color="auto"/>
              <w:right w:val="single" w:sz="4" w:space="0" w:color="auto"/>
            </w:tcBorders>
            <w:shd w:val="clear" w:color="auto" w:fill="auto"/>
            <w:noWrap/>
            <w:vAlign w:val="bottom"/>
            <w:hideMark/>
          </w:tcPr>
          <w:p w14:paraId="13DEA66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25</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FA338B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27</w:t>
            </w:r>
          </w:p>
        </w:tc>
        <w:tc>
          <w:tcPr>
            <w:tcW w:w="1170" w:type="dxa"/>
            <w:tcBorders>
              <w:top w:val="nil"/>
              <w:left w:val="nil"/>
              <w:bottom w:val="single" w:sz="4" w:space="0" w:color="auto"/>
              <w:right w:val="single" w:sz="4" w:space="0" w:color="auto"/>
            </w:tcBorders>
            <w:shd w:val="clear" w:color="auto" w:fill="auto"/>
            <w:noWrap/>
            <w:vAlign w:val="bottom"/>
            <w:hideMark/>
          </w:tcPr>
          <w:p w14:paraId="13C419F4"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29</w:t>
            </w:r>
          </w:p>
        </w:tc>
        <w:tc>
          <w:tcPr>
            <w:tcW w:w="990" w:type="dxa"/>
            <w:tcBorders>
              <w:top w:val="nil"/>
              <w:left w:val="nil"/>
              <w:bottom w:val="single" w:sz="4" w:space="0" w:color="auto"/>
              <w:right w:val="single" w:sz="4" w:space="0" w:color="auto"/>
            </w:tcBorders>
            <w:shd w:val="clear" w:color="auto" w:fill="auto"/>
            <w:noWrap/>
            <w:vAlign w:val="bottom"/>
            <w:hideMark/>
          </w:tcPr>
          <w:p w14:paraId="65246C1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r>
      <w:tr w:rsidR="00E27A48" w:rsidRPr="00ED5F64" w14:paraId="665AFAF5"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42251C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PT</w:t>
            </w:r>
          </w:p>
        </w:tc>
        <w:tc>
          <w:tcPr>
            <w:tcW w:w="1260" w:type="dxa"/>
            <w:tcBorders>
              <w:top w:val="nil"/>
              <w:left w:val="nil"/>
              <w:bottom w:val="single" w:sz="4" w:space="0" w:color="auto"/>
              <w:right w:val="single" w:sz="4" w:space="0" w:color="auto"/>
            </w:tcBorders>
            <w:shd w:val="clear" w:color="auto" w:fill="auto"/>
            <w:noWrap/>
            <w:vAlign w:val="bottom"/>
            <w:hideMark/>
          </w:tcPr>
          <w:p w14:paraId="53A7AC7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w:t>
            </w:r>
          </w:p>
        </w:tc>
        <w:tc>
          <w:tcPr>
            <w:tcW w:w="1170" w:type="dxa"/>
            <w:tcBorders>
              <w:top w:val="nil"/>
              <w:left w:val="nil"/>
              <w:bottom w:val="single" w:sz="4" w:space="0" w:color="auto"/>
              <w:right w:val="single" w:sz="4" w:space="0" w:color="auto"/>
            </w:tcBorders>
            <w:shd w:val="clear" w:color="auto" w:fill="auto"/>
            <w:noWrap/>
            <w:vAlign w:val="bottom"/>
            <w:hideMark/>
          </w:tcPr>
          <w:p w14:paraId="6290FA8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6EE89D1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30</w:t>
            </w:r>
          </w:p>
        </w:tc>
        <w:tc>
          <w:tcPr>
            <w:tcW w:w="1170" w:type="dxa"/>
            <w:tcBorders>
              <w:top w:val="nil"/>
              <w:left w:val="nil"/>
              <w:bottom w:val="single" w:sz="4" w:space="0" w:color="auto"/>
              <w:right w:val="single" w:sz="4" w:space="0" w:color="auto"/>
            </w:tcBorders>
            <w:shd w:val="clear" w:color="auto" w:fill="auto"/>
            <w:noWrap/>
            <w:vAlign w:val="bottom"/>
            <w:hideMark/>
          </w:tcPr>
          <w:p w14:paraId="6CE0034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31</w:t>
            </w:r>
          </w:p>
        </w:tc>
        <w:tc>
          <w:tcPr>
            <w:tcW w:w="990" w:type="dxa"/>
            <w:tcBorders>
              <w:top w:val="nil"/>
              <w:left w:val="nil"/>
              <w:bottom w:val="single" w:sz="4" w:space="0" w:color="auto"/>
              <w:right w:val="single" w:sz="4" w:space="0" w:color="auto"/>
            </w:tcBorders>
            <w:shd w:val="clear" w:color="auto" w:fill="auto"/>
            <w:noWrap/>
            <w:vAlign w:val="bottom"/>
            <w:hideMark/>
          </w:tcPr>
          <w:p w14:paraId="68E9A48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w:t>
            </w:r>
          </w:p>
        </w:tc>
      </w:tr>
      <w:tr w:rsidR="00E27A48" w:rsidRPr="00ED5F64" w14:paraId="01B08AFE"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B5A704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RO</w:t>
            </w:r>
          </w:p>
        </w:tc>
        <w:tc>
          <w:tcPr>
            <w:tcW w:w="1260" w:type="dxa"/>
            <w:tcBorders>
              <w:top w:val="nil"/>
              <w:left w:val="nil"/>
              <w:bottom w:val="single" w:sz="4" w:space="0" w:color="auto"/>
              <w:right w:val="single" w:sz="4" w:space="0" w:color="auto"/>
            </w:tcBorders>
            <w:shd w:val="clear" w:color="auto" w:fill="auto"/>
            <w:noWrap/>
            <w:vAlign w:val="bottom"/>
            <w:hideMark/>
          </w:tcPr>
          <w:p w14:paraId="679152F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c>
          <w:tcPr>
            <w:tcW w:w="1170" w:type="dxa"/>
            <w:tcBorders>
              <w:top w:val="nil"/>
              <w:left w:val="nil"/>
              <w:bottom w:val="single" w:sz="4" w:space="0" w:color="auto"/>
              <w:right w:val="single" w:sz="4" w:space="0" w:color="auto"/>
            </w:tcBorders>
            <w:shd w:val="clear" w:color="auto" w:fill="auto"/>
            <w:noWrap/>
            <w:vAlign w:val="bottom"/>
            <w:hideMark/>
          </w:tcPr>
          <w:p w14:paraId="4D29AAE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528DFE1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2C5A8018"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7</w:t>
            </w:r>
          </w:p>
        </w:tc>
        <w:tc>
          <w:tcPr>
            <w:tcW w:w="990" w:type="dxa"/>
            <w:tcBorders>
              <w:top w:val="nil"/>
              <w:left w:val="nil"/>
              <w:bottom w:val="single" w:sz="4" w:space="0" w:color="auto"/>
              <w:right w:val="single" w:sz="4" w:space="0" w:color="auto"/>
            </w:tcBorders>
            <w:shd w:val="clear" w:color="auto" w:fill="auto"/>
            <w:noWrap/>
            <w:vAlign w:val="bottom"/>
            <w:hideMark/>
          </w:tcPr>
          <w:p w14:paraId="26F0DF3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r>
      <w:tr w:rsidR="00E27A48" w:rsidRPr="00ED5F64" w14:paraId="48D67E2B"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CD0DA5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SE</w:t>
            </w:r>
          </w:p>
        </w:tc>
        <w:tc>
          <w:tcPr>
            <w:tcW w:w="1260" w:type="dxa"/>
            <w:tcBorders>
              <w:top w:val="nil"/>
              <w:left w:val="nil"/>
              <w:bottom w:val="single" w:sz="4" w:space="0" w:color="auto"/>
              <w:right w:val="single" w:sz="4" w:space="0" w:color="auto"/>
            </w:tcBorders>
            <w:shd w:val="clear" w:color="auto" w:fill="auto"/>
            <w:noWrap/>
            <w:vAlign w:val="bottom"/>
            <w:hideMark/>
          </w:tcPr>
          <w:p w14:paraId="2355DC1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37</w:t>
            </w:r>
          </w:p>
        </w:tc>
        <w:tc>
          <w:tcPr>
            <w:tcW w:w="1170" w:type="dxa"/>
            <w:tcBorders>
              <w:top w:val="nil"/>
              <w:left w:val="nil"/>
              <w:bottom w:val="single" w:sz="4" w:space="0" w:color="auto"/>
              <w:right w:val="single" w:sz="4" w:space="0" w:color="auto"/>
            </w:tcBorders>
            <w:shd w:val="clear" w:color="auto" w:fill="auto"/>
            <w:noWrap/>
            <w:vAlign w:val="bottom"/>
            <w:hideMark/>
          </w:tcPr>
          <w:p w14:paraId="2FE8E85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33</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52571B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36</w:t>
            </w:r>
          </w:p>
        </w:tc>
        <w:tc>
          <w:tcPr>
            <w:tcW w:w="1170" w:type="dxa"/>
            <w:tcBorders>
              <w:top w:val="nil"/>
              <w:left w:val="nil"/>
              <w:bottom w:val="single" w:sz="4" w:space="0" w:color="auto"/>
              <w:right w:val="single" w:sz="4" w:space="0" w:color="auto"/>
            </w:tcBorders>
            <w:shd w:val="clear" w:color="auto" w:fill="auto"/>
            <w:noWrap/>
            <w:vAlign w:val="bottom"/>
            <w:hideMark/>
          </w:tcPr>
          <w:p w14:paraId="5887A6A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32</w:t>
            </w:r>
          </w:p>
        </w:tc>
        <w:tc>
          <w:tcPr>
            <w:tcW w:w="990" w:type="dxa"/>
            <w:tcBorders>
              <w:top w:val="nil"/>
              <w:left w:val="nil"/>
              <w:bottom w:val="single" w:sz="4" w:space="0" w:color="auto"/>
              <w:right w:val="single" w:sz="4" w:space="0" w:color="auto"/>
            </w:tcBorders>
            <w:shd w:val="clear" w:color="auto" w:fill="auto"/>
            <w:noWrap/>
            <w:vAlign w:val="bottom"/>
            <w:hideMark/>
          </w:tcPr>
          <w:p w14:paraId="67126C6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r>
      <w:tr w:rsidR="00E27A48" w:rsidRPr="00ED5F64" w14:paraId="73FD6C71"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7B3190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SI</w:t>
            </w:r>
          </w:p>
        </w:tc>
        <w:tc>
          <w:tcPr>
            <w:tcW w:w="1260" w:type="dxa"/>
            <w:tcBorders>
              <w:top w:val="nil"/>
              <w:left w:val="nil"/>
              <w:bottom w:val="single" w:sz="4" w:space="0" w:color="auto"/>
              <w:right w:val="single" w:sz="4" w:space="0" w:color="auto"/>
            </w:tcBorders>
            <w:shd w:val="clear" w:color="auto" w:fill="auto"/>
            <w:noWrap/>
            <w:vAlign w:val="bottom"/>
            <w:hideMark/>
          </w:tcPr>
          <w:p w14:paraId="5CD4007A"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4C23277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BAE676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6CC1024D"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c>
          <w:tcPr>
            <w:tcW w:w="990" w:type="dxa"/>
            <w:tcBorders>
              <w:top w:val="nil"/>
              <w:left w:val="nil"/>
              <w:bottom w:val="single" w:sz="4" w:space="0" w:color="auto"/>
              <w:right w:val="single" w:sz="4" w:space="0" w:color="auto"/>
            </w:tcBorders>
            <w:shd w:val="clear" w:color="auto" w:fill="auto"/>
            <w:noWrap/>
            <w:vAlign w:val="bottom"/>
            <w:hideMark/>
          </w:tcPr>
          <w:p w14:paraId="43822CC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r>
      <w:tr w:rsidR="00E27A48" w:rsidRPr="00ED5F64" w14:paraId="1DC6BE8A"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C361F3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SK</w:t>
            </w:r>
          </w:p>
        </w:tc>
        <w:tc>
          <w:tcPr>
            <w:tcW w:w="1260" w:type="dxa"/>
            <w:tcBorders>
              <w:top w:val="nil"/>
              <w:left w:val="nil"/>
              <w:bottom w:val="single" w:sz="4" w:space="0" w:color="auto"/>
              <w:right w:val="single" w:sz="4" w:space="0" w:color="auto"/>
            </w:tcBorders>
            <w:shd w:val="clear" w:color="auto" w:fill="auto"/>
            <w:noWrap/>
            <w:vAlign w:val="bottom"/>
            <w:hideMark/>
          </w:tcPr>
          <w:p w14:paraId="2357634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A87A74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1283F0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c>
          <w:tcPr>
            <w:tcW w:w="1170" w:type="dxa"/>
            <w:tcBorders>
              <w:top w:val="nil"/>
              <w:left w:val="nil"/>
              <w:bottom w:val="single" w:sz="4" w:space="0" w:color="auto"/>
              <w:right w:val="single" w:sz="4" w:space="0" w:color="auto"/>
            </w:tcBorders>
            <w:shd w:val="clear" w:color="auto" w:fill="auto"/>
            <w:noWrap/>
            <w:vAlign w:val="bottom"/>
            <w:hideMark/>
          </w:tcPr>
          <w:p w14:paraId="3005F3C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w:t>
            </w:r>
          </w:p>
        </w:tc>
        <w:tc>
          <w:tcPr>
            <w:tcW w:w="990" w:type="dxa"/>
            <w:tcBorders>
              <w:top w:val="nil"/>
              <w:left w:val="nil"/>
              <w:bottom w:val="single" w:sz="4" w:space="0" w:color="auto"/>
              <w:right w:val="single" w:sz="4" w:space="0" w:color="auto"/>
            </w:tcBorders>
            <w:shd w:val="clear" w:color="auto" w:fill="auto"/>
            <w:noWrap/>
            <w:vAlign w:val="bottom"/>
            <w:hideMark/>
          </w:tcPr>
          <w:p w14:paraId="6F6556F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w:t>
            </w:r>
          </w:p>
        </w:tc>
      </w:tr>
      <w:tr w:rsidR="00E27A48" w:rsidRPr="00ED5F64" w14:paraId="564BD92E"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C888893"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UK</w:t>
            </w:r>
          </w:p>
        </w:tc>
        <w:tc>
          <w:tcPr>
            <w:tcW w:w="1260" w:type="dxa"/>
            <w:tcBorders>
              <w:top w:val="nil"/>
              <w:left w:val="nil"/>
              <w:bottom w:val="single" w:sz="4" w:space="0" w:color="auto"/>
              <w:right w:val="single" w:sz="4" w:space="0" w:color="auto"/>
            </w:tcBorders>
            <w:shd w:val="clear" w:color="auto" w:fill="auto"/>
            <w:noWrap/>
            <w:vAlign w:val="bottom"/>
            <w:hideMark/>
          </w:tcPr>
          <w:p w14:paraId="4CEC6471"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143</w:t>
            </w:r>
          </w:p>
        </w:tc>
        <w:tc>
          <w:tcPr>
            <w:tcW w:w="1170" w:type="dxa"/>
            <w:tcBorders>
              <w:top w:val="nil"/>
              <w:left w:val="nil"/>
              <w:bottom w:val="single" w:sz="4" w:space="0" w:color="auto"/>
              <w:right w:val="single" w:sz="4" w:space="0" w:color="auto"/>
            </w:tcBorders>
            <w:shd w:val="clear" w:color="auto" w:fill="auto"/>
            <w:noWrap/>
            <w:vAlign w:val="bottom"/>
            <w:hideMark/>
          </w:tcPr>
          <w:p w14:paraId="23D61267"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119</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668CBA9B"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92</w:t>
            </w:r>
          </w:p>
        </w:tc>
        <w:tc>
          <w:tcPr>
            <w:tcW w:w="1170" w:type="dxa"/>
            <w:tcBorders>
              <w:top w:val="nil"/>
              <w:left w:val="nil"/>
              <w:bottom w:val="single" w:sz="4" w:space="0" w:color="auto"/>
              <w:right w:val="single" w:sz="4" w:space="0" w:color="auto"/>
            </w:tcBorders>
            <w:shd w:val="clear" w:color="auto" w:fill="auto"/>
            <w:noWrap/>
            <w:vAlign w:val="bottom"/>
            <w:hideMark/>
          </w:tcPr>
          <w:p w14:paraId="3FDFA73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62</w:t>
            </w:r>
          </w:p>
        </w:tc>
        <w:tc>
          <w:tcPr>
            <w:tcW w:w="990" w:type="dxa"/>
            <w:tcBorders>
              <w:top w:val="nil"/>
              <w:left w:val="nil"/>
              <w:bottom w:val="single" w:sz="4" w:space="0" w:color="auto"/>
              <w:right w:val="single" w:sz="4" w:space="0" w:color="auto"/>
            </w:tcBorders>
            <w:shd w:val="clear" w:color="auto" w:fill="auto"/>
            <w:noWrap/>
            <w:vAlign w:val="bottom"/>
            <w:hideMark/>
          </w:tcPr>
          <w:p w14:paraId="021E0FA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-81</w:t>
            </w:r>
          </w:p>
        </w:tc>
      </w:tr>
      <w:tr w:rsidR="00E27A48" w:rsidRPr="00ED5F64" w14:paraId="27C2702A"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6D78D2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06501BE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1 342</w:t>
            </w:r>
          </w:p>
        </w:tc>
        <w:tc>
          <w:tcPr>
            <w:tcW w:w="1170" w:type="dxa"/>
            <w:tcBorders>
              <w:top w:val="nil"/>
              <w:left w:val="nil"/>
              <w:bottom w:val="single" w:sz="4" w:space="0" w:color="auto"/>
              <w:right w:val="single" w:sz="4" w:space="0" w:color="auto"/>
            </w:tcBorders>
            <w:shd w:val="clear" w:color="auto" w:fill="auto"/>
            <w:noWrap/>
            <w:vAlign w:val="bottom"/>
            <w:hideMark/>
          </w:tcPr>
          <w:p w14:paraId="4A4ACF2C"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1 315</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32FAA08E"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1 286</w:t>
            </w:r>
          </w:p>
        </w:tc>
        <w:tc>
          <w:tcPr>
            <w:tcW w:w="1170" w:type="dxa"/>
            <w:tcBorders>
              <w:top w:val="nil"/>
              <w:left w:val="nil"/>
              <w:bottom w:val="single" w:sz="4" w:space="0" w:color="auto"/>
              <w:right w:val="single" w:sz="4" w:space="0" w:color="auto"/>
            </w:tcBorders>
            <w:shd w:val="clear" w:color="auto" w:fill="auto"/>
            <w:noWrap/>
            <w:vAlign w:val="bottom"/>
            <w:hideMark/>
          </w:tcPr>
          <w:p w14:paraId="53EE2BB2"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1 233</w:t>
            </w:r>
          </w:p>
        </w:tc>
        <w:tc>
          <w:tcPr>
            <w:tcW w:w="990" w:type="dxa"/>
            <w:tcBorders>
              <w:top w:val="nil"/>
              <w:left w:val="nil"/>
              <w:bottom w:val="single" w:sz="4" w:space="0" w:color="auto"/>
              <w:right w:val="single" w:sz="4" w:space="0" w:color="auto"/>
            </w:tcBorders>
            <w:shd w:val="clear" w:color="auto" w:fill="auto"/>
            <w:noWrap/>
            <w:vAlign w:val="bottom"/>
            <w:hideMark/>
          </w:tcPr>
          <w:p w14:paraId="730F29C5"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-109</w:t>
            </w:r>
          </w:p>
        </w:tc>
      </w:tr>
      <w:tr w:rsidR="00E27A48" w:rsidRPr="00ED5F64" w14:paraId="22D31D56"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955D000"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Evolution</w:t>
            </w:r>
          </w:p>
        </w:tc>
        <w:tc>
          <w:tcPr>
            <w:tcW w:w="1260" w:type="dxa"/>
            <w:tcBorders>
              <w:top w:val="nil"/>
              <w:left w:val="nil"/>
              <w:bottom w:val="single" w:sz="4" w:space="0" w:color="auto"/>
              <w:right w:val="single" w:sz="4" w:space="0" w:color="auto"/>
            </w:tcBorders>
            <w:shd w:val="clear" w:color="auto" w:fill="auto"/>
            <w:noWrap/>
            <w:vAlign w:val="bottom"/>
            <w:hideMark/>
          </w:tcPr>
          <w:p w14:paraId="1C197A8D" w14:textId="77777777" w:rsidR="00E27A48" w:rsidRPr="00ED5F64" w:rsidRDefault="00E27A48" w:rsidP="00E27A48">
            <w:pPr>
              <w:spacing w:before="0" w:after="0"/>
              <w:jc w:val="left"/>
              <w:rPr>
                <w:rFonts w:ascii="Arial Narrow" w:hAnsi="Arial Narrow" w:cs="Calibri"/>
                <w:b/>
                <w:bCs/>
                <w:color w:val="000000" w:themeColor="text1"/>
                <w:sz w:val="18"/>
                <w:szCs w:val="18"/>
                <w:lang w:val="en-US" w:eastAsia="en-US"/>
              </w:rPr>
            </w:pPr>
            <w:r w:rsidRPr="00ED5F64">
              <w:rPr>
                <w:rFonts w:ascii="Arial Narrow" w:hAnsi="Arial Narrow" w:cs="Calibri"/>
                <w:b/>
                <w:bCs/>
                <w:color w:val="000000" w:themeColor="text1"/>
                <w:sz w:val="18"/>
                <w:szCs w:val="18"/>
                <w:lang w:val="en-US" w:eastAsia="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187F31F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62AB9F4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-2,21</w:t>
            </w:r>
          </w:p>
        </w:tc>
        <w:tc>
          <w:tcPr>
            <w:tcW w:w="1170" w:type="dxa"/>
            <w:tcBorders>
              <w:top w:val="nil"/>
              <w:left w:val="nil"/>
              <w:bottom w:val="single" w:sz="4" w:space="0" w:color="auto"/>
              <w:right w:val="single" w:sz="4" w:space="0" w:color="auto"/>
            </w:tcBorders>
            <w:shd w:val="clear" w:color="auto" w:fill="auto"/>
            <w:noWrap/>
            <w:vAlign w:val="bottom"/>
            <w:hideMark/>
          </w:tcPr>
          <w:p w14:paraId="6D0B2204"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-4,12</w:t>
            </w:r>
          </w:p>
        </w:tc>
        <w:tc>
          <w:tcPr>
            <w:tcW w:w="990" w:type="dxa"/>
            <w:tcBorders>
              <w:top w:val="nil"/>
              <w:left w:val="nil"/>
              <w:bottom w:val="nil"/>
              <w:right w:val="nil"/>
            </w:tcBorders>
            <w:shd w:val="clear" w:color="auto" w:fill="auto"/>
            <w:noWrap/>
            <w:vAlign w:val="bottom"/>
            <w:hideMark/>
          </w:tcPr>
          <w:p w14:paraId="5F24D382"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r>
      <w:tr w:rsidR="00E27A48" w:rsidRPr="00ED5F64" w14:paraId="41B803A9"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19306E"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Evolution sur 2 ans</w:t>
            </w:r>
          </w:p>
        </w:tc>
        <w:tc>
          <w:tcPr>
            <w:tcW w:w="1260" w:type="dxa"/>
            <w:tcBorders>
              <w:top w:val="nil"/>
              <w:left w:val="nil"/>
              <w:bottom w:val="single" w:sz="4" w:space="0" w:color="auto"/>
              <w:right w:val="single" w:sz="4" w:space="0" w:color="auto"/>
            </w:tcBorders>
            <w:shd w:val="clear" w:color="auto" w:fill="auto"/>
            <w:noWrap/>
            <w:vAlign w:val="bottom"/>
            <w:hideMark/>
          </w:tcPr>
          <w:p w14:paraId="1963AAAE"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170" w:type="dxa"/>
            <w:tcBorders>
              <w:top w:val="nil"/>
              <w:left w:val="nil"/>
              <w:bottom w:val="single" w:sz="4" w:space="0" w:color="auto"/>
              <w:right w:val="nil"/>
            </w:tcBorders>
            <w:shd w:val="clear" w:color="auto" w:fill="auto"/>
            <w:noWrap/>
            <w:vAlign w:val="bottom"/>
            <w:hideMark/>
          </w:tcPr>
          <w:p w14:paraId="1F9789F6"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1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394776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-4,17</w:t>
            </w:r>
          </w:p>
        </w:tc>
        <w:tc>
          <w:tcPr>
            <w:tcW w:w="1170" w:type="dxa"/>
            <w:tcBorders>
              <w:top w:val="single" w:sz="4" w:space="0" w:color="auto"/>
              <w:left w:val="single" w:sz="4" w:space="0" w:color="auto"/>
              <w:bottom w:val="single" w:sz="4" w:space="0" w:color="auto"/>
            </w:tcBorders>
            <w:shd w:val="clear" w:color="auto" w:fill="auto"/>
            <w:noWrap/>
            <w:vAlign w:val="bottom"/>
            <w:hideMark/>
          </w:tcPr>
          <w:p w14:paraId="41B5D734"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990" w:type="dxa"/>
            <w:tcBorders>
              <w:top w:val="nil"/>
              <w:left w:val="nil"/>
              <w:bottom w:val="nil"/>
              <w:right w:val="nil"/>
            </w:tcBorders>
            <w:shd w:val="clear" w:color="auto" w:fill="auto"/>
            <w:noWrap/>
            <w:vAlign w:val="bottom"/>
            <w:hideMark/>
          </w:tcPr>
          <w:p w14:paraId="780DBA7B"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r>
      <w:tr w:rsidR="00E27A48" w:rsidRPr="00ED5F64" w14:paraId="2C124B2F" w14:textId="77777777" w:rsidTr="00E27A48">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B71315A"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Evolution  sur 3 ans</w:t>
            </w:r>
          </w:p>
        </w:tc>
        <w:tc>
          <w:tcPr>
            <w:tcW w:w="1260" w:type="dxa"/>
            <w:tcBorders>
              <w:top w:val="single" w:sz="4" w:space="0" w:color="auto"/>
              <w:left w:val="nil"/>
              <w:bottom w:val="single" w:sz="4" w:space="0" w:color="auto"/>
              <w:right w:val="nil"/>
            </w:tcBorders>
            <w:shd w:val="clear" w:color="auto" w:fill="auto"/>
            <w:noWrap/>
            <w:vAlign w:val="bottom"/>
            <w:hideMark/>
          </w:tcPr>
          <w:p w14:paraId="507F240F"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170" w:type="dxa"/>
            <w:tcBorders>
              <w:top w:val="single" w:sz="4" w:space="0" w:color="auto"/>
              <w:left w:val="nil"/>
              <w:bottom w:val="single" w:sz="4" w:space="0" w:color="auto"/>
              <w:right w:val="nil"/>
            </w:tcBorders>
            <w:shd w:val="clear" w:color="auto" w:fill="auto"/>
            <w:noWrap/>
            <w:vAlign w:val="bottom"/>
            <w:hideMark/>
          </w:tcPr>
          <w:p w14:paraId="38972F89"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170" w:type="dxa"/>
            <w:tcBorders>
              <w:top w:val="nil"/>
              <w:left w:val="nil"/>
              <w:bottom w:val="single" w:sz="4" w:space="0" w:color="auto"/>
              <w:right w:val="nil"/>
            </w:tcBorders>
            <w:shd w:val="clear" w:color="auto" w:fill="FFFFFF" w:themeFill="background1"/>
            <w:noWrap/>
            <w:vAlign w:val="bottom"/>
            <w:hideMark/>
          </w:tcPr>
          <w:p w14:paraId="1B077DAD"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96D26B3"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-8,12</w:t>
            </w:r>
          </w:p>
        </w:tc>
        <w:tc>
          <w:tcPr>
            <w:tcW w:w="990" w:type="dxa"/>
            <w:tcBorders>
              <w:top w:val="nil"/>
              <w:left w:val="nil"/>
              <w:bottom w:val="nil"/>
              <w:right w:val="nil"/>
            </w:tcBorders>
            <w:shd w:val="clear" w:color="auto" w:fill="auto"/>
            <w:noWrap/>
            <w:vAlign w:val="bottom"/>
            <w:hideMark/>
          </w:tcPr>
          <w:p w14:paraId="3B725421" w14:textId="77777777" w:rsidR="00E27A48" w:rsidRPr="00ED5F64" w:rsidRDefault="00E27A48" w:rsidP="00E27A48">
            <w:pPr>
              <w:spacing w:before="0" w:after="0"/>
              <w:jc w:val="right"/>
              <w:rPr>
                <w:rFonts w:ascii="Calibri" w:hAnsi="Calibri" w:cs="Calibri"/>
                <w:color w:val="000000" w:themeColor="text1"/>
                <w:szCs w:val="22"/>
                <w:lang w:val="en-US" w:eastAsia="en-US"/>
              </w:rPr>
            </w:pPr>
          </w:p>
        </w:tc>
      </w:tr>
    </w:tbl>
    <w:p w14:paraId="54DB11B4" w14:textId="77777777" w:rsidR="00E27A48" w:rsidRPr="00ED5F64" w:rsidRDefault="00E27A48" w:rsidP="00E27A48">
      <w:pPr>
        <w:tabs>
          <w:tab w:val="left" w:pos="426"/>
        </w:tabs>
        <w:ind w:left="426"/>
        <w:rPr>
          <w:rFonts w:cs="Arial"/>
          <w:b/>
          <w:color w:val="000000" w:themeColor="text1"/>
          <w:lang w:val="fr-BE"/>
        </w:rPr>
      </w:pPr>
    </w:p>
    <w:p w14:paraId="7343191A"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7026FE2B"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22F19E0D" w14:textId="77777777" w:rsidR="00E27A48" w:rsidRPr="00A14EEA" w:rsidRDefault="00E27A48" w:rsidP="00E27A48">
      <w:pPr>
        <w:rPr>
          <w:color w:val="000000" w:themeColor="text1"/>
          <w:lang w:val="fr-BE"/>
        </w:rPr>
      </w:pPr>
      <w:r w:rsidRPr="00ED5F64">
        <w:rPr>
          <w:color w:val="000000" w:themeColor="text1"/>
          <w:lang w:val="fr-FR"/>
        </w:rPr>
        <w:lastRenderedPageBreak/>
        <w:t>En termes absolus, il est indéniable que l’accord a contribué à réduire les contributions négatives dans la plupart des cas :</w:t>
      </w:r>
    </w:p>
    <w:tbl>
      <w:tblPr>
        <w:tblW w:w="6470" w:type="dxa"/>
        <w:jc w:val="center"/>
        <w:tblLayout w:type="fixed"/>
        <w:tblLook w:val="04A0" w:firstRow="1" w:lastRow="0" w:firstColumn="1" w:lastColumn="0" w:noHBand="0" w:noVBand="1"/>
      </w:tblPr>
      <w:tblGrid>
        <w:gridCol w:w="2390"/>
        <w:gridCol w:w="1020"/>
        <w:gridCol w:w="1020"/>
        <w:gridCol w:w="1020"/>
        <w:gridCol w:w="1020"/>
      </w:tblGrid>
      <w:tr w:rsidR="00E27A48" w:rsidRPr="00ED5F64" w14:paraId="03EC79A1" w14:textId="77777777" w:rsidTr="00E27A48">
        <w:trPr>
          <w:trHeight w:val="284"/>
          <w:jc w:val="cent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17E4" w14:textId="77777777" w:rsidR="00E27A48" w:rsidRPr="00ED5F64" w:rsidRDefault="00E27A48" w:rsidP="00E27A48">
            <w:pPr>
              <w:jc w:val="center"/>
              <w:rPr>
                <w:rFonts w:ascii="Arial Narrow" w:hAnsi="Arial Narrow" w:cs="Calibri"/>
                <w:b/>
                <w:bCs/>
                <w:color w:val="000000" w:themeColor="text1"/>
                <w:sz w:val="20"/>
                <w:lang w:eastAsia="en-GB"/>
              </w:rPr>
            </w:pPr>
            <w:r w:rsidRPr="00ED5F64">
              <w:rPr>
                <w:rFonts w:ascii="Arial Narrow" w:hAnsi="Arial Narrow" w:cs="Calibri"/>
                <w:b/>
                <w:bCs/>
                <w:color w:val="000000" w:themeColor="text1"/>
                <w:sz w:val="20"/>
                <w:lang w:val="fr-FR"/>
              </w:rPr>
              <w:t xml:space="preserve">A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1263E06" w14:textId="77777777" w:rsidR="00E27A48" w:rsidRPr="00ED5F64" w:rsidRDefault="00E27A48" w:rsidP="00E27A48">
            <w:pPr>
              <w:jc w:val="center"/>
              <w:rPr>
                <w:rFonts w:ascii="Arial Narrow" w:hAnsi="Arial Narrow" w:cs="Calibri"/>
                <w:b/>
                <w:bCs/>
                <w:color w:val="000000" w:themeColor="text1"/>
                <w:sz w:val="20"/>
                <w:lang w:eastAsia="en-GB"/>
              </w:rPr>
            </w:pPr>
            <w:r w:rsidRPr="00ED5F64">
              <w:rPr>
                <w:rFonts w:ascii="Arial Narrow" w:hAnsi="Arial Narrow" w:cs="Calibri"/>
                <w:b/>
                <w:bCs/>
                <w:color w:val="000000" w:themeColor="text1"/>
                <w:sz w:val="20"/>
                <w:lang w:val="fr-FR"/>
              </w:rPr>
              <w:t>2014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3264EDC" w14:textId="77777777" w:rsidR="00E27A48" w:rsidRPr="00ED5F64" w:rsidRDefault="00E27A48" w:rsidP="00E27A48">
            <w:pPr>
              <w:jc w:val="center"/>
              <w:rPr>
                <w:rFonts w:ascii="Arial Narrow" w:hAnsi="Arial Narrow" w:cs="Calibri"/>
                <w:b/>
                <w:bCs/>
                <w:color w:val="000000" w:themeColor="text1"/>
                <w:sz w:val="20"/>
                <w:lang w:eastAsia="en-GB"/>
              </w:rPr>
            </w:pPr>
            <w:r w:rsidRPr="00ED5F64">
              <w:rPr>
                <w:rFonts w:ascii="Arial Narrow" w:hAnsi="Arial Narrow" w:cs="Calibri"/>
                <w:b/>
                <w:bCs/>
                <w:color w:val="000000" w:themeColor="text1"/>
                <w:sz w:val="20"/>
                <w:lang w:val="fr-FR"/>
              </w:rPr>
              <w:t>2015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FAC303B" w14:textId="77777777" w:rsidR="00E27A48" w:rsidRPr="00ED5F64" w:rsidRDefault="00E27A48" w:rsidP="00E27A48">
            <w:pPr>
              <w:jc w:val="center"/>
              <w:rPr>
                <w:rFonts w:ascii="Arial Narrow" w:hAnsi="Arial Narrow" w:cs="Calibri"/>
                <w:b/>
                <w:bCs/>
                <w:color w:val="000000" w:themeColor="text1"/>
                <w:sz w:val="20"/>
                <w:lang w:eastAsia="en-GB"/>
              </w:rPr>
            </w:pPr>
            <w:r w:rsidRPr="00ED5F64">
              <w:rPr>
                <w:rFonts w:ascii="Arial Narrow" w:hAnsi="Arial Narrow" w:cs="Calibri"/>
                <w:b/>
                <w:bCs/>
                <w:color w:val="000000" w:themeColor="text1"/>
                <w:sz w:val="20"/>
                <w:lang w:val="fr-FR"/>
              </w:rPr>
              <w:t>2016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BC306E5" w14:textId="77777777" w:rsidR="00E27A48" w:rsidRPr="00ED5F64" w:rsidRDefault="00E27A48" w:rsidP="00E27A48">
            <w:pPr>
              <w:jc w:val="center"/>
              <w:rPr>
                <w:rFonts w:ascii="Arial Narrow" w:hAnsi="Arial Narrow" w:cs="Calibri"/>
                <w:b/>
                <w:bCs/>
                <w:color w:val="000000" w:themeColor="text1"/>
                <w:sz w:val="20"/>
                <w:lang w:eastAsia="en-GB"/>
              </w:rPr>
            </w:pPr>
            <w:r w:rsidRPr="00ED5F64">
              <w:rPr>
                <w:rFonts w:ascii="Arial Narrow" w:hAnsi="Arial Narrow" w:cs="Calibri"/>
                <w:b/>
                <w:bCs/>
                <w:color w:val="000000" w:themeColor="text1"/>
                <w:sz w:val="20"/>
                <w:lang w:val="fr-FR"/>
              </w:rPr>
              <w:t>2017</w:t>
            </w:r>
          </w:p>
        </w:tc>
      </w:tr>
      <w:tr w:rsidR="00E27A48" w:rsidRPr="00ED5F64" w14:paraId="6C754307" w14:textId="77777777" w:rsidTr="00E27A48">
        <w:trPr>
          <w:trHeight w:val="777"/>
          <w:jc w:val="center"/>
        </w:trPr>
        <w:tc>
          <w:tcPr>
            <w:tcW w:w="2390" w:type="dxa"/>
            <w:tcBorders>
              <w:top w:val="nil"/>
              <w:left w:val="single" w:sz="4" w:space="0" w:color="auto"/>
              <w:bottom w:val="single" w:sz="4" w:space="0" w:color="auto"/>
              <w:right w:val="single" w:sz="4" w:space="0" w:color="auto"/>
            </w:tcBorders>
            <w:shd w:val="clear" w:color="auto" w:fill="auto"/>
            <w:vAlign w:val="center"/>
            <w:hideMark/>
          </w:tcPr>
          <w:p w14:paraId="2202C179" w14:textId="77777777" w:rsidR="00E27A48" w:rsidRPr="00ED5F64" w:rsidRDefault="00E27A48" w:rsidP="00E27A48">
            <w:pPr>
              <w:jc w:val="center"/>
              <w:rPr>
                <w:rFonts w:ascii="Arial Narrow" w:hAnsi="Arial Narrow" w:cs="Calibri"/>
                <w:b/>
                <w:bCs/>
                <w:color w:val="000000" w:themeColor="text1"/>
                <w:sz w:val="18"/>
                <w:szCs w:val="18"/>
                <w:lang w:eastAsia="en-GB"/>
              </w:rPr>
            </w:pPr>
            <w:r w:rsidRPr="00ED5F64">
              <w:rPr>
                <w:rFonts w:ascii="Arial Narrow" w:hAnsi="Arial Narrow" w:cs="Calibri"/>
                <w:b/>
                <w:bCs/>
                <w:color w:val="000000" w:themeColor="text1"/>
                <w:sz w:val="18"/>
                <w:szCs w:val="18"/>
                <w:lang w:val="fr-FR"/>
              </w:rPr>
              <w:t xml:space="preserve">Nationalités / Etats membres </w:t>
            </w:r>
          </w:p>
        </w:tc>
        <w:tc>
          <w:tcPr>
            <w:tcW w:w="1020" w:type="dxa"/>
            <w:tcBorders>
              <w:top w:val="nil"/>
              <w:left w:val="nil"/>
              <w:bottom w:val="single" w:sz="4" w:space="0" w:color="auto"/>
              <w:right w:val="single" w:sz="4" w:space="0" w:color="auto"/>
            </w:tcBorders>
            <w:shd w:val="clear" w:color="auto" w:fill="auto"/>
            <w:vAlign w:val="center"/>
            <w:hideMark/>
          </w:tcPr>
          <w:p w14:paraId="5EC50A55" w14:textId="77777777" w:rsidR="00E27A48" w:rsidRPr="00ED5F64" w:rsidRDefault="00E27A48" w:rsidP="00E27A48">
            <w:pPr>
              <w:jc w:val="center"/>
              <w:rPr>
                <w:rFonts w:ascii="Arial Narrow" w:hAnsi="Arial Narrow" w:cs="Calibri"/>
                <w:b/>
                <w:bCs/>
                <w:color w:val="000000" w:themeColor="text1"/>
                <w:sz w:val="18"/>
                <w:szCs w:val="18"/>
                <w:lang w:eastAsia="en-GB"/>
              </w:rPr>
            </w:pPr>
            <w:r w:rsidRPr="00ED5F64">
              <w:rPr>
                <w:rFonts w:ascii="Arial Narrow" w:hAnsi="Arial Narrow" w:cs="Calibri"/>
                <w:b/>
                <w:bCs/>
                <w:color w:val="000000" w:themeColor="text1"/>
                <w:sz w:val="18"/>
                <w:szCs w:val="18"/>
                <w:lang w:val="fr-FR"/>
              </w:rPr>
              <w:t>Différence</w:t>
            </w:r>
          </w:p>
        </w:tc>
        <w:tc>
          <w:tcPr>
            <w:tcW w:w="1020" w:type="dxa"/>
            <w:tcBorders>
              <w:top w:val="nil"/>
              <w:left w:val="nil"/>
              <w:bottom w:val="single" w:sz="4" w:space="0" w:color="auto"/>
              <w:right w:val="single" w:sz="4" w:space="0" w:color="auto"/>
            </w:tcBorders>
            <w:shd w:val="clear" w:color="auto" w:fill="auto"/>
            <w:vAlign w:val="center"/>
            <w:hideMark/>
          </w:tcPr>
          <w:p w14:paraId="482A54BE" w14:textId="77777777" w:rsidR="00E27A48" w:rsidRPr="00ED5F64" w:rsidRDefault="00E27A48" w:rsidP="00E27A48">
            <w:pPr>
              <w:jc w:val="center"/>
              <w:rPr>
                <w:rFonts w:ascii="Arial Narrow" w:hAnsi="Arial Narrow" w:cs="Calibri"/>
                <w:b/>
                <w:bCs/>
                <w:color w:val="000000" w:themeColor="text1"/>
                <w:sz w:val="18"/>
                <w:szCs w:val="18"/>
                <w:lang w:eastAsia="en-GB"/>
              </w:rPr>
            </w:pPr>
            <w:r w:rsidRPr="00ED5F64">
              <w:rPr>
                <w:rFonts w:ascii="Arial Narrow" w:hAnsi="Arial Narrow" w:cs="Calibri"/>
                <w:b/>
                <w:bCs/>
                <w:color w:val="000000" w:themeColor="text1"/>
                <w:sz w:val="18"/>
                <w:szCs w:val="18"/>
                <w:lang w:val="fr-FR"/>
              </w:rPr>
              <w:t>Différence</w:t>
            </w:r>
          </w:p>
        </w:tc>
        <w:tc>
          <w:tcPr>
            <w:tcW w:w="1020" w:type="dxa"/>
            <w:tcBorders>
              <w:top w:val="nil"/>
              <w:left w:val="nil"/>
              <w:bottom w:val="single" w:sz="4" w:space="0" w:color="auto"/>
              <w:right w:val="single" w:sz="4" w:space="0" w:color="auto"/>
            </w:tcBorders>
            <w:shd w:val="clear" w:color="auto" w:fill="auto"/>
            <w:vAlign w:val="center"/>
            <w:hideMark/>
          </w:tcPr>
          <w:p w14:paraId="1B01CC26" w14:textId="77777777" w:rsidR="00E27A48" w:rsidRPr="00ED5F64" w:rsidRDefault="00E27A48" w:rsidP="00E27A48">
            <w:pPr>
              <w:jc w:val="center"/>
              <w:rPr>
                <w:rFonts w:ascii="Arial Narrow" w:hAnsi="Arial Narrow" w:cs="Calibri"/>
                <w:b/>
                <w:bCs/>
                <w:color w:val="000000" w:themeColor="text1"/>
                <w:sz w:val="18"/>
                <w:szCs w:val="18"/>
                <w:lang w:eastAsia="en-GB"/>
              </w:rPr>
            </w:pPr>
            <w:r w:rsidRPr="00ED5F64">
              <w:rPr>
                <w:rFonts w:ascii="Arial Narrow" w:hAnsi="Arial Narrow"/>
                <w:b/>
                <w:bCs/>
                <w:color w:val="000000" w:themeColor="text1"/>
                <w:kern w:val="24"/>
                <w:sz w:val="18"/>
                <w:szCs w:val="18"/>
                <w:lang w:val="fr-FR"/>
              </w:rPr>
              <w:t>Différence</w:t>
            </w:r>
          </w:p>
        </w:tc>
        <w:tc>
          <w:tcPr>
            <w:tcW w:w="1020" w:type="dxa"/>
            <w:tcBorders>
              <w:top w:val="nil"/>
              <w:left w:val="nil"/>
              <w:bottom w:val="single" w:sz="4" w:space="0" w:color="auto"/>
              <w:right w:val="single" w:sz="4" w:space="0" w:color="auto"/>
            </w:tcBorders>
            <w:shd w:val="clear" w:color="auto" w:fill="auto"/>
            <w:vAlign w:val="center"/>
            <w:hideMark/>
          </w:tcPr>
          <w:p w14:paraId="2F01A074" w14:textId="77777777" w:rsidR="00E27A48" w:rsidRPr="00ED5F64" w:rsidRDefault="00E27A48" w:rsidP="00E27A48">
            <w:pPr>
              <w:jc w:val="center"/>
              <w:rPr>
                <w:rFonts w:ascii="Arial Narrow" w:hAnsi="Arial Narrow" w:cs="Calibri"/>
                <w:b/>
                <w:bCs/>
                <w:color w:val="000000" w:themeColor="text1"/>
                <w:sz w:val="18"/>
                <w:szCs w:val="18"/>
                <w:lang w:eastAsia="en-GB"/>
              </w:rPr>
            </w:pPr>
            <w:r w:rsidRPr="00ED5F64">
              <w:rPr>
                <w:rFonts w:ascii="Arial Narrow" w:hAnsi="Arial Narrow" w:cs="Calibri"/>
                <w:b/>
                <w:bCs/>
                <w:color w:val="000000" w:themeColor="text1"/>
                <w:sz w:val="18"/>
                <w:szCs w:val="18"/>
                <w:lang w:val="fr-FR"/>
              </w:rPr>
              <w:t>Différence</w:t>
            </w:r>
          </w:p>
        </w:tc>
      </w:tr>
      <w:tr w:rsidR="00E27A48" w:rsidRPr="00ED5F64" w14:paraId="5811B790"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699948EB"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AT</w:t>
            </w:r>
          </w:p>
        </w:tc>
        <w:tc>
          <w:tcPr>
            <w:tcW w:w="1020" w:type="dxa"/>
            <w:tcBorders>
              <w:top w:val="nil"/>
              <w:left w:val="nil"/>
              <w:bottom w:val="single" w:sz="4" w:space="0" w:color="auto"/>
              <w:right w:val="single" w:sz="4" w:space="0" w:color="auto"/>
            </w:tcBorders>
            <w:shd w:val="clear" w:color="auto" w:fill="auto"/>
            <w:noWrap/>
            <w:vAlign w:val="bottom"/>
            <w:hideMark/>
          </w:tcPr>
          <w:p w14:paraId="388F566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-0,70</w:t>
            </w:r>
          </w:p>
        </w:tc>
        <w:tc>
          <w:tcPr>
            <w:tcW w:w="1020" w:type="dxa"/>
            <w:tcBorders>
              <w:top w:val="nil"/>
              <w:left w:val="nil"/>
              <w:bottom w:val="single" w:sz="4" w:space="0" w:color="auto"/>
              <w:right w:val="single" w:sz="4" w:space="0" w:color="auto"/>
            </w:tcBorders>
            <w:shd w:val="clear" w:color="auto" w:fill="auto"/>
            <w:noWrap/>
            <w:vAlign w:val="bottom"/>
            <w:hideMark/>
          </w:tcPr>
          <w:p w14:paraId="6DF3ABD9"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814A7A2"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0B6FB8D0"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r>
      <w:tr w:rsidR="00E27A48" w:rsidRPr="00ED5F64" w14:paraId="1809494E" w14:textId="77777777" w:rsidTr="00E27A48">
        <w:trPr>
          <w:trHeight w:val="43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3ABBEB66"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BG</w:t>
            </w:r>
          </w:p>
        </w:tc>
        <w:tc>
          <w:tcPr>
            <w:tcW w:w="1020" w:type="dxa"/>
            <w:tcBorders>
              <w:top w:val="nil"/>
              <w:left w:val="nil"/>
              <w:bottom w:val="single" w:sz="4" w:space="0" w:color="auto"/>
              <w:right w:val="single" w:sz="4" w:space="0" w:color="auto"/>
            </w:tcBorders>
            <w:shd w:val="clear" w:color="auto" w:fill="auto"/>
            <w:noWrap/>
            <w:vAlign w:val="bottom"/>
            <w:hideMark/>
          </w:tcPr>
          <w:p w14:paraId="56428AF6"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-8,50</w:t>
            </w:r>
          </w:p>
        </w:tc>
        <w:tc>
          <w:tcPr>
            <w:tcW w:w="1020" w:type="dxa"/>
            <w:tcBorders>
              <w:top w:val="nil"/>
              <w:left w:val="nil"/>
              <w:bottom w:val="single" w:sz="4" w:space="0" w:color="auto"/>
              <w:right w:val="single" w:sz="4" w:space="0" w:color="auto"/>
            </w:tcBorders>
            <w:shd w:val="clear" w:color="auto" w:fill="auto"/>
            <w:noWrap/>
            <w:vAlign w:val="bottom"/>
            <w:hideMark/>
          </w:tcPr>
          <w:p w14:paraId="51D9D03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-9,40</w:t>
            </w:r>
          </w:p>
        </w:tc>
        <w:tc>
          <w:tcPr>
            <w:tcW w:w="1020" w:type="dxa"/>
            <w:tcBorders>
              <w:top w:val="nil"/>
              <w:left w:val="nil"/>
              <w:bottom w:val="single" w:sz="4" w:space="0" w:color="auto"/>
              <w:right w:val="single" w:sz="4" w:space="0" w:color="auto"/>
            </w:tcBorders>
            <w:shd w:val="clear" w:color="auto" w:fill="auto"/>
            <w:noWrap/>
            <w:vAlign w:val="bottom"/>
            <w:hideMark/>
          </w:tcPr>
          <w:p w14:paraId="2C15A77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-5,00</w:t>
            </w:r>
          </w:p>
        </w:tc>
        <w:tc>
          <w:tcPr>
            <w:tcW w:w="1020" w:type="dxa"/>
            <w:tcBorders>
              <w:top w:val="nil"/>
              <w:left w:val="nil"/>
              <w:bottom w:val="single" w:sz="4" w:space="0" w:color="auto"/>
              <w:right w:val="single" w:sz="4" w:space="0" w:color="auto"/>
            </w:tcBorders>
            <w:shd w:val="clear" w:color="auto" w:fill="auto"/>
            <w:noWrap/>
            <w:vAlign w:val="bottom"/>
            <w:hideMark/>
          </w:tcPr>
          <w:p w14:paraId="55C5959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-5,80</w:t>
            </w:r>
          </w:p>
        </w:tc>
      </w:tr>
      <w:tr w:rsidR="00E27A48" w:rsidRPr="00ED5F64" w14:paraId="39740282"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374E01B0"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CY</w:t>
            </w:r>
          </w:p>
        </w:tc>
        <w:tc>
          <w:tcPr>
            <w:tcW w:w="1020" w:type="dxa"/>
            <w:tcBorders>
              <w:top w:val="nil"/>
              <w:left w:val="nil"/>
              <w:bottom w:val="single" w:sz="4" w:space="0" w:color="auto"/>
              <w:right w:val="single" w:sz="4" w:space="0" w:color="auto"/>
            </w:tcBorders>
            <w:shd w:val="clear" w:color="auto" w:fill="auto"/>
            <w:noWrap/>
            <w:vAlign w:val="bottom"/>
            <w:hideMark/>
          </w:tcPr>
          <w:p w14:paraId="46A39A4C"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-1,70</w:t>
            </w:r>
          </w:p>
        </w:tc>
        <w:tc>
          <w:tcPr>
            <w:tcW w:w="1020" w:type="dxa"/>
            <w:tcBorders>
              <w:top w:val="nil"/>
              <w:left w:val="nil"/>
              <w:bottom w:val="single" w:sz="4" w:space="0" w:color="auto"/>
              <w:right w:val="single" w:sz="4" w:space="0" w:color="auto"/>
            </w:tcBorders>
            <w:shd w:val="clear" w:color="auto" w:fill="auto"/>
            <w:noWrap/>
            <w:vAlign w:val="bottom"/>
            <w:hideMark/>
          </w:tcPr>
          <w:p w14:paraId="0D633BE4"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-1,90</w:t>
            </w:r>
          </w:p>
        </w:tc>
        <w:tc>
          <w:tcPr>
            <w:tcW w:w="1020" w:type="dxa"/>
            <w:tcBorders>
              <w:top w:val="nil"/>
              <w:left w:val="nil"/>
              <w:bottom w:val="single" w:sz="4" w:space="0" w:color="auto"/>
              <w:right w:val="single" w:sz="4" w:space="0" w:color="auto"/>
            </w:tcBorders>
            <w:shd w:val="clear" w:color="auto" w:fill="auto"/>
            <w:noWrap/>
            <w:vAlign w:val="bottom"/>
            <w:hideMark/>
          </w:tcPr>
          <w:p w14:paraId="32FD4AF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3A325F04"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-0,40</w:t>
            </w:r>
          </w:p>
        </w:tc>
      </w:tr>
      <w:tr w:rsidR="00E27A48" w:rsidRPr="00ED5F64" w14:paraId="05B6C8A4"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3290F7D7"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CZ</w:t>
            </w:r>
          </w:p>
        </w:tc>
        <w:tc>
          <w:tcPr>
            <w:tcW w:w="1020" w:type="dxa"/>
            <w:tcBorders>
              <w:top w:val="nil"/>
              <w:left w:val="nil"/>
              <w:bottom w:val="single" w:sz="4" w:space="0" w:color="auto"/>
              <w:right w:val="single" w:sz="4" w:space="0" w:color="auto"/>
            </w:tcBorders>
            <w:shd w:val="clear" w:color="auto" w:fill="auto"/>
            <w:noWrap/>
            <w:vAlign w:val="bottom"/>
            <w:hideMark/>
          </w:tcPr>
          <w:p w14:paraId="7E80B8E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-0,50</w:t>
            </w:r>
          </w:p>
        </w:tc>
        <w:tc>
          <w:tcPr>
            <w:tcW w:w="1020" w:type="dxa"/>
            <w:tcBorders>
              <w:top w:val="nil"/>
              <w:left w:val="nil"/>
              <w:bottom w:val="single" w:sz="4" w:space="0" w:color="auto"/>
              <w:right w:val="single" w:sz="4" w:space="0" w:color="auto"/>
            </w:tcBorders>
            <w:shd w:val="clear" w:color="auto" w:fill="auto"/>
            <w:noWrap/>
            <w:vAlign w:val="bottom"/>
            <w:hideMark/>
          </w:tcPr>
          <w:p w14:paraId="2B43B41E"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-2,30</w:t>
            </w:r>
          </w:p>
        </w:tc>
        <w:tc>
          <w:tcPr>
            <w:tcW w:w="1020" w:type="dxa"/>
            <w:tcBorders>
              <w:top w:val="nil"/>
              <w:left w:val="nil"/>
              <w:bottom w:val="single" w:sz="4" w:space="0" w:color="auto"/>
              <w:right w:val="single" w:sz="4" w:space="0" w:color="auto"/>
            </w:tcBorders>
            <w:shd w:val="clear" w:color="auto" w:fill="auto"/>
            <w:noWrap/>
            <w:vAlign w:val="bottom"/>
            <w:hideMark/>
          </w:tcPr>
          <w:p w14:paraId="5F61B026"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-1,90</w:t>
            </w:r>
          </w:p>
        </w:tc>
        <w:tc>
          <w:tcPr>
            <w:tcW w:w="1020" w:type="dxa"/>
            <w:tcBorders>
              <w:top w:val="nil"/>
              <w:left w:val="nil"/>
              <w:bottom w:val="single" w:sz="4" w:space="0" w:color="auto"/>
              <w:right w:val="single" w:sz="4" w:space="0" w:color="auto"/>
            </w:tcBorders>
            <w:shd w:val="clear" w:color="auto" w:fill="auto"/>
            <w:noWrap/>
            <w:vAlign w:val="bottom"/>
            <w:hideMark/>
          </w:tcPr>
          <w:p w14:paraId="41AF860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-2,30</w:t>
            </w:r>
          </w:p>
        </w:tc>
      </w:tr>
      <w:tr w:rsidR="00E27A48" w:rsidRPr="00ED5F64" w14:paraId="65802140"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503BF13A"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DK</w:t>
            </w:r>
          </w:p>
        </w:tc>
        <w:tc>
          <w:tcPr>
            <w:tcW w:w="1020" w:type="dxa"/>
            <w:tcBorders>
              <w:top w:val="nil"/>
              <w:left w:val="nil"/>
              <w:bottom w:val="single" w:sz="4" w:space="0" w:color="auto"/>
              <w:right w:val="single" w:sz="4" w:space="0" w:color="auto"/>
            </w:tcBorders>
            <w:shd w:val="clear" w:color="auto" w:fill="auto"/>
            <w:noWrap/>
            <w:vAlign w:val="bottom"/>
            <w:hideMark/>
          </w:tcPr>
          <w:p w14:paraId="26A21A0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-0,20</w:t>
            </w:r>
          </w:p>
        </w:tc>
        <w:tc>
          <w:tcPr>
            <w:tcW w:w="1020" w:type="dxa"/>
            <w:tcBorders>
              <w:top w:val="nil"/>
              <w:left w:val="nil"/>
              <w:bottom w:val="single" w:sz="4" w:space="0" w:color="auto"/>
              <w:right w:val="single" w:sz="4" w:space="0" w:color="auto"/>
            </w:tcBorders>
            <w:shd w:val="clear" w:color="auto" w:fill="auto"/>
            <w:noWrap/>
            <w:vAlign w:val="bottom"/>
            <w:hideMark/>
          </w:tcPr>
          <w:p w14:paraId="33CC93B2"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4A4AECC1"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76980D4"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r>
      <w:tr w:rsidR="00E27A48" w:rsidRPr="00ED5F64" w14:paraId="201350C8"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7F888517"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EE</w:t>
            </w:r>
          </w:p>
        </w:tc>
        <w:tc>
          <w:tcPr>
            <w:tcW w:w="1020" w:type="dxa"/>
            <w:tcBorders>
              <w:top w:val="nil"/>
              <w:left w:val="nil"/>
              <w:bottom w:val="single" w:sz="4" w:space="0" w:color="auto"/>
              <w:right w:val="single" w:sz="4" w:space="0" w:color="auto"/>
            </w:tcBorders>
            <w:shd w:val="clear" w:color="auto" w:fill="auto"/>
            <w:noWrap/>
            <w:vAlign w:val="bottom"/>
            <w:hideMark/>
          </w:tcPr>
          <w:p w14:paraId="3366B253"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-5,30</w:t>
            </w:r>
          </w:p>
        </w:tc>
        <w:tc>
          <w:tcPr>
            <w:tcW w:w="1020" w:type="dxa"/>
            <w:tcBorders>
              <w:top w:val="nil"/>
              <w:left w:val="nil"/>
              <w:bottom w:val="single" w:sz="4" w:space="0" w:color="auto"/>
              <w:right w:val="single" w:sz="4" w:space="0" w:color="auto"/>
            </w:tcBorders>
            <w:shd w:val="clear" w:color="auto" w:fill="auto"/>
            <w:noWrap/>
            <w:vAlign w:val="bottom"/>
            <w:hideMark/>
          </w:tcPr>
          <w:p w14:paraId="05D3F47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-3,90</w:t>
            </w:r>
          </w:p>
        </w:tc>
        <w:tc>
          <w:tcPr>
            <w:tcW w:w="1020" w:type="dxa"/>
            <w:tcBorders>
              <w:top w:val="nil"/>
              <w:left w:val="nil"/>
              <w:bottom w:val="single" w:sz="4" w:space="0" w:color="auto"/>
              <w:right w:val="single" w:sz="4" w:space="0" w:color="auto"/>
            </w:tcBorders>
            <w:shd w:val="clear" w:color="auto" w:fill="auto"/>
            <w:noWrap/>
            <w:vAlign w:val="bottom"/>
            <w:hideMark/>
          </w:tcPr>
          <w:p w14:paraId="2F55682C"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-3,50</w:t>
            </w:r>
          </w:p>
        </w:tc>
        <w:tc>
          <w:tcPr>
            <w:tcW w:w="1020" w:type="dxa"/>
            <w:tcBorders>
              <w:top w:val="nil"/>
              <w:left w:val="nil"/>
              <w:bottom w:val="single" w:sz="4" w:space="0" w:color="auto"/>
              <w:right w:val="single" w:sz="4" w:space="0" w:color="auto"/>
            </w:tcBorders>
            <w:shd w:val="clear" w:color="auto" w:fill="auto"/>
            <w:noWrap/>
            <w:vAlign w:val="bottom"/>
            <w:hideMark/>
          </w:tcPr>
          <w:p w14:paraId="7A8A20A5"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-2,20</w:t>
            </w:r>
          </w:p>
        </w:tc>
      </w:tr>
      <w:tr w:rsidR="00E27A48" w:rsidRPr="00ED5F64" w14:paraId="3E1F0241"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200EBF6E"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EL</w:t>
            </w:r>
          </w:p>
        </w:tc>
        <w:tc>
          <w:tcPr>
            <w:tcW w:w="1020" w:type="dxa"/>
            <w:tcBorders>
              <w:top w:val="nil"/>
              <w:left w:val="nil"/>
              <w:bottom w:val="single" w:sz="4" w:space="0" w:color="auto"/>
              <w:right w:val="single" w:sz="4" w:space="0" w:color="auto"/>
            </w:tcBorders>
            <w:shd w:val="clear" w:color="auto" w:fill="auto"/>
            <w:noWrap/>
            <w:vAlign w:val="bottom"/>
            <w:hideMark/>
          </w:tcPr>
          <w:p w14:paraId="70D2B055"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-2,50</w:t>
            </w:r>
          </w:p>
        </w:tc>
        <w:tc>
          <w:tcPr>
            <w:tcW w:w="1020" w:type="dxa"/>
            <w:tcBorders>
              <w:top w:val="nil"/>
              <w:left w:val="nil"/>
              <w:bottom w:val="single" w:sz="4" w:space="0" w:color="auto"/>
              <w:right w:val="single" w:sz="4" w:space="0" w:color="auto"/>
            </w:tcBorders>
            <w:shd w:val="clear" w:color="auto" w:fill="auto"/>
            <w:noWrap/>
            <w:vAlign w:val="bottom"/>
            <w:hideMark/>
          </w:tcPr>
          <w:p w14:paraId="5DC390C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-2,80</w:t>
            </w:r>
          </w:p>
        </w:tc>
        <w:tc>
          <w:tcPr>
            <w:tcW w:w="1020" w:type="dxa"/>
            <w:tcBorders>
              <w:top w:val="nil"/>
              <w:left w:val="nil"/>
              <w:bottom w:val="single" w:sz="4" w:space="0" w:color="auto"/>
              <w:right w:val="single" w:sz="4" w:space="0" w:color="auto"/>
            </w:tcBorders>
            <w:shd w:val="clear" w:color="auto" w:fill="auto"/>
            <w:noWrap/>
            <w:vAlign w:val="bottom"/>
            <w:hideMark/>
          </w:tcPr>
          <w:p w14:paraId="32954143"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-8,30</w:t>
            </w:r>
          </w:p>
        </w:tc>
        <w:tc>
          <w:tcPr>
            <w:tcW w:w="1020" w:type="dxa"/>
            <w:tcBorders>
              <w:top w:val="nil"/>
              <w:left w:val="nil"/>
              <w:bottom w:val="single" w:sz="4" w:space="0" w:color="auto"/>
              <w:right w:val="single" w:sz="4" w:space="0" w:color="auto"/>
            </w:tcBorders>
            <w:shd w:val="clear" w:color="auto" w:fill="auto"/>
            <w:noWrap/>
            <w:vAlign w:val="bottom"/>
            <w:hideMark/>
          </w:tcPr>
          <w:p w14:paraId="22F57890"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-3,50</w:t>
            </w:r>
          </w:p>
        </w:tc>
      </w:tr>
      <w:tr w:rsidR="00E27A48" w:rsidRPr="00ED5F64" w14:paraId="37E64A2C"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46A65E91"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ES</w:t>
            </w:r>
          </w:p>
        </w:tc>
        <w:tc>
          <w:tcPr>
            <w:tcW w:w="1020" w:type="dxa"/>
            <w:tcBorders>
              <w:top w:val="nil"/>
              <w:left w:val="nil"/>
              <w:bottom w:val="single" w:sz="4" w:space="0" w:color="auto"/>
              <w:right w:val="single" w:sz="4" w:space="0" w:color="auto"/>
            </w:tcBorders>
            <w:shd w:val="clear" w:color="auto" w:fill="auto"/>
            <w:noWrap/>
            <w:vAlign w:val="bottom"/>
            <w:hideMark/>
          </w:tcPr>
          <w:p w14:paraId="7786AA2D"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-13,60</w:t>
            </w:r>
          </w:p>
        </w:tc>
        <w:tc>
          <w:tcPr>
            <w:tcW w:w="1020" w:type="dxa"/>
            <w:tcBorders>
              <w:top w:val="nil"/>
              <w:left w:val="nil"/>
              <w:bottom w:val="single" w:sz="4" w:space="0" w:color="auto"/>
              <w:right w:val="single" w:sz="4" w:space="0" w:color="auto"/>
            </w:tcBorders>
            <w:shd w:val="clear" w:color="auto" w:fill="auto"/>
            <w:noWrap/>
            <w:vAlign w:val="bottom"/>
            <w:hideMark/>
          </w:tcPr>
          <w:p w14:paraId="043B87D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-7,90</w:t>
            </w:r>
          </w:p>
        </w:tc>
        <w:tc>
          <w:tcPr>
            <w:tcW w:w="1020" w:type="dxa"/>
            <w:tcBorders>
              <w:top w:val="nil"/>
              <w:left w:val="nil"/>
              <w:bottom w:val="single" w:sz="4" w:space="0" w:color="auto"/>
              <w:right w:val="single" w:sz="4" w:space="0" w:color="auto"/>
            </w:tcBorders>
            <w:shd w:val="clear" w:color="auto" w:fill="auto"/>
            <w:noWrap/>
            <w:vAlign w:val="bottom"/>
            <w:hideMark/>
          </w:tcPr>
          <w:p w14:paraId="7AD64659"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-6,50</w:t>
            </w:r>
          </w:p>
        </w:tc>
        <w:tc>
          <w:tcPr>
            <w:tcW w:w="1020" w:type="dxa"/>
            <w:tcBorders>
              <w:top w:val="nil"/>
              <w:left w:val="nil"/>
              <w:bottom w:val="single" w:sz="4" w:space="0" w:color="auto"/>
              <w:right w:val="single" w:sz="4" w:space="0" w:color="auto"/>
            </w:tcBorders>
            <w:shd w:val="clear" w:color="auto" w:fill="auto"/>
            <w:noWrap/>
            <w:vAlign w:val="bottom"/>
            <w:hideMark/>
          </w:tcPr>
          <w:p w14:paraId="0955B3F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-6,00</w:t>
            </w:r>
          </w:p>
        </w:tc>
      </w:tr>
      <w:tr w:rsidR="00E27A48" w:rsidRPr="00ED5F64" w14:paraId="74C0CBF2"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18B85759"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HR</w:t>
            </w:r>
          </w:p>
        </w:tc>
        <w:tc>
          <w:tcPr>
            <w:tcW w:w="1020" w:type="dxa"/>
            <w:tcBorders>
              <w:top w:val="nil"/>
              <w:left w:val="nil"/>
              <w:bottom w:val="single" w:sz="4" w:space="0" w:color="auto"/>
              <w:right w:val="single" w:sz="4" w:space="0" w:color="auto"/>
            </w:tcBorders>
            <w:shd w:val="clear" w:color="auto" w:fill="auto"/>
            <w:noWrap/>
            <w:vAlign w:val="bottom"/>
            <w:hideMark/>
          </w:tcPr>
          <w:p w14:paraId="72FBB13E"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-2,40</w:t>
            </w:r>
          </w:p>
        </w:tc>
        <w:tc>
          <w:tcPr>
            <w:tcW w:w="1020" w:type="dxa"/>
            <w:tcBorders>
              <w:top w:val="nil"/>
              <w:left w:val="nil"/>
              <w:bottom w:val="single" w:sz="4" w:space="0" w:color="auto"/>
              <w:right w:val="single" w:sz="4" w:space="0" w:color="auto"/>
            </w:tcBorders>
            <w:shd w:val="clear" w:color="auto" w:fill="auto"/>
            <w:noWrap/>
            <w:vAlign w:val="bottom"/>
            <w:hideMark/>
          </w:tcPr>
          <w:p w14:paraId="3CCB956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-4,70</w:t>
            </w:r>
          </w:p>
        </w:tc>
        <w:tc>
          <w:tcPr>
            <w:tcW w:w="1020" w:type="dxa"/>
            <w:tcBorders>
              <w:top w:val="nil"/>
              <w:left w:val="nil"/>
              <w:bottom w:val="single" w:sz="4" w:space="0" w:color="auto"/>
              <w:right w:val="single" w:sz="4" w:space="0" w:color="auto"/>
            </w:tcBorders>
            <w:shd w:val="clear" w:color="auto" w:fill="auto"/>
            <w:noWrap/>
            <w:vAlign w:val="bottom"/>
            <w:hideMark/>
          </w:tcPr>
          <w:p w14:paraId="692F7040"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-4,30</w:t>
            </w:r>
          </w:p>
        </w:tc>
        <w:tc>
          <w:tcPr>
            <w:tcW w:w="1020" w:type="dxa"/>
            <w:tcBorders>
              <w:top w:val="nil"/>
              <w:left w:val="nil"/>
              <w:bottom w:val="single" w:sz="4" w:space="0" w:color="auto"/>
              <w:right w:val="single" w:sz="4" w:space="0" w:color="auto"/>
            </w:tcBorders>
            <w:shd w:val="clear" w:color="auto" w:fill="auto"/>
            <w:noWrap/>
            <w:vAlign w:val="bottom"/>
            <w:hideMark/>
          </w:tcPr>
          <w:p w14:paraId="5BF22D4D"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-5,00</w:t>
            </w:r>
          </w:p>
        </w:tc>
      </w:tr>
      <w:tr w:rsidR="00E27A48" w:rsidRPr="00ED5F64" w14:paraId="227E17C3"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235CEF1D"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HU</w:t>
            </w:r>
          </w:p>
        </w:tc>
        <w:tc>
          <w:tcPr>
            <w:tcW w:w="1020" w:type="dxa"/>
            <w:tcBorders>
              <w:top w:val="nil"/>
              <w:left w:val="nil"/>
              <w:bottom w:val="single" w:sz="4" w:space="0" w:color="auto"/>
              <w:right w:val="single" w:sz="4" w:space="0" w:color="auto"/>
            </w:tcBorders>
            <w:shd w:val="clear" w:color="auto" w:fill="auto"/>
            <w:noWrap/>
            <w:vAlign w:val="bottom"/>
            <w:hideMark/>
          </w:tcPr>
          <w:p w14:paraId="3F4DEA1A"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-4,00</w:t>
            </w:r>
          </w:p>
        </w:tc>
        <w:tc>
          <w:tcPr>
            <w:tcW w:w="1020" w:type="dxa"/>
            <w:tcBorders>
              <w:top w:val="nil"/>
              <w:left w:val="nil"/>
              <w:bottom w:val="single" w:sz="4" w:space="0" w:color="auto"/>
              <w:right w:val="single" w:sz="4" w:space="0" w:color="auto"/>
            </w:tcBorders>
            <w:shd w:val="clear" w:color="auto" w:fill="auto"/>
            <w:noWrap/>
            <w:vAlign w:val="bottom"/>
            <w:hideMark/>
          </w:tcPr>
          <w:p w14:paraId="2B1AB4A0"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-6,30</w:t>
            </w:r>
          </w:p>
        </w:tc>
        <w:tc>
          <w:tcPr>
            <w:tcW w:w="1020" w:type="dxa"/>
            <w:tcBorders>
              <w:top w:val="nil"/>
              <w:left w:val="nil"/>
              <w:bottom w:val="single" w:sz="4" w:space="0" w:color="auto"/>
              <w:right w:val="single" w:sz="4" w:space="0" w:color="auto"/>
            </w:tcBorders>
            <w:shd w:val="clear" w:color="auto" w:fill="auto"/>
            <w:noWrap/>
            <w:vAlign w:val="bottom"/>
            <w:hideMark/>
          </w:tcPr>
          <w:p w14:paraId="3A90150C"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-6,10</w:t>
            </w:r>
          </w:p>
        </w:tc>
        <w:tc>
          <w:tcPr>
            <w:tcW w:w="1020" w:type="dxa"/>
            <w:tcBorders>
              <w:top w:val="nil"/>
              <w:left w:val="nil"/>
              <w:bottom w:val="single" w:sz="4" w:space="0" w:color="auto"/>
              <w:right w:val="single" w:sz="4" w:space="0" w:color="auto"/>
            </w:tcBorders>
            <w:shd w:val="clear" w:color="auto" w:fill="auto"/>
            <w:noWrap/>
            <w:vAlign w:val="bottom"/>
            <w:hideMark/>
          </w:tcPr>
          <w:p w14:paraId="44844CA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-5,90</w:t>
            </w:r>
          </w:p>
        </w:tc>
      </w:tr>
      <w:tr w:rsidR="00E27A48" w:rsidRPr="00ED5F64" w14:paraId="76BDF0EB"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5A624CEF"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IT</w:t>
            </w:r>
          </w:p>
        </w:tc>
        <w:tc>
          <w:tcPr>
            <w:tcW w:w="1020" w:type="dxa"/>
            <w:tcBorders>
              <w:top w:val="nil"/>
              <w:left w:val="nil"/>
              <w:bottom w:val="single" w:sz="4" w:space="0" w:color="auto"/>
              <w:right w:val="single" w:sz="4" w:space="0" w:color="auto"/>
            </w:tcBorders>
            <w:shd w:val="clear" w:color="auto" w:fill="auto"/>
            <w:noWrap/>
            <w:vAlign w:val="bottom"/>
            <w:hideMark/>
          </w:tcPr>
          <w:p w14:paraId="082E566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-22,70</w:t>
            </w:r>
          </w:p>
        </w:tc>
        <w:tc>
          <w:tcPr>
            <w:tcW w:w="1020" w:type="dxa"/>
            <w:tcBorders>
              <w:top w:val="nil"/>
              <w:left w:val="nil"/>
              <w:bottom w:val="single" w:sz="4" w:space="0" w:color="auto"/>
              <w:right w:val="single" w:sz="4" w:space="0" w:color="auto"/>
            </w:tcBorders>
            <w:shd w:val="clear" w:color="auto" w:fill="auto"/>
            <w:noWrap/>
            <w:vAlign w:val="bottom"/>
            <w:hideMark/>
          </w:tcPr>
          <w:p w14:paraId="74B55E45"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-11,50</w:t>
            </w:r>
          </w:p>
        </w:tc>
        <w:tc>
          <w:tcPr>
            <w:tcW w:w="1020" w:type="dxa"/>
            <w:tcBorders>
              <w:top w:val="nil"/>
              <w:left w:val="nil"/>
              <w:bottom w:val="single" w:sz="4" w:space="0" w:color="auto"/>
              <w:right w:val="single" w:sz="4" w:space="0" w:color="auto"/>
            </w:tcBorders>
            <w:shd w:val="clear" w:color="auto" w:fill="auto"/>
            <w:noWrap/>
            <w:vAlign w:val="bottom"/>
            <w:hideMark/>
          </w:tcPr>
          <w:p w14:paraId="6CEE6763"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-5,70</w:t>
            </w:r>
          </w:p>
        </w:tc>
        <w:tc>
          <w:tcPr>
            <w:tcW w:w="1020" w:type="dxa"/>
            <w:tcBorders>
              <w:top w:val="nil"/>
              <w:left w:val="nil"/>
              <w:bottom w:val="single" w:sz="4" w:space="0" w:color="auto"/>
              <w:right w:val="single" w:sz="4" w:space="0" w:color="auto"/>
            </w:tcBorders>
            <w:shd w:val="clear" w:color="auto" w:fill="auto"/>
            <w:noWrap/>
            <w:vAlign w:val="bottom"/>
            <w:hideMark/>
          </w:tcPr>
          <w:p w14:paraId="11013794"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-2,30</w:t>
            </w:r>
          </w:p>
        </w:tc>
      </w:tr>
      <w:tr w:rsidR="00E27A48" w:rsidRPr="00ED5F64" w14:paraId="1E78D3B1"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6FD06480"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LT</w:t>
            </w:r>
          </w:p>
        </w:tc>
        <w:tc>
          <w:tcPr>
            <w:tcW w:w="1020" w:type="dxa"/>
            <w:tcBorders>
              <w:top w:val="nil"/>
              <w:left w:val="nil"/>
              <w:bottom w:val="single" w:sz="4" w:space="0" w:color="auto"/>
              <w:right w:val="single" w:sz="4" w:space="0" w:color="auto"/>
            </w:tcBorders>
            <w:shd w:val="clear" w:color="auto" w:fill="auto"/>
            <w:noWrap/>
            <w:vAlign w:val="bottom"/>
            <w:hideMark/>
          </w:tcPr>
          <w:p w14:paraId="28AC698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-8,20</w:t>
            </w:r>
          </w:p>
        </w:tc>
        <w:tc>
          <w:tcPr>
            <w:tcW w:w="1020" w:type="dxa"/>
            <w:tcBorders>
              <w:top w:val="nil"/>
              <w:left w:val="nil"/>
              <w:bottom w:val="single" w:sz="4" w:space="0" w:color="auto"/>
              <w:right w:val="single" w:sz="4" w:space="0" w:color="auto"/>
            </w:tcBorders>
            <w:shd w:val="clear" w:color="auto" w:fill="auto"/>
            <w:noWrap/>
            <w:vAlign w:val="bottom"/>
            <w:hideMark/>
          </w:tcPr>
          <w:p w14:paraId="79593096"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-7,10</w:t>
            </w:r>
          </w:p>
        </w:tc>
        <w:tc>
          <w:tcPr>
            <w:tcW w:w="1020" w:type="dxa"/>
            <w:tcBorders>
              <w:top w:val="nil"/>
              <w:left w:val="nil"/>
              <w:bottom w:val="single" w:sz="4" w:space="0" w:color="auto"/>
              <w:right w:val="single" w:sz="4" w:space="0" w:color="auto"/>
            </w:tcBorders>
            <w:shd w:val="clear" w:color="auto" w:fill="auto"/>
            <w:noWrap/>
            <w:vAlign w:val="bottom"/>
            <w:hideMark/>
          </w:tcPr>
          <w:p w14:paraId="6DA9F4C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-5,40</w:t>
            </w:r>
          </w:p>
        </w:tc>
        <w:tc>
          <w:tcPr>
            <w:tcW w:w="1020" w:type="dxa"/>
            <w:tcBorders>
              <w:top w:val="nil"/>
              <w:left w:val="nil"/>
              <w:bottom w:val="single" w:sz="4" w:space="0" w:color="auto"/>
              <w:right w:val="single" w:sz="4" w:space="0" w:color="auto"/>
            </w:tcBorders>
            <w:shd w:val="clear" w:color="auto" w:fill="auto"/>
            <w:noWrap/>
            <w:vAlign w:val="bottom"/>
            <w:hideMark/>
          </w:tcPr>
          <w:p w14:paraId="2C218F0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-3,70</w:t>
            </w:r>
          </w:p>
        </w:tc>
      </w:tr>
      <w:tr w:rsidR="00E27A48" w:rsidRPr="00ED5F64" w14:paraId="5400D714"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1C5DE01B"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LV</w:t>
            </w:r>
          </w:p>
        </w:tc>
        <w:tc>
          <w:tcPr>
            <w:tcW w:w="1020" w:type="dxa"/>
            <w:tcBorders>
              <w:top w:val="nil"/>
              <w:left w:val="nil"/>
              <w:bottom w:val="single" w:sz="4" w:space="0" w:color="auto"/>
              <w:right w:val="single" w:sz="4" w:space="0" w:color="auto"/>
            </w:tcBorders>
            <w:shd w:val="clear" w:color="auto" w:fill="auto"/>
            <w:noWrap/>
            <w:vAlign w:val="bottom"/>
            <w:hideMark/>
          </w:tcPr>
          <w:p w14:paraId="586B2521"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-7,90</w:t>
            </w:r>
          </w:p>
        </w:tc>
        <w:tc>
          <w:tcPr>
            <w:tcW w:w="1020" w:type="dxa"/>
            <w:tcBorders>
              <w:top w:val="nil"/>
              <w:left w:val="nil"/>
              <w:bottom w:val="single" w:sz="4" w:space="0" w:color="auto"/>
              <w:right w:val="single" w:sz="4" w:space="0" w:color="auto"/>
            </w:tcBorders>
            <w:shd w:val="clear" w:color="auto" w:fill="auto"/>
            <w:noWrap/>
            <w:vAlign w:val="bottom"/>
            <w:hideMark/>
          </w:tcPr>
          <w:p w14:paraId="217C3B1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-8,60</w:t>
            </w:r>
          </w:p>
        </w:tc>
        <w:tc>
          <w:tcPr>
            <w:tcW w:w="1020" w:type="dxa"/>
            <w:tcBorders>
              <w:top w:val="nil"/>
              <w:left w:val="nil"/>
              <w:bottom w:val="single" w:sz="4" w:space="0" w:color="auto"/>
              <w:right w:val="single" w:sz="4" w:space="0" w:color="auto"/>
            </w:tcBorders>
            <w:shd w:val="clear" w:color="auto" w:fill="auto"/>
            <w:noWrap/>
            <w:vAlign w:val="bottom"/>
            <w:hideMark/>
          </w:tcPr>
          <w:p w14:paraId="35F445AA"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-8,90</w:t>
            </w:r>
          </w:p>
        </w:tc>
        <w:tc>
          <w:tcPr>
            <w:tcW w:w="1020" w:type="dxa"/>
            <w:tcBorders>
              <w:top w:val="nil"/>
              <w:left w:val="nil"/>
              <w:bottom w:val="single" w:sz="4" w:space="0" w:color="auto"/>
              <w:right w:val="single" w:sz="4" w:space="0" w:color="auto"/>
            </w:tcBorders>
            <w:shd w:val="clear" w:color="auto" w:fill="auto"/>
            <w:noWrap/>
            <w:vAlign w:val="bottom"/>
            <w:hideMark/>
          </w:tcPr>
          <w:p w14:paraId="77214FD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-8,80</w:t>
            </w:r>
          </w:p>
        </w:tc>
      </w:tr>
      <w:tr w:rsidR="00E27A48" w:rsidRPr="00ED5F64" w14:paraId="4BA8CC2A"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3F47EA5D"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PL</w:t>
            </w:r>
          </w:p>
        </w:tc>
        <w:tc>
          <w:tcPr>
            <w:tcW w:w="1020" w:type="dxa"/>
            <w:tcBorders>
              <w:top w:val="nil"/>
              <w:left w:val="nil"/>
              <w:bottom w:val="single" w:sz="4" w:space="0" w:color="auto"/>
              <w:right w:val="single" w:sz="4" w:space="0" w:color="auto"/>
            </w:tcBorders>
            <w:shd w:val="clear" w:color="auto" w:fill="auto"/>
            <w:noWrap/>
            <w:vAlign w:val="bottom"/>
            <w:hideMark/>
          </w:tcPr>
          <w:p w14:paraId="44F6D24B"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-3,80</w:t>
            </w:r>
          </w:p>
        </w:tc>
        <w:tc>
          <w:tcPr>
            <w:tcW w:w="1020" w:type="dxa"/>
            <w:tcBorders>
              <w:top w:val="nil"/>
              <w:left w:val="nil"/>
              <w:bottom w:val="single" w:sz="4" w:space="0" w:color="auto"/>
              <w:right w:val="single" w:sz="4" w:space="0" w:color="auto"/>
            </w:tcBorders>
            <w:shd w:val="clear" w:color="auto" w:fill="auto"/>
            <w:noWrap/>
            <w:vAlign w:val="bottom"/>
            <w:hideMark/>
          </w:tcPr>
          <w:p w14:paraId="4BEE5F49"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-7,50</w:t>
            </w:r>
          </w:p>
        </w:tc>
        <w:tc>
          <w:tcPr>
            <w:tcW w:w="1020" w:type="dxa"/>
            <w:tcBorders>
              <w:top w:val="nil"/>
              <w:left w:val="nil"/>
              <w:bottom w:val="single" w:sz="4" w:space="0" w:color="auto"/>
              <w:right w:val="single" w:sz="4" w:space="0" w:color="auto"/>
            </w:tcBorders>
            <w:shd w:val="clear" w:color="auto" w:fill="auto"/>
            <w:noWrap/>
            <w:vAlign w:val="bottom"/>
            <w:hideMark/>
          </w:tcPr>
          <w:p w14:paraId="12CA5DC5"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-7,50</w:t>
            </w:r>
          </w:p>
        </w:tc>
        <w:tc>
          <w:tcPr>
            <w:tcW w:w="1020" w:type="dxa"/>
            <w:tcBorders>
              <w:top w:val="nil"/>
              <w:left w:val="nil"/>
              <w:bottom w:val="single" w:sz="4" w:space="0" w:color="auto"/>
              <w:right w:val="single" w:sz="4" w:space="0" w:color="auto"/>
            </w:tcBorders>
            <w:shd w:val="clear" w:color="auto" w:fill="auto"/>
            <w:noWrap/>
            <w:vAlign w:val="bottom"/>
            <w:hideMark/>
          </w:tcPr>
          <w:p w14:paraId="787C17C5"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-7,60</w:t>
            </w:r>
          </w:p>
        </w:tc>
      </w:tr>
      <w:tr w:rsidR="00E27A48" w:rsidRPr="00ED5F64" w14:paraId="5472194E"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25AD3ACE"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RO</w:t>
            </w:r>
          </w:p>
        </w:tc>
        <w:tc>
          <w:tcPr>
            <w:tcW w:w="1020" w:type="dxa"/>
            <w:tcBorders>
              <w:top w:val="nil"/>
              <w:left w:val="nil"/>
              <w:bottom w:val="single" w:sz="4" w:space="0" w:color="auto"/>
              <w:right w:val="single" w:sz="4" w:space="0" w:color="auto"/>
            </w:tcBorders>
            <w:shd w:val="clear" w:color="auto" w:fill="auto"/>
            <w:noWrap/>
            <w:vAlign w:val="bottom"/>
            <w:hideMark/>
          </w:tcPr>
          <w:p w14:paraId="01B5B89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-12,80</w:t>
            </w:r>
          </w:p>
        </w:tc>
        <w:tc>
          <w:tcPr>
            <w:tcW w:w="1020" w:type="dxa"/>
            <w:tcBorders>
              <w:top w:val="nil"/>
              <w:left w:val="nil"/>
              <w:bottom w:val="single" w:sz="4" w:space="0" w:color="auto"/>
              <w:right w:val="single" w:sz="4" w:space="0" w:color="auto"/>
            </w:tcBorders>
            <w:shd w:val="clear" w:color="auto" w:fill="auto"/>
            <w:noWrap/>
            <w:vAlign w:val="bottom"/>
            <w:hideMark/>
          </w:tcPr>
          <w:p w14:paraId="33785FB0"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-14,10</w:t>
            </w:r>
          </w:p>
        </w:tc>
        <w:tc>
          <w:tcPr>
            <w:tcW w:w="1020" w:type="dxa"/>
            <w:tcBorders>
              <w:top w:val="nil"/>
              <w:left w:val="nil"/>
              <w:bottom w:val="single" w:sz="4" w:space="0" w:color="auto"/>
              <w:right w:val="single" w:sz="4" w:space="0" w:color="auto"/>
            </w:tcBorders>
            <w:shd w:val="clear" w:color="auto" w:fill="auto"/>
            <w:noWrap/>
            <w:vAlign w:val="bottom"/>
            <w:hideMark/>
          </w:tcPr>
          <w:p w14:paraId="2BFBB80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-14,40</w:t>
            </w:r>
          </w:p>
        </w:tc>
        <w:tc>
          <w:tcPr>
            <w:tcW w:w="1020" w:type="dxa"/>
            <w:tcBorders>
              <w:top w:val="nil"/>
              <w:left w:val="nil"/>
              <w:bottom w:val="single" w:sz="4" w:space="0" w:color="auto"/>
              <w:right w:val="single" w:sz="4" w:space="0" w:color="auto"/>
            </w:tcBorders>
            <w:shd w:val="clear" w:color="auto" w:fill="auto"/>
            <w:noWrap/>
            <w:vAlign w:val="bottom"/>
            <w:hideMark/>
          </w:tcPr>
          <w:p w14:paraId="72D0EF1D"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-14,40</w:t>
            </w:r>
          </w:p>
        </w:tc>
      </w:tr>
      <w:tr w:rsidR="00E27A48" w:rsidRPr="00ED5F64" w14:paraId="06297A9E"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3841A339"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SI</w:t>
            </w:r>
          </w:p>
        </w:tc>
        <w:tc>
          <w:tcPr>
            <w:tcW w:w="1020" w:type="dxa"/>
            <w:tcBorders>
              <w:top w:val="nil"/>
              <w:left w:val="nil"/>
              <w:bottom w:val="single" w:sz="4" w:space="0" w:color="auto"/>
              <w:right w:val="single" w:sz="4" w:space="0" w:color="auto"/>
            </w:tcBorders>
            <w:shd w:val="clear" w:color="auto" w:fill="auto"/>
            <w:noWrap/>
            <w:vAlign w:val="bottom"/>
            <w:hideMark/>
          </w:tcPr>
          <w:p w14:paraId="491F8C09"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-3,30</w:t>
            </w:r>
          </w:p>
        </w:tc>
        <w:tc>
          <w:tcPr>
            <w:tcW w:w="1020" w:type="dxa"/>
            <w:tcBorders>
              <w:top w:val="nil"/>
              <w:left w:val="nil"/>
              <w:bottom w:val="single" w:sz="4" w:space="0" w:color="auto"/>
              <w:right w:val="single" w:sz="4" w:space="0" w:color="auto"/>
            </w:tcBorders>
            <w:shd w:val="clear" w:color="auto" w:fill="auto"/>
            <w:noWrap/>
            <w:vAlign w:val="bottom"/>
            <w:hideMark/>
          </w:tcPr>
          <w:p w14:paraId="5A4C164D"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-4,80</w:t>
            </w:r>
          </w:p>
        </w:tc>
        <w:tc>
          <w:tcPr>
            <w:tcW w:w="1020" w:type="dxa"/>
            <w:tcBorders>
              <w:top w:val="nil"/>
              <w:left w:val="nil"/>
              <w:bottom w:val="single" w:sz="4" w:space="0" w:color="auto"/>
              <w:right w:val="single" w:sz="4" w:space="0" w:color="auto"/>
            </w:tcBorders>
            <w:shd w:val="clear" w:color="auto" w:fill="auto"/>
            <w:noWrap/>
            <w:vAlign w:val="bottom"/>
            <w:hideMark/>
          </w:tcPr>
          <w:p w14:paraId="34006A6E"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-4,20</w:t>
            </w:r>
          </w:p>
        </w:tc>
        <w:tc>
          <w:tcPr>
            <w:tcW w:w="1020" w:type="dxa"/>
            <w:tcBorders>
              <w:top w:val="nil"/>
              <w:left w:val="nil"/>
              <w:bottom w:val="single" w:sz="4" w:space="0" w:color="auto"/>
              <w:right w:val="single" w:sz="4" w:space="0" w:color="auto"/>
            </w:tcBorders>
            <w:shd w:val="clear" w:color="auto" w:fill="auto"/>
            <w:noWrap/>
            <w:vAlign w:val="bottom"/>
            <w:hideMark/>
          </w:tcPr>
          <w:p w14:paraId="0EFFCB5D"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-4,00</w:t>
            </w:r>
          </w:p>
        </w:tc>
      </w:tr>
      <w:tr w:rsidR="00E27A48" w:rsidRPr="00ED5F64" w14:paraId="4CAA6DFE" w14:textId="77777777" w:rsidTr="00E27A48">
        <w:trPr>
          <w:trHeight w:val="284"/>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0051ABFC"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SK</w:t>
            </w:r>
          </w:p>
        </w:tc>
        <w:tc>
          <w:tcPr>
            <w:tcW w:w="1020" w:type="dxa"/>
            <w:tcBorders>
              <w:top w:val="nil"/>
              <w:left w:val="nil"/>
              <w:bottom w:val="single" w:sz="4" w:space="0" w:color="auto"/>
              <w:right w:val="single" w:sz="4" w:space="0" w:color="auto"/>
            </w:tcBorders>
            <w:shd w:val="clear" w:color="auto" w:fill="auto"/>
            <w:noWrap/>
            <w:vAlign w:val="bottom"/>
            <w:hideMark/>
          </w:tcPr>
          <w:p w14:paraId="583F98F2"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-0,40</w:t>
            </w:r>
          </w:p>
        </w:tc>
        <w:tc>
          <w:tcPr>
            <w:tcW w:w="1020" w:type="dxa"/>
            <w:tcBorders>
              <w:top w:val="nil"/>
              <w:left w:val="nil"/>
              <w:bottom w:val="single" w:sz="4" w:space="0" w:color="auto"/>
              <w:right w:val="single" w:sz="4" w:space="0" w:color="auto"/>
            </w:tcBorders>
            <w:shd w:val="clear" w:color="auto" w:fill="auto"/>
            <w:noWrap/>
            <w:vAlign w:val="bottom"/>
            <w:hideMark/>
          </w:tcPr>
          <w:p w14:paraId="1ADB50D0"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6AB7F5B4"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-1,90</w:t>
            </w:r>
          </w:p>
        </w:tc>
        <w:tc>
          <w:tcPr>
            <w:tcW w:w="1020" w:type="dxa"/>
            <w:tcBorders>
              <w:top w:val="nil"/>
              <w:left w:val="nil"/>
              <w:bottom w:val="single" w:sz="4" w:space="0" w:color="auto"/>
              <w:right w:val="single" w:sz="4" w:space="0" w:color="auto"/>
            </w:tcBorders>
            <w:shd w:val="clear" w:color="auto" w:fill="auto"/>
            <w:noWrap/>
            <w:vAlign w:val="bottom"/>
            <w:hideMark/>
          </w:tcPr>
          <w:p w14:paraId="2E59F8CC"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 </w:t>
            </w:r>
          </w:p>
        </w:tc>
      </w:tr>
      <w:tr w:rsidR="00E27A48" w:rsidRPr="00ED5F64" w14:paraId="06342D8A" w14:textId="77777777" w:rsidTr="00E27A48">
        <w:trPr>
          <w:trHeight w:val="430"/>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414A98D8" w14:textId="77777777" w:rsidR="00E27A48" w:rsidRPr="00ED5F64" w:rsidRDefault="00E27A48" w:rsidP="00E27A48">
            <w:pPr>
              <w:rPr>
                <w:rFonts w:ascii="Calibri" w:hAnsi="Calibri" w:cs="Calibri"/>
                <w:color w:val="000000" w:themeColor="text1"/>
                <w:lang w:eastAsia="en-GB"/>
              </w:rPr>
            </w:pPr>
            <w:r w:rsidRPr="00ED5F64">
              <w:rPr>
                <w:rFonts w:ascii="Calibri" w:hAnsi="Calibri" w:cs="Calibri"/>
                <w:color w:val="000000" w:themeColor="text1"/>
                <w:szCs w:val="22"/>
                <w:lang w:val="fr-FR"/>
              </w:rPr>
              <w:t>TOTAL</w:t>
            </w:r>
          </w:p>
        </w:tc>
        <w:tc>
          <w:tcPr>
            <w:tcW w:w="1020" w:type="dxa"/>
            <w:tcBorders>
              <w:top w:val="nil"/>
              <w:left w:val="nil"/>
              <w:bottom w:val="single" w:sz="4" w:space="0" w:color="auto"/>
              <w:right w:val="single" w:sz="4" w:space="0" w:color="auto"/>
            </w:tcBorders>
            <w:shd w:val="clear" w:color="auto" w:fill="auto"/>
            <w:noWrap/>
            <w:vAlign w:val="bottom"/>
            <w:hideMark/>
          </w:tcPr>
          <w:p w14:paraId="65D65BB3"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-98,50</w:t>
            </w:r>
          </w:p>
        </w:tc>
        <w:tc>
          <w:tcPr>
            <w:tcW w:w="1020" w:type="dxa"/>
            <w:tcBorders>
              <w:top w:val="nil"/>
              <w:left w:val="nil"/>
              <w:bottom w:val="single" w:sz="4" w:space="0" w:color="auto"/>
              <w:right w:val="single" w:sz="4" w:space="0" w:color="auto"/>
            </w:tcBorders>
            <w:shd w:val="clear" w:color="auto" w:fill="auto"/>
            <w:noWrap/>
            <w:vAlign w:val="bottom"/>
            <w:hideMark/>
          </w:tcPr>
          <w:p w14:paraId="6B88DBEF"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-94,10</w:t>
            </w:r>
          </w:p>
        </w:tc>
        <w:tc>
          <w:tcPr>
            <w:tcW w:w="1020" w:type="dxa"/>
            <w:tcBorders>
              <w:top w:val="nil"/>
              <w:left w:val="nil"/>
              <w:bottom w:val="single" w:sz="4" w:space="0" w:color="auto"/>
              <w:right w:val="single" w:sz="4" w:space="0" w:color="auto"/>
            </w:tcBorders>
            <w:shd w:val="clear" w:color="auto" w:fill="auto"/>
            <w:noWrap/>
            <w:vAlign w:val="bottom"/>
            <w:hideMark/>
          </w:tcPr>
          <w:p w14:paraId="7C6A4DF7"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-84,90</w:t>
            </w:r>
          </w:p>
        </w:tc>
        <w:tc>
          <w:tcPr>
            <w:tcW w:w="1020" w:type="dxa"/>
            <w:tcBorders>
              <w:top w:val="nil"/>
              <w:left w:val="nil"/>
              <w:bottom w:val="single" w:sz="4" w:space="0" w:color="auto"/>
              <w:right w:val="single" w:sz="4" w:space="0" w:color="auto"/>
            </w:tcBorders>
            <w:shd w:val="clear" w:color="auto" w:fill="auto"/>
            <w:noWrap/>
            <w:vAlign w:val="bottom"/>
            <w:hideMark/>
          </w:tcPr>
          <w:p w14:paraId="153DFD89" w14:textId="77777777" w:rsidR="00E27A48" w:rsidRPr="00ED5F64" w:rsidRDefault="00E27A48" w:rsidP="00E27A48">
            <w:pPr>
              <w:jc w:val="right"/>
              <w:rPr>
                <w:rFonts w:ascii="Calibri" w:hAnsi="Calibri" w:cs="Calibri"/>
                <w:color w:val="000000" w:themeColor="text1"/>
                <w:lang w:eastAsia="en-GB"/>
              </w:rPr>
            </w:pPr>
            <w:r w:rsidRPr="00ED5F64">
              <w:rPr>
                <w:rFonts w:ascii="Calibri" w:hAnsi="Calibri" w:cs="Calibri"/>
                <w:color w:val="000000" w:themeColor="text1"/>
                <w:szCs w:val="22"/>
                <w:lang w:val="fr-FR"/>
              </w:rPr>
              <w:t>-71,90</w:t>
            </w:r>
          </w:p>
        </w:tc>
      </w:tr>
    </w:tbl>
    <w:p w14:paraId="1AC3C686" w14:textId="77777777" w:rsidR="00E27A48" w:rsidRPr="00ED5F64" w:rsidRDefault="00E27A48" w:rsidP="00E27A48">
      <w:pPr>
        <w:rPr>
          <w:color w:val="000000" w:themeColor="text1"/>
        </w:rPr>
      </w:pPr>
    </w:p>
    <w:p w14:paraId="63A3CFC7" w14:textId="77777777" w:rsidR="00E27A48" w:rsidRPr="00A14EEA" w:rsidRDefault="00E27A48" w:rsidP="00E27A48">
      <w:pPr>
        <w:rPr>
          <w:color w:val="000000" w:themeColor="text1"/>
          <w:lang w:val="fr-BE"/>
        </w:rPr>
      </w:pPr>
      <w:r w:rsidRPr="00ED5F64">
        <w:rPr>
          <w:color w:val="000000" w:themeColor="text1"/>
          <w:lang w:val="fr-FR"/>
        </w:rPr>
        <w:t>On peut encore observer quelques autres tendances.</w:t>
      </w:r>
    </w:p>
    <w:p w14:paraId="1E6701FA" w14:textId="77777777" w:rsidR="00E27A48" w:rsidRPr="00A14EEA" w:rsidRDefault="00E27A48" w:rsidP="00E27A48">
      <w:pPr>
        <w:rPr>
          <w:color w:val="000000" w:themeColor="text1"/>
          <w:lang w:val="fr-BE"/>
        </w:rPr>
      </w:pPr>
      <w:r w:rsidRPr="00ED5F64">
        <w:rPr>
          <w:color w:val="000000" w:themeColor="text1"/>
          <w:lang w:val="fr-FR"/>
        </w:rPr>
        <w:t>Comparons l’évolution de la population scolaire avec celle du nombre d’enseignants détachés :</w:t>
      </w:r>
    </w:p>
    <w:p w14:paraId="70C390E2" w14:textId="77777777" w:rsidR="00E27A48" w:rsidRPr="00A14EEA" w:rsidRDefault="00E27A48" w:rsidP="00E27A48">
      <w:pPr>
        <w:rPr>
          <w:color w:val="000000" w:themeColor="text1"/>
          <w:lang w:val="fr-BE"/>
        </w:rPr>
      </w:pPr>
    </w:p>
    <w:p w14:paraId="199A2FBB" w14:textId="77777777" w:rsidR="00E27A48" w:rsidRPr="00A14EEA" w:rsidRDefault="00E27A48" w:rsidP="00E27A48">
      <w:pPr>
        <w:rPr>
          <w:color w:val="000000" w:themeColor="text1"/>
          <w:lang w:val="fr-BE"/>
        </w:rPr>
      </w:pPr>
    </w:p>
    <w:p w14:paraId="4B25D5B3" w14:textId="77777777" w:rsidR="00E27A48" w:rsidRPr="00A14EEA" w:rsidRDefault="00E27A48" w:rsidP="00E27A48">
      <w:pPr>
        <w:rPr>
          <w:color w:val="000000" w:themeColor="text1"/>
          <w:lang w:val="fr-BE"/>
        </w:rPr>
        <w:sectPr w:rsidR="00E27A48" w:rsidRPr="00A14EEA" w:rsidSect="00E27A48">
          <w:pgSz w:w="11906" w:h="16838"/>
          <w:pgMar w:top="1440" w:right="1440" w:bottom="1440" w:left="1440" w:header="706" w:footer="706" w:gutter="0"/>
          <w:cols w:space="708"/>
          <w:docGrid w:linePitch="360"/>
        </w:sectPr>
      </w:pPr>
    </w:p>
    <w:tbl>
      <w:tblPr>
        <w:tblpPr w:leftFromText="180" w:rightFromText="180" w:vertAnchor="page" w:horzAnchor="margin" w:tblpXSpec="center" w:tblpY="1336"/>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417"/>
        <w:gridCol w:w="1489"/>
        <w:gridCol w:w="1359"/>
        <w:gridCol w:w="1359"/>
        <w:gridCol w:w="1038"/>
        <w:gridCol w:w="1632"/>
        <w:gridCol w:w="1169"/>
        <w:gridCol w:w="1248"/>
        <w:gridCol w:w="1230"/>
        <w:gridCol w:w="1020"/>
      </w:tblGrid>
      <w:tr w:rsidR="00E27A48" w:rsidRPr="00ED5F64" w14:paraId="13DD3032" w14:textId="77777777" w:rsidTr="00E27A48">
        <w:trPr>
          <w:trHeight w:val="285"/>
        </w:trPr>
        <w:tc>
          <w:tcPr>
            <w:tcW w:w="988" w:type="dxa"/>
            <w:shd w:val="clear" w:color="auto" w:fill="auto"/>
            <w:noWrap/>
            <w:vAlign w:val="center"/>
            <w:hideMark/>
          </w:tcPr>
          <w:p w14:paraId="058419C9"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lastRenderedPageBreak/>
              <w:t xml:space="preserve">A </w:t>
            </w:r>
          </w:p>
        </w:tc>
        <w:tc>
          <w:tcPr>
            <w:tcW w:w="1417" w:type="dxa"/>
            <w:shd w:val="clear" w:color="auto" w:fill="auto"/>
            <w:noWrap/>
            <w:vAlign w:val="center"/>
            <w:hideMark/>
          </w:tcPr>
          <w:p w14:paraId="37DDDAC2"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B1</w:t>
            </w:r>
          </w:p>
        </w:tc>
        <w:tc>
          <w:tcPr>
            <w:tcW w:w="1489" w:type="dxa"/>
            <w:shd w:val="clear" w:color="auto" w:fill="auto"/>
            <w:noWrap/>
            <w:vAlign w:val="center"/>
            <w:hideMark/>
          </w:tcPr>
          <w:p w14:paraId="551E1ACB"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B2</w:t>
            </w:r>
          </w:p>
        </w:tc>
        <w:tc>
          <w:tcPr>
            <w:tcW w:w="1359" w:type="dxa"/>
            <w:shd w:val="clear" w:color="auto" w:fill="auto"/>
            <w:noWrap/>
            <w:vAlign w:val="center"/>
            <w:hideMark/>
          </w:tcPr>
          <w:p w14:paraId="7EF6C12C"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B3</w:t>
            </w:r>
          </w:p>
        </w:tc>
        <w:tc>
          <w:tcPr>
            <w:tcW w:w="1359" w:type="dxa"/>
            <w:shd w:val="clear" w:color="auto" w:fill="auto"/>
            <w:noWrap/>
            <w:vAlign w:val="center"/>
            <w:hideMark/>
          </w:tcPr>
          <w:p w14:paraId="5B5DB69C"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B4</w:t>
            </w:r>
          </w:p>
        </w:tc>
        <w:tc>
          <w:tcPr>
            <w:tcW w:w="1038" w:type="dxa"/>
            <w:shd w:val="clear" w:color="auto" w:fill="auto"/>
            <w:noWrap/>
            <w:vAlign w:val="center"/>
            <w:hideMark/>
          </w:tcPr>
          <w:p w14:paraId="353361CE"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 </w:t>
            </w:r>
          </w:p>
        </w:tc>
        <w:tc>
          <w:tcPr>
            <w:tcW w:w="1632" w:type="dxa"/>
            <w:shd w:val="clear" w:color="auto" w:fill="auto"/>
            <w:noWrap/>
            <w:vAlign w:val="center"/>
            <w:hideMark/>
          </w:tcPr>
          <w:p w14:paraId="0F3BDB3B"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E1</w:t>
            </w:r>
          </w:p>
        </w:tc>
        <w:tc>
          <w:tcPr>
            <w:tcW w:w="1168" w:type="dxa"/>
            <w:shd w:val="clear" w:color="auto" w:fill="auto"/>
            <w:noWrap/>
            <w:vAlign w:val="center"/>
            <w:hideMark/>
          </w:tcPr>
          <w:p w14:paraId="06560D2D"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E2</w:t>
            </w:r>
          </w:p>
        </w:tc>
        <w:tc>
          <w:tcPr>
            <w:tcW w:w="1248" w:type="dxa"/>
            <w:shd w:val="clear" w:color="auto" w:fill="auto"/>
            <w:noWrap/>
            <w:vAlign w:val="center"/>
            <w:hideMark/>
          </w:tcPr>
          <w:p w14:paraId="2E44274E"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E3</w:t>
            </w:r>
          </w:p>
        </w:tc>
        <w:tc>
          <w:tcPr>
            <w:tcW w:w="1230" w:type="dxa"/>
            <w:shd w:val="clear" w:color="auto" w:fill="auto"/>
            <w:noWrap/>
            <w:vAlign w:val="center"/>
            <w:hideMark/>
          </w:tcPr>
          <w:p w14:paraId="07A49868"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E4</w:t>
            </w:r>
          </w:p>
        </w:tc>
        <w:tc>
          <w:tcPr>
            <w:tcW w:w="1020" w:type="dxa"/>
            <w:shd w:val="clear" w:color="auto" w:fill="auto"/>
            <w:noWrap/>
            <w:vAlign w:val="bottom"/>
            <w:hideMark/>
          </w:tcPr>
          <w:p w14:paraId="507782AE" w14:textId="77777777" w:rsidR="00E27A48" w:rsidRPr="00ED5F64" w:rsidRDefault="00E27A48" w:rsidP="00E27A48">
            <w:pPr>
              <w:jc w:val="center"/>
              <w:rPr>
                <w:rFonts w:ascii="Arial Narrow" w:hAnsi="Arial Narrow" w:cs="Calibri"/>
                <w:b/>
                <w:bCs/>
                <w:color w:val="000000" w:themeColor="text1"/>
              </w:rPr>
            </w:pPr>
          </w:p>
        </w:tc>
      </w:tr>
      <w:tr w:rsidR="00E27A48" w:rsidRPr="00ED5F64" w14:paraId="46890EC5" w14:textId="77777777" w:rsidTr="00E27A48">
        <w:trPr>
          <w:trHeight w:val="1395"/>
        </w:trPr>
        <w:tc>
          <w:tcPr>
            <w:tcW w:w="988" w:type="dxa"/>
            <w:shd w:val="clear" w:color="auto" w:fill="auto"/>
            <w:tcMar>
              <w:left w:w="28" w:type="dxa"/>
              <w:right w:w="28" w:type="dxa"/>
            </w:tcMar>
            <w:vAlign w:val="center"/>
            <w:hideMark/>
          </w:tcPr>
          <w:p w14:paraId="278E9F9E"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 xml:space="preserve">Nationalité / Etat membre </w:t>
            </w:r>
          </w:p>
        </w:tc>
        <w:tc>
          <w:tcPr>
            <w:tcW w:w="1417" w:type="dxa"/>
            <w:shd w:val="clear" w:color="auto" w:fill="auto"/>
            <w:tcMar>
              <w:left w:w="28" w:type="dxa"/>
              <w:right w:w="28" w:type="dxa"/>
            </w:tcMar>
            <w:vAlign w:val="center"/>
            <w:hideMark/>
          </w:tcPr>
          <w:p w14:paraId="258E45BE"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Elèves ressortissants de l’UE inscrits au 15.10.2014</w:t>
            </w:r>
          </w:p>
        </w:tc>
        <w:tc>
          <w:tcPr>
            <w:tcW w:w="1489" w:type="dxa"/>
            <w:shd w:val="clear" w:color="auto" w:fill="auto"/>
            <w:tcMar>
              <w:left w:w="28" w:type="dxa"/>
              <w:right w:w="28" w:type="dxa"/>
            </w:tcMar>
            <w:vAlign w:val="center"/>
            <w:hideMark/>
          </w:tcPr>
          <w:p w14:paraId="5E165F97"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Elèves ressortissants de l’UE inscrits au 15.10.2015</w:t>
            </w:r>
          </w:p>
        </w:tc>
        <w:tc>
          <w:tcPr>
            <w:tcW w:w="1359" w:type="dxa"/>
            <w:shd w:val="clear" w:color="auto" w:fill="auto"/>
            <w:tcMar>
              <w:left w:w="28" w:type="dxa"/>
              <w:right w:w="28" w:type="dxa"/>
            </w:tcMar>
            <w:vAlign w:val="center"/>
            <w:hideMark/>
          </w:tcPr>
          <w:p w14:paraId="1B5E0E55"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Elèves ressortissants de l’UE inscrits au 15.10.2016</w:t>
            </w:r>
          </w:p>
        </w:tc>
        <w:tc>
          <w:tcPr>
            <w:tcW w:w="1359" w:type="dxa"/>
            <w:shd w:val="clear" w:color="auto" w:fill="auto"/>
            <w:tcMar>
              <w:left w:w="28" w:type="dxa"/>
              <w:right w:w="28" w:type="dxa"/>
            </w:tcMar>
            <w:vAlign w:val="center"/>
            <w:hideMark/>
          </w:tcPr>
          <w:p w14:paraId="02588AA1"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Elèves ressortissants de l’UE inscrits au 15.10.2017</w:t>
            </w:r>
          </w:p>
        </w:tc>
        <w:tc>
          <w:tcPr>
            <w:tcW w:w="1038" w:type="dxa"/>
            <w:shd w:val="clear" w:color="auto" w:fill="auto"/>
            <w:tcMar>
              <w:left w:w="28" w:type="dxa"/>
              <w:right w:w="28" w:type="dxa"/>
            </w:tcMar>
            <w:vAlign w:val="center"/>
            <w:hideMark/>
          </w:tcPr>
          <w:p w14:paraId="19CAFB5D"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Différence B4-B1</w:t>
            </w:r>
          </w:p>
        </w:tc>
        <w:tc>
          <w:tcPr>
            <w:tcW w:w="1632" w:type="dxa"/>
            <w:shd w:val="clear" w:color="auto" w:fill="auto"/>
            <w:tcMar>
              <w:left w:w="28" w:type="dxa"/>
              <w:right w:w="28" w:type="dxa"/>
            </w:tcMar>
            <w:vAlign w:val="center"/>
            <w:hideMark/>
          </w:tcPr>
          <w:p w14:paraId="1B19CD19"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 xml:space="preserve">Personnel détaché en poste par Etat membre en septembre 2014 </w:t>
            </w:r>
          </w:p>
        </w:tc>
        <w:tc>
          <w:tcPr>
            <w:tcW w:w="1168" w:type="dxa"/>
            <w:shd w:val="clear" w:color="auto" w:fill="auto"/>
            <w:tcMar>
              <w:left w:w="28" w:type="dxa"/>
              <w:right w:w="28" w:type="dxa"/>
            </w:tcMar>
            <w:vAlign w:val="center"/>
            <w:hideMark/>
          </w:tcPr>
          <w:p w14:paraId="47DDE5F0"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Personnel détaché en poste par Etat membre en octobre 2015</w:t>
            </w:r>
          </w:p>
        </w:tc>
        <w:tc>
          <w:tcPr>
            <w:tcW w:w="1248" w:type="dxa"/>
            <w:shd w:val="clear" w:color="auto" w:fill="auto"/>
            <w:tcMar>
              <w:left w:w="28" w:type="dxa"/>
              <w:right w:w="28" w:type="dxa"/>
            </w:tcMar>
            <w:vAlign w:val="center"/>
            <w:hideMark/>
          </w:tcPr>
          <w:p w14:paraId="26CB0853"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Personnel détaché en poste par Etat membre en octobre 2016</w:t>
            </w:r>
          </w:p>
        </w:tc>
        <w:tc>
          <w:tcPr>
            <w:tcW w:w="1230" w:type="dxa"/>
            <w:shd w:val="clear" w:color="auto" w:fill="auto"/>
            <w:tcMar>
              <w:left w:w="28" w:type="dxa"/>
              <w:right w:w="28" w:type="dxa"/>
            </w:tcMar>
            <w:vAlign w:val="center"/>
            <w:hideMark/>
          </w:tcPr>
          <w:p w14:paraId="560B0D5A" w14:textId="77777777" w:rsidR="00E27A48" w:rsidRPr="00A14EEA" w:rsidRDefault="00E27A48" w:rsidP="00E27A48">
            <w:pPr>
              <w:jc w:val="center"/>
              <w:rPr>
                <w:rFonts w:ascii="Arial Narrow" w:hAnsi="Arial Narrow" w:cs="Calibri"/>
                <w:b/>
                <w:bCs/>
                <w:color w:val="000000" w:themeColor="text1"/>
                <w:lang w:val="fr-BE"/>
              </w:rPr>
            </w:pPr>
            <w:r w:rsidRPr="00ED5F64">
              <w:rPr>
                <w:rFonts w:ascii="Arial Narrow" w:hAnsi="Arial Narrow" w:cs="Calibri"/>
                <w:b/>
                <w:bCs/>
                <w:color w:val="000000" w:themeColor="text1"/>
                <w:szCs w:val="22"/>
                <w:lang w:val="fr-FR"/>
              </w:rPr>
              <w:t>Personnel détaché en poste par Etat membre en octobre 2017</w:t>
            </w:r>
          </w:p>
        </w:tc>
        <w:tc>
          <w:tcPr>
            <w:tcW w:w="1020" w:type="dxa"/>
            <w:shd w:val="clear" w:color="auto" w:fill="auto"/>
            <w:tcMar>
              <w:left w:w="28" w:type="dxa"/>
              <w:right w:w="28" w:type="dxa"/>
            </w:tcMar>
            <w:vAlign w:val="center"/>
            <w:hideMark/>
          </w:tcPr>
          <w:p w14:paraId="010C0E31" w14:textId="77777777" w:rsidR="00E27A48" w:rsidRPr="00ED5F64" w:rsidRDefault="00E27A48" w:rsidP="00E27A48">
            <w:pPr>
              <w:jc w:val="center"/>
              <w:rPr>
                <w:rFonts w:ascii="Arial Narrow" w:hAnsi="Arial Narrow" w:cs="Calibri"/>
                <w:b/>
                <w:bCs/>
                <w:color w:val="000000" w:themeColor="text1"/>
              </w:rPr>
            </w:pPr>
            <w:r w:rsidRPr="00ED5F64">
              <w:rPr>
                <w:rFonts w:ascii="Arial Narrow" w:hAnsi="Arial Narrow" w:cs="Calibri"/>
                <w:b/>
                <w:bCs/>
                <w:color w:val="000000" w:themeColor="text1"/>
                <w:szCs w:val="22"/>
                <w:lang w:val="fr-FR"/>
              </w:rPr>
              <w:t>Différence E4-E1</w:t>
            </w:r>
          </w:p>
        </w:tc>
      </w:tr>
      <w:tr w:rsidR="00E27A48" w:rsidRPr="00ED5F64" w14:paraId="21852DA2" w14:textId="77777777" w:rsidTr="00E27A48">
        <w:trPr>
          <w:trHeight w:val="285"/>
        </w:trPr>
        <w:tc>
          <w:tcPr>
            <w:tcW w:w="988" w:type="dxa"/>
            <w:shd w:val="clear" w:color="auto" w:fill="auto"/>
            <w:noWrap/>
            <w:vAlign w:val="bottom"/>
            <w:hideMark/>
          </w:tcPr>
          <w:p w14:paraId="1308726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AT</w:t>
            </w:r>
          </w:p>
        </w:tc>
        <w:tc>
          <w:tcPr>
            <w:tcW w:w="1417" w:type="dxa"/>
            <w:shd w:val="clear" w:color="auto" w:fill="auto"/>
            <w:noWrap/>
            <w:vAlign w:val="bottom"/>
            <w:hideMark/>
          </w:tcPr>
          <w:p w14:paraId="4619F917"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297,00</w:t>
            </w:r>
          </w:p>
        </w:tc>
        <w:tc>
          <w:tcPr>
            <w:tcW w:w="1489" w:type="dxa"/>
            <w:shd w:val="clear" w:color="auto" w:fill="auto"/>
            <w:noWrap/>
            <w:vAlign w:val="bottom"/>
            <w:hideMark/>
          </w:tcPr>
          <w:p w14:paraId="6D75C41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318,83</w:t>
            </w:r>
          </w:p>
        </w:tc>
        <w:tc>
          <w:tcPr>
            <w:tcW w:w="1359" w:type="dxa"/>
            <w:shd w:val="clear" w:color="auto" w:fill="auto"/>
            <w:noWrap/>
            <w:vAlign w:val="bottom"/>
            <w:hideMark/>
          </w:tcPr>
          <w:p w14:paraId="59F187C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306,33</w:t>
            </w:r>
          </w:p>
        </w:tc>
        <w:tc>
          <w:tcPr>
            <w:tcW w:w="1359" w:type="dxa"/>
            <w:shd w:val="clear" w:color="auto" w:fill="auto"/>
            <w:noWrap/>
            <w:vAlign w:val="bottom"/>
            <w:hideMark/>
          </w:tcPr>
          <w:p w14:paraId="21F348F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288,00</w:t>
            </w:r>
          </w:p>
        </w:tc>
        <w:tc>
          <w:tcPr>
            <w:tcW w:w="1038" w:type="dxa"/>
            <w:shd w:val="clear" w:color="auto" w:fill="auto"/>
            <w:noWrap/>
            <w:vAlign w:val="bottom"/>
            <w:hideMark/>
          </w:tcPr>
          <w:p w14:paraId="0D42295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-9,00</w:t>
            </w:r>
          </w:p>
        </w:tc>
        <w:tc>
          <w:tcPr>
            <w:tcW w:w="1632" w:type="dxa"/>
            <w:shd w:val="clear" w:color="auto" w:fill="auto"/>
            <w:noWrap/>
            <w:vAlign w:val="bottom"/>
            <w:hideMark/>
          </w:tcPr>
          <w:p w14:paraId="3E395FC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18</w:t>
            </w:r>
          </w:p>
        </w:tc>
        <w:tc>
          <w:tcPr>
            <w:tcW w:w="1168" w:type="dxa"/>
            <w:shd w:val="clear" w:color="auto" w:fill="auto"/>
            <w:noWrap/>
            <w:vAlign w:val="bottom"/>
            <w:hideMark/>
          </w:tcPr>
          <w:p w14:paraId="3A1D09D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20</w:t>
            </w:r>
          </w:p>
        </w:tc>
        <w:tc>
          <w:tcPr>
            <w:tcW w:w="1248" w:type="dxa"/>
            <w:shd w:val="clear" w:color="auto" w:fill="auto"/>
            <w:noWrap/>
            <w:vAlign w:val="bottom"/>
            <w:hideMark/>
          </w:tcPr>
          <w:p w14:paraId="070FA38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w:t>
            </w:r>
          </w:p>
        </w:tc>
        <w:tc>
          <w:tcPr>
            <w:tcW w:w="1230" w:type="dxa"/>
            <w:shd w:val="clear" w:color="auto" w:fill="auto"/>
            <w:noWrap/>
            <w:vAlign w:val="bottom"/>
            <w:hideMark/>
          </w:tcPr>
          <w:p w14:paraId="7E010F6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18</w:t>
            </w:r>
          </w:p>
        </w:tc>
        <w:tc>
          <w:tcPr>
            <w:tcW w:w="1020" w:type="dxa"/>
            <w:shd w:val="clear" w:color="auto" w:fill="auto"/>
            <w:noWrap/>
            <w:vAlign w:val="bottom"/>
            <w:hideMark/>
          </w:tcPr>
          <w:p w14:paraId="09B9372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0,00</w:t>
            </w:r>
          </w:p>
        </w:tc>
      </w:tr>
      <w:tr w:rsidR="00E27A48" w:rsidRPr="00ED5F64" w14:paraId="1092290C" w14:textId="77777777" w:rsidTr="00E27A48">
        <w:trPr>
          <w:trHeight w:val="285"/>
        </w:trPr>
        <w:tc>
          <w:tcPr>
            <w:tcW w:w="988" w:type="dxa"/>
            <w:shd w:val="clear" w:color="auto" w:fill="auto"/>
            <w:noWrap/>
            <w:vAlign w:val="bottom"/>
            <w:hideMark/>
          </w:tcPr>
          <w:p w14:paraId="0D34534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 xml:space="preserve">BE </w:t>
            </w:r>
          </w:p>
        </w:tc>
        <w:tc>
          <w:tcPr>
            <w:tcW w:w="1417" w:type="dxa"/>
            <w:shd w:val="clear" w:color="auto" w:fill="auto"/>
            <w:noWrap/>
            <w:vAlign w:val="bottom"/>
            <w:hideMark/>
          </w:tcPr>
          <w:p w14:paraId="2B6AAF5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2 269,00</w:t>
            </w:r>
          </w:p>
        </w:tc>
        <w:tc>
          <w:tcPr>
            <w:tcW w:w="1489" w:type="dxa"/>
            <w:shd w:val="clear" w:color="auto" w:fill="auto"/>
            <w:noWrap/>
            <w:vAlign w:val="bottom"/>
            <w:hideMark/>
          </w:tcPr>
          <w:p w14:paraId="36D493F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2 568,42</w:t>
            </w:r>
          </w:p>
        </w:tc>
        <w:tc>
          <w:tcPr>
            <w:tcW w:w="1359" w:type="dxa"/>
            <w:shd w:val="clear" w:color="auto" w:fill="auto"/>
            <w:noWrap/>
            <w:vAlign w:val="bottom"/>
            <w:hideMark/>
          </w:tcPr>
          <w:p w14:paraId="143C2C0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2 682,75</w:t>
            </w:r>
          </w:p>
        </w:tc>
        <w:tc>
          <w:tcPr>
            <w:tcW w:w="1359" w:type="dxa"/>
            <w:shd w:val="clear" w:color="auto" w:fill="auto"/>
            <w:noWrap/>
            <w:vAlign w:val="bottom"/>
            <w:hideMark/>
          </w:tcPr>
          <w:p w14:paraId="63724AE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2 773,50</w:t>
            </w:r>
          </w:p>
        </w:tc>
        <w:tc>
          <w:tcPr>
            <w:tcW w:w="1038" w:type="dxa"/>
            <w:shd w:val="clear" w:color="auto" w:fill="auto"/>
            <w:noWrap/>
            <w:vAlign w:val="bottom"/>
            <w:hideMark/>
          </w:tcPr>
          <w:p w14:paraId="32B086D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504,50</w:t>
            </w:r>
          </w:p>
        </w:tc>
        <w:tc>
          <w:tcPr>
            <w:tcW w:w="1632" w:type="dxa"/>
            <w:shd w:val="clear" w:color="auto" w:fill="auto"/>
            <w:noWrap/>
            <w:vAlign w:val="bottom"/>
            <w:hideMark/>
          </w:tcPr>
          <w:p w14:paraId="3932AB4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202</w:t>
            </w:r>
          </w:p>
        </w:tc>
        <w:tc>
          <w:tcPr>
            <w:tcW w:w="1168" w:type="dxa"/>
            <w:shd w:val="clear" w:color="auto" w:fill="auto"/>
            <w:noWrap/>
            <w:vAlign w:val="bottom"/>
            <w:hideMark/>
          </w:tcPr>
          <w:p w14:paraId="67E2425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190</w:t>
            </w:r>
          </w:p>
        </w:tc>
        <w:tc>
          <w:tcPr>
            <w:tcW w:w="1248" w:type="dxa"/>
            <w:shd w:val="clear" w:color="auto" w:fill="auto"/>
            <w:noWrap/>
            <w:vAlign w:val="bottom"/>
            <w:hideMark/>
          </w:tcPr>
          <w:p w14:paraId="6E19267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174</w:t>
            </w:r>
          </w:p>
        </w:tc>
        <w:tc>
          <w:tcPr>
            <w:tcW w:w="1230" w:type="dxa"/>
            <w:shd w:val="clear" w:color="auto" w:fill="auto"/>
            <w:noWrap/>
            <w:vAlign w:val="bottom"/>
            <w:hideMark/>
          </w:tcPr>
          <w:p w14:paraId="55E5183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157</w:t>
            </w:r>
          </w:p>
        </w:tc>
        <w:tc>
          <w:tcPr>
            <w:tcW w:w="1020" w:type="dxa"/>
            <w:shd w:val="clear" w:color="auto" w:fill="auto"/>
            <w:noWrap/>
            <w:vAlign w:val="bottom"/>
            <w:hideMark/>
          </w:tcPr>
          <w:p w14:paraId="50DEDB5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-45,00</w:t>
            </w:r>
          </w:p>
        </w:tc>
      </w:tr>
      <w:tr w:rsidR="00E27A48" w:rsidRPr="00ED5F64" w14:paraId="7AC62F0B" w14:textId="77777777" w:rsidTr="00E27A48">
        <w:trPr>
          <w:trHeight w:val="285"/>
        </w:trPr>
        <w:tc>
          <w:tcPr>
            <w:tcW w:w="988" w:type="dxa"/>
            <w:shd w:val="clear" w:color="auto" w:fill="auto"/>
            <w:noWrap/>
            <w:vAlign w:val="bottom"/>
            <w:hideMark/>
          </w:tcPr>
          <w:p w14:paraId="523D75E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BG</w:t>
            </w:r>
          </w:p>
        </w:tc>
        <w:tc>
          <w:tcPr>
            <w:tcW w:w="1417" w:type="dxa"/>
            <w:shd w:val="clear" w:color="auto" w:fill="auto"/>
            <w:noWrap/>
            <w:vAlign w:val="bottom"/>
            <w:hideMark/>
          </w:tcPr>
          <w:p w14:paraId="1AE199E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308,00</w:t>
            </w:r>
          </w:p>
        </w:tc>
        <w:tc>
          <w:tcPr>
            <w:tcW w:w="1489" w:type="dxa"/>
            <w:shd w:val="clear" w:color="auto" w:fill="auto"/>
            <w:noWrap/>
            <w:vAlign w:val="bottom"/>
            <w:hideMark/>
          </w:tcPr>
          <w:p w14:paraId="5BDB05F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370,83</w:t>
            </w:r>
          </w:p>
        </w:tc>
        <w:tc>
          <w:tcPr>
            <w:tcW w:w="1359" w:type="dxa"/>
            <w:shd w:val="clear" w:color="auto" w:fill="auto"/>
            <w:noWrap/>
            <w:vAlign w:val="bottom"/>
            <w:hideMark/>
          </w:tcPr>
          <w:p w14:paraId="7C80D20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425,33</w:t>
            </w:r>
          </w:p>
        </w:tc>
        <w:tc>
          <w:tcPr>
            <w:tcW w:w="1359" w:type="dxa"/>
            <w:shd w:val="clear" w:color="auto" w:fill="auto"/>
            <w:noWrap/>
            <w:vAlign w:val="bottom"/>
            <w:hideMark/>
          </w:tcPr>
          <w:p w14:paraId="75058B8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467,17</w:t>
            </w:r>
          </w:p>
        </w:tc>
        <w:tc>
          <w:tcPr>
            <w:tcW w:w="1038" w:type="dxa"/>
            <w:shd w:val="clear" w:color="auto" w:fill="auto"/>
            <w:noWrap/>
            <w:vAlign w:val="bottom"/>
            <w:hideMark/>
          </w:tcPr>
          <w:p w14:paraId="70C70DD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159,17</w:t>
            </w:r>
          </w:p>
        </w:tc>
        <w:tc>
          <w:tcPr>
            <w:tcW w:w="1632" w:type="dxa"/>
            <w:shd w:val="clear" w:color="auto" w:fill="auto"/>
            <w:noWrap/>
            <w:vAlign w:val="bottom"/>
            <w:hideMark/>
          </w:tcPr>
          <w:p w14:paraId="1F6BC44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w:t>
            </w:r>
          </w:p>
        </w:tc>
        <w:tc>
          <w:tcPr>
            <w:tcW w:w="1168" w:type="dxa"/>
            <w:shd w:val="clear" w:color="auto" w:fill="auto"/>
            <w:noWrap/>
            <w:vAlign w:val="bottom"/>
            <w:hideMark/>
          </w:tcPr>
          <w:p w14:paraId="0456C94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w:t>
            </w:r>
          </w:p>
        </w:tc>
        <w:tc>
          <w:tcPr>
            <w:tcW w:w="1248" w:type="dxa"/>
            <w:shd w:val="clear" w:color="auto" w:fill="auto"/>
            <w:noWrap/>
            <w:vAlign w:val="bottom"/>
            <w:hideMark/>
          </w:tcPr>
          <w:p w14:paraId="107402E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w:t>
            </w:r>
          </w:p>
        </w:tc>
        <w:tc>
          <w:tcPr>
            <w:tcW w:w="1230" w:type="dxa"/>
            <w:shd w:val="clear" w:color="auto" w:fill="auto"/>
            <w:noWrap/>
            <w:vAlign w:val="bottom"/>
            <w:hideMark/>
          </w:tcPr>
          <w:p w14:paraId="4D9F4F0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w:t>
            </w:r>
          </w:p>
        </w:tc>
        <w:tc>
          <w:tcPr>
            <w:tcW w:w="1020" w:type="dxa"/>
            <w:shd w:val="clear" w:color="auto" w:fill="auto"/>
            <w:noWrap/>
            <w:vAlign w:val="bottom"/>
            <w:hideMark/>
          </w:tcPr>
          <w:p w14:paraId="73A7787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7,00</w:t>
            </w:r>
          </w:p>
        </w:tc>
      </w:tr>
      <w:tr w:rsidR="00E27A48" w:rsidRPr="00ED5F64" w14:paraId="0834ADD8" w14:textId="77777777" w:rsidTr="00E27A48">
        <w:trPr>
          <w:trHeight w:val="285"/>
        </w:trPr>
        <w:tc>
          <w:tcPr>
            <w:tcW w:w="988" w:type="dxa"/>
            <w:shd w:val="clear" w:color="auto" w:fill="auto"/>
            <w:noWrap/>
            <w:vAlign w:val="bottom"/>
            <w:hideMark/>
          </w:tcPr>
          <w:p w14:paraId="2007BEE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CY</w:t>
            </w:r>
          </w:p>
        </w:tc>
        <w:tc>
          <w:tcPr>
            <w:tcW w:w="1417" w:type="dxa"/>
            <w:shd w:val="clear" w:color="auto" w:fill="auto"/>
            <w:noWrap/>
            <w:vAlign w:val="bottom"/>
            <w:hideMark/>
          </w:tcPr>
          <w:p w14:paraId="6433217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33,00</w:t>
            </w:r>
          </w:p>
        </w:tc>
        <w:tc>
          <w:tcPr>
            <w:tcW w:w="1489" w:type="dxa"/>
            <w:shd w:val="clear" w:color="auto" w:fill="auto"/>
            <w:noWrap/>
            <w:vAlign w:val="bottom"/>
            <w:hideMark/>
          </w:tcPr>
          <w:p w14:paraId="1896EC7B"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39,50</w:t>
            </w:r>
          </w:p>
        </w:tc>
        <w:tc>
          <w:tcPr>
            <w:tcW w:w="1359" w:type="dxa"/>
            <w:shd w:val="clear" w:color="auto" w:fill="auto"/>
            <w:noWrap/>
            <w:vAlign w:val="bottom"/>
            <w:hideMark/>
          </w:tcPr>
          <w:p w14:paraId="70FAEAE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50,67</w:t>
            </w:r>
          </w:p>
        </w:tc>
        <w:tc>
          <w:tcPr>
            <w:tcW w:w="1359" w:type="dxa"/>
            <w:shd w:val="clear" w:color="auto" w:fill="auto"/>
            <w:noWrap/>
            <w:vAlign w:val="bottom"/>
            <w:hideMark/>
          </w:tcPr>
          <w:p w14:paraId="6512469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57,67</w:t>
            </w:r>
          </w:p>
        </w:tc>
        <w:tc>
          <w:tcPr>
            <w:tcW w:w="1038" w:type="dxa"/>
            <w:shd w:val="clear" w:color="auto" w:fill="auto"/>
            <w:noWrap/>
            <w:vAlign w:val="bottom"/>
            <w:hideMark/>
          </w:tcPr>
          <w:p w14:paraId="092A917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24,67</w:t>
            </w:r>
          </w:p>
        </w:tc>
        <w:tc>
          <w:tcPr>
            <w:tcW w:w="1632" w:type="dxa"/>
            <w:shd w:val="clear" w:color="auto" w:fill="auto"/>
            <w:noWrap/>
            <w:vAlign w:val="bottom"/>
            <w:hideMark/>
          </w:tcPr>
          <w:p w14:paraId="411BDCD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0</w:t>
            </w:r>
          </w:p>
        </w:tc>
        <w:tc>
          <w:tcPr>
            <w:tcW w:w="1168" w:type="dxa"/>
            <w:shd w:val="clear" w:color="auto" w:fill="auto"/>
            <w:noWrap/>
            <w:vAlign w:val="bottom"/>
            <w:hideMark/>
          </w:tcPr>
          <w:p w14:paraId="64F531E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0</w:t>
            </w:r>
          </w:p>
        </w:tc>
        <w:tc>
          <w:tcPr>
            <w:tcW w:w="1248" w:type="dxa"/>
            <w:shd w:val="clear" w:color="auto" w:fill="auto"/>
            <w:noWrap/>
            <w:vAlign w:val="bottom"/>
            <w:hideMark/>
          </w:tcPr>
          <w:p w14:paraId="2D882B0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w:t>
            </w:r>
          </w:p>
        </w:tc>
        <w:tc>
          <w:tcPr>
            <w:tcW w:w="1230" w:type="dxa"/>
            <w:shd w:val="clear" w:color="auto" w:fill="auto"/>
            <w:noWrap/>
            <w:vAlign w:val="bottom"/>
            <w:hideMark/>
          </w:tcPr>
          <w:p w14:paraId="5BE8A48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w:t>
            </w:r>
          </w:p>
        </w:tc>
        <w:tc>
          <w:tcPr>
            <w:tcW w:w="1020" w:type="dxa"/>
            <w:shd w:val="clear" w:color="auto" w:fill="auto"/>
            <w:noWrap/>
            <w:vAlign w:val="bottom"/>
            <w:hideMark/>
          </w:tcPr>
          <w:p w14:paraId="06FBE2B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2,00</w:t>
            </w:r>
          </w:p>
        </w:tc>
      </w:tr>
      <w:tr w:rsidR="00E27A48" w:rsidRPr="00ED5F64" w14:paraId="773FED6A" w14:textId="77777777" w:rsidTr="00E27A48">
        <w:trPr>
          <w:trHeight w:val="285"/>
        </w:trPr>
        <w:tc>
          <w:tcPr>
            <w:tcW w:w="988" w:type="dxa"/>
            <w:shd w:val="clear" w:color="auto" w:fill="auto"/>
            <w:noWrap/>
            <w:vAlign w:val="bottom"/>
            <w:hideMark/>
          </w:tcPr>
          <w:p w14:paraId="67FDEF8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CZ</w:t>
            </w:r>
          </w:p>
        </w:tc>
        <w:tc>
          <w:tcPr>
            <w:tcW w:w="1417" w:type="dxa"/>
            <w:shd w:val="clear" w:color="auto" w:fill="auto"/>
            <w:noWrap/>
            <w:vAlign w:val="bottom"/>
            <w:hideMark/>
          </w:tcPr>
          <w:p w14:paraId="13DA6FB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308,00</w:t>
            </w:r>
          </w:p>
        </w:tc>
        <w:tc>
          <w:tcPr>
            <w:tcW w:w="1489" w:type="dxa"/>
            <w:shd w:val="clear" w:color="auto" w:fill="auto"/>
            <w:noWrap/>
            <w:vAlign w:val="bottom"/>
            <w:hideMark/>
          </w:tcPr>
          <w:p w14:paraId="3DFBEA3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390,83</w:t>
            </w:r>
          </w:p>
        </w:tc>
        <w:tc>
          <w:tcPr>
            <w:tcW w:w="1359" w:type="dxa"/>
            <w:shd w:val="clear" w:color="auto" w:fill="auto"/>
            <w:noWrap/>
            <w:vAlign w:val="bottom"/>
            <w:hideMark/>
          </w:tcPr>
          <w:p w14:paraId="0454FEB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423,50</w:t>
            </w:r>
          </w:p>
        </w:tc>
        <w:tc>
          <w:tcPr>
            <w:tcW w:w="1359" w:type="dxa"/>
            <w:shd w:val="clear" w:color="auto" w:fill="auto"/>
            <w:noWrap/>
            <w:vAlign w:val="bottom"/>
            <w:hideMark/>
          </w:tcPr>
          <w:p w14:paraId="4BBBCDC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455,00</w:t>
            </w:r>
          </w:p>
        </w:tc>
        <w:tc>
          <w:tcPr>
            <w:tcW w:w="1038" w:type="dxa"/>
            <w:shd w:val="clear" w:color="auto" w:fill="auto"/>
            <w:noWrap/>
            <w:vAlign w:val="bottom"/>
            <w:hideMark/>
          </w:tcPr>
          <w:p w14:paraId="7ED2205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147,00</w:t>
            </w:r>
          </w:p>
        </w:tc>
        <w:tc>
          <w:tcPr>
            <w:tcW w:w="1632" w:type="dxa"/>
            <w:shd w:val="clear" w:color="auto" w:fill="auto"/>
            <w:noWrap/>
            <w:vAlign w:val="bottom"/>
            <w:hideMark/>
          </w:tcPr>
          <w:p w14:paraId="5E2F634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15</w:t>
            </w:r>
          </w:p>
        </w:tc>
        <w:tc>
          <w:tcPr>
            <w:tcW w:w="1168" w:type="dxa"/>
            <w:shd w:val="clear" w:color="auto" w:fill="auto"/>
            <w:noWrap/>
            <w:vAlign w:val="bottom"/>
            <w:hideMark/>
          </w:tcPr>
          <w:p w14:paraId="5B0155B7"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16</w:t>
            </w:r>
          </w:p>
        </w:tc>
        <w:tc>
          <w:tcPr>
            <w:tcW w:w="1248" w:type="dxa"/>
            <w:shd w:val="clear" w:color="auto" w:fill="auto"/>
            <w:noWrap/>
            <w:vAlign w:val="bottom"/>
            <w:hideMark/>
          </w:tcPr>
          <w:p w14:paraId="5D42380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w:t>
            </w:r>
          </w:p>
        </w:tc>
        <w:tc>
          <w:tcPr>
            <w:tcW w:w="1230" w:type="dxa"/>
            <w:shd w:val="clear" w:color="auto" w:fill="auto"/>
            <w:noWrap/>
            <w:vAlign w:val="bottom"/>
            <w:hideMark/>
          </w:tcPr>
          <w:p w14:paraId="506C499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w:t>
            </w:r>
          </w:p>
        </w:tc>
        <w:tc>
          <w:tcPr>
            <w:tcW w:w="1020" w:type="dxa"/>
            <w:shd w:val="clear" w:color="auto" w:fill="auto"/>
            <w:noWrap/>
            <w:vAlign w:val="bottom"/>
            <w:hideMark/>
          </w:tcPr>
          <w:p w14:paraId="655133D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2,00</w:t>
            </w:r>
          </w:p>
        </w:tc>
      </w:tr>
      <w:tr w:rsidR="00E27A48" w:rsidRPr="00ED5F64" w14:paraId="634A2626" w14:textId="77777777" w:rsidTr="00E27A48">
        <w:trPr>
          <w:trHeight w:val="285"/>
        </w:trPr>
        <w:tc>
          <w:tcPr>
            <w:tcW w:w="988" w:type="dxa"/>
            <w:shd w:val="clear" w:color="auto" w:fill="auto"/>
            <w:noWrap/>
            <w:vAlign w:val="bottom"/>
            <w:hideMark/>
          </w:tcPr>
          <w:p w14:paraId="6A8401ED"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DE</w:t>
            </w:r>
          </w:p>
        </w:tc>
        <w:tc>
          <w:tcPr>
            <w:tcW w:w="1417" w:type="dxa"/>
            <w:shd w:val="clear" w:color="auto" w:fill="auto"/>
            <w:noWrap/>
            <w:vAlign w:val="bottom"/>
            <w:hideMark/>
          </w:tcPr>
          <w:p w14:paraId="654ADC3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2 689,00</w:t>
            </w:r>
          </w:p>
        </w:tc>
        <w:tc>
          <w:tcPr>
            <w:tcW w:w="1489" w:type="dxa"/>
            <w:shd w:val="clear" w:color="auto" w:fill="auto"/>
            <w:noWrap/>
            <w:vAlign w:val="bottom"/>
            <w:hideMark/>
          </w:tcPr>
          <w:p w14:paraId="03EEA17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2 596,17</w:t>
            </w:r>
          </w:p>
        </w:tc>
        <w:tc>
          <w:tcPr>
            <w:tcW w:w="1359" w:type="dxa"/>
            <w:shd w:val="clear" w:color="auto" w:fill="auto"/>
            <w:noWrap/>
            <w:vAlign w:val="bottom"/>
            <w:hideMark/>
          </w:tcPr>
          <w:p w14:paraId="74B42AC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2 556,00</w:t>
            </w:r>
          </w:p>
        </w:tc>
        <w:tc>
          <w:tcPr>
            <w:tcW w:w="1359" w:type="dxa"/>
            <w:shd w:val="clear" w:color="auto" w:fill="auto"/>
            <w:noWrap/>
            <w:vAlign w:val="bottom"/>
            <w:hideMark/>
          </w:tcPr>
          <w:p w14:paraId="3ED97C5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2 502,00</w:t>
            </w:r>
          </w:p>
        </w:tc>
        <w:tc>
          <w:tcPr>
            <w:tcW w:w="1038" w:type="dxa"/>
            <w:shd w:val="clear" w:color="auto" w:fill="auto"/>
            <w:noWrap/>
            <w:vAlign w:val="bottom"/>
            <w:hideMark/>
          </w:tcPr>
          <w:p w14:paraId="3883047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-187,00</w:t>
            </w:r>
          </w:p>
        </w:tc>
        <w:tc>
          <w:tcPr>
            <w:tcW w:w="1632" w:type="dxa"/>
            <w:shd w:val="clear" w:color="auto" w:fill="auto"/>
            <w:noWrap/>
            <w:vAlign w:val="bottom"/>
            <w:hideMark/>
          </w:tcPr>
          <w:p w14:paraId="154F4FA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203</w:t>
            </w:r>
          </w:p>
        </w:tc>
        <w:tc>
          <w:tcPr>
            <w:tcW w:w="1168" w:type="dxa"/>
            <w:shd w:val="clear" w:color="auto" w:fill="auto"/>
            <w:noWrap/>
            <w:vAlign w:val="bottom"/>
            <w:hideMark/>
          </w:tcPr>
          <w:p w14:paraId="1EAF8E4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201</w:t>
            </w:r>
          </w:p>
        </w:tc>
        <w:tc>
          <w:tcPr>
            <w:tcW w:w="1248" w:type="dxa"/>
            <w:shd w:val="clear" w:color="auto" w:fill="auto"/>
            <w:noWrap/>
            <w:vAlign w:val="bottom"/>
            <w:hideMark/>
          </w:tcPr>
          <w:p w14:paraId="4FF17CF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193</w:t>
            </w:r>
          </w:p>
        </w:tc>
        <w:tc>
          <w:tcPr>
            <w:tcW w:w="1230" w:type="dxa"/>
            <w:shd w:val="clear" w:color="auto" w:fill="auto"/>
            <w:noWrap/>
            <w:vAlign w:val="bottom"/>
            <w:hideMark/>
          </w:tcPr>
          <w:p w14:paraId="7E53639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186</w:t>
            </w:r>
          </w:p>
        </w:tc>
        <w:tc>
          <w:tcPr>
            <w:tcW w:w="1020" w:type="dxa"/>
            <w:shd w:val="clear" w:color="auto" w:fill="auto"/>
            <w:noWrap/>
            <w:vAlign w:val="bottom"/>
            <w:hideMark/>
          </w:tcPr>
          <w:p w14:paraId="6020BEF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-17,00</w:t>
            </w:r>
          </w:p>
        </w:tc>
      </w:tr>
      <w:tr w:rsidR="00E27A48" w:rsidRPr="00ED5F64" w14:paraId="2104DB79" w14:textId="77777777" w:rsidTr="00E27A48">
        <w:trPr>
          <w:trHeight w:val="285"/>
        </w:trPr>
        <w:tc>
          <w:tcPr>
            <w:tcW w:w="988" w:type="dxa"/>
            <w:shd w:val="clear" w:color="auto" w:fill="auto"/>
            <w:noWrap/>
            <w:vAlign w:val="bottom"/>
            <w:hideMark/>
          </w:tcPr>
          <w:p w14:paraId="2EA670A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DK</w:t>
            </w:r>
          </w:p>
        </w:tc>
        <w:tc>
          <w:tcPr>
            <w:tcW w:w="1417" w:type="dxa"/>
            <w:shd w:val="clear" w:color="auto" w:fill="auto"/>
            <w:noWrap/>
            <w:vAlign w:val="bottom"/>
            <w:hideMark/>
          </w:tcPr>
          <w:p w14:paraId="423C58E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559,00</w:t>
            </w:r>
          </w:p>
        </w:tc>
        <w:tc>
          <w:tcPr>
            <w:tcW w:w="1489" w:type="dxa"/>
            <w:shd w:val="clear" w:color="auto" w:fill="auto"/>
            <w:noWrap/>
            <w:vAlign w:val="bottom"/>
            <w:hideMark/>
          </w:tcPr>
          <w:p w14:paraId="202BBCD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522,83</w:t>
            </w:r>
          </w:p>
        </w:tc>
        <w:tc>
          <w:tcPr>
            <w:tcW w:w="1359" w:type="dxa"/>
            <w:shd w:val="clear" w:color="auto" w:fill="auto"/>
            <w:noWrap/>
            <w:vAlign w:val="bottom"/>
            <w:hideMark/>
          </w:tcPr>
          <w:p w14:paraId="48F9121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506,67</w:t>
            </w:r>
          </w:p>
        </w:tc>
        <w:tc>
          <w:tcPr>
            <w:tcW w:w="1359" w:type="dxa"/>
            <w:shd w:val="clear" w:color="auto" w:fill="auto"/>
            <w:noWrap/>
            <w:vAlign w:val="bottom"/>
            <w:hideMark/>
          </w:tcPr>
          <w:p w14:paraId="163727B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479,83</w:t>
            </w:r>
          </w:p>
        </w:tc>
        <w:tc>
          <w:tcPr>
            <w:tcW w:w="1038" w:type="dxa"/>
            <w:shd w:val="clear" w:color="auto" w:fill="auto"/>
            <w:noWrap/>
            <w:vAlign w:val="bottom"/>
            <w:hideMark/>
          </w:tcPr>
          <w:p w14:paraId="5CFA5B0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-79,17</w:t>
            </w:r>
          </w:p>
        </w:tc>
        <w:tc>
          <w:tcPr>
            <w:tcW w:w="1632" w:type="dxa"/>
            <w:shd w:val="clear" w:color="auto" w:fill="auto"/>
            <w:noWrap/>
            <w:vAlign w:val="bottom"/>
            <w:hideMark/>
          </w:tcPr>
          <w:p w14:paraId="0B8348C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28</w:t>
            </w:r>
          </w:p>
        </w:tc>
        <w:tc>
          <w:tcPr>
            <w:tcW w:w="1168" w:type="dxa"/>
            <w:shd w:val="clear" w:color="auto" w:fill="auto"/>
            <w:noWrap/>
            <w:vAlign w:val="bottom"/>
            <w:hideMark/>
          </w:tcPr>
          <w:p w14:paraId="468BD25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w:t>
            </w:r>
          </w:p>
        </w:tc>
        <w:tc>
          <w:tcPr>
            <w:tcW w:w="1248" w:type="dxa"/>
            <w:shd w:val="clear" w:color="auto" w:fill="auto"/>
            <w:noWrap/>
            <w:vAlign w:val="bottom"/>
            <w:hideMark/>
          </w:tcPr>
          <w:p w14:paraId="7D10F12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31</w:t>
            </w:r>
          </w:p>
        </w:tc>
        <w:tc>
          <w:tcPr>
            <w:tcW w:w="1230" w:type="dxa"/>
            <w:shd w:val="clear" w:color="auto" w:fill="auto"/>
            <w:noWrap/>
            <w:vAlign w:val="bottom"/>
            <w:hideMark/>
          </w:tcPr>
          <w:p w14:paraId="0DFF483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29</w:t>
            </w:r>
          </w:p>
        </w:tc>
        <w:tc>
          <w:tcPr>
            <w:tcW w:w="1020" w:type="dxa"/>
            <w:shd w:val="clear" w:color="auto" w:fill="auto"/>
            <w:noWrap/>
            <w:vAlign w:val="bottom"/>
            <w:hideMark/>
          </w:tcPr>
          <w:p w14:paraId="15816B7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r>
      <w:tr w:rsidR="00E27A48" w:rsidRPr="00ED5F64" w14:paraId="17A826B9" w14:textId="77777777" w:rsidTr="00E27A48">
        <w:trPr>
          <w:trHeight w:val="285"/>
        </w:trPr>
        <w:tc>
          <w:tcPr>
            <w:tcW w:w="988" w:type="dxa"/>
            <w:shd w:val="clear" w:color="auto" w:fill="auto"/>
            <w:noWrap/>
            <w:vAlign w:val="bottom"/>
            <w:hideMark/>
          </w:tcPr>
          <w:p w14:paraId="5264749E"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EE</w:t>
            </w:r>
          </w:p>
        </w:tc>
        <w:tc>
          <w:tcPr>
            <w:tcW w:w="1417" w:type="dxa"/>
            <w:shd w:val="clear" w:color="auto" w:fill="auto"/>
            <w:noWrap/>
            <w:vAlign w:val="bottom"/>
            <w:hideMark/>
          </w:tcPr>
          <w:p w14:paraId="72DAAC0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225,00</w:t>
            </w:r>
          </w:p>
        </w:tc>
        <w:tc>
          <w:tcPr>
            <w:tcW w:w="1489" w:type="dxa"/>
            <w:shd w:val="clear" w:color="auto" w:fill="auto"/>
            <w:noWrap/>
            <w:vAlign w:val="bottom"/>
            <w:hideMark/>
          </w:tcPr>
          <w:p w14:paraId="4A07B36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232,50</w:t>
            </w:r>
          </w:p>
        </w:tc>
        <w:tc>
          <w:tcPr>
            <w:tcW w:w="1359" w:type="dxa"/>
            <w:shd w:val="clear" w:color="auto" w:fill="auto"/>
            <w:noWrap/>
            <w:vAlign w:val="bottom"/>
            <w:hideMark/>
          </w:tcPr>
          <w:p w14:paraId="247A95A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258,50</w:t>
            </w:r>
          </w:p>
        </w:tc>
        <w:tc>
          <w:tcPr>
            <w:tcW w:w="1359" w:type="dxa"/>
            <w:shd w:val="clear" w:color="auto" w:fill="auto"/>
            <w:noWrap/>
            <w:vAlign w:val="bottom"/>
            <w:hideMark/>
          </w:tcPr>
          <w:p w14:paraId="0DCB8DE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263,50</w:t>
            </w:r>
          </w:p>
        </w:tc>
        <w:tc>
          <w:tcPr>
            <w:tcW w:w="1038" w:type="dxa"/>
            <w:shd w:val="clear" w:color="auto" w:fill="auto"/>
            <w:noWrap/>
            <w:vAlign w:val="bottom"/>
            <w:hideMark/>
          </w:tcPr>
          <w:p w14:paraId="550F517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38,50</w:t>
            </w:r>
          </w:p>
        </w:tc>
        <w:tc>
          <w:tcPr>
            <w:tcW w:w="1632" w:type="dxa"/>
            <w:shd w:val="clear" w:color="auto" w:fill="auto"/>
            <w:noWrap/>
            <w:vAlign w:val="bottom"/>
            <w:hideMark/>
          </w:tcPr>
          <w:p w14:paraId="47B478A7"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6</w:t>
            </w:r>
          </w:p>
        </w:tc>
        <w:tc>
          <w:tcPr>
            <w:tcW w:w="1168" w:type="dxa"/>
            <w:shd w:val="clear" w:color="auto" w:fill="auto"/>
            <w:noWrap/>
            <w:vAlign w:val="bottom"/>
            <w:hideMark/>
          </w:tcPr>
          <w:p w14:paraId="71856A4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w:t>
            </w:r>
          </w:p>
        </w:tc>
        <w:tc>
          <w:tcPr>
            <w:tcW w:w="1248" w:type="dxa"/>
            <w:shd w:val="clear" w:color="auto" w:fill="auto"/>
            <w:noWrap/>
            <w:vAlign w:val="bottom"/>
            <w:hideMark/>
          </w:tcPr>
          <w:p w14:paraId="264ABD7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w:t>
            </w:r>
          </w:p>
        </w:tc>
        <w:tc>
          <w:tcPr>
            <w:tcW w:w="1230" w:type="dxa"/>
            <w:shd w:val="clear" w:color="auto" w:fill="auto"/>
            <w:noWrap/>
            <w:vAlign w:val="bottom"/>
            <w:hideMark/>
          </w:tcPr>
          <w:p w14:paraId="1C538DB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w:t>
            </w:r>
          </w:p>
        </w:tc>
        <w:tc>
          <w:tcPr>
            <w:tcW w:w="1020" w:type="dxa"/>
            <w:shd w:val="clear" w:color="auto" w:fill="auto"/>
            <w:noWrap/>
            <w:vAlign w:val="bottom"/>
            <w:hideMark/>
          </w:tcPr>
          <w:p w14:paraId="4C709F9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3,00</w:t>
            </w:r>
          </w:p>
        </w:tc>
      </w:tr>
      <w:tr w:rsidR="00E27A48" w:rsidRPr="00ED5F64" w14:paraId="272F9EE5" w14:textId="77777777" w:rsidTr="00E27A48">
        <w:trPr>
          <w:trHeight w:val="285"/>
        </w:trPr>
        <w:tc>
          <w:tcPr>
            <w:tcW w:w="988" w:type="dxa"/>
            <w:shd w:val="clear" w:color="auto" w:fill="auto"/>
            <w:noWrap/>
            <w:vAlign w:val="bottom"/>
            <w:hideMark/>
          </w:tcPr>
          <w:p w14:paraId="28E2552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EL</w:t>
            </w:r>
          </w:p>
        </w:tc>
        <w:tc>
          <w:tcPr>
            <w:tcW w:w="1417" w:type="dxa"/>
            <w:shd w:val="clear" w:color="auto" w:fill="auto"/>
            <w:noWrap/>
            <w:vAlign w:val="bottom"/>
            <w:hideMark/>
          </w:tcPr>
          <w:p w14:paraId="0DE8CF9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805,00</w:t>
            </w:r>
          </w:p>
        </w:tc>
        <w:tc>
          <w:tcPr>
            <w:tcW w:w="1489" w:type="dxa"/>
            <w:shd w:val="clear" w:color="auto" w:fill="auto"/>
            <w:noWrap/>
            <w:vAlign w:val="bottom"/>
            <w:hideMark/>
          </w:tcPr>
          <w:p w14:paraId="3770D6A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869,17</w:t>
            </w:r>
          </w:p>
        </w:tc>
        <w:tc>
          <w:tcPr>
            <w:tcW w:w="1359" w:type="dxa"/>
            <w:shd w:val="clear" w:color="auto" w:fill="auto"/>
            <w:noWrap/>
            <w:vAlign w:val="bottom"/>
            <w:hideMark/>
          </w:tcPr>
          <w:p w14:paraId="7EE8B09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903,50</w:t>
            </w:r>
          </w:p>
        </w:tc>
        <w:tc>
          <w:tcPr>
            <w:tcW w:w="1359" w:type="dxa"/>
            <w:shd w:val="clear" w:color="auto" w:fill="auto"/>
            <w:noWrap/>
            <w:vAlign w:val="bottom"/>
            <w:hideMark/>
          </w:tcPr>
          <w:p w14:paraId="3FCB99D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978,67</w:t>
            </w:r>
          </w:p>
        </w:tc>
        <w:tc>
          <w:tcPr>
            <w:tcW w:w="1038" w:type="dxa"/>
            <w:shd w:val="clear" w:color="auto" w:fill="auto"/>
            <w:noWrap/>
            <w:vAlign w:val="bottom"/>
            <w:hideMark/>
          </w:tcPr>
          <w:p w14:paraId="00D90EF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173,67</w:t>
            </w:r>
          </w:p>
        </w:tc>
        <w:tc>
          <w:tcPr>
            <w:tcW w:w="1632" w:type="dxa"/>
            <w:shd w:val="clear" w:color="auto" w:fill="auto"/>
            <w:noWrap/>
            <w:vAlign w:val="bottom"/>
            <w:hideMark/>
          </w:tcPr>
          <w:p w14:paraId="2220E9D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38</w:t>
            </w:r>
          </w:p>
        </w:tc>
        <w:tc>
          <w:tcPr>
            <w:tcW w:w="1168" w:type="dxa"/>
            <w:shd w:val="clear" w:color="auto" w:fill="auto"/>
            <w:noWrap/>
            <w:vAlign w:val="bottom"/>
            <w:hideMark/>
          </w:tcPr>
          <w:p w14:paraId="63B8709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38</w:t>
            </w:r>
          </w:p>
        </w:tc>
        <w:tc>
          <w:tcPr>
            <w:tcW w:w="1248" w:type="dxa"/>
            <w:shd w:val="clear" w:color="auto" w:fill="auto"/>
            <w:noWrap/>
            <w:vAlign w:val="bottom"/>
            <w:hideMark/>
          </w:tcPr>
          <w:p w14:paraId="35C53E9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32</w:t>
            </w:r>
          </w:p>
        </w:tc>
        <w:tc>
          <w:tcPr>
            <w:tcW w:w="1230" w:type="dxa"/>
            <w:shd w:val="clear" w:color="auto" w:fill="auto"/>
            <w:noWrap/>
            <w:vAlign w:val="bottom"/>
            <w:hideMark/>
          </w:tcPr>
          <w:p w14:paraId="6B00140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38</w:t>
            </w:r>
          </w:p>
        </w:tc>
        <w:tc>
          <w:tcPr>
            <w:tcW w:w="1020" w:type="dxa"/>
            <w:shd w:val="clear" w:color="auto" w:fill="auto"/>
            <w:noWrap/>
            <w:vAlign w:val="bottom"/>
            <w:hideMark/>
          </w:tcPr>
          <w:p w14:paraId="7D0E430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0,00</w:t>
            </w:r>
          </w:p>
        </w:tc>
      </w:tr>
      <w:tr w:rsidR="00E27A48" w:rsidRPr="00ED5F64" w14:paraId="2D51A63A" w14:textId="77777777" w:rsidTr="00E27A48">
        <w:trPr>
          <w:trHeight w:val="285"/>
        </w:trPr>
        <w:tc>
          <w:tcPr>
            <w:tcW w:w="988" w:type="dxa"/>
            <w:shd w:val="clear" w:color="auto" w:fill="auto"/>
            <w:noWrap/>
            <w:vAlign w:val="bottom"/>
            <w:hideMark/>
          </w:tcPr>
          <w:p w14:paraId="68EF8830"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ES</w:t>
            </w:r>
          </w:p>
        </w:tc>
        <w:tc>
          <w:tcPr>
            <w:tcW w:w="1417" w:type="dxa"/>
            <w:shd w:val="clear" w:color="auto" w:fill="auto"/>
            <w:noWrap/>
            <w:vAlign w:val="bottom"/>
            <w:hideMark/>
          </w:tcPr>
          <w:p w14:paraId="484880D7"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1 978,00</w:t>
            </w:r>
          </w:p>
        </w:tc>
        <w:tc>
          <w:tcPr>
            <w:tcW w:w="1489" w:type="dxa"/>
            <w:shd w:val="clear" w:color="auto" w:fill="auto"/>
            <w:noWrap/>
            <w:vAlign w:val="bottom"/>
            <w:hideMark/>
          </w:tcPr>
          <w:p w14:paraId="2083850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2 024,33</w:t>
            </w:r>
          </w:p>
        </w:tc>
        <w:tc>
          <w:tcPr>
            <w:tcW w:w="1359" w:type="dxa"/>
            <w:shd w:val="clear" w:color="auto" w:fill="auto"/>
            <w:noWrap/>
            <w:vAlign w:val="bottom"/>
            <w:hideMark/>
          </w:tcPr>
          <w:p w14:paraId="709458D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2 118,91</w:t>
            </w:r>
          </w:p>
        </w:tc>
        <w:tc>
          <w:tcPr>
            <w:tcW w:w="1359" w:type="dxa"/>
            <w:shd w:val="clear" w:color="auto" w:fill="auto"/>
            <w:noWrap/>
            <w:vAlign w:val="bottom"/>
            <w:hideMark/>
          </w:tcPr>
          <w:p w14:paraId="0620A8B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2 123,33</w:t>
            </w:r>
          </w:p>
        </w:tc>
        <w:tc>
          <w:tcPr>
            <w:tcW w:w="1038" w:type="dxa"/>
            <w:shd w:val="clear" w:color="auto" w:fill="auto"/>
            <w:noWrap/>
            <w:vAlign w:val="bottom"/>
            <w:hideMark/>
          </w:tcPr>
          <w:p w14:paraId="2DF4428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145,33</w:t>
            </w:r>
          </w:p>
        </w:tc>
        <w:tc>
          <w:tcPr>
            <w:tcW w:w="1632" w:type="dxa"/>
            <w:shd w:val="clear" w:color="auto" w:fill="auto"/>
            <w:noWrap/>
            <w:vAlign w:val="bottom"/>
            <w:hideMark/>
          </w:tcPr>
          <w:p w14:paraId="0EA8FFA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86</w:t>
            </w:r>
          </w:p>
        </w:tc>
        <w:tc>
          <w:tcPr>
            <w:tcW w:w="1168" w:type="dxa"/>
            <w:shd w:val="clear" w:color="auto" w:fill="auto"/>
            <w:noWrap/>
            <w:vAlign w:val="bottom"/>
            <w:hideMark/>
          </w:tcPr>
          <w:p w14:paraId="0465400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87</w:t>
            </w:r>
          </w:p>
        </w:tc>
        <w:tc>
          <w:tcPr>
            <w:tcW w:w="1248" w:type="dxa"/>
            <w:shd w:val="clear" w:color="auto" w:fill="auto"/>
            <w:noWrap/>
            <w:vAlign w:val="bottom"/>
            <w:hideMark/>
          </w:tcPr>
          <w:p w14:paraId="3B561E8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88</w:t>
            </w:r>
          </w:p>
        </w:tc>
        <w:tc>
          <w:tcPr>
            <w:tcW w:w="1230" w:type="dxa"/>
            <w:shd w:val="clear" w:color="auto" w:fill="auto"/>
            <w:noWrap/>
            <w:vAlign w:val="bottom"/>
            <w:hideMark/>
          </w:tcPr>
          <w:p w14:paraId="71DD7CD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84</w:t>
            </w:r>
          </w:p>
        </w:tc>
        <w:tc>
          <w:tcPr>
            <w:tcW w:w="1020" w:type="dxa"/>
            <w:shd w:val="clear" w:color="auto" w:fill="auto"/>
            <w:noWrap/>
            <w:vAlign w:val="bottom"/>
            <w:hideMark/>
          </w:tcPr>
          <w:p w14:paraId="590B9B4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-2,00</w:t>
            </w:r>
          </w:p>
        </w:tc>
      </w:tr>
      <w:tr w:rsidR="00E27A48" w:rsidRPr="00ED5F64" w14:paraId="7F7C2CAF" w14:textId="77777777" w:rsidTr="00E27A48">
        <w:trPr>
          <w:trHeight w:val="285"/>
        </w:trPr>
        <w:tc>
          <w:tcPr>
            <w:tcW w:w="988" w:type="dxa"/>
            <w:shd w:val="clear" w:color="auto" w:fill="auto"/>
            <w:noWrap/>
            <w:vAlign w:val="bottom"/>
            <w:hideMark/>
          </w:tcPr>
          <w:p w14:paraId="3062BCF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FI</w:t>
            </w:r>
          </w:p>
        </w:tc>
        <w:tc>
          <w:tcPr>
            <w:tcW w:w="1417" w:type="dxa"/>
            <w:shd w:val="clear" w:color="auto" w:fill="auto"/>
            <w:noWrap/>
            <w:vAlign w:val="bottom"/>
            <w:hideMark/>
          </w:tcPr>
          <w:p w14:paraId="56F8048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593,00</w:t>
            </w:r>
          </w:p>
        </w:tc>
        <w:tc>
          <w:tcPr>
            <w:tcW w:w="1489" w:type="dxa"/>
            <w:shd w:val="clear" w:color="auto" w:fill="auto"/>
            <w:noWrap/>
            <w:vAlign w:val="bottom"/>
            <w:hideMark/>
          </w:tcPr>
          <w:p w14:paraId="03D3979A"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559,00</w:t>
            </w:r>
          </w:p>
        </w:tc>
        <w:tc>
          <w:tcPr>
            <w:tcW w:w="1359" w:type="dxa"/>
            <w:shd w:val="clear" w:color="auto" w:fill="auto"/>
            <w:noWrap/>
            <w:vAlign w:val="bottom"/>
            <w:hideMark/>
          </w:tcPr>
          <w:p w14:paraId="676BA48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536,50</w:t>
            </w:r>
          </w:p>
        </w:tc>
        <w:tc>
          <w:tcPr>
            <w:tcW w:w="1359" w:type="dxa"/>
            <w:shd w:val="clear" w:color="auto" w:fill="auto"/>
            <w:noWrap/>
            <w:vAlign w:val="bottom"/>
            <w:hideMark/>
          </w:tcPr>
          <w:p w14:paraId="2793574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530,33</w:t>
            </w:r>
          </w:p>
        </w:tc>
        <w:tc>
          <w:tcPr>
            <w:tcW w:w="1038" w:type="dxa"/>
            <w:shd w:val="clear" w:color="auto" w:fill="auto"/>
            <w:noWrap/>
            <w:vAlign w:val="bottom"/>
            <w:hideMark/>
          </w:tcPr>
          <w:p w14:paraId="5A88649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-62,67</w:t>
            </w:r>
          </w:p>
        </w:tc>
        <w:tc>
          <w:tcPr>
            <w:tcW w:w="1632" w:type="dxa"/>
            <w:shd w:val="clear" w:color="auto" w:fill="auto"/>
            <w:noWrap/>
            <w:vAlign w:val="bottom"/>
            <w:hideMark/>
          </w:tcPr>
          <w:p w14:paraId="3D888D6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31</w:t>
            </w:r>
          </w:p>
        </w:tc>
        <w:tc>
          <w:tcPr>
            <w:tcW w:w="1168" w:type="dxa"/>
            <w:shd w:val="clear" w:color="auto" w:fill="auto"/>
            <w:noWrap/>
            <w:vAlign w:val="bottom"/>
            <w:hideMark/>
          </w:tcPr>
          <w:p w14:paraId="3AA4EB3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w:t>
            </w:r>
          </w:p>
        </w:tc>
        <w:tc>
          <w:tcPr>
            <w:tcW w:w="1248" w:type="dxa"/>
            <w:shd w:val="clear" w:color="auto" w:fill="auto"/>
            <w:noWrap/>
            <w:vAlign w:val="bottom"/>
            <w:hideMark/>
          </w:tcPr>
          <w:p w14:paraId="63DFF45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28</w:t>
            </w:r>
          </w:p>
        </w:tc>
        <w:tc>
          <w:tcPr>
            <w:tcW w:w="1230" w:type="dxa"/>
            <w:shd w:val="clear" w:color="auto" w:fill="auto"/>
            <w:noWrap/>
            <w:vAlign w:val="bottom"/>
            <w:hideMark/>
          </w:tcPr>
          <w:p w14:paraId="21AEA91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27</w:t>
            </w:r>
          </w:p>
        </w:tc>
        <w:tc>
          <w:tcPr>
            <w:tcW w:w="1020" w:type="dxa"/>
            <w:shd w:val="clear" w:color="auto" w:fill="auto"/>
            <w:noWrap/>
            <w:vAlign w:val="bottom"/>
            <w:hideMark/>
          </w:tcPr>
          <w:p w14:paraId="449ABE1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-4,00</w:t>
            </w:r>
          </w:p>
        </w:tc>
      </w:tr>
      <w:tr w:rsidR="00E27A48" w:rsidRPr="00ED5F64" w14:paraId="690DFDEA" w14:textId="77777777" w:rsidTr="00E27A48">
        <w:trPr>
          <w:trHeight w:val="285"/>
        </w:trPr>
        <w:tc>
          <w:tcPr>
            <w:tcW w:w="988" w:type="dxa"/>
            <w:shd w:val="clear" w:color="auto" w:fill="auto"/>
            <w:noWrap/>
            <w:vAlign w:val="bottom"/>
            <w:hideMark/>
          </w:tcPr>
          <w:p w14:paraId="59CB20B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FR</w:t>
            </w:r>
          </w:p>
        </w:tc>
        <w:tc>
          <w:tcPr>
            <w:tcW w:w="1417" w:type="dxa"/>
            <w:shd w:val="clear" w:color="auto" w:fill="auto"/>
            <w:noWrap/>
            <w:vAlign w:val="bottom"/>
            <w:hideMark/>
          </w:tcPr>
          <w:p w14:paraId="60B3297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2 747,00</w:t>
            </w:r>
          </w:p>
        </w:tc>
        <w:tc>
          <w:tcPr>
            <w:tcW w:w="1489" w:type="dxa"/>
            <w:shd w:val="clear" w:color="auto" w:fill="auto"/>
            <w:noWrap/>
            <w:vAlign w:val="bottom"/>
            <w:hideMark/>
          </w:tcPr>
          <w:p w14:paraId="544A359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2 802,25</w:t>
            </w:r>
          </w:p>
        </w:tc>
        <w:tc>
          <w:tcPr>
            <w:tcW w:w="1359" w:type="dxa"/>
            <w:shd w:val="clear" w:color="auto" w:fill="auto"/>
            <w:noWrap/>
            <w:vAlign w:val="bottom"/>
            <w:hideMark/>
          </w:tcPr>
          <w:p w14:paraId="3DF68B4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2 907,33</w:t>
            </w:r>
          </w:p>
        </w:tc>
        <w:tc>
          <w:tcPr>
            <w:tcW w:w="1359" w:type="dxa"/>
            <w:shd w:val="clear" w:color="auto" w:fill="auto"/>
            <w:noWrap/>
            <w:vAlign w:val="bottom"/>
            <w:hideMark/>
          </w:tcPr>
          <w:p w14:paraId="364A80E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2 920,58</w:t>
            </w:r>
          </w:p>
        </w:tc>
        <w:tc>
          <w:tcPr>
            <w:tcW w:w="1038" w:type="dxa"/>
            <w:shd w:val="clear" w:color="auto" w:fill="auto"/>
            <w:noWrap/>
            <w:vAlign w:val="bottom"/>
            <w:hideMark/>
          </w:tcPr>
          <w:p w14:paraId="633F204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173,58</w:t>
            </w:r>
          </w:p>
        </w:tc>
        <w:tc>
          <w:tcPr>
            <w:tcW w:w="1632" w:type="dxa"/>
            <w:shd w:val="clear" w:color="auto" w:fill="auto"/>
            <w:noWrap/>
            <w:vAlign w:val="bottom"/>
            <w:hideMark/>
          </w:tcPr>
          <w:p w14:paraId="07C5931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187</w:t>
            </w:r>
          </w:p>
        </w:tc>
        <w:tc>
          <w:tcPr>
            <w:tcW w:w="1168" w:type="dxa"/>
            <w:shd w:val="clear" w:color="auto" w:fill="auto"/>
            <w:noWrap/>
            <w:vAlign w:val="bottom"/>
            <w:hideMark/>
          </w:tcPr>
          <w:p w14:paraId="41A8B0A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188</w:t>
            </w:r>
          </w:p>
        </w:tc>
        <w:tc>
          <w:tcPr>
            <w:tcW w:w="1248" w:type="dxa"/>
            <w:shd w:val="clear" w:color="auto" w:fill="auto"/>
            <w:noWrap/>
            <w:vAlign w:val="bottom"/>
            <w:hideMark/>
          </w:tcPr>
          <w:p w14:paraId="7F8D9B3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193</w:t>
            </w:r>
          </w:p>
        </w:tc>
        <w:tc>
          <w:tcPr>
            <w:tcW w:w="1230" w:type="dxa"/>
            <w:shd w:val="clear" w:color="auto" w:fill="auto"/>
            <w:noWrap/>
            <w:vAlign w:val="bottom"/>
            <w:hideMark/>
          </w:tcPr>
          <w:p w14:paraId="768918D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192</w:t>
            </w:r>
          </w:p>
        </w:tc>
        <w:tc>
          <w:tcPr>
            <w:tcW w:w="1020" w:type="dxa"/>
            <w:shd w:val="clear" w:color="auto" w:fill="auto"/>
            <w:noWrap/>
            <w:vAlign w:val="bottom"/>
            <w:hideMark/>
          </w:tcPr>
          <w:p w14:paraId="048B24C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5,00</w:t>
            </w:r>
          </w:p>
        </w:tc>
      </w:tr>
      <w:tr w:rsidR="00E27A48" w:rsidRPr="00ED5F64" w14:paraId="5EA3FB4F" w14:textId="77777777" w:rsidTr="00E27A48">
        <w:trPr>
          <w:trHeight w:val="285"/>
        </w:trPr>
        <w:tc>
          <w:tcPr>
            <w:tcW w:w="988" w:type="dxa"/>
            <w:shd w:val="clear" w:color="auto" w:fill="auto"/>
            <w:noWrap/>
            <w:vAlign w:val="bottom"/>
            <w:hideMark/>
          </w:tcPr>
          <w:p w14:paraId="58D2F93C"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HR</w:t>
            </w:r>
          </w:p>
        </w:tc>
        <w:tc>
          <w:tcPr>
            <w:tcW w:w="1417" w:type="dxa"/>
            <w:shd w:val="clear" w:color="auto" w:fill="auto"/>
            <w:noWrap/>
            <w:vAlign w:val="bottom"/>
            <w:hideMark/>
          </w:tcPr>
          <w:p w14:paraId="30B05CF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48,00</w:t>
            </w:r>
          </w:p>
        </w:tc>
        <w:tc>
          <w:tcPr>
            <w:tcW w:w="1489" w:type="dxa"/>
            <w:shd w:val="clear" w:color="auto" w:fill="auto"/>
            <w:noWrap/>
            <w:vAlign w:val="bottom"/>
            <w:hideMark/>
          </w:tcPr>
          <w:p w14:paraId="78EB7EB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100,83</w:t>
            </w:r>
          </w:p>
        </w:tc>
        <w:tc>
          <w:tcPr>
            <w:tcW w:w="1359" w:type="dxa"/>
            <w:shd w:val="clear" w:color="auto" w:fill="auto"/>
            <w:noWrap/>
            <w:vAlign w:val="bottom"/>
            <w:hideMark/>
          </w:tcPr>
          <w:p w14:paraId="7D683C0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119,84</w:t>
            </w:r>
          </w:p>
        </w:tc>
        <w:tc>
          <w:tcPr>
            <w:tcW w:w="1359" w:type="dxa"/>
            <w:shd w:val="clear" w:color="auto" w:fill="auto"/>
            <w:noWrap/>
            <w:vAlign w:val="bottom"/>
            <w:hideMark/>
          </w:tcPr>
          <w:p w14:paraId="22D35F1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142,50</w:t>
            </w:r>
          </w:p>
        </w:tc>
        <w:tc>
          <w:tcPr>
            <w:tcW w:w="1038" w:type="dxa"/>
            <w:shd w:val="clear" w:color="auto" w:fill="auto"/>
            <w:noWrap/>
            <w:vAlign w:val="bottom"/>
            <w:hideMark/>
          </w:tcPr>
          <w:p w14:paraId="21F2BB2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94,50</w:t>
            </w:r>
          </w:p>
        </w:tc>
        <w:tc>
          <w:tcPr>
            <w:tcW w:w="1632" w:type="dxa"/>
            <w:shd w:val="clear" w:color="auto" w:fill="auto"/>
            <w:noWrap/>
            <w:vAlign w:val="bottom"/>
            <w:hideMark/>
          </w:tcPr>
          <w:p w14:paraId="7802DF4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0</w:t>
            </w:r>
          </w:p>
        </w:tc>
        <w:tc>
          <w:tcPr>
            <w:tcW w:w="1168" w:type="dxa"/>
            <w:shd w:val="clear" w:color="auto" w:fill="auto"/>
            <w:noWrap/>
            <w:vAlign w:val="bottom"/>
            <w:hideMark/>
          </w:tcPr>
          <w:p w14:paraId="213C4FE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0</w:t>
            </w:r>
          </w:p>
        </w:tc>
        <w:tc>
          <w:tcPr>
            <w:tcW w:w="1248" w:type="dxa"/>
            <w:shd w:val="clear" w:color="auto" w:fill="auto"/>
            <w:noWrap/>
            <w:vAlign w:val="bottom"/>
            <w:hideMark/>
          </w:tcPr>
          <w:p w14:paraId="21D32CA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w:t>
            </w:r>
          </w:p>
        </w:tc>
        <w:tc>
          <w:tcPr>
            <w:tcW w:w="1230" w:type="dxa"/>
            <w:shd w:val="clear" w:color="auto" w:fill="auto"/>
            <w:noWrap/>
            <w:vAlign w:val="bottom"/>
            <w:hideMark/>
          </w:tcPr>
          <w:p w14:paraId="3D65290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w:t>
            </w:r>
          </w:p>
        </w:tc>
        <w:tc>
          <w:tcPr>
            <w:tcW w:w="1020" w:type="dxa"/>
            <w:shd w:val="clear" w:color="auto" w:fill="auto"/>
            <w:noWrap/>
            <w:vAlign w:val="bottom"/>
            <w:hideMark/>
          </w:tcPr>
          <w:p w14:paraId="6CE314D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r>
      <w:tr w:rsidR="00E27A48" w:rsidRPr="00ED5F64" w14:paraId="1125BCE5" w14:textId="77777777" w:rsidTr="00E27A48">
        <w:trPr>
          <w:trHeight w:val="285"/>
        </w:trPr>
        <w:tc>
          <w:tcPr>
            <w:tcW w:w="988" w:type="dxa"/>
            <w:shd w:val="clear" w:color="auto" w:fill="auto"/>
            <w:noWrap/>
            <w:vAlign w:val="bottom"/>
            <w:hideMark/>
          </w:tcPr>
          <w:p w14:paraId="53ECF950"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lastRenderedPageBreak/>
              <w:t>HU</w:t>
            </w:r>
          </w:p>
        </w:tc>
        <w:tc>
          <w:tcPr>
            <w:tcW w:w="1417" w:type="dxa"/>
            <w:shd w:val="clear" w:color="auto" w:fill="auto"/>
            <w:noWrap/>
            <w:vAlign w:val="bottom"/>
            <w:hideMark/>
          </w:tcPr>
          <w:p w14:paraId="4525565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357,00</w:t>
            </w:r>
          </w:p>
        </w:tc>
        <w:tc>
          <w:tcPr>
            <w:tcW w:w="1489" w:type="dxa"/>
            <w:shd w:val="clear" w:color="auto" w:fill="auto"/>
            <w:noWrap/>
            <w:vAlign w:val="bottom"/>
            <w:hideMark/>
          </w:tcPr>
          <w:p w14:paraId="446D3C9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454,08</w:t>
            </w:r>
          </w:p>
        </w:tc>
        <w:tc>
          <w:tcPr>
            <w:tcW w:w="1359" w:type="dxa"/>
            <w:shd w:val="clear" w:color="auto" w:fill="auto"/>
            <w:noWrap/>
            <w:vAlign w:val="bottom"/>
            <w:hideMark/>
          </w:tcPr>
          <w:p w14:paraId="2DBB2F0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496,08</w:t>
            </w:r>
          </w:p>
        </w:tc>
        <w:tc>
          <w:tcPr>
            <w:tcW w:w="1359" w:type="dxa"/>
            <w:shd w:val="clear" w:color="auto" w:fill="auto"/>
            <w:noWrap/>
            <w:vAlign w:val="bottom"/>
            <w:hideMark/>
          </w:tcPr>
          <w:p w14:paraId="0108BB4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541,25</w:t>
            </w:r>
          </w:p>
        </w:tc>
        <w:tc>
          <w:tcPr>
            <w:tcW w:w="1038" w:type="dxa"/>
            <w:shd w:val="clear" w:color="auto" w:fill="auto"/>
            <w:noWrap/>
            <w:vAlign w:val="bottom"/>
            <w:hideMark/>
          </w:tcPr>
          <w:p w14:paraId="4706279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184,25</w:t>
            </w:r>
          </w:p>
        </w:tc>
        <w:tc>
          <w:tcPr>
            <w:tcW w:w="1632" w:type="dxa"/>
            <w:shd w:val="clear" w:color="auto" w:fill="auto"/>
            <w:noWrap/>
            <w:vAlign w:val="bottom"/>
            <w:hideMark/>
          </w:tcPr>
          <w:p w14:paraId="522931DB"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14</w:t>
            </w:r>
          </w:p>
        </w:tc>
        <w:tc>
          <w:tcPr>
            <w:tcW w:w="1168" w:type="dxa"/>
            <w:shd w:val="clear" w:color="auto" w:fill="auto"/>
            <w:noWrap/>
            <w:vAlign w:val="bottom"/>
            <w:hideMark/>
          </w:tcPr>
          <w:p w14:paraId="116A82B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15</w:t>
            </w:r>
          </w:p>
        </w:tc>
        <w:tc>
          <w:tcPr>
            <w:tcW w:w="1248" w:type="dxa"/>
            <w:shd w:val="clear" w:color="auto" w:fill="auto"/>
            <w:noWrap/>
            <w:vAlign w:val="bottom"/>
            <w:hideMark/>
          </w:tcPr>
          <w:p w14:paraId="3E2660E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16</w:t>
            </w:r>
          </w:p>
        </w:tc>
        <w:tc>
          <w:tcPr>
            <w:tcW w:w="1230" w:type="dxa"/>
            <w:shd w:val="clear" w:color="auto" w:fill="auto"/>
            <w:noWrap/>
            <w:vAlign w:val="bottom"/>
            <w:hideMark/>
          </w:tcPr>
          <w:p w14:paraId="615F77D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w:t>
            </w:r>
          </w:p>
        </w:tc>
        <w:tc>
          <w:tcPr>
            <w:tcW w:w="1020" w:type="dxa"/>
            <w:shd w:val="clear" w:color="auto" w:fill="auto"/>
            <w:noWrap/>
            <w:vAlign w:val="bottom"/>
            <w:hideMark/>
          </w:tcPr>
          <w:p w14:paraId="2686819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3,00</w:t>
            </w:r>
          </w:p>
        </w:tc>
      </w:tr>
      <w:tr w:rsidR="00E27A48" w:rsidRPr="00ED5F64" w14:paraId="0B11B69F" w14:textId="77777777" w:rsidTr="00E27A48">
        <w:trPr>
          <w:trHeight w:val="285"/>
        </w:trPr>
        <w:tc>
          <w:tcPr>
            <w:tcW w:w="988" w:type="dxa"/>
            <w:shd w:val="clear" w:color="auto" w:fill="auto"/>
            <w:noWrap/>
            <w:vAlign w:val="bottom"/>
            <w:hideMark/>
          </w:tcPr>
          <w:p w14:paraId="6FCC648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IE</w:t>
            </w:r>
          </w:p>
        </w:tc>
        <w:tc>
          <w:tcPr>
            <w:tcW w:w="1417" w:type="dxa"/>
            <w:shd w:val="clear" w:color="auto" w:fill="auto"/>
            <w:noWrap/>
            <w:vAlign w:val="bottom"/>
            <w:hideMark/>
          </w:tcPr>
          <w:p w14:paraId="0F393F8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428,00</w:t>
            </w:r>
          </w:p>
        </w:tc>
        <w:tc>
          <w:tcPr>
            <w:tcW w:w="1489" w:type="dxa"/>
            <w:shd w:val="clear" w:color="auto" w:fill="auto"/>
            <w:noWrap/>
            <w:vAlign w:val="bottom"/>
            <w:hideMark/>
          </w:tcPr>
          <w:p w14:paraId="2246BF3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421,67</w:t>
            </w:r>
          </w:p>
        </w:tc>
        <w:tc>
          <w:tcPr>
            <w:tcW w:w="1359" w:type="dxa"/>
            <w:shd w:val="clear" w:color="auto" w:fill="auto"/>
            <w:noWrap/>
            <w:vAlign w:val="bottom"/>
            <w:hideMark/>
          </w:tcPr>
          <w:p w14:paraId="0F234C8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418,33</w:t>
            </w:r>
          </w:p>
        </w:tc>
        <w:tc>
          <w:tcPr>
            <w:tcW w:w="1359" w:type="dxa"/>
            <w:shd w:val="clear" w:color="auto" w:fill="auto"/>
            <w:noWrap/>
            <w:vAlign w:val="bottom"/>
            <w:hideMark/>
          </w:tcPr>
          <w:p w14:paraId="583C51F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413,33</w:t>
            </w:r>
          </w:p>
        </w:tc>
        <w:tc>
          <w:tcPr>
            <w:tcW w:w="1038" w:type="dxa"/>
            <w:shd w:val="clear" w:color="auto" w:fill="auto"/>
            <w:noWrap/>
            <w:vAlign w:val="bottom"/>
            <w:hideMark/>
          </w:tcPr>
          <w:p w14:paraId="1D21C9B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-14,67</w:t>
            </w:r>
          </w:p>
        </w:tc>
        <w:tc>
          <w:tcPr>
            <w:tcW w:w="1632" w:type="dxa"/>
            <w:shd w:val="clear" w:color="auto" w:fill="auto"/>
            <w:noWrap/>
            <w:vAlign w:val="bottom"/>
            <w:hideMark/>
          </w:tcPr>
          <w:p w14:paraId="3444993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61</w:t>
            </w:r>
          </w:p>
        </w:tc>
        <w:tc>
          <w:tcPr>
            <w:tcW w:w="1168" w:type="dxa"/>
            <w:shd w:val="clear" w:color="auto" w:fill="auto"/>
            <w:noWrap/>
            <w:vAlign w:val="bottom"/>
            <w:hideMark/>
          </w:tcPr>
          <w:p w14:paraId="46B7D3F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58</w:t>
            </w:r>
          </w:p>
        </w:tc>
        <w:tc>
          <w:tcPr>
            <w:tcW w:w="1248" w:type="dxa"/>
            <w:shd w:val="clear" w:color="auto" w:fill="auto"/>
            <w:noWrap/>
            <w:vAlign w:val="bottom"/>
            <w:hideMark/>
          </w:tcPr>
          <w:p w14:paraId="154B688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61</w:t>
            </w:r>
          </w:p>
        </w:tc>
        <w:tc>
          <w:tcPr>
            <w:tcW w:w="1230" w:type="dxa"/>
            <w:shd w:val="clear" w:color="auto" w:fill="auto"/>
            <w:noWrap/>
            <w:vAlign w:val="bottom"/>
            <w:hideMark/>
          </w:tcPr>
          <w:p w14:paraId="08F6971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58</w:t>
            </w:r>
          </w:p>
        </w:tc>
        <w:tc>
          <w:tcPr>
            <w:tcW w:w="1020" w:type="dxa"/>
            <w:shd w:val="clear" w:color="auto" w:fill="auto"/>
            <w:noWrap/>
            <w:vAlign w:val="bottom"/>
            <w:hideMark/>
          </w:tcPr>
          <w:p w14:paraId="770EBA6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-3,00</w:t>
            </w:r>
          </w:p>
        </w:tc>
      </w:tr>
      <w:tr w:rsidR="00E27A48" w:rsidRPr="00ED5F64" w14:paraId="3E433CE4" w14:textId="77777777" w:rsidTr="00E27A48">
        <w:trPr>
          <w:trHeight w:val="285"/>
        </w:trPr>
        <w:tc>
          <w:tcPr>
            <w:tcW w:w="988" w:type="dxa"/>
            <w:shd w:val="clear" w:color="auto" w:fill="auto"/>
            <w:noWrap/>
            <w:vAlign w:val="bottom"/>
            <w:hideMark/>
          </w:tcPr>
          <w:p w14:paraId="4197A40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IT</w:t>
            </w:r>
          </w:p>
        </w:tc>
        <w:tc>
          <w:tcPr>
            <w:tcW w:w="1417" w:type="dxa"/>
            <w:shd w:val="clear" w:color="auto" w:fill="auto"/>
            <w:noWrap/>
            <w:vAlign w:val="bottom"/>
            <w:hideMark/>
          </w:tcPr>
          <w:p w14:paraId="717CE8E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2 218,00</w:t>
            </w:r>
          </w:p>
        </w:tc>
        <w:tc>
          <w:tcPr>
            <w:tcW w:w="1489" w:type="dxa"/>
            <w:shd w:val="clear" w:color="auto" w:fill="auto"/>
            <w:noWrap/>
            <w:vAlign w:val="bottom"/>
            <w:hideMark/>
          </w:tcPr>
          <w:p w14:paraId="5FFFB48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2 334,24</w:t>
            </w:r>
          </w:p>
        </w:tc>
        <w:tc>
          <w:tcPr>
            <w:tcW w:w="1359" w:type="dxa"/>
            <w:shd w:val="clear" w:color="auto" w:fill="auto"/>
            <w:noWrap/>
            <w:vAlign w:val="bottom"/>
            <w:hideMark/>
          </w:tcPr>
          <w:p w14:paraId="6FBD1A9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2 369,42</w:t>
            </w:r>
          </w:p>
        </w:tc>
        <w:tc>
          <w:tcPr>
            <w:tcW w:w="1359" w:type="dxa"/>
            <w:shd w:val="clear" w:color="auto" w:fill="auto"/>
            <w:noWrap/>
            <w:vAlign w:val="bottom"/>
            <w:hideMark/>
          </w:tcPr>
          <w:p w14:paraId="44B32A7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2 438,17</w:t>
            </w:r>
          </w:p>
        </w:tc>
        <w:tc>
          <w:tcPr>
            <w:tcW w:w="1038" w:type="dxa"/>
            <w:shd w:val="clear" w:color="auto" w:fill="auto"/>
            <w:noWrap/>
            <w:vAlign w:val="bottom"/>
            <w:hideMark/>
          </w:tcPr>
          <w:p w14:paraId="2870F5D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220,17</w:t>
            </w:r>
          </w:p>
        </w:tc>
        <w:tc>
          <w:tcPr>
            <w:tcW w:w="1632" w:type="dxa"/>
            <w:shd w:val="clear" w:color="auto" w:fill="auto"/>
            <w:noWrap/>
            <w:vAlign w:val="bottom"/>
            <w:hideMark/>
          </w:tcPr>
          <w:p w14:paraId="109508F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89</w:t>
            </w:r>
          </w:p>
        </w:tc>
        <w:tc>
          <w:tcPr>
            <w:tcW w:w="1168" w:type="dxa"/>
            <w:shd w:val="clear" w:color="auto" w:fill="auto"/>
            <w:noWrap/>
            <w:vAlign w:val="bottom"/>
            <w:hideMark/>
          </w:tcPr>
          <w:p w14:paraId="4084970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98</w:t>
            </w:r>
          </w:p>
        </w:tc>
        <w:tc>
          <w:tcPr>
            <w:tcW w:w="1248" w:type="dxa"/>
            <w:shd w:val="clear" w:color="auto" w:fill="auto"/>
            <w:noWrap/>
            <w:vAlign w:val="bottom"/>
            <w:hideMark/>
          </w:tcPr>
          <w:p w14:paraId="39A20DE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c>
          <w:tcPr>
            <w:tcW w:w="1230" w:type="dxa"/>
            <w:shd w:val="clear" w:color="auto" w:fill="auto"/>
            <w:noWrap/>
            <w:vAlign w:val="bottom"/>
            <w:hideMark/>
          </w:tcPr>
          <w:p w14:paraId="18FD340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101</w:t>
            </w:r>
          </w:p>
        </w:tc>
        <w:tc>
          <w:tcPr>
            <w:tcW w:w="1020" w:type="dxa"/>
            <w:shd w:val="clear" w:color="auto" w:fill="auto"/>
            <w:noWrap/>
            <w:vAlign w:val="bottom"/>
            <w:hideMark/>
          </w:tcPr>
          <w:p w14:paraId="44C114A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12,00</w:t>
            </w:r>
          </w:p>
        </w:tc>
      </w:tr>
      <w:tr w:rsidR="00E27A48" w:rsidRPr="00ED5F64" w14:paraId="733FB29F" w14:textId="77777777" w:rsidTr="00E27A48">
        <w:trPr>
          <w:trHeight w:val="285"/>
        </w:trPr>
        <w:tc>
          <w:tcPr>
            <w:tcW w:w="988" w:type="dxa"/>
            <w:shd w:val="clear" w:color="auto" w:fill="auto"/>
            <w:noWrap/>
            <w:vAlign w:val="bottom"/>
            <w:hideMark/>
          </w:tcPr>
          <w:p w14:paraId="3483BCF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LT</w:t>
            </w:r>
          </w:p>
        </w:tc>
        <w:tc>
          <w:tcPr>
            <w:tcW w:w="1417" w:type="dxa"/>
            <w:shd w:val="clear" w:color="auto" w:fill="auto"/>
            <w:noWrap/>
            <w:vAlign w:val="bottom"/>
            <w:hideMark/>
          </w:tcPr>
          <w:p w14:paraId="3CF503C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321,00</w:t>
            </w:r>
          </w:p>
        </w:tc>
        <w:tc>
          <w:tcPr>
            <w:tcW w:w="1489" w:type="dxa"/>
            <w:shd w:val="clear" w:color="auto" w:fill="auto"/>
            <w:noWrap/>
            <w:vAlign w:val="bottom"/>
            <w:hideMark/>
          </w:tcPr>
          <w:p w14:paraId="1E9FD8E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364,83</w:t>
            </w:r>
          </w:p>
        </w:tc>
        <w:tc>
          <w:tcPr>
            <w:tcW w:w="1359" w:type="dxa"/>
            <w:shd w:val="clear" w:color="auto" w:fill="auto"/>
            <w:noWrap/>
            <w:vAlign w:val="bottom"/>
            <w:hideMark/>
          </w:tcPr>
          <w:p w14:paraId="7550819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367,17</w:t>
            </w:r>
          </w:p>
        </w:tc>
        <w:tc>
          <w:tcPr>
            <w:tcW w:w="1359" w:type="dxa"/>
            <w:shd w:val="clear" w:color="auto" w:fill="auto"/>
            <w:noWrap/>
            <w:vAlign w:val="bottom"/>
            <w:hideMark/>
          </w:tcPr>
          <w:p w14:paraId="2C89354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393,00</w:t>
            </w:r>
          </w:p>
        </w:tc>
        <w:tc>
          <w:tcPr>
            <w:tcW w:w="1038" w:type="dxa"/>
            <w:shd w:val="clear" w:color="auto" w:fill="auto"/>
            <w:noWrap/>
            <w:vAlign w:val="bottom"/>
            <w:hideMark/>
          </w:tcPr>
          <w:p w14:paraId="26CCFAE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72,00</w:t>
            </w:r>
          </w:p>
        </w:tc>
        <w:tc>
          <w:tcPr>
            <w:tcW w:w="1632" w:type="dxa"/>
            <w:shd w:val="clear" w:color="auto" w:fill="auto"/>
            <w:noWrap/>
            <w:vAlign w:val="bottom"/>
            <w:hideMark/>
          </w:tcPr>
          <w:p w14:paraId="20C2F05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w:t>
            </w:r>
          </w:p>
        </w:tc>
        <w:tc>
          <w:tcPr>
            <w:tcW w:w="1168" w:type="dxa"/>
            <w:shd w:val="clear" w:color="auto" w:fill="auto"/>
            <w:noWrap/>
            <w:vAlign w:val="bottom"/>
            <w:hideMark/>
          </w:tcPr>
          <w:p w14:paraId="718A69A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10</w:t>
            </w:r>
          </w:p>
        </w:tc>
        <w:tc>
          <w:tcPr>
            <w:tcW w:w="1248" w:type="dxa"/>
            <w:shd w:val="clear" w:color="auto" w:fill="auto"/>
            <w:noWrap/>
            <w:vAlign w:val="bottom"/>
            <w:hideMark/>
          </w:tcPr>
          <w:p w14:paraId="6604332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11</w:t>
            </w:r>
          </w:p>
        </w:tc>
        <w:tc>
          <w:tcPr>
            <w:tcW w:w="1230" w:type="dxa"/>
            <w:shd w:val="clear" w:color="auto" w:fill="auto"/>
            <w:noWrap/>
            <w:vAlign w:val="bottom"/>
            <w:hideMark/>
          </w:tcPr>
          <w:p w14:paraId="4A2AAF2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13</w:t>
            </w:r>
          </w:p>
        </w:tc>
        <w:tc>
          <w:tcPr>
            <w:tcW w:w="1020" w:type="dxa"/>
            <w:shd w:val="clear" w:color="auto" w:fill="auto"/>
            <w:noWrap/>
            <w:vAlign w:val="bottom"/>
            <w:hideMark/>
          </w:tcPr>
          <w:p w14:paraId="628DC15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5,00</w:t>
            </w:r>
          </w:p>
        </w:tc>
      </w:tr>
      <w:tr w:rsidR="00E27A48" w:rsidRPr="00ED5F64" w14:paraId="07C08998" w14:textId="77777777" w:rsidTr="00E27A48">
        <w:trPr>
          <w:trHeight w:val="285"/>
        </w:trPr>
        <w:tc>
          <w:tcPr>
            <w:tcW w:w="988" w:type="dxa"/>
            <w:shd w:val="clear" w:color="auto" w:fill="auto"/>
            <w:noWrap/>
            <w:vAlign w:val="bottom"/>
            <w:hideMark/>
          </w:tcPr>
          <w:p w14:paraId="6DB4738C"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LU</w:t>
            </w:r>
          </w:p>
        </w:tc>
        <w:tc>
          <w:tcPr>
            <w:tcW w:w="1417" w:type="dxa"/>
            <w:shd w:val="clear" w:color="auto" w:fill="auto"/>
            <w:noWrap/>
            <w:vAlign w:val="bottom"/>
            <w:hideMark/>
          </w:tcPr>
          <w:p w14:paraId="3EC1B06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204,00</w:t>
            </w:r>
          </w:p>
        </w:tc>
        <w:tc>
          <w:tcPr>
            <w:tcW w:w="1489" w:type="dxa"/>
            <w:shd w:val="clear" w:color="auto" w:fill="auto"/>
            <w:noWrap/>
            <w:vAlign w:val="bottom"/>
            <w:hideMark/>
          </w:tcPr>
          <w:p w14:paraId="2798501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216,33</w:t>
            </w:r>
          </w:p>
        </w:tc>
        <w:tc>
          <w:tcPr>
            <w:tcW w:w="1359" w:type="dxa"/>
            <w:shd w:val="clear" w:color="auto" w:fill="auto"/>
            <w:noWrap/>
            <w:vAlign w:val="bottom"/>
            <w:hideMark/>
          </w:tcPr>
          <w:p w14:paraId="1944FD1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233,25</w:t>
            </w:r>
          </w:p>
        </w:tc>
        <w:tc>
          <w:tcPr>
            <w:tcW w:w="1359" w:type="dxa"/>
            <w:shd w:val="clear" w:color="auto" w:fill="auto"/>
            <w:noWrap/>
            <w:vAlign w:val="bottom"/>
            <w:hideMark/>
          </w:tcPr>
          <w:p w14:paraId="06AEFFF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238,25</w:t>
            </w:r>
          </w:p>
        </w:tc>
        <w:tc>
          <w:tcPr>
            <w:tcW w:w="1038" w:type="dxa"/>
            <w:shd w:val="clear" w:color="auto" w:fill="auto"/>
            <w:noWrap/>
            <w:vAlign w:val="bottom"/>
            <w:hideMark/>
          </w:tcPr>
          <w:p w14:paraId="029DF2E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34,25</w:t>
            </w:r>
          </w:p>
        </w:tc>
        <w:tc>
          <w:tcPr>
            <w:tcW w:w="1632" w:type="dxa"/>
            <w:shd w:val="clear" w:color="auto" w:fill="auto"/>
            <w:noWrap/>
            <w:vAlign w:val="bottom"/>
            <w:hideMark/>
          </w:tcPr>
          <w:p w14:paraId="007B874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17</w:t>
            </w:r>
          </w:p>
        </w:tc>
        <w:tc>
          <w:tcPr>
            <w:tcW w:w="1168" w:type="dxa"/>
            <w:shd w:val="clear" w:color="auto" w:fill="auto"/>
            <w:noWrap/>
            <w:vAlign w:val="bottom"/>
            <w:hideMark/>
          </w:tcPr>
          <w:p w14:paraId="1E011A4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14</w:t>
            </w:r>
          </w:p>
        </w:tc>
        <w:tc>
          <w:tcPr>
            <w:tcW w:w="1248" w:type="dxa"/>
            <w:shd w:val="clear" w:color="auto" w:fill="auto"/>
            <w:noWrap/>
            <w:vAlign w:val="bottom"/>
            <w:hideMark/>
          </w:tcPr>
          <w:p w14:paraId="2B59760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w:t>
            </w:r>
          </w:p>
        </w:tc>
        <w:tc>
          <w:tcPr>
            <w:tcW w:w="1230" w:type="dxa"/>
            <w:shd w:val="clear" w:color="auto" w:fill="auto"/>
            <w:noWrap/>
            <w:vAlign w:val="bottom"/>
            <w:hideMark/>
          </w:tcPr>
          <w:p w14:paraId="221163E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18</w:t>
            </w:r>
          </w:p>
        </w:tc>
        <w:tc>
          <w:tcPr>
            <w:tcW w:w="1020" w:type="dxa"/>
            <w:shd w:val="clear" w:color="auto" w:fill="auto"/>
            <w:noWrap/>
            <w:vAlign w:val="bottom"/>
            <w:hideMark/>
          </w:tcPr>
          <w:p w14:paraId="1032CBC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r>
      <w:tr w:rsidR="00E27A48" w:rsidRPr="00ED5F64" w14:paraId="6B2773B0" w14:textId="77777777" w:rsidTr="00E27A48">
        <w:trPr>
          <w:trHeight w:val="285"/>
        </w:trPr>
        <w:tc>
          <w:tcPr>
            <w:tcW w:w="988" w:type="dxa"/>
            <w:shd w:val="clear" w:color="auto" w:fill="auto"/>
            <w:noWrap/>
            <w:vAlign w:val="bottom"/>
            <w:hideMark/>
          </w:tcPr>
          <w:p w14:paraId="006B447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LV</w:t>
            </w:r>
          </w:p>
        </w:tc>
        <w:tc>
          <w:tcPr>
            <w:tcW w:w="1417" w:type="dxa"/>
            <w:shd w:val="clear" w:color="auto" w:fill="auto"/>
            <w:noWrap/>
            <w:vAlign w:val="bottom"/>
            <w:hideMark/>
          </w:tcPr>
          <w:p w14:paraId="2E2DE92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217,00</w:t>
            </w:r>
          </w:p>
        </w:tc>
        <w:tc>
          <w:tcPr>
            <w:tcW w:w="1489" w:type="dxa"/>
            <w:shd w:val="clear" w:color="auto" w:fill="auto"/>
            <w:noWrap/>
            <w:vAlign w:val="bottom"/>
            <w:hideMark/>
          </w:tcPr>
          <w:p w14:paraId="32553DB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247,33</w:t>
            </w:r>
          </w:p>
        </w:tc>
        <w:tc>
          <w:tcPr>
            <w:tcW w:w="1359" w:type="dxa"/>
            <w:shd w:val="clear" w:color="auto" w:fill="auto"/>
            <w:noWrap/>
            <w:vAlign w:val="bottom"/>
            <w:hideMark/>
          </w:tcPr>
          <w:p w14:paraId="0B2C7A7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266,83</w:t>
            </w:r>
          </w:p>
        </w:tc>
        <w:tc>
          <w:tcPr>
            <w:tcW w:w="1359" w:type="dxa"/>
            <w:shd w:val="clear" w:color="auto" w:fill="auto"/>
            <w:noWrap/>
            <w:vAlign w:val="bottom"/>
            <w:hideMark/>
          </w:tcPr>
          <w:p w14:paraId="4462951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278,33</w:t>
            </w:r>
          </w:p>
        </w:tc>
        <w:tc>
          <w:tcPr>
            <w:tcW w:w="1038" w:type="dxa"/>
            <w:shd w:val="clear" w:color="auto" w:fill="auto"/>
            <w:noWrap/>
            <w:vAlign w:val="bottom"/>
            <w:hideMark/>
          </w:tcPr>
          <w:p w14:paraId="14FEBB9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61,33</w:t>
            </w:r>
          </w:p>
        </w:tc>
        <w:tc>
          <w:tcPr>
            <w:tcW w:w="1632" w:type="dxa"/>
            <w:shd w:val="clear" w:color="auto" w:fill="auto"/>
            <w:noWrap/>
            <w:vAlign w:val="bottom"/>
            <w:hideMark/>
          </w:tcPr>
          <w:p w14:paraId="0B6EA19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w:t>
            </w:r>
          </w:p>
        </w:tc>
        <w:tc>
          <w:tcPr>
            <w:tcW w:w="1168" w:type="dxa"/>
            <w:shd w:val="clear" w:color="auto" w:fill="auto"/>
            <w:noWrap/>
            <w:vAlign w:val="bottom"/>
            <w:hideMark/>
          </w:tcPr>
          <w:p w14:paraId="2E38DCC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w:t>
            </w:r>
          </w:p>
        </w:tc>
        <w:tc>
          <w:tcPr>
            <w:tcW w:w="1248" w:type="dxa"/>
            <w:shd w:val="clear" w:color="auto" w:fill="auto"/>
            <w:noWrap/>
            <w:vAlign w:val="bottom"/>
            <w:hideMark/>
          </w:tcPr>
          <w:p w14:paraId="567A21A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w:t>
            </w:r>
          </w:p>
        </w:tc>
        <w:tc>
          <w:tcPr>
            <w:tcW w:w="1230" w:type="dxa"/>
            <w:shd w:val="clear" w:color="auto" w:fill="auto"/>
            <w:noWrap/>
            <w:vAlign w:val="bottom"/>
            <w:hideMark/>
          </w:tcPr>
          <w:p w14:paraId="266A8E7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w:t>
            </w:r>
          </w:p>
        </w:tc>
        <w:tc>
          <w:tcPr>
            <w:tcW w:w="1020" w:type="dxa"/>
            <w:shd w:val="clear" w:color="auto" w:fill="auto"/>
            <w:noWrap/>
            <w:vAlign w:val="bottom"/>
            <w:hideMark/>
          </w:tcPr>
          <w:p w14:paraId="60E9246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0,00</w:t>
            </w:r>
          </w:p>
        </w:tc>
      </w:tr>
      <w:tr w:rsidR="00E27A48" w:rsidRPr="00ED5F64" w14:paraId="5E71EF14" w14:textId="77777777" w:rsidTr="00E27A48">
        <w:trPr>
          <w:trHeight w:val="285"/>
        </w:trPr>
        <w:tc>
          <w:tcPr>
            <w:tcW w:w="988" w:type="dxa"/>
            <w:shd w:val="clear" w:color="auto" w:fill="auto"/>
            <w:noWrap/>
            <w:vAlign w:val="bottom"/>
            <w:hideMark/>
          </w:tcPr>
          <w:p w14:paraId="638E1E1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MT</w:t>
            </w:r>
          </w:p>
        </w:tc>
        <w:tc>
          <w:tcPr>
            <w:tcW w:w="1417" w:type="dxa"/>
            <w:shd w:val="clear" w:color="auto" w:fill="auto"/>
            <w:noWrap/>
            <w:vAlign w:val="bottom"/>
            <w:hideMark/>
          </w:tcPr>
          <w:p w14:paraId="5E24918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73,00</w:t>
            </w:r>
          </w:p>
        </w:tc>
        <w:tc>
          <w:tcPr>
            <w:tcW w:w="1489" w:type="dxa"/>
            <w:shd w:val="clear" w:color="auto" w:fill="auto"/>
            <w:noWrap/>
            <w:vAlign w:val="bottom"/>
            <w:hideMark/>
          </w:tcPr>
          <w:p w14:paraId="3BF08F1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74,50</w:t>
            </w:r>
          </w:p>
        </w:tc>
        <w:tc>
          <w:tcPr>
            <w:tcW w:w="1359" w:type="dxa"/>
            <w:shd w:val="clear" w:color="auto" w:fill="auto"/>
            <w:noWrap/>
            <w:vAlign w:val="bottom"/>
            <w:hideMark/>
          </w:tcPr>
          <w:p w14:paraId="16AF0A8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74,75</w:t>
            </w:r>
          </w:p>
        </w:tc>
        <w:tc>
          <w:tcPr>
            <w:tcW w:w="1359" w:type="dxa"/>
            <w:shd w:val="clear" w:color="auto" w:fill="auto"/>
            <w:noWrap/>
            <w:vAlign w:val="bottom"/>
            <w:hideMark/>
          </w:tcPr>
          <w:p w14:paraId="543493D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78,08</w:t>
            </w:r>
          </w:p>
        </w:tc>
        <w:tc>
          <w:tcPr>
            <w:tcW w:w="1038" w:type="dxa"/>
            <w:shd w:val="clear" w:color="auto" w:fill="auto"/>
            <w:noWrap/>
            <w:vAlign w:val="bottom"/>
            <w:hideMark/>
          </w:tcPr>
          <w:p w14:paraId="0018B06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5,08</w:t>
            </w:r>
          </w:p>
        </w:tc>
        <w:tc>
          <w:tcPr>
            <w:tcW w:w="1632" w:type="dxa"/>
            <w:shd w:val="clear" w:color="auto" w:fill="auto"/>
            <w:noWrap/>
            <w:vAlign w:val="bottom"/>
            <w:hideMark/>
          </w:tcPr>
          <w:p w14:paraId="4E33CDE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w:t>
            </w:r>
          </w:p>
        </w:tc>
        <w:tc>
          <w:tcPr>
            <w:tcW w:w="1168" w:type="dxa"/>
            <w:shd w:val="clear" w:color="auto" w:fill="auto"/>
            <w:noWrap/>
            <w:vAlign w:val="bottom"/>
            <w:hideMark/>
          </w:tcPr>
          <w:p w14:paraId="346E43FA"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w:t>
            </w:r>
          </w:p>
        </w:tc>
        <w:tc>
          <w:tcPr>
            <w:tcW w:w="1248" w:type="dxa"/>
            <w:shd w:val="clear" w:color="auto" w:fill="auto"/>
            <w:noWrap/>
            <w:vAlign w:val="bottom"/>
            <w:hideMark/>
          </w:tcPr>
          <w:p w14:paraId="05328C0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w:t>
            </w:r>
          </w:p>
        </w:tc>
        <w:tc>
          <w:tcPr>
            <w:tcW w:w="1230" w:type="dxa"/>
            <w:shd w:val="clear" w:color="auto" w:fill="auto"/>
            <w:noWrap/>
            <w:vAlign w:val="bottom"/>
            <w:hideMark/>
          </w:tcPr>
          <w:p w14:paraId="7F321FC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w:t>
            </w:r>
          </w:p>
        </w:tc>
        <w:tc>
          <w:tcPr>
            <w:tcW w:w="1020" w:type="dxa"/>
            <w:shd w:val="clear" w:color="auto" w:fill="auto"/>
            <w:noWrap/>
            <w:vAlign w:val="bottom"/>
            <w:hideMark/>
          </w:tcPr>
          <w:p w14:paraId="40FA53E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r>
      <w:tr w:rsidR="00E27A48" w:rsidRPr="00ED5F64" w14:paraId="4E156801" w14:textId="77777777" w:rsidTr="00E27A48">
        <w:trPr>
          <w:trHeight w:val="285"/>
        </w:trPr>
        <w:tc>
          <w:tcPr>
            <w:tcW w:w="988" w:type="dxa"/>
            <w:shd w:val="clear" w:color="auto" w:fill="auto"/>
            <w:noWrap/>
            <w:vAlign w:val="bottom"/>
            <w:hideMark/>
          </w:tcPr>
          <w:p w14:paraId="53EDBF8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NL</w:t>
            </w:r>
          </w:p>
        </w:tc>
        <w:tc>
          <w:tcPr>
            <w:tcW w:w="1417" w:type="dxa"/>
            <w:shd w:val="clear" w:color="auto" w:fill="auto"/>
            <w:noWrap/>
            <w:vAlign w:val="bottom"/>
            <w:hideMark/>
          </w:tcPr>
          <w:p w14:paraId="62D8D7F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909,00</w:t>
            </w:r>
          </w:p>
        </w:tc>
        <w:tc>
          <w:tcPr>
            <w:tcW w:w="1489" w:type="dxa"/>
            <w:shd w:val="clear" w:color="auto" w:fill="auto"/>
            <w:noWrap/>
            <w:vAlign w:val="bottom"/>
            <w:hideMark/>
          </w:tcPr>
          <w:p w14:paraId="33E2BEC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878,00</w:t>
            </w:r>
          </w:p>
        </w:tc>
        <w:tc>
          <w:tcPr>
            <w:tcW w:w="1359" w:type="dxa"/>
            <w:shd w:val="clear" w:color="auto" w:fill="auto"/>
            <w:noWrap/>
            <w:vAlign w:val="bottom"/>
            <w:hideMark/>
          </w:tcPr>
          <w:p w14:paraId="1CBCD4A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833,84</w:t>
            </w:r>
          </w:p>
        </w:tc>
        <w:tc>
          <w:tcPr>
            <w:tcW w:w="1359" w:type="dxa"/>
            <w:shd w:val="clear" w:color="auto" w:fill="auto"/>
            <w:noWrap/>
            <w:vAlign w:val="bottom"/>
            <w:hideMark/>
          </w:tcPr>
          <w:p w14:paraId="1336925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789,42</w:t>
            </w:r>
          </w:p>
        </w:tc>
        <w:tc>
          <w:tcPr>
            <w:tcW w:w="1038" w:type="dxa"/>
            <w:shd w:val="clear" w:color="auto" w:fill="auto"/>
            <w:noWrap/>
            <w:vAlign w:val="bottom"/>
            <w:hideMark/>
          </w:tcPr>
          <w:p w14:paraId="2F97CEC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-119,58</w:t>
            </w:r>
          </w:p>
        </w:tc>
        <w:tc>
          <w:tcPr>
            <w:tcW w:w="1632" w:type="dxa"/>
            <w:shd w:val="clear" w:color="auto" w:fill="auto"/>
            <w:noWrap/>
            <w:vAlign w:val="bottom"/>
            <w:hideMark/>
          </w:tcPr>
          <w:p w14:paraId="6DE42EE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75</w:t>
            </w:r>
          </w:p>
        </w:tc>
        <w:tc>
          <w:tcPr>
            <w:tcW w:w="1168" w:type="dxa"/>
            <w:shd w:val="clear" w:color="auto" w:fill="auto"/>
            <w:noWrap/>
            <w:vAlign w:val="bottom"/>
            <w:hideMark/>
          </w:tcPr>
          <w:p w14:paraId="65E793B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70</w:t>
            </w:r>
          </w:p>
        </w:tc>
        <w:tc>
          <w:tcPr>
            <w:tcW w:w="1248" w:type="dxa"/>
            <w:shd w:val="clear" w:color="auto" w:fill="auto"/>
            <w:noWrap/>
            <w:vAlign w:val="bottom"/>
            <w:hideMark/>
          </w:tcPr>
          <w:p w14:paraId="001A471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65</w:t>
            </w:r>
          </w:p>
        </w:tc>
        <w:tc>
          <w:tcPr>
            <w:tcW w:w="1230" w:type="dxa"/>
            <w:shd w:val="clear" w:color="auto" w:fill="auto"/>
            <w:noWrap/>
            <w:vAlign w:val="bottom"/>
            <w:hideMark/>
          </w:tcPr>
          <w:p w14:paraId="0B2724D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62</w:t>
            </w:r>
          </w:p>
        </w:tc>
        <w:tc>
          <w:tcPr>
            <w:tcW w:w="1020" w:type="dxa"/>
            <w:shd w:val="clear" w:color="auto" w:fill="auto"/>
            <w:noWrap/>
            <w:vAlign w:val="bottom"/>
            <w:hideMark/>
          </w:tcPr>
          <w:p w14:paraId="77BDF96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-13,00</w:t>
            </w:r>
          </w:p>
        </w:tc>
      </w:tr>
      <w:tr w:rsidR="00E27A48" w:rsidRPr="00ED5F64" w14:paraId="79E611D4" w14:textId="77777777" w:rsidTr="00E27A48">
        <w:trPr>
          <w:trHeight w:val="285"/>
        </w:trPr>
        <w:tc>
          <w:tcPr>
            <w:tcW w:w="988" w:type="dxa"/>
            <w:shd w:val="clear" w:color="auto" w:fill="auto"/>
            <w:noWrap/>
            <w:vAlign w:val="bottom"/>
            <w:hideMark/>
          </w:tcPr>
          <w:p w14:paraId="2643D4A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PL</w:t>
            </w:r>
          </w:p>
        </w:tc>
        <w:tc>
          <w:tcPr>
            <w:tcW w:w="1417" w:type="dxa"/>
            <w:shd w:val="clear" w:color="auto" w:fill="auto"/>
            <w:noWrap/>
            <w:vAlign w:val="bottom"/>
            <w:hideMark/>
          </w:tcPr>
          <w:p w14:paraId="13416F1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532,00</w:t>
            </w:r>
          </w:p>
        </w:tc>
        <w:tc>
          <w:tcPr>
            <w:tcW w:w="1489" w:type="dxa"/>
            <w:shd w:val="clear" w:color="auto" w:fill="auto"/>
            <w:noWrap/>
            <w:vAlign w:val="bottom"/>
            <w:hideMark/>
          </w:tcPr>
          <w:p w14:paraId="504FCB8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693,67</w:t>
            </w:r>
          </w:p>
        </w:tc>
        <w:tc>
          <w:tcPr>
            <w:tcW w:w="1359" w:type="dxa"/>
            <w:shd w:val="clear" w:color="auto" w:fill="auto"/>
            <w:noWrap/>
            <w:vAlign w:val="bottom"/>
            <w:hideMark/>
          </w:tcPr>
          <w:p w14:paraId="2040C64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773,75</w:t>
            </w:r>
          </w:p>
        </w:tc>
        <w:tc>
          <w:tcPr>
            <w:tcW w:w="1359" w:type="dxa"/>
            <w:shd w:val="clear" w:color="auto" w:fill="auto"/>
            <w:noWrap/>
            <w:vAlign w:val="bottom"/>
            <w:hideMark/>
          </w:tcPr>
          <w:p w14:paraId="7003546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864,08</w:t>
            </w:r>
          </w:p>
        </w:tc>
        <w:tc>
          <w:tcPr>
            <w:tcW w:w="1038" w:type="dxa"/>
            <w:shd w:val="clear" w:color="auto" w:fill="auto"/>
            <w:noWrap/>
            <w:vAlign w:val="bottom"/>
            <w:hideMark/>
          </w:tcPr>
          <w:p w14:paraId="4AC9DF9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332,08</w:t>
            </w:r>
          </w:p>
        </w:tc>
        <w:tc>
          <w:tcPr>
            <w:tcW w:w="1632" w:type="dxa"/>
            <w:shd w:val="clear" w:color="auto" w:fill="auto"/>
            <w:noWrap/>
            <w:vAlign w:val="bottom"/>
            <w:hideMark/>
          </w:tcPr>
          <w:p w14:paraId="3D946EF7"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23</w:t>
            </w:r>
          </w:p>
        </w:tc>
        <w:tc>
          <w:tcPr>
            <w:tcW w:w="1168" w:type="dxa"/>
            <w:shd w:val="clear" w:color="auto" w:fill="auto"/>
            <w:noWrap/>
            <w:vAlign w:val="bottom"/>
            <w:hideMark/>
          </w:tcPr>
          <w:p w14:paraId="0271C6E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25</w:t>
            </w:r>
          </w:p>
        </w:tc>
        <w:tc>
          <w:tcPr>
            <w:tcW w:w="1248" w:type="dxa"/>
            <w:shd w:val="clear" w:color="auto" w:fill="auto"/>
            <w:noWrap/>
            <w:vAlign w:val="bottom"/>
            <w:hideMark/>
          </w:tcPr>
          <w:p w14:paraId="61E88F9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27</w:t>
            </w:r>
          </w:p>
        </w:tc>
        <w:tc>
          <w:tcPr>
            <w:tcW w:w="1230" w:type="dxa"/>
            <w:shd w:val="clear" w:color="auto" w:fill="auto"/>
            <w:noWrap/>
            <w:vAlign w:val="bottom"/>
            <w:hideMark/>
          </w:tcPr>
          <w:p w14:paraId="31D88CF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29</w:t>
            </w:r>
          </w:p>
        </w:tc>
        <w:tc>
          <w:tcPr>
            <w:tcW w:w="1020" w:type="dxa"/>
            <w:shd w:val="clear" w:color="auto" w:fill="auto"/>
            <w:noWrap/>
            <w:vAlign w:val="bottom"/>
            <w:hideMark/>
          </w:tcPr>
          <w:p w14:paraId="5BA5923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6,00</w:t>
            </w:r>
          </w:p>
        </w:tc>
      </w:tr>
      <w:tr w:rsidR="00E27A48" w:rsidRPr="00ED5F64" w14:paraId="7BA64E1E" w14:textId="77777777" w:rsidTr="00E27A48">
        <w:trPr>
          <w:trHeight w:val="285"/>
        </w:trPr>
        <w:tc>
          <w:tcPr>
            <w:tcW w:w="988" w:type="dxa"/>
            <w:shd w:val="clear" w:color="auto" w:fill="auto"/>
            <w:noWrap/>
            <w:vAlign w:val="bottom"/>
            <w:hideMark/>
          </w:tcPr>
          <w:p w14:paraId="0A46DC6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PT</w:t>
            </w:r>
          </w:p>
        </w:tc>
        <w:tc>
          <w:tcPr>
            <w:tcW w:w="1417" w:type="dxa"/>
            <w:shd w:val="clear" w:color="auto" w:fill="auto"/>
            <w:noWrap/>
            <w:vAlign w:val="bottom"/>
            <w:hideMark/>
          </w:tcPr>
          <w:p w14:paraId="5B82A5A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582,00</w:t>
            </w:r>
          </w:p>
        </w:tc>
        <w:tc>
          <w:tcPr>
            <w:tcW w:w="1489" w:type="dxa"/>
            <w:shd w:val="clear" w:color="auto" w:fill="auto"/>
            <w:noWrap/>
            <w:vAlign w:val="bottom"/>
            <w:hideMark/>
          </w:tcPr>
          <w:p w14:paraId="3E19B4A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635,00</w:t>
            </w:r>
          </w:p>
        </w:tc>
        <w:tc>
          <w:tcPr>
            <w:tcW w:w="1359" w:type="dxa"/>
            <w:shd w:val="clear" w:color="auto" w:fill="auto"/>
            <w:noWrap/>
            <w:vAlign w:val="bottom"/>
            <w:hideMark/>
          </w:tcPr>
          <w:p w14:paraId="7B348BB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661,50</w:t>
            </w:r>
          </w:p>
        </w:tc>
        <w:tc>
          <w:tcPr>
            <w:tcW w:w="1359" w:type="dxa"/>
            <w:shd w:val="clear" w:color="auto" w:fill="auto"/>
            <w:noWrap/>
            <w:vAlign w:val="bottom"/>
            <w:hideMark/>
          </w:tcPr>
          <w:p w14:paraId="29DFC60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669,17</w:t>
            </w:r>
          </w:p>
        </w:tc>
        <w:tc>
          <w:tcPr>
            <w:tcW w:w="1038" w:type="dxa"/>
            <w:shd w:val="clear" w:color="auto" w:fill="auto"/>
            <w:noWrap/>
            <w:vAlign w:val="bottom"/>
            <w:hideMark/>
          </w:tcPr>
          <w:p w14:paraId="08BD451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87,17</w:t>
            </w:r>
          </w:p>
        </w:tc>
        <w:tc>
          <w:tcPr>
            <w:tcW w:w="1632" w:type="dxa"/>
            <w:shd w:val="clear" w:color="auto" w:fill="auto"/>
            <w:noWrap/>
            <w:vAlign w:val="bottom"/>
            <w:hideMark/>
          </w:tcPr>
          <w:p w14:paraId="600FC2C4"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w:t>
            </w:r>
          </w:p>
        </w:tc>
        <w:tc>
          <w:tcPr>
            <w:tcW w:w="1168" w:type="dxa"/>
            <w:shd w:val="clear" w:color="auto" w:fill="auto"/>
            <w:noWrap/>
            <w:vAlign w:val="bottom"/>
            <w:hideMark/>
          </w:tcPr>
          <w:p w14:paraId="57AFC36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30</w:t>
            </w:r>
          </w:p>
        </w:tc>
        <w:tc>
          <w:tcPr>
            <w:tcW w:w="1248" w:type="dxa"/>
            <w:shd w:val="clear" w:color="auto" w:fill="auto"/>
            <w:noWrap/>
            <w:vAlign w:val="bottom"/>
            <w:hideMark/>
          </w:tcPr>
          <w:p w14:paraId="0CE7227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w:t>
            </w:r>
          </w:p>
        </w:tc>
        <w:tc>
          <w:tcPr>
            <w:tcW w:w="1230" w:type="dxa"/>
            <w:shd w:val="clear" w:color="auto" w:fill="auto"/>
            <w:noWrap/>
            <w:vAlign w:val="bottom"/>
            <w:hideMark/>
          </w:tcPr>
          <w:p w14:paraId="1A226BA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31</w:t>
            </w:r>
          </w:p>
        </w:tc>
        <w:tc>
          <w:tcPr>
            <w:tcW w:w="1020" w:type="dxa"/>
            <w:shd w:val="clear" w:color="auto" w:fill="auto"/>
            <w:noWrap/>
            <w:vAlign w:val="bottom"/>
            <w:hideMark/>
          </w:tcPr>
          <w:p w14:paraId="35899F0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1,00</w:t>
            </w:r>
          </w:p>
        </w:tc>
      </w:tr>
      <w:tr w:rsidR="00E27A48" w:rsidRPr="00ED5F64" w14:paraId="06797ABF" w14:textId="77777777" w:rsidTr="00E27A48">
        <w:trPr>
          <w:trHeight w:val="285"/>
        </w:trPr>
        <w:tc>
          <w:tcPr>
            <w:tcW w:w="988" w:type="dxa"/>
            <w:shd w:val="clear" w:color="auto" w:fill="auto"/>
            <w:noWrap/>
            <w:vAlign w:val="bottom"/>
            <w:hideMark/>
          </w:tcPr>
          <w:p w14:paraId="360FC3C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RO</w:t>
            </w:r>
          </w:p>
        </w:tc>
        <w:tc>
          <w:tcPr>
            <w:tcW w:w="1417" w:type="dxa"/>
            <w:shd w:val="clear" w:color="auto" w:fill="auto"/>
            <w:noWrap/>
            <w:vAlign w:val="bottom"/>
            <w:hideMark/>
          </w:tcPr>
          <w:p w14:paraId="15D715FF"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293,00</w:t>
            </w:r>
          </w:p>
        </w:tc>
        <w:tc>
          <w:tcPr>
            <w:tcW w:w="1489" w:type="dxa"/>
            <w:shd w:val="clear" w:color="auto" w:fill="auto"/>
            <w:noWrap/>
            <w:vAlign w:val="bottom"/>
            <w:hideMark/>
          </w:tcPr>
          <w:p w14:paraId="7773838B"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385,00</w:t>
            </w:r>
          </w:p>
        </w:tc>
        <w:tc>
          <w:tcPr>
            <w:tcW w:w="1359" w:type="dxa"/>
            <w:shd w:val="clear" w:color="auto" w:fill="auto"/>
            <w:noWrap/>
            <w:vAlign w:val="bottom"/>
            <w:hideMark/>
          </w:tcPr>
          <w:p w14:paraId="258A564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457,84</w:t>
            </w:r>
          </w:p>
        </w:tc>
        <w:tc>
          <w:tcPr>
            <w:tcW w:w="1359" w:type="dxa"/>
            <w:shd w:val="clear" w:color="auto" w:fill="auto"/>
            <w:noWrap/>
            <w:vAlign w:val="bottom"/>
            <w:hideMark/>
          </w:tcPr>
          <w:p w14:paraId="471C68C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503,83</w:t>
            </w:r>
          </w:p>
        </w:tc>
        <w:tc>
          <w:tcPr>
            <w:tcW w:w="1038" w:type="dxa"/>
            <w:shd w:val="clear" w:color="auto" w:fill="auto"/>
            <w:noWrap/>
            <w:vAlign w:val="bottom"/>
            <w:hideMark/>
          </w:tcPr>
          <w:p w14:paraId="27EBD68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210,83</w:t>
            </w:r>
          </w:p>
        </w:tc>
        <w:tc>
          <w:tcPr>
            <w:tcW w:w="1632" w:type="dxa"/>
            <w:shd w:val="clear" w:color="auto" w:fill="auto"/>
            <w:noWrap/>
            <w:vAlign w:val="bottom"/>
            <w:hideMark/>
          </w:tcPr>
          <w:p w14:paraId="1D92FE0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w:t>
            </w:r>
          </w:p>
        </w:tc>
        <w:tc>
          <w:tcPr>
            <w:tcW w:w="1168" w:type="dxa"/>
            <w:shd w:val="clear" w:color="auto" w:fill="auto"/>
            <w:noWrap/>
            <w:vAlign w:val="bottom"/>
            <w:hideMark/>
          </w:tcPr>
          <w:p w14:paraId="2B26F58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w:t>
            </w:r>
          </w:p>
        </w:tc>
        <w:tc>
          <w:tcPr>
            <w:tcW w:w="1248" w:type="dxa"/>
            <w:shd w:val="clear" w:color="auto" w:fill="auto"/>
            <w:noWrap/>
            <w:vAlign w:val="bottom"/>
            <w:hideMark/>
          </w:tcPr>
          <w:p w14:paraId="10A535D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w:t>
            </w:r>
          </w:p>
        </w:tc>
        <w:tc>
          <w:tcPr>
            <w:tcW w:w="1230" w:type="dxa"/>
            <w:shd w:val="clear" w:color="auto" w:fill="auto"/>
            <w:noWrap/>
            <w:vAlign w:val="bottom"/>
            <w:hideMark/>
          </w:tcPr>
          <w:p w14:paraId="2D0F937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w:t>
            </w:r>
          </w:p>
        </w:tc>
        <w:tc>
          <w:tcPr>
            <w:tcW w:w="1020" w:type="dxa"/>
            <w:shd w:val="clear" w:color="auto" w:fill="auto"/>
            <w:noWrap/>
            <w:vAlign w:val="bottom"/>
            <w:hideMark/>
          </w:tcPr>
          <w:p w14:paraId="4998D03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5,00</w:t>
            </w:r>
          </w:p>
        </w:tc>
      </w:tr>
      <w:tr w:rsidR="00E27A48" w:rsidRPr="00ED5F64" w14:paraId="07EC4F52" w14:textId="77777777" w:rsidTr="00E27A48">
        <w:trPr>
          <w:trHeight w:val="285"/>
        </w:trPr>
        <w:tc>
          <w:tcPr>
            <w:tcW w:w="988" w:type="dxa"/>
            <w:shd w:val="clear" w:color="auto" w:fill="auto"/>
            <w:noWrap/>
            <w:vAlign w:val="bottom"/>
            <w:hideMark/>
          </w:tcPr>
          <w:p w14:paraId="7D66A8E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SE</w:t>
            </w:r>
          </w:p>
        </w:tc>
        <w:tc>
          <w:tcPr>
            <w:tcW w:w="1417" w:type="dxa"/>
            <w:shd w:val="clear" w:color="auto" w:fill="auto"/>
            <w:noWrap/>
            <w:vAlign w:val="bottom"/>
            <w:hideMark/>
          </w:tcPr>
          <w:p w14:paraId="666ABCF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552,00</w:t>
            </w:r>
          </w:p>
        </w:tc>
        <w:tc>
          <w:tcPr>
            <w:tcW w:w="1489" w:type="dxa"/>
            <w:shd w:val="clear" w:color="auto" w:fill="auto"/>
            <w:noWrap/>
            <w:vAlign w:val="bottom"/>
            <w:hideMark/>
          </w:tcPr>
          <w:p w14:paraId="27E07D7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595,25</w:t>
            </w:r>
          </w:p>
        </w:tc>
        <w:tc>
          <w:tcPr>
            <w:tcW w:w="1359" w:type="dxa"/>
            <w:shd w:val="clear" w:color="auto" w:fill="auto"/>
            <w:noWrap/>
            <w:vAlign w:val="bottom"/>
            <w:hideMark/>
          </w:tcPr>
          <w:p w14:paraId="6A3B06D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577,34</w:t>
            </w:r>
          </w:p>
        </w:tc>
        <w:tc>
          <w:tcPr>
            <w:tcW w:w="1359" w:type="dxa"/>
            <w:shd w:val="clear" w:color="auto" w:fill="auto"/>
            <w:noWrap/>
            <w:vAlign w:val="bottom"/>
            <w:hideMark/>
          </w:tcPr>
          <w:p w14:paraId="7583400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561,42</w:t>
            </w:r>
          </w:p>
        </w:tc>
        <w:tc>
          <w:tcPr>
            <w:tcW w:w="1038" w:type="dxa"/>
            <w:shd w:val="clear" w:color="auto" w:fill="auto"/>
            <w:noWrap/>
            <w:vAlign w:val="bottom"/>
            <w:hideMark/>
          </w:tcPr>
          <w:p w14:paraId="473CFE8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9,42</w:t>
            </w:r>
          </w:p>
        </w:tc>
        <w:tc>
          <w:tcPr>
            <w:tcW w:w="1632" w:type="dxa"/>
            <w:shd w:val="clear" w:color="auto" w:fill="auto"/>
            <w:noWrap/>
            <w:vAlign w:val="bottom"/>
            <w:hideMark/>
          </w:tcPr>
          <w:p w14:paraId="09FE3A2C"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37</w:t>
            </w:r>
          </w:p>
        </w:tc>
        <w:tc>
          <w:tcPr>
            <w:tcW w:w="1168" w:type="dxa"/>
            <w:shd w:val="clear" w:color="auto" w:fill="auto"/>
            <w:noWrap/>
            <w:vAlign w:val="bottom"/>
            <w:hideMark/>
          </w:tcPr>
          <w:p w14:paraId="790A606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33</w:t>
            </w:r>
          </w:p>
        </w:tc>
        <w:tc>
          <w:tcPr>
            <w:tcW w:w="1248" w:type="dxa"/>
            <w:shd w:val="clear" w:color="auto" w:fill="auto"/>
            <w:noWrap/>
            <w:vAlign w:val="bottom"/>
            <w:hideMark/>
          </w:tcPr>
          <w:p w14:paraId="1E20647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36</w:t>
            </w:r>
          </w:p>
        </w:tc>
        <w:tc>
          <w:tcPr>
            <w:tcW w:w="1230" w:type="dxa"/>
            <w:shd w:val="clear" w:color="auto" w:fill="auto"/>
            <w:noWrap/>
            <w:vAlign w:val="bottom"/>
            <w:hideMark/>
          </w:tcPr>
          <w:p w14:paraId="5BBC2E5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32</w:t>
            </w:r>
          </w:p>
        </w:tc>
        <w:tc>
          <w:tcPr>
            <w:tcW w:w="1020" w:type="dxa"/>
            <w:shd w:val="clear" w:color="auto" w:fill="auto"/>
            <w:noWrap/>
            <w:vAlign w:val="bottom"/>
            <w:hideMark/>
          </w:tcPr>
          <w:p w14:paraId="5D4A56A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-5,00</w:t>
            </w:r>
          </w:p>
        </w:tc>
      </w:tr>
      <w:tr w:rsidR="00E27A48" w:rsidRPr="00ED5F64" w14:paraId="6D383FA2" w14:textId="77777777" w:rsidTr="00E27A48">
        <w:trPr>
          <w:trHeight w:val="285"/>
        </w:trPr>
        <w:tc>
          <w:tcPr>
            <w:tcW w:w="988" w:type="dxa"/>
            <w:shd w:val="clear" w:color="auto" w:fill="auto"/>
            <w:noWrap/>
            <w:vAlign w:val="bottom"/>
            <w:hideMark/>
          </w:tcPr>
          <w:p w14:paraId="0FABA4CE"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SI</w:t>
            </w:r>
          </w:p>
        </w:tc>
        <w:tc>
          <w:tcPr>
            <w:tcW w:w="1417" w:type="dxa"/>
            <w:shd w:val="clear" w:color="auto" w:fill="auto"/>
            <w:noWrap/>
            <w:vAlign w:val="bottom"/>
            <w:hideMark/>
          </w:tcPr>
          <w:p w14:paraId="46DE262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126,00</w:t>
            </w:r>
          </w:p>
        </w:tc>
        <w:tc>
          <w:tcPr>
            <w:tcW w:w="1489" w:type="dxa"/>
            <w:shd w:val="clear" w:color="auto" w:fill="auto"/>
            <w:noWrap/>
            <w:vAlign w:val="bottom"/>
            <w:hideMark/>
          </w:tcPr>
          <w:p w14:paraId="536ADCF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187,83</w:t>
            </w:r>
          </w:p>
        </w:tc>
        <w:tc>
          <w:tcPr>
            <w:tcW w:w="1359" w:type="dxa"/>
            <w:shd w:val="clear" w:color="auto" w:fill="auto"/>
            <w:noWrap/>
            <w:vAlign w:val="bottom"/>
            <w:hideMark/>
          </w:tcPr>
          <w:p w14:paraId="45ACDDE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205,83</w:t>
            </w:r>
          </w:p>
        </w:tc>
        <w:tc>
          <w:tcPr>
            <w:tcW w:w="1359" w:type="dxa"/>
            <w:shd w:val="clear" w:color="auto" w:fill="auto"/>
            <w:noWrap/>
            <w:vAlign w:val="bottom"/>
            <w:hideMark/>
          </w:tcPr>
          <w:p w14:paraId="13C9DAC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235,00</w:t>
            </w:r>
          </w:p>
        </w:tc>
        <w:tc>
          <w:tcPr>
            <w:tcW w:w="1038" w:type="dxa"/>
            <w:shd w:val="clear" w:color="auto" w:fill="auto"/>
            <w:noWrap/>
            <w:vAlign w:val="bottom"/>
            <w:hideMark/>
          </w:tcPr>
          <w:p w14:paraId="41DA174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109,00</w:t>
            </w:r>
          </w:p>
        </w:tc>
        <w:tc>
          <w:tcPr>
            <w:tcW w:w="1632" w:type="dxa"/>
            <w:shd w:val="clear" w:color="auto" w:fill="auto"/>
            <w:noWrap/>
            <w:vAlign w:val="bottom"/>
            <w:hideMark/>
          </w:tcPr>
          <w:p w14:paraId="66BBA741"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3</w:t>
            </w:r>
          </w:p>
        </w:tc>
        <w:tc>
          <w:tcPr>
            <w:tcW w:w="1168" w:type="dxa"/>
            <w:shd w:val="clear" w:color="auto" w:fill="auto"/>
            <w:noWrap/>
            <w:vAlign w:val="bottom"/>
            <w:hideMark/>
          </w:tcPr>
          <w:p w14:paraId="480C45C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4</w:t>
            </w:r>
          </w:p>
        </w:tc>
        <w:tc>
          <w:tcPr>
            <w:tcW w:w="1248" w:type="dxa"/>
            <w:shd w:val="clear" w:color="auto" w:fill="auto"/>
            <w:noWrap/>
            <w:vAlign w:val="bottom"/>
            <w:hideMark/>
          </w:tcPr>
          <w:p w14:paraId="19DCA82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5</w:t>
            </w:r>
          </w:p>
        </w:tc>
        <w:tc>
          <w:tcPr>
            <w:tcW w:w="1230" w:type="dxa"/>
            <w:shd w:val="clear" w:color="auto" w:fill="auto"/>
            <w:noWrap/>
            <w:vAlign w:val="bottom"/>
            <w:hideMark/>
          </w:tcPr>
          <w:p w14:paraId="412A912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w:t>
            </w:r>
          </w:p>
        </w:tc>
        <w:tc>
          <w:tcPr>
            <w:tcW w:w="1020" w:type="dxa"/>
            <w:shd w:val="clear" w:color="auto" w:fill="auto"/>
            <w:noWrap/>
            <w:vAlign w:val="bottom"/>
            <w:hideMark/>
          </w:tcPr>
          <w:p w14:paraId="190EF0CA"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3,00</w:t>
            </w:r>
          </w:p>
        </w:tc>
      </w:tr>
      <w:tr w:rsidR="00E27A48" w:rsidRPr="00ED5F64" w14:paraId="5035C09C" w14:textId="77777777" w:rsidTr="00E27A48">
        <w:trPr>
          <w:trHeight w:val="285"/>
        </w:trPr>
        <w:tc>
          <w:tcPr>
            <w:tcW w:w="988" w:type="dxa"/>
            <w:shd w:val="clear" w:color="auto" w:fill="auto"/>
            <w:noWrap/>
            <w:vAlign w:val="bottom"/>
            <w:hideMark/>
          </w:tcPr>
          <w:p w14:paraId="21EE2A4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SK</w:t>
            </w:r>
          </w:p>
        </w:tc>
        <w:tc>
          <w:tcPr>
            <w:tcW w:w="1417" w:type="dxa"/>
            <w:shd w:val="clear" w:color="auto" w:fill="auto"/>
            <w:noWrap/>
            <w:vAlign w:val="bottom"/>
            <w:hideMark/>
          </w:tcPr>
          <w:p w14:paraId="48D8CC8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227,00</w:t>
            </w:r>
          </w:p>
        </w:tc>
        <w:tc>
          <w:tcPr>
            <w:tcW w:w="1489" w:type="dxa"/>
            <w:shd w:val="clear" w:color="auto" w:fill="auto"/>
            <w:noWrap/>
            <w:vAlign w:val="bottom"/>
            <w:hideMark/>
          </w:tcPr>
          <w:p w14:paraId="402AE54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283,67</w:t>
            </w:r>
          </w:p>
        </w:tc>
        <w:tc>
          <w:tcPr>
            <w:tcW w:w="1359" w:type="dxa"/>
            <w:shd w:val="clear" w:color="auto" w:fill="auto"/>
            <w:noWrap/>
            <w:vAlign w:val="bottom"/>
            <w:hideMark/>
          </w:tcPr>
          <w:p w14:paraId="48AAC24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311,67</w:t>
            </w:r>
          </w:p>
        </w:tc>
        <w:tc>
          <w:tcPr>
            <w:tcW w:w="1359" w:type="dxa"/>
            <w:shd w:val="clear" w:color="auto" w:fill="auto"/>
            <w:noWrap/>
            <w:vAlign w:val="bottom"/>
            <w:hideMark/>
          </w:tcPr>
          <w:p w14:paraId="59EB6CA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305,67</w:t>
            </w:r>
          </w:p>
        </w:tc>
        <w:tc>
          <w:tcPr>
            <w:tcW w:w="1038" w:type="dxa"/>
            <w:shd w:val="clear" w:color="auto" w:fill="auto"/>
            <w:noWrap/>
            <w:vAlign w:val="bottom"/>
            <w:hideMark/>
          </w:tcPr>
          <w:p w14:paraId="37B3A36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78,67</w:t>
            </w:r>
          </w:p>
        </w:tc>
        <w:tc>
          <w:tcPr>
            <w:tcW w:w="1632" w:type="dxa"/>
            <w:shd w:val="clear" w:color="auto" w:fill="auto"/>
            <w:noWrap/>
            <w:vAlign w:val="bottom"/>
            <w:hideMark/>
          </w:tcPr>
          <w:p w14:paraId="019149E5"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11</w:t>
            </w:r>
          </w:p>
        </w:tc>
        <w:tc>
          <w:tcPr>
            <w:tcW w:w="1168" w:type="dxa"/>
            <w:shd w:val="clear" w:color="auto" w:fill="auto"/>
            <w:noWrap/>
            <w:vAlign w:val="bottom"/>
            <w:hideMark/>
          </w:tcPr>
          <w:p w14:paraId="3DCC79A2"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12</w:t>
            </w:r>
          </w:p>
        </w:tc>
        <w:tc>
          <w:tcPr>
            <w:tcW w:w="1248" w:type="dxa"/>
            <w:shd w:val="clear" w:color="auto" w:fill="auto"/>
            <w:noWrap/>
            <w:vAlign w:val="bottom"/>
            <w:hideMark/>
          </w:tcPr>
          <w:p w14:paraId="68631278"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12</w:t>
            </w:r>
          </w:p>
        </w:tc>
        <w:tc>
          <w:tcPr>
            <w:tcW w:w="1230" w:type="dxa"/>
            <w:shd w:val="clear" w:color="auto" w:fill="auto"/>
            <w:noWrap/>
            <w:vAlign w:val="bottom"/>
            <w:hideMark/>
          </w:tcPr>
          <w:p w14:paraId="3BC86A0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14</w:t>
            </w:r>
          </w:p>
        </w:tc>
        <w:tc>
          <w:tcPr>
            <w:tcW w:w="1020" w:type="dxa"/>
            <w:shd w:val="clear" w:color="auto" w:fill="auto"/>
            <w:noWrap/>
            <w:vAlign w:val="bottom"/>
            <w:hideMark/>
          </w:tcPr>
          <w:p w14:paraId="129744C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3,00</w:t>
            </w:r>
          </w:p>
        </w:tc>
      </w:tr>
      <w:tr w:rsidR="00E27A48" w:rsidRPr="00ED5F64" w14:paraId="7432C3BE" w14:textId="77777777" w:rsidTr="00E27A48">
        <w:trPr>
          <w:trHeight w:val="285"/>
        </w:trPr>
        <w:tc>
          <w:tcPr>
            <w:tcW w:w="988" w:type="dxa"/>
            <w:shd w:val="clear" w:color="auto" w:fill="auto"/>
            <w:noWrap/>
            <w:vAlign w:val="bottom"/>
            <w:hideMark/>
          </w:tcPr>
          <w:p w14:paraId="392AFD5C"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UK</w:t>
            </w:r>
          </w:p>
        </w:tc>
        <w:tc>
          <w:tcPr>
            <w:tcW w:w="1417" w:type="dxa"/>
            <w:shd w:val="clear" w:color="auto" w:fill="auto"/>
            <w:noWrap/>
            <w:vAlign w:val="bottom"/>
            <w:hideMark/>
          </w:tcPr>
          <w:p w14:paraId="4146805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1 416,00</w:t>
            </w:r>
          </w:p>
        </w:tc>
        <w:tc>
          <w:tcPr>
            <w:tcW w:w="1489" w:type="dxa"/>
            <w:shd w:val="clear" w:color="auto" w:fill="auto"/>
            <w:noWrap/>
            <w:vAlign w:val="bottom"/>
            <w:hideMark/>
          </w:tcPr>
          <w:p w14:paraId="48B6AC9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1 265,83</w:t>
            </w:r>
          </w:p>
        </w:tc>
        <w:tc>
          <w:tcPr>
            <w:tcW w:w="1359" w:type="dxa"/>
            <w:shd w:val="clear" w:color="auto" w:fill="auto"/>
            <w:noWrap/>
            <w:vAlign w:val="bottom"/>
            <w:hideMark/>
          </w:tcPr>
          <w:p w14:paraId="23075FD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1 217,09</w:t>
            </w:r>
          </w:p>
        </w:tc>
        <w:tc>
          <w:tcPr>
            <w:tcW w:w="1359" w:type="dxa"/>
            <w:shd w:val="clear" w:color="auto" w:fill="auto"/>
            <w:noWrap/>
            <w:vAlign w:val="bottom"/>
            <w:hideMark/>
          </w:tcPr>
          <w:p w14:paraId="6CF580A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985,67</w:t>
            </w:r>
          </w:p>
        </w:tc>
        <w:tc>
          <w:tcPr>
            <w:tcW w:w="1038" w:type="dxa"/>
            <w:shd w:val="clear" w:color="auto" w:fill="auto"/>
            <w:noWrap/>
            <w:vAlign w:val="bottom"/>
            <w:hideMark/>
          </w:tcPr>
          <w:p w14:paraId="215602B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-430,33</w:t>
            </w:r>
          </w:p>
        </w:tc>
        <w:tc>
          <w:tcPr>
            <w:tcW w:w="1632" w:type="dxa"/>
            <w:shd w:val="clear" w:color="auto" w:fill="auto"/>
            <w:noWrap/>
            <w:vAlign w:val="bottom"/>
            <w:hideMark/>
          </w:tcPr>
          <w:p w14:paraId="7BB374E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143</w:t>
            </w:r>
          </w:p>
        </w:tc>
        <w:tc>
          <w:tcPr>
            <w:tcW w:w="1168" w:type="dxa"/>
            <w:shd w:val="clear" w:color="auto" w:fill="auto"/>
            <w:noWrap/>
            <w:vAlign w:val="bottom"/>
            <w:hideMark/>
          </w:tcPr>
          <w:p w14:paraId="2E98D23B"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119</w:t>
            </w:r>
          </w:p>
        </w:tc>
        <w:tc>
          <w:tcPr>
            <w:tcW w:w="1248" w:type="dxa"/>
            <w:shd w:val="clear" w:color="auto" w:fill="auto"/>
            <w:noWrap/>
            <w:vAlign w:val="bottom"/>
            <w:hideMark/>
          </w:tcPr>
          <w:p w14:paraId="37C5F54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92</w:t>
            </w:r>
          </w:p>
        </w:tc>
        <w:tc>
          <w:tcPr>
            <w:tcW w:w="1230" w:type="dxa"/>
            <w:shd w:val="clear" w:color="auto" w:fill="auto"/>
            <w:noWrap/>
            <w:vAlign w:val="bottom"/>
            <w:hideMark/>
          </w:tcPr>
          <w:p w14:paraId="405F887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62</w:t>
            </w:r>
          </w:p>
        </w:tc>
        <w:tc>
          <w:tcPr>
            <w:tcW w:w="1020" w:type="dxa"/>
            <w:shd w:val="clear" w:color="auto" w:fill="auto"/>
            <w:noWrap/>
            <w:vAlign w:val="bottom"/>
            <w:hideMark/>
          </w:tcPr>
          <w:p w14:paraId="2C026D9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-81,00</w:t>
            </w:r>
          </w:p>
        </w:tc>
      </w:tr>
      <w:tr w:rsidR="00E27A48" w:rsidRPr="00ED5F64" w14:paraId="5D6A5D06" w14:textId="77777777" w:rsidTr="00E27A48">
        <w:trPr>
          <w:trHeight w:val="285"/>
        </w:trPr>
        <w:tc>
          <w:tcPr>
            <w:tcW w:w="988" w:type="dxa"/>
            <w:shd w:val="clear" w:color="auto" w:fill="auto"/>
            <w:noWrap/>
            <w:vAlign w:val="bottom"/>
            <w:hideMark/>
          </w:tcPr>
          <w:p w14:paraId="5A8C4F5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TOTAL</w:t>
            </w:r>
          </w:p>
        </w:tc>
        <w:tc>
          <w:tcPr>
            <w:tcW w:w="1417" w:type="dxa"/>
            <w:shd w:val="clear" w:color="auto" w:fill="auto"/>
            <w:noWrap/>
            <w:vAlign w:val="bottom"/>
            <w:hideMark/>
          </w:tcPr>
          <w:p w14:paraId="53CC145E"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21 314,00</w:t>
            </w:r>
          </w:p>
        </w:tc>
        <w:tc>
          <w:tcPr>
            <w:tcW w:w="1489" w:type="dxa"/>
            <w:shd w:val="clear" w:color="auto" w:fill="auto"/>
            <w:noWrap/>
            <w:vAlign w:val="bottom"/>
            <w:hideMark/>
          </w:tcPr>
          <w:p w14:paraId="57364598"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22 432,72</w:t>
            </w:r>
          </w:p>
        </w:tc>
        <w:tc>
          <w:tcPr>
            <w:tcW w:w="1359" w:type="dxa"/>
            <w:shd w:val="clear" w:color="auto" w:fill="auto"/>
            <w:noWrap/>
            <w:vAlign w:val="bottom"/>
            <w:hideMark/>
          </w:tcPr>
          <w:p w14:paraId="5818C430"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23 060,52</w:t>
            </w:r>
          </w:p>
        </w:tc>
        <w:tc>
          <w:tcPr>
            <w:tcW w:w="1359" w:type="dxa"/>
            <w:shd w:val="clear" w:color="auto" w:fill="auto"/>
            <w:noWrap/>
            <w:vAlign w:val="bottom"/>
            <w:hideMark/>
          </w:tcPr>
          <w:p w14:paraId="492B5BD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23 276,75</w:t>
            </w:r>
          </w:p>
        </w:tc>
        <w:tc>
          <w:tcPr>
            <w:tcW w:w="1038" w:type="dxa"/>
            <w:shd w:val="clear" w:color="auto" w:fill="auto"/>
            <w:noWrap/>
            <w:vAlign w:val="bottom"/>
            <w:hideMark/>
          </w:tcPr>
          <w:p w14:paraId="1F6E873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1 962,75</w:t>
            </w:r>
          </w:p>
        </w:tc>
        <w:tc>
          <w:tcPr>
            <w:tcW w:w="1632" w:type="dxa"/>
            <w:shd w:val="clear" w:color="auto" w:fill="auto"/>
            <w:noWrap/>
            <w:vAlign w:val="bottom"/>
            <w:hideMark/>
          </w:tcPr>
          <w:p w14:paraId="6E453EF6"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1 342</w:t>
            </w:r>
          </w:p>
        </w:tc>
        <w:tc>
          <w:tcPr>
            <w:tcW w:w="1168" w:type="dxa"/>
            <w:shd w:val="clear" w:color="auto" w:fill="auto"/>
            <w:noWrap/>
            <w:vAlign w:val="bottom"/>
            <w:hideMark/>
          </w:tcPr>
          <w:p w14:paraId="718D4D3D"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1 315</w:t>
            </w:r>
          </w:p>
        </w:tc>
        <w:tc>
          <w:tcPr>
            <w:tcW w:w="1248" w:type="dxa"/>
            <w:shd w:val="clear" w:color="auto" w:fill="auto"/>
            <w:noWrap/>
            <w:vAlign w:val="bottom"/>
            <w:hideMark/>
          </w:tcPr>
          <w:p w14:paraId="54D91053"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1 286</w:t>
            </w:r>
          </w:p>
        </w:tc>
        <w:tc>
          <w:tcPr>
            <w:tcW w:w="1230" w:type="dxa"/>
            <w:shd w:val="clear" w:color="auto" w:fill="auto"/>
            <w:noWrap/>
            <w:vAlign w:val="bottom"/>
            <w:hideMark/>
          </w:tcPr>
          <w:p w14:paraId="26542109" w14:textId="77777777" w:rsidR="00E27A48" w:rsidRPr="00ED5F64" w:rsidRDefault="00E27A48" w:rsidP="00E27A48">
            <w:pPr>
              <w:jc w:val="right"/>
              <w:rPr>
                <w:rFonts w:ascii="Calibri" w:hAnsi="Calibri" w:cs="Calibri"/>
                <w:color w:val="000000" w:themeColor="text1"/>
              </w:rPr>
            </w:pPr>
            <w:r w:rsidRPr="00ED5F64">
              <w:rPr>
                <w:rFonts w:ascii="Calibri" w:hAnsi="Calibri" w:cs="Calibri"/>
                <w:color w:val="000000" w:themeColor="text1"/>
                <w:szCs w:val="22"/>
                <w:lang w:val="fr-FR"/>
              </w:rPr>
              <w:t>1 233</w:t>
            </w:r>
          </w:p>
        </w:tc>
        <w:tc>
          <w:tcPr>
            <w:tcW w:w="1020" w:type="dxa"/>
            <w:shd w:val="clear" w:color="auto" w:fill="auto"/>
            <w:noWrap/>
            <w:vAlign w:val="bottom"/>
            <w:hideMark/>
          </w:tcPr>
          <w:p w14:paraId="04842AC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-109,00</w:t>
            </w:r>
          </w:p>
        </w:tc>
      </w:tr>
    </w:tbl>
    <w:p w14:paraId="547FA09F" w14:textId="77777777" w:rsidR="00E27A48" w:rsidRPr="00ED5F64" w:rsidRDefault="00E27A48" w:rsidP="00E27A48">
      <w:pPr>
        <w:rPr>
          <w:color w:val="000000" w:themeColor="text1"/>
          <w:szCs w:val="22"/>
        </w:rPr>
      </w:pPr>
    </w:p>
    <w:p w14:paraId="3F41CDC0" w14:textId="77777777" w:rsidR="00E27A48" w:rsidRPr="00A14EEA" w:rsidRDefault="00E27A48" w:rsidP="00E27A48">
      <w:pPr>
        <w:rPr>
          <w:color w:val="000000" w:themeColor="text1"/>
          <w:lang w:val="fr-BE"/>
        </w:rPr>
      </w:pPr>
      <w:r w:rsidRPr="00ED5F64">
        <w:rPr>
          <w:color w:val="000000" w:themeColor="text1"/>
          <w:lang w:val="fr-FR"/>
        </w:rPr>
        <w:lastRenderedPageBreak/>
        <w:t>On peut constater qu’alors que la population scolaire a augmenté, passant de 21 314 à 23 277 élèves, soit une différence positive de 1963 élèves, le nombre de détachements a baissé, passant de 1342 à 1233 enseignants, soit une différence de -109.</w:t>
      </w:r>
    </w:p>
    <w:p w14:paraId="5A7F1E5B" w14:textId="77777777" w:rsidR="00E27A48" w:rsidRPr="00A14EEA" w:rsidRDefault="00E27A48" w:rsidP="00E27A48">
      <w:pPr>
        <w:rPr>
          <w:color w:val="000000" w:themeColor="text1"/>
          <w:lang w:val="fr-BE"/>
        </w:rPr>
        <w:sectPr w:rsidR="00E27A48" w:rsidRPr="00A14EEA" w:rsidSect="00E27A48">
          <w:pgSz w:w="16838" w:h="11906" w:orient="landscape"/>
          <w:pgMar w:top="1440" w:right="1440" w:bottom="1440" w:left="1440" w:header="708" w:footer="708" w:gutter="0"/>
          <w:cols w:space="708"/>
          <w:docGrid w:linePitch="360"/>
        </w:sectPr>
      </w:pPr>
    </w:p>
    <w:p w14:paraId="59BC8091" w14:textId="77777777" w:rsidR="00E27A48" w:rsidRPr="00A14EEA" w:rsidRDefault="00E27A48" w:rsidP="00E27A48">
      <w:pPr>
        <w:rPr>
          <w:color w:val="000000" w:themeColor="text1"/>
          <w:lang w:val="fr-BE"/>
        </w:rPr>
      </w:pPr>
    </w:p>
    <w:p w14:paraId="2F9D3004" w14:textId="77777777" w:rsidR="00E27A48" w:rsidRPr="00ED5F64" w:rsidRDefault="00E27A48" w:rsidP="00E27A48">
      <w:pPr>
        <w:rPr>
          <w:color w:val="000000" w:themeColor="text1"/>
        </w:rPr>
      </w:pPr>
      <w:r w:rsidRPr="00ED5F64">
        <w:rPr>
          <w:noProof/>
          <w:color w:val="000000" w:themeColor="text1"/>
          <w:lang w:val="en-US" w:eastAsia="en-US"/>
        </w:rPr>
        <w:drawing>
          <wp:inline distT="0" distB="0" distL="0" distR="0" wp14:anchorId="348AF8BA" wp14:editId="5274CC5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47CE2A" w14:textId="77777777" w:rsidR="00E27A48" w:rsidRPr="00ED5F64" w:rsidRDefault="00E27A48" w:rsidP="00E27A48">
      <w:pPr>
        <w:rPr>
          <w:color w:val="000000" w:themeColor="text1"/>
        </w:rPr>
      </w:pPr>
    </w:p>
    <w:p w14:paraId="29BCEA64" w14:textId="77777777" w:rsidR="00E27A48" w:rsidRPr="00ED5F64" w:rsidRDefault="00E27A48" w:rsidP="00E27A48">
      <w:pPr>
        <w:rPr>
          <w:color w:val="000000" w:themeColor="text1"/>
        </w:rPr>
      </w:pPr>
      <w:r w:rsidRPr="00ED5F64">
        <w:rPr>
          <w:noProof/>
          <w:color w:val="000000" w:themeColor="text1"/>
          <w:lang w:val="en-US" w:eastAsia="en-US"/>
        </w:rPr>
        <w:drawing>
          <wp:inline distT="0" distB="0" distL="0" distR="0" wp14:anchorId="65CF039C" wp14:editId="51CA5CC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78BC98" w14:textId="77777777" w:rsidR="00E27A48" w:rsidRPr="00ED5F64" w:rsidRDefault="00E27A48" w:rsidP="00E27A48">
      <w:pPr>
        <w:rPr>
          <w:color w:val="000000" w:themeColor="text1"/>
        </w:rPr>
        <w:sectPr w:rsidR="00E27A48" w:rsidRPr="00ED5F64" w:rsidSect="00E27A48">
          <w:type w:val="continuous"/>
          <w:pgSz w:w="16838" w:h="11906" w:orient="landscape"/>
          <w:pgMar w:top="1440" w:right="1440" w:bottom="1440" w:left="1440" w:header="708" w:footer="708" w:gutter="0"/>
          <w:cols w:num="2" w:space="708"/>
          <w:docGrid w:linePitch="360"/>
        </w:sectPr>
      </w:pPr>
    </w:p>
    <w:p w14:paraId="65E7EAE2" w14:textId="77777777" w:rsidR="00E27A48" w:rsidRPr="00ED5F64" w:rsidRDefault="00E27A48" w:rsidP="00E27A48">
      <w:pPr>
        <w:rPr>
          <w:color w:val="000000" w:themeColor="text1"/>
        </w:rPr>
      </w:pPr>
    </w:p>
    <w:p w14:paraId="0D2ACDE0" w14:textId="77777777" w:rsidR="00E27A48" w:rsidRPr="00ED5F64" w:rsidRDefault="00E27A48" w:rsidP="00E27A48">
      <w:pPr>
        <w:rPr>
          <w:color w:val="000000" w:themeColor="text1"/>
        </w:rPr>
      </w:pPr>
    </w:p>
    <w:p w14:paraId="3E28C1D3" w14:textId="77777777" w:rsidR="00E27A48" w:rsidRPr="00ED5F64" w:rsidRDefault="00E27A48" w:rsidP="00E27A48">
      <w:pPr>
        <w:rPr>
          <w:color w:val="000000" w:themeColor="text1"/>
        </w:rPr>
        <w:sectPr w:rsidR="00E27A48" w:rsidRPr="00ED5F64" w:rsidSect="00E27A48">
          <w:type w:val="continuous"/>
          <w:pgSz w:w="16838" w:h="11906" w:orient="landscape"/>
          <w:pgMar w:top="1440" w:right="1440" w:bottom="1440" w:left="1440" w:header="708" w:footer="708" w:gutter="0"/>
          <w:cols w:space="708"/>
          <w:docGrid w:linePitch="360"/>
        </w:sectPr>
      </w:pPr>
    </w:p>
    <w:p w14:paraId="3B869A4F" w14:textId="77777777" w:rsidR="00E27A48" w:rsidRPr="00A14EEA" w:rsidRDefault="00E27A48" w:rsidP="00E27A48">
      <w:pPr>
        <w:rPr>
          <w:color w:val="000000" w:themeColor="text1"/>
          <w:lang w:val="fr-BE"/>
        </w:rPr>
      </w:pPr>
      <w:r w:rsidRPr="00ED5F64">
        <w:rPr>
          <w:color w:val="000000" w:themeColor="text1"/>
          <w:lang w:val="fr-FR"/>
        </w:rPr>
        <w:lastRenderedPageBreak/>
        <w:t xml:space="preserve">Quant à la comparaison du nombre total de détachements avec le nombre total d’équivalents temps plein de chargés de cours, elle confirme ce phénomène. </w:t>
      </w:r>
    </w:p>
    <w:tbl>
      <w:tblPr>
        <w:tblW w:w="6596" w:type="dxa"/>
        <w:jc w:val="center"/>
        <w:tblLook w:val="04A0" w:firstRow="1" w:lastRow="0" w:firstColumn="1" w:lastColumn="0" w:noHBand="0" w:noVBand="1"/>
      </w:tblPr>
      <w:tblGrid>
        <w:gridCol w:w="1471"/>
        <w:gridCol w:w="1020"/>
        <w:gridCol w:w="1020"/>
        <w:gridCol w:w="1045"/>
        <w:gridCol w:w="1020"/>
        <w:gridCol w:w="1020"/>
      </w:tblGrid>
      <w:tr w:rsidR="00E27A48" w:rsidRPr="00ED5F64" w14:paraId="581A9498" w14:textId="77777777" w:rsidTr="00E27A48">
        <w:trPr>
          <w:trHeight w:val="570"/>
          <w:jc w:val="center"/>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A89BD" w14:textId="77777777" w:rsidR="00E27A48" w:rsidRPr="00ED5F64" w:rsidRDefault="00E27A48" w:rsidP="00E27A48">
            <w:pPr>
              <w:rPr>
                <w:rFonts w:ascii="Calibri" w:hAnsi="Calibri" w:cs="Calibri"/>
                <w:color w:val="000000" w:themeColor="text1"/>
              </w:rPr>
            </w:pPr>
            <w:r w:rsidRPr="00ED5F64">
              <w:rPr>
                <w:rFonts w:ascii="Calibri" w:hAnsi="Calibri"/>
                <w:color w:val="000000" w:themeColor="text1"/>
                <w:lang w:val="fr-FR"/>
              </w:rPr>
              <w:br w:type="page"/>
            </w:r>
            <w:r w:rsidRPr="00ED5F64">
              <w:rPr>
                <w:rFonts w:ascii="Calibri" w:hAnsi="Calibri"/>
                <w:color w:val="000000" w:themeColor="text1"/>
                <w:szCs w:val="22"/>
                <w:lang w:val="fr-FR"/>
              </w:rPr>
              <w:t>Année scolaire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BE2E49D"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Chargés de cours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A69236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5E80852E"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Détachés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382103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FB544B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TOTAL</w:t>
            </w:r>
          </w:p>
        </w:tc>
      </w:tr>
      <w:tr w:rsidR="00E27A48" w:rsidRPr="00ED5F64" w14:paraId="1DB6E4C0" w14:textId="77777777" w:rsidTr="00E27A48">
        <w:trPr>
          <w:trHeight w:val="285"/>
          <w:jc w:val="center"/>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14:paraId="0EC3832F"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2014-2015</w:t>
            </w:r>
          </w:p>
        </w:tc>
        <w:tc>
          <w:tcPr>
            <w:tcW w:w="1020" w:type="dxa"/>
            <w:tcBorders>
              <w:top w:val="nil"/>
              <w:left w:val="nil"/>
              <w:bottom w:val="single" w:sz="4" w:space="0" w:color="auto"/>
              <w:right w:val="single" w:sz="4" w:space="0" w:color="auto"/>
            </w:tcBorders>
            <w:shd w:val="clear" w:color="auto" w:fill="auto"/>
            <w:noWrap/>
            <w:vAlign w:val="bottom"/>
            <w:hideMark/>
          </w:tcPr>
          <w:p w14:paraId="7D8C4E2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707</w:t>
            </w:r>
          </w:p>
        </w:tc>
        <w:tc>
          <w:tcPr>
            <w:tcW w:w="1020" w:type="dxa"/>
            <w:tcBorders>
              <w:top w:val="nil"/>
              <w:left w:val="nil"/>
              <w:bottom w:val="single" w:sz="4" w:space="0" w:color="auto"/>
              <w:right w:val="single" w:sz="4" w:space="0" w:color="auto"/>
            </w:tcBorders>
            <w:shd w:val="clear" w:color="auto" w:fill="auto"/>
            <w:noWrap/>
            <w:vAlign w:val="bottom"/>
            <w:hideMark/>
          </w:tcPr>
          <w:p w14:paraId="0A9E40B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32,9</w:t>
            </w:r>
          </w:p>
        </w:tc>
        <w:tc>
          <w:tcPr>
            <w:tcW w:w="1045" w:type="dxa"/>
            <w:tcBorders>
              <w:top w:val="nil"/>
              <w:left w:val="nil"/>
              <w:bottom w:val="single" w:sz="4" w:space="0" w:color="auto"/>
              <w:right w:val="single" w:sz="4" w:space="0" w:color="auto"/>
            </w:tcBorders>
            <w:shd w:val="clear" w:color="auto" w:fill="auto"/>
            <w:noWrap/>
            <w:vAlign w:val="bottom"/>
            <w:hideMark/>
          </w:tcPr>
          <w:p w14:paraId="7424DE7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1441</w:t>
            </w:r>
          </w:p>
        </w:tc>
        <w:tc>
          <w:tcPr>
            <w:tcW w:w="1020" w:type="dxa"/>
            <w:tcBorders>
              <w:top w:val="nil"/>
              <w:left w:val="nil"/>
              <w:bottom w:val="single" w:sz="4" w:space="0" w:color="auto"/>
              <w:right w:val="single" w:sz="4" w:space="0" w:color="auto"/>
            </w:tcBorders>
            <w:shd w:val="clear" w:color="auto" w:fill="auto"/>
            <w:noWrap/>
            <w:vAlign w:val="bottom"/>
            <w:hideMark/>
          </w:tcPr>
          <w:p w14:paraId="4577EB27"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67,1</w:t>
            </w:r>
          </w:p>
        </w:tc>
        <w:tc>
          <w:tcPr>
            <w:tcW w:w="1020" w:type="dxa"/>
            <w:tcBorders>
              <w:top w:val="nil"/>
              <w:left w:val="nil"/>
              <w:bottom w:val="single" w:sz="4" w:space="0" w:color="auto"/>
              <w:right w:val="single" w:sz="4" w:space="0" w:color="auto"/>
            </w:tcBorders>
            <w:shd w:val="clear" w:color="auto" w:fill="auto"/>
            <w:noWrap/>
            <w:vAlign w:val="bottom"/>
            <w:hideMark/>
          </w:tcPr>
          <w:p w14:paraId="2485025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2148</w:t>
            </w:r>
          </w:p>
        </w:tc>
      </w:tr>
      <w:tr w:rsidR="00E27A48" w:rsidRPr="00ED5F64" w14:paraId="2CA6364F" w14:textId="77777777" w:rsidTr="00E27A48">
        <w:trPr>
          <w:trHeight w:val="285"/>
          <w:jc w:val="center"/>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14:paraId="0C724EE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2015-2016</w:t>
            </w:r>
          </w:p>
        </w:tc>
        <w:tc>
          <w:tcPr>
            <w:tcW w:w="1020" w:type="dxa"/>
            <w:tcBorders>
              <w:top w:val="nil"/>
              <w:left w:val="nil"/>
              <w:bottom w:val="single" w:sz="4" w:space="0" w:color="auto"/>
              <w:right w:val="single" w:sz="4" w:space="0" w:color="auto"/>
            </w:tcBorders>
            <w:shd w:val="clear" w:color="auto" w:fill="auto"/>
            <w:noWrap/>
            <w:vAlign w:val="bottom"/>
            <w:hideMark/>
          </w:tcPr>
          <w:p w14:paraId="1848B8E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825</w:t>
            </w:r>
          </w:p>
        </w:tc>
        <w:tc>
          <w:tcPr>
            <w:tcW w:w="1020" w:type="dxa"/>
            <w:tcBorders>
              <w:top w:val="nil"/>
              <w:left w:val="nil"/>
              <w:bottom w:val="single" w:sz="4" w:space="0" w:color="auto"/>
              <w:right w:val="single" w:sz="4" w:space="0" w:color="auto"/>
            </w:tcBorders>
            <w:shd w:val="clear" w:color="auto" w:fill="auto"/>
            <w:noWrap/>
            <w:vAlign w:val="bottom"/>
            <w:hideMark/>
          </w:tcPr>
          <w:p w14:paraId="38EA1B0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36,6</w:t>
            </w:r>
          </w:p>
        </w:tc>
        <w:tc>
          <w:tcPr>
            <w:tcW w:w="1045" w:type="dxa"/>
            <w:tcBorders>
              <w:top w:val="nil"/>
              <w:left w:val="nil"/>
              <w:bottom w:val="single" w:sz="4" w:space="0" w:color="auto"/>
              <w:right w:val="single" w:sz="4" w:space="0" w:color="auto"/>
            </w:tcBorders>
            <w:shd w:val="clear" w:color="auto" w:fill="auto"/>
            <w:noWrap/>
            <w:vAlign w:val="bottom"/>
            <w:hideMark/>
          </w:tcPr>
          <w:p w14:paraId="081AF23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1428</w:t>
            </w:r>
          </w:p>
        </w:tc>
        <w:tc>
          <w:tcPr>
            <w:tcW w:w="1020" w:type="dxa"/>
            <w:tcBorders>
              <w:top w:val="nil"/>
              <w:left w:val="nil"/>
              <w:bottom w:val="single" w:sz="4" w:space="0" w:color="auto"/>
              <w:right w:val="single" w:sz="4" w:space="0" w:color="auto"/>
            </w:tcBorders>
            <w:shd w:val="clear" w:color="auto" w:fill="auto"/>
            <w:noWrap/>
            <w:vAlign w:val="bottom"/>
            <w:hideMark/>
          </w:tcPr>
          <w:p w14:paraId="0CCA332C"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63,4</w:t>
            </w:r>
          </w:p>
        </w:tc>
        <w:tc>
          <w:tcPr>
            <w:tcW w:w="1020" w:type="dxa"/>
            <w:tcBorders>
              <w:top w:val="nil"/>
              <w:left w:val="nil"/>
              <w:bottom w:val="single" w:sz="4" w:space="0" w:color="auto"/>
              <w:right w:val="single" w:sz="4" w:space="0" w:color="auto"/>
            </w:tcBorders>
            <w:shd w:val="clear" w:color="auto" w:fill="auto"/>
            <w:noWrap/>
            <w:vAlign w:val="bottom"/>
            <w:hideMark/>
          </w:tcPr>
          <w:p w14:paraId="4419CBA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2253</w:t>
            </w:r>
          </w:p>
        </w:tc>
      </w:tr>
      <w:tr w:rsidR="00E27A48" w:rsidRPr="00ED5F64" w14:paraId="5E7CD866" w14:textId="77777777" w:rsidTr="00E27A48">
        <w:trPr>
          <w:trHeight w:val="285"/>
          <w:jc w:val="center"/>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14:paraId="7F7E457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2016-2017</w:t>
            </w:r>
          </w:p>
        </w:tc>
        <w:tc>
          <w:tcPr>
            <w:tcW w:w="1020" w:type="dxa"/>
            <w:tcBorders>
              <w:top w:val="nil"/>
              <w:left w:val="nil"/>
              <w:bottom w:val="single" w:sz="4" w:space="0" w:color="auto"/>
              <w:right w:val="single" w:sz="4" w:space="0" w:color="auto"/>
            </w:tcBorders>
            <w:shd w:val="clear" w:color="auto" w:fill="auto"/>
            <w:noWrap/>
            <w:vAlign w:val="bottom"/>
            <w:hideMark/>
          </w:tcPr>
          <w:p w14:paraId="2A3C057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911</w:t>
            </w:r>
          </w:p>
        </w:tc>
        <w:tc>
          <w:tcPr>
            <w:tcW w:w="1020" w:type="dxa"/>
            <w:tcBorders>
              <w:top w:val="nil"/>
              <w:left w:val="nil"/>
              <w:bottom w:val="single" w:sz="4" w:space="0" w:color="auto"/>
              <w:right w:val="single" w:sz="4" w:space="0" w:color="auto"/>
            </w:tcBorders>
            <w:shd w:val="clear" w:color="auto" w:fill="auto"/>
            <w:noWrap/>
            <w:vAlign w:val="bottom"/>
            <w:hideMark/>
          </w:tcPr>
          <w:p w14:paraId="5BAA0C87"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39,4</w:t>
            </w:r>
          </w:p>
        </w:tc>
        <w:tc>
          <w:tcPr>
            <w:tcW w:w="1045" w:type="dxa"/>
            <w:tcBorders>
              <w:top w:val="nil"/>
              <w:left w:val="nil"/>
              <w:bottom w:val="single" w:sz="4" w:space="0" w:color="auto"/>
              <w:right w:val="single" w:sz="4" w:space="0" w:color="auto"/>
            </w:tcBorders>
            <w:shd w:val="clear" w:color="auto" w:fill="auto"/>
            <w:noWrap/>
            <w:vAlign w:val="bottom"/>
            <w:hideMark/>
          </w:tcPr>
          <w:p w14:paraId="25AF8BA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1401</w:t>
            </w:r>
          </w:p>
        </w:tc>
        <w:tc>
          <w:tcPr>
            <w:tcW w:w="1020" w:type="dxa"/>
            <w:tcBorders>
              <w:top w:val="nil"/>
              <w:left w:val="nil"/>
              <w:bottom w:val="single" w:sz="4" w:space="0" w:color="auto"/>
              <w:right w:val="single" w:sz="4" w:space="0" w:color="auto"/>
            </w:tcBorders>
            <w:shd w:val="clear" w:color="auto" w:fill="auto"/>
            <w:noWrap/>
            <w:vAlign w:val="bottom"/>
            <w:hideMark/>
          </w:tcPr>
          <w:p w14:paraId="5A8C919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60,6</w:t>
            </w:r>
          </w:p>
        </w:tc>
        <w:tc>
          <w:tcPr>
            <w:tcW w:w="1020" w:type="dxa"/>
            <w:tcBorders>
              <w:top w:val="nil"/>
              <w:left w:val="nil"/>
              <w:bottom w:val="single" w:sz="4" w:space="0" w:color="auto"/>
              <w:right w:val="single" w:sz="4" w:space="0" w:color="auto"/>
            </w:tcBorders>
            <w:shd w:val="clear" w:color="auto" w:fill="auto"/>
            <w:noWrap/>
            <w:vAlign w:val="bottom"/>
            <w:hideMark/>
          </w:tcPr>
          <w:p w14:paraId="5DBAB349"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2312</w:t>
            </w:r>
          </w:p>
        </w:tc>
      </w:tr>
      <w:tr w:rsidR="00E27A48" w:rsidRPr="00ED5F64" w14:paraId="1F2B1419" w14:textId="77777777" w:rsidTr="00E27A48">
        <w:trPr>
          <w:trHeight w:val="285"/>
          <w:jc w:val="center"/>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14:paraId="7686BBEF"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2017-2018</w:t>
            </w:r>
          </w:p>
        </w:tc>
        <w:tc>
          <w:tcPr>
            <w:tcW w:w="1020" w:type="dxa"/>
            <w:tcBorders>
              <w:top w:val="nil"/>
              <w:left w:val="nil"/>
              <w:bottom w:val="single" w:sz="4" w:space="0" w:color="auto"/>
              <w:right w:val="single" w:sz="4" w:space="0" w:color="auto"/>
            </w:tcBorders>
            <w:shd w:val="clear" w:color="auto" w:fill="auto"/>
            <w:noWrap/>
            <w:vAlign w:val="bottom"/>
            <w:hideMark/>
          </w:tcPr>
          <w:p w14:paraId="29E4BBD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1007</w:t>
            </w:r>
          </w:p>
        </w:tc>
        <w:tc>
          <w:tcPr>
            <w:tcW w:w="1020" w:type="dxa"/>
            <w:tcBorders>
              <w:top w:val="nil"/>
              <w:left w:val="nil"/>
              <w:bottom w:val="single" w:sz="4" w:space="0" w:color="auto"/>
              <w:right w:val="single" w:sz="4" w:space="0" w:color="auto"/>
            </w:tcBorders>
            <w:shd w:val="clear" w:color="auto" w:fill="auto"/>
            <w:noWrap/>
            <w:vAlign w:val="bottom"/>
            <w:hideMark/>
          </w:tcPr>
          <w:p w14:paraId="4706A58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42,7</w:t>
            </w:r>
          </w:p>
        </w:tc>
        <w:tc>
          <w:tcPr>
            <w:tcW w:w="1045" w:type="dxa"/>
            <w:tcBorders>
              <w:top w:val="nil"/>
              <w:left w:val="nil"/>
              <w:bottom w:val="single" w:sz="4" w:space="0" w:color="auto"/>
              <w:right w:val="single" w:sz="4" w:space="0" w:color="auto"/>
            </w:tcBorders>
            <w:shd w:val="clear" w:color="auto" w:fill="auto"/>
            <w:noWrap/>
            <w:vAlign w:val="bottom"/>
            <w:hideMark/>
          </w:tcPr>
          <w:p w14:paraId="6509335D"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1351</w:t>
            </w:r>
          </w:p>
        </w:tc>
        <w:tc>
          <w:tcPr>
            <w:tcW w:w="1020" w:type="dxa"/>
            <w:tcBorders>
              <w:top w:val="nil"/>
              <w:left w:val="nil"/>
              <w:bottom w:val="single" w:sz="4" w:space="0" w:color="auto"/>
              <w:right w:val="single" w:sz="4" w:space="0" w:color="auto"/>
            </w:tcBorders>
            <w:shd w:val="clear" w:color="auto" w:fill="auto"/>
            <w:noWrap/>
            <w:vAlign w:val="bottom"/>
            <w:hideMark/>
          </w:tcPr>
          <w:p w14:paraId="2D04524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57,3</w:t>
            </w:r>
          </w:p>
        </w:tc>
        <w:tc>
          <w:tcPr>
            <w:tcW w:w="1020" w:type="dxa"/>
            <w:tcBorders>
              <w:top w:val="nil"/>
              <w:left w:val="nil"/>
              <w:bottom w:val="single" w:sz="4" w:space="0" w:color="auto"/>
              <w:right w:val="single" w:sz="4" w:space="0" w:color="auto"/>
            </w:tcBorders>
            <w:shd w:val="clear" w:color="auto" w:fill="auto"/>
            <w:noWrap/>
            <w:vAlign w:val="bottom"/>
            <w:hideMark/>
          </w:tcPr>
          <w:p w14:paraId="19D518F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2358</w:t>
            </w:r>
          </w:p>
        </w:tc>
      </w:tr>
    </w:tbl>
    <w:p w14:paraId="52AEB32F" w14:textId="77777777" w:rsidR="00E27A48" w:rsidRPr="00ED5F64" w:rsidRDefault="00E27A48" w:rsidP="00E27A48">
      <w:pPr>
        <w:rPr>
          <w:color w:val="000000" w:themeColor="text1"/>
        </w:rPr>
      </w:pPr>
    </w:p>
    <w:p w14:paraId="131D0372" w14:textId="77777777" w:rsidR="00E27A48" w:rsidRPr="00A14EEA" w:rsidRDefault="00E27A48" w:rsidP="00E27A48">
      <w:pPr>
        <w:rPr>
          <w:color w:val="000000" w:themeColor="text1"/>
          <w:lang w:val="fr-BE"/>
        </w:rPr>
      </w:pPr>
      <w:r w:rsidRPr="00ED5F64">
        <w:rPr>
          <w:color w:val="000000" w:themeColor="text1"/>
          <w:lang w:val="fr-FR"/>
        </w:rPr>
        <w:t>Il peut être important d’attirer l’attention sur le fait que les chiffres relatifs aux enseignants détachés sont différents des chiffres utilisés pour le tableau sur le partage des coûts, car ici les données de l’Ecole de Munich sont incluses aussi.</w:t>
      </w:r>
    </w:p>
    <w:p w14:paraId="5B19D912" w14:textId="77777777" w:rsidR="00E27A48" w:rsidRPr="00A14EEA" w:rsidRDefault="00E27A48" w:rsidP="00E27A48">
      <w:pPr>
        <w:rPr>
          <w:color w:val="000000" w:themeColor="text1"/>
          <w:lang w:val="fr-BE"/>
        </w:rPr>
      </w:pPr>
      <w:r w:rsidRPr="00ED5F64">
        <w:rPr>
          <w:color w:val="000000" w:themeColor="text1"/>
          <w:lang w:val="fr-FR"/>
        </w:rPr>
        <w:t>Mais de toute façon, ces chiffres montrent incontestablement une diminution du nombre global de détachements, qui s’accompagne d’une augmentation encore plus marquée du nombre total d’équivalents temps plein de chargés de cours.</w:t>
      </w:r>
    </w:p>
    <w:p w14:paraId="09A96B46" w14:textId="77777777" w:rsidR="00E27A48" w:rsidRPr="00A14EEA" w:rsidRDefault="00E27A48" w:rsidP="00E27A48">
      <w:pPr>
        <w:rPr>
          <w:color w:val="000000" w:themeColor="text1"/>
          <w:lang w:val="fr-BE"/>
        </w:rPr>
      </w:pPr>
      <w:r w:rsidRPr="00ED5F64">
        <w:rPr>
          <w:color w:val="000000" w:themeColor="text1"/>
          <w:lang w:val="fr-FR"/>
        </w:rPr>
        <w:t>Dans l’ensemble, on peut considérer que l’augmentation globale du nombre d’équivalents temps plein d’enseignants (détachés et chargés de cours) suit l’augmentation constatée de la population scolaire du système.</w:t>
      </w:r>
    </w:p>
    <w:tbl>
      <w:tblPr>
        <w:tblW w:w="6421" w:type="dxa"/>
        <w:jc w:val="center"/>
        <w:tblLook w:val="04A0" w:firstRow="1" w:lastRow="0" w:firstColumn="1" w:lastColumn="0" w:noHBand="0" w:noVBand="1"/>
      </w:tblPr>
      <w:tblGrid>
        <w:gridCol w:w="1340"/>
        <w:gridCol w:w="1287"/>
        <w:gridCol w:w="1477"/>
        <w:gridCol w:w="1020"/>
        <w:gridCol w:w="1477"/>
      </w:tblGrid>
      <w:tr w:rsidR="00E27A48" w:rsidRPr="00ED5F64" w14:paraId="16946F1C" w14:textId="77777777" w:rsidTr="00E27A48">
        <w:trPr>
          <w:trHeight w:val="863"/>
          <w:jc w:val="center"/>
        </w:trPr>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8506D7"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Année scolaire</w:t>
            </w:r>
          </w:p>
        </w:tc>
        <w:tc>
          <w:tcPr>
            <w:tcW w:w="1107" w:type="dxa"/>
            <w:tcBorders>
              <w:top w:val="single" w:sz="8" w:space="0" w:color="auto"/>
              <w:left w:val="nil"/>
              <w:bottom w:val="single" w:sz="8" w:space="0" w:color="auto"/>
              <w:right w:val="single" w:sz="8" w:space="0" w:color="auto"/>
            </w:tcBorders>
            <w:shd w:val="clear" w:color="auto" w:fill="auto"/>
            <w:noWrap/>
            <w:vAlign w:val="center"/>
            <w:hideMark/>
          </w:tcPr>
          <w:p w14:paraId="6164389A"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Equivalents temps plein enseignants</w:t>
            </w:r>
          </w:p>
        </w:tc>
        <w:tc>
          <w:tcPr>
            <w:tcW w:w="1477" w:type="dxa"/>
            <w:tcBorders>
              <w:top w:val="single" w:sz="8" w:space="0" w:color="auto"/>
              <w:left w:val="nil"/>
              <w:bottom w:val="single" w:sz="8" w:space="0" w:color="auto"/>
              <w:right w:val="single" w:sz="8" w:space="0" w:color="auto"/>
            </w:tcBorders>
            <w:shd w:val="clear" w:color="auto" w:fill="auto"/>
            <w:noWrap/>
            <w:vAlign w:val="center"/>
            <w:hideMark/>
          </w:tcPr>
          <w:p w14:paraId="5CDC4542"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 augmentation annuelle</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14:paraId="0959E29A" w14:textId="77777777" w:rsidR="00E27A48" w:rsidRPr="00ED5F64" w:rsidRDefault="00E27A48" w:rsidP="00E27A48">
            <w:pPr>
              <w:spacing w:before="0" w:after="0"/>
              <w:jc w:val="left"/>
              <w:rPr>
                <w:rFonts w:ascii="Calibri" w:hAnsi="Calibri" w:cs="Calibri"/>
                <w:color w:val="000000" w:themeColor="text1"/>
                <w:szCs w:val="22"/>
              </w:rPr>
            </w:pPr>
            <w:r w:rsidRPr="00ED5F64">
              <w:rPr>
                <w:rFonts w:ascii="Calibri" w:hAnsi="Calibri" w:cs="Calibri"/>
                <w:color w:val="000000" w:themeColor="text1"/>
                <w:szCs w:val="22"/>
                <w:lang w:val="fr-FR"/>
              </w:rPr>
              <w:t>Elèves</w:t>
            </w:r>
          </w:p>
        </w:tc>
        <w:tc>
          <w:tcPr>
            <w:tcW w:w="1477" w:type="dxa"/>
            <w:tcBorders>
              <w:top w:val="single" w:sz="8" w:space="0" w:color="auto"/>
              <w:left w:val="nil"/>
              <w:bottom w:val="single" w:sz="8" w:space="0" w:color="auto"/>
              <w:right w:val="single" w:sz="8" w:space="0" w:color="auto"/>
            </w:tcBorders>
            <w:shd w:val="clear" w:color="auto" w:fill="auto"/>
            <w:noWrap/>
            <w:vAlign w:val="center"/>
            <w:hideMark/>
          </w:tcPr>
          <w:p w14:paraId="5856D774"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 augmentation annuelle</w:t>
            </w:r>
          </w:p>
        </w:tc>
      </w:tr>
      <w:tr w:rsidR="00E27A48" w:rsidRPr="00ED5F64" w14:paraId="6B7C287D" w14:textId="77777777" w:rsidTr="00E27A48">
        <w:trPr>
          <w:trHeight w:val="293"/>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7774336"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2014-2015</w:t>
            </w:r>
          </w:p>
        </w:tc>
        <w:tc>
          <w:tcPr>
            <w:tcW w:w="1107" w:type="dxa"/>
            <w:tcBorders>
              <w:top w:val="nil"/>
              <w:left w:val="nil"/>
              <w:bottom w:val="single" w:sz="8" w:space="0" w:color="auto"/>
              <w:right w:val="single" w:sz="8" w:space="0" w:color="auto"/>
            </w:tcBorders>
            <w:shd w:val="clear" w:color="auto" w:fill="auto"/>
            <w:noWrap/>
            <w:vAlign w:val="center"/>
            <w:hideMark/>
          </w:tcPr>
          <w:p w14:paraId="155A57BF"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2148</w:t>
            </w:r>
          </w:p>
        </w:tc>
        <w:tc>
          <w:tcPr>
            <w:tcW w:w="1477" w:type="dxa"/>
            <w:tcBorders>
              <w:top w:val="nil"/>
              <w:left w:val="nil"/>
              <w:bottom w:val="single" w:sz="8" w:space="0" w:color="auto"/>
              <w:right w:val="single" w:sz="8" w:space="0" w:color="auto"/>
            </w:tcBorders>
            <w:shd w:val="clear" w:color="auto" w:fill="auto"/>
            <w:noWrap/>
            <w:vAlign w:val="center"/>
            <w:hideMark/>
          </w:tcPr>
          <w:p w14:paraId="45E4E7CB"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 </w:t>
            </w:r>
          </w:p>
        </w:tc>
        <w:tc>
          <w:tcPr>
            <w:tcW w:w="1020" w:type="dxa"/>
            <w:tcBorders>
              <w:top w:val="nil"/>
              <w:left w:val="nil"/>
              <w:bottom w:val="single" w:sz="8" w:space="0" w:color="auto"/>
              <w:right w:val="single" w:sz="8" w:space="0" w:color="auto"/>
            </w:tcBorders>
            <w:shd w:val="clear" w:color="auto" w:fill="auto"/>
            <w:noWrap/>
            <w:vAlign w:val="bottom"/>
            <w:hideMark/>
          </w:tcPr>
          <w:p w14:paraId="799D336E" w14:textId="77777777" w:rsidR="00E27A48" w:rsidRPr="00ED5F64" w:rsidRDefault="00E27A48" w:rsidP="00E27A48">
            <w:pPr>
              <w:spacing w:before="0" w:after="0"/>
              <w:jc w:val="right"/>
              <w:rPr>
                <w:rFonts w:ascii="Calibri" w:hAnsi="Calibri" w:cs="Calibri"/>
                <w:color w:val="000000" w:themeColor="text1"/>
                <w:szCs w:val="22"/>
              </w:rPr>
            </w:pPr>
            <w:r w:rsidRPr="00ED5F64">
              <w:rPr>
                <w:rFonts w:ascii="Calibri" w:hAnsi="Calibri" w:cs="Calibri"/>
                <w:color w:val="000000" w:themeColor="text1"/>
                <w:szCs w:val="22"/>
                <w:lang w:val="fr-FR"/>
              </w:rPr>
              <w:t>25 385</w:t>
            </w:r>
          </w:p>
        </w:tc>
        <w:tc>
          <w:tcPr>
            <w:tcW w:w="1477" w:type="dxa"/>
            <w:tcBorders>
              <w:top w:val="nil"/>
              <w:left w:val="nil"/>
              <w:bottom w:val="single" w:sz="8" w:space="0" w:color="auto"/>
              <w:right w:val="single" w:sz="8" w:space="0" w:color="auto"/>
            </w:tcBorders>
            <w:shd w:val="clear" w:color="auto" w:fill="auto"/>
            <w:noWrap/>
            <w:vAlign w:val="bottom"/>
            <w:hideMark/>
          </w:tcPr>
          <w:p w14:paraId="1ECAF741" w14:textId="77777777" w:rsidR="00E27A48" w:rsidRPr="00ED5F64" w:rsidRDefault="00E27A48" w:rsidP="00E27A48">
            <w:pPr>
              <w:spacing w:before="0" w:after="0"/>
              <w:jc w:val="left"/>
              <w:rPr>
                <w:rFonts w:ascii="Calibri" w:hAnsi="Calibri" w:cs="Calibri"/>
                <w:color w:val="000000" w:themeColor="text1"/>
                <w:szCs w:val="22"/>
              </w:rPr>
            </w:pPr>
            <w:r w:rsidRPr="00ED5F64">
              <w:rPr>
                <w:rFonts w:ascii="Calibri" w:hAnsi="Calibri" w:cs="Calibri"/>
                <w:color w:val="000000" w:themeColor="text1"/>
                <w:szCs w:val="22"/>
                <w:lang w:val="fr-FR"/>
              </w:rPr>
              <w:t> </w:t>
            </w:r>
          </w:p>
        </w:tc>
      </w:tr>
      <w:tr w:rsidR="00E27A48" w:rsidRPr="00ED5F64" w14:paraId="4416ADD1" w14:textId="77777777" w:rsidTr="00E27A48">
        <w:trPr>
          <w:trHeight w:val="293"/>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52A463D"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2015-2016</w:t>
            </w:r>
          </w:p>
        </w:tc>
        <w:tc>
          <w:tcPr>
            <w:tcW w:w="1107" w:type="dxa"/>
            <w:tcBorders>
              <w:top w:val="nil"/>
              <w:left w:val="nil"/>
              <w:bottom w:val="single" w:sz="8" w:space="0" w:color="auto"/>
              <w:right w:val="single" w:sz="8" w:space="0" w:color="auto"/>
            </w:tcBorders>
            <w:shd w:val="clear" w:color="auto" w:fill="auto"/>
            <w:noWrap/>
            <w:vAlign w:val="center"/>
            <w:hideMark/>
          </w:tcPr>
          <w:p w14:paraId="11D54B55"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2253</w:t>
            </w:r>
          </w:p>
        </w:tc>
        <w:tc>
          <w:tcPr>
            <w:tcW w:w="1477" w:type="dxa"/>
            <w:tcBorders>
              <w:top w:val="nil"/>
              <w:left w:val="nil"/>
              <w:bottom w:val="single" w:sz="8" w:space="0" w:color="auto"/>
              <w:right w:val="single" w:sz="8" w:space="0" w:color="auto"/>
            </w:tcBorders>
            <w:shd w:val="clear" w:color="auto" w:fill="auto"/>
            <w:noWrap/>
            <w:vAlign w:val="center"/>
            <w:hideMark/>
          </w:tcPr>
          <w:p w14:paraId="3EB7C60F"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4,9 %</w:t>
            </w:r>
          </w:p>
        </w:tc>
        <w:tc>
          <w:tcPr>
            <w:tcW w:w="1020" w:type="dxa"/>
            <w:tcBorders>
              <w:top w:val="nil"/>
              <w:left w:val="nil"/>
              <w:bottom w:val="single" w:sz="8" w:space="0" w:color="auto"/>
              <w:right w:val="single" w:sz="8" w:space="0" w:color="auto"/>
            </w:tcBorders>
            <w:shd w:val="clear" w:color="auto" w:fill="auto"/>
            <w:noWrap/>
            <w:vAlign w:val="bottom"/>
            <w:hideMark/>
          </w:tcPr>
          <w:p w14:paraId="2B36008C" w14:textId="77777777" w:rsidR="00E27A48" w:rsidRPr="00ED5F64" w:rsidRDefault="00E27A48" w:rsidP="00E27A48">
            <w:pPr>
              <w:spacing w:before="0" w:after="0"/>
              <w:jc w:val="right"/>
              <w:rPr>
                <w:rFonts w:ascii="Calibri" w:hAnsi="Calibri" w:cs="Calibri"/>
                <w:color w:val="000000" w:themeColor="text1"/>
                <w:szCs w:val="22"/>
              </w:rPr>
            </w:pPr>
            <w:r w:rsidRPr="00ED5F64">
              <w:rPr>
                <w:rFonts w:ascii="Calibri" w:hAnsi="Calibri" w:cs="Calibri"/>
                <w:color w:val="000000" w:themeColor="text1"/>
                <w:szCs w:val="22"/>
                <w:lang w:val="fr-FR"/>
              </w:rPr>
              <w:t>25 903</w:t>
            </w:r>
          </w:p>
        </w:tc>
        <w:tc>
          <w:tcPr>
            <w:tcW w:w="1477" w:type="dxa"/>
            <w:tcBorders>
              <w:top w:val="nil"/>
              <w:left w:val="nil"/>
              <w:bottom w:val="single" w:sz="8" w:space="0" w:color="auto"/>
              <w:right w:val="single" w:sz="8" w:space="0" w:color="auto"/>
            </w:tcBorders>
            <w:shd w:val="clear" w:color="auto" w:fill="auto"/>
            <w:noWrap/>
            <w:vAlign w:val="center"/>
            <w:hideMark/>
          </w:tcPr>
          <w:p w14:paraId="51BFBF31"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2,0 %</w:t>
            </w:r>
          </w:p>
        </w:tc>
      </w:tr>
      <w:tr w:rsidR="00E27A48" w:rsidRPr="00ED5F64" w14:paraId="1F3D0029" w14:textId="77777777" w:rsidTr="00E27A48">
        <w:trPr>
          <w:trHeight w:val="293"/>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516FDCC"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2016-2017</w:t>
            </w:r>
          </w:p>
        </w:tc>
        <w:tc>
          <w:tcPr>
            <w:tcW w:w="1107" w:type="dxa"/>
            <w:tcBorders>
              <w:top w:val="nil"/>
              <w:left w:val="nil"/>
              <w:bottom w:val="single" w:sz="8" w:space="0" w:color="auto"/>
              <w:right w:val="single" w:sz="8" w:space="0" w:color="auto"/>
            </w:tcBorders>
            <w:shd w:val="clear" w:color="auto" w:fill="auto"/>
            <w:noWrap/>
            <w:vAlign w:val="center"/>
            <w:hideMark/>
          </w:tcPr>
          <w:p w14:paraId="4E1350E7"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2312</w:t>
            </w:r>
          </w:p>
        </w:tc>
        <w:tc>
          <w:tcPr>
            <w:tcW w:w="1477" w:type="dxa"/>
            <w:tcBorders>
              <w:top w:val="nil"/>
              <w:left w:val="nil"/>
              <w:bottom w:val="single" w:sz="8" w:space="0" w:color="auto"/>
              <w:right w:val="single" w:sz="8" w:space="0" w:color="auto"/>
            </w:tcBorders>
            <w:shd w:val="clear" w:color="auto" w:fill="auto"/>
            <w:noWrap/>
            <w:vAlign w:val="center"/>
            <w:hideMark/>
          </w:tcPr>
          <w:p w14:paraId="561386EF"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2,6 %</w:t>
            </w:r>
          </w:p>
        </w:tc>
        <w:tc>
          <w:tcPr>
            <w:tcW w:w="1020" w:type="dxa"/>
            <w:tcBorders>
              <w:top w:val="nil"/>
              <w:left w:val="nil"/>
              <w:bottom w:val="single" w:sz="8" w:space="0" w:color="auto"/>
              <w:right w:val="single" w:sz="8" w:space="0" w:color="auto"/>
            </w:tcBorders>
            <w:shd w:val="clear" w:color="auto" w:fill="auto"/>
            <w:noWrap/>
            <w:vAlign w:val="bottom"/>
            <w:hideMark/>
          </w:tcPr>
          <w:p w14:paraId="462C5092" w14:textId="77777777" w:rsidR="00E27A48" w:rsidRPr="00ED5F64" w:rsidRDefault="00E27A48" w:rsidP="00E27A48">
            <w:pPr>
              <w:spacing w:before="0" w:after="0"/>
              <w:jc w:val="right"/>
              <w:rPr>
                <w:rFonts w:ascii="Calibri" w:hAnsi="Calibri" w:cs="Calibri"/>
                <w:color w:val="000000" w:themeColor="text1"/>
                <w:szCs w:val="22"/>
              </w:rPr>
            </w:pPr>
            <w:r w:rsidRPr="00ED5F64">
              <w:rPr>
                <w:rFonts w:ascii="Calibri" w:hAnsi="Calibri" w:cs="Calibri"/>
                <w:color w:val="000000" w:themeColor="text1"/>
                <w:szCs w:val="22"/>
                <w:lang w:val="fr-FR"/>
              </w:rPr>
              <w:t>26 691</w:t>
            </w:r>
          </w:p>
        </w:tc>
        <w:tc>
          <w:tcPr>
            <w:tcW w:w="1477" w:type="dxa"/>
            <w:tcBorders>
              <w:top w:val="nil"/>
              <w:left w:val="nil"/>
              <w:bottom w:val="single" w:sz="8" w:space="0" w:color="auto"/>
              <w:right w:val="single" w:sz="8" w:space="0" w:color="auto"/>
            </w:tcBorders>
            <w:shd w:val="clear" w:color="auto" w:fill="auto"/>
            <w:noWrap/>
            <w:vAlign w:val="center"/>
            <w:hideMark/>
          </w:tcPr>
          <w:p w14:paraId="2D1BD166"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3,0 %</w:t>
            </w:r>
          </w:p>
        </w:tc>
      </w:tr>
      <w:tr w:rsidR="00E27A48" w:rsidRPr="00ED5F64" w14:paraId="5B18019B" w14:textId="77777777" w:rsidTr="00E27A48">
        <w:trPr>
          <w:trHeight w:val="293"/>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023BF107"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2017-2018</w:t>
            </w:r>
          </w:p>
        </w:tc>
        <w:tc>
          <w:tcPr>
            <w:tcW w:w="1107" w:type="dxa"/>
            <w:tcBorders>
              <w:top w:val="nil"/>
              <w:left w:val="nil"/>
              <w:bottom w:val="single" w:sz="8" w:space="0" w:color="auto"/>
              <w:right w:val="single" w:sz="8" w:space="0" w:color="auto"/>
            </w:tcBorders>
            <w:shd w:val="clear" w:color="auto" w:fill="auto"/>
            <w:noWrap/>
            <w:vAlign w:val="center"/>
            <w:hideMark/>
          </w:tcPr>
          <w:p w14:paraId="509A3BA2"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2358</w:t>
            </w:r>
          </w:p>
        </w:tc>
        <w:tc>
          <w:tcPr>
            <w:tcW w:w="1477" w:type="dxa"/>
            <w:tcBorders>
              <w:top w:val="nil"/>
              <w:left w:val="nil"/>
              <w:bottom w:val="single" w:sz="8" w:space="0" w:color="auto"/>
              <w:right w:val="single" w:sz="8" w:space="0" w:color="auto"/>
            </w:tcBorders>
            <w:shd w:val="clear" w:color="auto" w:fill="auto"/>
            <w:noWrap/>
            <w:vAlign w:val="center"/>
            <w:hideMark/>
          </w:tcPr>
          <w:p w14:paraId="47EEA87E"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2,0 %</w:t>
            </w:r>
          </w:p>
        </w:tc>
        <w:tc>
          <w:tcPr>
            <w:tcW w:w="1020" w:type="dxa"/>
            <w:tcBorders>
              <w:top w:val="nil"/>
              <w:left w:val="nil"/>
              <w:bottom w:val="single" w:sz="8" w:space="0" w:color="auto"/>
              <w:right w:val="single" w:sz="8" w:space="0" w:color="auto"/>
            </w:tcBorders>
            <w:shd w:val="clear" w:color="auto" w:fill="auto"/>
            <w:noWrap/>
            <w:vAlign w:val="bottom"/>
            <w:hideMark/>
          </w:tcPr>
          <w:p w14:paraId="29C2D72C" w14:textId="77777777" w:rsidR="00E27A48" w:rsidRPr="00ED5F64" w:rsidRDefault="00E27A48" w:rsidP="00E27A48">
            <w:pPr>
              <w:spacing w:before="0" w:after="0"/>
              <w:jc w:val="right"/>
              <w:rPr>
                <w:rFonts w:ascii="Calibri" w:hAnsi="Calibri" w:cs="Calibri"/>
                <w:color w:val="000000" w:themeColor="text1"/>
                <w:szCs w:val="22"/>
              </w:rPr>
            </w:pPr>
            <w:r w:rsidRPr="00ED5F64">
              <w:rPr>
                <w:rFonts w:ascii="Calibri" w:hAnsi="Calibri" w:cs="Calibri"/>
                <w:color w:val="000000" w:themeColor="text1"/>
                <w:szCs w:val="22"/>
                <w:lang w:val="fr-FR"/>
              </w:rPr>
              <w:t>26 877</w:t>
            </w:r>
          </w:p>
        </w:tc>
        <w:tc>
          <w:tcPr>
            <w:tcW w:w="1477" w:type="dxa"/>
            <w:tcBorders>
              <w:top w:val="nil"/>
              <w:left w:val="nil"/>
              <w:bottom w:val="single" w:sz="8" w:space="0" w:color="auto"/>
              <w:right w:val="single" w:sz="8" w:space="0" w:color="auto"/>
            </w:tcBorders>
            <w:shd w:val="clear" w:color="auto" w:fill="auto"/>
            <w:noWrap/>
            <w:vAlign w:val="center"/>
            <w:hideMark/>
          </w:tcPr>
          <w:p w14:paraId="32C56DF4" w14:textId="77777777" w:rsidR="00E27A48" w:rsidRPr="00ED5F64" w:rsidRDefault="00E27A48" w:rsidP="00E27A48">
            <w:pPr>
              <w:spacing w:before="0" w:after="0"/>
              <w:rPr>
                <w:rFonts w:ascii="Calibri" w:hAnsi="Calibri" w:cs="Calibri"/>
                <w:color w:val="000000" w:themeColor="text1"/>
                <w:szCs w:val="22"/>
              </w:rPr>
            </w:pPr>
            <w:r w:rsidRPr="00ED5F64">
              <w:rPr>
                <w:rFonts w:ascii="Calibri" w:hAnsi="Calibri" w:cs="Calibri"/>
                <w:color w:val="000000" w:themeColor="text1"/>
                <w:szCs w:val="22"/>
                <w:lang w:val="fr-FR"/>
              </w:rPr>
              <w:t>0,7 %</w:t>
            </w:r>
          </w:p>
        </w:tc>
      </w:tr>
    </w:tbl>
    <w:p w14:paraId="43027A97" w14:textId="77777777" w:rsidR="00E27A48" w:rsidRPr="00ED5F64" w:rsidRDefault="00E27A48" w:rsidP="00E27A48">
      <w:pPr>
        <w:jc w:val="center"/>
        <w:rPr>
          <w:color w:val="000000" w:themeColor="text1"/>
        </w:rPr>
      </w:pPr>
    </w:p>
    <w:p w14:paraId="5125C02E" w14:textId="77777777" w:rsidR="00E27A48" w:rsidRPr="00A14EEA" w:rsidRDefault="00E27A48" w:rsidP="00E27A48">
      <w:pPr>
        <w:rPr>
          <w:color w:val="000000" w:themeColor="text1"/>
          <w:lang w:val="fr-BE"/>
        </w:rPr>
        <w:sectPr w:rsidR="00E27A48" w:rsidRPr="00A14EEA" w:rsidSect="00B833B6">
          <w:footnotePr>
            <w:numRestart w:val="eachPage"/>
          </w:footnotePr>
          <w:pgSz w:w="11906" w:h="16838" w:code="9"/>
          <w:pgMar w:top="0" w:right="386" w:bottom="850" w:left="547" w:header="601" w:footer="624" w:gutter="0"/>
          <w:cols w:space="720"/>
          <w:titlePg/>
        </w:sectPr>
      </w:pPr>
      <w:r w:rsidRPr="00ED5F64">
        <w:rPr>
          <w:color w:val="000000" w:themeColor="text1"/>
          <w:lang w:val="fr-FR"/>
        </w:rPr>
        <w:t>Cette année, la création d’un grand nombre de postes d’enseignants destinés à l’enseignement des langues a été proposée :</w:t>
      </w:r>
    </w:p>
    <w:tbl>
      <w:tblPr>
        <w:tblW w:w="2119" w:type="dxa"/>
        <w:jc w:val="center"/>
        <w:tblLook w:val="04A0" w:firstRow="1" w:lastRow="0" w:firstColumn="1" w:lastColumn="0" w:noHBand="0" w:noVBand="1"/>
      </w:tblPr>
      <w:tblGrid>
        <w:gridCol w:w="1099"/>
        <w:gridCol w:w="1020"/>
      </w:tblGrid>
      <w:tr w:rsidR="00E27A48" w:rsidRPr="00ED5F64" w14:paraId="5BC2F937" w14:textId="77777777" w:rsidTr="00E27A48">
        <w:trPr>
          <w:trHeight w:val="285"/>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A8FEF"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EN</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7809AE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114</w:t>
            </w:r>
          </w:p>
        </w:tc>
      </w:tr>
      <w:tr w:rsidR="00E27A48" w:rsidRPr="00ED5F64" w14:paraId="34C54BD6"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1DF8B6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FR</w:t>
            </w:r>
          </w:p>
        </w:tc>
        <w:tc>
          <w:tcPr>
            <w:tcW w:w="1020" w:type="dxa"/>
            <w:tcBorders>
              <w:top w:val="nil"/>
              <w:left w:val="nil"/>
              <w:bottom w:val="single" w:sz="4" w:space="0" w:color="auto"/>
              <w:right w:val="single" w:sz="4" w:space="0" w:color="auto"/>
            </w:tcBorders>
            <w:shd w:val="clear" w:color="auto" w:fill="auto"/>
            <w:noWrap/>
            <w:vAlign w:val="bottom"/>
            <w:hideMark/>
          </w:tcPr>
          <w:p w14:paraId="57F3886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64</w:t>
            </w:r>
          </w:p>
        </w:tc>
      </w:tr>
      <w:tr w:rsidR="00E27A48" w:rsidRPr="00ED5F64" w14:paraId="4DE09432"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0FFB17DA"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DE</w:t>
            </w:r>
          </w:p>
        </w:tc>
        <w:tc>
          <w:tcPr>
            <w:tcW w:w="1020" w:type="dxa"/>
            <w:tcBorders>
              <w:top w:val="nil"/>
              <w:left w:val="nil"/>
              <w:bottom w:val="single" w:sz="4" w:space="0" w:color="auto"/>
              <w:right w:val="single" w:sz="4" w:space="0" w:color="auto"/>
            </w:tcBorders>
            <w:shd w:val="clear" w:color="auto" w:fill="auto"/>
            <w:noWrap/>
            <w:vAlign w:val="bottom"/>
            <w:hideMark/>
          </w:tcPr>
          <w:p w14:paraId="2ECEC82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33</w:t>
            </w:r>
          </w:p>
        </w:tc>
      </w:tr>
      <w:tr w:rsidR="00E27A48" w:rsidRPr="00ED5F64" w14:paraId="2E907656"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BA225D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NL</w:t>
            </w:r>
          </w:p>
        </w:tc>
        <w:tc>
          <w:tcPr>
            <w:tcW w:w="1020" w:type="dxa"/>
            <w:tcBorders>
              <w:top w:val="nil"/>
              <w:left w:val="nil"/>
              <w:bottom w:val="single" w:sz="4" w:space="0" w:color="auto"/>
              <w:right w:val="single" w:sz="4" w:space="0" w:color="auto"/>
            </w:tcBorders>
            <w:shd w:val="clear" w:color="auto" w:fill="auto"/>
            <w:noWrap/>
            <w:vAlign w:val="bottom"/>
            <w:hideMark/>
          </w:tcPr>
          <w:p w14:paraId="5691B31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w:t>
            </w:r>
          </w:p>
        </w:tc>
      </w:tr>
      <w:tr w:rsidR="00E27A48" w:rsidRPr="00ED5F64" w14:paraId="7502DAD2"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77189A2E"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BG</w:t>
            </w:r>
          </w:p>
        </w:tc>
        <w:tc>
          <w:tcPr>
            <w:tcW w:w="1020" w:type="dxa"/>
            <w:tcBorders>
              <w:top w:val="nil"/>
              <w:left w:val="nil"/>
              <w:bottom w:val="single" w:sz="4" w:space="0" w:color="auto"/>
              <w:right w:val="single" w:sz="4" w:space="0" w:color="auto"/>
            </w:tcBorders>
            <w:shd w:val="clear" w:color="auto" w:fill="auto"/>
            <w:noWrap/>
            <w:vAlign w:val="bottom"/>
            <w:hideMark/>
          </w:tcPr>
          <w:p w14:paraId="05DFC7DB"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w:t>
            </w:r>
          </w:p>
        </w:tc>
      </w:tr>
      <w:tr w:rsidR="00E27A48" w:rsidRPr="00ED5F64" w14:paraId="102030B8"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0991A852"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DK</w:t>
            </w:r>
          </w:p>
        </w:tc>
        <w:tc>
          <w:tcPr>
            <w:tcW w:w="1020" w:type="dxa"/>
            <w:tcBorders>
              <w:top w:val="nil"/>
              <w:left w:val="nil"/>
              <w:bottom w:val="single" w:sz="4" w:space="0" w:color="auto"/>
              <w:right w:val="single" w:sz="4" w:space="0" w:color="auto"/>
            </w:tcBorders>
            <w:shd w:val="clear" w:color="auto" w:fill="auto"/>
            <w:noWrap/>
            <w:vAlign w:val="bottom"/>
            <w:hideMark/>
          </w:tcPr>
          <w:p w14:paraId="33F31959"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w:t>
            </w:r>
          </w:p>
        </w:tc>
      </w:tr>
      <w:tr w:rsidR="00E27A48" w:rsidRPr="00ED5F64" w14:paraId="6BBB6E1A"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DF9BDF6"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EL</w:t>
            </w:r>
          </w:p>
        </w:tc>
        <w:tc>
          <w:tcPr>
            <w:tcW w:w="1020" w:type="dxa"/>
            <w:tcBorders>
              <w:top w:val="nil"/>
              <w:left w:val="nil"/>
              <w:bottom w:val="single" w:sz="4" w:space="0" w:color="auto"/>
              <w:right w:val="single" w:sz="4" w:space="0" w:color="auto"/>
            </w:tcBorders>
            <w:shd w:val="clear" w:color="auto" w:fill="auto"/>
            <w:noWrap/>
            <w:vAlign w:val="bottom"/>
            <w:hideMark/>
          </w:tcPr>
          <w:p w14:paraId="30F96C4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w:t>
            </w:r>
          </w:p>
        </w:tc>
      </w:tr>
      <w:tr w:rsidR="00E27A48" w:rsidRPr="00ED5F64" w14:paraId="35EE5F1E" w14:textId="77777777" w:rsidTr="00E27A48">
        <w:trPr>
          <w:trHeight w:val="285"/>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BCFE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8E2F56D"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8</w:t>
            </w:r>
          </w:p>
        </w:tc>
      </w:tr>
      <w:tr w:rsidR="00E27A48" w:rsidRPr="00ED5F64" w14:paraId="093FAFE5" w14:textId="77777777" w:rsidTr="00E27A48">
        <w:trPr>
          <w:trHeight w:val="285"/>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D9F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FIN</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88CB670"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w:t>
            </w:r>
          </w:p>
        </w:tc>
      </w:tr>
      <w:tr w:rsidR="00E27A48" w:rsidRPr="00ED5F64" w14:paraId="79ECE94B"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B4BA96C"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HU</w:t>
            </w:r>
          </w:p>
        </w:tc>
        <w:tc>
          <w:tcPr>
            <w:tcW w:w="1020" w:type="dxa"/>
            <w:tcBorders>
              <w:top w:val="nil"/>
              <w:left w:val="nil"/>
              <w:bottom w:val="single" w:sz="4" w:space="0" w:color="auto"/>
              <w:right w:val="single" w:sz="4" w:space="0" w:color="auto"/>
            </w:tcBorders>
            <w:shd w:val="clear" w:color="auto" w:fill="auto"/>
            <w:noWrap/>
            <w:vAlign w:val="bottom"/>
            <w:hideMark/>
          </w:tcPr>
          <w:p w14:paraId="50AF8E2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1</w:t>
            </w:r>
          </w:p>
        </w:tc>
      </w:tr>
      <w:tr w:rsidR="00E27A48" w:rsidRPr="00ED5F64" w14:paraId="40F0F316"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0BEE9DF"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HR</w:t>
            </w:r>
          </w:p>
        </w:tc>
        <w:tc>
          <w:tcPr>
            <w:tcW w:w="1020" w:type="dxa"/>
            <w:tcBorders>
              <w:top w:val="nil"/>
              <w:left w:val="nil"/>
              <w:bottom w:val="single" w:sz="4" w:space="0" w:color="auto"/>
              <w:right w:val="single" w:sz="4" w:space="0" w:color="auto"/>
            </w:tcBorders>
            <w:shd w:val="clear" w:color="auto" w:fill="auto"/>
            <w:noWrap/>
            <w:vAlign w:val="bottom"/>
            <w:hideMark/>
          </w:tcPr>
          <w:p w14:paraId="071EBACD"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w:t>
            </w:r>
          </w:p>
        </w:tc>
      </w:tr>
      <w:tr w:rsidR="00E27A48" w:rsidRPr="00ED5F64" w14:paraId="36579BF2"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76AA57B3"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IT</w:t>
            </w:r>
          </w:p>
        </w:tc>
        <w:tc>
          <w:tcPr>
            <w:tcW w:w="1020" w:type="dxa"/>
            <w:tcBorders>
              <w:top w:val="nil"/>
              <w:left w:val="nil"/>
              <w:bottom w:val="single" w:sz="4" w:space="0" w:color="auto"/>
              <w:right w:val="single" w:sz="4" w:space="0" w:color="auto"/>
            </w:tcBorders>
            <w:shd w:val="clear" w:color="auto" w:fill="auto"/>
            <w:noWrap/>
            <w:vAlign w:val="bottom"/>
            <w:hideMark/>
          </w:tcPr>
          <w:p w14:paraId="7FF35D84"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w:t>
            </w:r>
          </w:p>
        </w:tc>
      </w:tr>
      <w:tr w:rsidR="00E27A48" w:rsidRPr="00ED5F64" w14:paraId="1C75D879"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A066AA7"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LT</w:t>
            </w:r>
          </w:p>
        </w:tc>
        <w:tc>
          <w:tcPr>
            <w:tcW w:w="1020" w:type="dxa"/>
            <w:tcBorders>
              <w:top w:val="nil"/>
              <w:left w:val="nil"/>
              <w:bottom w:val="single" w:sz="4" w:space="0" w:color="auto"/>
              <w:right w:val="single" w:sz="4" w:space="0" w:color="auto"/>
            </w:tcBorders>
            <w:shd w:val="clear" w:color="auto" w:fill="auto"/>
            <w:noWrap/>
            <w:vAlign w:val="bottom"/>
            <w:hideMark/>
          </w:tcPr>
          <w:p w14:paraId="43367D68"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3</w:t>
            </w:r>
          </w:p>
        </w:tc>
      </w:tr>
      <w:tr w:rsidR="00E27A48" w:rsidRPr="00ED5F64" w14:paraId="6E2B0E5F"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FFE5DB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RO</w:t>
            </w:r>
          </w:p>
        </w:tc>
        <w:tc>
          <w:tcPr>
            <w:tcW w:w="1020" w:type="dxa"/>
            <w:tcBorders>
              <w:top w:val="nil"/>
              <w:left w:val="nil"/>
              <w:bottom w:val="single" w:sz="4" w:space="0" w:color="auto"/>
              <w:right w:val="single" w:sz="4" w:space="0" w:color="auto"/>
            </w:tcBorders>
            <w:shd w:val="clear" w:color="auto" w:fill="auto"/>
            <w:noWrap/>
            <w:vAlign w:val="bottom"/>
            <w:hideMark/>
          </w:tcPr>
          <w:p w14:paraId="0C5D30F0"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4</w:t>
            </w:r>
          </w:p>
        </w:tc>
      </w:tr>
      <w:tr w:rsidR="00E27A48" w:rsidRPr="00ED5F64" w14:paraId="7F19EF68"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04D352A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EN/FR/DE</w:t>
            </w:r>
          </w:p>
        </w:tc>
        <w:tc>
          <w:tcPr>
            <w:tcW w:w="1020" w:type="dxa"/>
            <w:tcBorders>
              <w:top w:val="nil"/>
              <w:left w:val="nil"/>
              <w:bottom w:val="single" w:sz="4" w:space="0" w:color="auto"/>
              <w:right w:val="single" w:sz="4" w:space="0" w:color="auto"/>
            </w:tcBorders>
            <w:shd w:val="clear" w:color="auto" w:fill="auto"/>
            <w:noWrap/>
            <w:vAlign w:val="bottom"/>
            <w:hideMark/>
          </w:tcPr>
          <w:p w14:paraId="3A16286F"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44</w:t>
            </w:r>
          </w:p>
        </w:tc>
      </w:tr>
      <w:tr w:rsidR="00E27A48" w:rsidRPr="00ED5F64" w14:paraId="79FE381F" w14:textId="77777777" w:rsidTr="00E27A48">
        <w:trPr>
          <w:trHeight w:val="285"/>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10254C1"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Total</w:t>
            </w:r>
          </w:p>
        </w:tc>
        <w:tc>
          <w:tcPr>
            <w:tcW w:w="1020" w:type="dxa"/>
            <w:tcBorders>
              <w:top w:val="nil"/>
              <w:left w:val="nil"/>
              <w:bottom w:val="single" w:sz="4" w:space="0" w:color="auto"/>
              <w:right w:val="single" w:sz="4" w:space="0" w:color="auto"/>
            </w:tcBorders>
            <w:shd w:val="clear" w:color="auto" w:fill="auto"/>
            <w:noWrap/>
            <w:vAlign w:val="bottom"/>
            <w:hideMark/>
          </w:tcPr>
          <w:p w14:paraId="717A4035" w14:textId="77777777" w:rsidR="00E27A48" w:rsidRPr="00ED5F64" w:rsidRDefault="00E27A48" w:rsidP="00E27A48">
            <w:pPr>
              <w:rPr>
                <w:rFonts w:ascii="Calibri" w:hAnsi="Calibri" w:cs="Calibri"/>
                <w:color w:val="000000" w:themeColor="text1"/>
              </w:rPr>
            </w:pPr>
            <w:r w:rsidRPr="00ED5F64">
              <w:rPr>
                <w:rFonts w:ascii="Calibri" w:hAnsi="Calibri" w:cs="Calibri"/>
                <w:color w:val="000000" w:themeColor="text1"/>
                <w:szCs w:val="22"/>
                <w:lang w:val="fr-FR"/>
              </w:rPr>
              <w:t>285</w:t>
            </w:r>
          </w:p>
        </w:tc>
      </w:tr>
    </w:tbl>
    <w:p w14:paraId="28BBFBAB" w14:textId="77777777" w:rsidR="00E27A48" w:rsidRPr="00ED5F64" w:rsidRDefault="00E27A48" w:rsidP="00E27A48">
      <w:pPr>
        <w:rPr>
          <w:color w:val="000000" w:themeColor="text1"/>
        </w:rPr>
        <w:sectPr w:rsidR="00E27A48" w:rsidRPr="00ED5F64" w:rsidSect="00E27A48">
          <w:footnotePr>
            <w:numRestart w:val="eachPage"/>
          </w:footnotePr>
          <w:type w:val="continuous"/>
          <w:pgSz w:w="11906" w:h="16838" w:code="9"/>
          <w:pgMar w:top="0" w:right="386" w:bottom="850" w:left="547" w:header="601" w:footer="624" w:gutter="0"/>
          <w:cols w:num="2" w:space="720"/>
          <w:titlePg/>
        </w:sectPr>
      </w:pPr>
    </w:p>
    <w:p w14:paraId="4EB29315" w14:textId="77777777" w:rsidR="00E27A48" w:rsidRPr="00ED5F64" w:rsidRDefault="00E27A48" w:rsidP="00E27A48">
      <w:pPr>
        <w:rPr>
          <w:color w:val="000000" w:themeColor="text1"/>
        </w:rPr>
      </w:pPr>
    </w:p>
    <w:p w14:paraId="33C15CCE" w14:textId="77777777" w:rsidR="00E27A48" w:rsidRPr="00A14EEA" w:rsidRDefault="00E27A48" w:rsidP="00E27A48">
      <w:pPr>
        <w:rPr>
          <w:color w:val="000000" w:themeColor="text1"/>
          <w:lang w:val="fr-BE"/>
        </w:rPr>
      </w:pPr>
      <w:r w:rsidRPr="00ED5F64">
        <w:rPr>
          <w:color w:val="000000" w:themeColor="text1"/>
          <w:lang w:val="fr-FR"/>
        </w:rPr>
        <w:lastRenderedPageBreak/>
        <w:t>Les délégations ont annoncé leur intention de ne pourvoir qu’une faible proportion de ces postes, ce qui signifie que les chargés de cours continueront à occuper un nombre croissant de postes d’enseignants à temps plein.</w:t>
      </w:r>
    </w:p>
    <w:p w14:paraId="1C120BF3" w14:textId="77777777" w:rsidR="00E27A48" w:rsidRPr="00A14EEA" w:rsidRDefault="00E27A48" w:rsidP="00E27A48">
      <w:pPr>
        <w:spacing w:after="160" w:line="259" w:lineRule="auto"/>
        <w:rPr>
          <w:color w:val="000000" w:themeColor="text1"/>
          <w:lang w:val="fr-BE"/>
        </w:rPr>
      </w:pPr>
      <w:r w:rsidRPr="00ED5F64">
        <w:rPr>
          <w:color w:val="000000" w:themeColor="text1"/>
          <w:lang w:val="fr-FR"/>
        </w:rPr>
        <w:t>La contribution des Etats membres et de la Commission européenne au budget du système pour ces mêmes années :</w:t>
      </w:r>
    </w:p>
    <w:tbl>
      <w:tblPr>
        <w:tblW w:w="9240" w:type="dxa"/>
        <w:tblInd w:w="-10" w:type="dxa"/>
        <w:tblLook w:val="04A0" w:firstRow="1" w:lastRow="0" w:firstColumn="1" w:lastColumn="0" w:noHBand="0" w:noVBand="1"/>
      </w:tblPr>
      <w:tblGrid>
        <w:gridCol w:w="1229"/>
        <w:gridCol w:w="359"/>
        <w:gridCol w:w="2000"/>
        <w:gridCol w:w="2000"/>
        <w:gridCol w:w="1826"/>
        <w:gridCol w:w="1826"/>
      </w:tblGrid>
      <w:tr w:rsidR="00E27A48" w:rsidRPr="00ED5F64" w14:paraId="10AD6137" w14:textId="77777777" w:rsidTr="00E27A48">
        <w:trPr>
          <w:trHeight w:val="293"/>
        </w:trPr>
        <w:tc>
          <w:tcPr>
            <w:tcW w:w="1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613D32" w14:textId="77777777" w:rsidR="00E27A48" w:rsidRPr="00A14EEA" w:rsidRDefault="00E27A48" w:rsidP="00E27A48">
            <w:pPr>
              <w:rPr>
                <w:rFonts w:ascii="Calibri" w:hAnsi="Calibri" w:cs="Calibri"/>
                <w:color w:val="000000" w:themeColor="text1"/>
                <w:sz w:val="20"/>
                <w:lang w:val="fr-BE" w:eastAsia="en-GB"/>
              </w:rPr>
            </w:pPr>
            <w:r w:rsidRPr="00ED5F64">
              <w:rPr>
                <w:rFonts w:ascii="Calibri" w:hAnsi="Calibri" w:cs="Calibri"/>
                <w:color w:val="000000" w:themeColor="text1"/>
                <w:sz w:val="20"/>
                <w:lang w:val="fr-FR"/>
              </w:rPr>
              <w:t> </w:t>
            </w:r>
          </w:p>
        </w:tc>
        <w:tc>
          <w:tcPr>
            <w:tcW w:w="359" w:type="dxa"/>
            <w:tcBorders>
              <w:top w:val="single" w:sz="8" w:space="0" w:color="auto"/>
              <w:left w:val="nil"/>
              <w:bottom w:val="single" w:sz="8" w:space="0" w:color="auto"/>
              <w:right w:val="single" w:sz="8" w:space="0" w:color="auto"/>
            </w:tcBorders>
            <w:shd w:val="clear" w:color="auto" w:fill="auto"/>
            <w:noWrap/>
            <w:vAlign w:val="center"/>
            <w:hideMark/>
          </w:tcPr>
          <w:p w14:paraId="5C7591C9" w14:textId="77777777" w:rsidR="00E27A48" w:rsidRPr="00A14EEA" w:rsidRDefault="00E27A48" w:rsidP="00E27A48">
            <w:pPr>
              <w:rPr>
                <w:rFonts w:ascii="Calibri" w:hAnsi="Calibri" w:cs="Calibri"/>
                <w:color w:val="000000" w:themeColor="text1"/>
                <w:sz w:val="20"/>
                <w:lang w:val="fr-BE" w:eastAsia="en-GB"/>
              </w:rPr>
            </w:pPr>
            <w:r w:rsidRPr="00ED5F64">
              <w:rPr>
                <w:rFonts w:ascii="Calibri" w:hAnsi="Calibri" w:cs="Calibri"/>
                <w:color w:val="000000" w:themeColor="text1"/>
                <w:sz w:val="20"/>
                <w:lang w:val="fr-FR"/>
              </w:rPr>
              <w:t> </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2566B825" w14:textId="77777777" w:rsidR="00E27A48" w:rsidRPr="00ED5F64" w:rsidRDefault="00E27A48" w:rsidP="00E27A48">
            <w:pPr>
              <w:jc w:val="cente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2014</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70B31B09" w14:textId="77777777" w:rsidR="00E27A48" w:rsidRPr="00ED5F64" w:rsidRDefault="00E27A48" w:rsidP="00E27A48">
            <w:pPr>
              <w:jc w:val="cente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2015</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22211FEF" w14:textId="77777777" w:rsidR="00E27A48" w:rsidRPr="00ED5F64" w:rsidRDefault="00E27A48" w:rsidP="00E27A48">
            <w:pPr>
              <w:jc w:val="cente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2016</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6BD2CA72" w14:textId="77777777" w:rsidR="00E27A48" w:rsidRPr="00ED5F64" w:rsidRDefault="00E27A48" w:rsidP="00E27A48">
            <w:pPr>
              <w:jc w:val="cente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2017</w:t>
            </w:r>
          </w:p>
        </w:tc>
      </w:tr>
      <w:tr w:rsidR="00E27A48" w:rsidRPr="00ED5F64" w14:paraId="31C5C75C" w14:textId="77777777" w:rsidTr="00E27A48">
        <w:trPr>
          <w:trHeight w:val="293"/>
        </w:trPr>
        <w:tc>
          <w:tcPr>
            <w:tcW w:w="1229" w:type="dxa"/>
            <w:tcBorders>
              <w:top w:val="nil"/>
              <w:left w:val="single" w:sz="8" w:space="0" w:color="auto"/>
              <w:bottom w:val="nil"/>
              <w:right w:val="single" w:sz="8" w:space="0" w:color="auto"/>
            </w:tcBorders>
            <w:shd w:val="clear" w:color="auto" w:fill="auto"/>
            <w:vAlign w:val="center"/>
            <w:hideMark/>
          </w:tcPr>
          <w:p w14:paraId="667740BD" w14:textId="77777777" w:rsidR="00E27A48" w:rsidRPr="00ED5F64" w:rsidRDefault="00E27A48" w:rsidP="00E27A48">
            <w:pP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Etats</w:t>
            </w:r>
          </w:p>
        </w:tc>
        <w:tc>
          <w:tcPr>
            <w:tcW w:w="359" w:type="dxa"/>
            <w:tcBorders>
              <w:top w:val="nil"/>
              <w:left w:val="nil"/>
              <w:bottom w:val="single" w:sz="8" w:space="0" w:color="auto"/>
              <w:right w:val="single" w:sz="8" w:space="0" w:color="auto"/>
            </w:tcBorders>
            <w:shd w:val="clear" w:color="auto" w:fill="auto"/>
            <w:noWrap/>
            <w:vAlign w:val="center"/>
            <w:hideMark/>
          </w:tcPr>
          <w:p w14:paraId="07FB70A0" w14:textId="77777777" w:rsidR="00E27A48" w:rsidRPr="00ED5F64" w:rsidRDefault="00E27A48" w:rsidP="00E27A48">
            <w:pPr>
              <w:rPr>
                <w:rFonts w:ascii="Calibri" w:hAnsi="Calibri" w:cs="Calibri"/>
                <w:color w:val="000000" w:themeColor="text1"/>
                <w:sz w:val="20"/>
                <w:lang w:eastAsia="en-GB"/>
              </w:rPr>
            </w:pPr>
            <w:r w:rsidRPr="00ED5F64">
              <w:rPr>
                <w:rFonts w:ascii="Calibri" w:hAnsi="Calibri" w:cs="Calibri"/>
                <w:color w:val="000000" w:themeColor="text1"/>
                <w:sz w:val="20"/>
                <w:lang w:val="fr-FR"/>
              </w:rPr>
              <w:t>€</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541C550F"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54 479 484</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5DF7FD5C"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55 008 107</w:t>
            </w:r>
          </w:p>
        </w:tc>
        <w:tc>
          <w:tcPr>
            <w:tcW w:w="1826" w:type="dxa"/>
            <w:tcBorders>
              <w:top w:val="nil"/>
              <w:left w:val="nil"/>
              <w:bottom w:val="single" w:sz="8" w:space="0" w:color="auto"/>
              <w:right w:val="single" w:sz="8" w:space="0" w:color="000000"/>
            </w:tcBorders>
            <w:shd w:val="clear" w:color="auto" w:fill="auto"/>
            <w:vAlign w:val="center"/>
            <w:hideMark/>
          </w:tcPr>
          <w:p w14:paraId="0DBF9541"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53 339 888</w:t>
            </w:r>
          </w:p>
        </w:tc>
        <w:tc>
          <w:tcPr>
            <w:tcW w:w="1826" w:type="dxa"/>
            <w:tcBorders>
              <w:top w:val="nil"/>
              <w:left w:val="nil"/>
              <w:bottom w:val="single" w:sz="8" w:space="0" w:color="auto"/>
              <w:right w:val="single" w:sz="8" w:space="0" w:color="000000"/>
            </w:tcBorders>
            <w:shd w:val="clear" w:color="auto" w:fill="auto"/>
            <w:vAlign w:val="center"/>
            <w:hideMark/>
          </w:tcPr>
          <w:p w14:paraId="09CDA87F"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51 626 805</w:t>
            </w:r>
          </w:p>
        </w:tc>
      </w:tr>
      <w:tr w:rsidR="00E27A48" w:rsidRPr="00ED5F64" w14:paraId="19AF12D9" w14:textId="77777777" w:rsidTr="00E27A48">
        <w:trPr>
          <w:trHeight w:val="578"/>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0B7DE93F" w14:textId="77777777" w:rsidR="00E27A48" w:rsidRPr="00ED5F64" w:rsidRDefault="00E27A48" w:rsidP="00E27A48">
            <w:pP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membres</w:t>
            </w:r>
          </w:p>
        </w:tc>
        <w:tc>
          <w:tcPr>
            <w:tcW w:w="359" w:type="dxa"/>
            <w:tcBorders>
              <w:top w:val="nil"/>
              <w:left w:val="nil"/>
              <w:bottom w:val="single" w:sz="8" w:space="0" w:color="auto"/>
              <w:right w:val="single" w:sz="8" w:space="0" w:color="auto"/>
            </w:tcBorders>
            <w:shd w:val="clear" w:color="auto" w:fill="auto"/>
            <w:noWrap/>
            <w:vAlign w:val="center"/>
            <w:hideMark/>
          </w:tcPr>
          <w:p w14:paraId="7869BAAC" w14:textId="77777777" w:rsidR="00E27A48" w:rsidRPr="00ED5F64" w:rsidRDefault="00E27A48" w:rsidP="00E27A48">
            <w:pPr>
              <w:rPr>
                <w:rFonts w:ascii="Calibri" w:hAnsi="Calibri" w:cs="Calibri"/>
                <w:color w:val="000000" w:themeColor="text1"/>
                <w:sz w:val="20"/>
                <w:lang w:eastAsia="en-GB"/>
              </w:rPr>
            </w:pPr>
            <w:r w:rsidRPr="00ED5F64">
              <w:rPr>
                <w:rFonts w:ascii="Calibri" w:hAnsi="Calibri" w:cs="Calibri"/>
                <w:color w:val="000000" w:themeColor="text1"/>
                <w:sz w:val="20"/>
                <w:lang w:val="fr-FR"/>
              </w:rPr>
              <w:t>%</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0B2B5FCF"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19,60 %</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1A073D7A"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19,60 %</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22CE2A6B"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18,11 %</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5A3E0E15"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16,67 %</w:t>
            </w:r>
          </w:p>
        </w:tc>
      </w:tr>
      <w:tr w:rsidR="00E27A48" w:rsidRPr="00ED5F64" w14:paraId="1796D677" w14:textId="77777777" w:rsidTr="00E27A48">
        <w:trPr>
          <w:trHeight w:val="293"/>
        </w:trPr>
        <w:tc>
          <w:tcPr>
            <w:tcW w:w="122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72D2CA" w14:textId="77777777" w:rsidR="00E27A48" w:rsidRPr="00ED5F64" w:rsidRDefault="00E27A48" w:rsidP="00E27A48">
            <w:pPr>
              <w:rPr>
                <w:rFonts w:ascii="Calibri" w:hAnsi="Calibri" w:cs="Calibri"/>
                <w:b/>
                <w:bCs/>
                <w:color w:val="000000" w:themeColor="text1"/>
                <w:sz w:val="20"/>
                <w:lang w:eastAsia="en-GB"/>
              </w:rPr>
            </w:pPr>
            <w:r w:rsidRPr="00ED5F64">
              <w:rPr>
                <w:rFonts w:ascii="Calibri" w:hAnsi="Calibri" w:cs="Calibri"/>
                <w:b/>
                <w:bCs/>
                <w:color w:val="000000" w:themeColor="text1"/>
                <w:sz w:val="20"/>
                <w:lang w:val="fr-FR"/>
              </w:rPr>
              <w:t>Commission</w:t>
            </w:r>
          </w:p>
        </w:tc>
        <w:tc>
          <w:tcPr>
            <w:tcW w:w="359" w:type="dxa"/>
            <w:tcBorders>
              <w:top w:val="nil"/>
              <w:left w:val="nil"/>
              <w:bottom w:val="single" w:sz="8" w:space="0" w:color="auto"/>
              <w:right w:val="single" w:sz="8" w:space="0" w:color="auto"/>
            </w:tcBorders>
            <w:shd w:val="clear" w:color="auto" w:fill="auto"/>
            <w:noWrap/>
            <w:vAlign w:val="center"/>
            <w:hideMark/>
          </w:tcPr>
          <w:p w14:paraId="0C0D85EC" w14:textId="77777777" w:rsidR="00E27A48" w:rsidRPr="00ED5F64" w:rsidRDefault="00E27A48" w:rsidP="00E27A48">
            <w:pPr>
              <w:rPr>
                <w:rFonts w:ascii="Calibri" w:hAnsi="Calibri" w:cs="Calibri"/>
                <w:color w:val="000000" w:themeColor="text1"/>
                <w:sz w:val="20"/>
                <w:lang w:eastAsia="en-GB"/>
              </w:rPr>
            </w:pPr>
            <w:r w:rsidRPr="00ED5F64">
              <w:rPr>
                <w:rFonts w:ascii="Calibri" w:hAnsi="Calibri" w:cs="Calibri"/>
                <w:color w:val="000000" w:themeColor="text1"/>
                <w:sz w:val="20"/>
                <w:lang w:val="fr-FR"/>
              </w:rPr>
              <w:t>€</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7DD76FFE"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167 205 308</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4CF06B7E"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168 938 943</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3E58A34E"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177 859 779</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697DBBB4"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189 878 637</w:t>
            </w:r>
          </w:p>
        </w:tc>
      </w:tr>
      <w:tr w:rsidR="00E27A48" w:rsidRPr="00ED5F64" w14:paraId="0A46B27D" w14:textId="77777777" w:rsidTr="00E27A48">
        <w:trPr>
          <w:trHeight w:val="578"/>
        </w:trPr>
        <w:tc>
          <w:tcPr>
            <w:tcW w:w="1229" w:type="dxa"/>
            <w:vMerge/>
            <w:tcBorders>
              <w:top w:val="nil"/>
              <w:left w:val="single" w:sz="8" w:space="0" w:color="auto"/>
              <w:bottom w:val="single" w:sz="8" w:space="0" w:color="000000"/>
              <w:right w:val="single" w:sz="8" w:space="0" w:color="auto"/>
            </w:tcBorders>
            <w:vAlign w:val="center"/>
            <w:hideMark/>
          </w:tcPr>
          <w:p w14:paraId="10AE4031" w14:textId="77777777" w:rsidR="00E27A48" w:rsidRPr="00ED5F64" w:rsidRDefault="00E27A48" w:rsidP="00E27A48">
            <w:pPr>
              <w:rPr>
                <w:rFonts w:ascii="Calibri" w:hAnsi="Calibri" w:cs="Calibri"/>
                <w:b/>
                <w:bCs/>
                <w:color w:val="000000" w:themeColor="text1"/>
                <w:sz w:val="20"/>
                <w:lang w:eastAsia="en-GB"/>
              </w:rPr>
            </w:pPr>
          </w:p>
        </w:tc>
        <w:tc>
          <w:tcPr>
            <w:tcW w:w="359" w:type="dxa"/>
            <w:tcBorders>
              <w:top w:val="nil"/>
              <w:left w:val="nil"/>
              <w:bottom w:val="single" w:sz="8" w:space="0" w:color="auto"/>
              <w:right w:val="single" w:sz="8" w:space="0" w:color="auto"/>
            </w:tcBorders>
            <w:shd w:val="clear" w:color="auto" w:fill="auto"/>
            <w:noWrap/>
            <w:vAlign w:val="center"/>
            <w:hideMark/>
          </w:tcPr>
          <w:p w14:paraId="07E14AAE" w14:textId="77777777" w:rsidR="00E27A48" w:rsidRPr="00ED5F64" w:rsidRDefault="00E27A48" w:rsidP="00E27A48">
            <w:pPr>
              <w:rPr>
                <w:rFonts w:ascii="Calibri" w:hAnsi="Calibri" w:cs="Calibri"/>
                <w:color w:val="000000" w:themeColor="text1"/>
                <w:sz w:val="20"/>
                <w:lang w:eastAsia="en-GB"/>
              </w:rPr>
            </w:pPr>
            <w:r w:rsidRPr="00ED5F64">
              <w:rPr>
                <w:rFonts w:ascii="Calibri" w:hAnsi="Calibri" w:cs="Calibri"/>
                <w:color w:val="000000" w:themeColor="text1"/>
                <w:sz w:val="20"/>
                <w:lang w:val="fr-FR"/>
              </w:rPr>
              <w:t>%</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68FAB57F"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60,10 %</w:t>
            </w:r>
          </w:p>
        </w:tc>
        <w:tc>
          <w:tcPr>
            <w:tcW w:w="2000" w:type="dxa"/>
            <w:tcBorders>
              <w:top w:val="single" w:sz="8" w:space="0" w:color="auto"/>
              <w:left w:val="nil"/>
              <w:bottom w:val="single" w:sz="8" w:space="0" w:color="auto"/>
              <w:right w:val="single" w:sz="8" w:space="0" w:color="000000"/>
            </w:tcBorders>
            <w:shd w:val="clear" w:color="auto" w:fill="auto"/>
            <w:noWrap/>
            <w:vAlign w:val="center"/>
            <w:hideMark/>
          </w:tcPr>
          <w:p w14:paraId="7511C37E"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60,00 %</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4585AA5D"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60,38 %</w:t>
            </w:r>
          </w:p>
        </w:tc>
        <w:tc>
          <w:tcPr>
            <w:tcW w:w="1826" w:type="dxa"/>
            <w:tcBorders>
              <w:top w:val="single" w:sz="8" w:space="0" w:color="auto"/>
              <w:left w:val="nil"/>
              <w:bottom w:val="single" w:sz="8" w:space="0" w:color="auto"/>
              <w:right w:val="single" w:sz="8" w:space="0" w:color="000000"/>
            </w:tcBorders>
            <w:shd w:val="clear" w:color="auto" w:fill="auto"/>
            <w:vAlign w:val="center"/>
            <w:hideMark/>
          </w:tcPr>
          <w:p w14:paraId="33E599B6" w14:textId="77777777" w:rsidR="00E27A48" w:rsidRPr="00ED5F64" w:rsidRDefault="00E27A48" w:rsidP="00E27A48">
            <w:pPr>
              <w:jc w:val="right"/>
              <w:rPr>
                <w:rFonts w:ascii="Calibri" w:hAnsi="Calibri" w:cs="Calibri"/>
                <w:color w:val="000000" w:themeColor="text1"/>
                <w:sz w:val="20"/>
                <w:lang w:eastAsia="en-GB"/>
              </w:rPr>
            </w:pPr>
            <w:r w:rsidRPr="00ED5F64">
              <w:rPr>
                <w:rFonts w:ascii="Calibri" w:hAnsi="Calibri" w:cs="Calibri"/>
                <w:color w:val="000000" w:themeColor="text1"/>
                <w:sz w:val="20"/>
                <w:lang w:val="fr-FR"/>
              </w:rPr>
              <w:t>61,67 %</w:t>
            </w:r>
          </w:p>
        </w:tc>
      </w:tr>
    </w:tbl>
    <w:p w14:paraId="553A10F1" w14:textId="77777777" w:rsidR="00E27A48" w:rsidRPr="00ED5F64" w:rsidRDefault="00E27A48" w:rsidP="00E27A48">
      <w:pPr>
        <w:rPr>
          <w:color w:val="000000" w:themeColor="text1"/>
        </w:rPr>
      </w:pPr>
      <w:r w:rsidRPr="00ED5F64">
        <w:rPr>
          <w:color w:val="000000" w:themeColor="text1"/>
        </w:rPr>
        <w:t xml:space="preserve">  </w:t>
      </w:r>
    </w:p>
    <w:p w14:paraId="2FA8DBD9" w14:textId="77777777" w:rsidR="00E27A48" w:rsidRPr="00616B5A" w:rsidRDefault="00E27A48" w:rsidP="00E27A48">
      <w:pPr>
        <w:rPr>
          <w:color w:val="000000" w:themeColor="text1"/>
          <w:lang w:val="fr-BE"/>
        </w:rPr>
      </w:pPr>
      <w:r w:rsidRPr="00ED5F64">
        <w:rPr>
          <w:color w:val="000000" w:themeColor="text1"/>
          <w:lang w:val="fr-FR"/>
        </w:rPr>
        <w:t>fait état d’une diminution des contributions des Etats membres, aussi bien en termes absolus qu’en pourcentage, et d’une augmentation de la contribution de la Commission européenne, une fois encore aussi bien en termes absolus qu’en pourcentage.</w:t>
      </w:r>
    </w:p>
    <w:p w14:paraId="7C06D5B1" w14:textId="77777777" w:rsidR="00E27A48" w:rsidRPr="00A14EEA" w:rsidRDefault="00E27A48" w:rsidP="00E27A48">
      <w:pPr>
        <w:rPr>
          <w:color w:val="000000" w:themeColor="text1"/>
          <w:lang w:val="fr-BE"/>
        </w:rPr>
      </w:pPr>
      <w:r w:rsidRPr="00ED5F64">
        <w:rPr>
          <w:color w:val="000000" w:themeColor="text1"/>
          <w:lang w:val="fr-FR"/>
        </w:rPr>
        <w:t>A titre de référence, il pourrait être intéressant de se pencher sur l’évolution de la population scolaire et de ses catégories sur ces mêmes années :</w:t>
      </w:r>
    </w:p>
    <w:p w14:paraId="2D40DA8B" w14:textId="77777777" w:rsidR="00E27A48" w:rsidRPr="00A14EEA" w:rsidRDefault="00E27A48" w:rsidP="00E27A48">
      <w:pPr>
        <w:rPr>
          <w:color w:val="000000" w:themeColor="text1"/>
          <w:lang w:val="fr-BE"/>
        </w:rPr>
      </w:pPr>
    </w:p>
    <w:tbl>
      <w:tblPr>
        <w:tblW w:w="8160" w:type="dxa"/>
        <w:jc w:val="center"/>
        <w:tblLook w:val="04A0" w:firstRow="1" w:lastRow="0" w:firstColumn="1" w:lastColumn="0" w:noHBand="0" w:noVBand="1"/>
      </w:tblPr>
      <w:tblGrid>
        <w:gridCol w:w="1345"/>
        <w:gridCol w:w="818"/>
        <w:gridCol w:w="1020"/>
        <w:gridCol w:w="1020"/>
        <w:gridCol w:w="1020"/>
        <w:gridCol w:w="1020"/>
        <w:gridCol w:w="1020"/>
        <w:gridCol w:w="1020"/>
      </w:tblGrid>
      <w:tr w:rsidR="00E27A48" w:rsidRPr="00ED5F64" w14:paraId="07E04B79" w14:textId="77777777" w:rsidTr="00E27A48">
        <w:trPr>
          <w:trHeight w:val="5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CC80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Année scolaire</w:t>
            </w:r>
          </w:p>
        </w:tc>
        <w:tc>
          <w:tcPr>
            <w:tcW w:w="695" w:type="dxa"/>
            <w:tcBorders>
              <w:top w:val="single" w:sz="4" w:space="0" w:color="auto"/>
              <w:left w:val="nil"/>
              <w:bottom w:val="single" w:sz="4" w:space="0" w:color="auto"/>
              <w:right w:val="single" w:sz="4" w:space="0" w:color="auto"/>
            </w:tcBorders>
            <w:shd w:val="clear" w:color="auto" w:fill="auto"/>
            <w:noWrap/>
            <w:vAlign w:val="bottom"/>
            <w:hideMark/>
          </w:tcPr>
          <w:p w14:paraId="0163BED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Cat. 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A9C29D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3FD4B9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Cat. 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74986D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AC5EB2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Cat. 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5DAE7E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59FE326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Total</w:t>
            </w:r>
          </w:p>
        </w:tc>
      </w:tr>
      <w:tr w:rsidR="00E27A48" w:rsidRPr="00ED5F64" w14:paraId="01958B56" w14:textId="77777777" w:rsidTr="00E27A48">
        <w:trPr>
          <w:trHeight w:val="28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2BC215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2014-2015</w:t>
            </w:r>
          </w:p>
        </w:tc>
        <w:tc>
          <w:tcPr>
            <w:tcW w:w="695" w:type="dxa"/>
            <w:tcBorders>
              <w:top w:val="nil"/>
              <w:left w:val="nil"/>
              <w:bottom w:val="single" w:sz="4" w:space="0" w:color="auto"/>
              <w:right w:val="single" w:sz="4" w:space="0" w:color="auto"/>
            </w:tcBorders>
            <w:shd w:val="clear" w:color="auto" w:fill="auto"/>
            <w:noWrap/>
            <w:vAlign w:val="bottom"/>
            <w:hideMark/>
          </w:tcPr>
          <w:p w14:paraId="465721C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19 823</w:t>
            </w:r>
          </w:p>
        </w:tc>
        <w:tc>
          <w:tcPr>
            <w:tcW w:w="1020" w:type="dxa"/>
            <w:tcBorders>
              <w:top w:val="nil"/>
              <w:left w:val="nil"/>
              <w:bottom w:val="single" w:sz="4" w:space="0" w:color="auto"/>
              <w:right w:val="single" w:sz="4" w:space="0" w:color="auto"/>
            </w:tcBorders>
            <w:shd w:val="clear" w:color="auto" w:fill="auto"/>
            <w:noWrap/>
            <w:vAlign w:val="bottom"/>
            <w:hideMark/>
          </w:tcPr>
          <w:p w14:paraId="17B6B03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78,1</w:t>
            </w:r>
          </w:p>
        </w:tc>
        <w:tc>
          <w:tcPr>
            <w:tcW w:w="1020" w:type="dxa"/>
            <w:tcBorders>
              <w:top w:val="nil"/>
              <w:left w:val="nil"/>
              <w:bottom w:val="single" w:sz="4" w:space="0" w:color="auto"/>
              <w:right w:val="single" w:sz="4" w:space="0" w:color="auto"/>
            </w:tcBorders>
            <w:shd w:val="clear" w:color="auto" w:fill="auto"/>
            <w:noWrap/>
            <w:vAlign w:val="bottom"/>
            <w:hideMark/>
          </w:tcPr>
          <w:p w14:paraId="56933CA5"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1139</w:t>
            </w:r>
          </w:p>
        </w:tc>
        <w:tc>
          <w:tcPr>
            <w:tcW w:w="1020" w:type="dxa"/>
            <w:tcBorders>
              <w:top w:val="nil"/>
              <w:left w:val="nil"/>
              <w:bottom w:val="single" w:sz="4" w:space="0" w:color="auto"/>
              <w:right w:val="single" w:sz="4" w:space="0" w:color="auto"/>
            </w:tcBorders>
            <w:shd w:val="clear" w:color="auto" w:fill="auto"/>
            <w:noWrap/>
            <w:vAlign w:val="bottom"/>
            <w:hideMark/>
          </w:tcPr>
          <w:p w14:paraId="698A59C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4,5</w:t>
            </w:r>
          </w:p>
        </w:tc>
        <w:tc>
          <w:tcPr>
            <w:tcW w:w="1020" w:type="dxa"/>
            <w:tcBorders>
              <w:top w:val="nil"/>
              <w:left w:val="nil"/>
              <w:bottom w:val="single" w:sz="4" w:space="0" w:color="auto"/>
              <w:right w:val="single" w:sz="4" w:space="0" w:color="auto"/>
            </w:tcBorders>
            <w:shd w:val="clear" w:color="auto" w:fill="auto"/>
            <w:noWrap/>
            <w:vAlign w:val="bottom"/>
            <w:hideMark/>
          </w:tcPr>
          <w:p w14:paraId="7BA357A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4423</w:t>
            </w:r>
          </w:p>
        </w:tc>
        <w:tc>
          <w:tcPr>
            <w:tcW w:w="1020" w:type="dxa"/>
            <w:tcBorders>
              <w:top w:val="nil"/>
              <w:left w:val="nil"/>
              <w:bottom w:val="single" w:sz="4" w:space="0" w:color="auto"/>
              <w:right w:val="single" w:sz="4" w:space="0" w:color="auto"/>
            </w:tcBorders>
            <w:shd w:val="clear" w:color="auto" w:fill="auto"/>
            <w:noWrap/>
            <w:vAlign w:val="bottom"/>
            <w:hideMark/>
          </w:tcPr>
          <w:p w14:paraId="446751A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17,4</w:t>
            </w:r>
          </w:p>
        </w:tc>
        <w:tc>
          <w:tcPr>
            <w:tcW w:w="1020" w:type="dxa"/>
            <w:tcBorders>
              <w:top w:val="nil"/>
              <w:left w:val="nil"/>
              <w:bottom w:val="single" w:sz="4" w:space="0" w:color="auto"/>
              <w:right w:val="single" w:sz="4" w:space="0" w:color="auto"/>
            </w:tcBorders>
            <w:shd w:val="clear" w:color="auto" w:fill="auto"/>
            <w:noWrap/>
            <w:vAlign w:val="bottom"/>
            <w:hideMark/>
          </w:tcPr>
          <w:p w14:paraId="4AB44A5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25 385</w:t>
            </w:r>
          </w:p>
        </w:tc>
      </w:tr>
      <w:tr w:rsidR="00E27A48" w:rsidRPr="00ED5F64" w14:paraId="3A53B888" w14:textId="77777777" w:rsidTr="00E27A48">
        <w:trPr>
          <w:trHeight w:val="28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10F0289"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2015-2016</w:t>
            </w:r>
          </w:p>
        </w:tc>
        <w:tc>
          <w:tcPr>
            <w:tcW w:w="695" w:type="dxa"/>
            <w:tcBorders>
              <w:top w:val="nil"/>
              <w:left w:val="nil"/>
              <w:bottom w:val="single" w:sz="4" w:space="0" w:color="auto"/>
              <w:right w:val="single" w:sz="4" w:space="0" w:color="auto"/>
            </w:tcBorders>
            <w:shd w:val="clear" w:color="auto" w:fill="auto"/>
            <w:noWrap/>
            <w:vAlign w:val="bottom"/>
            <w:hideMark/>
          </w:tcPr>
          <w:p w14:paraId="17E126A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20 530</w:t>
            </w:r>
          </w:p>
        </w:tc>
        <w:tc>
          <w:tcPr>
            <w:tcW w:w="1020" w:type="dxa"/>
            <w:tcBorders>
              <w:top w:val="nil"/>
              <w:left w:val="nil"/>
              <w:bottom w:val="single" w:sz="4" w:space="0" w:color="auto"/>
              <w:right w:val="single" w:sz="4" w:space="0" w:color="auto"/>
            </w:tcBorders>
            <w:shd w:val="clear" w:color="auto" w:fill="auto"/>
            <w:noWrap/>
            <w:vAlign w:val="bottom"/>
            <w:hideMark/>
          </w:tcPr>
          <w:p w14:paraId="339399C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80,9</w:t>
            </w:r>
          </w:p>
        </w:tc>
        <w:tc>
          <w:tcPr>
            <w:tcW w:w="1020" w:type="dxa"/>
            <w:tcBorders>
              <w:top w:val="nil"/>
              <w:left w:val="nil"/>
              <w:bottom w:val="single" w:sz="4" w:space="0" w:color="auto"/>
              <w:right w:val="single" w:sz="4" w:space="0" w:color="auto"/>
            </w:tcBorders>
            <w:shd w:val="clear" w:color="auto" w:fill="auto"/>
            <w:noWrap/>
            <w:vAlign w:val="bottom"/>
            <w:hideMark/>
          </w:tcPr>
          <w:p w14:paraId="4080008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1085</w:t>
            </w:r>
          </w:p>
        </w:tc>
        <w:tc>
          <w:tcPr>
            <w:tcW w:w="1020" w:type="dxa"/>
            <w:tcBorders>
              <w:top w:val="nil"/>
              <w:left w:val="nil"/>
              <w:bottom w:val="single" w:sz="4" w:space="0" w:color="auto"/>
              <w:right w:val="single" w:sz="4" w:space="0" w:color="auto"/>
            </w:tcBorders>
            <w:shd w:val="clear" w:color="auto" w:fill="auto"/>
            <w:noWrap/>
            <w:vAlign w:val="bottom"/>
            <w:hideMark/>
          </w:tcPr>
          <w:p w14:paraId="099FFCBB"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4,3</w:t>
            </w:r>
          </w:p>
        </w:tc>
        <w:tc>
          <w:tcPr>
            <w:tcW w:w="1020" w:type="dxa"/>
            <w:tcBorders>
              <w:top w:val="nil"/>
              <w:left w:val="nil"/>
              <w:bottom w:val="single" w:sz="4" w:space="0" w:color="auto"/>
              <w:right w:val="single" w:sz="4" w:space="0" w:color="auto"/>
            </w:tcBorders>
            <w:shd w:val="clear" w:color="auto" w:fill="auto"/>
            <w:noWrap/>
            <w:vAlign w:val="bottom"/>
            <w:hideMark/>
          </w:tcPr>
          <w:p w14:paraId="59AF375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4288</w:t>
            </w:r>
          </w:p>
        </w:tc>
        <w:tc>
          <w:tcPr>
            <w:tcW w:w="1020" w:type="dxa"/>
            <w:tcBorders>
              <w:top w:val="nil"/>
              <w:left w:val="nil"/>
              <w:bottom w:val="single" w:sz="4" w:space="0" w:color="auto"/>
              <w:right w:val="single" w:sz="4" w:space="0" w:color="auto"/>
            </w:tcBorders>
            <w:shd w:val="clear" w:color="auto" w:fill="auto"/>
            <w:noWrap/>
            <w:vAlign w:val="bottom"/>
            <w:hideMark/>
          </w:tcPr>
          <w:p w14:paraId="31EA372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16,9</w:t>
            </w:r>
          </w:p>
        </w:tc>
        <w:tc>
          <w:tcPr>
            <w:tcW w:w="1020" w:type="dxa"/>
            <w:tcBorders>
              <w:top w:val="nil"/>
              <w:left w:val="nil"/>
              <w:bottom w:val="single" w:sz="4" w:space="0" w:color="auto"/>
              <w:right w:val="single" w:sz="4" w:space="0" w:color="auto"/>
            </w:tcBorders>
            <w:shd w:val="clear" w:color="auto" w:fill="auto"/>
            <w:noWrap/>
            <w:vAlign w:val="bottom"/>
            <w:hideMark/>
          </w:tcPr>
          <w:p w14:paraId="0151CDE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25 903</w:t>
            </w:r>
          </w:p>
        </w:tc>
      </w:tr>
      <w:tr w:rsidR="00E27A48" w:rsidRPr="00ED5F64" w14:paraId="62021B9A" w14:textId="77777777" w:rsidTr="00E27A48">
        <w:trPr>
          <w:trHeight w:val="28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8DB0F0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2016-2017</w:t>
            </w:r>
          </w:p>
        </w:tc>
        <w:tc>
          <w:tcPr>
            <w:tcW w:w="695" w:type="dxa"/>
            <w:tcBorders>
              <w:top w:val="nil"/>
              <w:left w:val="nil"/>
              <w:bottom w:val="single" w:sz="4" w:space="0" w:color="auto"/>
              <w:right w:val="single" w:sz="4" w:space="0" w:color="auto"/>
            </w:tcBorders>
            <w:shd w:val="clear" w:color="auto" w:fill="auto"/>
            <w:noWrap/>
            <w:vAlign w:val="bottom"/>
            <w:hideMark/>
          </w:tcPr>
          <w:p w14:paraId="46DD3C44"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21 310</w:t>
            </w:r>
          </w:p>
        </w:tc>
        <w:tc>
          <w:tcPr>
            <w:tcW w:w="1020" w:type="dxa"/>
            <w:tcBorders>
              <w:top w:val="nil"/>
              <w:left w:val="nil"/>
              <w:bottom w:val="single" w:sz="4" w:space="0" w:color="auto"/>
              <w:right w:val="single" w:sz="4" w:space="0" w:color="auto"/>
            </w:tcBorders>
            <w:shd w:val="clear" w:color="auto" w:fill="auto"/>
            <w:noWrap/>
            <w:vAlign w:val="bottom"/>
            <w:hideMark/>
          </w:tcPr>
          <w:p w14:paraId="305DCEAD"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83,9</w:t>
            </w:r>
          </w:p>
        </w:tc>
        <w:tc>
          <w:tcPr>
            <w:tcW w:w="1020" w:type="dxa"/>
            <w:tcBorders>
              <w:top w:val="nil"/>
              <w:left w:val="nil"/>
              <w:bottom w:val="single" w:sz="4" w:space="0" w:color="auto"/>
              <w:right w:val="single" w:sz="4" w:space="0" w:color="auto"/>
            </w:tcBorders>
            <w:shd w:val="clear" w:color="auto" w:fill="auto"/>
            <w:noWrap/>
            <w:vAlign w:val="bottom"/>
            <w:hideMark/>
          </w:tcPr>
          <w:p w14:paraId="19CE91C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1077</w:t>
            </w:r>
          </w:p>
        </w:tc>
        <w:tc>
          <w:tcPr>
            <w:tcW w:w="1020" w:type="dxa"/>
            <w:tcBorders>
              <w:top w:val="nil"/>
              <w:left w:val="nil"/>
              <w:bottom w:val="single" w:sz="4" w:space="0" w:color="auto"/>
              <w:right w:val="single" w:sz="4" w:space="0" w:color="auto"/>
            </w:tcBorders>
            <w:shd w:val="clear" w:color="auto" w:fill="auto"/>
            <w:noWrap/>
            <w:vAlign w:val="bottom"/>
            <w:hideMark/>
          </w:tcPr>
          <w:p w14:paraId="24BA307E"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4,2</w:t>
            </w:r>
          </w:p>
        </w:tc>
        <w:tc>
          <w:tcPr>
            <w:tcW w:w="1020" w:type="dxa"/>
            <w:tcBorders>
              <w:top w:val="nil"/>
              <w:left w:val="nil"/>
              <w:bottom w:val="single" w:sz="4" w:space="0" w:color="auto"/>
              <w:right w:val="single" w:sz="4" w:space="0" w:color="auto"/>
            </w:tcBorders>
            <w:shd w:val="clear" w:color="auto" w:fill="auto"/>
            <w:noWrap/>
            <w:vAlign w:val="bottom"/>
            <w:hideMark/>
          </w:tcPr>
          <w:p w14:paraId="15E31F0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4304</w:t>
            </w:r>
          </w:p>
        </w:tc>
        <w:tc>
          <w:tcPr>
            <w:tcW w:w="1020" w:type="dxa"/>
            <w:tcBorders>
              <w:top w:val="nil"/>
              <w:left w:val="nil"/>
              <w:bottom w:val="single" w:sz="4" w:space="0" w:color="auto"/>
              <w:right w:val="single" w:sz="4" w:space="0" w:color="auto"/>
            </w:tcBorders>
            <w:shd w:val="clear" w:color="auto" w:fill="auto"/>
            <w:noWrap/>
            <w:vAlign w:val="bottom"/>
            <w:hideMark/>
          </w:tcPr>
          <w:p w14:paraId="452A0D6F"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17,0</w:t>
            </w:r>
          </w:p>
        </w:tc>
        <w:tc>
          <w:tcPr>
            <w:tcW w:w="1020" w:type="dxa"/>
            <w:tcBorders>
              <w:top w:val="nil"/>
              <w:left w:val="nil"/>
              <w:bottom w:val="single" w:sz="4" w:space="0" w:color="auto"/>
              <w:right w:val="single" w:sz="4" w:space="0" w:color="auto"/>
            </w:tcBorders>
            <w:shd w:val="clear" w:color="auto" w:fill="auto"/>
            <w:noWrap/>
            <w:vAlign w:val="bottom"/>
            <w:hideMark/>
          </w:tcPr>
          <w:p w14:paraId="79523682"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26 691</w:t>
            </w:r>
          </w:p>
        </w:tc>
      </w:tr>
      <w:tr w:rsidR="00E27A48" w:rsidRPr="00ED5F64" w14:paraId="48C47C14" w14:textId="77777777" w:rsidTr="00E27A48">
        <w:trPr>
          <w:trHeight w:val="28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5E9BEE3"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2017-2018</w:t>
            </w:r>
          </w:p>
        </w:tc>
        <w:tc>
          <w:tcPr>
            <w:tcW w:w="695" w:type="dxa"/>
            <w:tcBorders>
              <w:top w:val="nil"/>
              <w:left w:val="nil"/>
              <w:bottom w:val="single" w:sz="4" w:space="0" w:color="auto"/>
              <w:right w:val="single" w:sz="4" w:space="0" w:color="auto"/>
            </w:tcBorders>
            <w:shd w:val="clear" w:color="auto" w:fill="auto"/>
            <w:noWrap/>
            <w:vAlign w:val="bottom"/>
            <w:hideMark/>
          </w:tcPr>
          <w:p w14:paraId="734CB91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21 874</w:t>
            </w:r>
          </w:p>
        </w:tc>
        <w:tc>
          <w:tcPr>
            <w:tcW w:w="1020" w:type="dxa"/>
            <w:tcBorders>
              <w:top w:val="nil"/>
              <w:left w:val="nil"/>
              <w:bottom w:val="single" w:sz="4" w:space="0" w:color="auto"/>
              <w:right w:val="single" w:sz="4" w:space="0" w:color="auto"/>
            </w:tcBorders>
            <w:shd w:val="clear" w:color="auto" w:fill="auto"/>
            <w:noWrap/>
            <w:vAlign w:val="bottom"/>
            <w:hideMark/>
          </w:tcPr>
          <w:p w14:paraId="6164C0A1"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86,2</w:t>
            </w:r>
          </w:p>
        </w:tc>
        <w:tc>
          <w:tcPr>
            <w:tcW w:w="1020" w:type="dxa"/>
            <w:tcBorders>
              <w:top w:val="nil"/>
              <w:left w:val="nil"/>
              <w:bottom w:val="single" w:sz="4" w:space="0" w:color="auto"/>
              <w:right w:val="single" w:sz="4" w:space="0" w:color="auto"/>
            </w:tcBorders>
            <w:shd w:val="clear" w:color="auto" w:fill="auto"/>
            <w:noWrap/>
            <w:vAlign w:val="bottom"/>
            <w:hideMark/>
          </w:tcPr>
          <w:p w14:paraId="713EB947"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1011</w:t>
            </w:r>
          </w:p>
        </w:tc>
        <w:tc>
          <w:tcPr>
            <w:tcW w:w="1020" w:type="dxa"/>
            <w:tcBorders>
              <w:top w:val="nil"/>
              <w:left w:val="nil"/>
              <w:bottom w:val="single" w:sz="4" w:space="0" w:color="auto"/>
              <w:right w:val="single" w:sz="4" w:space="0" w:color="auto"/>
            </w:tcBorders>
            <w:shd w:val="clear" w:color="auto" w:fill="auto"/>
            <w:noWrap/>
            <w:vAlign w:val="bottom"/>
            <w:hideMark/>
          </w:tcPr>
          <w:p w14:paraId="0E56BC00"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4,0</w:t>
            </w:r>
          </w:p>
        </w:tc>
        <w:tc>
          <w:tcPr>
            <w:tcW w:w="1020" w:type="dxa"/>
            <w:tcBorders>
              <w:top w:val="nil"/>
              <w:left w:val="nil"/>
              <w:bottom w:val="single" w:sz="4" w:space="0" w:color="auto"/>
              <w:right w:val="single" w:sz="4" w:space="0" w:color="auto"/>
            </w:tcBorders>
            <w:shd w:val="clear" w:color="auto" w:fill="auto"/>
            <w:noWrap/>
            <w:vAlign w:val="bottom"/>
            <w:hideMark/>
          </w:tcPr>
          <w:p w14:paraId="3077125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3992</w:t>
            </w:r>
          </w:p>
        </w:tc>
        <w:tc>
          <w:tcPr>
            <w:tcW w:w="1020" w:type="dxa"/>
            <w:tcBorders>
              <w:top w:val="nil"/>
              <w:left w:val="nil"/>
              <w:bottom w:val="single" w:sz="4" w:space="0" w:color="auto"/>
              <w:right w:val="single" w:sz="4" w:space="0" w:color="auto"/>
            </w:tcBorders>
            <w:shd w:val="clear" w:color="auto" w:fill="auto"/>
            <w:noWrap/>
            <w:vAlign w:val="bottom"/>
            <w:hideMark/>
          </w:tcPr>
          <w:p w14:paraId="63081C66"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15,7</w:t>
            </w:r>
          </w:p>
        </w:tc>
        <w:tc>
          <w:tcPr>
            <w:tcW w:w="1020" w:type="dxa"/>
            <w:tcBorders>
              <w:top w:val="nil"/>
              <w:left w:val="nil"/>
              <w:bottom w:val="single" w:sz="4" w:space="0" w:color="auto"/>
              <w:right w:val="single" w:sz="4" w:space="0" w:color="auto"/>
            </w:tcBorders>
            <w:shd w:val="clear" w:color="auto" w:fill="auto"/>
            <w:noWrap/>
            <w:vAlign w:val="bottom"/>
            <w:hideMark/>
          </w:tcPr>
          <w:p w14:paraId="4936721C" w14:textId="77777777" w:rsidR="00E27A48" w:rsidRPr="00ED5F64" w:rsidRDefault="00E27A48" w:rsidP="00E27A48">
            <w:pPr>
              <w:jc w:val="center"/>
              <w:rPr>
                <w:rFonts w:ascii="Calibri" w:hAnsi="Calibri" w:cs="Calibri"/>
                <w:color w:val="000000" w:themeColor="text1"/>
              </w:rPr>
            </w:pPr>
            <w:r w:rsidRPr="00ED5F64">
              <w:rPr>
                <w:rFonts w:ascii="Calibri" w:hAnsi="Calibri" w:cs="Calibri"/>
                <w:color w:val="000000" w:themeColor="text1"/>
                <w:szCs w:val="22"/>
                <w:lang w:val="fr-FR"/>
              </w:rPr>
              <w:t>26 877</w:t>
            </w:r>
          </w:p>
        </w:tc>
      </w:tr>
    </w:tbl>
    <w:p w14:paraId="34D8F84A" w14:textId="77777777" w:rsidR="00E27A48" w:rsidRPr="00ED5F64" w:rsidRDefault="00E27A48" w:rsidP="00E27A48">
      <w:pPr>
        <w:rPr>
          <w:color w:val="000000" w:themeColor="text1"/>
        </w:rPr>
      </w:pPr>
    </w:p>
    <w:p w14:paraId="02B9ED61" w14:textId="77777777" w:rsidR="00E27A48" w:rsidRPr="00ED5F64" w:rsidRDefault="00E27A48" w:rsidP="00E27A48">
      <w:pPr>
        <w:rPr>
          <w:b/>
          <w:color w:val="000000" w:themeColor="text1"/>
        </w:rPr>
      </w:pPr>
    </w:p>
    <w:p w14:paraId="31D44216"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36F8010A" w14:textId="77777777" w:rsidR="00E27A48" w:rsidRPr="00ED5F64" w:rsidRDefault="00E27A48" w:rsidP="00E27A48">
      <w:pPr>
        <w:spacing w:before="0" w:after="0"/>
        <w:jc w:val="left"/>
        <w:rPr>
          <w:rFonts w:cs="Arial"/>
          <w:b/>
          <w:color w:val="000000" w:themeColor="text1"/>
          <w:sz w:val="24"/>
          <w:szCs w:val="24"/>
          <w:lang w:val="fr-BE"/>
        </w:rPr>
      </w:pPr>
      <w:r w:rsidRPr="00ED5F64">
        <w:rPr>
          <w:rFonts w:cs="Arial"/>
          <w:b/>
          <w:color w:val="000000" w:themeColor="text1"/>
          <w:sz w:val="24"/>
          <w:szCs w:val="24"/>
          <w:lang w:val="fr-BE"/>
        </w:rPr>
        <w:br w:type="page"/>
      </w:r>
    </w:p>
    <w:p w14:paraId="634CAC34" w14:textId="77777777" w:rsidR="00E27A48" w:rsidRPr="00ED5F64" w:rsidRDefault="00E27A48" w:rsidP="00E27A48">
      <w:pPr>
        <w:tabs>
          <w:tab w:val="left" w:pos="426"/>
        </w:tabs>
        <w:spacing w:before="0" w:after="0"/>
        <w:ind w:left="426"/>
        <w:rPr>
          <w:rFonts w:cs="Arial"/>
          <w:b/>
          <w:color w:val="000000" w:themeColor="text1"/>
          <w:sz w:val="24"/>
          <w:szCs w:val="24"/>
          <w:lang w:val="fr-BE"/>
        </w:rPr>
      </w:pPr>
      <w:r w:rsidRPr="00ED5F64">
        <w:rPr>
          <w:rFonts w:cs="Arial"/>
          <w:b/>
          <w:color w:val="000000" w:themeColor="text1"/>
          <w:sz w:val="24"/>
          <w:szCs w:val="24"/>
          <w:lang w:val="fr-BE"/>
        </w:rPr>
        <w:lastRenderedPageBreak/>
        <w:t xml:space="preserve">3. Ouverture du système </w:t>
      </w:r>
    </w:p>
    <w:p w14:paraId="0F77435A"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6D5F7BDB" w14:textId="77777777" w:rsidR="00E27A48" w:rsidRPr="00ED5F64" w:rsidRDefault="00E27A48" w:rsidP="00E27A48">
      <w:pPr>
        <w:tabs>
          <w:tab w:val="left" w:pos="426"/>
        </w:tabs>
        <w:spacing w:before="0" w:after="0"/>
        <w:ind w:left="426"/>
        <w:rPr>
          <w:rFonts w:cs="Arial"/>
          <w:b/>
          <w:color w:val="000000" w:themeColor="text1"/>
          <w:sz w:val="24"/>
          <w:szCs w:val="24"/>
          <w:lang w:val="fr-BE"/>
        </w:rPr>
      </w:pPr>
    </w:p>
    <w:p w14:paraId="031F6830" w14:textId="77777777" w:rsidR="00E27A48" w:rsidRPr="00ED5F64" w:rsidRDefault="00E27A48" w:rsidP="00E27A48">
      <w:pPr>
        <w:tabs>
          <w:tab w:val="left" w:pos="1134"/>
          <w:tab w:val="left" w:pos="1985"/>
        </w:tabs>
        <w:spacing w:before="0" w:after="0"/>
        <w:ind w:right="415"/>
        <w:rPr>
          <w:rFonts w:cs="Arial"/>
          <w:b/>
          <w:color w:val="000000" w:themeColor="text1"/>
          <w:szCs w:val="22"/>
          <w:lang w:val="fr-BE"/>
        </w:rPr>
      </w:pPr>
      <w:r w:rsidRPr="00ED5F64">
        <w:rPr>
          <w:rFonts w:cs="Arial"/>
          <w:b/>
          <w:color w:val="000000" w:themeColor="text1"/>
          <w:szCs w:val="22"/>
          <w:lang w:val="fr-BE"/>
        </w:rPr>
        <w:t>Les Ecoles agréées</w:t>
      </w:r>
    </w:p>
    <w:p w14:paraId="66ECB501" w14:textId="77777777" w:rsidR="00E27A48" w:rsidRPr="00ED5F64" w:rsidRDefault="00E27A48" w:rsidP="00E27A48">
      <w:pPr>
        <w:tabs>
          <w:tab w:val="left" w:pos="1134"/>
          <w:tab w:val="left" w:pos="1985"/>
        </w:tabs>
        <w:spacing w:before="0" w:after="0"/>
        <w:ind w:right="415"/>
        <w:rPr>
          <w:rFonts w:cs="Arial"/>
          <w:b/>
          <w:color w:val="000000" w:themeColor="text1"/>
          <w:szCs w:val="22"/>
          <w:lang w:val="fr-BE"/>
        </w:rPr>
      </w:pPr>
    </w:p>
    <w:p w14:paraId="21E8D0B8" w14:textId="0232740A" w:rsidR="00E27A48" w:rsidRPr="00804408" w:rsidRDefault="00E27A48" w:rsidP="00E27A48">
      <w:pPr>
        <w:tabs>
          <w:tab w:val="left" w:pos="1134"/>
          <w:tab w:val="left" w:pos="1985"/>
        </w:tabs>
        <w:spacing w:before="0" w:after="0"/>
        <w:ind w:right="415"/>
        <w:rPr>
          <w:rFonts w:cs="Arial"/>
          <w:color w:val="000000" w:themeColor="text1"/>
          <w:szCs w:val="22"/>
          <w:lang w:val="fr-BE"/>
        </w:rPr>
      </w:pPr>
      <w:r w:rsidRPr="00804408">
        <w:rPr>
          <w:rFonts w:cs="Arial"/>
          <w:color w:val="000000" w:themeColor="text1"/>
          <w:szCs w:val="22"/>
          <w:lang w:val="fr-BE"/>
        </w:rPr>
        <w:t>Depuis la fixation et l’adoption des critères de l’enseignement européen par le Conseil supérieur à Mondorf en a</w:t>
      </w:r>
      <w:r w:rsidR="00AE0895">
        <w:rPr>
          <w:rFonts w:cs="Arial"/>
          <w:color w:val="000000" w:themeColor="text1"/>
          <w:szCs w:val="22"/>
          <w:lang w:val="fr-BE"/>
        </w:rPr>
        <w:t>vril 2005 et l’adoption de la Ré</w:t>
      </w:r>
      <w:r w:rsidRPr="00804408">
        <w:rPr>
          <w:rFonts w:cs="Arial"/>
          <w:color w:val="000000" w:themeColor="text1"/>
          <w:szCs w:val="22"/>
          <w:lang w:val="fr-BE"/>
        </w:rPr>
        <w:t>forme en 2008, suite à la résolution du Parlement européen recommandant l’ouverture du Baccalauréat européen à d’autres élèves que ceux des Ecoles européennes, des avancées significatives ont été réalisées.</w:t>
      </w:r>
    </w:p>
    <w:p w14:paraId="7B9BD5CB" w14:textId="77777777" w:rsidR="00E27A48" w:rsidRPr="00804408" w:rsidRDefault="00E27A48" w:rsidP="00E27A48">
      <w:pPr>
        <w:tabs>
          <w:tab w:val="left" w:pos="1134"/>
          <w:tab w:val="left" w:pos="1985"/>
        </w:tabs>
        <w:spacing w:before="0" w:after="0"/>
        <w:ind w:left="426" w:right="415"/>
        <w:rPr>
          <w:rFonts w:cs="Arial"/>
          <w:color w:val="000000" w:themeColor="text1"/>
          <w:szCs w:val="22"/>
          <w:lang w:val="fr-BE"/>
        </w:rPr>
      </w:pPr>
    </w:p>
    <w:p w14:paraId="2465BA5E" w14:textId="77777777" w:rsidR="00E27A48" w:rsidRPr="00804408" w:rsidRDefault="00E27A48" w:rsidP="00E27A48">
      <w:pPr>
        <w:tabs>
          <w:tab w:val="left" w:pos="1134"/>
          <w:tab w:val="left" w:pos="1985"/>
        </w:tabs>
        <w:spacing w:before="0" w:after="0"/>
        <w:ind w:right="415"/>
        <w:rPr>
          <w:rFonts w:cs="Arial"/>
          <w:color w:val="000000" w:themeColor="text1"/>
          <w:szCs w:val="22"/>
          <w:lang w:val="fr-BE"/>
        </w:rPr>
      </w:pPr>
      <w:r w:rsidRPr="00804408">
        <w:rPr>
          <w:rFonts w:cs="Arial"/>
          <w:color w:val="000000" w:themeColor="text1"/>
          <w:szCs w:val="22"/>
          <w:lang w:val="fr-BE"/>
        </w:rPr>
        <w:t xml:space="preserve">L’implantation d’agences ou organismes européens dans plusieurs Etats membres a donné lieu à la demande d’un enseignement européen pour les enfants des personnels dont le nombre n’était pas suffisant pour ouvrir une Ecole européenne sur le modèle traditionnel. </w:t>
      </w:r>
    </w:p>
    <w:p w14:paraId="6DAB7818" w14:textId="77777777" w:rsidR="00E27A48" w:rsidRPr="00804408" w:rsidRDefault="00E27A48" w:rsidP="00E27A48">
      <w:pPr>
        <w:tabs>
          <w:tab w:val="left" w:pos="1134"/>
          <w:tab w:val="left" w:pos="1985"/>
        </w:tabs>
        <w:spacing w:before="0" w:after="0"/>
        <w:ind w:left="426" w:right="415"/>
        <w:rPr>
          <w:rFonts w:cs="Arial"/>
          <w:color w:val="000000" w:themeColor="text1"/>
          <w:szCs w:val="22"/>
          <w:lang w:val="fr-BE"/>
        </w:rPr>
      </w:pPr>
    </w:p>
    <w:p w14:paraId="662B29A7" w14:textId="77777777" w:rsidR="00E27A48" w:rsidRPr="00804408" w:rsidRDefault="00E27A48" w:rsidP="00E27A48">
      <w:pPr>
        <w:tabs>
          <w:tab w:val="left" w:pos="1134"/>
          <w:tab w:val="left" w:pos="1985"/>
        </w:tabs>
        <w:spacing w:before="0" w:after="0"/>
        <w:ind w:right="415"/>
        <w:rPr>
          <w:rFonts w:cs="Arial"/>
          <w:color w:val="000000" w:themeColor="text1"/>
          <w:szCs w:val="22"/>
          <w:lang w:val="fr-BE"/>
        </w:rPr>
      </w:pPr>
      <w:r w:rsidRPr="00804408">
        <w:rPr>
          <w:rFonts w:cs="Arial"/>
          <w:color w:val="000000" w:themeColor="text1"/>
          <w:szCs w:val="22"/>
          <w:lang w:val="fr-BE"/>
        </w:rPr>
        <w:t>L’ouverture du système permet aussi l’agrément de l’enseignement européen dispensé dans des écoles nationales, publiques ou privées.</w:t>
      </w:r>
    </w:p>
    <w:p w14:paraId="20E9CC1A" w14:textId="77777777" w:rsidR="00E27A48" w:rsidRPr="00804408" w:rsidRDefault="00E27A48" w:rsidP="00E27A48">
      <w:pPr>
        <w:tabs>
          <w:tab w:val="left" w:pos="1134"/>
          <w:tab w:val="left" w:pos="1985"/>
        </w:tabs>
        <w:spacing w:before="0" w:after="0"/>
        <w:ind w:left="426" w:right="415"/>
        <w:rPr>
          <w:rFonts w:cs="Arial"/>
          <w:color w:val="000000" w:themeColor="text1"/>
          <w:szCs w:val="22"/>
          <w:lang w:val="fr-BE"/>
        </w:rPr>
      </w:pPr>
    </w:p>
    <w:p w14:paraId="4447D285" w14:textId="77777777" w:rsidR="00E27A48" w:rsidRPr="00804408" w:rsidRDefault="00E27A48" w:rsidP="00E27A48">
      <w:pPr>
        <w:tabs>
          <w:tab w:val="left" w:pos="1134"/>
          <w:tab w:val="left" w:pos="1985"/>
        </w:tabs>
        <w:spacing w:before="0" w:after="0"/>
        <w:ind w:right="415"/>
        <w:rPr>
          <w:rFonts w:cs="Arial"/>
          <w:color w:val="000000" w:themeColor="text1"/>
          <w:szCs w:val="22"/>
          <w:lang w:val="fr-BE"/>
        </w:rPr>
      </w:pPr>
      <w:r w:rsidRPr="00804408">
        <w:rPr>
          <w:rFonts w:cs="Arial"/>
          <w:color w:val="000000" w:themeColor="text1"/>
          <w:szCs w:val="22"/>
          <w:lang w:val="fr-BE"/>
        </w:rPr>
        <w:t>Après signature d’une convention avec le Conseil supérieur et audit par des inspecteurs des Ecoles européennes, les Ecoles européennes agréées (EEA) dispensent un enseignement européen reconnu, ayant en principe vocation de conduire au Baccalauréat européen.</w:t>
      </w:r>
    </w:p>
    <w:p w14:paraId="12640053" w14:textId="77777777" w:rsidR="00E27A48" w:rsidRPr="00804408" w:rsidRDefault="00E27A48" w:rsidP="00E27A48">
      <w:pPr>
        <w:tabs>
          <w:tab w:val="left" w:pos="1134"/>
          <w:tab w:val="left" w:pos="1985"/>
        </w:tabs>
        <w:spacing w:before="0" w:after="0"/>
        <w:ind w:left="426" w:right="415"/>
        <w:rPr>
          <w:rFonts w:cs="Arial"/>
          <w:color w:val="000000" w:themeColor="text1"/>
          <w:szCs w:val="22"/>
          <w:lang w:val="fr-BE"/>
        </w:rPr>
      </w:pPr>
    </w:p>
    <w:p w14:paraId="216D38FC" w14:textId="77777777" w:rsidR="00E27A48" w:rsidRPr="00804408" w:rsidRDefault="00E27A48" w:rsidP="00E27A48">
      <w:pPr>
        <w:ind w:right="415"/>
        <w:rPr>
          <w:rFonts w:cs="Arial"/>
          <w:color w:val="000000" w:themeColor="text1"/>
          <w:szCs w:val="22"/>
          <w:lang w:val="fr-BE" w:eastAsia="en-US"/>
        </w:rPr>
      </w:pPr>
      <w:r w:rsidRPr="00804408">
        <w:rPr>
          <w:color w:val="000000" w:themeColor="text1"/>
          <w:szCs w:val="22"/>
          <w:lang w:val="fr-BE"/>
        </w:rPr>
        <w:t>A ce jour, trois Etats membres, l’Allemagne, l’Estonie et la Belgique, ont obtenu l’agrément pour des écoles privées : l’école de Bad Vilbel, près de Francfort, a ouvert ses portes en septembre 2012, et l’école de Tallinn, en Estonie, en septembre 2013. La Belgique a obtenu l’agrément pour l’Ecole européenne de Bruxelles-Argenteuil qui s’est ouverte en septembre 2016.</w:t>
      </w:r>
    </w:p>
    <w:p w14:paraId="762FE44D" w14:textId="77777777" w:rsidR="00E27A48" w:rsidRPr="00804408" w:rsidRDefault="00E27A48" w:rsidP="00E27A48">
      <w:pPr>
        <w:ind w:right="415"/>
        <w:rPr>
          <w:color w:val="000000" w:themeColor="text1"/>
          <w:szCs w:val="22"/>
          <w:lang w:val="fr-BE"/>
        </w:rPr>
      </w:pPr>
      <w:r w:rsidRPr="00804408">
        <w:rPr>
          <w:color w:val="000000" w:themeColor="text1"/>
          <w:szCs w:val="22"/>
          <w:lang w:val="fr-BE"/>
        </w:rPr>
        <w:t>A ce jour, au total, quatorze écoles nationales/privées ont été agréées par le Conseil supérieur, selon la procédure fixée par ce dernier : à Parme (Italie), Dunshaughlin (Irlande), Heraklion (Crête), Strasbourg (France), Manosque (France), Helsinki (Finlande), La Haye (Pays-Bas), Bad Vilbel (Allemagne), Tallinn (Estonie), la Europa School UK (UK), la European School of Copenhagen (Danemark), la Scuola Europea di Brindisi (Italie) et l’Ecole Internationale de Differdange (Luxembourg).</w:t>
      </w:r>
    </w:p>
    <w:p w14:paraId="26564620" w14:textId="77777777" w:rsidR="00E27A48" w:rsidRPr="00804408" w:rsidRDefault="00E27A48" w:rsidP="00E27A48">
      <w:pPr>
        <w:rPr>
          <w:rFonts w:cs="Arial"/>
          <w:color w:val="000000" w:themeColor="text1"/>
          <w:szCs w:val="22"/>
          <w:lang w:val="fr-BE"/>
        </w:rPr>
      </w:pPr>
      <w:r w:rsidRPr="00804408">
        <w:rPr>
          <w:rFonts w:cs="Arial"/>
          <w:bCs/>
          <w:color w:val="000000" w:themeColor="text1"/>
          <w:szCs w:val="22"/>
          <w:lang w:val="fr-BE"/>
        </w:rPr>
        <w:t xml:space="preserve">Actuellement, la Scuola per l’Europa de Parme, la European Schooling Helsinki, la School for European Education à Héraklion, l’Ecole Internationale Provence-Alpes-Côte d’Azur de Manosque, l’Ecole européenne de Strasbourg, l’Europäische Schule RheinMain à Bad Vilbel et la Scuola Europea di Brindisi ont signé une Convention additionnelle et offrent, à ce titre, </w:t>
      </w:r>
      <w:r w:rsidRPr="00804408">
        <w:rPr>
          <w:rFonts w:cs="Arial"/>
          <w:color w:val="000000" w:themeColor="text1"/>
          <w:szCs w:val="22"/>
          <w:lang w:val="fr-BE"/>
        </w:rPr>
        <w:t>les 6</w:t>
      </w:r>
      <w:r w:rsidRPr="00804408">
        <w:rPr>
          <w:rFonts w:cs="Arial"/>
          <w:color w:val="000000" w:themeColor="text1"/>
          <w:szCs w:val="22"/>
          <w:vertAlign w:val="superscript"/>
          <w:lang w:val="fr-BE"/>
        </w:rPr>
        <w:t>e</w:t>
      </w:r>
      <w:r w:rsidRPr="00804408">
        <w:rPr>
          <w:rFonts w:cs="Arial"/>
          <w:color w:val="000000" w:themeColor="text1"/>
          <w:szCs w:val="22"/>
          <w:lang w:val="fr-BE"/>
        </w:rPr>
        <w:t xml:space="preserve"> et 7</w:t>
      </w:r>
      <w:r w:rsidRPr="00804408">
        <w:rPr>
          <w:rFonts w:cs="Arial"/>
          <w:color w:val="000000" w:themeColor="text1"/>
          <w:szCs w:val="22"/>
          <w:vertAlign w:val="superscript"/>
          <w:lang w:val="fr-BE"/>
        </w:rPr>
        <w:t>e</w:t>
      </w:r>
      <w:r w:rsidRPr="00804408">
        <w:rPr>
          <w:rFonts w:cs="Arial"/>
          <w:color w:val="000000" w:themeColor="text1"/>
          <w:szCs w:val="22"/>
          <w:lang w:val="fr-BE"/>
        </w:rPr>
        <w:t> années du secondaire menant au Baccalauréat européen.</w:t>
      </w:r>
    </w:p>
    <w:p w14:paraId="56CCFFAF" w14:textId="77777777" w:rsidR="00E27A48" w:rsidRPr="00804408" w:rsidRDefault="00E27A48" w:rsidP="00E27A48">
      <w:pPr>
        <w:ind w:right="415"/>
        <w:rPr>
          <w:color w:val="000000" w:themeColor="text1"/>
          <w:szCs w:val="22"/>
          <w:lang w:val="fr-BE"/>
        </w:rPr>
      </w:pPr>
      <w:r w:rsidRPr="00804408">
        <w:rPr>
          <w:color w:val="000000" w:themeColor="text1"/>
          <w:szCs w:val="22"/>
          <w:lang w:val="fr-FR"/>
        </w:rPr>
        <w:t xml:space="preserve">Huit des quatorze écoles agréées ont signé une « Convention de contribution » avec la Commission européenne et perçoivent une contribution financière de l’UE proportionnelle au nombre d’élèves inscrits à l’école issus des institutions et agences européennes. Il s’agit des Ecoles de Tallinn, Dunshaughlin, Parme, Helsinki, Strasbourg, Manosque, Héraklion et La Haye.  </w:t>
      </w:r>
    </w:p>
    <w:p w14:paraId="1179B00C" w14:textId="77777777" w:rsidR="00E27A48" w:rsidRPr="00804408" w:rsidRDefault="00E27A48" w:rsidP="00E27A48">
      <w:pPr>
        <w:ind w:right="415"/>
        <w:rPr>
          <w:color w:val="000000" w:themeColor="text1"/>
          <w:szCs w:val="22"/>
          <w:lang w:val="fr-BE"/>
        </w:rPr>
      </w:pPr>
      <w:r w:rsidRPr="00804408">
        <w:rPr>
          <w:color w:val="000000" w:themeColor="text1"/>
          <w:szCs w:val="22"/>
          <w:lang w:val="fr-BE"/>
        </w:rPr>
        <w:t xml:space="preserve">Trois écoles publiques au Luxembourg ont récemment présenté leur dossier de conformité au Comité pédagogique mixte : l’Ecole Internationale Edward Steichen-Clervaux, l’Ecole Internationale Junglinster et l’Ecole Internationale de Mondorf-les-Bains. Une école française à Lille (Ecole européenne de Lille) ainsi qu’une école en Slovénie (Ecole européenne de Ljubljana) ont fait de même.  </w:t>
      </w:r>
    </w:p>
    <w:p w14:paraId="04637D2D" w14:textId="77777777" w:rsidR="00E27A48" w:rsidRPr="00804408" w:rsidRDefault="00E27A48" w:rsidP="00E27A48">
      <w:pPr>
        <w:ind w:right="415"/>
        <w:rPr>
          <w:color w:val="000000" w:themeColor="text1"/>
          <w:szCs w:val="22"/>
          <w:lang w:val="fr-BE"/>
        </w:rPr>
      </w:pPr>
      <w:r w:rsidRPr="00804408">
        <w:rPr>
          <w:color w:val="000000" w:themeColor="text1"/>
          <w:szCs w:val="22"/>
          <w:lang w:val="fr-BE"/>
        </w:rPr>
        <w:t>Le nombre d’écoles agréées risque ainsi de connaître un accroissement particulièrement prononcé, comme illustré dans le graphique qui suit.</w:t>
      </w:r>
    </w:p>
    <w:bookmarkStart w:id="4" w:name="_MON_1585383040"/>
    <w:bookmarkEnd w:id="4"/>
    <w:p w14:paraId="77C5DF64" w14:textId="77777777" w:rsidR="00E27A48" w:rsidRPr="00ED5F64" w:rsidRDefault="00E27A48" w:rsidP="00E27A48">
      <w:pPr>
        <w:ind w:right="415"/>
        <w:jc w:val="center"/>
        <w:rPr>
          <w:color w:val="000000" w:themeColor="text1"/>
          <w:lang w:val="fr-BE"/>
        </w:rPr>
      </w:pPr>
      <w:r w:rsidRPr="00ED5F64">
        <w:rPr>
          <w:color w:val="000000" w:themeColor="text1"/>
          <w:lang w:val="fr-BE"/>
        </w:rPr>
        <w:object w:dxaOrig="7499" w:dyaOrig="4225" w14:anchorId="46B13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211.05pt" o:ole="">
            <v:imagedata r:id="rId32" o:title=""/>
          </v:shape>
          <o:OLEObject Type="Embed" ProgID="Excel.Sheet.12" ShapeID="_x0000_i1025" DrawAspect="Content" ObjectID="_1585394755" r:id="rId33"/>
        </w:object>
      </w:r>
    </w:p>
    <w:p w14:paraId="7D17FA6F" w14:textId="77777777" w:rsidR="00E27A48" w:rsidRPr="00804408" w:rsidRDefault="00E27A48" w:rsidP="00E27A48">
      <w:pPr>
        <w:ind w:right="415"/>
        <w:rPr>
          <w:color w:val="000000" w:themeColor="text1"/>
          <w:szCs w:val="22"/>
          <w:lang w:val="fr-FR"/>
        </w:rPr>
      </w:pPr>
      <w:r w:rsidRPr="00804408">
        <w:rPr>
          <w:color w:val="000000" w:themeColor="text1"/>
          <w:szCs w:val="22"/>
          <w:lang w:val="fr-FR"/>
        </w:rPr>
        <w:t xml:space="preserve">Autrement dit, en quinze ans nous avons vu naître quatorze écoles, soit moins d’une école par année ; aujourd’hui, cinq écoles pourraient ouvrir en un an. </w:t>
      </w:r>
    </w:p>
    <w:p w14:paraId="1BEF5EF3" w14:textId="77777777" w:rsidR="00E27A48" w:rsidRPr="00804408" w:rsidRDefault="00E27A48" w:rsidP="00E27A48">
      <w:pPr>
        <w:ind w:right="415"/>
        <w:rPr>
          <w:color w:val="000000" w:themeColor="text1"/>
          <w:szCs w:val="22"/>
          <w:lang w:val="fr-FR"/>
        </w:rPr>
      </w:pPr>
      <w:r w:rsidRPr="00804408">
        <w:rPr>
          <w:color w:val="000000" w:themeColor="text1"/>
          <w:szCs w:val="22"/>
          <w:lang w:val="fr-FR"/>
        </w:rPr>
        <w:t>Le graphique suivant illustre la croissance de la population scolaire des écoles agréées :</w:t>
      </w:r>
    </w:p>
    <w:bookmarkStart w:id="5" w:name="_MON_1585383217"/>
    <w:bookmarkEnd w:id="5"/>
    <w:p w14:paraId="491A5609" w14:textId="77777777" w:rsidR="00E27A48" w:rsidRPr="00ED5F64" w:rsidRDefault="00E27A48" w:rsidP="00E27A48">
      <w:pPr>
        <w:ind w:right="415"/>
        <w:jc w:val="center"/>
        <w:rPr>
          <w:color w:val="000000" w:themeColor="text1"/>
          <w:sz w:val="23"/>
          <w:szCs w:val="23"/>
          <w:lang w:val="fr-FR"/>
        </w:rPr>
      </w:pPr>
      <w:r w:rsidRPr="00ED5F64">
        <w:rPr>
          <w:color w:val="000000" w:themeColor="text1"/>
          <w:sz w:val="23"/>
          <w:szCs w:val="23"/>
          <w:lang w:val="fr-FR"/>
        </w:rPr>
        <w:object w:dxaOrig="7500" w:dyaOrig="4230" w14:anchorId="1756413C">
          <v:shape id="_x0000_i1026" type="#_x0000_t75" style="width:375pt;height:211.5pt" o:ole="">
            <v:imagedata r:id="rId34" o:title=""/>
          </v:shape>
          <o:OLEObject Type="Embed" ProgID="Excel.Sheet.12" ShapeID="_x0000_i1026" DrawAspect="Content" ObjectID="_1585394756" r:id="rId35"/>
        </w:object>
      </w:r>
    </w:p>
    <w:p w14:paraId="1263753C" w14:textId="77777777" w:rsidR="00E27A48" w:rsidRPr="00804408" w:rsidRDefault="00E27A48" w:rsidP="00E27A48">
      <w:pPr>
        <w:ind w:right="415"/>
        <w:rPr>
          <w:color w:val="000000" w:themeColor="text1"/>
          <w:szCs w:val="22"/>
          <w:lang w:val="fr-FR"/>
        </w:rPr>
      </w:pPr>
      <w:r w:rsidRPr="00804408">
        <w:rPr>
          <w:color w:val="000000" w:themeColor="text1"/>
          <w:szCs w:val="22"/>
          <w:lang w:val="fr-FR"/>
        </w:rPr>
        <w:t>Ceci avec une croissance uniforme du nombre d’écoles. La question qui se pose est de savoir comment évoluera la population des écoles agréées à l’avenir, avec une croissance « exponentielle » du nombre d’écoles comme attendu en 2019.</w:t>
      </w:r>
    </w:p>
    <w:p w14:paraId="0C9529BC" w14:textId="77777777" w:rsidR="00E27A48" w:rsidRPr="00804408" w:rsidRDefault="00E27A48" w:rsidP="00E27A48">
      <w:pPr>
        <w:ind w:right="415"/>
        <w:rPr>
          <w:color w:val="000000" w:themeColor="text1"/>
          <w:szCs w:val="22"/>
          <w:lang w:val="fr-FR"/>
        </w:rPr>
      </w:pPr>
      <w:r w:rsidRPr="00804408">
        <w:rPr>
          <w:color w:val="000000" w:themeColor="text1"/>
          <w:szCs w:val="22"/>
          <w:lang w:val="fr-FR"/>
        </w:rPr>
        <w:t>Il est aussi intéressant de comparer la population des écoles agréées (AES) à celle des Ecoles européennes (ES) :</w:t>
      </w:r>
    </w:p>
    <w:p w14:paraId="516EC7D8" w14:textId="77777777" w:rsidR="00E27A48" w:rsidRPr="00ED5F64" w:rsidRDefault="00E27A48" w:rsidP="00E27A48">
      <w:pPr>
        <w:ind w:right="415"/>
        <w:rPr>
          <w:color w:val="000000" w:themeColor="text1"/>
          <w:sz w:val="23"/>
          <w:szCs w:val="23"/>
          <w:lang w:val="fr-FR"/>
        </w:rPr>
      </w:pPr>
    </w:p>
    <w:bookmarkStart w:id="6" w:name="_MON_1585384415"/>
    <w:bookmarkEnd w:id="6"/>
    <w:p w14:paraId="21F58C4D" w14:textId="77777777" w:rsidR="00E27A48" w:rsidRPr="00ED5F64" w:rsidRDefault="00E27A48" w:rsidP="00E27A48">
      <w:pPr>
        <w:ind w:right="415"/>
        <w:rPr>
          <w:color w:val="000000" w:themeColor="text1"/>
          <w:sz w:val="23"/>
          <w:szCs w:val="23"/>
          <w:lang w:val="fr-FR"/>
        </w:rPr>
      </w:pPr>
      <w:r w:rsidRPr="00ED5F64">
        <w:rPr>
          <w:color w:val="000000" w:themeColor="text1"/>
          <w:sz w:val="23"/>
          <w:szCs w:val="23"/>
          <w:lang w:val="fr-FR"/>
        </w:rPr>
        <w:object w:dxaOrig="12283" w:dyaOrig="1733" w14:anchorId="63115D1B">
          <v:shape id="_x0000_i1027" type="#_x0000_t75" style="width:531.85pt;height:75.15pt" o:ole="">
            <v:imagedata r:id="rId36" o:title=""/>
          </v:shape>
          <o:OLEObject Type="Embed" ProgID="Excel.Sheet.12" ShapeID="_x0000_i1027" DrawAspect="Content" ObjectID="_1585394757" r:id="rId37"/>
        </w:object>
      </w:r>
    </w:p>
    <w:p w14:paraId="64142FDA" w14:textId="77777777" w:rsidR="00E27A48" w:rsidRPr="00804408" w:rsidRDefault="00E27A48" w:rsidP="00E27A48">
      <w:pPr>
        <w:ind w:right="415"/>
        <w:rPr>
          <w:color w:val="000000" w:themeColor="text1"/>
          <w:szCs w:val="22"/>
          <w:lang w:val="fr-FR"/>
        </w:rPr>
      </w:pPr>
    </w:p>
    <w:p w14:paraId="757C9BC7" w14:textId="77777777" w:rsidR="00E27A48" w:rsidRPr="00804408" w:rsidRDefault="00E27A48" w:rsidP="00E27A48">
      <w:pPr>
        <w:ind w:right="415"/>
        <w:rPr>
          <w:color w:val="000000" w:themeColor="text1"/>
          <w:szCs w:val="22"/>
          <w:lang w:val="fr-FR"/>
        </w:rPr>
      </w:pPr>
      <w:r w:rsidRPr="00804408">
        <w:rPr>
          <w:color w:val="000000" w:themeColor="text1"/>
          <w:szCs w:val="22"/>
          <w:lang w:val="fr-FR"/>
        </w:rPr>
        <w:t>Le graphique suivant montre l’accroissement de la population des Ecoles européennes et des Ecoles européennes agréées au cours des dix dernières années en termes absolus :</w:t>
      </w:r>
    </w:p>
    <w:p w14:paraId="48711C7A" w14:textId="77777777" w:rsidR="00E27A48" w:rsidRPr="00ED5F64" w:rsidRDefault="00E27A48" w:rsidP="00E27A48">
      <w:pPr>
        <w:ind w:right="415"/>
        <w:rPr>
          <w:color w:val="000000" w:themeColor="text1"/>
          <w:sz w:val="23"/>
          <w:szCs w:val="23"/>
          <w:lang w:val="fr-FR"/>
        </w:rPr>
      </w:pPr>
    </w:p>
    <w:bookmarkStart w:id="7" w:name="_MON_1585385503"/>
    <w:bookmarkEnd w:id="7"/>
    <w:p w14:paraId="365E3F79" w14:textId="77777777" w:rsidR="00E27A48" w:rsidRPr="00ED5F64" w:rsidRDefault="00E27A48" w:rsidP="00E27A48">
      <w:pPr>
        <w:ind w:right="415"/>
        <w:jc w:val="center"/>
        <w:rPr>
          <w:color w:val="000000" w:themeColor="text1"/>
          <w:sz w:val="23"/>
          <w:szCs w:val="23"/>
          <w:lang w:val="fr-FR"/>
        </w:rPr>
      </w:pPr>
      <w:r w:rsidRPr="00ED5F64">
        <w:rPr>
          <w:color w:val="000000" w:themeColor="text1"/>
          <w:sz w:val="23"/>
          <w:szCs w:val="23"/>
          <w:lang w:val="fr-FR"/>
        </w:rPr>
        <w:object w:dxaOrig="7499" w:dyaOrig="4232" w14:anchorId="2C2DCB7F">
          <v:shape id="_x0000_i1028" type="#_x0000_t75" style="width:374.95pt;height:211.6pt" o:ole="">
            <v:imagedata r:id="rId38" o:title=""/>
          </v:shape>
          <o:OLEObject Type="Embed" ProgID="Excel.Sheet.12" ShapeID="_x0000_i1028" DrawAspect="Content" ObjectID="_1585394758" r:id="rId39"/>
        </w:object>
      </w:r>
    </w:p>
    <w:p w14:paraId="58B5E5EA" w14:textId="77777777" w:rsidR="00E27A48" w:rsidRPr="00ED5F64" w:rsidRDefault="00E27A48" w:rsidP="00E27A48">
      <w:pPr>
        <w:ind w:right="415"/>
        <w:jc w:val="center"/>
        <w:rPr>
          <w:color w:val="000000" w:themeColor="text1"/>
          <w:sz w:val="23"/>
          <w:szCs w:val="23"/>
          <w:lang w:val="fr-FR"/>
        </w:rPr>
      </w:pPr>
    </w:p>
    <w:p w14:paraId="55421D7F" w14:textId="77777777" w:rsidR="00E27A48" w:rsidRPr="00ED5F64" w:rsidRDefault="00E27A48" w:rsidP="00E27A48">
      <w:pPr>
        <w:ind w:right="415"/>
        <w:rPr>
          <w:color w:val="000000" w:themeColor="text1"/>
          <w:sz w:val="23"/>
          <w:szCs w:val="23"/>
          <w:lang w:val="fr-FR"/>
        </w:rPr>
      </w:pPr>
      <w:r w:rsidRPr="00ED5F64">
        <w:rPr>
          <w:color w:val="000000" w:themeColor="text1"/>
          <w:sz w:val="23"/>
          <w:szCs w:val="23"/>
          <w:lang w:val="fr-FR"/>
        </w:rPr>
        <w:t>Et en pourcentage :</w:t>
      </w:r>
    </w:p>
    <w:p w14:paraId="647262A8" w14:textId="77777777" w:rsidR="00E27A48" w:rsidRPr="00ED5F64" w:rsidRDefault="00E27A48" w:rsidP="00E27A48">
      <w:pPr>
        <w:ind w:right="415"/>
        <w:rPr>
          <w:color w:val="000000" w:themeColor="text1"/>
          <w:sz w:val="23"/>
          <w:szCs w:val="23"/>
          <w:lang w:val="fr-FR"/>
        </w:rPr>
      </w:pPr>
    </w:p>
    <w:bookmarkStart w:id="8" w:name="_MON_1585385532"/>
    <w:bookmarkEnd w:id="8"/>
    <w:p w14:paraId="133FB8DA" w14:textId="77777777" w:rsidR="00E27A48" w:rsidRPr="00ED5F64" w:rsidRDefault="00E27A48" w:rsidP="00E27A48">
      <w:pPr>
        <w:ind w:right="415"/>
        <w:jc w:val="center"/>
        <w:rPr>
          <w:color w:val="000000" w:themeColor="text1"/>
          <w:sz w:val="23"/>
          <w:szCs w:val="23"/>
          <w:lang w:val="fr-FR"/>
        </w:rPr>
      </w:pPr>
      <w:r w:rsidRPr="00ED5F64">
        <w:rPr>
          <w:color w:val="000000" w:themeColor="text1"/>
          <w:sz w:val="23"/>
          <w:szCs w:val="23"/>
          <w:lang w:val="fr-FR"/>
        </w:rPr>
        <w:object w:dxaOrig="10467" w:dyaOrig="4232" w14:anchorId="73E4962F">
          <v:shape id="_x0000_i1029" type="#_x0000_t75" style="width:523.35pt;height:211.6pt" o:ole="">
            <v:imagedata r:id="rId40" o:title=""/>
          </v:shape>
          <o:OLEObject Type="Embed" ProgID="Excel.Sheet.12" ShapeID="_x0000_i1029" DrawAspect="Content" ObjectID="_1585394759" r:id="rId41"/>
        </w:object>
      </w:r>
    </w:p>
    <w:p w14:paraId="0EA3334D" w14:textId="77777777" w:rsidR="00E27A48" w:rsidRPr="00ED5F64" w:rsidRDefault="00E27A48" w:rsidP="00E27A48">
      <w:pPr>
        <w:tabs>
          <w:tab w:val="left" w:pos="1134"/>
          <w:tab w:val="left" w:pos="1985"/>
        </w:tabs>
        <w:spacing w:before="0" w:after="0"/>
        <w:ind w:right="415"/>
        <w:rPr>
          <w:color w:val="000000" w:themeColor="text1"/>
          <w:szCs w:val="22"/>
        </w:rPr>
      </w:pPr>
    </w:p>
    <w:p w14:paraId="25F3DBFA" w14:textId="77777777" w:rsidR="00E27A48" w:rsidRPr="00ED5F64" w:rsidRDefault="00E27A48" w:rsidP="00E27A48">
      <w:pPr>
        <w:tabs>
          <w:tab w:val="left" w:pos="1134"/>
          <w:tab w:val="left" w:pos="1985"/>
        </w:tabs>
        <w:spacing w:before="0" w:after="0"/>
        <w:ind w:right="415"/>
        <w:rPr>
          <w:color w:val="000000" w:themeColor="text1"/>
          <w:szCs w:val="22"/>
          <w:lang w:val="fr-BE"/>
        </w:rPr>
      </w:pPr>
      <w:r w:rsidRPr="00ED5F64">
        <w:rPr>
          <w:color w:val="000000" w:themeColor="text1"/>
          <w:szCs w:val="22"/>
          <w:lang w:val="fr-BE"/>
        </w:rPr>
        <w:t>Des fiches signalétiques sur les Ecoles européennes agréées</w:t>
      </w:r>
      <w:r w:rsidRPr="00ED5F64">
        <w:rPr>
          <w:rFonts w:cs="Arial"/>
          <w:color w:val="000000" w:themeColor="text1"/>
          <w:szCs w:val="22"/>
          <w:lang w:val="fr-BE"/>
        </w:rPr>
        <w:t xml:space="preserve"> (r</w:t>
      </w:r>
      <w:r w:rsidRPr="00ED5F64">
        <w:rPr>
          <w:color w:val="000000" w:themeColor="text1"/>
          <w:szCs w:val="22"/>
          <w:lang w:val="fr-BE"/>
        </w:rPr>
        <w:t>éf. 2017-07-D-14-fr-2) sont publiées sur le site web du Bureau du Secrétaire général des Ecoles européennes (</w:t>
      </w:r>
      <w:hyperlink r:id="rId42" w:history="1">
        <w:r w:rsidRPr="00ED5F64">
          <w:rPr>
            <w:rStyle w:val="Hyperlink"/>
            <w:color w:val="000000" w:themeColor="text1"/>
            <w:szCs w:val="22"/>
            <w:lang w:val="fr-BE"/>
          </w:rPr>
          <w:t>www.eursc.eu</w:t>
        </w:r>
      </w:hyperlink>
      <w:r w:rsidRPr="00ED5F64">
        <w:rPr>
          <w:color w:val="000000" w:themeColor="text1"/>
          <w:szCs w:val="22"/>
          <w:lang w:val="fr-BE"/>
        </w:rPr>
        <w:t>). Les mises à jour de ce document sont annuelles (la dernière mise à jour date de décembre 2017).</w:t>
      </w:r>
    </w:p>
    <w:p w14:paraId="174AD8D8" w14:textId="77777777" w:rsidR="00E27A48" w:rsidRPr="00ED5F64" w:rsidRDefault="00E27A48" w:rsidP="00E27A48">
      <w:pPr>
        <w:spacing w:before="0" w:after="0"/>
        <w:rPr>
          <w:rFonts w:ascii="Times New Roman" w:hAnsi="Times New Roman"/>
          <w:color w:val="000000" w:themeColor="text1"/>
          <w:sz w:val="24"/>
          <w:szCs w:val="24"/>
          <w:lang w:val="fr-BE" w:eastAsia="en-US"/>
        </w:rPr>
      </w:pPr>
    </w:p>
    <w:p w14:paraId="2D6D93D6" w14:textId="77777777" w:rsidR="00E27A48" w:rsidRPr="00ED5F64" w:rsidRDefault="00E27A48" w:rsidP="00E27A48">
      <w:pPr>
        <w:spacing w:before="0" w:after="0"/>
        <w:ind w:left="426"/>
        <w:rPr>
          <w:rFonts w:cs="Arial"/>
          <w:color w:val="000000" w:themeColor="text1"/>
          <w:sz w:val="20"/>
          <w:lang w:val="it-IT"/>
        </w:rPr>
      </w:pPr>
      <w:r w:rsidRPr="00ED5F64">
        <w:rPr>
          <w:b/>
          <w:bCs/>
          <w:color w:val="000000" w:themeColor="text1"/>
          <w:sz w:val="20"/>
          <w:u w:val="single"/>
          <w:lang w:val="it-IT"/>
        </w:rPr>
        <w:t>ECOLES AGREEES</w:t>
      </w:r>
      <w:r>
        <w:rPr>
          <w:color w:val="000000" w:themeColor="text1"/>
          <w:sz w:val="20"/>
          <w:lang w:val="it-IT"/>
        </w:rPr>
        <w:t> </w:t>
      </w:r>
      <w:r w:rsidRPr="00ED5F64">
        <w:rPr>
          <w:color w:val="000000" w:themeColor="text1"/>
          <w:sz w:val="20"/>
          <w:lang w:val="it-IT"/>
        </w:rPr>
        <w:t>:</w:t>
      </w:r>
    </w:p>
    <w:p w14:paraId="5FCD4983" w14:textId="77777777" w:rsidR="00E27A48" w:rsidRPr="00ED5F64" w:rsidRDefault="00E27A48" w:rsidP="00E27A48">
      <w:pPr>
        <w:spacing w:before="0" w:after="0"/>
        <w:ind w:left="426"/>
        <w:rPr>
          <w:rFonts w:ascii="Calibri" w:hAnsi="Calibri" w:cs="Calibri"/>
          <w:color w:val="000000" w:themeColor="text1"/>
          <w:szCs w:val="22"/>
          <w:lang w:val="it-IT"/>
        </w:rPr>
      </w:pPr>
    </w:p>
    <w:p w14:paraId="618A1F73" w14:textId="77777777" w:rsidR="00E27A48" w:rsidRPr="00ED5F64" w:rsidRDefault="00E27A48" w:rsidP="00E27A48">
      <w:pPr>
        <w:spacing w:before="0" w:after="0"/>
        <w:ind w:left="426"/>
        <w:rPr>
          <w:color w:val="000000" w:themeColor="text1"/>
          <w:lang w:val="it-IT"/>
        </w:rPr>
      </w:pPr>
      <w:r w:rsidRPr="00ED5F64">
        <w:rPr>
          <w:color w:val="000000" w:themeColor="text1"/>
          <w:lang w:val="it-IT"/>
        </w:rPr>
        <w:t>1.            Scuola per l’Europa di Parma</w:t>
      </w:r>
    </w:p>
    <w:p w14:paraId="0AE55818" w14:textId="77777777" w:rsidR="00E27A48" w:rsidRPr="00ED5F64" w:rsidRDefault="00E27A48" w:rsidP="00E27A48">
      <w:pPr>
        <w:spacing w:before="0" w:after="0"/>
        <w:ind w:left="426"/>
        <w:rPr>
          <w:color w:val="000000" w:themeColor="text1"/>
          <w:lang w:val="en-US"/>
        </w:rPr>
      </w:pPr>
      <w:r w:rsidRPr="00ED5F64">
        <w:rPr>
          <w:color w:val="000000" w:themeColor="text1"/>
          <w:lang w:val="en-US"/>
        </w:rPr>
        <w:t xml:space="preserve">2.            </w:t>
      </w:r>
      <w:r w:rsidRPr="00ED5F64">
        <w:rPr>
          <w:color w:val="000000" w:themeColor="text1"/>
        </w:rPr>
        <w:t>Centre for European Schooling, Dunshaughlin</w:t>
      </w:r>
    </w:p>
    <w:p w14:paraId="1B7157FA" w14:textId="77777777" w:rsidR="00E27A48" w:rsidRPr="00ED5F64" w:rsidRDefault="00E27A48" w:rsidP="00E27A48">
      <w:pPr>
        <w:spacing w:before="0" w:after="0"/>
        <w:ind w:left="426"/>
        <w:rPr>
          <w:color w:val="000000" w:themeColor="text1"/>
        </w:rPr>
      </w:pPr>
      <w:r w:rsidRPr="00ED5F64">
        <w:rPr>
          <w:color w:val="000000" w:themeColor="text1"/>
        </w:rPr>
        <w:t>3.            School of European Education, Heraklion</w:t>
      </w:r>
    </w:p>
    <w:p w14:paraId="6648E1B1" w14:textId="77777777" w:rsidR="00E27A48" w:rsidRPr="00ED5F64" w:rsidRDefault="00E27A48" w:rsidP="00E27A48">
      <w:pPr>
        <w:spacing w:before="0" w:after="0"/>
        <w:ind w:left="426"/>
        <w:rPr>
          <w:color w:val="000000" w:themeColor="text1"/>
          <w:lang w:val="fr-BE"/>
        </w:rPr>
      </w:pPr>
      <w:r w:rsidRPr="00E27A48">
        <w:rPr>
          <w:color w:val="000000" w:themeColor="text1"/>
          <w:lang w:val="fr-BE"/>
        </w:rPr>
        <w:t xml:space="preserve">4.            </w:t>
      </w:r>
      <w:r w:rsidRPr="00ED5F64">
        <w:rPr>
          <w:color w:val="000000" w:themeColor="text1"/>
          <w:lang w:val="fr-BE"/>
        </w:rPr>
        <w:t>European Schooling Helsinki</w:t>
      </w:r>
    </w:p>
    <w:p w14:paraId="15073545" w14:textId="77777777" w:rsidR="00E27A48" w:rsidRPr="00ED5F64" w:rsidRDefault="00E27A48" w:rsidP="00E27A48">
      <w:pPr>
        <w:spacing w:before="0" w:after="0"/>
        <w:ind w:left="426"/>
        <w:rPr>
          <w:color w:val="000000" w:themeColor="text1"/>
          <w:lang w:val="fr-BE"/>
        </w:rPr>
      </w:pPr>
      <w:r w:rsidRPr="00ED5F64">
        <w:rPr>
          <w:color w:val="000000" w:themeColor="text1"/>
          <w:lang w:val="fr-BE"/>
        </w:rPr>
        <w:t>5.            Ecole européenne de Strasbourg</w:t>
      </w:r>
    </w:p>
    <w:p w14:paraId="5093561B" w14:textId="77777777" w:rsidR="00E27A48" w:rsidRPr="00ED5F64" w:rsidRDefault="00E27A48" w:rsidP="00E27A48">
      <w:pPr>
        <w:spacing w:before="0" w:after="0"/>
        <w:ind w:left="426"/>
        <w:rPr>
          <w:color w:val="000000" w:themeColor="text1"/>
          <w:lang w:val="fr-BE"/>
        </w:rPr>
      </w:pPr>
      <w:r w:rsidRPr="00ED5F64">
        <w:rPr>
          <w:color w:val="000000" w:themeColor="text1"/>
          <w:lang w:val="fr-BE"/>
        </w:rPr>
        <w:t>6.            Ecole Internationale Provence-Alpes-Côte d’Azur de Manosque</w:t>
      </w:r>
    </w:p>
    <w:p w14:paraId="3F5B32EF" w14:textId="77777777" w:rsidR="00E27A48" w:rsidRPr="00ED5F64" w:rsidRDefault="00E27A48" w:rsidP="00E27A48">
      <w:pPr>
        <w:spacing w:before="0" w:after="0"/>
        <w:ind w:left="426"/>
        <w:rPr>
          <w:color w:val="000000" w:themeColor="text1"/>
          <w:lang w:val="nl-BE"/>
        </w:rPr>
      </w:pPr>
      <w:r w:rsidRPr="00ED5F64">
        <w:rPr>
          <w:color w:val="000000" w:themeColor="text1"/>
          <w:lang w:val="nl-BE"/>
        </w:rPr>
        <w:t>7.            Europese School Den Haag Rijnlands Lyceum</w:t>
      </w:r>
    </w:p>
    <w:p w14:paraId="28BDCE99" w14:textId="77777777" w:rsidR="00E27A48" w:rsidRPr="00ED5F64" w:rsidRDefault="00E27A48" w:rsidP="00E27A48">
      <w:pPr>
        <w:spacing w:before="0" w:after="0"/>
        <w:ind w:left="426"/>
        <w:rPr>
          <w:color w:val="000000" w:themeColor="text1"/>
          <w:lang w:val="de-DE"/>
        </w:rPr>
      </w:pPr>
      <w:r w:rsidRPr="00ED5F64">
        <w:rPr>
          <w:color w:val="000000" w:themeColor="text1"/>
          <w:lang w:val="de-DE"/>
        </w:rPr>
        <w:t>8.            Europäische Schule RheinMain, Bad Vilbel</w:t>
      </w:r>
    </w:p>
    <w:p w14:paraId="14AB79E8" w14:textId="77777777" w:rsidR="00E27A48" w:rsidRPr="00ED5F64" w:rsidRDefault="00E27A48" w:rsidP="00E27A48">
      <w:pPr>
        <w:spacing w:before="0" w:after="0"/>
        <w:ind w:left="426"/>
        <w:rPr>
          <w:color w:val="000000" w:themeColor="text1"/>
          <w:lang w:val="de-DE"/>
        </w:rPr>
      </w:pPr>
      <w:r w:rsidRPr="00ED5F64">
        <w:rPr>
          <w:color w:val="000000" w:themeColor="text1"/>
          <w:lang w:val="de-DE"/>
        </w:rPr>
        <w:t>9.            Tallinn European Schooling</w:t>
      </w:r>
    </w:p>
    <w:p w14:paraId="11708736" w14:textId="77777777" w:rsidR="00E27A48" w:rsidRPr="00ED5F64" w:rsidRDefault="00E27A48" w:rsidP="00E27A48">
      <w:pPr>
        <w:spacing w:before="0" w:after="0"/>
        <w:ind w:left="426"/>
        <w:rPr>
          <w:color w:val="000000" w:themeColor="text1"/>
          <w:lang w:val="nl-NL"/>
        </w:rPr>
      </w:pPr>
      <w:r w:rsidRPr="00ED5F64">
        <w:rPr>
          <w:color w:val="000000" w:themeColor="text1"/>
          <w:lang w:val="nl-NL"/>
        </w:rPr>
        <w:t>10.          Europa School UK</w:t>
      </w:r>
    </w:p>
    <w:p w14:paraId="24FFD280" w14:textId="77777777" w:rsidR="00E27A48" w:rsidRPr="00ED5F64" w:rsidRDefault="00E27A48" w:rsidP="00E27A48">
      <w:pPr>
        <w:spacing w:before="0" w:after="0"/>
        <w:ind w:left="426"/>
        <w:rPr>
          <w:color w:val="000000" w:themeColor="text1"/>
          <w:lang w:val="it-IT"/>
        </w:rPr>
      </w:pPr>
      <w:r w:rsidRPr="00ED5F64">
        <w:rPr>
          <w:color w:val="000000" w:themeColor="text1"/>
          <w:lang w:val="it-IT"/>
        </w:rPr>
        <w:t>11.          European School of Copenhagen</w:t>
      </w:r>
    </w:p>
    <w:p w14:paraId="053B2E9A" w14:textId="77777777" w:rsidR="00E27A48" w:rsidRPr="00ED5F64" w:rsidRDefault="00E27A48" w:rsidP="00E27A48">
      <w:pPr>
        <w:spacing w:before="0" w:after="0"/>
        <w:ind w:left="426"/>
        <w:rPr>
          <w:color w:val="000000" w:themeColor="text1"/>
          <w:lang w:val="it-IT"/>
        </w:rPr>
      </w:pPr>
      <w:r w:rsidRPr="00ED5F64">
        <w:rPr>
          <w:color w:val="000000" w:themeColor="text1"/>
          <w:lang w:val="it-IT"/>
        </w:rPr>
        <w:lastRenderedPageBreak/>
        <w:t>12.          Scuola Europea di Brindisi</w:t>
      </w:r>
    </w:p>
    <w:p w14:paraId="4A7782F7" w14:textId="77777777" w:rsidR="00E27A48" w:rsidRPr="00E27A48" w:rsidRDefault="00E27A48" w:rsidP="00E27A48">
      <w:pPr>
        <w:spacing w:before="0" w:after="0"/>
        <w:ind w:left="426"/>
        <w:rPr>
          <w:color w:val="000000" w:themeColor="text1"/>
          <w:lang w:val="fr-BE"/>
        </w:rPr>
      </w:pPr>
      <w:r w:rsidRPr="00E27A48">
        <w:rPr>
          <w:color w:val="000000" w:themeColor="text1"/>
          <w:lang w:val="fr-BE"/>
        </w:rPr>
        <w:t>13.          Ecole Internationale de Differdange (Luxembourg)</w:t>
      </w:r>
    </w:p>
    <w:p w14:paraId="65E82056" w14:textId="77777777" w:rsidR="00E27A48" w:rsidRPr="00ED5F64" w:rsidRDefault="00E27A48" w:rsidP="00E27A48">
      <w:pPr>
        <w:spacing w:before="0" w:after="0"/>
        <w:ind w:left="426"/>
        <w:rPr>
          <w:color w:val="000000" w:themeColor="text1"/>
          <w:lang w:val="fr-FR"/>
        </w:rPr>
      </w:pPr>
      <w:r w:rsidRPr="00ED5F64">
        <w:rPr>
          <w:color w:val="000000" w:themeColor="text1"/>
          <w:lang w:val="fr-BE"/>
        </w:rPr>
        <w:t>14.          Ecole européenne Bruxelles-Argenteuil</w:t>
      </w:r>
    </w:p>
    <w:p w14:paraId="152D5E95" w14:textId="77777777" w:rsidR="00E27A48" w:rsidRPr="00ED5F64" w:rsidRDefault="00E27A48" w:rsidP="00E27A48">
      <w:pPr>
        <w:spacing w:before="0" w:after="0"/>
        <w:ind w:left="426"/>
        <w:rPr>
          <w:color w:val="000000" w:themeColor="text1"/>
          <w:lang w:val="fr-FR"/>
        </w:rPr>
      </w:pPr>
    </w:p>
    <w:p w14:paraId="08923DB8" w14:textId="77777777" w:rsidR="00E27A48" w:rsidRPr="00ED5F64" w:rsidRDefault="00E27A48" w:rsidP="00E27A48">
      <w:pPr>
        <w:spacing w:before="0" w:after="0"/>
        <w:ind w:left="426"/>
        <w:rPr>
          <w:color w:val="000000" w:themeColor="text1"/>
          <w:sz w:val="20"/>
          <w:lang w:val="fr-BE"/>
        </w:rPr>
      </w:pPr>
      <w:r w:rsidRPr="00ED5F64">
        <w:rPr>
          <w:b/>
          <w:bCs/>
          <w:color w:val="000000" w:themeColor="text1"/>
          <w:sz w:val="20"/>
          <w:u w:val="single"/>
          <w:lang w:val="fr-BE"/>
        </w:rPr>
        <w:t>ECOLES EN COURS D’ACCREDITATION</w:t>
      </w:r>
      <w:r>
        <w:rPr>
          <w:color w:val="000000" w:themeColor="text1"/>
          <w:sz w:val="20"/>
          <w:lang w:val="fr-BE"/>
        </w:rPr>
        <w:t> </w:t>
      </w:r>
      <w:r w:rsidRPr="00ED5F64">
        <w:rPr>
          <w:color w:val="000000" w:themeColor="text1"/>
          <w:sz w:val="20"/>
          <w:lang w:val="fr-BE"/>
        </w:rPr>
        <w:t>:</w:t>
      </w:r>
    </w:p>
    <w:p w14:paraId="6D56692C" w14:textId="77777777" w:rsidR="00E27A48" w:rsidRPr="00ED5F64" w:rsidRDefault="00E27A48" w:rsidP="00E27A48">
      <w:pPr>
        <w:spacing w:before="0" w:after="0"/>
        <w:ind w:left="426"/>
        <w:rPr>
          <w:color w:val="000000" w:themeColor="text1"/>
          <w:szCs w:val="22"/>
          <w:lang w:val="fr-BE"/>
        </w:rPr>
      </w:pPr>
    </w:p>
    <w:p w14:paraId="270DB911" w14:textId="77777777" w:rsidR="00E27A48" w:rsidRPr="00ED5F64" w:rsidRDefault="00E27A48" w:rsidP="00E27A48">
      <w:pPr>
        <w:spacing w:before="0" w:after="0"/>
        <w:ind w:left="567"/>
        <w:rPr>
          <w:color w:val="000000" w:themeColor="text1"/>
          <w:lang w:val="fr-BE"/>
        </w:rPr>
      </w:pPr>
      <w:r w:rsidRPr="00ED5F64">
        <w:rPr>
          <w:color w:val="000000" w:themeColor="text1"/>
          <w:lang w:val="fr-BE"/>
        </w:rPr>
        <w:t>1.         Ecole Internationale Edward Steichen-Clervaux (Luxembourg)</w:t>
      </w:r>
    </w:p>
    <w:p w14:paraId="54819339" w14:textId="77777777" w:rsidR="00E27A48" w:rsidRPr="00ED5F64" w:rsidRDefault="00E27A48" w:rsidP="00E27A48">
      <w:pPr>
        <w:spacing w:before="0" w:after="0"/>
        <w:ind w:left="567"/>
        <w:rPr>
          <w:color w:val="000000" w:themeColor="text1"/>
          <w:lang w:val="fr-BE"/>
        </w:rPr>
      </w:pPr>
      <w:r w:rsidRPr="00ED5F64">
        <w:rPr>
          <w:color w:val="000000" w:themeColor="text1"/>
          <w:lang w:val="fr-BE"/>
        </w:rPr>
        <w:t>2.         Ecole Internationale Junglinster (Luxembourg)</w:t>
      </w:r>
    </w:p>
    <w:p w14:paraId="09F9C794" w14:textId="77777777" w:rsidR="00E27A48" w:rsidRPr="00ED5F64" w:rsidRDefault="00E27A48" w:rsidP="00E27A48">
      <w:pPr>
        <w:spacing w:before="0" w:after="0"/>
        <w:ind w:left="567"/>
        <w:rPr>
          <w:color w:val="000000" w:themeColor="text1"/>
          <w:lang w:val="fr-BE"/>
        </w:rPr>
      </w:pPr>
      <w:r w:rsidRPr="00ED5F64">
        <w:rPr>
          <w:color w:val="000000" w:themeColor="text1"/>
          <w:lang w:val="fr-BE"/>
        </w:rPr>
        <w:t>3.         Ecole Internationale de Mondorf-les-Bains (Luxembourg)</w:t>
      </w:r>
    </w:p>
    <w:p w14:paraId="4E6A3263" w14:textId="77777777" w:rsidR="00E27A48" w:rsidRPr="00ED5F64" w:rsidRDefault="00E27A48" w:rsidP="00E27A48">
      <w:pPr>
        <w:spacing w:before="0" w:after="0"/>
        <w:ind w:left="567"/>
        <w:rPr>
          <w:color w:val="000000" w:themeColor="text1"/>
          <w:lang w:val="fr-BE"/>
        </w:rPr>
      </w:pPr>
      <w:r w:rsidRPr="00ED5F64">
        <w:rPr>
          <w:color w:val="000000" w:themeColor="text1"/>
          <w:lang w:val="fr-BE"/>
        </w:rPr>
        <w:t>4.         Ecole européenne de Lille (France)</w:t>
      </w:r>
    </w:p>
    <w:p w14:paraId="5B1BCD97" w14:textId="77777777" w:rsidR="00E27A48" w:rsidRPr="00ED5F64" w:rsidRDefault="00E27A48" w:rsidP="00E27A48">
      <w:pPr>
        <w:spacing w:before="0" w:after="0"/>
        <w:ind w:left="567"/>
        <w:rPr>
          <w:color w:val="000000" w:themeColor="text1"/>
          <w:lang w:val="fr-BE"/>
        </w:rPr>
      </w:pPr>
      <w:r w:rsidRPr="00ED5F64">
        <w:rPr>
          <w:color w:val="000000" w:themeColor="text1"/>
          <w:lang w:val="fr-BE"/>
        </w:rPr>
        <w:t>5.         Ecole européenne de Ljubljana (Slovénie)</w:t>
      </w:r>
    </w:p>
    <w:p w14:paraId="54AAFA96" w14:textId="77777777" w:rsidR="00E27A48" w:rsidRPr="00ED5F64" w:rsidRDefault="00E27A48" w:rsidP="00E27A48">
      <w:pPr>
        <w:tabs>
          <w:tab w:val="left" w:pos="1134"/>
          <w:tab w:val="left" w:pos="1985"/>
        </w:tabs>
        <w:spacing w:before="0" w:after="0"/>
        <w:ind w:left="567"/>
        <w:rPr>
          <w:color w:val="000000" w:themeColor="text1"/>
          <w:szCs w:val="22"/>
          <w:lang w:val="fr-BE"/>
        </w:rPr>
      </w:pPr>
    </w:p>
    <w:p w14:paraId="3E5C3970" w14:textId="77777777" w:rsidR="00E27A48" w:rsidRPr="00ED5F64" w:rsidRDefault="00E27A48" w:rsidP="00E27A48">
      <w:pPr>
        <w:tabs>
          <w:tab w:val="left" w:pos="1134"/>
          <w:tab w:val="left" w:pos="1985"/>
        </w:tabs>
        <w:spacing w:before="0" w:after="0"/>
        <w:ind w:left="567"/>
        <w:rPr>
          <w:color w:val="000000" w:themeColor="text1"/>
          <w:szCs w:val="22"/>
          <w:lang w:val="fr-BE"/>
        </w:rPr>
      </w:pPr>
    </w:p>
    <w:p w14:paraId="73145B92" w14:textId="77777777" w:rsidR="00E27A48" w:rsidRPr="00ED5F64" w:rsidRDefault="00E27A48" w:rsidP="00E27A48">
      <w:pPr>
        <w:tabs>
          <w:tab w:val="left" w:pos="1134"/>
          <w:tab w:val="left" w:pos="1985"/>
        </w:tabs>
        <w:spacing w:before="0" w:after="0"/>
        <w:ind w:left="567"/>
        <w:rPr>
          <w:color w:val="000000" w:themeColor="text1"/>
          <w:szCs w:val="22"/>
          <w:lang w:val="fr-BE"/>
        </w:rPr>
      </w:pPr>
    </w:p>
    <w:p w14:paraId="6F09E0BB" w14:textId="77777777" w:rsidR="00E27A48" w:rsidRPr="00ED5F64" w:rsidRDefault="00E27A48" w:rsidP="00E27A48">
      <w:pPr>
        <w:jc w:val="left"/>
        <w:rPr>
          <w:b/>
          <w:color w:val="000000" w:themeColor="text1"/>
          <w:szCs w:val="22"/>
          <w:lang w:val="fr-BE"/>
        </w:rPr>
      </w:pPr>
      <w:r w:rsidRPr="00ED5F64">
        <w:rPr>
          <w:b/>
          <w:color w:val="000000" w:themeColor="text1"/>
          <w:szCs w:val="22"/>
          <w:lang w:val="fr-BE"/>
        </w:rPr>
        <w:t>Le Baccalauréat européen dans les Ecoles agréées</w:t>
      </w:r>
    </w:p>
    <w:p w14:paraId="68FF46F7"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 xml:space="preserve">Le Baccalauréat européen, sous sa forme actuelle, peut être organisé dans le cadre d’une Ecole européenne </w:t>
      </w:r>
      <w:r w:rsidRPr="00ED5F64">
        <w:rPr>
          <w:rFonts w:cs="Arial"/>
          <w:bCs/>
          <w:color w:val="000000" w:themeColor="text1"/>
          <w:szCs w:val="22"/>
          <w:lang w:val="fr-BE"/>
        </w:rPr>
        <w:t>agréée</w:t>
      </w:r>
      <w:r w:rsidRPr="00ED5F64">
        <w:rPr>
          <w:rFonts w:cs="Arial"/>
          <w:color w:val="000000" w:themeColor="text1"/>
          <w:szCs w:val="22"/>
          <w:lang w:val="fr-BE"/>
        </w:rPr>
        <w:t xml:space="preserve"> après signature d’une Convention additionnelle à la Convention d’agrément, reconnaissant l’enseignement dispensé en 6</w:t>
      </w:r>
      <w:r w:rsidRPr="00ED5F64">
        <w:rPr>
          <w:rFonts w:cs="Arial"/>
          <w:color w:val="000000" w:themeColor="text1"/>
          <w:szCs w:val="22"/>
          <w:vertAlign w:val="superscript"/>
          <w:lang w:val="fr-BE"/>
        </w:rPr>
        <w:t>e</w:t>
      </w:r>
      <w:r w:rsidRPr="00ED5F64">
        <w:rPr>
          <w:rFonts w:cs="Arial"/>
          <w:color w:val="000000" w:themeColor="text1"/>
          <w:szCs w:val="22"/>
          <w:lang w:val="fr-BE"/>
        </w:rPr>
        <w:t xml:space="preserve"> et 7</w:t>
      </w:r>
      <w:r w:rsidRPr="00ED5F64">
        <w:rPr>
          <w:rFonts w:cs="Arial"/>
          <w:color w:val="000000" w:themeColor="text1"/>
          <w:szCs w:val="22"/>
          <w:vertAlign w:val="superscript"/>
          <w:lang w:val="fr-BE"/>
        </w:rPr>
        <w:t>e</w:t>
      </w:r>
      <w:r w:rsidRPr="00ED5F64">
        <w:rPr>
          <w:rFonts w:cs="Arial"/>
          <w:color w:val="000000" w:themeColor="text1"/>
          <w:szCs w:val="22"/>
          <w:lang w:val="fr-BE"/>
        </w:rPr>
        <w:t xml:space="preserve"> années secondaire. Celui-ci doit être conforme en tous points aux programmes des Ecoles européennes de type I. La même procédure d’agrément que pour les années précédentes doit être suivie.</w:t>
      </w:r>
    </w:p>
    <w:p w14:paraId="24525443"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Aux sept EEA qui offrent actuellement le Baccalauréat européen, deux autres écoles s’ajouteront en 2018 : Tallinn European Schooling et Europa School UK.</w:t>
      </w:r>
    </w:p>
    <w:p w14:paraId="057762B7" w14:textId="77777777" w:rsidR="00E27A48" w:rsidRPr="00246A72" w:rsidRDefault="00E27A48" w:rsidP="00E27A48">
      <w:pPr>
        <w:rPr>
          <w:rFonts w:cs="Arial"/>
          <w:color w:val="000000" w:themeColor="text1"/>
          <w:szCs w:val="22"/>
          <w:lang w:val="fr-BE"/>
        </w:rPr>
      </w:pPr>
    </w:p>
    <w:p w14:paraId="5012A7D3" w14:textId="77777777" w:rsidR="00E27A48" w:rsidRPr="00246A72" w:rsidRDefault="00E27A48" w:rsidP="00E27A48">
      <w:pPr>
        <w:ind w:right="415"/>
        <w:rPr>
          <w:color w:val="000000" w:themeColor="text1"/>
          <w:szCs w:val="22"/>
          <w:lang w:val="fr-FR"/>
        </w:rPr>
      </w:pPr>
      <w:r w:rsidRPr="00246A72">
        <w:rPr>
          <w:color w:val="000000" w:themeColor="text1"/>
          <w:szCs w:val="22"/>
          <w:lang w:val="fr-FR"/>
        </w:rPr>
        <w:t>Le nombre de candidats au Baccalauréat européen inscrits dans une école agréée est en augmentation constante :</w:t>
      </w:r>
    </w:p>
    <w:p w14:paraId="76BD1CF8" w14:textId="77777777" w:rsidR="00E27A48" w:rsidRPr="00ED5F64" w:rsidRDefault="00E27A48" w:rsidP="00E27A48">
      <w:pPr>
        <w:ind w:right="415"/>
        <w:rPr>
          <w:color w:val="000000" w:themeColor="text1"/>
          <w:sz w:val="23"/>
          <w:szCs w:val="23"/>
          <w:lang w:val="fr-FR"/>
        </w:rPr>
      </w:pPr>
    </w:p>
    <w:bookmarkStart w:id="9" w:name="_MON_1585385977"/>
    <w:bookmarkEnd w:id="9"/>
    <w:p w14:paraId="500D55B2" w14:textId="77777777" w:rsidR="00E27A48" w:rsidRPr="00ED5F64" w:rsidRDefault="00E27A48" w:rsidP="00E27A48">
      <w:pPr>
        <w:ind w:right="415"/>
        <w:jc w:val="center"/>
        <w:rPr>
          <w:color w:val="000000" w:themeColor="text1"/>
          <w:sz w:val="23"/>
          <w:szCs w:val="23"/>
          <w:lang w:val="fr-FR"/>
        </w:rPr>
      </w:pPr>
      <w:r w:rsidRPr="00ED5F64">
        <w:rPr>
          <w:color w:val="000000" w:themeColor="text1"/>
          <w:sz w:val="23"/>
          <w:szCs w:val="23"/>
          <w:lang w:val="fr-FR"/>
        </w:rPr>
        <w:object w:dxaOrig="7499" w:dyaOrig="4232" w14:anchorId="23627B1E">
          <v:shape id="_x0000_i1030" type="#_x0000_t75" style="width:374.95pt;height:211.6pt" o:ole="">
            <v:imagedata r:id="rId43" o:title=""/>
          </v:shape>
          <o:OLEObject Type="Embed" ProgID="Excel.Sheet.12" ShapeID="_x0000_i1030" DrawAspect="Content" ObjectID="_1585394760" r:id="rId44"/>
        </w:object>
      </w:r>
    </w:p>
    <w:p w14:paraId="2A9D7464" w14:textId="77777777" w:rsidR="00E27A48" w:rsidRPr="00A14EEA" w:rsidRDefault="00E27A48" w:rsidP="00E27A48">
      <w:pPr>
        <w:ind w:right="415"/>
        <w:rPr>
          <w:color w:val="000000" w:themeColor="text1"/>
          <w:sz w:val="23"/>
          <w:szCs w:val="23"/>
          <w:lang w:val="fr-BE"/>
        </w:rPr>
      </w:pPr>
      <w:r w:rsidRPr="00ED5F64">
        <w:rPr>
          <w:color w:val="000000" w:themeColor="text1"/>
          <w:sz w:val="23"/>
          <w:szCs w:val="23"/>
          <w:lang w:val="fr-FR"/>
        </w:rPr>
        <w:t>Et par rapport au nombre total de candidats :</w:t>
      </w:r>
    </w:p>
    <w:p w14:paraId="7586FB4A" w14:textId="77777777" w:rsidR="00E27A48" w:rsidRPr="00A14EEA" w:rsidRDefault="00E27A48" w:rsidP="00E27A48">
      <w:pPr>
        <w:ind w:right="415"/>
        <w:rPr>
          <w:color w:val="000000" w:themeColor="text1"/>
          <w:sz w:val="23"/>
          <w:szCs w:val="23"/>
          <w:lang w:val="fr-BE"/>
        </w:rPr>
      </w:pPr>
    </w:p>
    <w:p w14:paraId="5663335A" w14:textId="77777777" w:rsidR="00E27A48" w:rsidRPr="00ED5F64" w:rsidRDefault="00E27A48" w:rsidP="00E27A48">
      <w:pPr>
        <w:ind w:right="415"/>
        <w:jc w:val="center"/>
        <w:rPr>
          <w:color w:val="000000" w:themeColor="text1"/>
          <w:sz w:val="23"/>
          <w:szCs w:val="23"/>
        </w:rPr>
      </w:pPr>
      <w:r w:rsidRPr="00ED5F64">
        <w:rPr>
          <w:noProof/>
          <w:color w:val="000000" w:themeColor="text1"/>
          <w:lang w:val="en-US" w:eastAsia="en-US"/>
        </w:rPr>
        <w:lastRenderedPageBreak/>
        <w:drawing>
          <wp:inline distT="0" distB="0" distL="0" distR="0" wp14:anchorId="5B550CDD" wp14:editId="68DB4F54">
            <wp:extent cx="4856672" cy="2820838"/>
            <wp:effectExtent l="0" t="0" r="127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B5EC12" w14:textId="77777777" w:rsidR="00E27A48" w:rsidRPr="00ED5F64" w:rsidRDefault="00E27A48" w:rsidP="00E27A48">
      <w:pPr>
        <w:ind w:right="415"/>
        <w:jc w:val="center"/>
        <w:rPr>
          <w:color w:val="000000" w:themeColor="text1"/>
          <w:sz w:val="23"/>
          <w:szCs w:val="23"/>
        </w:rPr>
      </w:pPr>
      <w:r w:rsidRPr="00ED5F64">
        <w:rPr>
          <w:noProof/>
          <w:color w:val="000000" w:themeColor="text1"/>
          <w:lang w:val="en-US" w:eastAsia="en-US"/>
        </w:rPr>
        <w:drawing>
          <wp:inline distT="0" distB="0" distL="0" distR="0" wp14:anchorId="407F2993" wp14:editId="696AC0FF">
            <wp:extent cx="5055394" cy="2997995"/>
            <wp:effectExtent l="0" t="0" r="1206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2E4959" w14:textId="77777777" w:rsidR="00E27A48" w:rsidRPr="00ED5F64" w:rsidRDefault="00E27A48" w:rsidP="00E27A48">
      <w:pPr>
        <w:ind w:right="415"/>
        <w:jc w:val="center"/>
        <w:rPr>
          <w:color w:val="000000" w:themeColor="text1"/>
          <w:sz w:val="23"/>
          <w:szCs w:val="23"/>
        </w:rPr>
      </w:pPr>
    </w:p>
    <w:p w14:paraId="16C0E13B"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Nombre d’écoles dans lesquelles le Baccalauréat européen est organisé :</w:t>
      </w:r>
    </w:p>
    <w:p w14:paraId="008D5EB1" w14:textId="77777777" w:rsidR="00E27A48" w:rsidRPr="00ED5F64" w:rsidRDefault="00E27A48" w:rsidP="00E27A48">
      <w:pPr>
        <w:jc w:val="center"/>
        <w:rPr>
          <w:rFonts w:cs="Arial"/>
          <w:color w:val="000000" w:themeColor="text1"/>
          <w:szCs w:val="22"/>
          <w:lang w:val="fr-BE"/>
        </w:rPr>
      </w:pPr>
      <w:r w:rsidRPr="00ED5F64">
        <w:rPr>
          <w:noProof/>
          <w:color w:val="000000" w:themeColor="text1"/>
          <w:lang w:val="en-US" w:eastAsia="en-US"/>
        </w:rPr>
        <w:drawing>
          <wp:inline distT="0" distB="0" distL="0" distR="0" wp14:anchorId="3F7AD340" wp14:editId="66070535">
            <wp:extent cx="4106174" cy="2449902"/>
            <wp:effectExtent l="0" t="0" r="889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766000" w14:textId="77777777" w:rsidR="00E27A48" w:rsidRPr="00ED5F64" w:rsidRDefault="00E27A48" w:rsidP="00E27A48">
      <w:pPr>
        <w:pStyle w:val="head2"/>
        <w:spacing w:before="0" w:after="0"/>
        <w:outlineLvl w:val="1"/>
        <w:rPr>
          <w:rFonts w:ascii="Arial" w:hAnsi="Arial" w:cs="Arial"/>
          <w:b w:val="0"/>
          <w:color w:val="000000" w:themeColor="text1"/>
          <w:sz w:val="22"/>
        </w:rPr>
      </w:pPr>
      <w:r w:rsidRPr="00ED5F64">
        <w:rPr>
          <w:rFonts w:ascii="Arial" w:hAnsi="Arial" w:cs="Arial"/>
          <w:b w:val="0"/>
          <w:color w:val="000000" w:themeColor="text1"/>
          <w:sz w:val="22"/>
        </w:rPr>
        <w:t>Evolution du nombre de candidats dans les EEA :</w:t>
      </w:r>
    </w:p>
    <w:p w14:paraId="3A4DC694" w14:textId="77777777" w:rsidR="00E27A48" w:rsidRPr="00ED5F64" w:rsidRDefault="00E27A48" w:rsidP="00E27A48">
      <w:pPr>
        <w:pStyle w:val="head2"/>
        <w:spacing w:before="0" w:after="0"/>
        <w:outlineLvl w:val="1"/>
        <w:rPr>
          <w:color w:val="000000" w:themeColor="text1"/>
        </w:rPr>
      </w:pPr>
    </w:p>
    <w:tbl>
      <w:tblPr>
        <w:tblW w:w="4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59"/>
        <w:gridCol w:w="1259"/>
        <w:gridCol w:w="872"/>
      </w:tblGrid>
      <w:tr w:rsidR="00E27A48" w:rsidRPr="00ED5F64" w14:paraId="5CF60A99" w14:textId="77777777" w:rsidTr="00E27A48">
        <w:trPr>
          <w:trHeight w:val="600"/>
          <w:jc w:val="center"/>
        </w:trPr>
        <w:tc>
          <w:tcPr>
            <w:tcW w:w="1129" w:type="dxa"/>
            <w:shd w:val="clear" w:color="auto" w:fill="auto"/>
            <w:noWrap/>
            <w:vAlign w:val="center"/>
            <w:hideMark/>
          </w:tcPr>
          <w:p w14:paraId="54C7F441"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Sessions</w:t>
            </w:r>
          </w:p>
        </w:tc>
        <w:tc>
          <w:tcPr>
            <w:tcW w:w="1281" w:type="dxa"/>
            <w:vAlign w:val="center"/>
          </w:tcPr>
          <w:p w14:paraId="15F24F50"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Candidats des EE</w:t>
            </w:r>
          </w:p>
        </w:tc>
        <w:tc>
          <w:tcPr>
            <w:tcW w:w="1281" w:type="dxa"/>
            <w:shd w:val="clear" w:color="auto" w:fill="FDE9D9" w:themeFill="accent6" w:themeFillTint="33"/>
            <w:vAlign w:val="center"/>
          </w:tcPr>
          <w:p w14:paraId="0BD9608B"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Candidats des EEA</w:t>
            </w:r>
          </w:p>
        </w:tc>
        <w:tc>
          <w:tcPr>
            <w:tcW w:w="828" w:type="dxa"/>
            <w:shd w:val="clear" w:color="auto" w:fill="auto"/>
            <w:noWrap/>
            <w:vAlign w:val="center"/>
            <w:hideMark/>
          </w:tcPr>
          <w:p w14:paraId="2D597BFB"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Total</w:t>
            </w:r>
          </w:p>
        </w:tc>
      </w:tr>
      <w:tr w:rsidR="00E27A48" w:rsidRPr="00ED5F64" w14:paraId="0D09E8CE" w14:textId="77777777" w:rsidTr="00E27A48">
        <w:trPr>
          <w:trHeight w:val="300"/>
          <w:jc w:val="center"/>
        </w:trPr>
        <w:tc>
          <w:tcPr>
            <w:tcW w:w="1129" w:type="dxa"/>
            <w:shd w:val="clear" w:color="auto" w:fill="auto"/>
            <w:noWrap/>
            <w:vAlign w:val="bottom"/>
            <w:hideMark/>
          </w:tcPr>
          <w:p w14:paraId="6601752F"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2009</w:t>
            </w:r>
          </w:p>
        </w:tc>
        <w:tc>
          <w:tcPr>
            <w:tcW w:w="1281" w:type="dxa"/>
            <w:vAlign w:val="bottom"/>
          </w:tcPr>
          <w:p w14:paraId="60F9719A"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1481</w:t>
            </w:r>
          </w:p>
        </w:tc>
        <w:tc>
          <w:tcPr>
            <w:tcW w:w="1281" w:type="dxa"/>
            <w:shd w:val="clear" w:color="auto" w:fill="FDE9D9" w:themeFill="accent6" w:themeFillTint="33"/>
            <w:vAlign w:val="bottom"/>
          </w:tcPr>
          <w:p w14:paraId="5C87FF81"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12</w:t>
            </w:r>
          </w:p>
        </w:tc>
        <w:tc>
          <w:tcPr>
            <w:tcW w:w="828" w:type="dxa"/>
            <w:shd w:val="clear" w:color="auto" w:fill="auto"/>
            <w:noWrap/>
            <w:vAlign w:val="bottom"/>
            <w:hideMark/>
          </w:tcPr>
          <w:p w14:paraId="6861DA8B"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1493</w:t>
            </w:r>
          </w:p>
        </w:tc>
      </w:tr>
      <w:tr w:rsidR="00E27A48" w:rsidRPr="00ED5F64" w14:paraId="75D7550C" w14:textId="77777777" w:rsidTr="00E27A48">
        <w:trPr>
          <w:trHeight w:val="300"/>
          <w:jc w:val="center"/>
        </w:trPr>
        <w:tc>
          <w:tcPr>
            <w:tcW w:w="1129" w:type="dxa"/>
            <w:shd w:val="clear" w:color="auto" w:fill="auto"/>
            <w:noWrap/>
            <w:vAlign w:val="bottom"/>
            <w:hideMark/>
          </w:tcPr>
          <w:p w14:paraId="5034E64D"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2010</w:t>
            </w:r>
          </w:p>
        </w:tc>
        <w:tc>
          <w:tcPr>
            <w:tcW w:w="1281" w:type="dxa"/>
            <w:vAlign w:val="bottom"/>
          </w:tcPr>
          <w:p w14:paraId="1873EC0C"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1508</w:t>
            </w:r>
          </w:p>
        </w:tc>
        <w:tc>
          <w:tcPr>
            <w:tcW w:w="1281" w:type="dxa"/>
            <w:shd w:val="clear" w:color="auto" w:fill="FDE9D9" w:themeFill="accent6" w:themeFillTint="33"/>
            <w:vAlign w:val="bottom"/>
          </w:tcPr>
          <w:p w14:paraId="32333432"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4</w:t>
            </w:r>
          </w:p>
        </w:tc>
        <w:tc>
          <w:tcPr>
            <w:tcW w:w="828" w:type="dxa"/>
            <w:shd w:val="clear" w:color="auto" w:fill="auto"/>
            <w:noWrap/>
            <w:vAlign w:val="bottom"/>
            <w:hideMark/>
          </w:tcPr>
          <w:p w14:paraId="71661F9A"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1512</w:t>
            </w:r>
          </w:p>
        </w:tc>
      </w:tr>
      <w:tr w:rsidR="00E27A48" w:rsidRPr="00ED5F64" w14:paraId="1A496161" w14:textId="77777777" w:rsidTr="00E27A48">
        <w:trPr>
          <w:trHeight w:val="300"/>
          <w:jc w:val="center"/>
        </w:trPr>
        <w:tc>
          <w:tcPr>
            <w:tcW w:w="1129" w:type="dxa"/>
            <w:shd w:val="clear" w:color="auto" w:fill="auto"/>
            <w:noWrap/>
            <w:vAlign w:val="bottom"/>
            <w:hideMark/>
          </w:tcPr>
          <w:p w14:paraId="60E6A22C"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2011</w:t>
            </w:r>
          </w:p>
        </w:tc>
        <w:tc>
          <w:tcPr>
            <w:tcW w:w="1281" w:type="dxa"/>
            <w:vAlign w:val="bottom"/>
          </w:tcPr>
          <w:p w14:paraId="0AE852B8"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1464</w:t>
            </w:r>
          </w:p>
        </w:tc>
        <w:tc>
          <w:tcPr>
            <w:tcW w:w="1281" w:type="dxa"/>
            <w:shd w:val="clear" w:color="auto" w:fill="FDE9D9" w:themeFill="accent6" w:themeFillTint="33"/>
            <w:vAlign w:val="bottom"/>
          </w:tcPr>
          <w:p w14:paraId="0DBA236E"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12</w:t>
            </w:r>
          </w:p>
        </w:tc>
        <w:tc>
          <w:tcPr>
            <w:tcW w:w="828" w:type="dxa"/>
            <w:shd w:val="clear" w:color="auto" w:fill="auto"/>
            <w:noWrap/>
            <w:vAlign w:val="bottom"/>
            <w:hideMark/>
          </w:tcPr>
          <w:p w14:paraId="38EDEA7C"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1476</w:t>
            </w:r>
          </w:p>
        </w:tc>
      </w:tr>
      <w:tr w:rsidR="00E27A48" w:rsidRPr="00ED5F64" w14:paraId="74DA1185" w14:textId="77777777" w:rsidTr="00E27A48">
        <w:trPr>
          <w:trHeight w:val="300"/>
          <w:jc w:val="center"/>
        </w:trPr>
        <w:tc>
          <w:tcPr>
            <w:tcW w:w="1129" w:type="dxa"/>
            <w:shd w:val="clear" w:color="auto" w:fill="auto"/>
            <w:noWrap/>
            <w:vAlign w:val="bottom"/>
            <w:hideMark/>
          </w:tcPr>
          <w:p w14:paraId="0C2980E9"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2012</w:t>
            </w:r>
          </w:p>
        </w:tc>
        <w:tc>
          <w:tcPr>
            <w:tcW w:w="1281" w:type="dxa"/>
            <w:vAlign w:val="bottom"/>
          </w:tcPr>
          <w:p w14:paraId="2F4326BD"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1467</w:t>
            </w:r>
          </w:p>
        </w:tc>
        <w:tc>
          <w:tcPr>
            <w:tcW w:w="1281" w:type="dxa"/>
            <w:shd w:val="clear" w:color="auto" w:fill="FDE9D9" w:themeFill="accent6" w:themeFillTint="33"/>
            <w:vAlign w:val="bottom"/>
          </w:tcPr>
          <w:p w14:paraId="3E31EE10"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22</w:t>
            </w:r>
          </w:p>
        </w:tc>
        <w:tc>
          <w:tcPr>
            <w:tcW w:w="828" w:type="dxa"/>
            <w:shd w:val="clear" w:color="auto" w:fill="auto"/>
            <w:noWrap/>
            <w:vAlign w:val="bottom"/>
            <w:hideMark/>
          </w:tcPr>
          <w:p w14:paraId="1C86A7A4"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1489</w:t>
            </w:r>
          </w:p>
        </w:tc>
      </w:tr>
      <w:tr w:rsidR="00E27A48" w:rsidRPr="00ED5F64" w14:paraId="690C231D" w14:textId="77777777" w:rsidTr="00E27A48">
        <w:trPr>
          <w:trHeight w:val="300"/>
          <w:jc w:val="center"/>
        </w:trPr>
        <w:tc>
          <w:tcPr>
            <w:tcW w:w="1129" w:type="dxa"/>
            <w:shd w:val="clear" w:color="auto" w:fill="auto"/>
            <w:noWrap/>
            <w:vAlign w:val="bottom"/>
            <w:hideMark/>
          </w:tcPr>
          <w:p w14:paraId="6CDF1E70"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2013</w:t>
            </w:r>
          </w:p>
        </w:tc>
        <w:tc>
          <w:tcPr>
            <w:tcW w:w="1281" w:type="dxa"/>
            <w:vAlign w:val="bottom"/>
          </w:tcPr>
          <w:p w14:paraId="469FAA18"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1516</w:t>
            </w:r>
          </w:p>
        </w:tc>
        <w:tc>
          <w:tcPr>
            <w:tcW w:w="1281" w:type="dxa"/>
            <w:shd w:val="clear" w:color="auto" w:fill="FDE9D9" w:themeFill="accent6" w:themeFillTint="33"/>
            <w:vAlign w:val="bottom"/>
          </w:tcPr>
          <w:p w14:paraId="764D3AD9"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48</w:t>
            </w:r>
          </w:p>
        </w:tc>
        <w:tc>
          <w:tcPr>
            <w:tcW w:w="828" w:type="dxa"/>
            <w:shd w:val="clear" w:color="auto" w:fill="auto"/>
            <w:noWrap/>
            <w:vAlign w:val="bottom"/>
            <w:hideMark/>
          </w:tcPr>
          <w:p w14:paraId="0BD798C3"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1564</w:t>
            </w:r>
          </w:p>
        </w:tc>
      </w:tr>
      <w:tr w:rsidR="00E27A48" w:rsidRPr="00ED5F64" w14:paraId="41EEE17D" w14:textId="77777777" w:rsidTr="00E27A48">
        <w:trPr>
          <w:trHeight w:val="300"/>
          <w:jc w:val="center"/>
        </w:trPr>
        <w:tc>
          <w:tcPr>
            <w:tcW w:w="1129" w:type="dxa"/>
            <w:shd w:val="clear" w:color="auto" w:fill="auto"/>
            <w:noWrap/>
            <w:vAlign w:val="bottom"/>
            <w:hideMark/>
          </w:tcPr>
          <w:p w14:paraId="11AC0B2C"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2014</w:t>
            </w:r>
          </w:p>
        </w:tc>
        <w:tc>
          <w:tcPr>
            <w:tcW w:w="1281" w:type="dxa"/>
            <w:vAlign w:val="bottom"/>
          </w:tcPr>
          <w:p w14:paraId="10353F39"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1708</w:t>
            </w:r>
          </w:p>
        </w:tc>
        <w:tc>
          <w:tcPr>
            <w:tcW w:w="1281" w:type="dxa"/>
            <w:shd w:val="clear" w:color="auto" w:fill="FDE9D9" w:themeFill="accent6" w:themeFillTint="33"/>
            <w:vAlign w:val="bottom"/>
          </w:tcPr>
          <w:p w14:paraId="65C735F0"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81</w:t>
            </w:r>
          </w:p>
        </w:tc>
        <w:tc>
          <w:tcPr>
            <w:tcW w:w="828" w:type="dxa"/>
            <w:shd w:val="clear" w:color="auto" w:fill="auto"/>
            <w:noWrap/>
            <w:vAlign w:val="bottom"/>
            <w:hideMark/>
          </w:tcPr>
          <w:p w14:paraId="266D15ED"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1789</w:t>
            </w:r>
          </w:p>
        </w:tc>
      </w:tr>
      <w:tr w:rsidR="00E27A48" w:rsidRPr="00ED5F64" w14:paraId="7CF982F5" w14:textId="77777777" w:rsidTr="00E27A48">
        <w:trPr>
          <w:trHeight w:val="300"/>
          <w:jc w:val="center"/>
        </w:trPr>
        <w:tc>
          <w:tcPr>
            <w:tcW w:w="1129" w:type="dxa"/>
            <w:shd w:val="clear" w:color="auto" w:fill="auto"/>
            <w:noWrap/>
            <w:vAlign w:val="bottom"/>
            <w:hideMark/>
          </w:tcPr>
          <w:p w14:paraId="044D61B0"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2015</w:t>
            </w:r>
          </w:p>
        </w:tc>
        <w:tc>
          <w:tcPr>
            <w:tcW w:w="1281" w:type="dxa"/>
            <w:vAlign w:val="bottom"/>
          </w:tcPr>
          <w:p w14:paraId="27A95848"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1699</w:t>
            </w:r>
          </w:p>
        </w:tc>
        <w:tc>
          <w:tcPr>
            <w:tcW w:w="1281" w:type="dxa"/>
            <w:shd w:val="clear" w:color="auto" w:fill="FDE9D9" w:themeFill="accent6" w:themeFillTint="33"/>
            <w:vAlign w:val="bottom"/>
          </w:tcPr>
          <w:p w14:paraId="26AC969A"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100</w:t>
            </w:r>
          </w:p>
        </w:tc>
        <w:tc>
          <w:tcPr>
            <w:tcW w:w="828" w:type="dxa"/>
            <w:shd w:val="clear" w:color="auto" w:fill="auto"/>
            <w:noWrap/>
            <w:vAlign w:val="bottom"/>
            <w:hideMark/>
          </w:tcPr>
          <w:p w14:paraId="461A609F"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1799</w:t>
            </w:r>
          </w:p>
        </w:tc>
      </w:tr>
      <w:tr w:rsidR="00E27A48" w:rsidRPr="00ED5F64" w14:paraId="045407DD" w14:textId="77777777" w:rsidTr="00E27A48">
        <w:trPr>
          <w:trHeight w:val="300"/>
          <w:jc w:val="center"/>
        </w:trPr>
        <w:tc>
          <w:tcPr>
            <w:tcW w:w="1129" w:type="dxa"/>
            <w:shd w:val="clear" w:color="auto" w:fill="auto"/>
            <w:noWrap/>
            <w:vAlign w:val="bottom"/>
            <w:hideMark/>
          </w:tcPr>
          <w:p w14:paraId="0B21F0FC"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2016</w:t>
            </w:r>
          </w:p>
        </w:tc>
        <w:tc>
          <w:tcPr>
            <w:tcW w:w="1281" w:type="dxa"/>
            <w:vAlign w:val="bottom"/>
          </w:tcPr>
          <w:p w14:paraId="3026B051"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1706</w:t>
            </w:r>
          </w:p>
        </w:tc>
        <w:tc>
          <w:tcPr>
            <w:tcW w:w="1281" w:type="dxa"/>
            <w:shd w:val="clear" w:color="auto" w:fill="FDE9D9" w:themeFill="accent6" w:themeFillTint="33"/>
            <w:vAlign w:val="bottom"/>
          </w:tcPr>
          <w:p w14:paraId="5746D2D0"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179</w:t>
            </w:r>
          </w:p>
        </w:tc>
        <w:tc>
          <w:tcPr>
            <w:tcW w:w="828" w:type="dxa"/>
            <w:shd w:val="clear" w:color="auto" w:fill="auto"/>
            <w:noWrap/>
            <w:vAlign w:val="bottom"/>
            <w:hideMark/>
          </w:tcPr>
          <w:p w14:paraId="53126907"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1885</w:t>
            </w:r>
          </w:p>
        </w:tc>
      </w:tr>
      <w:tr w:rsidR="00E27A48" w:rsidRPr="00ED5F64" w14:paraId="6B5F0E12" w14:textId="77777777" w:rsidTr="00E27A48">
        <w:trPr>
          <w:trHeight w:val="300"/>
          <w:jc w:val="center"/>
        </w:trPr>
        <w:tc>
          <w:tcPr>
            <w:tcW w:w="1129" w:type="dxa"/>
            <w:shd w:val="clear" w:color="auto" w:fill="auto"/>
            <w:noWrap/>
            <w:vAlign w:val="bottom"/>
            <w:hideMark/>
          </w:tcPr>
          <w:p w14:paraId="26BE665B" w14:textId="77777777" w:rsidR="00E27A48" w:rsidRPr="00ED5F64" w:rsidRDefault="00E27A48" w:rsidP="00E27A48">
            <w:pPr>
              <w:spacing w:before="0" w:after="0"/>
              <w:rPr>
                <w:rFonts w:cs="Arial"/>
                <w:color w:val="000000" w:themeColor="text1"/>
                <w:szCs w:val="22"/>
              </w:rPr>
            </w:pPr>
            <w:r w:rsidRPr="00ED5F64">
              <w:rPr>
                <w:rFonts w:cs="Arial"/>
                <w:color w:val="000000" w:themeColor="text1"/>
                <w:szCs w:val="22"/>
                <w:lang w:val="fr-FR"/>
              </w:rPr>
              <w:t>2017</w:t>
            </w:r>
          </w:p>
        </w:tc>
        <w:tc>
          <w:tcPr>
            <w:tcW w:w="1281" w:type="dxa"/>
            <w:vAlign w:val="bottom"/>
          </w:tcPr>
          <w:p w14:paraId="716965F5"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1756</w:t>
            </w:r>
          </w:p>
        </w:tc>
        <w:tc>
          <w:tcPr>
            <w:tcW w:w="1281" w:type="dxa"/>
            <w:shd w:val="clear" w:color="auto" w:fill="FDE9D9" w:themeFill="accent6" w:themeFillTint="33"/>
            <w:vAlign w:val="bottom"/>
          </w:tcPr>
          <w:p w14:paraId="73794AFB"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237</w:t>
            </w:r>
          </w:p>
        </w:tc>
        <w:tc>
          <w:tcPr>
            <w:tcW w:w="828" w:type="dxa"/>
            <w:shd w:val="clear" w:color="auto" w:fill="auto"/>
            <w:noWrap/>
            <w:vAlign w:val="bottom"/>
            <w:hideMark/>
          </w:tcPr>
          <w:p w14:paraId="0F3E7D71"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1993</w:t>
            </w:r>
          </w:p>
        </w:tc>
      </w:tr>
      <w:tr w:rsidR="00E27A48" w:rsidRPr="00ED5F64" w14:paraId="4B27A7E1" w14:textId="77777777" w:rsidTr="00E27A48">
        <w:trPr>
          <w:trHeight w:val="300"/>
          <w:jc w:val="center"/>
        </w:trPr>
        <w:tc>
          <w:tcPr>
            <w:tcW w:w="1129" w:type="dxa"/>
            <w:shd w:val="clear" w:color="auto" w:fill="auto"/>
            <w:noWrap/>
            <w:vAlign w:val="bottom"/>
            <w:hideMark/>
          </w:tcPr>
          <w:p w14:paraId="38ABC752" w14:textId="77777777" w:rsidR="00E27A48" w:rsidRPr="00ED5F64" w:rsidRDefault="00E27A48" w:rsidP="00E27A48">
            <w:pPr>
              <w:spacing w:before="0" w:after="0"/>
              <w:jc w:val="right"/>
              <w:rPr>
                <w:rFonts w:cs="Arial"/>
                <w:color w:val="000000" w:themeColor="text1"/>
                <w:szCs w:val="22"/>
              </w:rPr>
            </w:pPr>
          </w:p>
        </w:tc>
        <w:tc>
          <w:tcPr>
            <w:tcW w:w="1281" w:type="dxa"/>
            <w:vAlign w:val="bottom"/>
          </w:tcPr>
          <w:p w14:paraId="310A5527"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14 305</w:t>
            </w:r>
          </w:p>
        </w:tc>
        <w:tc>
          <w:tcPr>
            <w:tcW w:w="1281" w:type="dxa"/>
            <w:vAlign w:val="bottom"/>
          </w:tcPr>
          <w:p w14:paraId="74719421"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695</w:t>
            </w:r>
          </w:p>
        </w:tc>
        <w:tc>
          <w:tcPr>
            <w:tcW w:w="828" w:type="dxa"/>
            <w:shd w:val="clear" w:color="auto" w:fill="auto"/>
            <w:noWrap/>
            <w:vAlign w:val="bottom"/>
            <w:hideMark/>
          </w:tcPr>
          <w:p w14:paraId="444CA375" w14:textId="77777777" w:rsidR="00E27A48" w:rsidRPr="00ED5F64" w:rsidRDefault="00E27A48" w:rsidP="00E27A48">
            <w:pPr>
              <w:spacing w:before="0" w:after="0"/>
              <w:jc w:val="right"/>
              <w:rPr>
                <w:rFonts w:cs="Arial"/>
                <w:color w:val="000000" w:themeColor="text1"/>
                <w:szCs w:val="22"/>
              </w:rPr>
            </w:pPr>
            <w:r w:rsidRPr="00ED5F64">
              <w:rPr>
                <w:rFonts w:cs="Arial"/>
                <w:color w:val="000000" w:themeColor="text1"/>
                <w:szCs w:val="22"/>
                <w:lang w:val="fr-FR"/>
              </w:rPr>
              <w:t>15 000</w:t>
            </w:r>
          </w:p>
        </w:tc>
      </w:tr>
    </w:tbl>
    <w:p w14:paraId="4B603D8D" w14:textId="77777777" w:rsidR="00E27A48" w:rsidRPr="00ED5F64" w:rsidRDefault="00E27A48" w:rsidP="00E27A48">
      <w:pPr>
        <w:pStyle w:val="head2"/>
        <w:spacing w:before="0" w:after="0"/>
        <w:outlineLvl w:val="1"/>
        <w:rPr>
          <w:rFonts w:ascii="Arial" w:hAnsi="Arial" w:cs="Arial"/>
          <w:color w:val="000000" w:themeColor="text1"/>
          <w:sz w:val="22"/>
        </w:rPr>
      </w:pPr>
    </w:p>
    <w:p w14:paraId="462629C2" w14:textId="77777777" w:rsidR="00E27A48" w:rsidRPr="00A14EEA" w:rsidRDefault="00E27A48" w:rsidP="00E27A48">
      <w:pPr>
        <w:spacing w:before="0" w:after="0"/>
        <w:rPr>
          <w:rFonts w:cs="Arial"/>
          <w:color w:val="000000" w:themeColor="text1"/>
          <w:szCs w:val="22"/>
          <w:lang w:val="fr-BE"/>
        </w:rPr>
      </w:pPr>
      <w:r w:rsidRPr="00ED5F64">
        <w:rPr>
          <w:rFonts w:cs="Arial"/>
          <w:color w:val="000000" w:themeColor="text1"/>
          <w:szCs w:val="22"/>
          <w:lang w:val="fr-FR"/>
        </w:rPr>
        <w:t>En 9 sessions, le nombre de candidats des EEA a été multiplié par près de 20.</w:t>
      </w:r>
    </w:p>
    <w:p w14:paraId="411CC1A8"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Ainsi qu’une comparaison de la moyenne des résultats dans chaque école :</w:t>
      </w:r>
    </w:p>
    <w:p w14:paraId="073E1D21" w14:textId="77777777" w:rsidR="00E27A48" w:rsidRPr="00ED5F64" w:rsidRDefault="00E27A48" w:rsidP="00E27A48">
      <w:pPr>
        <w:rPr>
          <w:rFonts w:cs="Arial"/>
          <w:color w:val="000000" w:themeColor="text1"/>
          <w:szCs w:val="22"/>
          <w:lang w:val="fr-BE"/>
        </w:rPr>
      </w:pPr>
      <w:r w:rsidRPr="00ED5F64">
        <w:rPr>
          <w:noProof/>
          <w:color w:val="000000" w:themeColor="text1"/>
          <w:lang w:val="en-US" w:eastAsia="en-US"/>
        </w:rPr>
        <w:drawing>
          <wp:inline distT="0" distB="0" distL="0" distR="0" wp14:anchorId="365F9C9E" wp14:editId="0D08357D">
            <wp:extent cx="6967855" cy="3692740"/>
            <wp:effectExtent l="0" t="0" r="4445" b="3175"/>
            <wp:docPr id="10" name="Picture 10" descr="cid:image001.png@01D3D247.6B67C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D247.6B67C4B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967855" cy="3692740"/>
                    </a:xfrm>
                    <a:prstGeom prst="rect">
                      <a:avLst/>
                    </a:prstGeom>
                    <a:noFill/>
                    <a:ln>
                      <a:noFill/>
                    </a:ln>
                  </pic:spPr>
                </pic:pic>
              </a:graphicData>
            </a:graphic>
          </wp:inline>
        </w:drawing>
      </w:r>
    </w:p>
    <w:p w14:paraId="74F03F52" w14:textId="77777777" w:rsidR="00E27A48" w:rsidRPr="00ED5F64" w:rsidRDefault="00E27A48" w:rsidP="00E27A48">
      <w:pPr>
        <w:rPr>
          <w:rFonts w:cs="Arial"/>
          <w:color w:val="000000" w:themeColor="text1"/>
          <w:szCs w:val="22"/>
          <w:lang w:val="fr-BE"/>
        </w:rPr>
      </w:pPr>
      <w:r w:rsidRPr="00ED5F64">
        <w:rPr>
          <w:rFonts w:cs="Arial"/>
          <w:color w:val="000000" w:themeColor="text1"/>
          <w:szCs w:val="22"/>
          <w:lang w:val="fr-BE"/>
        </w:rPr>
        <w:t>Il faut bien souligner que dans certaines écoles agréées (notamment à Brindisi et Héraklion), le nombre de candidats reste encore très limité.</w:t>
      </w:r>
    </w:p>
    <w:p w14:paraId="3FBA1FCE" w14:textId="77777777" w:rsidR="00E27A48" w:rsidRPr="00ED5F64" w:rsidRDefault="00E27A48" w:rsidP="00E27A48">
      <w:pPr>
        <w:rPr>
          <w:color w:val="000000" w:themeColor="text1"/>
          <w:lang w:val="fr-BE"/>
        </w:rPr>
      </w:pPr>
      <w:r w:rsidRPr="00ED5F64">
        <w:rPr>
          <w:rFonts w:cs="Arial"/>
          <w:color w:val="000000" w:themeColor="text1"/>
          <w:szCs w:val="22"/>
          <w:lang w:val="fr-BE"/>
        </w:rPr>
        <w:t>Les graphiques ci-dessous reprennent l’historique des années de Bac de ces Ecoles, ainsi que le nombre d’élèves ayant présenté les épreuves du Bac de 2009 à 2017 dans les EEA.</w:t>
      </w:r>
    </w:p>
    <w:p w14:paraId="6262F4C8" w14:textId="77777777" w:rsidR="00E27A48" w:rsidRPr="00ED5F64" w:rsidRDefault="00E27A48" w:rsidP="00E27A48">
      <w:pPr>
        <w:spacing w:before="0" w:after="0"/>
        <w:rPr>
          <w:rFonts w:cs="Arial"/>
          <w:b/>
          <w:color w:val="000000" w:themeColor="text1"/>
          <w:sz w:val="24"/>
          <w:szCs w:val="24"/>
          <w:lang w:val="fr-BE"/>
        </w:rPr>
        <w:sectPr w:rsidR="00E27A48" w:rsidRPr="00ED5F64" w:rsidSect="00E27A48">
          <w:footnotePr>
            <w:numRestart w:val="eachPage"/>
          </w:footnotePr>
          <w:type w:val="continuous"/>
          <w:pgSz w:w="11906" w:h="16838" w:code="9"/>
          <w:pgMar w:top="0" w:right="386" w:bottom="850" w:left="547" w:header="601" w:footer="624" w:gutter="0"/>
          <w:cols w:space="720"/>
          <w:titlePg/>
        </w:sectPr>
      </w:pPr>
    </w:p>
    <w:p w14:paraId="0955796C" w14:textId="77777777" w:rsidR="00E27A48" w:rsidRPr="00ED5F64" w:rsidRDefault="00E27A48" w:rsidP="00E27A48">
      <w:pPr>
        <w:spacing w:before="0" w:after="0"/>
        <w:ind w:left="-180"/>
        <w:rPr>
          <w:rFonts w:ascii="Calibri" w:hAnsi="Calibri" w:cs="Calibri"/>
          <w:b/>
          <w:bCs/>
          <w:color w:val="000000" w:themeColor="text1"/>
          <w:sz w:val="28"/>
          <w:szCs w:val="28"/>
          <w:lang w:val="fr-BE" w:eastAsia="zh-CN"/>
        </w:rPr>
      </w:pPr>
      <w:r w:rsidRPr="00ED5F64">
        <w:rPr>
          <w:rFonts w:ascii="Calibri" w:hAnsi="Calibri" w:cs="Calibri"/>
          <w:b/>
          <w:bCs/>
          <w:color w:val="000000" w:themeColor="text1"/>
          <w:sz w:val="28"/>
          <w:szCs w:val="28"/>
          <w:lang w:val="fr-BE" w:eastAsia="zh-CN"/>
        </w:rPr>
        <w:lastRenderedPageBreak/>
        <w:t>NOMBRE D</w:t>
      </w:r>
      <w:r>
        <w:rPr>
          <w:rFonts w:ascii="Calibri" w:hAnsi="Calibri" w:cs="Calibri"/>
          <w:b/>
          <w:bCs/>
          <w:color w:val="000000" w:themeColor="text1"/>
          <w:sz w:val="28"/>
          <w:szCs w:val="28"/>
          <w:lang w:val="fr-BE" w:eastAsia="zh-CN"/>
        </w:rPr>
        <w:t>’</w:t>
      </w:r>
      <w:r w:rsidRPr="00ED5F64">
        <w:rPr>
          <w:rFonts w:ascii="Calibri" w:hAnsi="Calibri" w:cs="Calibri"/>
          <w:b/>
          <w:bCs/>
          <w:color w:val="000000" w:themeColor="text1"/>
          <w:sz w:val="28"/>
          <w:szCs w:val="28"/>
          <w:lang w:val="fr-BE" w:eastAsia="zh-CN"/>
        </w:rPr>
        <w:t xml:space="preserve">ELEVES INSCRITS AU BAC DANS LES ECOLES EUROPEENNES AGREEES DE 2009 A 2017 </w:t>
      </w:r>
    </w:p>
    <w:p w14:paraId="2F1FD2C4" w14:textId="77777777" w:rsidR="00E27A48" w:rsidRPr="00ED5F64" w:rsidRDefault="00E27A48" w:rsidP="00E27A48">
      <w:pPr>
        <w:spacing w:before="0" w:after="0"/>
        <w:rPr>
          <w:rFonts w:ascii="Calibri" w:hAnsi="Calibri" w:cs="Calibri"/>
          <w:b/>
          <w:bCs/>
          <w:color w:val="000000" w:themeColor="text1"/>
          <w:sz w:val="28"/>
          <w:szCs w:val="28"/>
          <w:lang w:val="fr-BE" w:eastAsia="zh-CN"/>
        </w:rPr>
      </w:pPr>
    </w:p>
    <w:tbl>
      <w:tblPr>
        <w:tblW w:w="13500" w:type="dxa"/>
        <w:tblLook w:val="04A0" w:firstRow="1" w:lastRow="0" w:firstColumn="1" w:lastColumn="0" w:noHBand="0" w:noVBand="1"/>
      </w:tblPr>
      <w:tblGrid>
        <w:gridCol w:w="1200"/>
        <w:gridCol w:w="1200"/>
        <w:gridCol w:w="1200"/>
        <w:gridCol w:w="1200"/>
        <w:gridCol w:w="1500"/>
        <w:gridCol w:w="1200"/>
        <w:gridCol w:w="1200"/>
        <w:gridCol w:w="1200"/>
        <w:gridCol w:w="1200"/>
        <w:gridCol w:w="1200"/>
        <w:gridCol w:w="1200"/>
      </w:tblGrid>
      <w:tr w:rsidR="00E27A48" w:rsidRPr="00ED5F64" w14:paraId="7FD2A3A0" w14:textId="77777777" w:rsidTr="00E27A48">
        <w:trPr>
          <w:trHeight w:val="300"/>
        </w:trPr>
        <w:tc>
          <w:tcPr>
            <w:tcW w:w="1200" w:type="dxa"/>
            <w:tcBorders>
              <w:top w:val="nil"/>
              <w:left w:val="nil"/>
              <w:bottom w:val="nil"/>
              <w:right w:val="nil"/>
            </w:tcBorders>
            <w:shd w:val="clear" w:color="auto" w:fill="auto"/>
            <w:noWrap/>
            <w:vAlign w:val="bottom"/>
            <w:hideMark/>
          </w:tcPr>
          <w:p w14:paraId="72E57B52" w14:textId="77777777" w:rsidR="00E27A48" w:rsidRPr="00ED5F64" w:rsidRDefault="00E27A48" w:rsidP="00E27A48">
            <w:pPr>
              <w:spacing w:before="0" w:after="0"/>
              <w:jc w:val="left"/>
              <w:rPr>
                <w:rFonts w:ascii="Times New Roman" w:hAnsi="Times New Roman"/>
                <w:color w:val="000000" w:themeColor="text1"/>
                <w:sz w:val="20"/>
                <w:szCs w:val="24"/>
                <w:lang w:val="fr-BE" w:eastAsia="en-US"/>
              </w:rPr>
            </w:pPr>
          </w:p>
        </w:tc>
        <w:tc>
          <w:tcPr>
            <w:tcW w:w="1200" w:type="dxa"/>
            <w:tcBorders>
              <w:top w:val="nil"/>
              <w:left w:val="nil"/>
              <w:bottom w:val="nil"/>
              <w:right w:val="nil"/>
            </w:tcBorders>
            <w:shd w:val="clear" w:color="auto" w:fill="auto"/>
            <w:noWrap/>
            <w:vAlign w:val="bottom"/>
            <w:hideMark/>
          </w:tcPr>
          <w:p w14:paraId="68B8FBFD" w14:textId="77777777" w:rsidR="00E27A48" w:rsidRPr="00ED5F64" w:rsidRDefault="00E27A48" w:rsidP="00E27A48">
            <w:pPr>
              <w:spacing w:before="0" w:after="0"/>
              <w:jc w:val="left"/>
              <w:rPr>
                <w:rFonts w:ascii="Times New Roman" w:hAnsi="Times New Roman"/>
                <w:color w:val="000000" w:themeColor="text1"/>
                <w:sz w:val="20"/>
                <w:lang w:val="fr-BE" w:eastAsia="en-US"/>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7F4D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2009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568FDCE"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7DD7A8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6B3BF08"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8B44BC8"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CC0222"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87AC15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8574114"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2016</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56687162"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2017</w:t>
            </w:r>
          </w:p>
        </w:tc>
      </w:tr>
      <w:tr w:rsidR="00E27A48" w:rsidRPr="00ED5F64" w14:paraId="476ABF52"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DC27F6"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Parme</w:t>
            </w:r>
          </w:p>
        </w:tc>
        <w:tc>
          <w:tcPr>
            <w:tcW w:w="1200" w:type="dxa"/>
            <w:tcBorders>
              <w:top w:val="nil"/>
              <w:left w:val="nil"/>
              <w:bottom w:val="single" w:sz="4" w:space="0" w:color="auto"/>
              <w:right w:val="single" w:sz="4" w:space="0" w:color="auto"/>
            </w:tcBorders>
            <w:shd w:val="clear" w:color="auto" w:fill="auto"/>
            <w:noWrap/>
            <w:vAlign w:val="bottom"/>
            <w:hideMark/>
          </w:tcPr>
          <w:p w14:paraId="6EF5E580"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A72573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w:t>
            </w:r>
          </w:p>
        </w:tc>
        <w:tc>
          <w:tcPr>
            <w:tcW w:w="1500" w:type="dxa"/>
            <w:tcBorders>
              <w:top w:val="nil"/>
              <w:left w:val="nil"/>
              <w:bottom w:val="single" w:sz="4" w:space="0" w:color="auto"/>
              <w:right w:val="single" w:sz="4" w:space="0" w:color="auto"/>
            </w:tcBorders>
            <w:shd w:val="clear" w:color="auto" w:fill="auto"/>
            <w:noWrap/>
            <w:vAlign w:val="bottom"/>
            <w:hideMark/>
          </w:tcPr>
          <w:p w14:paraId="3F897CD4"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886974D"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w:t>
            </w:r>
          </w:p>
        </w:tc>
        <w:tc>
          <w:tcPr>
            <w:tcW w:w="1200" w:type="dxa"/>
            <w:tcBorders>
              <w:top w:val="nil"/>
              <w:left w:val="nil"/>
              <w:bottom w:val="single" w:sz="4" w:space="0" w:color="auto"/>
              <w:right w:val="single" w:sz="4" w:space="0" w:color="auto"/>
            </w:tcBorders>
            <w:shd w:val="clear" w:color="auto" w:fill="auto"/>
            <w:noWrap/>
            <w:vAlign w:val="bottom"/>
            <w:hideMark/>
          </w:tcPr>
          <w:p w14:paraId="7E6726F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32</w:t>
            </w:r>
          </w:p>
        </w:tc>
        <w:tc>
          <w:tcPr>
            <w:tcW w:w="1200" w:type="dxa"/>
            <w:tcBorders>
              <w:top w:val="nil"/>
              <w:left w:val="nil"/>
              <w:bottom w:val="single" w:sz="4" w:space="0" w:color="auto"/>
              <w:right w:val="single" w:sz="4" w:space="0" w:color="auto"/>
            </w:tcBorders>
            <w:shd w:val="clear" w:color="auto" w:fill="auto"/>
            <w:noWrap/>
            <w:vAlign w:val="bottom"/>
            <w:hideMark/>
          </w:tcPr>
          <w:p w14:paraId="564F6C5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35</w:t>
            </w:r>
          </w:p>
        </w:tc>
        <w:tc>
          <w:tcPr>
            <w:tcW w:w="1200" w:type="dxa"/>
            <w:tcBorders>
              <w:top w:val="nil"/>
              <w:left w:val="nil"/>
              <w:bottom w:val="single" w:sz="4" w:space="0" w:color="auto"/>
              <w:right w:val="single" w:sz="4" w:space="0" w:color="auto"/>
            </w:tcBorders>
            <w:shd w:val="clear" w:color="auto" w:fill="auto"/>
            <w:noWrap/>
            <w:vAlign w:val="bottom"/>
            <w:hideMark/>
          </w:tcPr>
          <w:p w14:paraId="3FFCE4F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33</w:t>
            </w:r>
          </w:p>
        </w:tc>
        <w:tc>
          <w:tcPr>
            <w:tcW w:w="1200" w:type="dxa"/>
            <w:tcBorders>
              <w:top w:val="nil"/>
              <w:left w:val="nil"/>
              <w:bottom w:val="single" w:sz="4" w:space="0" w:color="auto"/>
              <w:right w:val="single" w:sz="4" w:space="0" w:color="auto"/>
            </w:tcBorders>
            <w:shd w:val="clear" w:color="auto" w:fill="auto"/>
            <w:noWrap/>
            <w:vAlign w:val="bottom"/>
            <w:hideMark/>
          </w:tcPr>
          <w:p w14:paraId="63E8552E"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27</w:t>
            </w:r>
          </w:p>
        </w:tc>
        <w:tc>
          <w:tcPr>
            <w:tcW w:w="1200" w:type="dxa"/>
            <w:tcBorders>
              <w:top w:val="nil"/>
              <w:left w:val="nil"/>
              <w:bottom w:val="single" w:sz="4" w:space="0" w:color="auto"/>
              <w:right w:val="single" w:sz="4" w:space="0" w:color="auto"/>
            </w:tcBorders>
            <w:shd w:val="clear" w:color="000000" w:fill="FFFF00"/>
            <w:noWrap/>
            <w:vAlign w:val="bottom"/>
            <w:hideMark/>
          </w:tcPr>
          <w:p w14:paraId="6318BF2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40</w:t>
            </w:r>
          </w:p>
        </w:tc>
      </w:tr>
      <w:tr w:rsidR="00E27A48" w:rsidRPr="00ED5F64" w14:paraId="0FFBD388"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3A7970"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Helsinki</w:t>
            </w:r>
          </w:p>
        </w:tc>
        <w:tc>
          <w:tcPr>
            <w:tcW w:w="1200" w:type="dxa"/>
            <w:tcBorders>
              <w:top w:val="nil"/>
              <w:left w:val="nil"/>
              <w:bottom w:val="single" w:sz="4" w:space="0" w:color="auto"/>
              <w:right w:val="single" w:sz="4" w:space="0" w:color="auto"/>
            </w:tcBorders>
            <w:shd w:val="clear" w:color="auto" w:fill="auto"/>
            <w:noWrap/>
            <w:vAlign w:val="bottom"/>
            <w:hideMark/>
          </w:tcPr>
          <w:p w14:paraId="0F51B6ED"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CE35187"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47BB810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7F52EE3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2B88D486"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w:t>
            </w:r>
          </w:p>
        </w:tc>
        <w:tc>
          <w:tcPr>
            <w:tcW w:w="1200" w:type="dxa"/>
            <w:tcBorders>
              <w:top w:val="nil"/>
              <w:left w:val="nil"/>
              <w:bottom w:val="single" w:sz="4" w:space="0" w:color="auto"/>
              <w:right w:val="single" w:sz="4" w:space="0" w:color="auto"/>
            </w:tcBorders>
            <w:shd w:val="clear" w:color="auto" w:fill="auto"/>
            <w:noWrap/>
            <w:vAlign w:val="bottom"/>
            <w:hideMark/>
          </w:tcPr>
          <w:p w14:paraId="3B4DE2E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13</w:t>
            </w:r>
          </w:p>
        </w:tc>
        <w:tc>
          <w:tcPr>
            <w:tcW w:w="1200" w:type="dxa"/>
            <w:tcBorders>
              <w:top w:val="nil"/>
              <w:left w:val="nil"/>
              <w:bottom w:val="single" w:sz="4" w:space="0" w:color="auto"/>
              <w:right w:val="single" w:sz="4" w:space="0" w:color="auto"/>
            </w:tcBorders>
            <w:shd w:val="clear" w:color="auto" w:fill="auto"/>
            <w:noWrap/>
            <w:vAlign w:val="bottom"/>
            <w:hideMark/>
          </w:tcPr>
          <w:p w14:paraId="3607C4E4"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19</w:t>
            </w:r>
          </w:p>
        </w:tc>
        <w:tc>
          <w:tcPr>
            <w:tcW w:w="1200" w:type="dxa"/>
            <w:tcBorders>
              <w:top w:val="nil"/>
              <w:left w:val="nil"/>
              <w:bottom w:val="single" w:sz="4" w:space="0" w:color="auto"/>
              <w:right w:val="single" w:sz="4" w:space="0" w:color="auto"/>
            </w:tcBorders>
            <w:shd w:val="clear" w:color="auto" w:fill="auto"/>
            <w:noWrap/>
            <w:vAlign w:val="bottom"/>
            <w:hideMark/>
          </w:tcPr>
          <w:p w14:paraId="63191F0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w:t>
            </w:r>
          </w:p>
        </w:tc>
        <w:tc>
          <w:tcPr>
            <w:tcW w:w="1200" w:type="dxa"/>
            <w:tcBorders>
              <w:top w:val="nil"/>
              <w:left w:val="nil"/>
              <w:bottom w:val="single" w:sz="4" w:space="0" w:color="auto"/>
              <w:right w:val="single" w:sz="4" w:space="0" w:color="auto"/>
            </w:tcBorders>
            <w:shd w:val="clear" w:color="000000" w:fill="FFFF00"/>
            <w:noWrap/>
            <w:vAlign w:val="bottom"/>
            <w:hideMark/>
          </w:tcPr>
          <w:p w14:paraId="55C8B60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23</w:t>
            </w:r>
          </w:p>
        </w:tc>
      </w:tr>
      <w:tr w:rsidR="00E27A48" w:rsidRPr="00ED5F64" w14:paraId="56D04065"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EEC998"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Héraklion</w:t>
            </w:r>
          </w:p>
        </w:tc>
        <w:tc>
          <w:tcPr>
            <w:tcW w:w="1200" w:type="dxa"/>
            <w:tcBorders>
              <w:top w:val="nil"/>
              <w:left w:val="nil"/>
              <w:bottom w:val="single" w:sz="4" w:space="0" w:color="auto"/>
              <w:right w:val="single" w:sz="4" w:space="0" w:color="auto"/>
            </w:tcBorders>
            <w:shd w:val="clear" w:color="auto" w:fill="auto"/>
            <w:noWrap/>
            <w:vAlign w:val="bottom"/>
            <w:hideMark/>
          </w:tcPr>
          <w:p w14:paraId="45B8A71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57EF9D4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1E72CC1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350D94B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650FB11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260A5D9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76B4F1DF"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w:t>
            </w:r>
          </w:p>
        </w:tc>
        <w:tc>
          <w:tcPr>
            <w:tcW w:w="1200" w:type="dxa"/>
            <w:tcBorders>
              <w:top w:val="nil"/>
              <w:left w:val="nil"/>
              <w:bottom w:val="single" w:sz="4" w:space="0" w:color="auto"/>
              <w:right w:val="single" w:sz="4" w:space="0" w:color="auto"/>
            </w:tcBorders>
            <w:shd w:val="clear" w:color="auto" w:fill="auto"/>
            <w:noWrap/>
            <w:vAlign w:val="bottom"/>
            <w:hideMark/>
          </w:tcPr>
          <w:p w14:paraId="16AFE290"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w:t>
            </w:r>
          </w:p>
        </w:tc>
        <w:tc>
          <w:tcPr>
            <w:tcW w:w="1200" w:type="dxa"/>
            <w:tcBorders>
              <w:top w:val="nil"/>
              <w:left w:val="nil"/>
              <w:bottom w:val="single" w:sz="4" w:space="0" w:color="auto"/>
              <w:right w:val="single" w:sz="4" w:space="0" w:color="auto"/>
            </w:tcBorders>
            <w:shd w:val="clear" w:color="000000" w:fill="FFFF00"/>
            <w:noWrap/>
            <w:vAlign w:val="bottom"/>
            <w:hideMark/>
          </w:tcPr>
          <w:p w14:paraId="74936D2D"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9</w:t>
            </w:r>
          </w:p>
        </w:tc>
      </w:tr>
      <w:tr w:rsidR="00E27A48" w:rsidRPr="00ED5F64" w14:paraId="419E83B4"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435602"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Strasbourg</w:t>
            </w:r>
          </w:p>
        </w:tc>
        <w:tc>
          <w:tcPr>
            <w:tcW w:w="1200" w:type="dxa"/>
            <w:tcBorders>
              <w:top w:val="nil"/>
              <w:left w:val="nil"/>
              <w:bottom w:val="single" w:sz="4" w:space="0" w:color="auto"/>
              <w:right w:val="single" w:sz="4" w:space="0" w:color="auto"/>
            </w:tcBorders>
            <w:shd w:val="clear" w:color="auto" w:fill="auto"/>
            <w:noWrap/>
            <w:vAlign w:val="bottom"/>
            <w:hideMark/>
          </w:tcPr>
          <w:p w14:paraId="4847531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734C1E7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4A3A2F32"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35317B30"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64FBB1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7BC9A60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34</w:t>
            </w:r>
          </w:p>
        </w:tc>
        <w:tc>
          <w:tcPr>
            <w:tcW w:w="1200" w:type="dxa"/>
            <w:tcBorders>
              <w:top w:val="nil"/>
              <w:left w:val="nil"/>
              <w:bottom w:val="single" w:sz="4" w:space="0" w:color="auto"/>
              <w:right w:val="single" w:sz="4" w:space="0" w:color="auto"/>
            </w:tcBorders>
            <w:shd w:val="clear" w:color="auto" w:fill="auto"/>
            <w:noWrap/>
            <w:vAlign w:val="bottom"/>
            <w:hideMark/>
          </w:tcPr>
          <w:p w14:paraId="01F3C66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36</w:t>
            </w:r>
          </w:p>
        </w:tc>
        <w:tc>
          <w:tcPr>
            <w:tcW w:w="1200" w:type="dxa"/>
            <w:tcBorders>
              <w:top w:val="nil"/>
              <w:left w:val="nil"/>
              <w:bottom w:val="single" w:sz="4" w:space="0" w:color="auto"/>
              <w:right w:val="single" w:sz="4" w:space="0" w:color="auto"/>
            </w:tcBorders>
            <w:shd w:val="clear" w:color="auto" w:fill="auto"/>
            <w:noWrap/>
            <w:vAlign w:val="bottom"/>
            <w:hideMark/>
          </w:tcPr>
          <w:p w14:paraId="000FC939"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62</w:t>
            </w:r>
          </w:p>
        </w:tc>
        <w:tc>
          <w:tcPr>
            <w:tcW w:w="1200" w:type="dxa"/>
            <w:tcBorders>
              <w:top w:val="nil"/>
              <w:left w:val="nil"/>
              <w:bottom w:val="single" w:sz="4" w:space="0" w:color="auto"/>
              <w:right w:val="single" w:sz="4" w:space="0" w:color="auto"/>
            </w:tcBorders>
            <w:shd w:val="clear" w:color="000000" w:fill="FFFF00"/>
            <w:noWrap/>
            <w:vAlign w:val="bottom"/>
            <w:hideMark/>
          </w:tcPr>
          <w:p w14:paraId="78A734B9"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68</w:t>
            </w:r>
          </w:p>
        </w:tc>
      </w:tr>
      <w:tr w:rsidR="00E27A48" w:rsidRPr="00ED5F64" w14:paraId="3160640B"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2F6BE0"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Manosque</w:t>
            </w:r>
          </w:p>
        </w:tc>
        <w:tc>
          <w:tcPr>
            <w:tcW w:w="1200" w:type="dxa"/>
            <w:tcBorders>
              <w:top w:val="nil"/>
              <w:left w:val="nil"/>
              <w:bottom w:val="single" w:sz="4" w:space="0" w:color="auto"/>
              <w:right w:val="single" w:sz="4" w:space="0" w:color="auto"/>
            </w:tcBorders>
            <w:shd w:val="clear" w:color="auto" w:fill="auto"/>
            <w:noWrap/>
            <w:vAlign w:val="bottom"/>
            <w:hideMark/>
          </w:tcPr>
          <w:p w14:paraId="2B4A6843"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608E9DC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5A484B36"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227A47FC"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828619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w:t>
            </w:r>
          </w:p>
        </w:tc>
        <w:tc>
          <w:tcPr>
            <w:tcW w:w="1200" w:type="dxa"/>
            <w:tcBorders>
              <w:top w:val="nil"/>
              <w:left w:val="nil"/>
              <w:bottom w:val="single" w:sz="4" w:space="0" w:color="auto"/>
              <w:right w:val="single" w:sz="4" w:space="0" w:color="auto"/>
            </w:tcBorders>
            <w:shd w:val="clear" w:color="auto" w:fill="auto"/>
            <w:noWrap/>
            <w:vAlign w:val="bottom"/>
            <w:hideMark/>
          </w:tcPr>
          <w:p w14:paraId="5033DB68"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6</w:t>
            </w:r>
          </w:p>
        </w:tc>
        <w:tc>
          <w:tcPr>
            <w:tcW w:w="1200" w:type="dxa"/>
            <w:tcBorders>
              <w:top w:val="nil"/>
              <w:left w:val="nil"/>
              <w:bottom w:val="single" w:sz="4" w:space="0" w:color="auto"/>
              <w:right w:val="single" w:sz="4" w:space="0" w:color="auto"/>
            </w:tcBorders>
            <w:shd w:val="clear" w:color="auto" w:fill="auto"/>
            <w:noWrap/>
            <w:vAlign w:val="bottom"/>
            <w:hideMark/>
          </w:tcPr>
          <w:p w14:paraId="7074F58D"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51FD1B1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22</w:t>
            </w:r>
          </w:p>
        </w:tc>
        <w:tc>
          <w:tcPr>
            <w:tcW w:w="1200" w:type="dxa"/>
            <w:tcBorders>
              <w:top w:val="nil"/>
              <w:left w:val="nil"/>
              <w:bottom w:val="single" w:sz="4" w:space="0" w:color="auto"/>
              <w:right w:val="single" w:sz="4" w:space="0" w:color="auto"/>
            </w:tcBorders>
            <w:shd w:val="clear" w:color="000000" w:fill="FFFF00"/>
            <w:noWrap/>
            <w:vAlign w:val="bottom"/>
            <w:hideMark/>
          </w:tcPr>
          <w:p w14:paraId="7604CE04"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12</w:t>
            </w:r>
          </w:p>
        </w:tc>
      </w:tr>
      <w:tr w:rsidR="00E27A48" w:rsidRPr="00ED5F64" w14:paraId="1C62F275" w14:textId="77777777" w:rsidTr="00E27A48">
        <w:trPr>
          <w:trHeight w:val="3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EAC5BF"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Bad Vilbel</w:t>
            </w:r>
          </w:p>
        </w:tc>
        <w:tc>
          <w:tcPr>
            <w:tcW w:w="1200" w:type="dxa"/>
            <w:tcBorders>
              <w:top w:val="nil"/>
              <w:left w:val="nil"/>
              <w:bottom w:val="single" w:sz="4" w:space="0" w:color="auto"/>
              <w:right w:val="single" w:sz="4" w:space="0" w:color="auto"/>
            </w:tcBorders>
            <w:shd w:val="clear" w:color="auto" w:fill="auto"/>
            <w:noWrap/>
            <w:vAlign w:val="bottom"/>
            <w:hideMark/>
          </w:tcPr>
          <w:p w14:paraId="1EB122B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0C8E1A7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4299A8A9"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1BE8310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35AE17B6"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72D07B1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30F9A6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8A3CC0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54</w:t>
            </w:r>
          </w:p>
        </w:tc>
        <w:tc>
          <w:tcPr>
            <w:tcW w:w="1200" w:type="dxa"/>
            <w:tcBorders>
              <w:top w:val="nil"/>
              <w:left w:val="nil"/>
              <w:bottom w:val="single" w:sz="4" w:space="0" w:color="auto"/>
              <w:right w:val="single" w:sz="4" w:space="0" w:color="auto"/>
            </w:tcBorders>
            <w:shd w:val="clear" w:color="000000" w:fill="FFFF00"/>
            <w:noWrap/>
            <w:vAlign w:val="bottom"/>
            <w:hideMark/>
          </w:tcPr>
          <w:p w14:paraId="4ED6AAC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81</w:t>
            </w:r>
          </w:p>
        </w:tc>
      </w:tr>
      <w:tr w:rsidR="00E27A48" w:rsidRPr="00ED5F64" w14:paraId="1B054E52" w14:textId="77777777" w:rsidTr="00E27A48">
        <w:trPr>
          <w:trHeight w:val="300"/>
        </w:trPr>
        <w:tc>
          <w:tcPr>
            <w:tcW w:w="1200" w:type="dxa"/>
            <w:tcBorders>
              <w:top w:val="nil"/>
              <w:left w:val="single" w:sz="4" w:space="0" w:color="auto"/>
              <w:bottom w:val="single" w:sz="4" w:space="0" w:color="auto"/>
              <w:right w:val="nil"/>
            </w:tcBorders>
            <w:shd w:val="clear" w:color="auto" w:fill="auto"/>
            <w:noWrap/>
            <w:vAlign w:val="bottom"/>
            <w:hideMark/>
          </w:tcPr>
          <w:p w14:paraId="1AFC3BA3"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Brindisi</w:t>
            </w:r>
          </w:p>
        </w:tc>
        <w:tc>
          <w:tcPr>
            <w:tcW w:w="1200" w:type="dxa"/>
            <w:tcBorders>
              <w:top w:val="nil"/>
              <w:left w:val="nil"/>
              <w:bottom w:val="single" w:sz="4" w:space="0" w:color="auto"/>
              <w:right w:val="single" w:sz="4" w:space="0" w:color="auto"/>
            </w:tcBorders>
            <w:shd w:val="clear" w:color="auto" w:fill="auto"/>
            <w:noWrap/>
            <w:vAlign w:val="bottom"/>
            <w:hideMark/>
          </w:tcPr>
          <w:p w14:paraId="59889A7B"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9B3859"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25CD9C1B"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500" w:type="dxa"/>
            <w:tcBorders>
              <w:top w:val="nil"/>
              <w:left w:val="nil"/>
              <w:bottom w:val="single" w:sz="4" w:space="0" w:color="auto"/>
              <w:right w:val="single" w:sz="4" w:space="0" w:color="auto"/>
            </w:tcBorders>
            <w:shd w:val="clear" w:color="auto" w:fill="auto"/>
            <w:noWrap/>
            <w:vAlign w:val="bottom"/>
            <w:hideMark/>
          </w:tcPr>
          <w:p w14:paraId="5BEA6F4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BBAFA56"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5F229A65"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D89F6C6"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40CCDADA"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14:paraId="0DF4BDA2"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0</w:t>
            </w:r>
          </w:p>
        </w:tc>
        <w:tc>
          <w:tcPr>
            <w:tcW w:w="1200" w:type="dxa"/>
            <w:tcBorders>
              <w:top w:val="nil"/>
              <w:left w:val="nil"/>
              <w:bottom w:val="single" w:sz="4" w:space="0" w:color="auto"/>
              <w:right w:val="single" w:sz="4" w:space="0" w:color="auto"/>
            </w:tcBorders>
            <w:shd w:val="clear" w:color="000000" w:fill="FFFF00"/>
            <w:noWrap/>
            <w:vAlign w:val="bottom"/>
            <w:hideMark/>
          </w:tcPr>
          <w:p w14:paraId="011B9A91" w14:textId="77777777" w:rsidR="00E27A48" w:rsidRPr="00ED5F64" w:rsidRDefault="00E27A48" w:rsidP="00E27A48">
            <w:pPr>
              <w:spacing w:before="0" w:after="0"/>
              <w:jc w:val="righ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4</w:t>
            </w:r>
          </w:p>
        </w:tc>
      </w:tr>
      <w:tr w:rsidR="00E27A48" w:rsidRPr="00ED5F64" w14:paraId="6921BBF0" w14:textId="77777777" w:rsidTr="00E27A48">
        <w:trPr>
          <w:trHeight w:val="315"/>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9A689F" w14:textId="77777777" w:rsidR="00E27A48" w:rsidRPr="00ED5F64" w:rsidRDefault="00E27A48" w:rsidP="00E27A48">
            <w:pPr>
              <w:spacing w:before="0" w:after="0"/>
              <w:jc w:val="center"/>
              <w:rPr>
                <w:rFonts w:ascii="Calibri" w:hAnsi="Calibri" w:cs="Calibri"/>
                <w:b/>
                <w:bCs/>
                <w:color w:val="000000" w:themeColor="text1"/>
                <w:szCs w:val="22"/>
                <w:lang w:val="en-US" w:eastAsia="en-US"/>
              </w:rPr>
            </w:pPr>
            <w:r w:rsidRPr="00ED5F64">
              <w:rPr>
                <w:rFonts w:ascii="Calibri" w:hAnsi="Calibri" w:cs="Calibri"/>
                <w:b/>
                <w:bCs/>
                <w:color w:val="000000" w:themeColor="text1"/>
                <w:szCs w:val="22"/>
                <w:lang w:val="en-US" w:eastAsia="en-US"/>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7FAC7004"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552404B"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4</w:t>
            </w:r>
          </w:p>
        </w:tc>
        <w:tc>
          <w:tcPr>
            <w:tcW w:w="1500" w:type="dxa"/>
            <w:tcBorders>
              <w:top w:val="nil"/>
              <w:left w:val="nil"/>
              <w:bottom w:val="single" w:sz="4" w:space="0" w:color="auto"/>
              <w:right w:val="single" w:sz="4" w:space="0" w:color="auto"/>
            </w:tcBorders>
            <w:shd w:val="clear" w:color="auto" w:fill="auto"/>
            <w:noWrap/>
            <w:vAlign w:val="bottom"/>
            <w:hideMark/>
          </w:tcPr>
          <w:p w14:paraId="0F793406"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7CD7530"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22</w:t>
            </w:r>
          </w:p>
        </w:tc>
        <w:tc>
          <w:tcPr>
            <w:tcW w:w="1200" w:type="dxa"/>
            <w:tcBorders>
              <w:top w:val="nil"/>
              <w:left w:val="nil"/>
              <w:bottom w:val="single" w:sz="4" w:space="0" w:color="auto"/>
              <w:right w:val="single" w:sz="4" w:space="0" w:color="auto"/>
            </w:tcBorders>
            <w:shd w:val="clear" w:color="auto" w:fill="auto"/>
            <w:noWrap/>
            <w:vAlign w:val="bottom"/>
            <w:hideMark/>
          </w:tcPr>
          <w:p w14:paraId="60159651"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48</w:t>
            </w:r>
          </w:p>
        </w:tc>
        <w:tc>
          <w:tcPr>
            <w:tcW w:w="1200" w:type="dxa"/>
            <w:tcBorders>
              <w:top w:val="nil"/>
              <w:left w:val="nil"/>
              <w:bottom w:val="single" w:sz="4" w:space="0" w:color="auto"/>
              <w:right w:val="single" w:sz="4" w:space="0" w:color="auto"/>
            </w:tcBorders>
            <w:shd w:val="clear" w:color="000000" w:fill="FFFFFF"/>
            <w:noWrap/>
            <w:vAlign w:val="bottom"/>
            <w:hideMark/>
          </w:tcPr>
          <w:p w14:paraId="37348023"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88</w:t>
            </w:r>
          </w:p>
        </w:tc>
        <w:tc>
          <w:tcPr>
            <w:tcW w:w="1200" w:type="dxa"/>
            <w:tcBorders>
              <w:top w:val="nil"/>
              <w:left w:val="nil"/>
              <w:bottom w:val="single" w:sz="4" w:space="0" w:color="auto"/>
              <w:right w:val="single" w:sz="4" w:space="0" w:color="auto"/>
            </w:tcBorders>
            <w:shd w:val="clear" w:color="000000" w:fill="FFFFFF"/>
            <w:noWrap/>
            <w:vAlign w:val="bottom"/>
            <w:hideMark/>
          </w:tcPr>
          <w:p w14:paraId="742488F7"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102</w:t>
            </w:r>
          </w:p>
        </w:tc>
        <w:tc>
          <w:tcPr>
            <w:tcW w:w="1200" w:type="dxa"/>
            <w:tcBorders>
              <w:top w:val="nil"/>
              <w:left w:val="nil"/>
              <w:bottom w:val="single" w:sz="4" w:space="0" w:color="auto"/>
              <w:right w:val="single" w:sz="4" w:space="0" w:color="auto"/>
            </w:tcBorders>
            <w:shd w:val="clear" w:color="000000" w:fill="FFFFFF"/>
            <w:noWrap/>
            <w:vAlign w:val="bottom"/>
            <w:hideMark/>
          </w:tcPr>
          <w:p w14:paraId="38A76C29"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179</w:t>
            </w:r>
          </w:p>
        </w:tc>
        <w:tc>
          <w:tcPr>
            <w:tcW w:w="1200" w:type="dxa"/>
            <w:tcBorders>
              <w:top w:val="nil"/>
              <w:left w:val="nil"/>
              <w:bottom w:val="single" w:sz="4" w:space="0" w:color="auto"/>
              <w:right w:val="single" w:sz="4" w:space="0" w:color="auto"/>
            </w:tcBorders>
            <w:shd w:val="clear" w:color="000000" w:fill="FFFF00"/>
            <w:noWrap/>
            <w:vAlign w:val="bottom"/>
            <w:hideMark/>
          </w:tcPr>
          <w:p w14:paraId="09ED2143" w14:textId="77777777" w:rsidR="00E27A48" w:rsidRPr="00ED5F64" w:rsidRDefault="00E27A48" w:rsidP="00E27A48">
            <w:pPr>
              <w:spacing w:before="0" w:after="0"/>
              <w:jc w:val="right"/>
              <w:rPr>
                <w:rFonts w:ascii="Calibri" w:hAnsi="Calibri" w:cs="Calibri"/>
                <w:b/>
                <w:bCs/>
                <w:color w:val="000000" w:themeColor="text1"/>
                <w:sz w:val="24"/>
                <w:szCs w:val="24"/>
                <w:lang w:val="en-US" w:eastAsia="en-US"/>
              </w:rPr>
            </w:pPr>
            <w:r w:rsidRPr="00ED5F64">
              <w:rPr>
                <w:rFonts w:ascii="Calibri" w:hAnsi="Calibri" w:cs="Calibri"/>
                <w:b/>
                <w:bCs/>
                <w:color w:val="000000" w:themeColor="text1"/>
                <w:sz w:val="24"/>
                <w:szCs w:val="24"/>
                <w:lang w:val="en-US" w:eastAsia="en-US"/>
              </w:rPr>
              <w:t>237</w:t>
            </w:r>
          </w:p>
        </w:tc>
      </w:tr>
    </w:tbl>
    <w:p w14:paraId="4E33D3A8" w14:textId="77777777" w:rsidR="00E27A48" w:rsidRPr="00ED5F64" w:rsidRDefault="00E27A48" w:rsidP="00E27A48">
      <w:pPr>
        <w:spacing w:before="0" w:after="0"/>
        <w:rPr>
          <w:rFonts w:cs="Arial"/>
          <w:b/>
          <w:color w:val="000000" w:themeColor="text1"/>
          <w:sz w:val="24"/>
          <w:szCs w:val="24"/>
          <w:lang w:val="fr-BE"/>
        </w:rPr>
      </w:pPr>
    </w:p>
    <w:p w14:paraId="354BBC55" w14:textId="77777777" w:rsidR="00E27A48" w:rsidRPr="00ED5F64" w:rsidRDefault="00E27A48" w:rsidP="00E27A48">
      <w:pPr>
        <w:spacing w:before="0" w:after="0"/>
        <w:rPr>
          <w:rFonts w:cs="Arial"/>
          <w:b/>
          <w:color w:val="000000" w:themeColor="text1"/>
          <w:sz w:val="24"/>
          <w:szCs w:val="24"/>
          <w:lang w:val="fr-BE"/>
        </w:rPr>
      </w:pPr>
    </w:p>
    <w:p w14:paraId="3584DCBA" w14:textId="77777777" w:rsidR="00E27A48" w:rsidRPr="00ED5F64" w:rsidRDefault="00E27A48" w:rsidP="00E27A48">
      <w:pPr>
        <w:spacing w:before="0" w:after="0"/>
        <w:rPr>
          <w:rFonts w:cs="Arial"/>
          <w:b/>
          <w:color w:val="000000" w:themeColor="text1"/>
          <w:sz w:val="24"/>
          <w:szCs w:val="24"/>
          <w:lang w:val="fr-BE"/>
        </w:rPr>
      </w:pPr>
      <w:r w:rsidRPr="00ED5F64">
        <w:rPr>
          <w:noProof/>
          <w:color w:val="000000" w:themeColor="text1"/>
          <w:lang w:val="en-US" w:eastAsia="en-US"/>
        </w:rPr>
        <mc:AlternateContent>
          <mc:Choice Requires="wps">
            <w:drawing>
              <wp:anchor distT="0" distB="0" distL="114300" distR="114300" simplePos="0" relativeHeight="251682816" behindDoc="0" locked="0" layoutInCell="1" allowOverlap="1" wp14:anchorId="0EF8B8F5" wp14:editId="76DC397C">
                <wp:simplePos x="0" y="0"/>
                <wp:positionH relativeFrom="column">
                  <wp:posOffset>4801235</wp:posOffset>
                </wp:positionH>
                <wp:positionV relativeFrom="paragraph">
                  <wp:posOffset>74930</wp:posOffset>
                </wp:positionV>
                <wp:extent cx="3724275" cy="333375"/>
                <wp:effectExtent l="0" t="0" r="9525" b="9525"/>
                <wp:wrapNone/>
                <wp:docPr id="9" name="ZoneTexte 8"/>
                <wp:cNvGraphicFramePr/>
                <a:graphic xmlns:a="http://schemas.openxmlformats.org/drawingml/2006/main">
                  <a:graphicData uri="http://schemas.microsoft.com/office/word/2010/wordprocessingShape">
                    <wps:wsp>
                      <wps:cNvSpPr txBox="1"/>
                      <wps:spPr>
                        <a:xfrm>
                          <a:off x="0" y="0"/>
                          <a:ext cx="3724275" cy="3333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419F30F" w14:textId="77777777" w:rsidR="00E27A48" w:rsidRDefault="00E27A48" w:rsidP="00E27A48">
                            <w:pPr>
                              <w:pStyle w:val="NormalWeb"/>
                              <w:spacing w:before="0" w:beforeAutospacing="0" w:after="0" w:afterAutospacing="0"/>
                              <w:jc w:val="center"/>
                            </w:pPr>
                            <w:r>
                              <w:rPr>
                                <w:rFonts w:asciiTheme="minorHAnsi" w:hAnsi="Calibri" w:cstheme="minorBidi"/>
                                <w:b/>
                                <w:bCs/>
                                <w:color w:val="000000" w:themeColor="dark1"/>
                                <w:sz w:val="22"/>
                                <w:szCs w:val="22"/>
                                <w:lang w:val="fr-BE"/>
                              </w:rPr>
                              <w:t>TOTAL D’ELEVES BAC PAR ANNEE DE 2009 A 2017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F8B8F5" id="ZoneTexte 8" o:spid="_x0000_s1028" type="#_x0000_t202" style="position:absolute;left:0;text-align:left;margin-left:378.05pt;margin-top:5.9pt;width:293.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" fillcolor="white [3201]" stroked="f">
                <v:textbox>
                  <w:txbxContent>
                    <w:p w14:paraId="1419F30F" w14:textId="77777777" w:rsidR="00E27A48" w:rsidRDefault="00E27A48" w:rsidP="00E27A48">
                      <w:pPr>
                        <w:pStyle w:val="NormalWeb"/>
                        <w:spacing w:before="0" w:beforeAutospacing="0" w:after="0" w:afterAutospacing="0"/>
                        <w:jc w:val="center"/>
                      </w:pPr>
                      <w:r>
                        <w:rPr>
                          <w:rFonts w:asciiTheme="minorHAnsi" w:hAnsi="Calibri" w:cstheme="minorBidi"/>
                          <w:b/>
                          <w:bCs/>
                          <w:color w:val="000000" w:themeColor="dark1"/>
                          <w:sz w:val="22"/>
                          <w:szCs w:val="22"/>
                          <w:lang w:val="fr-BE"/>
                        </w:rPr>
                        <w:t>TOTAL D’ELEVES BAC PAR ANNEE DE 2009 A 2017</w:t>
                      </w:r>
                    </w:p>
                  </w:txbxContent>
                </v:textbox>
              </v:shape>
            </w:pict>
          </mc:Fallback>
        </mc:AlternateContent>
      </w:r>
    </w:p>
    <w:p w14:paraId="451488DD" w14:textId="77777777" w:rsidR="00E27A48" w:rsidRPr="00ED5F64" w:rsidRDefault="00E27A48" w:rsidP="00E27A48">
      <w:pPr>
        <w:pStyle w:val="NormalWeb"/>
        <w:spacing w:before="0" w:beforeAutospacing="0" w:after="0" w:afterAutospacing="0"/>
        <w:rPr>
          <w:color w:val="000000" w:themeColor="text1"/>
        </w:rPr>
      </w:pPr>
      <w:r w:rsidRPr="00ED5F64">
        <w:rPr>
          <w:rFonts w:ascii="Calibri" w:hAnsi="Calibri" w:cs="Calibri"/>
          <w:b/>
          <w:bCs/>
          <w:noProof/>
          <w:color w:val="000000" w:themeColor="text1"/>
          <w:szCs w:val="22"/>
          <w:lang w:val="en-US" w:eastAsia="en-US"/>
        </w:rPr>
        <mc:AlternateContent>
          <mc:Choice Requires="wps">
            <w:drawing>
              <wp:anchor distT="45720" distB="45720" distL="114300" distR="114300" simplePos="0" relativeHeight="251681792" behindDoc="0" locked="0" layoutInCell="1" allowOverlap="1" wp14:anchorId="799649DF" wp14:editId="159CEBB9">
                <wp:simplePos x="0" y="0"/>
                <wp:positionH relativeFrom="column">
                  <wp:posOffset>4578985</wp:posOffset>
                </wp:positionH>
                <wp:positionV relativeFrom="paragraph">
                  <wp:posOffset>154305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13FF71" w14:textId="77777777" w:rsidR="00E27A48" w:rsidRDefault="00E27A48" w:rsidP="00E27A48">
                            <w:r>
                              <w:rPr>
                                <w:noProof/>
                                <w:lang w:val="en-US" w:eastAsia="en-US"/>
                              </w:rPr>
                              <w:drawing>
                                <wp:inline distT="0" distB="0" distL="0" distR="0" wp14:anchorId="6B697927" wp14:editId="4859C8CD">
                                  <wp:extent cx="3846195" cy="2472055"/>
                                  <wp:effectExtent l="0" t="0" r="1905"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9649DF" id="_x0000_s1029" type="#_x0000_t202" style="position:absolute;margin-left:360.55pt;margin-top:12.1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40JAIAACU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" stroked="f">
                <v:textbox style="mso-fit-shape-to-text:t">
                  <w:txbxContent>
                    <w:p w14:paraId="6913FF71" w14:textId="77777777" w:rsidR="00E27A48" w:rsidRDefault="00E27A48" w:rsidP="00E27A48">
                      <w:r>
                        <w:rPr>
                          <w:noProof/>
                          <w:lang w:val="en-US" w:eastAsia="en-US"/>
                        </w:rPr>
                        <w:drawing>
                          <wp:inline distT="0" distB="0" distL="0" distR="0" wp14:anchorId="6B697927" wp14:editId="4859C8CD">
                            <wp:extent cx="3846195" cy="2472055"/>
                            <wp:effectExtent l="0" t="0" r="1905"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w10:wrap type="square"/>
              </v:shape>
            </w:pict>
          </mc:Fallback>
        </mc:AlternateContent>
      </w:r>
      <w:r w:rsidRPr="00ED5F64">
        <w:rPr>
          <w:rFonts w:ascii="Calibri" w:hAnsi="Calibri" w:cs="Calibri"/>
          <w:b/>
          <w:bCs/>
          <w:color w:val="000000" w:themeColor="text1"/>
          <w:szCs w:val="22"/>
          <w:lang w:val="fr-BE" w:eastAsia="en-US"/>
        </w:rPr>
        <w:t>DATE APPROXIMATIVE D</w:t>
      </w:r>
      <w:r>
        <w:rPr>
          <w:rFonts w:ascii="Calibri" w:hAnsi="Calibri" w:cs="Calibri"/>
          <w:b/>
          <w:bCs/>
          <w:color w:val="000000" w:themeColor="text1"/>
          <w:szCs w:val="22"/>
          <w:lang w:val="fr-BE" w:eastAsia="en-US"/>
        </w:rPr>
        <w:t>’</w:t>
      </w:r>
      <w:r w:rsidRPr="00ED5F64">
        <w:rPr>
          <w:rFonts w:ascii="Calibri" w:hAnsi="Calibri" w:cs="Calibri"/>
          <w:b/>
          <w:bCs/>
          <w:color w:val="000000" w:themeColor="text1"/>
          <w:szCs w:val="22"/>
          <w:lang w:val="fr-BE" w:eastAsia="en-US"/>
        </w:rPr>
        <w:t xml:space="preserve">OUVERTURE DU BAC </w:t>
      </w:r>
      <w:r w:rsidRPr="00ED5F64">
        <w:rPr>
          <w:rFonts w:ascii="Calibri" w:hAnsi="Calibri" w:cs="Calibri"/>
          <w:b/>
          <w:bCs/>
          <w:color w:val="000000" w:themeColor="text1"/>
          <w:szCs w:val="22"/>
          <w:lang w:val="fr-BE" w:eastAsia="en-US"/>
        </w:rPr>
        <w:tab/>
      </w:r>
      <w:r w:rsidRPr="00ED5F64">
        <w:rPr>
          <w:rFonts w:ascii="Calibri" w:hAnsi="Calibri" w:cs="Calibri"/>
          <w:b/>
          <w:bCs/>
          <w:color w:val="000000" w:themeColor="text1"/>
          <w:szCs w:val="22"/>
          <w:lang w:val="fr-BE" w:eastAsia="en-US"/>
        </w:rPr>
        <w:tab/>
      </w:r>
      <w:r w:rsidRPr="00ED5F64">
        <w:rPr>
          <w:rFonts w:ascii="Calibri" w:hAnsi="Calibri" w:cs="Calibri"/>
          <w:b/>
          <w:bCs/>
          <w:color w:val="000000" w:themeColor="text1"/>
          <w:szCs w:val="22"/>
          <w:lang w:val="fr-BE" w:eastAsia="en-US"/>
        </w:rPr>
        <w:tab/>
      </w:r>
      <w:r w:rsidRPr="00ED5F64">
        <w:rPr>
          <w:rFonts w:ascii="Calibri" w:hAnsi="Calibri" w:cs="Calibri"/>
          <w:b/>
          <w:bCs/>
          <w:color w:val="000000" w:themeColor="text1"/>
          <w:szCs w:val="22"/>
          <w:lang w:val="fr-BE" w:eastAsia="en-US"/>
        </w:rPr>
        <w:tab/>
      </w:r>
      <w:r w:rsidRPr="00ED5F64">
        <w:rPr>
          <w:rFonts w:ascii="Calibri" w:hAnsi="Calibri" w:cs="Calibri"/>
          <w:b/>
          <w:bCs/>
          <w:color w:val="000000" w:themeColor="text1"/>
          <w:szCs w:val="22"/>
          <w:lang w:val="fr-BE" w:eastAsia="en-US"/>
        </w:rPr>
        <w:tab/>
      </w:r>
      <w:r w:rsidRPr="00ED5F64">
        <w:rPr>
          <w:rFonts w:ascii="Calibri" w:hAnsi="Calibri" w:cs="Calibri"/>
          <w:b/>
          <w:bCs/>
          <w:color w:val="000000" w:themeColor="text1"/>
          <w:szCs w:val="22"/>
          <w:lang w:val="fr-BE" w:eastAsia="en-US"/>
        </w:rPr>
        <w:tab/>
      </w:r>
    </w:p>
    <w:p w14:paraId="3FD35017" w14:textId="77777777" w:rsidR="00E27A48" w:rsidRPr="00ED5F64" w:rsidRDefault="00E27A48" w:rsidP="00E27A48">
      <w:pPr>
        <w:spacing w:before="0" w:after="0"/>
        <w:rPr>
          <w:rFonts w:ascii="Calibri" w:hAnsi="Calibri" w:cs="Calibri"/>
          <w:b/>
          <w:bCs/>
          <w:color w:val="000000" w:themeColor="text1"/>
          <w:szCs w:val="22"/>
          <w:lang w:val="fr-FR" w:eastAsia="en-US"/>
        </w:rPr>
      </w:pPr>
    </w:p>
    <w:p w14:paraId="28B458F9" w14:textId="77777777" w:rsidR="00E27A48" w:rsidRPr="00ED5F64" w:rsidRDefault="00E27A48" w:rsidP="00E27A48">
      <w:pPr>
        <w:spacing w:before="0" w:after="0"/>
        <w:rPr>
          <w:rFonts w:ascii="Calibri" w:hAnsi="Calibri" w:cs="Calibri"/>
          <w:b/>
          <w:bCs/>
          <w:color w:val="000000" w:themeColor="text1"/>
          <w:szCs w:val="22"/>
          <w:lang w:val="fr-BE" w:eastAsia="en-US"/>
        </w:rPr>
      </w:pPr>
    </w:p>
    <w:tbl>
      <w:tblPr>
        <w:tblW w:w="6475" w:type="dxa"/>
        <w:tblLook w:val="04A0" w:firstRow="1" w:lastRow="0" w:firstColumn="1" w:lastColumn="0" w:noHBand="0" w:noVBand="1"/>
      </w:tblPr>
      <w:tblGrid>
        <w:gridCol w:w="3600"/>
        <w:gridCol w:w="2875"/>
      </w:tblGrid>
      <w:tr w:rsidR="00E27A48" w:rsidRPr="00ED5F64" w14:paraId="511E9FDB" w14:textId="77777777" w:rsidTr="00E27A48">
        <w:trPr>
          <w:trHeight w:val="300"/>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C62166"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 xml:space="preserve">Europese School Den Haag </w:t>
            </w:r>
          </w:p>
        </w:tc>
        <w:tc>
          <w:tcPr>
            <w:tcW w:w="2875" w:type="dxa"/>
            <w:tcBorders>
              <w:top w:val="single" w:sz="4" w:space="0" w:color="auto"/>
              <w:left w:val="nil"/>
              <w:bottom w:val="single" w:sz="4" w:space="0" w:color="auto"/>
              <w:right w:val="single" w:sz="4" w:space="0" w:color="000000"/>
            </w:tcBorders>
            <w:shd w:val="clear" w:color="auto" w:fill="auto"/>
            <w:noWrap/>
            <w:vAlign w:val="bottom"/>
            <w:hideMark/>
          </w:tcPr>
          <w:p w14:paraId="30FC10D6" w14:textId="77777777" w:rsidR="00E27A48" w:rsidRPr="00ED5F64" w:rsidRDefault="00E27A48" w:rsidP="00E27A48">
            <w:pPr>
              <w:spacing w:before="0" w:after="0"/>
              <w:jc w:val="center"/>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Juin 2020</w:t>
            </w:r>
          </w:p>
        </w:tc>
      </w:tr>
      <w:tr w:rsidR="00E27A48" w:rsidRPr="00ED5F64" w14:paraId="41D6627D" w14:textId="77777777" w:rsidTr="00E27A48">
        <w:trPr>
          <w:trHeight w:val="300"/>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E784A7"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Ecole européenne de Tallinn</w:t>
            </w:r>
          </w:p>
        </w:tc>
        <w:tc>
          <w:tcPr>
            <w:tcW w:w="2875" w:type="dxa"/>
            <w:tcBorders>
              <w:top w:val="single" w:sz="4" w:space="0" w:color="auto"/>
              <w:left w:val="nil"/>
              <w:bottom w:val="single" w:sz="4" w:space="0" w:color="auto"/>
              <w:right w:val="single" w:sz="4" w:space="0" w:color="000000"/>
            </w:tcBorders>
            <w:shd w:val="clear" w:color="auto" w:fill="auto"/>
            <w:noWrap/>
            <w:vAlign w:val="bottom"/>
            <w:hideMark/>
          </w:tcPr>
          <w:p w14:paraId="32D8CA51" w14:textId="77777777" w:rsidR="00E27A48" w:rsidRPr="00ED5F64" w:rsidRDefault="00E27A48" w:rsidP="00E27A48">
            <w:pPr>
              <w:spacing w:before="0" w:after="0"/>
              <w:jc w:val="center"/>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Juin 2018</w:t>
            </w:r>
          </w:p>
        </w:tc>
      </w:tr>
      <w:tr w:rsidR="00E27A48" w:rsidRPr="00ED5F64" w14:paraId="5CA7B0A5" w14:textId="77777777" w:rsidTr="00E27A48">
        <w:trPr>
          <w:trHeight w:val="300"/>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8D1FD0" w14:textId="77777777" w:rsidR="00E27A48" w:rsidRPr="00ED5F64" w:rsidRDefault="00E27A48" w:rsidP="00E27A48">
            <w:pPr>
              <w:spacing w:before="0" w:after="0"/>
              <w:jc w:val="left"/>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Ecole européenne de Copenhague</w:t>
            </w:r>
          </w:p>
        </w:tc>
        <w:tc>
          <w:tcPr>
            <w:tcW w:w="2875" w:type="dxa"/>
            <w:tcBorders>
              <w:top w:val="single" w:sz="4" w:space="0" w:color="auto"/>
              <w:left w:val="nil"/>
              <w:bottom w:val="single" w:sz="4" w:space="0" w:color="auto"/>
              <w:right w:val="single" w:sz="4" w:space="0" w:color="000000"/>
            </w:tcBorders>
            <w:shd w:val="clear" w:color="auto" w:fill="auto"/>
            <w:noWrap/>
            <w:vAlign w:val="bottom"/>
            <w:hideMark/>
          </w:tcPr>
          <w:p w14:paraId="390A5690" w14:textId="77777777" w:rsidR="00E27A48" w:rsidRPr="00ED5F64" w:rsidRDefault="00E27A48" w:rsidP="00E27A48">
            <w:pPr>
              <w:spacing w:before="0" w:after="0"/>
              <w:jc w:val="center"/>
              <w:rPr>
                <w:rFonts w:ascii="Calibri" w:hAnsi="Calibri" w:cs="Calibri"/>
                <w:color w:val="000000" w:themeColor="text1"/>
                <w:szCs w:val="22"/>
                <w:lang w:val="fr-BE" w:eastAsia="en-US"/>
              </w:rPr>
            </w:pPr>
            <w:r w:rsidRPr="00ED5F64">
              <w:rPr>
                <w:rFonts w:ascii="Calibri" w:hAnsi="Calibri" w:cs="Calibri"/>
                <w:color w:val="000000" w:themeColor="text1"/>
                <w:szCs w:val="22"/>
                <w:lang w:val="fr-BE" w:eastAsia="en-US"/>
              </w:rPr>
              <w:t>Juin 2026</w:t>
            </w:r>
          </w:p>
        </w:tc>
      </w:tr>
      <w:tr w:rsidR="00E27A48" w:rsidRPr="00ED5F64" w14:paraId="21F9DC88" w14:textId="77777777" w:rsidTr="00E27A48">
        <w:trPr>
          <w:trHeight w:val="300"/>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309E15"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fr-BE" w:eastAsia="en-US"/>
              </w:rPr>
              <w:t xml:space="preserve">Europa </w:t>
            </w:r>
            <w:r w:rsidRPr="00ED5F64">
              <w:rPr>
                <w:rFonts w:ascii="Calibri" w:hAnsi="Calibri" w:cs="Calibri"/>
                <w:color w:val="000000" w:themeColor="text1"/>
                <w:szCs w:val="22"/>
                <w:lang w:val="en-US" w:eastAsia="en-US"/>
              </w:rPr>
              <w:t>School UK</w:t>
            </w:r>
          </w:p>
        </w:tc>
        <w:tc>
          <w:tcPr>
            <w:tcW w:w="2875" w:type="dxa"/>
            <w:tcBorders>
              <w:top w:val="single" w:sz="4" w:space="0" w:color="auto"/>
              <w:left w:val="nil"/>
              <w:bottom w:val="single" w:sz="4" w:space="0" w:color="auto"/>
              <w:right w:val="single" w:sz="4" w:space="0" w:color="000000"/>
            </w:tcBorders>
            <w:shd w:val="clear" w:color="auto" w:fill="auto"/>
            <w:noWrap/>
            <w:vAlign w:val="bottom"/>
            <w:hideMark/>
          </w:tcPr>
          <w:p w14:paraId="6C2D53EF"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Juin 2018</w:t>
            </w:r>
          </w:p>
        </w:tc>
      </w:tr>
      <w:tr w:rsidR="00E27A48" w:rsidRPr="00ED5F64" w14:paraId="51329152" w14:textId="77777777" w:rsidTr="00E27A48">
        <w:trPr>
          <w:trHeight w:val="300"/>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8E05AE" w14:textId="77777777" w:rsidR="00E27A48" w:rsidRPr="00ED5F64" w:rsidRDefault="00E27A48" w:rsidP="00E27A48">
            <w:pPr>
              <w:spacing w:before="0" w:after="0"/>
              <w:jc w:val="left"/>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Scuola europea di Brindisi</w:t>
            </w:r>
          </w:p>
        </w:tc>
        <w:tc>
          <w:tcPr>
            <w:tcW w:w="2875" w:type="dxa"/>
            <w:tcBorders>
              <w:top w:val="single" w:sz="4" w:space="0" w:color="auto"/>
              <w:left w:val="nil"/>
              <w:bottom w:val="single" w:sz="4" w:space="0" w:color="auto"/>
              <w:right w:val="single" w:sz="4" w:space="0" w:color="000000"/>
            </w:tcBorders>
            <w:shd w:val="clear" w:color="auto" w:fill="auto"/>
            <w:noWrap/>
            <w:vAlign w:val="bottom"/>
            <w:hideMark/>
          </w:tcPr>
          <w:p w14:paraId="287CA780" w14:textId="77777777" w:rsidR="00E27A48" w:rsidRPr="00ED5F64" w:rsidRDefault="00E27A48" w:rsidP="00E27A48">
            <w:pPr>
              <w:spacing w:before="0" w:after="0"/>
              <w:jc w:val="center"/>
              <w:rPr>
                <w:rFonts w:ascii="Calibri" w:hAnsi="Calibri" w:cs="Calibri"/>
                <w:color w:val="000000" w:themeColor="text1"/>
                <w:szCs w:val="22"/>
                <w:lang w:val="en-US" w:eastAsia="en-US"/>
              </w:rPr>
            </w:pPr>
            <w:r w:rsidRPr="00ED5F64">
              <w:rPr>
                <w:rFonts w:ascii="Calibri" w:hAnsi="Calibri" w:cs="Calibri"/>
                <w:color w:val="000000" w:themeColor="text1"/>
                <w:szCs w:val="22"/>
                <w:lang w:val="en-US" w:eastAsia="en-US"/>
              </w:rPr>
              <w:t>Juin 2017</w:t>
            </w:r>
          </w:p>
        </w:tc>
      </w:tr>
    </w:tbl>
    <w:p w14:paraId="1BFDDCFE" w14:textId="77777777" w:rsidR="00E27A48" w:rsidRPr="00ED5F64" w:rsidRDefault="00E27A48" w:rsidP="00E27A48">
      <w:pPr>
        <w:spacing w:before="0" w:after="0"/>
        <w:rPr>
          <w:rFonts w:cs="Arial"/>
          <w:b/>
          <w:color w:val="000000" w:themeColor="text1"/>
          <w:sz w:val="24"/>
          <w:szCs w:val="24"/>
          <w:lang w:val="fr-BE"/>
        </w:rPr>
      </w:pPr>
    </w:p>
    <w:p w14:paraId="7513CCD2" w14:textId="77777777" w:rsidR="00E27A48" w:rsidRPr="00ED5F64" w:rsidRDefault="00E27A48" w:rsidP="00E27A48">
      <w:pPr>
        <w:spacing w:before="0" w:after="0"/>
        <w:rPr>
          <w:rFonts w:cs="Arial"/>
          <w:b/>
          <w:color w:val="000000" w:themeColor="text1"/>
          <w:sz w:val="24"/>
          <w:szCs w:val="24"/>
          <w:lang w:val="fr-BE"/>
        </w:rPr>
      </w:pPr>
    </w:p>
    <w:p w14:paraId="13A5783F" w14:textId="77777777" w:rsidR="00E27A48" w:rsidRPr="00ED5F64" w:rsidRDefault="00E27A48" w:rsidP="00E27A48">
      <w:pPr>
        <w:spacing w:before="0" w:after="0"/>
        <w:rPr>
          <w:rFonts w:cs="Arial"/>
          <w:b/>
          <w:color w:val="000000" w:themeColor="text1"/>
          <w:sz w:val="24"/>
          <w:szCs w:val="24"/>
          <w:lang w:val="fr-BE"/>
        </w:rPr>
      </w:pPr>
    </w:p>
    <w:p w14:paraId="4E02C85A" w14:textId="77777777" w:rsidR="00E27A48" w:rsidRPr="00ED5F64" w:rsidRDefault="00E27A48" w:rsidP="00E27A48">
      <w:pPr>
        <w:spacing w:before="0" w:after="0"/>
        <w:rPr>
          <w:rFonts w:cs="Arial"/>
          <w:b/>
          <w:color w:val="000000" w:themeColor="text1"/>
          <w:sz w:val="24"/>
          <w:szCs w:val="24"/>
          <w:lang w:val="fr-BE"/>
        </w:rPr>
      </w:pPr>
    </w:p>
    <w:p w14:paraId="5BCCF8C3" w14:textId="77777777" w:rsidR="00E27A48" w:rsidRPr="00ED5F64" w:rsidRDefault="00E27A48" w:rsidP="00E27A48">
      <w:pPr>
        <w:spacing w:before="0" w:after="0"/>
        <w:rPr>
          <w:rFonts w:cs="Arial"/>
          <w:b/>
          <w:color w:val="000000" w:themeColor="text1"/>
          <w:sz w:val="24"/>
          <w:szCs w:val="24"/>
          <w:lang w:val="fr-BE"/>
        </w:rPr>
      </w:pPr>
    </w:p>
    <w:p w14:paraId="61704966" w14:textId="77777777" w:rsidR="00E27A48" w:rsidRPr="00ED5F64" w:rsidRDefault="00E27A48" w:rsidP="00E27A48">
      <w:pPr>
        <w:spacing w:before="0" w:after="0"/>
        <w:rPr>
          <w:rFonts w:cs="Arial"/>
          <w:b/>
          <w:color w:val="000000" w:themeColor="text1"/>
          <w:sz w:val="24"/>
          <w:szCs w:val="24"/>
          <w:lang w:val="fr-BE"/>
        </w:rPr>
      </w:pPr>
    </w:p>
    <w:p w14:paraId="2BBCB1DC" w14:textId="77777777" w:rsidR="00E27A48" w:rsidRPr="00ED5F64" w:rsidRDefault="00E27A48" w:rsidP="00E27A48">
      <w:pPr>
        <w:spacing w:before="0" w:after="0"/>
        <w:rPr>
          <w:rFonts w:cs="Arial"/>
          <w:b/>
          <w:color w:val="000000" w:themeColor="text1"/>
          <w:sz w:val="24"/>
          <w:szCs w:val="24"/>
          <w:lang w:val="fr-BE"/>
        </w:rPr>
        <w:sectPr w:rsidR="00E27A48" w:rsidRPr="00ED5F64" w:rsidSect="00B833B6">
          <w:footnotePr>
            <w:numRestart w:val="eachPage"/>
          </w:footnotePr>
          <w:pgSz w:w="16838" w:h="11906" w:orient="landscape" w:code="9"/>
          <w:pgMar w:top="547" w:right="0" w:bottom="389" w:left="850" w:header="601" w:footer="624" w:gutter="0"/>
          <w:cols w:space="720"/>
          <w:titlePg/>
        </w:sectPr>
      </w:pPr>
    </w:p>
    <w:p w14:paraId="01001CAB" w14:textId="77777777" w:rsidR="00E27A48" w:rsidRPr="00ED5F64" w:rsidRDefault="00E27A48" w:rsidP="00E27A48">
      <w:pPr>
        <w:spacing w:before="0" w:after="0"/>
        <w:rPr>
          <w:rFonts w:cs="Arial"/>
          <w:b/>
          <w:color w:val="000000" w:themeColor="text1"/>
          <w:sz w:val="24"/>
          <w:szCs w:val="24"/>
          <w:lang w:val="fr-BE"/>
        </w:rPr>
      </w:pPr>
    </w:p>
    <w:p w14:paraId="7C587421" w14:textId="77777777" w:rsidR="00E27A48" w:rsidRPr="00ED5F64" w:rsidRDefault="00E27A48" w:rsidP="00E27A48">
      <w:pPr>
        <w:spacing w:before="0" w:after="0"/>
        <w:ind w:right="260"/>
        <w:rPr>
          <w:rFonts w:cs="Arial"/>
          <w:color w:val="000000" w:themeColor="text1"/>
          <w:sz w:val="24"/>
          <w:szCs w:val="24"/>
          <w:lang w:val="fr-BE"/>
        </w:rPr>
        <w:sectPr w:rsidR="00E27A48" w:rsidRPr="00ED5F64" w:rsidSect="00B833B6">
          <w:footnotePr>
            <w:numRestart w:val="eachPage"/>
          </w:footnotePr>
          <w:pgSz w:w="11906" w:h="16838" w:code="9"/>
          <w:pgMar w:top="0" w:right="389" w:bottom="850" w:left="547" w:header="601" w:footer="624" w:gutter="0"/>
          <w:cols w:space="720"/>
          <w:titlePg/>
        </w:sectPr>
      </w:pPr>
    </w:p>
    <w:p w14:paraId="686C160A" w14:textId="77777777" w:rsidR="00E27A48" w:rsidRPr="00ED5F64" w:rsidRDefault="00E27A48" w:rsidP="00E27A48">
      <w:pPr>
        <w:spacing w:before="0" w:after="0"/>
        <w:ind w:left="180" w:right="175" w:firstLine="180"/>
        <w:jc w:val="center"/>
        <w:rPr>
          <w:noProof/>
          <w:color w:val="000000" w:themeColor="text1"/>
          <w:lang w:val="en-US" w:eastAsia="en-US"/>
        </w:rPr>
      </w:pPr>
      <w:r w:rsidRPr="00ED5F64">
        <w:rPr>
          <w:noProof/>
          <w:color w:val="000000" w:themeColor="text1"/>
          <w:lang w:val="en-US" w:eastAsia="en-US"/>
        </w:rPr>
        <w:drawing>
          <wp:inline distT="0" distB="0" distL="0" distR="0" wp14:anchorId="400BC77D" wp14:editId="1EF0D17E">
            <wp:extent cx="3327400" cy="239077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27400" cy="2390775"/>
                    </a:xfrm>
                    <a:prstGeom prst="rect">
                      <a:avLst/>
                    </a:prstGeom>
                  </pic:spPr>
                </pic:pic>
              </a:graphicData>
            </a:graphic>
          </wp:inline>
        </w:drawing>
      </w:r>
      <w:r w:rsidRPr="00ED5F64">
        <w:rPr>
          <w:noProof/>
          <w:color w:val="000000" w:themeColor="text1"/>
          <w:lang w:val="en-US" w:eastAsia="en-US"/>
        </w:rPr>
        <w:drawing>
          <wp:inline distT="0" distB="0" distL="0" distR="0" wp14:anchorId="17A18267" wp14:editId="2A1462AA">
            <wp:extent cx="3327400" cy="2417445"/>
            <wp:effectExtent l="0" t="0" r="635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27400" cy="2417445"/>
                    </a:xfrm>
                    <a:prstGeom prst="rect">
                      <a:avLst/>
                    </a:prstGeom>
                  </pic:spPr>
                </pic:pic>
              </a:graphicData>
            </a:graphic>
          </wp:inline>
        </w:drawing>
      </w:r>
      <w:r w:rsidRPr="00ED5F64">
        <w:rPr>
          <w:noProof/>
          <w:color w:val="000000" w:themeColor="text1"/>
          <w:lang w:val="en-US" w:eastAsia="en-US"/>
        </w:rPr>
        <w:drawing>
          <wp:inline distT="0" distB="0" distL="0" distR="0" wp14:anchorId="6B19E4E7" wp14:editId="5B6F6741">
            <wp:extent cx="3327400" cy="2143125"/>
            <wp:effectExtent l="0" t="0" r="635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7400" cy="2143125"/>
                    </a:xfrm>
                    <a:prstGeom prst="rect">
                      <a:avLst/>
                    </a:prstGeom>
                  </pic:spPr>
                </pic:pic>
              </a:graphicData>
            </a:graphic>
          </wp:inline>
        </w:drawing>
      </w:r>
      <w:r w:rsidRPr="00ED5F64">
        <w:rPr>
          <w:noProof/>
          <w:color w:val="000000" w:themeColor="text1"/>
          <w:lang w:val="en-US" w:eastAsia="en-US"/>
        </w:rPr>
        <w:drawing>
          <wp:inline distT="0" distB="0" distL="0" distR="0" wp14:anchorId="5BD913D6" wp14:editId="31DACFCF">
            <wp:extent cx="3327400" cy="2112645"/>
            <wp:effectExtent l="0" t="0" r="635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27400" cy="2112645"/>
                    </a:xfrm>
                    <a:prstGeom prst="rect">
                      <a:avLst/>
                    </a:prstGeom>
                  </pic:spPr>
                </pic:pic>
              </a:graphicData>
            </a:graphic>
          </wp:inline>
        </w:drawing>
      </w:r>
    </w:p>
    <w:p w14:paraId="15967359" w14:textId="77777777" w:rsidR="00E27A48" w:rsidRPr="00ED5F64" w:rsidRDefault="00E27A48" w:rsidP="00E27A48">
      <w:pPr>
        <w:spacing w:before="0" w:after="0"/>
        <w:ind w:right="175" w:hanging="270"/>
        <w:rPr>
          <w:noProof/>
          <w:color w:val="000000" w:themeColor="text1"/>
          <w:lang w:val="en-US" w:eastAsia="en-US"/>
        </w:rPr>
      </w:pPr>
      <w:r w:rsidRPr="00ED5F64">
        <w:rPr>
          <w:noProof/>
          <w:color w:val="000000" w:themeColor="text1"/>
          <w:lang w:val="en-US" w:eastAsia="en-US"/>
        </w:rPr>
        <w:drawing>
          <wp:inline distT="0" distB="0" distL="0" distR="0" wp14:anchorId="32631496" wp14:editId="1E1996E9">
            <wp:extent cx="3327400" cy="2263775"/>
            <wp:effectExtent l="0" t="0" r="635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27400" cy="2263775"/>
                    </a:xfrm>
                    <a:prstGeom prst="rect">
                      <a:avLst/>
                    </a:prstGeom>
                  </pic:spPr>
                </pic:pic>
              </a:graphicData>
            </a:graphic>
          </wp:inline>
        </w:drawing>
      </w:r>
      <w:r w:rsidRPr="00ED5F64">
        <w:rPr>
          <w:noProof/>
          <w:color w:val="000000" w:themeColor="text1"/>
          <w:lang w:val="en-US" w:eastAsia="en-US"/>
        </w:rPr>
        <w:drawing>
          <wp:inline distT="0" distB="0" distL="0" distR="0" wp14:anchorId="56BF2902" wp14:editId="7E950CB0">
            <wp:extent cx="3327400" cy="2170430"/>
            <wp:effectExtent l="0" t="0" r="635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27400" cy="2170430"/>
                    </a:xfrm>
                    <a:prstGeom prst="rect">
                      <a:avLst/>
                    </a:prstGeom>
                  </pic:spPr>
                </pic:pic>
              </a:graphicData>
            </a:graphic>
          </wp:inline>
        </w:drawing>
      </w:r>
    </w:p>
    <w:p w14:paraId="47D3DE85" w14:textId="77777777" w:rsidR="00E27A48" w:rsidRPr="00ED5F64" w:rsidRDefault="00E27A48" w:rsidP="00E27A48">
      <w:pPr>
        <w:spacing w:before="0" w:after="0"/>
        <w:ind w:left="180" w:right="175" w:firstLine="180"/>
        <w:rPr>
          <w:noProof/>
          <w:color w:val="000000" w:themeColor="text1"/>
          <w:lang w:val="en-US" w:eastAsia="en-US"/>
        </w:rPr>
      </w:pPr>
    </w:p>
    <w:p w14:paraId="260C6F35" w14:textId="77777777" w:rsidR="00E27A48" w:rsidRPr="00ED5F64" w:rsidRDefault="00E27A48" w:rsidP="00E27A48">
      <w:pPr>
        <w:spacing w:before="0" w:after="0"/>
        <w:ind w:left="180" w:right="175" w:firstLine="180"/>
        <w:rPr>
          <w:noProof/>
          <w:color w:val="000000" w:themeColor="text1"/>
          <w:lang w:val="en-US" w:eastAsia="en-US"/>
        </w:rPr>
      </w:pPr>
    </w:p>
    <w:p w14:paraId="46130464" w14:textId="77777777" w:rsidR="00E27A48" w:rsidRPr="00ED5F64" w:rsidRDefault="00E27A48" w:rsidP="00E27A48">
      <w:pPr>
        <w:spacing w:before="0" w:after="0"/>
        <w:ind w:left="90" w:right="175"/>
        <w:jc w:val="center"/>
        <w:rPr>
          <w:noProof/>
          <w:color w:val="000000" w:themeColor="text1"/>
          <w:lang w:val="fr-BE" w:eastAsia="en-US"/>
        </w:rPr>
      </w:pPr>
      <w:r w:rsidRPr="00ED5F64">
        <w:rPr>
          <w:noProof/>
          <w:color w:val="000000" w:themeColor="text1"/>
          <w:lang w:val="en-US" w:eastAsia="en-US"/>
        </w:rPr>
        <w:drawing>
          <wp:inline distT="0" distB="0" distL="0" distR="0" wp14:anchorId="3714A969" wp14:editId="2EB3E328">
            <wp:extent cx="3327400" cy="238696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27400" cy="2386965"/>
                    </a:xfrm>
                    <a:prstGeom prst="rect">
                      <a:avLst/>
                    </a:prstGeom>
                  </pic:spPr>
                </pic:pic>
              </a:graphicData>
            </a:graphic>
          </wp:inline>
        </w:drawing>
      </w:r>
      <w:r w:rsidRPr="00ED5F64">
        <w:rPr>
          <w:noProof/>
          <w:color w:val="000000" w:themeColor="text1"/>
          <w:lang w:val="fr-BE" w:eastAsia="en-US"/>
        </w:rPr>
        <w:t xml:space="preserve"> </w:t>
      </w:r>
    </w:p>
    <w:p w14:paraId="629C5CBF" w14:textId="77777777" w:rsidR="00E27A48" w:rsidRPr="00ED5F64" w:rsidRDefault="00E27A48" w:rsidP="00E27A48">
      <w:pPr>
        <w:spacing w:before="0" w:after="0"/>
        <w:ind w:left="-1260" w:right="175" w:firstLine="1080"/>
        <w:rPr>
          <w:noProof/>
          <w:color w:val="000000" w:themeColor="text1"/>
          <w:lang w:val="fr-BE" w:eastAsia="en-US"/>
        </w:rPr>
        <w:sectPr w:rsidR="00E27A48" w:rsidRPr="00ED5F64" w:rsidSect="00B833B6">
          <w:footnotePr>
            <w:numRestart w:val="eachPage"/>
          </w:footnotePr>
          <w:type w:val="continuous"/>
          <w:pgSz w:w="11906" w:h="16838" w:code="9"/>
          <w:pgMar w:top="0" w:right="389" w:bottom="850" w:left="547" w:header="605" w:footer="619" w:gutter="0"/>
          <w:cols w:num="2" w:space="720"/>
          <w:titlePg/>
        </w:sectPr>
      </w:pPr>
    </w:p>
    <w:p w14:paraId="239F0539" w14:textId="77777777" w:rsidR="00E27A48" w:rsidRPr="00ED5F64" w:rsidRDefault="00E27A48" w:rsidP="00E27A48">
      <w:pPr>
        <w:spacing w:before="0" w:after="0"/>
        <w:ind w:left="-1260" w:firstLine="1080"/>
        <w:rPr>
          <w:rFonts w:cs="Arial"/>
          <w:b/>
          <w:color w:val="000000" w:themeColor="text1"/>
          <w:szCs w:val="22"/>
          <w:highlight w:val="darkCyan"/>
          <w:lang w:val="fr-BE"/>
        </w:rPr>
      </w:pPr>
      <w:r w:rsidRPr="00ED5F64">
        <w:rPr>
          <w:noProof/>
          <w:color w:val="000000" w:themeColor="text1"/>
          <w:lang w:val="fr-BE" w:eastAsia="en-US"/>
        </w:rPr>
        <w:lastRenderedPageBreak/>
        <w:t xml:space="preserve"> </w:t>
      </w:r>
      <w:r w:rsidRPr="00ED5F64">
        <w:rPr>
          <w:noProof/>
          <w:color w:val="000000" w:themeColor="text1"/>
          <w:lang w:val="en-US" w:eastAsia="en-US"/>
        </w:rPr>
        <mc:AlternateContent>
          <mc:Choice Requires="wps">
            <w:drawing>
              <wp:anchor distT="0" distB="0" distL="114300" distR="114300" simplePos="0" relativeHeight="251680768" behindDoc="0" locked="0" layoutInCell="1" allowOverlap="1" wp14:anchorId="461E5058" wp14:editId="13FD1F81">
                <wp:simplePos x="0" y="0"/>
                <wp:positionH relativeFrom="column">
                  <wp:posOffset>3396615</wp:posOffset>
                </wp:positionH>
                <wp:positionV relativeFrom="paragraph">
                  <wp:posOffset>89535</wp:posOffset>
                </wp:positionV>
                <wp:extent cx="3724275" cy="295275"/>
                <wp:effectExtent l="0" t="0" r="9525" b="9525"/>
                <wp:wrapNone/>
                <wp:docPr id="1" name="ZoneTexte 8"/>
                <wp:cNvGraphicFramePr/>
                <a:graphic xmlns:a="http://schemas.openxmlformats.org/drawingml/2006/main">
                  <a:graphicData uri="http://schemas.microsoft.com/office/word/2010/wordprocessingShape">
                    <wps:wsp>
                      <wps:cNvSpPr txBox="1"/>
                      <wps:spPr>
                        <a:xfrm>
                          <a:off x="0" y="0"/>
                          <a:ext cx="3724275"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7792F39" w14:textId="77777777" w:rsidR="00E27A48" w:rsidRPr="00931ADF" w:rsidRDefault="00E27A48" w:rsidP="00E27A48">
                            <w:pPr>
                              <w:pStyle w:val="NormalWeb"/>
                              <w:spacing w:before="0" w:beforeAutospacing="0" w:after="0" w:afterAutospacing="0"/>
                              <w:jc w:val="cente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61E5058" id="_x0000_s1030" type="#_x0000_t202" style="position:absolute;left:0;text-align:left;margin-left:267.45pt;margin-top:7.05pt;width:293.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" fillcolor="white [3201]" stroked="f">
                <v:textbox>
                  <w:txbxContent>
                    <w:p w14:paraId="37792F39" w14:textId="77777777" w:rsidR="00E27A48" w:rsidRPr="00931ADF" w:rsidRDefault="00E27A48" w:rsidP="00E27A48">
                      <w:pPr>
                        <w:pStyle w:val="NormalWeb"/>
                        <w:spacing w:before="0" w:beforeAutospacing="0" w:after="0" w:afterAutospacing="0"/>
                        <w:jc w:val="center"/>
                      </w:pPr>
                    </w:p>
                  </w:txbxContent>
                </v:textbox>
              </v:shape>
            </w:pict>
          </mc:Fallback>
        </mc:AlternateContent>
      </w:r>
    </w:p>
    <w:p w14:paraId="10DC3067" w14:textId="77777777" w:rsidR="00701718" w:rsidRDefault="00701718" w:rsidP="001B1F43">
      <w:pPr>
        <w:ind w:left="284" w:right="394"/>
        <w:rPr>
          <w:sz w:val="16"/>
          <w:szCs w:val="16"/>
          <w:u w:val="single"/>
          <w:lang w:val="fr-BE"/>
        </w:rPr>
      </w:pPr>
    </w:p>
    <w:p w14:paraId="57FF872A" w14:textId="77777777" w:rsidR="00F26AE4" w:rsidRPr="00AA24D2" w:rsidRDefault="00F26AE4" w:rsidP="00B833B6">
      <w:pPr>
        <w:spacing w:before="0" w:after="0"/>
        <w:ind w:left="-1260" w:right="175" w:firstLine="1080"/>
        <w:rPr>
          <w:noProof/>
          <w:lang w:val="fr-BE" w:eastAsia="en-US"/>
        </w:rPr>
        <w:sectPr w:rsidR="00F26AE4" w:rsidRPr="00AA24D2" w:rsidSect="00B833B6">
          <w:headerReference w:type="default" r:id="rId59"/>
          <w:footnotePr>
            <w:numRestart w:val="eachPage"/>
          </w:footnotePr>
          <w:type w:val="continuous"/>
          <w:pgSz w:w="11906" w:h="16838" w:code="9"/>
          <w:pgMar w:top="0" w:right="389" w:bottom="850" w:left="547" w:header="605" w:footer="619" w:gutter="0"/>
          <w:cols w:num="2" w:space="720"/>
          <w:titlePg/>
        </w:sectPr>
      </w:pPr>
    </w:p>
    <w:p w14:paraId="151F4653" w14:textId="70BAAE45" w:rsidR="005D1311" w:rsidRDefault="00F26AE4" w:rsidP="005D1311">
      <w:pPr>
        <w:spacing w:before="0" w:after="0"/>
        <w:ind w:left="-1260" w:firstLine="1080"/>
        <w:rPr>
          <w:b/>
          <w:bCs/>
          <w:sz w:val="24"/>
          <w:szCs w:val="24"/>
          <w:lang w:val="fr-BE"/>
        </w:rPr>
      </w:pPr>
      <w:r w:rsidRPr="00AA24D2">
        <w:rPr>
          <w:noProof/>
          <w:lang w:val="fr-BE" w:eastAsia="en-US"/>
        </w:rPr>
        <w:t xml:space="preserve"> </w:t>
      </w:r>
    </w:p>
    <w:p w14:paraId="52DF52B6" w14:textId="77777777" w:rsidR="005D1311" w:rsidRDefault="005D1311" w:rsidP="005D1311">
      <w:pPr>
        <w:spacing w:before="0" w:after="0"/>
        <w:ind w:left="-180" w:right="685"/>
        <w:rPr>
          <w:rFonts w:cs="Arial"/>
          <w:b/>
          <w:bCs/>
          <w:szCs w:val="22"/>
          <w:lang w:val="fr-FR"/>
        </w:rPr>
      </w:pPr>
      <w:r>
        <w:rPr>
          <w:rFonts w:cs="Arial"/>
          <w:b/>
          <w:bCs/>
          <w:szCs w:val="22"/>
          <w:lang w:val="fr-FR"/>
        </w:rPr>
        <w:t>4.</w:t>
      </w:r>
      <w:r>
        <w:rPr>
          <w:rFonts w:cs="Arial"/>
          <w:b/>
          <w:bCs/>
          <w:szCs w:val="22"/>
          <w:lang w:val="fr-FR"/>
        </w:rPr>
        <w:tab/>
        <w:t>Autonomie des Ecoles européennes et gouvernance</w:t>
      </w:r>
    </w:p>
    <w:p w14:paraId="5C74F412" w14:textId="77777777" w:rsidR="005D1311" w:rsidRPr="00265B57" w:rsidRDefault="005D1311" w:rsidP="005D1311">
      <w:pPr>
        <w:spacing w:before="0" w:after="0"/>
        <w:ind w:left="-180" w:right="685"/>
        <w:rPr>
          <w:rFonts w:cs="Arial"/>
          <w:b/>
          <w:szCs w:val="22"/>
          <w:lang w:val="fr-BE"/>
        </w:rPr>
      </w:pPr>
    </w:p>
    <w:p w14:paraId="0DC43C38" w14:textId="77777777" w:rsidR="005D1311" w:rsidRPr="00265B57" w:rsidRDefault="005D1311" w:rsidP="005D1311">
      <w:pPr>
        <w:spacing w:before="0" w:after="0"/>
        <w:ind w:left="-180" w:right="685"/>
        <w:rPr>
          <w:rFonts w:cs="Arial"/>
          <w:b/>
          <w:szCs w:val="22"/>
          <w:lang w:val="fr-BE"/>
        </w:rPr>
      </w:pPr>
    </w:p>
    <w:p w14:paraId="3C46F67A" w14:textId="77777777" w:rsidR="005D1311" w:rsidRPr="00265B57" w:rsidRDefault="005D1311" w:rsidP="005D1311">
      <w:pPr>
        <w:spacing w:before="0" w:after="0"/>
        <w:ind w:left="-180" w:right="685"/>
        <w:rPr>
          <w:rFonts w:cs="Arial"/>
          <w:szCs w:val="22"/>
          <w:lang w:val="fr-BE"/>
        </w:rPr>
      </w:pPr>
      <w:r>
        <w:rPr>
          <w:rFonts w:cs="Arial"/>
          <w:szCs w:val="22"/>
          <w:lang w:val="fr-FR"/>
        </w:rPr>
        <w:t>En 2009, lors de l’adoption de la Réforme, le Conseil supérieur a défini les rôles respectifs du Conseil consultatif d’école et du Conseil d’administration, dressant une liste concrète des décisions que chacun de ces organes pourrait prendre sans devoir s’en remettre à la gouvernance centralisée et définissant les modalités de la prise de décision au sein de chacun de ces organes. Il a également défini par la même occasion le rôle du niveau central en matière de conseil et de soutien, de fixation des normes, de préparation de directives et d’évaluation des résultats.</w:t>
      </w:r>
    </w:p>
    <w:p w14:paraId="096A80C3" w14:textId="77777777" w:rsidR="005D1311" w:rsidRPr="00265B57" w:rsidRDefault="005D1311" w:rsidP="005D1311">
      <w:pPr>
        <w:spacing w:before="0" w:after="0"/>
        <w:ind w:left="-180" w:right="685"/>
        <w:rPr>
          <w:rFonts w:cs="Arial"/>
          <w:szCs w:val="22"/>
          <w:lang w:val="fr-BE"/>
        </w:rPr>
      </w:pPr>
    </w:p>
    <w:p w14:paraId="55DA7588" w14:textId="77777777" w:rsidR="005D1311" w:rsidRPr="00265B57" w:rsidRDefault="005D1311" w:rsidP="005D1311">
      <w:pPr>
        <w:spacing w:before="0" w:after="0"/>
        <w:ind w:left="-180" w:right="685"/>
        <w:rPr>
          <w:rFonts w:cs="Arial"/>
          <w:szCs w:val="22"/>
          <w:lang w:val="fr-BE"/>
        </w:rPr>
      </w:pPr>
      <w:r>
        <w:rPr>
          <w:rFonts w:cs="Arial"/>
          <w:szCs w:val="22"/>
          <w:lang w:val="fr-FR"/>
        </w:rPr>
        <w:t>Le nouveau Règlement financier a été approuvé en 2017. Son application a commencé de manière progressive. Selon le calendrier adopté, son application complète est prévue pour 2020.</w:t>
      </w:r>
    </w:p>
    <w:p w14:paraId="38DBC131" w14:textId="77777777" w:rsidR="005D1311" w:rsidRPr="00265B57" w:rsidRDefault="005D1311" w:rsidP="005D1311">
      <w:pPr>
        <w:spacing w:before="0" w:after="0"/>
        <w:ind w:left="-180" w:right="685"/>
        <w:rPr>
          <w:rFonts w:cs="Arial"/>
          <w:szCs w:val="22"/>
          <w:lang w:val="fr-BE"/>
        </w:rPr>
      </w:pPr>
    </w:p>
    <w:p w14:paraId="618F4605" w14:textId="77777777" w:rsidR="005D1311" w:rsidRPr="00265B57" w:rsidRDefault="005D1311" w:rsidP="005D1311">
      <w:pPr>
        <w:spacing w:before="0" w:after="0"/>
        <w:ind w:left="-180" w:right="685"/>
        <w:rPr>
          <w:rFonts w:cs="Arial"/>
          <w:szCs w:val="22"/>
          <w:lang w:val="fr-BE"/>
        </w:rPr>
      </w:pPr>
      <w:r>
        <w:rPr>
          <w:rFonts w:cs="Arial"/>
          <w:szCs w:val="22"/>
          <w:lang w:val="fr-FR"/>
        </w:rPr>
        <w:t>La recherche d’un équilibre entre les deux modifications principales est un exercice délicat.</w:t>
      </w:r>
    </w:p>
    <w:p w14:paraId="507E2A1F" w14:textId="77777777" w:rsidR="005D1311" w:rsidRPr="00265B57" w:rsidRDefault="005D1311" w:rsidP="005D1311">
      <w:pPr>
        <w:spacing w:before="0" w:after="0"/>
        <w:ind w:left="-180" w:right="685"/>
        <w:rPr>
          <w:rFonts w:cs="Arial"/>
          <w:szCs w:val="22"/>
          <w:lang w:val="fr-BE"/>
        </w:rPr>
      </w:pPr>
    </w:p>
    <w:p w14:paraId="1322CE37" w14:textId="77777777" w:rsidR="005D1311" w:rsidRPr="00265B57" w:rsidRDefault="005D1311" w:rsidP="005D1311">
      <w:pPr>
        <w:spacing w:before="0" w:after="0"/>
        <w:ind w:left="-180" w:right="685"/>
        <w:rPr>
          <w:rFonts w:cs="Arial"/>
          <w:szCs w:val="22"/>
          <w:lang w:val="fr-BE"/>
        </w:rPr>
      </w:pPr>
      <w:r>
        <w:rPr>
          <w:rFonts w:cs="Arial"/>
          <w:szCs w:val="22"/>
          <w:lang w:val="fr-FR"/>
        </w:rPr>
        <w:t>En 2017, une étude du cycle de gouvernance des écoles a été réalisée en étroite collaboration avec les représentants des Directeurs des écoles.</w:t>
      </w:r>
    </w:p>
    <w:p w14:paraId="394DDD7C" w14:textId="77777777" w:rsidR="005D1311" w:rsidRPr="00265B57" w:rsidRDefault="005D1311" w:rsidP="005D1311">
      <w:pPr>
        <w:spacing w:before="0" w:after="0"/>
        <w:ind w:left="-180" w:right="685"/>
        <w:rPr>
          <w:rFonts w:cs="Arial"/>
          <w:szCs w:val="22"/>
          <w:lang w:val="fr-BE"/>
        </w:rPr>
      </w:pPr>
      <w:r>
        <w:rPr>
          <w:rFonts w:cs="Arial"/>
          <w:szCs w:val="22"/>
          <w:lang w:val="fr-FR"/>
        </w:rPr>
        <w:t>Des directives plus détaillées ont été élaborées dans les domaines suivants :</w:t>
      </w:r>
    </w:p>
    <w:p w14:paraId="7B36BF27" w14:textId="77777777" w:rsidR="005D1311" w:rsidRPr="00265B57" w:rsidRDefault="005D1311" w:rsidP="005D1311">
      <w:pPr>
        <w:spacing w:before="0" w:after="0"/>
        <w:ind w:left="-180" w:right="685"/>
        <w:rPr>
          <w:rFonts w:cs="Arial"/>
          <w:szCs w:val="22"/>
          <w:lang w:val="fr-BE"/>
        </w:rPr>
      </w:pPr>
      <w:r>
        <w:rPr>
          <w:rFonts w:cs="Arial"/>
          <w:szCs w:val="22"/>
          <w:lang w:val="fr-FR"/>
        </w:rPr>
        <w:t>–</w:t>
      </w:r>
      <w:r>
        <w:rPr>
          <w:rFonts w:cs="Arial"/>
          <w:szCs w:val="22"/>
          <w:lang w:val="fr-FR"/>
        </w:rPr>
        <w:tab/>
        <w:t>Modèle et directives pour le Plan pédagogique annuel, en rapport avec le calendrier scolaire ;</w:t>
      </w:r>
    </w:p>
    <w:p w14:paraId="7E502497" w14:textId="77777777" w:rsidR="005D1311" w:rsidRPr="00265B57" w:rsidRDefault="005D1311" w:rsidP="005D1311">
      <w:pPr>
        <w:spacing w:before="0" w:after="0"/>
        <w:ind w:left="-180" w:right="686"/>
        <w:rPr>
          <w:rFonts w:cs="Arial"/>
          <w:szCs w:val="22"/>
          <w:lang w:val="fr-BE"/>
        </w:rPr>
      </w:pPr>
      <w:r>
        <w:rPr>
          <w:rFonts w:cs="Arial"/>
          <w:szCs w:val="22"/>
          <w:lang w:val="fr-FR"/>
        </w:rPr>
        <w:t>–</w:t>
      </w:r>
      <w:r>
        <w:rPr>
          <w:rFonts w:cs="Arial"/>
          <w:szCs w:val="22"/>
          <w:lang w:val="fr-FR"/>
        </w:rPr>
        <w:tab/>
        <w:t>Modèle et directives pour le Plan administratif et financier, en rapport avec le calendrier civil/l’exercice financier ;</w:t>
      </w:r>
    </w:p>
    <w:p w14:paraId="6398A492" w14:textId="77777777" w:rsidR="005D1311" w:rsidRPr="00265B57" w:rsidRDefault="005D1311" w:rsidP="005D1311">
      <w:pPr>
        <w:spacing w:before="0" w:after="0"/>
        <w:ind w:left="-180" w:right="685"/>
        <w:rPr>
          <w:rFonts w:cs="Arial"/>
          <w:szCs w:val="22"/>
          <w:lang w:val="fr-BE"/>
        </w:rPr>
      </w:pPr>
      <w:r>
        <w:rPr>
          <w:rFonts w:cs="Arial"/>
          <w:szCs w:val="22"/>
          <w:lang w:val="fr-FR"/>
        </w:rPr>
        <w:t>–</w:t>
      </w:r>
      <w:r>
        <w:rPr>
          <w:rFonts w:cs="Arial"/>
          <w:szCs w:val="22"/>
          <w:lang w:val="fr-FR"/>
        </w:rPr>
        <w:tab/>
        <w:t>Modèle et directives pour le Rapport d’activités annuel ;</w:t>
      </w:r>
    </w:p>
    <w:p w14:paraId="71EE6EA5" w14:textId="77777777" w:rsidR="005D1311" w:rsidRPr="00265B57" w:rsidRDefault="005D1311" w:rsidP="005D1311">
      <w:pPr>
        <w:spacing w:before="0" w:after="0"/>
        <w:ind w:left="-180" w:right="685"/>
        <w:rPr>
          <w:rFonts w:cs="Arial"/>
          <w:szCs w:val="22"/>
          <w:lang w:val="fr-BE"/>
        </w:rPr>
      </w:pPr>
      <w:r>
        <w:rPr>
          <w:rFonts w:cs="Arial"/>
          <w:szCs w:val="22"/>
          <w:lang w:val="fr-FR"/>
        </w:rPr>
        <w:t>–</w:t>
      </w:r>
      <w:r>
        <w:rPr>
          <w:rFonts w:cs="Arial"/>
          <w:szCs w:val="22"/>
          <w:lang w:val="fr-FR"/>
        </w:rPr>
        <w:tab/>
        <w:t>Modèle et directives pour l’Evaluation des risques importants.</w:t>
      </w:r>
    </w:p>
    <w:p w14:paraId="6317A893" w14:textId="77777777" w:rsidR="005D1311" w:rsidRPr="00265B57" w:rsidRDefault="005D1311" w:rsidP="005D1311">
      <w:pPr>
        <w:spacing w:before="0" w:after="0"/>
        <w:ind w:left="-180" w:right="685"/>
        <w:rPr>
          <w:rFonts w:cs="Arial"/>
          <w:szCs w:val="22"/>
          <w:lang w:val="fr-BE"/>
        </w:rPr>
      </w:pPr>
    </w:p>
    <w:p w14:paraId="1DAAFA54" w14:textId="77777777" w:rsidR="005D1311" w:rsidRPr="00265B57" w:rsidRDefault="005D1311" w:rsidP="005D1311">
      <w:pPr>
        <w:spacing w:before="0" w:after="0"/>
        <w:ind w:left="-180" w:right="685"/>
        <w:rPr>
          <w:rFonts w:cs="Arial"/>
          <w:szCs w:val="22"/>
          <w:lang w:val="fr-BE"/>
        </w:rPr>
      </w:pPr>
      <w:r>
        <w:rPr>
          <w:rFonts w:cs="Arial"/>
          <w:szCs w:val="22"/>
          <w:lang w:val="fr-FR"/>
        </w:rPr>
        <w:t>De nombreuses écoles ont déjà adopté le modèle de Plan administratif et financier à titre volontaire en 2017 ; l’utilisation de ce modèle est maintenant obligatoire. De plus nombreuses écoles encore ont adopté le modèle de Plan pédagogique annuel à titre volontaire ; son utilisation va aussi devenir obligatoire. Toutes les écoles ont utilisé le modèle de Rapport d’activités annuel. Les écoles utilisent dorénavant tous ces modèles. La qualité de leur utilisation par les écoles reste variable, mais le Bureau du Secrétaire général (BSG) continue à prodiguer des conseils.</w:t>
      </w:r>
    </w:p>
    <w:p w14:paraId="435223B6" w14:textId="77777777" w:rsidR="005D1311" w:rsidRPr="00265B57" w:rsidRDefault="005D1311" w:rsidP="005D1311">
      <w:pPr>
        <w:spacing w:before="0" w:after="0"/>
        <w:ind w:left="-180" w:right="685"/>
        <w:rPr>
          <w:rFonts w:cs="Arial"/>
          <w:szCs w:val="22"/>
          <w:lang w:val="fr-BE"/>
        </w:rPr>
      </w:pPr>
    </w:p>
    <w:p w14:paraId="4130C3A0" w14:textId="77777777" w:rsidR="005D1311" w:rsidRPr="00265B57" w:rsidRDefault="005D1311" w:rsidP="005D1311">
      <w:pPr>
        <w:spacing w:before="0" w:after="0"/>
        <w:ind w:left="-180" w:right="685"/>
        <w:rPr>
          <w:rFonts w:cs="Arial"/>
          <w:szCs w:val="22"/>
          <w:lang w:val="fr-BE"/>
        </w:rPr>
      </w:pPr>
      <w:r>
        <w:rPr>
          <w:rFonts w:cs="Arial"/>
          <w:szCs w:val="22"/>
          <w:lang w:val="fr-FR"/>
        </w:rPr>
        <w:t>Toutes les écoles et le BSG ont créé un registre des risques.</w:t>
      </w:r>
    </w:p>
    <w:p w14:paraId="06CDA80C" w14:textId="77777777" w:rsidR="005D1311" w:rsidRPr="00265B57" w:rsidRDefault="005D1311" w:rsidP="005D1311">
      <w:pPr>
        <w:spacing w:before="0" w:after="0"/>
        <w:ind w:left="-180" w:right="685"/>
        <w:rPr>
          <w:rFonts w:cs="Arial"/>
          <w:szCs w:val="22"/>
          <w:lang w:val="fr-BE"/>
        </w:rPr>
      </w:pPr>
    </w:p>
    <w:p w14:paraId="1AB47C73" w14:textId="77777777" w:rsidR="005D1311" w:rsidRPr="00265B57" w:rsidRDefault="005D1311" w:rsidP="005D1311">
      <w:pPr>
        <w:spacing w:before="0" w:after="0"/>
        <w:ind w:left="-180" w:right="685"/>
        <w:rPr>
          <w:rFonts w:cs="Arial"/>
          <w:szCs w:val="22"/>
          <w:lang w:val="fr-BE"/>
        </w:rPr>
      </w:pPr>
      <w:r>
        <w:rPr>
          <w:rFonts w:cs="Arial"/>
          <w:szCs w:val="22"/>
          <w:lang w:val="fr-FR"/>
        </w:rPr>
        <w:t>Un modèle de Plan pluriannuel a été récemment élaboré, qui sera présenté à la direction des écoles et, nous l’espérons, adopté.</w:t>
      </w:r>
    </w:p>
    <w:p w14:paraId="19170213" w14:textId="77777777" w:rsidR="005D1311" w:rsidRPr="00265B57" w:rsidRDefault="005D1311" w:rsidP="005D1311">
      <w:pPr>
        <w:spacing w:before="0" w:after="0"/>
        <w:ind w:left="-180" w:right="685"/>
        <w:rPr>
          <w:rFonts w:cs="Arial"/>
          <w:szCs w:val="22"/>
          <w:lang w:val="fr-BE"/>
        </w:rPr>
      </w:pPr>
      <w:r>
        <w:rPr>
          <w:rFonts w:cs="Arial"/>
          <w:szCs w:val="22"/>
          <w:lang w:val="fr-FR"/>
        </w:rPr>
        <w:t>Dans ce cadre, des « objectifs spécifiques » communs dans le domaine de l’administration et des finances ont aussi été convenus avec la direction des écoles.</w:t>
      </w:r>
    </w:p>
    <w:p w14:paraId="22B75285" w14:textId="77777777" w:rsidR="005D1311" w:rsidRPr="005E05C9" w:rsidRDefault="005D1311" w:rsidP="005D1311">
      <w:pPr>
        <w:spacing w:before="0" w:after="0"/>
        <w:ind w:left="-180" w:right="685"/>
        <w:rPr>
          <w:rFonts w:cs="Arial"/>
          <w:szCs w:val="22"/>
          <w:lang w:val="fr-BE"/>
        </w:rPr>
      </w:pPr>
      <w:r>
        <w:rPr>
          <w:rFonts w:cs="Arial"/>
          <w:szCs w:val="22"/>
          <w:lang w:val="fr-FR"/>
        </w:rPr>
        <w:t>Un tableau indiquant les objectifs administratifs et financiers du BSG pour 2018 a aussi été créé en se basant sur ces objectifs, avec l’aide précieuse de la coordinatrice du contrôle interne.</w:t>
      </w:r>
    </w:p>
    <w:p w14:paraId="6DE573F5" w14:textId="77777777" w:rsidR="005D1311" w:rsidRPr="005E05C9" w:rsidRDefault="005D1311" w:rsidP="005D1311">
      <w:pPr>
        <w:spacing w:before="0" w:after="0"/>
        <w:ind w:left="-180" w:right="685"/>
        <w:rPr>
          <w:rFonts w:cs="Arial"/>
          <w:szCs w:val="22"/>
          <w:lang w:val="fr-BE"/>
        </w:rPr>
      </w:pPr>
    </w:p>
    <w:p w14:paraId="169E6E53" w14:textId="77777777" w:rsidR="005D1311" w:rsidRPr="00265B57" w:rsidRDefault="005D1311" w:rsidP="005D1311">
      <w:pPr>
        <w:spacing w:before="0" w:after="0"/>
        <w:ind w:left="-180" w:right="685"/>
        <w:rPr>
          <w:rFonts w:cs="Arial"/>
          <w:szCs w:val="22"/>
          <w:lang w:val="fr-BE"/>
        </w:rPr>
      </w:pPr>
      <w:r>
        <w:rPr>
          <w:rFonts w:cs="Arial"/>
          <w:szCs w:val="22"/>
          <w:lang w:val="fr-FR"/>
        </w:rPr>
        <w:t>Pour le cycle pédagogique, le Bureau devra collaborer avec le Conseil d’inspection afin de définir des objectifs communs pour le système puis d’en tirer des objectifs pour le BSG. Ce travail se fera sous la supervision du Secrétaire général adjoint avec la collaboration du Chef de l’Unité Développement pédagogique.</w:t>
      </w:r>
    </w:p>
    <w:p w14:paraId="56FB246B" w14:textId="77777777" w:rsidR="005D1311" w:rsidRPr="00265B57" w:rsidRDefault="005D1311" w:rsidP="005D1311">
      <w:pPr>
        <w:spacing w:before="0" w:after="0"/>
        <w:ind w:left="-180" w:right="685"/>
        <w:rPr>
          <w:rFonts w:cs="Arial"/>
          <w:szCs w:val="22"/>
          <w:lang w:val="fr-BE"/>
        </w:rPr>
      </w:pPr>
    </w:p>
    <w:p w14:paraId="7BB0F489" w14:textId="77777777" w:rsidR="005D1311" w:rsidRPr="00265B57" w:rsidRDefault="005D1311" w:rsidP="005D1311">
      <w:pPr>
        <w:spacing w:before="0" w:after="0"/>
        <w:ind w:left="-180" w:right="685"/>
        <w:rPr>
          <w:rFonts w:cs="Arial"/>
          <w:szCs w:val="22"/>
          <w:lang w:val="fr-BE"/>
        </w:rPr>
      </w:pPr>
      <w:r>
        <w:rPr>
          <w:rFonts w:cs="Arial"/>
          <w:szCs w:val="22"/>
          <w:lang w:val="fr-FR"/>
        </w:rPr>
        <w:t>Les objectifs informatiques restent distincts. Ils sont définis dans le Plan informatique annuel et pluriannuel.</w:t>
      </w:r>
    </w:p>
    <w:p w14:paraId="2C62B062" w14:textId="77777777" w:rsidR="005A6B17" w:rsidRDefault="005A6B17" w:rsidP="005D1311">
      <w:pPr>
        <w:spacing w:before="0" w:after="0"/>
        <w:ind w:left="-180" w:right="685"/>
        <w:rPr>
          <w:rFonts w:cs="Arial"/>
          <w:szCs w:val="22"/>
          <w:lang w:val="fr-FR"/>
        </w:rPr>
      </w:pPr>
    </w:p>
    <w:p w14:paraId="4EA2198A" w14:textId="7B4BF77F" w:rsidR="005D1311" w:rsidRPr="00265B57" w:rsidRDefault="005D1311" w:rsidP="005D1311">
      <w:pPr>
        <w:spacing w:before="0" w:after="0"/>
        <w:ind w:left="-180" w:right="685"/>
        <w:rPr>
          <w:rFonts w:cs="Arial"/>
          <w:szCs w:val="22"/>
          <w:lang w:val="fr-BE"/>
        </w:rPr>
      </w:pPr>
      <w:r>
        <w:rPr>
          <w:rFonts w:cs="Arial"/>
          <w:szCs w:val="22"/>
          <w:lang w:val="fr-FR"/>
        </w:rPr>
        <w:t>Le tableau ci-dessous indique les objectifs administratifs et financiers du BSG pour 2018 :</w:t>
      </w:r>
    </w:p>
    <w:p w14:paraId="7C537049" w14:textId="39CCDE31" w:rsidR="005D1311" w:rsidRDefault="005D1311" w:rsidP="00E27A48">
      <w:pPr>
        <w:ind w:left="-450" w:right="685"/>
        <w:rPr>
          <w:b/>
          <w:bCs/>
          <w:sz w:val="24"/>
          <w:szCs w:val="24"/>
          <w:lang w:val="fr-BE"/>
        </w:rPr>
      </w:pPr>
    </w:p>
    <w:p w14:paraId="0374DAB7" w14:textId="3501FB18" w:rsidR="00A65A72" w:rsidRDefault="00A65A72" w:rsidP="00E27A48">
      <w:pPr>
        <w:ind w:left="-450" w:right="685"/>
        <w:rPr>
          <w:b/>
          <w:bCs/>
          <w:sz w:val="24"/>
          <w:szCs w:val="24"/>
          <w:lang w:val="fr-BE"/>
        </w:rPr>
      </w:pPr>
    </w:p>
    <w:p w14:paraId="56B3A795" w14:textId="77777777" w:rsidR="00A65A72" w:rsidRDefault="00A65A72" w:rsidP="00E27A48">
      <w:pPr>
        <w:ind w:left="-450" w:right="685"/>
        <w:rPr>
          <w:b/>
          <w:bCs/>
          <w:sz w:val="24"/>
          <w:szCs w:val="24"/>
          <w:lang w:val="fr-BE"/>
        </w:rPr>
        <w:sectPr w:rsidR="00A65A72" w:rsidSect="00A822E0">
          <w:headerReference w:type="default" r:id="rId60"/>
          <w:footnotePr>
            <w:numRestart w:val="eachPage"/>
          </w:footnotePr>
          <w:type w:val="continuous"/>
          <w:pgSz w:w="11906" w:h="16838" w:code="9"/>
          <w:pgMar w:top="0" w:right="389" w:bottom="850" w:left="1350" w:header="605" w:footer="619" w:gutter="0"/>
          <w:cols w:space="720"/>
          <w:titlePg/>
        </w:sectPr>
      </w:pPr>
    </w:p>
    <w:p w14:paraId="0D5289BC" w14:textId="77777777" w:rsidR="00A65A72" w:rsidRDefault="00A65A72" w:rsidP="00A65A72">
      <w:pPr>
        <w:spacing w:before="0" w:after="0"/>
        <w:ind w:left="810" w:right="685" w:firstLine="90"/>
        <w:rPr>
          <w:rFonts w:cs="Arial"/>
          <w:szCs w:val="22"/>
        </w:rPr>
        <w:sectPr w:rsidR="00A65A72" w:rsidSect="00A65A72">
          <w:footnotePr>
            <w:numRestart w:val="eachPage"/>
          </w:footnotePr>
          <w:type w:val="continuous"/>
          <w:pgSz w:w="16838" w:h="11906" w:orient="landscape" w:code="9"/>
          <w:pgMar w:top="1354" w:right="0" w:bottom="389" w:left="850" w:header="605" w:footer="619" w:gutter="0"/>
          <w:cols w:space="720"/>
          <w:titlePg/>
        </w:sectPr>
      </w:pPr>
      <w:r>
        <w:rPr>
          <w:rFonts w:cs="Arial"/>
          <w:szCs w:val="22"/>
        </w:rPr>
        <w:object w:dxaOrig="23736" w:dyaOrig="15657" w14:anchorId="26371555">
          <v:shape id="_x0000_i1031" type="#_x0000_t75" style="width:708.5pt;height:467.35pt" o:ole="">
            <v:imagedata r:id="rId61" o:title=""/>
          </v:shape>
          <o:OLEObject Type="Embed" ProgID="Excel.Sheet.12" ShapeID="_x0000_i1031" DrawAspect="Content" ObjectID="_1585394761" r:id="rId62"/>
        </w:object>
      </w:r>
    </w:p>
    <w:p w14:paraId="1D8737D0" w14:textId="77777777" w:rsidR="005D1311" w:rsidRDefault="005D1311" w:rsidP="00E27A48">
      <w:pPr>
        <w:ind w:left="-450" w:right="685"/>
        <w:rPr>
          <w:b/>
          <w:bCs/>
          <w:sz w:val="24"/>
          <w:szCs w:val="24"/>
          <w:lang w:val="fr-BE"/>
        </w:rPr>
      </w:pPr>
    </w:p>
    <w:p w14:paraId="0AA170B3" w14:textId="56E4AB29" w:rsidR="00A822E0" w:rsidRDefault="00A822E0" w:rsidP="00E27A48">
      <w:pPr>
        <w:ind w:left="-450" w:right="685"/>
        <w:rPr>
          <w:b/>
          <w:bCs/>
          <w:sz w:val="24"/>
          <w:szCs w:val="24"/>
          <w:lang w:val="fr-BE"/>
        </w:rPr>
      </w:pPr>
      <w:r w:rsidRPr="00834D4C">
        <w:rPr>
          <w:b/>
          <w:bCs/>
          <w:sz w:val="24"/>
          <w:szCs w:val="24"/>
          <w:lang w:val="fr-BE"/>
        </w:rPr>
        <w:t>V.</w:t>
      </w:r>
      <w:r w:rsidRPr="00834D4C">
        <w:rPr>
          <w:b/>
          <w:bCs/>
          <w:sz w:val="24"/>
          <w:szCs w:val="24"/>
          <w:lang w:val="fr-BE"/>
        </w:rPr>
        <w:tab/>
        <w:t xml:space="preserve">CONCLUSION </w:t>
      </w:r>
    </w:p>
    <w:p w14:paraId="6E6D3ED1" w14:textId="77777777" w:rsidR="00A822E0" w:rsidRPr="003F2912" w:rsidRDefault="00A822E0" w:rsidP="00E27A48">
      <w:pPr>
        <w:ind w:left="-450" w:right="685"/>
        <w:rPr>
          <w:bCs/>
          <w:sz w:val="24"/>
          <w:szCs w:val="24"/>
          <w:lang w:val="fr-BE"/>
        </w:rPr>
      </w:pPr>
    </w:p>
    <w:p w14:paraId="700FD62D" w14:textId="77777777" w:rsidR="00A822E0" w:rsidRPr="003F2912" w:rsidRDefault="00A822E0" w:rsidP="00E27A48">
      <w:pPr>
        <w:autoSpaceDE w:val="0"/>
        <w:autoSpaceDN w:val="0"/>
        <w:ind w:left="-450" w:right="685"/>
        <w:rPr>
          <w:rFonts w:cs="Arial"/>
          <w:lang w:val="fr-BE"/>
        </w:rPr>
      </w:pPr>
      <w:r w:rsidRPr="003F2912">
        <w:rPr>
          <w:rFonts w:cs="Arial"/>
          <w:lang w:val="fr-BE"/>
        </w:rPr>
        <w:t>Dans le domaine pédagog</w:t>
      </w:r>
      <w:r>
        <w:rPr>
          <w:rFonts w:cs="Arial"/>
          <w:lang w:val="fr-BE"/>
        </w:rPr>
        <w:t>ique, sous la Présidence allemande</w:t>
      </w:r>
      <w:r w:rsidRPr="003F2912">
        <w:rPr>
          <w:rFonts w:cs="Arial"/>
          <w:lang w:val="fr-BE"/>
        </w:rPr>
        <w:t>, le groupe de travail chargé de la réforme de l’organisation des études dans les Ecoles européennes a bien avancé dans ses travaux relatifs à l’organisation des études autour des huit compétences clés pour l’apprentissage tout au long de la vie, et s’occupe actuellement</w:t>
      </w:r>
      <w:r>
        <w:rPr>
          <w:rFonts w:cs="Arial"/>
          <w:lang w:val="fr-BE"/>
        </w:rPr>
        <w:t>, sous la Présidence estonienne de la finalisation de certaines propositions</w:t>
      </w:r>
      <w:r w:rsidRPr="003F2912">
        <w:rPr>
          <w:rFonts w:cs="Arial"/>
          <w:lang w:val="fr-BE"/>
        </w:rPr>
        <w:t xml:space="preserve">. </w:t>
      </w:r>
      <w:r>
        <w:rPr>
          <w:rFonts w:cs="Arial"/>
          <w:lang w:val="fr-BE"/>
        </w:rPr>
        <w:t>Une proposition</w:t>
      </w:r>
      <w:r w:rsidRPr="003F2912">
        <w:rPr>
          <w:rFonts w:cs="Arial"/>
          <w:lang w:val="fr-BE"/>
        </w:rPr>
        <w:t xml:space="preserve"> sera présenté</w:t>
      </w:r>
      <w:r>
        <w:rPr>
          <w:rFonts w:cs="Arial"/>
          <w:lang w:val="fr-BE"/>
        </w:rPr>
        <w:t>e</w:t>
      </w:r>
      <w:r w:rsidRPr="003F2912">
        <w:rPr>
          <w:rFonts w:cs="Arial"/>
          <w:lang w:val="fr-BE"/>
        </w:rPr>
        <w:t xml:space="preserve"> à la réunion du Conseil supérieur au printemps 201</w:t>
      </w:r>
      <w:r>
        <w:rPr>
          <w:rFonts w:cs="Arial"/>
          <w:lang w:val="fr-BE"/>
        </w:rPr>
        <w:t>8</w:t>
      </w:r>
      <w:r w:rsidRPr="003F2912">
        <w:rPr>
          <w:rFonts w:cs="Arial"/>
          <w:lang w:val="fr-BE"/>
        </w:rPr>
        <w:t>.</w:t>
      </w:r>
    </w:p>
    <w:p w14:paraId="2A987F19" w14:textId="77777777" w:rsidR="00A822E0" w:rsidRPr="003F2912" w:rsidRDefault="00A822E0" w:rsidP="00E27A48">
      <w:pPr>
        <w:autoSpaceDE w:val="0"/>
        <w:autoSpaceDN w:val="0"/>
        <w:ind w:left="-450" w:right="685"/>
        <w:rPr>
          <w:rFonts w:cs="Arial"/>
          <w:lang w:val="fr-BE"/>
        </w:rPr>
      </w:pPr>
      <w:r w:rsidRPr="003F2912">
        <w:rPr>
          <w:rFonts w:cs="Arial"/>
          <w:lang w:val="fr-BE"/>
        </w:rPr>
        <w:t xml:space="preserve">Un travail </w:t>
      </w:r>
      <w:r>
        <w:rPr>
          <w:rFonts w:cs="Arial"/>
          <w:lang w:val="fr-BE"/>
        </w:rPr>
        <w:t>important</w:t>
      </w:r>
      <w:r w:rsidRPr="003F2912">
        <w:rPr>
          <w:rFonts w:cs="Arial"/>
          <w:lang w:val="fr-BE"/>
        </w:rPr>
        <w:t xml:space="preserve"> a été accompli par le Conseil d’inspection secondaire au cours de l’année 201</w:t>
      </w:r>
      <w:r>
        <w:rPr>
          <w:rFonts w:cs="Arial"/>
          <w:lang w:val="fr-BE"/>
        </w:rPr>
        <w:t>7</w:t>
      </w:r>
      <w:r w:rsidRPr="003F2912">
        <w:rPr>
          <w:rFonts w:cs="Arial"/>
          <w:lang w:val="fr-BE"/>
        </w:rPr>
        <w:t>, afin d</w:t>
      </w:r>
      <w:r>
        <w:rPr>
          <w:rFonts w:cs="Arial"/>
          <w:lang w:val="fr-BE"/>
        </w:rPr>
        <w:t>’organiser la formation des enseignants à l’utilisation de la nouvelle échelle de notation, qui entrera en vigueur à partir de septembre 2018 au cycle secondaire en S1-S5</w:t>
      </w:r>
      <w:r w:rsidRPr="003F2912">
        <w:rPr>
          <w:rFonts w:cs="Arial"/>
          <w:lang w:val="fr-BE"/>
        </w:rPr>
        <w:t>, selon la décision du Conseil supérieur.</w:t>
      </w:r>
    </w:p>
    <w:p w14:paraId="3750BA93" w14:textId="77777777" w:rsidR="00A822E0" w:rsidRPr="003F2912" w:rsidRDefault="00A822E0" w:rsidP="00E27A48">
      <w:pPr>
        <w:tabs>
          <w:tab w:val="left" w:pos="1134"/>
          <w:tab w:val="left" w:pos="1985"/>
        </w:tabs>
        <w:spacing w:before="0" w:after="0"/>
        <w:ind w:left="-450" w:right="685"/>
        <w:rPr>
          <w:rFonts w:eastAsia="SimSun" w:cs="Arial"/>
          <w:lang w:val="fr-BE"/>
        </w:rPr>
      </w:pPr>
      <w:r w:rsidRPr="003F2912">
        <w:rPr>
          <w:rFonts w:eastAsia="SimSun" w:cs="Arial"/>
          <w:lang w:val="fr-BE"/>
        </w:rPr>
        <w:t>La missio</w:t>
      </w:r>
      <w:r>
        <w:rPr>
          <w:rFonts w:eastAsia="SimSun" w:cs="Arial"/>
          <w:lang w:val="fr-BE"/>
        </w:rPr>
        <w:t xml:space="preserve">n de nos Écoles consiste d’abord </w:t>
      </w:r>
      <w:r w:rsidRPr="003F2912">
        <w:rPr>
          <w:rFonts w:eastAsia="SimSun" w:cs="Arial"/>
          <w:lang w:val="fr-BE"/>
        </w:rPr>
        <w:t>à dispenser un enseignement diversifié de qualité, de la maternelle à l’entrée à l’université, et à donner à nos élèves l’occasion de garder le contact avec leur langue maternelle, tout en les éduquant dans un environnement pluriculturel et multilingue, pour faire d’eux des citoyens européens à l’esprit ouvert. Je suis convaincu que grâce à la réforme pédagogique en cours, à la mise en œuvre du système d’évaluation axé sur les compétences et aux normes pédagogiques et d’apprentissage récemment approuvées, nous allons pouvoir toujours mieux accomplir notre mission et atteindre nos objectifs ambitieux.</w:t>
      </w:r>
    </w:p>
    <w:p w14:paraId="2F1260BC" w14:textId="77777777" w:rsidR="00A822E0" w:rsidRPr="008300CA" w:rsidRDefault="00A822E0" w:rsidP="00E27A48">
      <w:pPr>
        <w:ind w:left="-450" w:right="685"/>
        <w:rPr>
          <w:rFonts w:cs="Arial"/>
          <w:color w:val="000000" w:themeColor="text1"/>
          <w:lang w:val="fr-BE"/>
        </w:rPr>
      </w:pPr>
      <w:r w:rsidRPr="008300CA">
        <w:rPr>
          <w:rFonts w:cs="Arial"/>
          <w:color w:val="000000" w:themeColor="text1"/>
          <w:lang w:val="fr-BE"/>
        </w:rPr>
        <w:t>La populatio</w:t>
      </w:r>
      <w:r>
        <w:rPr>
          <w:rFonts w:cs="Arial"/>
          <w:color w:val="000000" w:themeColor="text1"/>
          <w:lang w:val="fr-BE"/>
        </w:rPr>
        <w:t>n scolaire globale a augmenté d’un peu</w:t>
      </w:r>
      <w:r w:rsidRPr="008300CA">
        <w:rPr>
          <w:rFonts w:cs="Arial"/>
          <w:color w:val="000000" w:themeColor="text1"/>
          <w:lang w:val="fr-BE"/>
        </w:rPr>
        <w:t xml:space="preserve"> moins de 200 élèves (0,7 %) en 2017. La hausse des effectifs</w:t>
      </w:r>
      <w:r>
        <w:rPr>
          <w:rFonts w:cs="Arial"/>
          <w:color w:val="000000" w:themeColor="text1"/>
          <w:lang w:val="fr-BE"/>
        </w:rPr>
        <w:t xml:space="preserve"> moins importante que les années précédentes</w:t>
      </w:r>
      <w:r w:rsidRPr="008300CA">
        <w:rPr>
          <w:rFonts w:cs="Arial"/>
          <w:color w:val="000000" w:themeColor="text1"/>
          <w:lang w:val="fr-BE"/>
        </w:rPr>
        <w:t xml:space="preserve"> est encore essentiellement due à la fermeture de l’Ecole Européenne de Culham (390 élèves en 2016). L’augmentation de la population scolaire des école</w:t>
      </w:r>
      <w:r>
        <w:rPr>
          <w:rFonts w:cs="Arial"/>
          <w:color w:val="000000" w:themeColor="text1"/>
          <w:lang w:val="fr-BE"/>
        </w:rPr>
        <w:t>s de Bruxelles (environ</w:t>
      </w:r>
      <w:r w:rsidRPr="008300CA">
        <w:rPr>
          <w:rFonts w:cs="Arial"/>
          <w:color w:val="000000" w:themeColor="text1"/>
          <w:lang w:val="fr-BE"/>
        </w:rPr>
        <w:t xml:space="preserve"> 385 </w:t>
      </w:r>
      <w:r>
        <w:rPr>
          <w:rFonts w:cs="Arial"/>
          <w:color w:val="000000" w:themeColor="text1"/>
          <w:lang w:val="fr-BE"/>
        </w:rPr>
        <w:t xml:space="preserve">élèves en plus) demeure importante </w:t>
      </w:r>
      <w:r w:rsidRPr="008300CA">
        <w:rPr>
          <w:rFonts w:cs="Arial"/>
          <w:color w:val="000000" w:themeColor="text1"/>
          <w:lang w:val="fr-BE"/>
        </w:rPr>
        <w:t>et toujours aux alentours des 400 élèves. Le pourcentage d’élèves de Catégorie I a encore augmenté (564 élèves), trois fois l’augmentation globale de la population</w:t>
      </w:r>
      <w:r>
        <w:rPr>
          <w:rFonts w:cs="Arial"/>
          <w:color w:val="000000" w:themeColor="text1"/>
          <w:lang w:val="fr-BE"/>
        </w:rPr>
        <w:t xml:space="preserve"> scolaire.</w:t>
      </w:r>
    </w:p>
    <w:p w14:paraId="6F15E323" w14:textId="77777777" w:rsidR="00A822E0" w:rsidRDefault="00A822E0" w:rsidP="00E27A48">
      <w:pPr>
        <w:autoSpaceDE w:val="0"/>
        <w:autoSpaceDN w:val="0"/>
        <w:ind w:left="-450" w:right="685"/>
        <w:rPr>
          <w:rFonts w:cs="Arial"/>
          <w:lang w:val="fr-BE"/>
        </w:rPr>
      </w:pPr>
      <w:r>
        <w:rPr>
          <w:rFonts w:cs="Arial"/>
          <w:lang w:val="fr-BE"/>
        </w:rPr>
        <w:t xml:space="preserve">En ce qui concerne les écoles à Bruxelles, la situation de surpopulation </w:t>
      </w:r>
      <w:r w:rsidRPr="003F2912">
        <w:rPr>
          <w:rFonts w:cs="Arial"/>
          <w:lang w:val="fr-BE"/>
        </w:rPr>
        <w:t xml:space="preserve">s’aggrave. </w:t>
      </w:r>
      <w:r>
        <w:rPr>
          <w:rFonts w:cs="Arial"/>
          <w:lang w:val="fr-BE"/>
        </w:rPr>
        <w:t xml:space="preserve">La réalisation d’une étude d’impact a été décidée afin d’étudier des solutions à long terme. Entre temps, une politique d’inscription qui devrait permettre d’utiliser davantage le site transitoire de Berkendael a été adoptée. </w:t>
      </w:r>
    </w:p>
    <w:p w14:paraId="35B7A390" w14:textId="77777777" w:rsidR="00A822E0" w:rsidRDefault="00A822E0" w:rsidP="00E27A48">
      <w:pPr>
        <w:autoSpaceDE w:val="0"/>
        <w:autoSpaceDN w:val="0"/>
        <w:ind w:left="-450" w:right="685"/>
        <w:rPr>
          <w:rFonts w:cs="Arial"/>
          <w:lang w:val="fr-BE"/>
        </w:rPr>
      </w:pPr>
      <w:r>
        <w:rPr>
          <w:rFonts w:cs="Arial"/>
          <w:lang w:val="fr-BE"/>
        </w:rPr>
        <w:t>A la date de la publication de ce rapport, non seulement la cinquième école à Bruxelles ne pourra pas être livrée pour septembre 2019, mais également, l’Administration belge nous a malheureusement fait savoir que le retard dans la livraison pourrait être de plusieurs années.</w:t>
      </w:r>
    </w:p>
    <w:p w14:paraId="610A89E0" w14:textId="77777777" w:rsidR="00A822E0" w:rsidRDefault="00A822E0" w:rsidP="00E27A48">
      <w:pPr>
        <w:spacing w:before="0" w:after="0"/>
        <w:ind w:left="-450" w:right="685"/>
        <w:rPr>
          <w:rFonts w:eastAsia="SimSun" w:cs="Arial"/>
          <w:lang w:val="fr-BE"/>
        </w:rPr>
      </w:pPr>
      <w:r w:rsidRPr="003F2912">
        <w:rPr>
          <w:rFonts w:eastAsia="SimSun" w:cs="Arial"/>
          <w:lang w:val="fr-BE"/>
        </w:rPr>
        <w:t>La famille des Écoles europé</w:t>
      </w:r>
      <w:r>
        <w:rPr>
          <w:rFonts w:eastAsia="SimSun" w:cs="Arial"/>
          <w:lang w:val="fr-BE"/>
        </w:rPr>
        <w:t>ennes s’agrandit chaque année.</w:t>
      </w:r>
    </w:p>
    <w:p w14:paraId="6C5849E9" w14:textId="77777777" w:rsidR="00A822E0" w:rsidRDefault="00A822E0" w:rsidP="00E27A48">
      <w:pPr>
        <w:spacing w:before="0" w:after="0"/>
        <w:ind w:left="-450" w:right="685"/>
        <w:rPr>
          <w:rFonts w:eastAsia="SimSun" w:cs="Arial"/>
          <w:lang w:val="fr-BE"/>
        </w:rPr>
      </w:pPr>
    </w:p>
    <w:p w14:paraId="1218734C" w14:textId="77777777" w:rsidR="00A822E0" w:rsidRDefault="00A822E0" w:rsidP="00E27A48">
      <w:pPr>
        <w:spacing w:before="0" w:after="0"/>
        <w:ind w:left="-450" w:right="685"/>
        <w:rPr>
          <w:rFonts w:eastAsia="SimSun" w:cs="Arial"/>
          <w:lang w:val="fr-BE"/>
        </w:rPr>
      </w:pPr>
      <w:r>
        <w:rPr>
          <w:rFonts w:eastAsia="SimSun" w:cs="Arial"/>
          <w:lang w:val="fr-BE"/>
        </w:rPr>
        <w:t>L’année 2017 a été marquée par un évènement unique dans l’histoire des Ecoles européennes : la fermeture de l’Ecole Européenne de Culham. Tous les partenaires ont sans doute un peu mieux vécu cette fermeture, ayant à l’esprit que les élèves qu’y étaient inscrits, ont pu poursuivre leur scolarisation européenne dans la « Europa School UK ».</w:t>
      </w:r>
    </w:p>
    <w:p w14:paraId="4F0BE3A1" w14:textId="77777777" w:rsidR="00A822E0" w:rsidRDefault="00A822E0" w:rsidP="00E27A48">
      <w:pPr>
        <w:spacing w:before="0" w:after="0"/>
        <w:ind w:left="-450" w:right="685"/>
        <w:rPr>
          <w:rFonts w:eastAsia="SimSun" w:cs="Arial"/>
          <w:lang w:val="fr-BE"/>
        </w:rPr>
      </w:pPr>
    </w:p>
    <w:p w14:paraId="16287A19" w14:textId="77777777" w:rsidR="00A822E0" w:rsidRDefault="00A822E0" w:rsidP="00E27A48">
      <w:pPr>
        <w:spacing w:before="0" w:after="0"/>
        <w:ind w:left="-450" w:right="685"/>
        <w:rPr>
          <w:rFonts w:eastAsia="SimSun" w:cs="Arial"/>
          <w:lang w:val="fr-BE"/>
        </w:rPr>
      </w:pPr>
      <w:r>
        <w:rPr>
          <w:rFonts w:eastAsia="SimSun" w:cs="Arial"/>
          <w:lang w:val="fr-BE"/>
        </w:rPr>
        <w:t>Je saisis cette occasion pour remercier chaleureusement et sincèrement, encore une fois, tous ceux qui ont contribué au bon déroulement des évènements.</w:t>
      </w:r>
    </w:p>
    <w:p w14:paraId="29E0C60F" w14:textId="77777777" w:rsidR="00A822E0" w:rsidRDefault="00A822E0" w:rsidP="00E27A48">
      <w:pPr>
        <w:spacing w:before="0" w:after="0"/>
        <w:ind w:left="-450" w:right="685"/>
        <w:rPr>
          <w:rFonts w:eastAsia="SimSun" w:cs="Arial"/>
          <w:lang w:val="fr-BE"/>
        </w:rPr>
      </w:pPr>
    </w:p>
    <w:p w14:paraId="5FFE7DA5" w14:textId="77777777" w:rsidR="000149A6" w:rsidRDefault="00A822E0" w:rsidP="000149A6">
      <w:pPr>
        <w:spacing w:before="0" w:after="0"/>
        <w:ind w:left="-450" w:right="685"/>
        <w:rPr>
          <w:rFonts w:eastAsia="SimSun" w:cs="Arial"/>
          <w:lang w:val="fr-BE"/>
        </w:rPr>
      </w:pPr>
      <w:r w:rsidRPr="003F2912">
        <w:rPr>
          <w:rFonts w:eastAsia="SimSun" w:cs="Arial"/>
          <w:lang w:val="fr-BE"/>
        </w:rPr>
        <w:t xml:space="preserve">De nombreux États membres </w:t>
      </w:r>
      <w:r>
        <w:rPr>
          <w:rFonts w:eastAsia="SimSun" w:cs="Arial"/>
          <w:lang w:val="fr-BE"/>
        </w:rPr>
        <w:t>continuent de manifester leur intérêt quant à la possibilité d’offrir un</w:t>
      </w:r>
      <w:r w:rsidRPr="003F2912">
        <w:rPr>
          <w:rFonts w:eastAsia="SimSun" w:cs="Arial"/>
          <w:lang w:val="fr-BE"/>
        </w:rPr>
        <w:t xml:space="preserve"> enseignemen</w:t>
      </w:r>
      <w:r w:rsidR="000149A6">
        <w:rPr>
          <w:rFonts w:eastAsia="SimSun" w:cs="Arial"/>
          <w:lang w:val="fr-BE"/>
        </w:rPr>
        <w:t>t multilingue et multiculturel.</w:t>
      </w:r>
    </w:p>
    <w:p w14:paraId="51057900" w14:textId="77777777" w:rsidR="000149A6" w:rsidRDefault="00A822E0" w:rsidP="000149A6">
      <w:pPr>
        <w:spacing w:before="0" w:after="0"/>
        <w:ind w:left="-450" w:right="685"/>
        <w:rPr>
          <w:rFonts w:eastAsia="SimSun" w:cs="Arial"/>
          <w:lang w:val="fr-BE"/>
        </w:rPr>
      </w:pPr>
      <w:r>
        <w:rPr>
          <w:rFonts w:eastAsia="SimSun" w:cs="Arial"/>
          <w:lang w:val="fr-BE"/>
        </w:rPr>
        <w:t>Le domaine de l’agré</w:t>
      </w:r>
      <w:r w:rsidRPr="003F2912">
        <w:rPr>
          <w:rFonts w:eastAsia="SimSun" w:cs="Arial"/>
          <w:lang w:val="fr-BE"/>
        </w:rPr>
        <w:t xml:space="preserve">ment des écoles, très délicat, nécessite sans doute une réflexion approfondie et </w:t>
      </w:r>
      <w:r>
        <w:rPr>
          <w:rFonts w:eastAsia="SimSun" w:cs="Arial"/>
          <w:lang w:val="fr-BE"/>
        </w:rPr>
        <w:t xml:space="preserve">très </w:t>
      </w:r>
      <w:r w:rsidRPr="003F2912">
        <w:rPr>
          <w:rFonts w:eastAsia="SimSun" w:cs="Arial"/>
          <w:lang w:val="fr-BE"/>
        </w:rPr>
        <w:t>probabl</w:t>
      </w:r>
      <w:r>
        <w:rPr>
          <w:rFonts w:eastAsia="SimSun" w:cs="Arial"/>
          <w:lang w:val="fr-BE"/>
        </w:rPr>
        <w:t>ement des changements importants, au risque de mettre en péril à long terme la soutenabilité du Système.</w:t>
      </w:r>
    </w:p>
    <w:p w14:paraId="38F40E73" w14:textId="468E0292" w:rsidR="00A822E0" w:rsidRPr="000149A6" w:rsidRDefault="00A822E0" w:rsidP="000149A6">
      <w:pPr>
        <w:spacing w:before="0" w:after="0"/>
        <w:ind w:left="-450" w:right="685"/>
        <w:rPr>
          <w:rFonts w:eastAsia="SimSun" w:cs="Arial"/>
          <w:lang w:val="fr-BE"/>
        </w:rPr>
      </w:pPr>
      <w:r w:rsidRPr="003F2912">
        <w:rPr>
          <w:rFonts w:cs="Arial"/>
          <w:lang w:val="fr-BE"/>
        </w:rPr>
        <w:t>D’un point de vue administ</w:t>
      </w:r>
      <w:r>
        <w:rPr>
          <w:rFonts w:cs="Arial"/>
          <w:lang w:val="fr-BE"/>
        </w:rPr>
        <w:t>ratif et financier, l</w:t>
      </w:r>
      <w:r w:rsidRPr="003F2912">
        <w:rPr>
          <w:rFonts w:cs="Arial"/>
          <w:lang w:val="fr-BE"/>
        </w:rPr>
        <w:t>’approche systématique pour mettre en œuvre les recommandations en suspens émises par la Cour des comptes et le Service d’audit interne de la Commission européenne (IAS) s’est développée davantage.</w:t>
      </w:r>
    </w:p>
    <w:p w14:paraId="683CAAA2" w14:textId="77777777" w:rsidR="000149A6" w:rsidRDefault="000149A6" w:rsidP="00E27A48">
      <w:pPr>
        <w:tabs>
          <w:tab w:val="left" w:pos="360"/>
          <w:tab w:val="left" w:pos="1134"/>
          <w:tab w:val="left" w:pos="1985"/>
        </w:tabs>
        <w:spacing w:before="0" w:after="0"/>
        <w:ind w:left="-360" w:right="685"/>
        <w:rPr>
          <w:szCs w:val="22"/>
          <w:lang w:val="fr-BE"/>
        </w:rPr>
      </w:pPr>
    </w:p>
    <w:p w14:paraId="31E41D7F" w14:textId="77777777" w:rsidR="000149A6" w:rsidRDefault="000149A6" w:rsidP="00E27A48">
      <w:pPr>
        <w:tabs>
          <w:tab w:val="left" w:pos="360"/>
          <w:tab w:val="left" w:pos="1134"/>
          <w:tab w:val="left" w:pos="1985"/>
        </w:tabs>
        <w:spacing w:before="0" w:after="0"/>
        <w:ind w:left="-360" w:right="685"/>
        <w:rPr>
          <w:szCs w:val="22"/>
          <w:lang w:val="fr-BE"/>
        </w:rPr>
      </w:pPr>
    </w:p>
    <w:p w14:paraId="3AC35B43" w14:textId="77777777" w:rsidR="000149A6" w:rsidRDefault="000149A6" w:rsidP="00E27A48">
      <w:pPr>
        <w:tabs>
          <w:tab w:val="left" w:pos="360"/>
          <w:tab w:val="left" w:pos="1134"/>
          <w:tab w:val="left" w:pos="1985"/>
        </w:tabs>
        <w:spacing w:before="0" w:after="0"/>
        <w:ind w:left="-360" w:right="685"/>
        <w:rPr>
          <w:szCs w:val="22"/>
          <w:lang w:val="fr-BE"/>
        </w:rPr>
      </w:pPr>
    </w:p>
    <w:p w14:paraId="585D01FD" w14:textId="77777777" w:rsidR="000149A6" w:rsidRDefault="000149A6" w:rsidP="00E27A48">
      <w:pPr>
        <w:tabs>
          <w:tab w:val="left" w:pos="360"/>
          <w:tab w:val="left" w:pos="1134"/>
          <w:tab w:val="left" w:pos="1985"/>
        </w:tabs>
        <w:spacing w:before="0" w:after="0"/>
        <w:ind w:left="-360" w:right="685"/>
        <w:rPr>
          <w:szCs w:val="22"/>
          <w:lang w:val="fr-BE"/>
        </w:rPr>
      </w:pPr>
    </w:p>
    <w:p w14:paraId="3B961EDA" w14:textId="77777777" w:rsidR="000149A6" w:rsidRDefault="000149A6" w:rsidP="00E27A48">
      <w:pPr>
        <w:tabs>
          <w:tab w:val="left" w:pos="360"/>
          <w:tab w:val="left" w:pos="1134"/>
          <w:tab w:val="left" w:pos="1985"/>
        </w:tabs>
        <w:spacing w:before="0" w:after="0"/>
        <w:ind w:left="-360" w:right="685"/>
        <w:rPr>
          <w:szCs w:val="22"/>
          <w:lang w:val="fr-BE"/>
        </w:rPr>
      </w:pPr>
    </w:p>
    <w:p w14:paraId="1E9BF54E" w14:textId="77777777" w:rsidR="000149A6" w:rsidRDefault="000149A6" w:rsidP="00E27A48">
      <w:pPr>
        <w:tabs>
          <w:tab w:val="left" w:pos="360"/>
          <w:tab w:val="left" w:pos="1134"/>
          <w:tab w:val="left" w:pos="1985"/>
        </w:tabs>
        <w:spacing w:before="0" w:after="0"/>
        <w:ind w:left="-360" w:right="685"/>
        <w:rPr>
          <w:szCs w:val="22"/>
          <w:lang w:val="fr-BE"/>
        </w:rPr>
      </w:pPr>
    </w:p>
    <w:p w14:paraId="05DB23D4" w14:textId="78BA4FFF" w:rsidR="00A822E0" w:rsidRPr="003F2912" w:rsidRDefault="00A822E0" w:rsidP="00E27A48">
      <w:pPr>
        <w:tabs>
          <w:tab w:val="left" w:pos="360"/>
          <w:tab w:val="left" w:pos="1134"/>
          <w:tab w:val="left" w:pos="1985"/>
        </w:tabs>
        <w:spacing w:before="0" w:after="0"/>
        <w:ind w:left="-360" w:right="685"/>
        <w:rPr>
          <w:rFonts w:cs="Arial"/>
          <w:szCs w:val="22"/>
          <w:lang w:val="fr-BE"/>
        </w:rPr>
      </w:pPr>
      <w:r w:rsidRPr="003F2912">
        <w:rPr>
          <w:szCs w:val="22"/>
          <w:lang w:val="fr-BE"/>
        </w:rPr>
        <w:t xml:space="preserve">Grâce à leurs recommandations et à leurs observations, nous avons pu améliorer notre gestion financière. </w:t>
      </w:r>
      <w:r>
        <w:rPr>
          <w:szCs w:val="22"/>
          <w:lang w:val="fr-BE"/>
        </w:rPr>
        <w:t>D</w:t>
      </w:r>
      <w:r w:rsidRPr="003F2912">
        <w:rPr>
          <w:szCs w:val="22"/>
          <w:lang w:val="fr-BE"/>
        </w:rPr>
        <w:t xml:space="preserve">e grands progrès </w:t>
      </w:r>
      <w:r>
        <w:rPr>
          <w:szCs w:val="22"/>
          <w:lang w:val="fr-BE"/>
        </w:rPr>
        <w:t xml:space="preserve">ont été accomplis </w:t>
      </w:r>
      <w:r w:rsidRPr="003F2912">
        <w:rPr>
          <w:szCs w:val="22"/>
          <w:lang w:val="fr-BE"/>
        </w:rPr>
        <w:t>et nous avons pris des mesures cruciales pour appliquer leurs recommandations.</w:t>
      </w:r>
    </w:p>
    <w:p w14:paraId="42FA2B85" w14:textId="77777777" w:rsidR="00A822E0" w:rsidRDefault="00A822E0" w:rsidP="00E27A48">
      <w:pPr>
        <w:ind w:left="-360" w:right="685"/>
        <w:rPr>
          <w:rFonts w:cs="Arial"/>
          <w:lang w:val="fr-BE"/>
        </w:rPr>
      </w:pPr>
      <w:r>
        <w:rPr>
          <w:rFonts w:cs="Arial"/>
          <w:lang w:val="fr-BE"/>
        </w:rPr>
        <w:t>L’année 2017</w:t>
      </w:r>
      <w:r w:rsidRPr="003F2912">
        <w:rPr>
          <w:rFonts w:cs="Arial"/>
          <w:lang w:val="fr-BE"/>
        </w:rPr>
        <w:t xml:space="preserve"> a été marquée par </w:t>
      </w:r>
      <w:r>
        <w:rPr>
          <w:rFonts w:cs="Arial"/>
          <w:lang w:val="fr-BE"/>
        </w:rPr>
        <w:t>l’approbation d’un nouveau Règlement Financier, qui entrera en vigueur graduellement jusqu’en janvier 2020. Ceci représente sans doute un changement plus marquant et en même temps, une nécessité ainsi qu’un important défi, qui requiert beaucoup d’attention de la part de tous les partenaires.</w:t>
      </w:r>
    </w:p>
    <w:p w14:paraId="12646D4D" w14:textId="77777777" w:rsidR="00A822E0" w:rsidRDefault="00A822E0" w:rsidP="00E27A48">
      <w:pPr>
        <w:tabs>
          <w:tab w:val="left" w:pos="360"/>
        </w:tabs>
        <w:spacing w:after="0"/>
        <w:ind w:left="-360" w:right="685"/>
        <w:rPr>
          <w:rFonts w:cs="Arial"/>
          <w:lang w:val="fr-BE"/>
        </w:rPr>
      </w:pPr>
      <w:r>
        <w:rPr>
          <w:rFonts w:cs="Arial"/>
          <w:lang w:val="fr-BE"/>
        </w:rPr>
        <w:t xml:space="preserve">Il convient de souligner que des importants accords de financement ont été signés avec l’Office de l’Union Européenne pour la Propriété Intellectuelle et la Banque Centrale Européenne. </w:t>
      </w:r>
    </w:p>
    <w:p w14:paraId="31C1F099" w14:textId="77777777" w:rsidR="00A822E0" w:rsidRPr="003F2912" w:rsidRDefault="00A822E0" w:rsidP="00E27A48">
      <w:pPr>
        <w:tabs>
          <w:tab w:val="left" w:pos="360"/>
          <w:tab w:val="left" w:pos="1134"/>
          <w:tab w:val="left" w:pos="1985"/>
        </w:tabs>
        <w:spacing w:before="0" w:after="0"/>
        <w:ind w:left="-360" w:right="685"/>
        <w:rPr>
          <w:rFonts w:cs="Arial"/>
          <w:szCs w:val="22"/>
          <w:lang w:val="fr-BE"/>
        </w:rPr>
      </w:pPr>
      <w:r w:rsidRPr="003F2912">
        <w:rPr>
          <w:rFonts w:cs="Arial"/>
          <w:szCs w:val="22"/>
          <w:lang w:val="fr-BE"/>
        </w:rPr>
        <w:t xml:space="preserve">L’année écoulée fut une année de réforme financière et </w:t>
      </w:r>
      <w:r>
        <w:rPr>
          <w:rFonts w:cs="Arial"/>
          <w:szCs w:val="22"/>
          <w:lang w:val="fr-BE"/>
        </w:rPr>
        <w:t xml:space="preserve">riche en réflexions </w:t>
      </w:r>
      <w:r w:rsidRPr="003F2912">
        <w:rPr>
          <w:rFonts w:cs="Arial"/>
          <w:szCs w:val="22"/>
          <w:lang w:val="fr-BE"/>
        </w:rPr>
        <w:t>pédagogique</w:t>
      </w:r>
      <w:r>
        <w:rPr>
          <w:rFonts w:cs="Arial"/>
          <w:szCs w:val="22"/>
          <w:lang w:val="fr-BE"/>
        </w:rPr>
        <w:t>s</w:t>
      </w:r>
      <w:r w:rsidRPr="003F2912">
        <w:rPr>
          <w:rFonts w:cs="Arial"/>
          <w:szCs w:val="22"/>
          <w:lang w:val="fr-BE"/>
        </w:rPr>
        <w:t xml:space="preserve">. En pratique, cela signifie que les </w:t>
      </w:r>
      <w:r>
        <w:rPr>
          <w:rFonts w:cs="Arial"/>
          <w:szCs w:val="22"/>
          <w:lang w:val="fr-BE"/>
        </w:rPr>
        <w:t>« </w:t>
      </w:r>
      <w:r w:rsidRPr="003F2912">
        <w:rPr>
          <w:rFonts w:cs="Arial"/>
          <w:szCs w:val="22"/>
          <w:lang w:val="fr-BE"/>
        </w:rPr>
        <w:t>comités préparatoires</w:t>
      </w:r>
      <w:r>
        <w:rPr>
          <w:rFonts w:cs="Arial"/>
          <w:szCs w:val="22"/>
          <w:lang w:val="fr-BE"/>
        </w:rPr>
        <w:t> »</w:t>
      </w:r>
      <w:r>
        <w:rPr>
          <w:rStyle w:val="FootnoteReference"/>
          <w:rFonts w:cs="Arial"/>
          <w:szCs w:val="22"/>
          <w:lang w:val="fr-BE"/>
        </w:rPr>
        <w:footnoteReference w:id="7"/>
      </w:r>
      <w:r w:rsidRPr="003F2912">
        <w:rPr>
          <w:rFonts w:cs="Arial"/>
          <w:szCs w:val="22"/>
          <w:lang w:val="fr-BE"/>
        </w:rPr>
        <w:t xml:space="preserve"> ainsi que le Conseil supérieur ont été submergés de documents et de dossiers. J’aimerais reme</w:t>
      </w:r>
      <w:r>
        <w:rPr>
          <w:rFonts w:cs="Arial"/>
          <w:szCs w:val="22"/>
          <w:lang w:val="fr-BE"/>
        </w:rPr>
        <w:t>rcier les présidences</w:t>
      </w:r>
      <w:r w:rsidRPr="003F2912">
        <w:rPr>
          <w:rFonts w:cs="Arial"/>
          <w:szCs w:val="22"/>
          <w:lang w:val="fr-BE"/>
        </w:rPr>
        <w:t xml:space="preserve"> allemande </w:t>
      </w:r>
      <w:r>
        <w:rPr>
          <w:rFonts w:cs="Arial"/>
          <w:szCs w:val="22"/>
          <w:lang w:val="fr-BE"/>
        </w:rPr>
        <w:t xml:space="preserve">et estonienne </w:t>
      </w:r>
      <w:r w:rsidRPr="003F2912">
        <w:rPr>
          <w:rFonts w:cs="Arial"/>
          <w:szCs w:val="22"/>
          <w:lang w:val="fr-BE"/>
        </w:rPr>
        <w:t xml:space="preserve">pour leur engagement et leur soutien extraordinaires !  </w:t>
      </w:r>
    </w:p>
    <w:p w14:paraId="7837FE50" w14:textId="77777777" w:rsidR="00A822E0" w:rsidRDefault="00A822E0" w:rsidP="00E27A48">
      <w:pPr>
        <w:tabs>
          <w:tab w:val="left" w:pos="360"/>
          <w:tab w:val="left" w:pos="1134"/>
          <w:tab w:val="left" w:pos="1985"/>
        </w:tabs>
        <w:spacing w:before="0" w:after="0"/>
        <w:ind w:left="-360" w:right="685"/>
        <w:rPr>
          <w:rFonts w:cs="Arial"/>
          <w:szCs w:val="22"/>
          <w:lang w:val="fr-BE"/>
        </w:rPr>
      </w:pPr>
    </w:p>
    <w:p w14:paraId="17243003" w14:textId="77777777" w:rsidR="00A822E0" w:rsidRDefault="00A822E0" w:rsidP="00E27A48">
      <w:pPr>
        <w:tabs>
          <w:tab w:val="left" w:pos="360"/>
          <w:tab w:val="left" w:pos="1134"/>
          <w:tab w:val="left" w:pos="1985"/>
        </w:tabs>
        <w:spacing w:before="0" w:after="0"/>
        <w:ind w:left="-360" w:right="685"/>
        <w:rPr>
          <w:rFonts w:cs="Arial"/>
          <w:szCs w:val="22"/>
          <w:lang w:val="fr-BE"/>
        </w:rPr>
      </w:pPr>
      <w:r w:rsidRPr="003F2912">
        <w:rPr>
          <w:rFonts w:cs="Arial"/>
          <w:szCs w:val="22"/>
          <w:lang w:val="fr-BE"/>
        </w:rPr>
        <w:t xml:space="preserve">Je voudrais remercier toutes les délégations ainsi que les représentants de la Commission européenne, de l’Office européen des brevets et de la </w:t>
      </w:r>
      <w:r w:rsidRPr="003F2912">
        <w:rPr>
          <w:lang w:val="fr-BE"/>
        </w:rPr>
        <w:t>Banque européenne d’investissement</w:t>
      </w:r>
      <w:r>
        <w:rPr>
          <w:lang w:val="fr-BE"/>
        </w:rPr>
        <w:t xml:space="preserve">, </w:t>
      </w:r>
      <w:r>
        <w:rPr>
          <w:rFonts w:cs="Arial"/>
          <w:lang w:val="fr-BE"/>
        </w:rPr>
        <w:t>l’Office de l’Union Européenne pour la Propriété Intellectuelle et la Banque Centrale Européenne</w:t>
      </w:r>
      <w:r w:rsidRPr="003F2912">
        <w:rPr>
          <w:lang w:val="fr-BE"/>
        </w:rPr>
        <w:t xml:space="preserve"> </w:t>
      </w:r>
      <w:r w:rsidRPr="003F2912">
        <w:rPr>
          <w:rFonts w:cs="Arial"/>
          <w:szCs w:val="22"/>
          <w:lang w:val="fr-BE"/>
        </w:rPr>
        <w:t>pour le soutien qu’ils ont apporté au Secrétariat général au cours de cette année.</w:t>
      </w:r>
    </w:p>
    <w:p w14:paraId="62529AC3" w14:textId="77777777" w:rsidR="00A822E0" w:rsidRDefault="00A822E0" w:rsidP="00E27A48">
      <w:pPr>
        <w:tabs>
          <w:tab w:val="left" w:pos="360"/>
          <w:tab w:val="left" w:pos="1134"/>
          <w:tab w:val="left" w:pos="1985"/>
        </w:tabs>
        <w:spacing w:before="0" w:after="0"/>
        <w:ind w:left="-360" w:right="685"/>
        <w:rPr>
          <w:rFonts w:cs="Arial"/>
          <w:szCs w:val="22"/>
          <w:lang w:val="fr-BE"/>
        </w:rPr>
      </w:pPr>
    </w:p>
    <w:p w14:paraId="1608031C" w14:textId="77777777" w:rsidR="00A822E0" w:rsidRPr="003F2912" w:rsidRDefault="00A822E0" w:rsidP="00E27A48">
      <w:pPr>
        <w:tabs>
          <w:tab w:val="left" w:pos="360"/>
          <w:tab w:val="left" w:pos="1134"/>
          <w:tab w:val="left" w:pos="1985"/>
        </w:tabs>
        <w:spacing w:before="0" w:after="0"/>
        <w:ind w:left="-360" w:right="685"/>
        <w:rPr>
          <w:rFonts w:cs="Arial"/>
          <w:szCs w:val="22"/>
          <w:lang w:val="fr-BE"/>
        </w:rPr>
      </w:pPr>
      <w:r w:rsidRPr="003F2912">
        <w:rPr>
          <w:rFonts w:cs="Arial"/>
          <w:szCs w:val="22"/>
          <w:lang w:val="fr-BE"/>
        </w:rPr>
        <w:t xml:space="preserve">Un remerciement </w:t>
      </w:r>
      <w:r>
        <w:rPr>
          <w:rFonts w:cs="Arial"/>
          <w:szCs w:val="22"/>
          <w:lang w:val="fr-BE"/>
        </w:rPr>
        <w:t xml:space="preserve">tout </w:t>
      </w:r>
      <w:r w:rsidRPr="003F2912">
        <w:rPr>
          <w:rFonts w:cs="Arial"/>
          <w:szCs w:val="22"/>
          <w:lang w:val="fr-BE"/>
        </w:rPr>
        <w:t>particulier à Interpar</w:t>
      </w:r>
      <w:r>
        <w:rPr>
          <w:rFonts w:cs="Arial"/>
          <w:szCs w:val="22"/>
          <w:lang w:val="fr-BE"/>
        </w:rPr>
        <w:t>ents et à tous les parents des E</w:t>
      </w:r>
      <w:r w:rsidRPr="003F2912">
        <w:rPr>
          <w:rFonts w:cs="Arial"/>
          <w:szCs w:val="22"/>
          <w:lang w:val="fr-BE"/>
        </w:rPr>
        <w:t>coles européennes pour leur attention et leur contribution inégalable</w:t>
      </w:r>
      <w:r>
        <w:rPr>
          <w:rFonts w:cs="Arial"/>
          <w:szCs w:val="22"/>
          <w:lang w:val="fr-BE"/>
        </w:rPr>
        <w:t>s</w:t>
      </w:r>
      <w:r w:rsidRPr="003F2912">
        <w:rPr>
          <w:rFonts w:cs="Arial"/>
          <w:szCs w:val="22"/>
          <w:lang w:val="fr-BE"/>
        </w:rPr>
        <w:t xml:space="preserve"> et incessante</w:t>
      </w:r>
      <w:r>
        <w:rPr>
          <w:rFonts w:cs="Arial"/>
          <w:szCs w:val="22"/>
          <w:lang w:val="fr-BE"/>
        </w:rPr>
        <w:t xml:space="preserve">s ; </w:t>
      </w:r>
      <w:r w:rsidRPr="003F2912">
        <w:rPr>
          <w:rFonts w:cs="Arial"/>
          <w:szCs w:val="22"/>
          <w:lang w:val="fr-BE"/>
        </w:rPr>
        <w:t>au Comité du Personnel et à tous les enseignants pour leur travail quotidien de qualité et leur précieuse et essentielle contribution. Je souhaite également exprimer ma gratitude aux Directeurs</w:t>
      </w:r>
      <w:r>
        <w:rPr>
          <w:rFonts w:cs="Arial"/>
          <w:szCs w:val="22"/>
          <w:lang w:val="fr-BE"/>
        </w:rPr>
        <w:t xml:space="preserve"> et</w:t>
      </w:r>
      <w:r w:rsidRPr="003F2912">
        <w:rPr>
          <w:rFonts w:cs="Arial"/>
          <w:szCs w:val="22"/>
          <w:lang w:val="fr-BE"/>
        </w:rPr>
        <w:t xml:space="preserve"> Directeurs adjoints </w:t>
      </w:r>
      <w:r>
        <w:rPr>
          <w:rFonts w:cs="Arial"/>
          <w:szCs w:val="22"/>
          <w:lang w:val="fr-BE"/>
        </w:rPr>
        <w:t>e</w:t>
      </w:r>
      <w:r w:rsidRPr="003F2912">
        <w:rPr>
          <w:rFonts w:cs="Arial"/>
          <w:szCs w:val="22"/>
          <w:lang w:val="fr-BE"/>
        </w:rPr>
        <w:t xml:space="preserve">t à tout le personnel </w:t>
      </w:r>
      <w:r>
        <w:rPr>
          <w:rFonts w:cs="Arial"/>
          <w:szCs w:val="22"/>
          <w:lang w:val="fr-BE"/>
        </w:rPr>
        <w:t xml:space="preserve">administratif et de service </w:t>
      </w:r>
      <w:r w:rsidRPr="003F2912">
        <w:rPr>
          <w:rFonts w:cs="Arial"/>
          <w:szCs w:val="22"/>
          <w:lang w:val="fr-BE"/>
        </w:rPr>
        <w:t>des écoles pour leur collaboration constructive et</w:t>
      </w:r>
      <w:r>
        <w:rPr>
          <w:rFonts w:cs="Arial"/>
          <w:szCs w:val="22"/>
          <w:lang w:val="fr-BE"/>
        </w:rPr>
        <w:t xml:space="preserve"> leur travail dévoué au quotidien.</w:t>
      </w:r>
    </w:p>
    <w:p w14:paraId="4C6BFB99" w14:textId="77777777" w:rsidR="00A822E0" w:rsidRPr="003F2912" w:rsidRDefault="00A822E0" w:rsidP="00E27A48">
      <w:pPr>
        <w:tabs>
          <w:tab w:val="left" w:pos="360"/>
          <w:tab w:val="left" w:pos="1134"/>
          <w:tab w:val="left" w:pos="1985"/>
        </w:tabs>
        <w:spacing w:before="0" w:after="0"/>
        <w:ind w:left="-360" w:right="685"/>
        <w:rPr>
          <w:rFonts w:cs="Arial"/>
          <w:szCs w:val="22"/>
          <w:lang w:val="fr-BE"/>
        </w:rPr>
      </w:pPr>
    </w:p>
    <w:p w14:paraId="659FFFC9" w14:textId="77777777" w:rsidR="00A822E0" w:rsidRDefault="00A822E0" w:rsidP="00E27A48">
      <w:pPr>
        <w:tabs>
          <w:tab w:val="left" w:pos="360"/>
          <w:tab w:val="left" w:pos="1134"/>
          <w:tab w:val="left" w:pos="1985"/>
        </w:tabs>
        <w:spacing w:before="0" w:after="0"/>
        <w:ind w:left="-360" w:right="685"/>
        <w:rPr>
          <w:rFonts w:cs="Arial"/>
          <w:szCs w:val="22"/>
          <w:lang w:val="fr-BE"/>
        </w:rPr>
      </w:pPr>
      <w:r w:rsidRPr="003F2912">
        <w:rPr>
          <w:rFonts w:cs="Arial"/>
          <w:szCs w:val="22"/>
          <w:lang w:val="fr-BE"/>
        </w:rPr>
        <w:t xml:space="preserve">Je tiens, </w:t>
      </w:r>
      <w:r>
        <w:rPr>
          <w:rFonts w:cs="Arial"/>
          <w:szCs w:val="22"/>
          <w:lang w:val="fr-BE"/>
        </w:rPr>
        <w:t>encore et surtout,</w:t>
      </w:r>
      <w:r w:rsidRPr="003F2912">
        <w:rPr>
          <w:rFonts w:cs="Arial"/>
          <w:szCs w:val="22"/>
          <w:lang w:val="fr-BE"/>
        </w:rPr>
        <w:t xml:space="preserve"> à remercier tous les membres du Bureau pour leur précieuse collaboratio</w:t>
      </w:r>
      <w:r>
        <w:rPr>
          <w:rFonts w:cs="Arial"/>
          <w:szCs w:val="22"/>
          <w:lang w:val="fr-BE"/>
        </w:rPr>
        <w:t xml:space="preserve">n, pour leur engagement et </w:t>
      </w:r>
      <w:r w:rsidRPr="003F2912">
        <w:rPr>
          <w:rFonts w:cs="Arial"/>
          <w:szCs w:val="22"/>
          <w:lang w:val="fr-BE"/>
        </w:rPr>
        <w:t xml:space="preserve">leur soutien. </w:t>
      </w:r>
    </w:p>
    <w:p w14:paraId="4624AEBE" w14:textId="77777777" w:rsidR="00A822E0" w:rsidRPr="003F2912" w:rsidRDefault="00A822E0" w:rsidP="00E27A48">
      <w:pPr>
        <w:tabs>
          <w:tab w:val="left" w:pos="360"/>
          <w:tab w:val="left" w:pos="1134"/>
          <w:tab w:val="left" w:pos="1985"/>
        </w:tabs>
        <w:spacing w:before="0" w:after="0"/>
        <w:ind w:left="-360" w:right="685"/>
        <w:rPr>
          <w:rFonts w:cs="Arial"/>
          <w:szCs w:val="22"/>
          <w:lang w:val="fr-BE"/>
        </w:rPr>
      </w:pPr>
    </w:p>
    <w:p w14:paraId="08507802" w14:textId="77777777" w:rsidR="00A822E0" w:rsidRDefault="00A822E0" w:rsidP="00E27A48">
      <w:pPr>
        <w:tabs>
          <w:tab w:val="left" w:pos="360"/>
          <w:tab w:val="left" w:pos="1134"/>
          <w:tab w:val="left" w:pos="1985"/>
        </w:tabs>
        <w:spacing w:before="0" w:after="0"/>
        <w:ind w:left="-360" w:right="685"/>
        <w:rPr>
          <w:rFonts w:cs="Arial"/>
          <w:szCs w:val="22"/>
          <w:lang w:val="fr-BE"/>
        </w:rPr>
      </w:pPr>
      <w:r w:rsidRPr="003F2912">
        <w:rPr>
          <w:rFonts w:cs="Arial"/>
          <w:szCs w:val="22"/>
          <w:lang w:val="fr-BE"/>
        </w:rPr>
        <w:t xml:space="preserve">Ce rapport ne fait pas (encore) état de toutes les initiatives que chaque école conduit en parallèle au curriculum et qui nous rendent chaque jour encore plus fiers de notre système et de sa qualité. </w:t>
      </w:r>
    </w:p>
    <w:p w14:paraId="1218950F" w14:textId="77777777" w:rsidR="00A822E0" w:rsidRPr="003F2912" w:rsidRDefault="00A822E0" w:rsidP="00E27A48">
      <w:pPr>
        <w:tabs>
          <w:tab w:val="left" w:pos="360"/>
          <w:tab w:val="left" w:pos="1134"/>
          <w:tab w:val="left" w:pos="1985"/>
        </w:tabs>
        <w:spacing w:before="0" w:after="0"/>
        <w:ind w:left="-360" w:right="685"/>
        <w:rPr>
          <w:rFonts w:cs="Arial"/>
          <w:szCs w:val="22"/>
          <w:lang w:val="fr-BE"/>
        </w:rPr>
      </w:pPr>
    </w:p>
    <w:p w14:paraId="541B19FE" w14:textId="77777777" w:rsidR="00A822E0" w:rsidRPr="001B031F" w:rsidRDefault="00A822E0" w:rsidP="00E27A48">
      <w:pPr>
        <w:tabs>
          <w:tab w:val="left" w:pos="360"/>
          <w:tab w:val="left" w:pos="1134"/>
          <w:tab w:val="left" w:pos="1985"/>
        </w:tabs>
        <w:spacing w:before="0" w:after="0"/>
        <w:ind w:left="-360" w:right="685"/>
        <w:rPr>
          <w:lang w:val="fr-BE"/>
        </w:rPr>
      </w:pPr>
      <w:r>
        <w:rPr>
          <w:rFonts w:cs="Arial"/>
          <w:szCs w:val="22"/>
          <w:lang w:val="fr-BE"/>
        </w:rPr>
        <w:t>Je termine par</w:t>
      </w:r>
      <w:r w:rsidRPr="003F2912">
        <w:rPr>
          <w:rFonts w:cs="Arial"/>
          <w:szCs w:val="22"/>
          <w:lang w:val="fr-BE"/>
        </w:rPr>
        <w:t xml:space="preserve"> des félicitations aux élèves qui ont obtenu leur</w:t>
      </w:r>
      <w:r>
        <w:rPr>
          <w:rFonts w:cs="Arial"/>
          <w:szCs w:val="22"/>
          <w:lang w:val="fr-BE"/>
        </w:rPr>
        <w:t xml:space="preserve"> diplôme de Baccalauréat en 2017</w:t>
      </w:r>
      <w:r w:rsidRPr="003F2912">
        <w:rPr>
          <w:rFonts w:cs="Arial"/>
          <w:szCs w:val="22"/>
          <w:lang w:val="fr-BE"/>
        </w:rPr>
        <w:t xml:space="preserve"> et je tiens à leur sou</w:t>
      </w:r>
      <w:r>
        <w:rPr>
          <w:rFonts w:cs="Arial"/>
          <w:szCs w:val="22"/>
          <w:lang w:val="fr-BE"/>
        </w:rPr>
        <w:t>haiter le meilleur pour leur futur</w:t>
      </w:r>
      <w:r w:rsidRPr="003F2912">
        <w:rPr>
          <w:rFonts w:cs="Arial"/>
          <w:szCs w:val="22"/>
          <w:lang w:val="fr-BE"/>
        </w:rPr>
        <w:t>, académique et privé. Ils resteront pour toujours des membres de notre grande famille. Je souhaite aux candida</w:t>
      </w:r>
      <w:r>
        <w:rPr>
          <w:rFonts w:cs="Arial"/>
          <w:szCs w:val="22"/>
          <w:lang w:val="fr-BE"/>
        </w:rPr>
        <w:t>ts au Baccalauréat Européen 2018</w:t>
      </w:r>
      <w:r w:rsidRPr="003F2912">
        <w:rPr>
          <w:rFonts w:cs="Arial"/>
          <w:szCs w:val="22"/>
          <w:lang w:val="fr-BE"/>
        </w:rPr>
        <w:t xml:space="preserve"> une bonne réussite, tout comme à tous le</w:t>
      </w:r>
      <w:r>
        <w:rPr>
          <w:rFonts w:cs="Arial"/>
          <w:szCs w:val="22"/>
          <w:lang w:val="fr-BE"/>
        </w:rPr>
        <w:t>s élèves dans les autres années.</w:t>
      </w:r>
    </w:p>
    <w:p w14:paraId="7E498951" w14:textId="77777777" w:rsidR="003F2912" w:rsidRPr="003F2912" w:rsidRDefault="003F2912" w:rsidP="00B833B6">
      <w:pPr>
        <w:ind w:left="450" w:right="685" w:hanging="450"/>
        <w:rPr>
          <w:bCs/>
          <w:sz w:val="24"/>
          <w:szCs w:val="24"/>
          <w:lang w:val="fr-BE"/>
        </w:rPr>
      </w:pPr>
    </w:p>
    <w:p w14:paraId="55DEF5AB" w14:textId="578B8EB2" w:rsidR="00CD1F8C" w:rsidRDefault="00CD1F8C" w:rsidP="00B833B6">
      <w:pPr>
        <w:spacing w:before="0" w:after="0"/>
        <w:ind w:right="685"/>
        <w:rPr>
          <w:rFonts w:eastAsia="SimSun" w:cs="Arial"/>
          <w:lang w:val="fr-BE"/>
        </w:rPr>
      </w:pPr>
    </w:p>
    <w:p w14:paraId="1FEE20B4" w14:textId="55A89B57" w:rsidR="00CD1F8C" w:rsidRDefault="00CD1F8C" w:rsidP="00B833B6">
      <w:pPr>
        <w:spacing w:before="0" w:after="0"/>
        <w:ind w:right="685"/>
        <w:jc w:val="left"/>
        <w:rPr>
          <w:rFonts w:eastAsia="SimSun" w:cs="Arial"/>
          <w:lang w:val="fr-BE"/>
        </w:rPr>
      </w:pPr>
    </w:p>
    <w:p w14:paraId="54A62F73" w14:textId="77777777" w:rsidR="00AD13C4" w:rsidRDefault="00AD13C4" w:rsidP="008820C2">
      <w:pPr>
        <w:spacing w:before="0" w:after="0"/>
        <w:ind w:left="737" w:firstLine="737"/>
        <w:rPr>
          <w:rFonts w:eastAsia="SimSun" w:cs="Arial"/>
          <w:b/>
          <w:lang w:val="fr-BE"/>
        </w:rPr>
      </w:pPr>
    </w:p>
    <w:p w14:paraId="15912A92" w14:textId="77777777" w:rsidR="00AD13C4" w:rsidRDefault="00AD13C4" w:rsidP="008820C2">
      <w:pPr>
        <w:spacing w:before="0" w:after="0"/>
        <w:ind w:left="737" w:firstLine="737"/>
        <w:rPr>
          <w:rFonts w:eastAsia="SimSun" w:cs="Arial"/>
          <w:b/>
          <w:lang w:val="fr-BE"/>
        </w:rPr>
      </w:pPr>
    </w:p>
    <w:p w14:paraId="1F0E9A7B" w14:textId="77777777" w:rsidR="00AD13C4" w:rsidRDefault="00AD13C4" w:rsidP="008820C2">
      <w:pPr>
        <w:spacing w:before="0" w:after="0"/>
        <w:ind w:left="737" w:firstLine="737"/>
        <w:rPr>
          <w:rFonts w:eastAsia="SimSun" w:cs="Arial"/>
          <w:b/>
          <w:lang w:val="fr-BE"/>
        </w:rPr>
      </w:pPr>
    </w:p>
    <w:p w14:paraId="4FEEBF49" w14:textId="77777777" w:rsidR="00AD13C4" w:rsidRDefault="00AD13C4" w:rsidP="008820C2">
      <w:pPr>
        <w:spacing w:before="0" w:after="0"/>
        <w:ind w:left="737" w:firstLine="737"/>
        <w:rPr>
          <w:rFonts w:eastAsia="SimSun" w:cs="Arial"/>
          <w:b/>
          <w:lang w:val="fr-BE"/>
        </w:rPr>
      </w:pPr>
    </w:p>
    <w:p w14:paraId="32AAFB15" w14:textId="77777777" w:rsidR="00AD13C4" w:rsidRDefault="00AD13C4" w:rsidP="008820C2">
      <w:pPr>
        <w:spacing w:before="0" w:after="0"/>
        <w:ind w:left="737" w:firstLine="737"/>
        <w:rPr>
          <w:rFonts w:eastAsia="SimSun" w:cs="Arial"/>
          <w:b/>
          <w:lang w:val="fr-BE"/>
        </w:rPr>
      </w:pPr>
    </w:p>
    <w:p w14:paraId="5AFFB4DE" w14:textId="77777777" w:rsidR="00AD13C4" w:rsidRDefault="00AD13C4" w:rsidP="008820C2">
      <w:pPr>
        <w:spacing w:before="0" w:after="0"/>
        <w:ind w:left="737" w:firstLine="737"/>
        <w:rPr>
          <w:rFonts w:eastAsia="SimSun" w:cs="Arial"/>
          <w:b/>
          <w:lang w:val="fr-BE"/>
        </w:rPr>
      </w:pPr>
    </w:p>
    <w:p w14:paraId="01498D43" w14:textId="0CC4231A" w:rsidR="00AD13C4" w:rsidRDefault="00AD13C4" w:rsidP="008820C2">
      <w:pPr>
        <w:spacing w:before="0" w:after="0"/>
        <w:ind w:left="737" w:firstLine="737"/>
        <w:rPr>
          <w:rFonts w:eastAsia="SimSun" w:cs="Arial"/>
          <w:b/>
          <w:lang w:val="fr-BE"/>
        </w:rPr>
      </w:pPr>
    </w:p>
    <w:p w14:paraId="5B835504" w14:textId="2A2B223B" w:rsidR="00A822E0" w:rsidRDefault="00A822E0" w:rsidP="008820C2">
      <w:pPr>
        <w:spacing w:before="0" w:after="0"/>
        <w:ind w:left="737" w:firstLine="737"/>
        <w:rPr>
          <w:rFonts w:eastAsia="SimSun" w:cs="Arial"/>
          <w:b/>
          <w:lang w:val="fr-BE"/>
        </w:rPr>
      </w:pPr>
    </w:p>
    <w:p w14:paraId="53CCF8B1" w14:textId="77F159F0" w:rsidR="00A822E0" w:rsidRDefault="00A822E0" w:rsidP="008820C2">
      <w:pPr>
        <w:spacing w:before="0" w:after="0"/>
        <w:ind w:left="737" w:firstLine="737"/>
        <w:rPr>
          <w:rFonts w:eastAsia="SimSun" w:cs="Arial"/>
          <w:b/>
          <w:lang w:val="fr-BE"/>
        </w:rPr>
      </w:pPr>
    </w:p>
    <w:p w14:paraId="0114359E" w14:textId="77777777" w:rsidR="00A822E0" w:rsidRDefault="00A822E0" w:rsidP="008820C2">
      <w:pPr>
        <w:spacing w:before="0" w:after="0"/>
        <w:ind w:left="737" w:firstLine="737"/>
        <w:rPr>
          <w:rFonts w:eastAsia="SimSun" w:cs="Arial"/>
          <w:b/>
          <w:lang w:val="fr-BE"/>
        </w:rPr>
      </w:pPr>
    </w:p>
    <w:p w14:paraId="4519CAF2" w14:textId="77777777" w:rsidR="00AD13C4" w:rsidRDefault="00AD13C4" w:rsidP="008820C2">
      <w:pPr>
        <w:spacing w:before="0" w:after="0"/>
        <w:ind w:left="737" w:firstLine="737"/>
        <w:rPr>
          <w:rFonts w:eastAsia="SimSun" w:cs="Arial"/>
          <w:b/>
          <w:lang w:val="fr-BE"/>
        </w:rPr>
      </w:pPr>
    </w:p>
    <w:p w14:paraId="3B2DABAC" w14:textId="77777777" w:rsidR="00AD13C4" w:rsidRDefault="00AD13C4" w:rsidP="008820C2">
      <w:pPr>
        <w:spacing w:before="0" w:after="0"/>
        <w:ind w:left="737" w:firstLine="737"/>
        <w:rPr>
          <w:rFonts w:eastAsia="SimSun" w:cs="Arial"/>
          <w:b/>
          <w:lang w:val="fr-BE"/>
        </w:rPr>
      </w:pPr>
    </w:p>
    <w:p w14:paraId="1D5AE056" w14:textId="77777777" w:rsidR="00AD13C4" w:rsidRDefault="00AD13C4" w:rsidP="008820C2">
      <w:pPr>
        <w:spacing w:before="0" w:after="0"/>
        <w:ind w:left="737" w:firstLine="737"/>
        <w:rPr>
          <w:rFonts w:eastAsia="SimSun" w:cs="Arial"/>
          <w:b/>
          <w:lang w:val="fr-BE"/>
        </w:rPr>
      </w:pPr>
    </w:p>
    <w:p w14:paraId="66E76E9E" w14:textId="724C6E42" w:rsidR="003F2912" w:rsidRPr="008820C2" w:rsidRDefault="00CD1F8C" w:rsidP="00892378">
      <w:pPr>
        <w:spacing w:before="0" w:after="0"/>
        <w:ind w:firstLine="737"/>
        <w:rPr>
          <w:rFonts w:eastAsia="SimSun" w:cs="Arial"/>
          <w:b/>
          <w:lang w:val="fr-BE"/>
        </w:rPr>
      </w:pPr>
      <w:r w:rsidRPr="008820C2">
        <w:rPr>
          <w:rFonts w:eastAsia="SimSun" w:cs="Arial"/>
          <w:b/>
          <w:lang w:val="fr-BE"/>
        </w:rPr>
        <w:t>ANNEXE</w:t>
      </w:r>
      <w:r w:rsidR="00892378">
        <w:rPr>
          <w:rFonts w:eastAsia="SimSun" w:cs="Arial"/>
          <w:b/>
          <w:lang w:val="fr-BE"/>
        </w:rPr>
        <w:t> :</w:t>
      </w:r>
    </w:p>
    <w:p w14:paraId="562E2BEE" w14:textId="323BBB24" w:rsidR="00CD1F8C" w:rsidRDefault="00CD1F8C" w:rsidP="008820C2">
      <w:pPr>
        <w:spacing w:before="0" w:after="0"/>
        <w:ind w:left="737" w:firstLine="737"/>
        <w:rPr>
          <w:rFonts w:eastAsia="SimSun" w:cs="Arial"/>
          <w:lang w:val="fr-BE"/>
        </w:rPr>
      </w:pPr>
    </w:p>
    <w:p w14:paraId="3887217B" w14:textId="77777777" w:rsidR="00CD1F8C" w:rsidRPr="003F2912" w:rsidRDefault="00CD1F8C" w:rsidP="008820C2">
      <w:pPr>
        <w:spacing w:before="0" w:after="0"/>
        <w:ind w:left="737" w:firstLine="737"/>
        <w:rPr>
          <w:rFonts w:eastAsia="SimSun" w:cs="Arial"/>
          <w:lang w:val="fr-BE"/>
        </w:rPr>
      </w:pPr>
    </w:p>
    <w:p w14:paraId="11008C0A" w14:textId="642F8D18" w:rsidR="00C21EE0" w:rsidRPr="003F2912" w:rsidRDefault="00CD1F8C" w:rsidP="003F2912">
      <w:pPr>
        <w:rPr>
          <w:rFonts w:eastAsia="SimSun" w:cs="Arial"/>
          <w:lang w:val="fr-BE"/>
        </w:rPr>
      </w:pPr>
      <w:r>
        <w:rPr>
          <w:noProof/>
          <w:lang w:val="en-US" w:eastAsia="en-US"/>
        </w:rPr>
        <w:drawing>
          <wp:inline distT="0" distB="0" distL="0" distR="0" wp14:anchorId="0F44B141" wp14:editId="5950D4CB">
            <wp:extent cx="6172200" cy="787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72200" cy="7877175"/>
                    </a:xfrm>
                    <a:prstGeom prst="rect">
                      <a:avLst/>
                    </a:prstGeom>
                  </pic:spPr>
                </pic:pic>
              </a:graphicData>
            </a:graphic>
          </wp:inline>
        </w:drawing>
      </w:r>
    </w:p>
    <w:sectPr w:rsidR="00C21EE0" w:rsidRPr="003F2912" w:rsidSect="00A65A72">
      <w:footnotePr>
        <w:numRestart w:val="eachPage"/>
      </w:footnotePr>
      <w:type w:val="continuous"/>
      <w:pgSz w:w="11906" w:h="16838" w:code="9"/>
      <w:pgMar w:top="0" w:right="389" w:bottom="850" w:left="1354" w:header="605" w:footer="6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A1C6A" w14:textId="77777777" w:rsidR="00E27A48" w:rsidRDefault="00E27A48">
      <w:r>
        <w:separator/>
      </w:r>
    </w:p>
  </w:endnote>
  <w:endnote w:type="continuationSeparator" w:id="0">
    <w:p w14:paraId="248F7951" w14:textId="77777777" w:rsidR="00E27A48" w:rsidRDefault="00E2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F9A23" w14:textId="1A4CD688" w:rsidR="00E27A48" w:rsidRPr="000B2C81" w:rsidRDefault="00E27A48" w:rsidP="00E27A48">
    <w:pPr>
      <w:pStyle w:val="Footer"/>
      <w:pBdr>
        <w:top w:val="single" w:sz="4" w:space="1" w:color="auto"/>
      </w:pBdr>
      <w:tabs>
        <w:tab w:val="right" w:pos="8505"/>
      </w:tabs>
      <w:ind w:left="284" w:right="320" w:firstLine="142"/>
      <w:rPr>
        <w:lang w:val="fr-BE"/>
      </w:rPr>
    </w:pPr>
    <w:r w:rsidRPr="00571CFF">
      <w:rPr>
        <w:lang w:val="fr-BE"/>
      </w:rPr>
      <w:t>2018-01-D-58-fr-1</w:t>
    </w:r>
    <w:r>
      <w:rPr>
        <w:b w:val="0"/>
        <w:lang w:val="fr-BE"/>
      </w:rPr>
      <w:tab/>
      <w:t xml:space="preserve">              </w:t>
    </w:r>
    <w:r>
      <w:rPr>
        <w:rStyle w:val="PageNumber"/>
      </w:rPr>
      <w:fldChar w:fldCharType="begin"/>
    </w:r>
    <w:r>
      <w:rPr>
        <w:rStyle w:val="PageNumber"/>
      </w:rPr>
      <w:instrText xml:space="preserve"> PAGE </w:instrText>
    </w:r>
    <w:r>
      <w:rPr>
        <w:rStyle w:val="PageNumber"/>
      </w:rPr>
      <w:fldChar w:fldCharType="separate"/>
    </w:r>
    <w:r w:rsidR="00025334">
      <w:rPr>
        <w:rStyle w:val="PageNumber"/>
        <w:noProof/>
      </w:rPr>
      <w:t>71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25334">
      <w:rPr>
        <w:rStyle w:val="PageNumber"/>
        <w:noProof/>
      </w:rPr>
      <w:t>72</w:t>
    </w:r>
    <w:r>
      <w:rPr>
        <w:rStyle w:val="PageNumber"/>
      </w:rPr>
      <w:fldChar w:fldCharType="end"/>
    </w:r>
    <w:r w:rsidRPr="004765E8">
      <w:rPr>
        <w:b w:val="0"/>
        <w:lang w:val="fr-BE"/>
      </w:rPr>
      <w:tab/>
    </w:r>
    <w:r>
      <w:rPr>
        <w:b w:val="0"/>
        <w:lang w:val="fr-BE"/>
      </w:rPr>
      <w:t xml:space="preserve">                           </w:t>
    </w:r>
    <w:r>
      <w:rPr>
        <w:lang w:val="fr-BE"/>
      </w:rPr>
      <w:tab/>
    </w:r>
    <w:r>
      <w:rPr>
        <w:b w:val="0"/>
        <w:lang w:val="fr-BE"/>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1DE7" w14:textId="662BEBD5" w:rsidR="00E27A48" w:rsidRPr="00E47B9B" w:rsidRDefault="00E27A48" w:rsidP="00B42F51">
    <w:pPr>
      <w:pStyle w:val="Footer"/>
      <w:pBdr>
        <w:top w:val="single" w:sz="4" w:space="1" w:color="auto"/>
      </w:pBdr>
      <w:tabs>
        <w:tab w:val="right" w:pos="8505"/>
      </w:tabs>
      <w:rPr>
        <w:b w:val="0"/>
        <w:lang w:val="fr-BE"/>
      </w:rPr>
    </w:pPr>
    <w:r w:rsidRPr="000A5F76">
      <w:rPr>
        <w:lang w:val="fr-BE"/>
      </w:rPr>
      <w:t xml:space="preserve">         2018-01-D-58-fr-1</w:t>
    </w:r>
    <w:r>
      <w:rPr>
        <w:b w:val="0"/>
        <w:lang w:val="fr-BE"/>
      </w:rPr>
      <w:tab/>
    </w:r>
    <w:r w:rsidRPr="004765E8">
      <w:rPr>
        <w:b w:val="0"/>
        <w:lang w:val="fr-BE"/>
      </w:rPr>
      <w:tab/>
    </w:r>
    <w:r>
      <w:rPr>
        <w:b w:val="0"/>
        <w:lang w:val="fr-BE"/>
      </w:rPr>
      <w:t xml:space="preserve">        </w:t>
    </w:r>
    <w:r>
      <w:rPr>
        <w:rStyle w:val="PageNumber"/>
      </w:rPr>
      <w:fldChar w:fldCharType="begin"/>
    </w:r>
    <w:r>
      <w:rPr>
        <w:rStyle w:val="PageNumber"/>
      </w:rPr>
      <w:instrText xml:space="preserve"> PAGE </w:instrText>
    </w:r>
    <w:r>
      <w:rPr>
        <w:rStyle w:val="PageNumber"/>
      </w:rPr>
      <w:fldChar w:fldCharType="separate"/>
    </w:r>
    <w:r w:rsidR="00025334">
      <w:rPr>
        <w:rStyle w:val="PageNumber"/>
        <w:noProof/>
      </w:rPr>
      <w:t>70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25334">
      <w:rPr>
        <w:rStyle w:val="PageNumber"/>
        <w:noProof/>
      </w:rPr>
      <w:t>72</w:t>
    </w:r>
    <w:r>
      <w:rPr>
        <w:rStyle w:val="PageNumber"/>
      </w:rPr>
      <w:fldChar w:fldCharType="end"/>
    </w:r>
    <w:r w:rsidRPr="004765E8">
      <w:rPr>
        <w:b w:val="0"/>
        <w:lang w:val="fr-BE"/>
      </w:rPr>
      <w:tab/>
    </w:r>
    <w:r>
      <w:rPr>
        <w:b w:val="0"/>
        <w:lang w:val="fr-BE"/>
      </w:rPr>
      <w:t xml:space="preserve">                   </w:t>
    </w:r>
    <w:r>
      <w:rPr>
        <w:b w:val="0"/>
        <w:lang w:val="fr-BE"/>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18272" w14:textId="77777777" w:rsidR="00E27A48" w:rsidRDefault="00E27A48">
      <w:r>
        <w:separator/>
      </w:r>
    </w:p>
  </w:footnote>
  <w:footnote w:type="continuationSeparator" w:id="0">
    <w:p w14:paraId="5F3EED8F" w14:textId="77777777" w:rsidR="00E27A48" w:rsidRDefault="00E27A48">
      <w:r>
        <w:continuationSeparator/>
      </w:r>
    </w:p>
  </w:footnote>
  <w:footnote w:id="1">
    <w:p w14:paraId="0CA44E0A" w14:textId="77777777" w:rsidR="00E27A48" w:rsidRPr="00901A7D" w:rsidRDefault="00E27A48">
      <w:pPr>
        <w:pStyle w:val="FootnoteText"/>
        <w:rPr>
          <w:lang w:val="fr-BE"/>
        </w:rPr>
      </w:pPr>
      <w:r>
        <w:rPr>
          <w:rStyle w:val="FootnoteReference"/>
        </w:rPr>
        <w:footnoteRef/>
      </w:r>
      <w:r>
        <w:t xml:space="preserve"> </w:t>
      </w:r>
      <w:r w:rsidRPr="00466D5C">
        <w:rPr>
          <w:rFonts w:cs="Arial"/>
          <w:sz w:val="18"/>
          <w:szCs w:val="18"/>
        </w:rPr>
        <w:t>Ce d</w:t>
      </w:r>
      <w:r>
        <w:rPr>
          <w:rFonts w:cs="Arial"/>
          <w:sz w:val="18"/>
          <w:szCs w:val="18"/>
        </w:rPr>
        <w:t>ocument est publié sur le site w</w:t>
      </w:r>
      <w:r w:rsidRPr="00466D5C">
        <w:rPr>
          <w:rFonts w:cs="Arial"/>
          <w:sz w:val="18"/>
          <w:szCs w:val="18"/>
        </w:rPr>
        <w:t>eb du bureau du Secrétaire</w:t>
      </w:r>
      <w:r>
        <w:rPr>
          <w:rFonts w:cs="Arial"/>
          <w:sz w:val="18"/>
          <w:szCs w:val="18"/>
        </w:rPr>
        <w:t xml:space="preserve"> général des Ecoles européennes (</w:t>
      </w:r>
      <w:hyperlink r:id="rId1" w:history="1">
        <w:r w:rsidRPr="00257158">
          <w:rPr>
            <w:rStyle w:val="Hyperlink"/>
            <w:rFonts w:cs="Arial"/>
            <w:sz w:val="18"/>
            <w:szCs w:val="18"/>
          </w:rPr>
          <w:t>www.eursc.eu</w:t>
        </w:r>
      </w:hyperlink>
      <w:r>
        <w:rPr>
          <w:rFonts w:cs="Arial"/>
          <w:sz w:val="18"/>
          <w:szCs w:val="18"/>
        </w:rPr>
        <w:t>)</w:t>
      </w:r>
    </w:p>
  </w:footnote>
  <w:footnote w:id="2">
    <w:p w14:paraId="165283F1" w14:textId="77777777" w:rsidR="00E27A48" w:rsidRPr="00464A72" w:rsidRDefault="00E27A48">
      <w:pPr>
        <w:pStyle w:val="FootnoteText"/>
        <w:rPr>
          <w:lang w:val="fr-BE"/>
        </w:rPr>
      </w:pPr>
      <w:r>
        <w:rPr>
          <w:rStyle w:val="FootnoteReference"/>
        </w:rPr>
        <w:footnoteRef/>
      </w:r>
      <w:r>
        <w:t xml:space="preserve"> </w:t>
      </w:r>
      <w:r w:rsidRPr="00466D5C">
        <w:rPr>
          <w:rFonts w:cs="Arial"/>
          <w:sz w:val="18"/>
          <w:szCs w:val="18"/>
        </w:rPr>
        <w:t>Ce d</w:t>
      </w:r>
      <w:r>
        <w:rPr>
          <w:rFonts w:cs="Arial"/>
          <w:sz w:val="18"/>
          <w:szCs w:val="18"/>
        </w:rPr>
        <w:t>ocument est publié sur le site w</w:t>
      </w:r>
      <w:r w:rsidRPr="00466D5C">
        <w:rPr>
          <w:rFonts w:cs="Arial"/>
          <w:sz w:val="18"/>
          <w:szCs w:val="18"/>
        </w:rPr>
        <w:t>eb du bureau du Secrétaire</w:t>
      </w:r>
      <w:r>
        <w:rPr>
          <w:rFonts w:cs="Arial"/>
          <w:sz w:val="18"/>
          <w:szCs w:val="18"/>
        </w:rPr>
        <w:t xml:space="preserve"> général des Ecoles européennes (</w:t>
      </w:r>
      <w:hyperlink r:id="rId2" w:history="1">
        <w:r w:rsidRPr="00257158">
          <w:rPr>
            <w:rStyle w:val="Hyperlink"/>
            <w:rFonts w:cs="Arial"/>
            <w:sz w:val="18"/>
            <w:szCs w:val="18"/>
          </w:rPr>
          <w:t>www.eursc.eu</w:t>
        </w:r>
      </w:hyperlink>
      <w:r>
        <w:rPr>
          <w:rFonts w:cs="Arial"/>
          <w:sz w:val="18"/>
          <w:szCs w:val="18"/>
        </w:rPr>
        <w:t xml:space="preserve">)   </w:t>
      </w:r>
    </w:p>
  </w:footnote>
  <w:footnote w:id="3">
    <w:p w14:paraId="3DBF2B96" w14:textId="77777777" w:rsidR="00E27A48" w:rsidRPr="007C5C45" w:rsidRDefault="00E27A48" w:rsidP="00FB3E6C">
      <w:pPr>
        <w:pStyle w:val="FootnoteText"/>
        <w:rPr>
          <w:lang w:val="fr-BE"/>
        </w:rPr>
      </w:pPr>
      <w:r>
        <w:rPr>
          <w:rStyle w:val="FootnoteReference"/>
        </w:rPr>
        <w:footnoteRef/>
      </w:r>
      <w:r>
        <w:t xml:space="preserve"> </w:t>
      </w:r>
      <w:r>
        <w:tab/>
      </w:r>
      <w:r w:rsidRPr="008820C2">
        <w:rPr>
          <w:rFonts w:cs="Arial"/>
          <w:sz w:val="18"/>
          <w:szCs w:val="18"/>
        </w:rPr>
        <w:t>qui visent à donner une définition plus précise dans le domaine du pouvoir décisionnel des Conseils de classe quant à la promotion des élèves en fin d’année</w:t>
      </w:r>
    </w:p>
  </w:footnote>
  <w:footnote w:id="4">
    <w:p w14:paraId="6AC55566" w14:textId="77777777" w:rsidR="00E27A48" w:rsidRPr="00F65D01" w:rsidRDefault="00E27A48">
      <w:pPr>
        <w:pStyle w:val="FootnoteText"/>
      </w:pPr>
      <w:r>
        <w:rPr>
          <w:rStyle w:val="FootnoteReference"/>
        </w:rPr>
        <w:footnoteRef/>
      </w:r>
      <w:r>
        <w:t xml:space="preserve"> </w:t>
      </w:r>
      <w:r>
        <w:tab/>
      </w:r>
      <w:r w:rsidRPr="00F35405">
        <w:t xml:space="preserve">Ce nombre </w:t>
      </w:r>
      <w:r>
        <w:t xml:space="preserve">peut ne pas correspondre exactement à celui avancé </w:t>
      </w:r>
      <w:r w:rsidRPr="00F35405">
        <w:t>par la Chambre de recours</w:t>
      </w:r>
      <w:r>
        <w:t xml:space="preserve"> dans son rapport annuel </w:t>
      </w:r>
      <w:r w:rsidRPr="00F65D01">
        <w:t>e</w:t>
      </w:r>
      <w:r w:rsidRPr="00F35405">
        <w:t>n raison d’un décalage d’une année sur l’</w:t>
      </w:r>
      <w:r w:rsidRPr="00F65D01">
        <w:t xml:space="preserve">autre, le recours administratif ayant été </w:t>
      </w:r>
      <w:r>
        <w:t xml:space="preserve">traité au cours de </w:t>
      </w:r>
      <w:r w:rsidRPr="00F65D01">
        <w:t>l</w:t>
      </w:r>
      <w:r>
        <w:t>’année N et le recours contentieux pendant l’année N+1.</w:t>
      </w:r>
    </w:p>
  </w:footnote>
  <w:footnote w:id="5">
    <w:p w14:paraId="2F6A2B28" w14:textId="252330A1" w:rsidR="00E27A48" w:rsidRPr="00D829FE" w:rsidRDefault="00E27A48" w:rsidP="001E7342">
      <w:pPr>
        <w:pStyle w:val="FootnoteText"/>
      </w:pPr>
      <w:r>
        <w:rPr>
          <w:rStyle w:val="FootnoteReference"/>
        </w:rPr>
        <w:footnoteRef/>
      </w:r>
      <w:r>
        <w:t xml:space="preserve"> </w:t>
      </w:r>
      <w:r>
        <w:rPr>
          <w:sz w:val="18"/>
          <w:szCs w:val="18"/>
        </w:rPr>
        <w:t>Source </w:t>
      </w:r>
      <w:r w:rsidRPr="00D829FE">
        <w:rPr>
          <w:sz w:val="18"/>
          <w:szCs w:val="18"/>
        </w:rPr>
        <w:t>: Rapport annuel du Contrôleur financier – Réf. : 2018-02-D-21-en-</w:t>
      </w:r>
      <w:r>
        <w:rPr>
          <w:sz w:val="18"/>
          <w:szCs w:val="18"/>
        </w:rPr>
        <w:t>2</w:t>
      </w:r>
    </w:p>
  </w:footnote>
  <w:footnote w:id="6">
    <w:p w14:paraId="1706762D" w14:textId="77777777" w:rsidR="00E27A48" w:rsidRPr="00AE3896" w:rsidRDefault="00E27A48" w:rsidP="000B7AF0">
      <w:pPr>
        <w:tabs>
          <w:tab w:val="left" w:pos="284"/>
        </w:tabs>
        <w:spacing w:before="0"/>
        <w:rPr>
          <w:rFonts w:cs="Arial"/>
          <w:sz w:val="20"/>
          <w:lang w:val="fr-FR"/>
        </w:rPr>
      </w:pPr>
      <w:r w:rsidRPr="00AE3896">
        <w:rPr>
          <w:rStyle w:val="FootnoteReference"/>
          <w:sz w:val="20"/>
        </w:rPr>
        <w:footnoteRef/>
      </w:r>
      <w:r w:rsidRPr="00AE3896">
        <w:rPr>
          <w:sz w:val="20"/>
          <w:lang w:val="fr-BE"/>
        </w:rPr>
        <w:t xml:space="preserve"> Pour rappel, la création d’une classe satellite n’emporte pas </w:t>
      </w:r>
      <w:r w:rsidRPr="00AE3896">
        <w:rPr>
          <w:rFonts w:cs="Arial"/>
          <w:sz w:val="20"/>
          <w:lang w:val="fr-FR"/>
        </w:rPr>
        <w:t xml:space="preserve">nécessairement l’ouverture d’une section linguistique. </w:t>
      </w:r>
    </w:p>
    <w:p w14:paraId="6DF04B40" w14:textId="77777777" w:rsidR="00E27A48" w:rsidRPr="00C4417E" w:rsidRDefault="00E27A48">
      <w:pPr>
        <w:pStyle w:val="FootnoteText"/>
        <w:rPr>
          <w:lang w:val="fr-BE"/>
        </w:rPr>
      </w:pPr>
      <w:r>
        <w:rPr>
          <w:lang w:val="fr-BE"/>
        </w:rPr>
        <w:t xml:space="preserve">  </w:t>
      </w:r>
    </w:p>
  </w:footnote>
  <w:footnote w:id="7">
    <w:p w14:paraId="2EC1124C" w14:textId="77777777" w:rsidR="00E27A48" w:rsidRPr="00AA6687" w:rsidRDefault="00E27A48" w:rsidP="00E27A48">
      <w:pPr>
        <w:pStyle w:val="FootnoteText"/>
      </w:pPr>
      <w:r>
        <w:rPr>
          <w:rStyle w:val="FootnoteReference"/>
        </w:rPr>
        <w:footnoteRef/>
      </w:r>
      <w:r>
        <w:t xml:space="preserve"> </w:t>
      </w:r>
      <w:r w:rsidRPr="008300CA">
        <w:t xml:space="preserve">Qui ne le sont plus, “strictu senso” depuis la </w:t>
      </w:r>
      <w:r w:rsidRPr="00AA6687">
        <w:t>Réforme</w:t>
      </w:r>
      <w:r w:rsidRPr="008300CA">
        <w:t xml:space="preserve"> de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BBEBE" w14:textId="77777777" w:rsidR="00E27A48" w:rsidRDefault="00E27A48" w:rsidP="003B1B5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E113F" w14:textId="77777777" w:rsidR="00E27A48" w:rsidRDefault="00E27A48" w:rsidP="004F0C6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E620A" w14:textId="77777777" w:rsidR="00E27A48" w:rsidRPr="00580120" w:rsidRDefault="00E27A48" w:rsidP="00F029A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6945F" w14:textId="77777777" w:rsidR="00E27A48" w:rsidRPr="00580120" w:rsidRDefault="00E27A48" w:rsidP="00F029A5">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0820" w14:textId="77777777" w:rsidR="00E27A48" w:rsidRPr="00580120" w:rsidRDefault="00E27A48" w:rsidP="00F029A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3AB"/>
    <w:multiLevelType w:val="hybridMultilevel"/>
    <w:tmpl w:val="E7BE1740"/>
    <w:lvl w:ilvl="0" w:tplc="D92C045E">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47651"/>
    <w:multiLevelType w:val="hybridMultilevel"/>
    <w:tmpl w:val="4352FD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B32214"/>
    <w:multiLevelType w:val="hybridMultilevel"/>
    <w:tmpl w:val="213C4314"/>
    <w:lvl w:ilvl="0" w:tplc="D7D80690">
      <w:start w:val="1"/>
      <w:numFmt w:val="decimal"/>
      <w:lvlText w:val="%1."/>
      <w:lvlJc w:val="left"/>
      <w:pPr>
        <w:ind w:left="1778" w:hanging="360"/>
      </w:pPr>
      <w:rPr>
        <w:rFonts w:hint="default"/>
      </w:rPr>
    </w:lvl>
    <w:lvl w:ilvl="1" w:tplc="080C0019" w:tentative="1">
      <w:start w:val="1"/>
      <w:numFmt w:val="lowerLetter"/>
      <w:lvlText w:val="%2."/>
      <w:lvlJc w:val="left"/>
      <w:pPr>
        <w:ind w:left="2498" w:hanging="360"/>
      </w:pPr>
    </w:lvl>
    <w:lvl w:ilvl="2" w:tplc="080C001B" w:tentative="1">
      <w:start w:val="1"/>
      <w:numFmt w:val="lowerRoman"/>
      <w:lvlText w:val="%3."/>
      <w:lvlJc w:val="right"/>
      <w:pPr>
        <w:ind w:left="3218" w:hanging="180"/>
      </w:pPr>
    </w:lvl>
    <w:lvl w:ilvl="3" w:tplc="080C000F" w:tentative="1">
      <w:start w:val="1"/>
      <w:numFmt w:val="decimal"/>
      <w:lvlText w:val="%4."/>
      <w:lvlJc w:val="left"/>
      <w:pPr>
        <w:ind w:left="3938" w:hanging="360"/>
      </w:pPr>
    </w:lvl>
    <w:lvl w:ilvl="4" w:tplc="080C0019" w:tentative="1">
      <w:start w:val="1"/>
      <w:numFmt w:val="lowerLetter"/>
      <w:lvlText w:val="%5."/>
      <w:lvlJc w:val="left"/>
      <w:pPr>
        <w:ind w:left="4658" w:hanging="360"/>
      </w:pPr>
    </w:lvl>
    <w:lvl w:ilvl="5" w:tplc="080C001B" w:tentative="1">
      <w:start w:val="1"/>
      <w:numFmt w:val="lowerRoman"/>
      <w:lvlText w:val="%6."/>
      <w:lvlJc w:val="right"/>
      <w:pPr>
        <w:ind w:left="5378" w:hanging="180"/>
      </w:pPr>
    </w:lvl>
    <w:lvl w:ilvl="6" w:tplc="080C000F" w:tentative="1">
      <w:start w:val="1"/>
      <w:numFmt w:val="decimal"/>
      <w:lvlText w:val="%7."/>
      <w:lvlJc w:val="left"/>
      <w:pPr>
        <w:ind w:left="6098" w:hanging="360"/>
      </w:pPr>
    </w:lvl>
    <w:lvl w:ilvl="7" w:tplc="080C0019" w:tentative="1">
      <w:start w:val="1"/>
      <w:numFmt w:val="lowerLetter"/>
      <w:lvlText w:val="%8."/>
      <w:lvlJc w:val="left"/>
      <w:pPr>
        <w:ind w:left="6818" w:hanging="360"/>
      </w:pPr>
    </w:lvl>
    <w:lvl w:ilvl="8" w:tplc="080C001B" w:tentative="1">
      <w:start w:val="1"/>
      <w:numFmt w:val="lowerRoman"/>
      <w:lvlText w:val="%9."/>
      <w:lvlJc w:val="right"/>
      <w:pPr>
        <w:ind w:left="7538" w:hanging="180"/>
      </w:pPr>
    </w:lvl>
  </w:abstractNum>
  <w:abstractNum w:abstractNumId="3" w15:restartNumberingAfterBreak="0">
    <w:nsid w:val="06C26DBA"/>
    <w:multiLevelType w:val="hybridMultilevel"/>
    <w:tmpl w:val="6A141CCC"/>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B82A32"/>
    <w:multiLevelType w:val="multilevel"/>
    <w:tmpl w:val="E864E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E21BD"/>
    <w:multiLevelType w:val="hybridMultilevel"/>
    <w:tmpl w:val="2E9A5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290911"/>
    <w:multiLevelType w:val="hybridMultilevel"/>
    <w:tmpl w:val="5378A31C"/>
    <w:lvl w:ilvl="0" w:tplc="D4009F76">
      <w:start w:val="1"/>
      <w:numFmt w:val="decimal"/>
      <w:pStyle w:val="StyleHeading210ptJustified2"/>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5CA2981"/>
    <w:multiLevelType w:val="hybridMultilevel"/>
    <w:tmpl w:val="D8A83F66"/>
    <w:lvl w:ilvl="0" w:tplc="0409000F">
      <w:start w:val="1"/>
      <w:numFmt w:val="decimal"/>
      <w:lvlText w:val="%1."/>
      <w:lvlJc w:val="left"/>
      <w:pPr>
        <w:ind w:left="3905" w:hanging="360"/>
      </w:pPr>
      <w:rPr>
        <w:rFonts w:hint="default"/>
      </w:rPr>
    </w:lvl>
    <w:lvl w:ilvl="1" w:tplc="71E2461E">
      <w:start w:val="1"/>
      <w:numFmt w:val="bullet"/>
      <w:lvlText w:val=""/>
      <w:lvlJc w:val="left"/>
      <w:pPr>
        <w:tabs>
          <w:tab w:val="num" w:pos="1980"/>
        </w:tabs>
        <w:ind w:left="1980" w:hanging="360"/>
      </w:pPr>
      <w:rPr>
        <w:rFonts w:ascii="Symbol" w:hAnsi="Symbol" w:hint="default"/>
        <w:color w:val="auto"/>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8" w15:restartNumberingAfterBreak="0">
    <w:nsid w:val="17DF7993"/>
    <w:multiLevelType w:val="hybridMultilevel"/>
    <w:tmpl w:val="8C669F5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9" w15:restartNumberingAfterBreak="0">
    <w:nsid w:val="1E054B51"/>
    <w:multiLevelType w:val="hybridMultilevel"/>
    <w:tmpl w:val="696E2A76"/>
    <w:lvl w:ilvl="0" w:tplc="5B821AEC">
      <w:start w:val="4"/>
      <w:numFmt w:val="upp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EB134E4"/>
    <w:multiLevelType w:val="hybridMultilevel"/>
    <w:tmpl w:val="123E2ABE"/>
    <w:lvl w:ilvl="0" w:tplc="0809001B">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41AFD"/>
    <w:multiLevelType w:val="hybridMultilevel"/>
    <w:tmpl w:val="5D22639E"/>
    <w:lvl w:ilvl="0" w:tplc="668A5A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F734306"/>
    <w:multiLevelType w:val="multilevel"/>
    <w:tmpl w:val="E73C8D3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2280"/>
        </w:tabs>
        <w:ind w:left="1920" w:hanging="720"/>
      </w:pPr>
    </w:lvl>
    <w:lvl w:ilvl="4">
      <w:start w:val="1"/>
      <w:numFmt w:val="decimal"/>
      <w:pStyle w:val="Heading5"/>
      <w:lvlText w:val="%1.%2.%3.%4.%5."/>
      <w:lvlJc w:val="left"/>
      <w:pPr>
        <w:tabs>
          <w:tab w:val="num" w:pos="2282"/>
        </w:tabs>
        <w:ind w:left="1922" w:hanging="720"/>
      </w:pPr>
    </w:lvl>
    <w:lvl w:ilvl="5">
      <w:start w:val="1"/>
      <w:numFmt w:val="decimal"/>
      <w:pStyle w:val="Heading6"/>
      <w:lvlText w:val="%1.%2.%3.%4.%5.%6."/>
      <w:lvlJc w:val="left"/>
      <w:pPr>
        <w:tabs>
          <w:tab w:val="num" w:pos="2642"/>
        </w:tabs>
        <w:ind w:left="1922" w:hanging="720"/>
      </w:pPr>
    </w:lvl>
    <w:lvl w:ilvl="6">
      <w:start w:val="1"/>
      <w:numFmt w:val="decimal"/>
      <w:pStyle w:val="Heading7"/>
      <w:lvlText w:val="%1.%2.%3.%4.%5.%6.%7."/>
      <w:lvlJc w:val="left"/>
      <w:pPr>
        <w:tabs>
          <w:tab w:val="num" w:pos="2642"/>
        </w:tabs>
        <w:ind w:left="1922" w:hanging="720"/>
      </w:pPr>
    </w:lvl>
    <w:lvl w:ilvl="7">
      <w:start w:val="1"/>
      <w:numFmt w:val="decimal"/>
      <w:pStyle w:val="Heading8"/>
      <w:lvlText w:val="%1.%2.%3.%4.%5.%6.%7.%8."/>
      <w:lvlJc w:val="left"/>
      <w:pPr>
        <w:tabs>
          <w:tab w:val="num" w:pos="3002"/>
        </w:tabs>
        <w:ind w:left="1922" w:hanging="720"/>
      </w:pPr>
    </w:lvl>
    <w:lvl w:ilvl="8">
      <w:start w:val="1"/>
      <w:numFmt w:val="decimal"/>
      <w:pStyle w:val="Heading9"/>
      <w:lvlText w:val="%1.%2.%3.%4.%5.%6.%7.%8.%9."/>
      <w:lvlJc w:val="left"/>
      <w:pPr>
        <w:tabs>
          <w:tab w:val="num" w:pos="3002"/>
        </w:tabs>
        <w:ind w:left="1922" w:hanging="720"/>
      </w:pPr>
    </w:lvl>
  </w:abstractNum>
  <w:abstractNum w:abstractNumId="13" w15:restartNumberingAfterBreak="0">
    <w:nsid w:val="26054D26"/>
    <w:multiLevelType w:val="hybridMultilevel"/>
    <w:tmpl w:val="BC6C2BE4"/>
    <w:lvl w:ilvl="0" w:tplc="DF7419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C3FB1"/>
    <w:multiLevelType w:val="hybridMultilevel"/>
    <w:tmpl w:val="687CE63E"/>
    <w:lvl w:ilvl="0" w:tplc="14A8C524">
      <w:start w:val="1"/>
      <w:numFmt w:val="decimal"/>
      <w:lvlText w:val="%1."/>
      <w:lvlJc w:val="left"/>
      <w:pPr>
        <w:tabs>
          <w:tab w:val="num" w:pos="1353"/>
        </w:tabs>
        <w:ind w:left="1353" w:hanging="360"/>
      </w:pPr>
      <w:rPr>
        <w:rFonts w:hint="default"/>
      </w:rPr>
    </w:lvl>
    <w:lvl w:ilvl="1" w:tplc="040C0019" w:tentative="1">
      <w:start w:val="1"/>
      <w:numFmt w:val="lowerLetter"/>
      <w:lvlText w:val="%2."/>
      <w:lvlJc w:val="left"/>
      <w:pPr>
        <w:tabs>
          <w:tab w:val="num" w:pos="2073"/>
        </w:tabs>
        <w:ind w:left="2073" w:hanging="360"/>
      </w:pPr>
    </w:lvl>
    <w:lvl w:ilvl="2" w:tplc="040C001B" w:tentative="1">
      <w:start w:val="1"/>
      <w:numFmt w:val="lowerRoman"/>
      <w:lvlText w:val="%3."/>
      <w:lvlJc w:val="right"/>
      <w:pPr>
        <w:tabs>
          <w:tab w:val="num" w:pos="2793"/>
        </w:tabs>
        <w:ind w:left="2793" w:hanging="180"/>
      </w:pPr>
    </w:lvl>
    <w:lvl w:ilvl="3" w:tplc="040C000F" w:tentative="1">
      <w:start w:val="1"/>
      <w:numFmt w:val="decimal"/>
      <w:lvlText w:val="%4."/>
      <w:lvlJc w:val="left"/>
      <w:pPr>
        <w:tabs>
          <w:tab w:val="num" w:pos="3513"/>
        </w:tabs>
        <w:ind w:left="3513" w:hanging="360"/>
      </w:pPr>
    </w:lvl>
    <w:lvl w:ilvl="4" w:tplc="040C0019" w:tentative="1">
      <w:start w:val="1"/>
      <w:numFmt w:val="lowerLetter"/>
      <w:lvlText w:val="%5."/>
      <w:lvlJc w:val="left"/>
      <w:pPr>
        <w:tabs>
          <w:tab w:val="num" w:pos="4233"/>
        </w:tabs>
        <w:ind w:left="4233" w:hanging="360"/>
      </w:pPr>
    </w:lvl>
    <w:lvl w:ilvl="5" w:tplc="040C001B" w:tentative="1">
      <w:start w:val="1"/>
      <w:numFmt w:val="lowerRoman"/>
      <w:lvlText w:val="%6."/>
      <w:lvlJc w:val="right"/>
      <w:pPr>
        <w:tabs>
          <w:tab w:val="num" w:pos="4953"/>
        </w:tabs>
        <w:ind w:left="4953" w:hanging="180"/>
      </w:pPr>
    </w:lvl>
    <w:lvl w:ilvl="6" w:tplc="040C000F" w:tentative="1">
      <w:start w:val="1"/>
      <w:numFmt w:val="decimal"/>
      <w:lvlText w:val="%7."/>
      <w:lvlJc w:val="left"/>
      <w:pPr>
        <w:tabs>
          <w:tab w:val="num" w:pos="5673"/>
        </w:tabs>
        <w:ind w:left="5673" w:hanging="360"/>
      </w:pPr>
    </w:lvl>
    <w:lvl w:ilvl="7" w:tplc="040C0019" w:tentative="1">
      <w:start w:val="1"/>
      <w:numFmt w:val="lowerLetter"/>
      <w:lvlText w:val="%8."/>
      <w:lvlJc w:val="left"/>
      <w:pPr>
        <w:tabs>
          <w:tab w:val="num" w:pos="6393"/>
        </w:tabs>
        <w:ind w:left="6393" w:hanging="360"/>
      </w:pPr>
    </w:lvl>
    <w:lvl w:ilvl="8" w:tplc="040C001B" w:tentative="1">
      <w:start w:val="1"/>
      <w:numFmt w:val="lowerRoman"/>
      <w:lvlText w:val="%9."/>
      <w:lvlJc w:val="right"/>
      <w:pPr>
        <w:tabs>
          <w:tab w:val="num" w:pos="7113"/>
        </w:tabs>
        <w:ind w:left="7113" w:hanging="180"/>
      </w:pPr>
    </w:lvl>
  </w:abstractNum>
  <w:abstractNum w:abstractNumId="15" w15:restartNumberingAfterBreak="0">
    <w:nsid w:val="35FF3A2B"/>
    <w:multiLevelType w:val="hybridMultilevel"/>
    <w:tmpl w:val="F38A8906"/>
    <w:lvl w:ilvl="0" w:tplc="FB6CEBE2">
      <w:start w:val="1"/>
      <w:numFmt w:val="upperRoman"/>
      <w:lvlText w:val="%1."/>
      <w:lvlJc w:val="left"/>
      <w:pPr>
        <w:ind w:left="1222" w:hanging="72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36CA23F7"/>
    <w:multiLevelType w:val="hybridMultilevel"/>
    <w:tmpl w:val="F3D84E9A"/>
    <w:lvl w:ilvl="0" w:tplc="F37ED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23B52"/>
    <w:multiLevelType w:val="multilevel"/>
    <w:tmpl w:val="0E9A8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E00E42"/>
    <w:multiLevelType w:val="hybridMultilevel"/>
    <w:tmpl w:val="1564EE34"/>
    <w:lvl w:ilvl="0" w:tplc="563ED8D6">
      <w:start w:val="201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635FE"/>
    <w:multiLevelType w:val="hybridMultilevel"/>
    <w:tmpl w:val="30766A1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0" w15:restartNumberingAfterBreak="0">
    <w:nsid w:val="3E847F50"/>
    <w:multiLevelType w:val="hybridMultilevel"/>
    <w:tmpl w:val="4F5E4944"/>
    <w:lvl w:ilvl="0" w:tplc="83143BBC">
      <w:start w:val="1"/>
      <w:numFmt w:val="upperRoman"/>
      <w:lvlText w:val="%1."/>
      <w:lvlJc w:val="left"/>
      <w:pPr>
        <w:tabs>
          <w:tab w:val="num" w:pos="2658"/>
        </w:tabs>
        <w:ind w:left="2658" w:hanging="720"/>
      </w:pPr>
      <w:rPr>
        <w:rFonts w:hint="default"/>
      </w:rPr>
    </w:lvl>
    <w:lvl w:ilvl="1" w:tplc="47DACFC6">
      <w:start w:val="1"/>
      <w:numFmt w:val="upperLetter"/>
      <w:lvlText w:val="%2."/>
      <w:lvlJc w:val="left"/>
      <w:pPr>
        <w:tabs>
          <w:tab w:val="num" w:pos="2670"/>
        </w:tabs>
        <w:ind w:left="2670" w:hanging="360"/>
      </w:pPr>
      <w:rPr>
        <w:rFonts w:hint="default"/>
        <w:color w:val="auto"/>
      </w:rPr>
    </w:lvl>
    <w:lvl w:ilvl="2" w:tplc="040C001B" w:tentative="1">
      <w:start w:val="1"/>
      <w:numFmt w:val="lowerRoman"/>
      <w:lvlText w:val="%3."/>
      <w:lvlJc w:val="right"/>
      <w:pPr>
        <w:tabs>
          <w:tab w:val="num" w:pos="3390"/>
        </w:tabs>
        <w:ind w:left="3390" w:hanging="180"/>
      </w:pPr>
    </w:lvl>
    <w:lvl w:ilvl="3" w:tplc="040C000F" w:tentative="1">
      <w:start w:val="1"/>
      <w:numFmt w:val="decimal"/>
      <w:lvlText w:val="%4."/>
      <w:lvlJc w:val="left"/>
      <w:pPr>
        <w:tabs>
          <w:tab w:val="num" w:pos="4110"/>
        </w:tabs>
        <w:ind w:left="4110" w:hanging="360"/>
      </w:pPr>
    </w:lvl>
    <w:lvl w:ilvl="4" w:tplc="040C0019" w:tentative="1">
      <w:start w:val="1"/>
      <w:numFmt w:val="lowerLetter"/>
      <w:lvlText w:val="%5."/>
      <w:lvlJc w:val="left"/>
      <w:pPr>
        <w:tabs>
          <w:tab w:val="num" w:pos="4830"/>
        </w:tabs>
        <w:ind w:left="4830" w:hanging="360"/>
      </w:pPr>
    </w:lvl>
    <w:lvl w:ilvl="5" w:tplc="040C001B" w:tentative="1">
      <w:start w:val="1"/>
      <w:numFmt w:val="lowerRoman"/>
      <w:lvlText w:val="%6."/>
      <w:lvlJc w:val="right"/>
      <w:pPr>
        <w:tabs>
          <w:tab w:val="num" w:pos="5550"/>
        </w:tabs>
        <w:ind w:left="5550" w:hanging="180"/>
      </w:pPr>
    </w:lvl>
    <w:lvl w:ilvl="6" w:tplc="040C000F" w:tentative="1">
      <w:start w:val="1"/>
      <w:numFmt w:val="decimal"/>
      <w:lvlText w:val="%7."/>
      <w:lvlJc w:val="left"/>
      <w:pPr>
        <w:tabs>
          <w:tab w:val="num" w:pos="6270"/>
        </w:tabs>
        <w:ind w:left="6270" w:hanging="360"/>
      </w:pPr>
    </w:lvl>
    <w:lvl w:ilvl="7" w:tplc="040C0019" w:tentative="1">
      <w:start w:val="1"/>
      <w:numFmt w:val="lowerLetter"/>
      <w:lvlText w:val="%8."/>
      <w:lvlJc w:val="left"/>
      <w:pPr>
        <w:tabs>
          <w:tab w:val="num" w:pos="6990"/>
        </w:tabs>
        <w:ind w:left="6990" w:hanging="360"/>
      </w:pPr>
    </w:lvl>
    <w:lvl w:ilvl="8" w:tplc="040C001B" w:tentative="1">
      <w:start w:val="1"/>
      <w:numFmt w:val="lowerRoman"/>
      <w:lvlText w:val="%9."/>
      <w:lvlJc w:val="right"/>
      <w:pPr>
        <w:tabs>
          <w:tab w:val="num" w:pos="7710"/>
        </w:tabs>
        <w:ind w:left="7710" w:hanging="180"/>
      </w:pPr>
    </w:lvl>
  </w:abstractNum>
  <w:abstractNum w:abstractNumId="21" w15:restartNumberingAfterBreak="0">
    <w:nsid w:val="444C59D5"/>
    <w:multiLevelType w:val="hybridMultilevel"/>
    <w:tmpl w:val="33A81B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E214AA"/>
    <w:multiLevelType w:val="hybridMultilevel"/>
    <w:tmpl w:val="4816CEF8"/>
    <w:lvl w:ilvl="0" w:tplc="3E90896A">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81E6CB9"/>
    <w:multiLevelType w:val="hybridMultilevel"/>
    <w:tmpl w:val="21C27C12"/>
    <w:lvl w:ilvl="0" w:tplc="5C582582">
      <w:start w:val="1"/>
      <w:numFmt w:val="decimal"/>
      <w:pStyle w:val="TITLEBacReport"/>
      <w:lvlText w:val="%1."/>
      <w:lvlJc w:val="left"/>
      <w:pPr>
        <w:ind w:left="9858" w:hanging="360"/>
      </w:pPr>
      <w:rPr>
        <w:rFonts w:hint="default"/>
        <w:color w:val="auto"/>
        <w:lang w:val="nl-NL"/>
      </w:rPr>
    </w:lvl>
    <w:lvl w:ilvl="1" w:tplc="DBF6F1DC">
      <w:start w:val="1"/>
      <w:numFmt w:val="decimal"/>
      <w:lvlText w:val="%2."/>
      <w:lvlJc w:val="left"/>
      <w:pPr>
        <w:ind w:left="10578" w:hanging="360"/>
      </w:pPr>
      <w:rPr>
        <w:rFonts w:hint="default"/>
        <w:color w:val="auto"/>
        <w:lang w:val="nl-NL"/>
      </w:rPr>
    </w:lvl>
    <w:lvl w:ilvl="2" w:tplc="0409001B" w:tentative="1">
      <w:start w:val="1"/>
      <w:numFmt w:val="lowerRoman"/>
      <w:lvlText w:val="%3."/>
      <w:lvlJc w:val="right"/>
      <w:pPr>
        <w:ind w:left="11298" w:hanging="180"/>
      </w:pPr>
    </w:lvl>
    <w:lvl w:ilvl="3" w:tplc="0409000F" w:tentative="1">
      <w:start w:val="1"/>
      <w:numFmt w:val="decimal"/>
      <w:lvlText w:val="%4."/>
      <w:lvlJc w:val="left"/>
      <w:pPr>
        <w:ind w:left="12018" w:hanging="360"/>
      </w:pPr>
    </w:lvl>
    <w:lvl w:ilvl="4" w:tplc="04090019" w:tentative="1">
      <w:start w:val="1"/>
      <w:numFmt w:val="lowerLetter"/>
      <w:lvlText w:val="%5."/>
      <w:lvlJc w:val="left"/>
      <w:pPr>
        <w:ind w:left="12738" w:hanging="360"/>
      </w:pPr>
    </w:lvl>
    <w:lvl w:ilvl="5" w:tplc="0409001B" w:tentative="1">
      <w:start w:val="1"/>
      <w:numFmt w:val="lowerRoman"/>
      <w:lvlText w:val="%6."/>
      <w:lvlJc w:val="right"/>
      <w:pPr>
        <w:ind w:left="13458" w:hanging="180"/>
      </w:pPr>
    </w:lvl>
    <w:lvl w:ilvl="6" w:tplc="0409000F" w:tentative="1">
      <w:start w:val="1"/>
      <w:numFmt w:val="decimal"/>
      <w:lvlText w:val="%7."/>
      <w:lvlJc w:val="left"/>
      <w:pPr>
        <w:ind w:left="14178" w:hanging="360"/>
      </w:pPr>
    </w:lvl>
    <w:lvl w:ilvl="7" w:tplc="04090019" w:tentative="1">
      <w:start w:val="1"/>
      <w:numFmt w:val="lowerLetter"/>
      <w:lvlText w:val="%8."/>
      <w:lvlJc w:val="left"/>
      <w:pPr>
        <w:ind w:left="14898" w:hanging="360"/>
      </w:pPr>
    </w:lvl>
    <w:lvl w:ilvl="8" w:tplc="0409001B" w:tentative="1">
      <w:start w:val="1"/>
      <w:numFmt w:val="lowerRoman"/>
      <w:lvlText w:val="%9."/>
      <w:lvlJc w:val="right"/>
      <w:pPr>
        <w:ind w:left="15618" w:hanging="180"/>
      </w:pPr>
    </w:lvl>
  </w:abstractNum>
  <w:abstractNum w:abstractNumId="24" w15:restartNumberingAfterBreak="0">
    <w:nsid w:val="48885535"/>
    <w:multiLevelType w:val="multilevel"/>
    <w:tmpl w:val="DFD22AFA"/>
    <w:lvl w:ilvl="0">
      <w:start w:val="1"/>
      <w:numFmt w:val="decimal"/>
      <w:lvlText w:val="%1."/>
      <w:lvlJc w:val="left"/>
      <w:pPr>
        <w:ind w:left="360" w:hanging="360"/>
      </w:pPr>
      <w:rPr>
        <w:rFonts w:hint="default"/>
      </w:rPr>
    </w:lvl>
    <w:lvl w:ilvl="1">
      <w:start w:val="1"/>
      <w:numFmt w:val="decimal"/>
      <w:pStyle w:val="Title2BacReport"/>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9B35B1"/>
    <w:multiLevelType w:val="hybridMultilevel"/>
    <w:tmpl w:val="BD8407CA"/>
    <w:lvl w:ilvl="0" w:tplc="31DE9388">
      <w:start w:val="1"/>
      <w:numFmt w:val="decimal"/>
      <w:lvlText w:val="%1."/>
      <w:lvlJc w:val="left"/>
      <w:pPr>
        <w:ind w:left="2138" w:hanging="720"/>
      </w:pPr>
      <w:rPr>
        <w:rFonts w:ascii="Arial" w:eastAsia="Calibri" w:hAnsi="Arial" w:cs="Arial"/>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15:restartNumberingAfterBreak="0">
    <w:nsid w:val="4A4C0695"/>
    <w:multiLevelType w:val="hybridMultilevel"/>
    <w:tmpl w:val="38E03C88"/>
    <w:lvl w:ilvl="0" w:tplc="3BBAD514">
      <w:start w:val="1"/>
      <w:numFmt w:val="upperRoman"/>
      <w:lvlText w:val="%1."/>
      <w:lvlJc w:val="left"/>
      <w:pPr>
        <w:ind w:left="862" w:hanging="720"/>
      </w:pPr>
      <w:rPr>
        <w:rFonts w:ascii="Times New Roman" w:hAnsi="Times New Roman" w:cs="Times New Roman" w:hint="default"/>
        <w:b/>
        <w:sz w:val="21"/>
      </w:rPr>
    </w:lvl>
    <w:lvl w:ilvl="1" w:tplc="080C0019">
      <w:start w:val="1"/>
      <w:numFmt w:val="lowerLetter"/>
      <w:lvlText w:val="%2."/>
      <w:lvlJc w:val="left"/>
      <w:pPr>
        <w:ind w:left="1222" w:hanging="360"/>
      </w:pPr>
    </w:lvl>
    <w:lvl w:ilvl="2" w:tplc="080C001B">
      <w:start w:val="1"/>
      <w:numFmt w:val="lowerRoman"/>
      <w:lvlText w:val="%3."/>
      <w:lvlJc w:val="right"/>
      <w:pPr>
        <w:ind w:left="1942" w:hanging="180"/>
      </w:pPr>
    </w:lvl>
    <w:lvl w:ilvl="3" w:tplc="BAF265B6">
      <w:start w:val="1"/>
      <w:numFmt w:val="decimal"/>
      <w:lvlText w:val="%4."/>
      <w:lvlJc w:val="left"/>
      <w:pPr>
        <w:ind w:left="2662" w:hanging="360"/>
      </w:pPr>
      <w:rPr>
        <w:b/>
      </w:rPr>
    </w:lvl>
    <w:lvl w:ilvl="4" w:tplc="080C0019">
      <w:start w:val="1"/>
      <w:numFmt w:val="lowerLetter"/>
      <w:lvlText w:val="%5."/>
      <w:lvlJc w:val="left"/>
      <w:pPr>
        <w:ind w:left="3382" w:hanging="360"/>
      </w:pPr>
    </w:lvl>
    <w:lvl w:ilvl="5" w:tplc="080C001B">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27" w15:restartNumberingAfterBreak="0">
    <w:nsid w:val="4E445B72"/>
    <w:multiLevelType w:val="hybridMultilevel"/>
    <w:tmpl w:val="61462A6E"/>
    <w:lvl w:ilvl="0" w:tplc="737007B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F228BF"/>
    <w:multiLevelType w:val="hybridMultilevel"/>
    <w:tmpl w:val="4C1C568C"/>
    <w:lvl w:ilvl="0" w:tplc="02A497F6">
      <w:start w:val="1"/>
      <w:numFmt w:val="decimal"/>
      <w:lvlText w:val="%1."/>
      <w:lvlJc w:val="left"/>
      <w:pPr>
        <w:ind w:left="1778" w:hanging="360"/>
      </w:pPr>
      <w:rPr>
        <w:rFonts w:hint="default"/>
      </w:rPr>
    </w:lvl>
    <w:lvl w:ilvl="1" w:tplc="080C0019" w:tentative="1">
      <w:start w:val="1"/>
      <w:numFmt w:val="lowerLetter"/>
      <w:lvlText w:val="%2."/>
      <w:lvlJc w:val="left"/>
      <w:pPr>
        <w:ind w:left="2498" w:hanging="360"/>
      </w:pPr>
    </w:lvl>
    <w:lvl w:ilvl="2" w:tplc="080C001B" w:tentative="1">
      <w:start w:val="1"/>
      <w:numFmt w:val="lowerRoman"/>
      <w:lvlText w:val="%3."/>
      <w:lvlJc w:val="right"/>
      <w:pPr>
        <w:ind w:left="3218" w:hanging="180"/>
      </w:pPr>
    </w:lvl>
    <w:lvl w:ilvl="3" w:tplc="080C000F" w:tentative="1">
      <w:start w:val="1"/>
      <w:numFmt w:val="decimal"/>
      <w:lvlText w:val="%4."/>
      <w:lvlJc w:val="left"/>
      <w:pPr>
        <w:ind w:left="3938" w:hanging="360"/>
      </w:pPr>
    </w:lvl>
    <w:lvl w:ilvl="4" w:tplc="080C0019" w:tentative="1">
      <w:start w:val="1"/>
      <w:numFmt w:val="lowerLetter"/>
      <w:lvlText w:val="%5."/>
      <w:lvlJc w:val="left"/>
      <w:pPr>
        <w:ind w:left="4658" w:hanging="360"/>
      </w:pPr>
    </w:lvl>
    <w:lvl w:ilvl="5" w:tplc="080C001B" w:tentative="1">
      <w:start w:val="1"/>
      <w:numFmt w:val="lowerRoman"/>
      <w:lvlText w:val="%6."/>
      <w:lvlJc w:val="right"/>
      <w:pPr>
        <w:ind w:left="5378" w:hanging="180"/>
      </w:pPr>
    </w:lvl>
    <w:lvl w:ilvl="6" w:tplc="080C000F" w:tentative="1">
      <w:start w:val="1"/>
      <w:numFmt w:val="decimal"/>
      <w:lvlText w:val="%7."/>
      <w:lvlJc w:val="left"/>
      <w:pPr>
        <w:ind w:left="6098" w:hanging="360"/>
      </w:pPr>
    </w:lvl>
    <w:lvl w:ilvl="7" w:tplc="080C0019" w:tentative="1">
      <w:start w:val="1"/>
      <w:numFmt w:val="lowerLetter"/>
      <w:lvlText w:val="%8."/>
      <w:lvlJc w:val="left"/>
      <w:pPr>
        <w:ind w:left="6818" w:hanging="360"/>
      </w:pPr>
    </w:lvl>
    <w:lvl w:ilvl="8" w:tplc="080C001B" w:tentative="1">
      <w:start w:val="1"/>
      <w:numFmt w:val="lowerRoman"/>
      <w:lvlText w:val="%9."/>
      <w:lvlJc w:val="right"/>
      <w:pPr>
        <w:ind w:left="7538" w:hanging="180"/>
      </w:pPr>
    </w:lvl>
  </w:abstractNum>
  <w:abstractNum w:abstractNumId="29" w15:restartNumberingAfterBreak="0">
    <w:nsid w:val="55F6029C"/>
    <w:multiLevelType w:val="hybridMultilevel"/>
    <w:tmpl w:val="ADC041D2"/>
    <w:lvl w:ilvl="0" w:tplc="A0F2011A">
      <w:start w:val="1"/>
      <w:numFmt w:val="upperLetter"/>
      <w:pStyle w:val="MyHeading2"/>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0" w15:restartNumberingAfterBreak="0">
    <w:nsid w:val="56473770"/>
    <w:multiLevelType w:val="hybridMultilevel"/>
    <w:tmpl w:val="5AD2BB98"/>
    <w:lvl w:ilvl="0" w:tplc="1A5234A8">
      <w:start w:val="9"/>
      <w:numFmt w:val="upp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56D26EC6"/>
    <w:multiLevelType w:val="multilevel"/>
    <w:tmpl w:val="BFE2D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B87D6E"/>
    <w:multiLevelType w:val="hybridMultilevel"/>
    <w:tmpl w:val="FD0EBF7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3" w15:restartNumberingAfterBreak="0">
    <w:nsid w:val="5BBA3D70"/>
    <w:multiLevelType w:val="hybridMultilevel"/>
    <w:tmpl w:val="C9123F48"/>
    <w:lvl w:ilvl="0" w:tplc="4822A3AE">
      <w:start w:val="1"/>
      <w:numFmt w:val="upperLetter"/>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34" w15:restartNumberingAfterBreak="0">
    <w:nsid w:val="5C28384B"/>
    <w:multiLevelType w:val="hybridMultilevel"/>
    <w:tmpl w:val="CA0A8A6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5CF73720"/>
    <w:multiLevelType w:val="hybridMultilevel"/>
    <w:tmpl w:val="F46A523A"/>
    <w:lvl w:ilvl="0" w:tplc="0BF2BEC8">
      <w:start w:val="2"/>
      <w:numFmt w:val="upperLetter"/>
      <w:lvlText w:val="%1."/>
      <w:lvlJc w:val="left"/>
      <w:pPr>
        <w:tabs>
          <w:tab w:val="num" w:pos="360"/>
        </w:tabs>
        <w:ind w:left="360" w:hanging="360"/>
      </w:pPr>
      <w:rPr>
        <w:rFonts w:hint="default"/>
        <w:b/>
        <w:color w:val="auto"/>
        <w:sz w:val="24"/>
        <w:szCs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6" w15:restartNumberingAfterBreak="0">
    <w:nsid w:val="5E831DB2"/>
    <w:multiLevelType w:val="hybridMultilevel"/>
    <w:tmpl w:val="CB68E6A8"/>
    <w:lvl w:ilvl="0" w:tplc="3FCE1A8A">
      <w:start w:val="1"/>
      <w:numFmt w:val="bullet"/>
      <w:lvlText w:val="•"/>
      <w:lvlJc w:val="left"/>
      <w:pPr>
        <w:tabs>
          <w:tab w:val="num" w:pos="720"/>
        </w:tabs>
        <w:ind w:left="720" w:hanging="360"/>
      </w:pPr>
      <w:rPr>
        <w:rFonts w:ascii="Arial" w:hAnsi="Arial" w:hint="default"/>
      </w:rPr>
    </w:lvl>
    <w:lvl w:ilvl="1" w:tplc="A7B2CEBE">
      <w:start w:val="1317"/>
      <w:numFmt w:val="bullet"/>
      <w:lvlText w:val="–"/>
      <w:lvlJc w:val="left"/>
      <w:pPr>
        <w:tabs>
          <w:tab w:val="num" w:pos="1440"/>
        </w:tabs>
        <w:ind w:left="1440" w:hanging="360"/>
      </w:pPr>
      <w:rPr>
        <w:rFonts w:ascii="Arial" w:hAnsi="Arial" w:hint="default"/>
      </w:rPr>
    </w:lvl>
    <w:lvl w:ilvl="2" w:tplc="EA9C0A12" w:tentative="1">
      <w:start w:val="1"/>
      <w:numFmt w:val="bullet"/>
      <w:lvlText w:val="•"/>
      <w:lvlJc w:val="left"/>
      <w:pPr>
        <w:tabs>
          <w:tab w:val="num" w:pos="2160"/>
        </w:tabs>
        <w:ind w:left="2160" w:hanging="360"/>
      </w:pPr>
      <w:rPr>
        <w:rFonts w:ascii="Arial" w:hAnsi="Arial" w:hint="default"/>
      </w:rPr>
    </w:lvl>
    <w:lvl w:ilvl="3" w:tplc="9E965274" w:tentative="1">
      <w:start w:val="1"/>
      <w:numFmt w:val="bullet"/>
      <w:lvlText w:val="•"/>
      <w:lvlJc w:val="left"/>
      <w:pPr>
        <w:tabs>
          <w:tab w:val="num" w:pos="2880"/>
        </w:tabs>
        <w:ind w:left="2880" w:hanging="360"/>
      </w:pPr>
      <w:rPr>
        <w:rFonts w:ascii="Arial" w:hAnsi="Arial" w:hint="default"/>
      </w:rPr>
    </w:lvl>
    <w:lvl w:ilvl="4" w:tplc="C5FCD110" w:tentative="1">
      <w:start w:val="1"/>
      <w:numFmt w:val="bullet"/>
      <w:lvlText w:val="•"/>
      <w:lvlJc w:val="left"/>
      <w:pPr>
        <w:tabs>
          <w:tab w:val="num" w:pos="3600"/>
        </w:tabs>
        <w:ind w:left="3600" w:hanging="360"/>
      </w:pPr>
      <w:rPr>
        <w:rFonts w:ascii="Arial" w:hAnsi="Arial" w:hint="default"/>
      </w:rPr>
    </w:lvl>
    <w:lvl w:ilvl="5" w:tplc="FBB86BBE" w:tentative="1">
      <w:start w:val="1"/>
      <w:numFmt w:val="bullet"/>
      <w:lvlText w:val="•"/>
      <w:lvlJc w:val="left"/>
      <w:pPr>
        <w:tabs>
          <w:tab w:val="num" w:pos="4320"/>
        </w:tabs>
        <w:ind w:left="4320" w:hanging="360"/>
      </w:pPr>
      <w:rPr>
        <w:rFonts w:ascii="Arial" w:hAnsi="Arial" w:hint="default"/>
      </w:rPr>
    </w:lvl>
    <w:lvl w:ilvl="6" w:tplc="B4FE29D6" w:tentative="1">
      <w:start w:val="1"/>
      <w:numFmt w:val="bullet"/>
      <w:lvlText w:val="•"/>
      <w:lvlJc w:val="left"/>
      <w:pPr>
        <w:tabs>
          <w:tab w:val="num" w:pos="5040"/>
        </w:tabs>
        <w:ind w:left="5040" w:hanging="360"/>
      </w:pPr>
      <w:rPr>
        <w:rFonts w:ascii="Arial" w:hAnsi="Arial" w:hint="default"/>
      </w:rPr>
    </w:lvl>
    <w:lvl w:ilvl="7" w:tplc="4CFA67B6" w:tentative="1">
      <w:start w:val="1"/>
      <w:numFmt w:val="bullet"/>
      <w:lvlText w:val="•"/>
      <w:lvlJc w:val="left"/>
      <w:pPr>
        <w:tabs>
          <w:tab w:val="num" w:pos="5760"/>
        </w:tabs>
        <w:ind w:left="5760" w:hanging="360"/>
      </w:pPr>
      <w:rPr>
        <w:rFonts w:ascii="Arial" w:hAnsi="Arial" w:hint="default"/>
      </w:rPr>
    </w:lvl>
    <w:lvl w:ilvl="8" w:tplc="3F8E7B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511234"/>
    <w:multiLevelType w:val="hybridMultilevel"/>
    <w:tmpl w:val="FE28EA82"/>
    <w:lvl w:ilvl="0" w:tplc="2F2ADD2A">
      <w:start w:val="1"/>
      <w:numFmt w:val="decimal"/>
      <w:lvlText w:val="%1."/>
      <w:lvlJc w:val="left"/>
      <w:pPr>
        <w:tabs>
          <w:tab w:val="num" w:pos="720"/>
        </w:tabs>
        <w:ind w:left="720" w:hanging="360"/>
      </w:pPr>
    </w:lvl>
    <w:lvl w:ilvl="1" w:tplc="4E940D58" w:tentative="1">
      <w:start w:val="1"/>
      <w:numFmt w:val="decimal"/>
      <w:lvlText w:val="%2."/>
      <w:lvlJc w:val="left"/>
      <w:pPr>
        <w:tabs>
          <w:tab w:val="num" w:pos="1440"/>
        </w:tabs>
        <w:ind w:left="1440" w:hanging="360"/>
      </w:pPr>
    </w:lvl>
    <w:lvl w:ilvl="2" w:tplc="4E50C5C6" w:tentative="1">
      <w:start w:val="1"/>
      <w:numFmt w:val="decimal"/>
      <w:lvlText w:val="%3."/>
      <w:lvlJc w:val="left"/>
      <w:pPr>
        <w:tabs>
          <w:tab w:val="num" w:pos="2160"/>
        </w:tabs>
        <w:ind w:left="2160" w:hanging="360"/>
      </w:pPr>
    </w:lvl>
    <w:lvl w:ilvl="3" w:tplc="D5467E7C" w:tentative="1">
      <w:start w:val="1"/>
      <w:numFmt w:val="decimal"/>
      <w:lvlText w:val="%4."/>
      <w:lvlJc w:val="left"/>
      <w:pPr>
        <w:tabs>
          <w:tab w:val="num" w:pos="2880"/>
        </w:tabs>
        <w:ind w:left="2880" w:hanging="360"/>
      </w:pPr>
    </w:lvl>
    <w:lvl w:ilvl="4" w:tplc="C7DCE6FE" w:tentative="1">
      <w:start w:val="1"/>
      <w:numFmt w:val="decimal"/>
      <w:lvlText w:val="%5."/>
      <w:lvlJc w:val="left"/>
      <w:pPr>
        <w:tabs>
          <w:tab w:val="num" w:pos="3600"/>
        </w:tabs>
        <w:ind w:left="3600" w:hanging="360"/>
      </w:pPr>
    </w:lvl>
    <w:lvl w:ilvl="5" w:tplc="5090FDA0" w:tentative="1">
      <w:start w:val="1"/>
      <w:numFmt w:val="decimal"/>
      <w:lvlText w:val="%6."/>
      <w:lvlJc w:val="left"/>
      <w:pPr>
        <w:tabs>
          <w:tab w:val="num" w:pos="4320"/>
        </w:tabs>
        <w:ind w:left="4320" w:hanging="360"/>
      </w:pPr>
    </w:lvl>
    <w:lvl w:ilvl="6" w:tplc="A1549594" w:tentative="1">
      <w:start w:val="1"/>
      <w:numFmt w:val="decimal"/>
      <w:lvlText w:val="%7."/>
      <w:lvlJc w:val="left"/>
      <w:pPr>
        <w:tabs>
          <w:tab w:val="num" w:pos="5040"/>
        </w:tabs>
        <w:ind w:left="5040" w:hanging="360"/>
      </w:pPr>
    </w:lvl>
    <w:lvl w:ilvl="7" w:tplc="F544C64E" w:tentative="1">
      <w:start w:val="1"/>
      <w:numFmt w:val="decimal"/>
      <w:lvlText w:val="%8."/>
      <w:lvlJc w:val="left"/>
      <w:pPr>
        <w:tabs>
          <w:tab w:val="num" w:pos="5760"/>
        </w:tabs>
        <w:ind w:left="5760" w:hanging="360"/>
      </w:pPr>
    </w:lvl>
    <w:lvl w:ilvl="8" w:tplc="31D4F7E6" w:tentative="1">
      <w:start w:val="1"/>
      <w:numFmt w:val="decimal"/>
      <w:lvlText w:val="%9."/>
      <w:lvlJc w:val="left"/>
      <w:pPr>
        <w:tabs>
          <w:tab w:val="num" w:pos="6480"/>
        </w:tabs>
        <w:ind w:left="6480" w:hanging="360"/>
      </w:pPr>
    </w:lvl>
  </w:abstractNum>
  <w:abstractNum w:abstractNumId="38" w15:restartNumberingAfterBreak="0">
    <w:nsid w:val="673A6A75"/>
    <w:multiLevelType w:val="hybridMultilevel"/>
    <w:tmpl w:val="1F3EEAF2"/>
    <w:lvl w:ilvl="0" w:tplc="B08A3802">
      <w:start w:val="1"/>
      <w:numFmt w:val="decimal"/>
      <w:lvlText w:val="%1."/>
      <w:lvlJc w:val="left"/>
      <w:pPr>
        <w:ind w:left="1069" w:hanging="360"/>
      </w:pPr>
      <w:rPr>
        <w:rFonts w:hint="default"/>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39" w15:restartNumberingAfterBreak="0">
    <w:nsid w:val="67E32B70"/>
    <w:multiLevelType w:val="hybridMultilevel"/>
    <w:tmpl w:val="B7527E10"/>
    <w:lvl w:ilvl="0" w:tplc="04070011">
      <w:start w:val="1"/>
      <w:numFmt w:val="decimal"/>
      <w:lvlText w:val="%1)"/>
      <w:lvlJc w:val="left"/>
      <w:pPr>
        <w:ind w:left="720" w:hanging="360"/>
      </w:pPr>
    </w:lvl>
    <w:lvl w:ilvl="1" w:tplc="AEAEEC98">
      <w:start w:val="1"/>
      <w:numFmt w:val="upperLetter"/>
      <w:lvlText w:val="%2."/>
      <w:lvlJc w:val="left"/>
      <w:pPr>
        <w:ind w:left="1440" w:hanging="360"/>
      </w:pPr>
      <w:rPr>
        <w:rFonts w:ascii="Arial" w:eastAsiaTheme="minorHAnsi" w:hAnsi="Arial" w:cs="Arial"/>
        <w:b/>
      </w:rPr>
    </w:lvl>
    <w:lvl w:ilvl="2" w:tplc="CE0AD68E">
      <w:start w:val="1"/>
      <w:numFmt w:val="upperLetter"/>
      <w:lvlText w:val="%3."/>
      <w:lvlJc w:val="left"/>
      <w:pPr>
        <w:ind w:left="2340" w:hanging="360"/>
      </w:pPr>
      <w:rPr>
        <w:rFonts w:hint="default"/>
      </w:rPr>
    </w:lvl>
    <w:lvl w:ilvl="3" w:tplc="B54EE17A">
      <w:start w:val="1"/>
      <w:numFmt w:val="decimal"/>
      <w:lvlText w:val="%4."/>
      <w:lvlJc w:val="left"/>
      <w:pPr>
        <w:ind w:left="2880" w:hanging="360"/>
      </w:pPr>
      <w:rPr>
        <w:rFonts w:ascii="Arial" w:eastAsiaTheme="minorHAnsi" w:hAnsi="Arial" w:cs="Arial"/>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8A30D38"/>
    <w:multiLevelType w:val="hybridMultilevel"/>
    <w:tmpl w:val="8CC85B7A"/>
    <w:lvl w:ilvl="0" w:tplc="561A948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5D560A"/>
    <w:multiLevelType w:val="hybridMultilevel"/>
    <w:tmpl w:val="4352FD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B7C457A"/>
    <w:multiLevelType w:val="hybridMultilevel"/>
    <w:tmpl w:val="15A6C778"/>
    <w:lvl w:ilvl="0" w:tplc="4AB0C456">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BF13DC9"/>
    <w:multiLevelType w:val="hybridMultilevel"/>
    <w:tmpl w:val="8A149A4C"/>
    <w:lvl w:ilvl="0" w:tplc="B1EC41B2">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4" w15:restartNumberingAfterBreak="0">
    <w:nsid w:val="6CC8013C"/>
    <w:multiLevelType w:val="hybridMultilevel"/>
    <w:tmpl w:val="D01EA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576417"/>
    <w:multiLevelType w:val="hybridMultilevel"/>
    <w:tmpl w:val="43F45318"/>
    <w:lvl w:ilvl="0" w:tplc="60ACFBB0">
      <w:start w:val="2"/>
      <w:numFmt w:val="upperRoman"/>
      <w:lvlText w:val="%1."/>
      <w:lvlJc w:val="left"/>
      <w:pPr>
        <w:ind w:left="3378" w:hanging="720"/>
      </w:pPr>
      <w:rPr>
        <w:rFonts w:hint="default"/>
      </w:rPr>
    </w:lvl>
    <w:lvl w:ilvl="1" w:tplc="080C0019" w:tentative="1">
      <w:start w:val="1"/>
      <w:numFmt w:val="lowerLetter"/>
      <w:lvlText w:val="%2."/>
      <w:lvlJc w:val="left"/>
      <w:pPr>
        <w:ind w:left="3738" w:hanging="360"/>
      </w:pPr>
    </w:lvl>
    <w:lvl w:ilvl="2" w:tplc="080C001B" w:tentative="1">
      <w:start w:val="1"/>
      <w:numFmt w:val="lowerRoman"/>
      <w:lvlText w:val="%3."/>
      <w:lvlJc w:val="right"/>
      <w:pPr>
        <w:ind w:left="4458" w:hanging="180"/>
      </w:pPr>
    </w:lvl>
    <w:lvl w:ilvl="3" w:tplc="080C000F" w:tentative="1">
      <w:start w:val="1"/>
      <w:numFmt w:val="decimal"/>
      <w:lvlText w:val="%4."/>
      <w:lvlJc w:val="left"/>
      <w:pPr>
        <w:ind w:left="5178" w:hanging="360"/>
      </w:pPr>
    </w:lvl>
    <w:lvl w:ilvl="4" w:tplc="080C0019" w:tentative="1">
      <w:start w:val="1"/>
      <w:numFmt w:val="lowerLetter"/>
      <w:lvlText w:val="%5."/>
      <w:lvlJc w:val="left"/>
      <w:pPr>
        <w:ind w:left="5898" w:hanging="360"/>
      </w:pPr>
    </w:lvl>
    <w:lvl w:ilvl="5" w:tplc="080C001B" w:tentative="1">
      <w:start w:val="1"/>
      <w:numFmt w:val="lowerRoman"/>
      <w:lvlText w:val="%6."/>
      <w:lvlJc w:val="right"/>
      <w:pPr>
        <w:ind w:left="6618" w:hanging="180"/>
      </w:pPr>
    </w:lvl>
    <w:lvl w:ilvl="6" w:tplc="080C000F" w:tentative="1">
      <w:start w:val="1"/>
      <w:numFmt w:val="decimal"/>
      <w:lvlText w:val="%7."/>
      <w:lvlJc w:val="left"/>
      <w:pPr>
        <w:ind w:left="7338" w:hanging="360"/>
      </w:pPr>
    </w:lvl>
    <w:lvl w:ilvl="7" w:tplc="080C0019" w:tentative="1">
      <w:start w:val="1"/>
      <w:numFmt w:val="lowerLetter"/>
      <w:lvlText w:val="%8."/>
      <w:lvlJc w:val="left"/>
      <w:pPr>
        <w:ind w:left="8058" w:hanging="360"/>
      </w:pPr>
    </w:lvl>
    <w:lvl w:ilvl="8" w:tplc="080C001B" w:tentative="1">
      <w:start w:val="1"/>
      <w:numFmt w:val="lowerRoman"/>
      <w:lvlText w:val="%9."/>
      <w:lvlJc w:val="right"/>
      <w:pPr>
        <w:ind w:left="8778" w:hanging="180"/>
      </w:pPr>
    </w:lvl>
  </w:abstractNum>
  <w:abstractNum w:abstractNumId="46" w15:restartNumberingAfterBreak="0">
    <w:nsid w:val="6E951937"/>
    <w:multiLevelType w:val="hybridMultilevel"/>
    <w:tmpl w:val="0302B16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76544F7B"/>
    <w:multiLevelType w:val="hybridMultilevel"/>
    <w:tmpl w:val="F0629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181890"/>
    <w:multiLevelType w:val="hybridMultilevel"/>
    <w:tmpl w:val="F0766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8291B61"/>
    <w:multiLevelType w:val="hybridMultilevel"/>
    <w:tmpl w:val="29EC8B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173EA8"/>
    <w:multiLevelType w:val="hybridMultilevel"/>
    <w:tmpl w:val="FD02D9B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1" w15:restartNumberingAfterBreak="0">
    <w:nsid w:val="7D17246A"/>
    <w:multiLevelType w:val="hybridMultilevel"/>
    <w:tmpl w:val="73807AC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2" w15:restartNumberingAfterBreak="0">
    <w:nsid w:val="7D3E745B"/>
    <w:multiLevelType w:val="hybridMultilevel"/>
    <w:tmpl w:val="1AEAF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C827D2"/>
    <w:multiLevelType w:val="hybridMultilevel"/>
    <w:tmpl w:val="92FE9314"/>
    <w:lvl w:ilvl="0" w:tplc="8E68BA2A">
      <w:start w:val="1"/>
      <w:numFmt w:val="decimal"/>
      <w:lvlText w:val="%1."/>
      <w:lvlJc w:val="left"/>
      <w:pPr>
        <w:ind w:left="1069" w:hanging="360"/>
      </w:pPr>
      <w:rPr>
        <w:rFonts w:hint="default"/>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54" w15:restartNumberingAfterBreak="0">
    <w:nsid w:val="7E7C355C"/>
    <w:multiLevelType w:val="hybridMultilevel"/>
    <w:tmpl w:val="CC94EDEE"/>
    <w:lvl w:ilvl="0" w:tplc="04070001">
      <w:start w:val="1"/>
      <w:numFmt w:val="bullet"/>
      <w:lvlText w:val=""/>
      <w:lvlJc w:val="left"/>
      <w:pPr>
        <w:ind w:left="720" w:hanging="360"/>
      </w:pPr>
      <w:rPr>
        <w:rFonts w:ascii="Symbol" w:hAnsi="Symbol" w:hint="default"/>
      </w:rPr>
    </w:lvl>
    <w:lvl w:ilvl="1" w:tplc="4F46A8B6">
      <w:start w:val="5"/>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9"/>
  </w:num>
  <w:num w:numId="4">
    <w:abstractNumId w:val="40"/>
  </w:num>
  <w:num w:numId="5">
    <w:abstractNumId w:val="20"/>
  </w:num>
  <w:num w:numId="6">
    <w:abstractNumId w:val="14"/>
  </w:num>
  <w:num w:numId="7">
    <w:abstractNumId w:val="35"/>
  </w:num>
  <w:num w:numId="8">
    <w:abstractNumId w:val="52"/>
  </w:num>
  <w:num w:numId="9">
    <w:abstractNumId w:val="22"/>
  </w:num>
  <w:num w:numId="10">
    <w:abstractNumId w:val="16"/>
  </w:num>
  <w:num w:numId="11">
    <w:abstractNumId w:val="26"/>
  </w:num>
  <w:num w:numId="12">
    <w:abstractNumId w:val="33"/>
  </w:num>
  <w:num w:numId="13">
    <w:abstractNumId w:val="38"/>
  </w:num>
  <w:num w:numId="14">
    <w:abstractNumId w:val="45"/>
  </w:num>
  <w:num w:numId="15">
    <w:abstractNumId w:val="49"/>
  </w:num>
  <w:num w:numId="16">
    <w:abstractNumId w:val="37"/>
  </w:num>
  <w:num w:numId="17">
    <w:abstractNumId w:val="36"/>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53"/>
  </w:num>
  <w:num w:numId="21">
    <w:abstractNumId w:val="2"/>
  </w:num>
  <w:num w:numId="22">
    <w:abstractNumId w:val="42"/>
  </w:num>
  <w:num w:numId="23">
    <w:abstractNumId w:val="13"/>
  </w:num>
  <w:num w:numId="24">
    <w:abstractNumId w:val="0"/>
  </w:num>
  <w:num w:numId="25">
    <w:abstractNumId w:val="44"/>
  </w:num>
  <w:num w:numId="26">
    <w:abstractNumId w:val="27"/>
  </w:num>
  <w:num w:numId="27">
    <w:abstractNumId w:val="19"/>
  </w:num>
  <w:num w:numId="28">
    <w:abstractNumId w:val="43"/>
  </w:num>
  <w:num w:numId="29">
    <w:abstractNumId w:val="32"/>
  </w:num>
  <w:num w:numId="30">
    <w:abstractNumId w:val="8"/>
  </w:num>
  <w:num w:numId="31">
    <w:abstractNumId w:val="50"/>
  </w:num>
  <w:num w:numId="32">
    <w:abstractNumId w:val="51"/>
  </w:num>
  <w:num w:numId="33">
    <w:abstractNumId w:val="47"/>
  </w:num>
  <w:num w:numId="34">
    <w:abstractNumId w:val="9"/>
  </w:num>
  <w:num w:numId="35">
    <w:abstractNumId w:val="23"/>
  </w:num>
  <w:num w:numId="36">
    <w:abstractNumId w:val="24"/>
  </w:num>
  <w:num w:numId="37">
    <w:abstractNumId w:val="34"/>
  </w:num>
  <w:num w:numId="38">
    <w:abstractNumId w:val="11"/>
  </w:num>
  <w:num w:numId="39">
    <w:abstractNumId w:val="7"/>
  </w:num>
  <w:num w:numId="40">
    <w:abstractNumId w:val="31"/>
  </w:num>
  <w:num w:numId="41">
    <w:abstractNumId w:val="17"/>
  </w:num>
  <w:num w:numId="42">
    <w:abstractNumId w:val="4"/>
  </w:num>
  <w:num w:numId="43">
    <w:abstractNumId w:val="30"/>
  </w:num>
  <w:num w:numId="44">
    <w:abstractNumId w:val="25"/>
  </w:num>
  <w:num w:numId="45">
    <w:abstractNumId w:val="15"/>
  </w:num>
  <w:num w:numId="46">
    <w:abstractNumId w:val="10"/>
  </w:num>
  <w:num w:numId="47">
    <w:abstractNumId w:val="48"/>
  </w:num>
  <w:num w:numId="48">
    <w:abstractNumId w:val="54"/>
  </w:num>
  <w:num w:numId="49">
    <w:abstractNumId w:val="21"/>
  </w:num>
  <w:num w:numId="50">
    <w:abstractNumId w:val="1"/>
  </w:num>
  <w:num w:numId="51">
    <w:abstractNumId w:val="5"/>
  </w:num>
  <w:num w:numId="52">
    <w:abstractNumId w:val="39"/>
  </w:num>
  <w:num w:numId="53">
    <w:abstractNumId w:val="3"/>
  </w:num>
  <w:num w:numId="54">
    <w:abstractNumId w:val="18"/>
  </w:num>
  <w:num w:numId="5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228"/>
    <w:rsid w:val="00000ACB"/>
    <w:rsid w:val="00001254"/>
    <w:rsid w:val="000012B3"/>
    <w:rsid w:val="000012BB"/>
    <w:rsid w:val="000012CD"/>
    <w:rsid w:val="00001428"/>
    <w:rsid w:val="0000362D"/>
    <w:rsid w:val="00003B8C"/>
    <w:rsid w:val="000045DB"/>
    <w:rsid w:val="00004706"/>
    <w:rsid w:val="000052A7"/>
    <w:rsid w:val="00007BC0"/>
    <w:rsid w:val="0001148F"/>
    <w:rsid w:val="0001164C"/>
    <w:rsid w:val="00011EA1"/>
    <w:rsid w:val="00013DF4"/>
    <w:rsid w:val="00014201"/>
    <w:rsid w:val="000145C0"/>
    <w:rsid w:val="000149A6"/>
    <w:rsid w:val="00014CAA"/>
    <w:rsid w:val="0001624E"/>
    <w:rsid w:val="00016FC0"/>
    <w:rsid w:val="00017080"/>
    <w:rsid w:val="00017904"/>
    <w:rsid w:val="000207CF"/>
    <w:rsid w:val="0002156C"/>
    <w:rsid w:val="00021653"/>
    <w:rsid w:val="000218AE"/>
    <w:rsid w:val="00021932"/>
    <w:rsid w:val="00022687"/>
    <w:rsid w:val="000227C7"/>
    <w:rsid w:val="00022977"/>
    <w:rsid w:val="000232D0"/>
    <w:rsid w:val="0002334D"/>
    <w:rsid w:val="00023470"/>
    <w:rsid w:val="000239CD"/>
    <w:rsid w:val="00023DBA"/>
    <w:rsid w:val="00023FDE"/>
    <w:rsid w:val="000244A8"/>
    <w:rsid w:val="0002481A"/>
    <w:rsid w:val="00024BB5"/>
    <w:rsid w:val="00025094"/>
    <w:rsid w:val="00025334"/>
    <w:rsid w:val="00025956"/>
    <w:rsid w:val="00025DE7"/>
    <w:rsid w:val="00026A2D"/>
    <w:rsid w:val="00027424"/>
    <w:rsid w:val="00027E10"/>
    <w:rsid w:val="00031275"/>
    <w:rsid w:val="000312D8"/>
    <w:rsid w:val="00031D35"/>
    <w:rsid w:val="00031EAB"/>
    <w:rsid w:val="0003216C"/>
    <w:rsid w:val="00032226"/>
    <w:rsid w:val="00032549"/>
    <w:rsid w:val="000334BB"/>
    <w:rsid w:val="00033569"/>
    <w:rsid w:val="00033EC1"/>
    <w:rsid w:val="00034603"/>
    <w:rsid w:val="00034C23"/>
    <w:rsid w:val="000353F9"/>
    <w:rsid w:val="00036189"/>
    <w:rsid w:val="00036339"/>
    <w:rsid w:val="0003728E"/>
    <w:rsid w:val="000375F0"/>
    <w:rsid w:val="000378DB"/>
    <w:rsid w:val="000379CA"/>
    <w:rsid w:val="00037AB7"/>
    <w:rsid w:val="00037C44"/>
    <w:rsid w:val="0004116E"/>
    <w:rsid w:val="0004184D"/>
    <w:rsid w:val="00042E87"/>
    <w:rsid w:val="000443A6"/>
    <w:rsid w:val="000451D0"/>
    <w:rsid w:val="000457C1"/>
    <w:rsid w:val="00046280"/>
    <w:rsid w:val="00047300"/>
    <w:rsid w:val="00051819"/>
    <w:rsid w:val="00052031"/>
    <w:rsid w:val="000537DD"/>
    <w:rsid w:val="00053860"/>
    <w:rsid w:val="00053C11"/>
    <w:rsid w:val="00054485"/>
    <w:rsid w:val="00054BFC"/>
    <w:rsid w:val="00054F30"/>
    <w:rsid w:val="000551B8"/>
    <w:rsid w:val="00055958"/>
    <w:rsid w:val="00055C02"/>
    <w:rsid w:val="0005667E"/>
    <w:rsid w:val="00057CD5"/>
    <w:rsid w:val="0006035A"/>
    <w:rsid w:val="00060D03"/>
    <w:rsid w:val="00061352"/>
    <w:rsid w:val="00061A88"/>
    <w:rsid w:val="00061FAB"/>
    <w:rsid w:val="00061FB6"/>
    <w:rsid w:val="00062427"/>
    <w:rsid w:val="000625C0"/>
    <w:rsid w:val="0006288D"/>
    <w:rsid w:val="00062AEE"/>
    <w:rsid w:val="00063AD9"/>
    <w:rsid w:val="0006449B"/>
    <w:rsid w:val="0006697C"/>
    <w:rsid w:val="00071F7E"/>
    <w:rsid w:val="00072FB0"/>
    <w:rsid w:val="0007335C"/>
    <w:rsid w:val="00073631"/>
    <w:rsid w:val="000745B6"/>
    <w:rsid w:val="000748DB"/>
    <w:rsid w:val="000749BE"/>
    <w:rsid w:val="000758F9"/>
    <w:rsid w:val="0007603F"/>
    <w:rsid w:val="00077933"/>
    <w:rsid w:val="00077DD5"/>
    <w:rsid w:val="0008140B"/>
    <w:rsid w:val="000819CD"/>
    <w:rsid w:val="00082DE1"/>
    <w:rsid w:val="00083183"/>
    <w:rsid w:val="0008334D"/>
    <w:rsid w:val="00083415"/>
    <w:rsid w:val="000838C8"/>
    <w:rsid w:val="00083F2B"/>
    <w:rsid w:val="000857B7"/>
    <w:rsid w:val="00085CDC"/>
    <w:rsid w:val="00085F3A"/>
    <w:rsid w:val="0008756A"/>
    <w:rsid w:val="00087E6F"/>
    <w:rsid w:val="00090089"/>
    <w:rsid w:val="000910B6"/>
    <w:rsid w:val="00091352"/>
    <w:rsid w:val="00092E0A"/>
    <w:rsid w:val="00093139"/>
    <w:rsid w:val="000932EB"/>
    <w:rsid w:val="0009385A"/>
    <w:rsid w:val="00093C9A"/>
    <w:rsid w:val="0009423E"/>
    <w:rsid w:val="00094892"/>
    <w:rsid w:val="00094FD1"/>
    <w:rsid w:val="00094FE5"/>
    <w:rsid w:val="000956F7"/>
    <w:rsid w:val="000968EE"/>
    <w:rsid w:val="00096CA2"/>
    <w:rsid w:val="00097146"/>
    <w:rsid w:val="000976A8"/>
    <w:rsid w:val="000A025E"/>
    <w:rsid w:val="000A1562"/>
    <w:rsid w:val="000A181B"/>
    <w:rsid w:val="000A1C98"/>
    <w:rsid w:val="000A2293"/>
    <w:rsid w:val="000A3008"/>
    <w:rsid w:val="000A32B3"/>
    <w:rsid w:val="000A32B7"/>
    <w:rsid w:val="000A412E"/>
    <w:rsid w:val="000A42AC"/>
    <w:rsid w:val="000A43AD"/>
    <w:rsid w:val="000A5259"/>
    <w:rsid w:val="000A5F76"/>
    <w:rsid w:val="000A6A55"/>
    <w:rsid w:val="000A7528"/>
    <w:rsid w:val="000A7719"/>
    <w:rsid w:val="000A7BA4"/>
    <w:rsid w:val="000A7E32"/>
    <w:rsid w:val="000A7E94"/>
    <w:rsid w:val="000B019A"/>
    <w:rsid w:val="000B0AAB"/>
    <w:rsid w:val="000B0ACB"/>
    <w:rsid w:val="000B2C81"/>
    <w:rsid w:val="000B4000"/>
    <w:rsid w:val="000B521F"/>
    <w:rsid w:val="000B5475"/>
    <w:rsid w:val="000B587F"/>
    <w:rsid w:val="000B6732"/>
    <w:rsid w:val="000B6770"/>
    <w:rsid w:val="000B69D1"/>
    <w:rsid w:val="000B6A26"/>
    <w:rsid w:val="000B7342"/>
    <w:rsid w:val="000B75B1"/>
    <w:rsid w:val="000B75C6"/>
    <w:rsid w:val="000B7AF0"/>
    <w:rsid w:val="000C0019"/>
    <w:rsid w:val="000C070A"/>
    <w:rsid w:val="000C08CD"/>
    <w:rsid w:val="000C1741"/>
    <w:rsid w:val="000C1CE7"/>
    <w:rsid w:val="000C23ED"/>
    <w:rsid w:val="000C23FC"/>
    <w:rsid w:val="000C339F"/>
    <w:rsid w:val="000C5252"/>
    <w:rsid w:val="000C5A5D"/>
    <w:rsid w:val="000C5E55"/>
    <w:rsid w:val="000C6919"/>
    <w:rsid w:val="000C6AD0"/>
    <w:rsid w:val="000C6D79"/>
    <w:rsid w:val="000C715C"/>
    <w:rsid w:val="000C7BD7"/>
    <w:rsid w:val="000D0255"/>
    <w:rsid w:val="000D049B"/>
    <w:rsid w:val="000D1104"/>
    <w:rsid w:val="000D220A"/>
    <w:rsid w:val="000D25C4"/>
    <w:rsid w:val="000D3098"/>
    <w:rsid w:val="000D3F62"/>
    <w:rsid w:val="000D45C2"/>
    <w:rsid w:val="000D4B68"/>
    <w:rsid w:val="000D5033"/>
    <w:rsid w:val="000D51B2"/>
    <w:rsid w:val="000D6CC1"/>
    <w:rsid w:val="000D6D0B"/>
    <w:rsid w:val="000D6EC3"/>
    <w:rsid w:val="000D6F82"/>
    <w:rsid w:val="000E006C"/>
    <w:rsid w:val="000E0CE6"/>
    <w:rsid w:val="000E1303"/>
    <w:rsid w:val="000E1403"/>
    <w:rsid w:val="000E1F86"/>
    <w:rsid w:val="000E2323"/>
    <w:rsid w:val="000E2A43"/>
    <w:rsid w:val="000E3CEB"/>
    <w:rsid w:val="000E3E59"/>
    <w:rsid w:val="000E458A"/>
    <w:rsid w:val="000E4E7E"/>
    <w:rsid w:val="000E533B"/>
    <w:rsid w:val="000E5394"/>
    <w:rsid w:val="000E5649"/>
    <w:rsid w:val="000E5828"/>
    <w:rsid w:val="000E5942"/>
    <w:rsid w:val="000E6796"/>
    <w:rsid w:val="000E6B43"/>
    <w:rsid w:val="000E7855"/>
    <w:rsid w:val="000E7B6B"/>
    <w:rsid w:val="000E7F27"/>
    <w:rsid w:val="000F1055"/>
    <w:rsid w:val="000F127D"/>
    <w:rsid w:val="000F1924"/>
    <w:rsid w:val="000F2955"/>
    <w:rsid w:val="000F2BED"/>
    <w:rsid w:val="000F331F"/>
    <w:rsid w:val="000F36B4"/>
    <w:rsid w:val="000F3C53"/>
    <w:rsid w:val="000F3D0A"/>
    <w:rsid w:val="000F4377"/>
    <w:rsid w:val="000F5099"/>
    <w:rsid w:val="000F546D"/>
    <w:rsid w:val="000F73EB"/>
    <w:rsid w:val="00100174"/>
    <w:rsid w:val="00100280"/>
    <w:rsid w:val="0010068D"/>
    <w:rsid w:val="00101165"/>
    <w:rsid w:val="00101DD7"/>
    <w:rsid w:val="001022ED"/>
    <w:rsid w:val="001026D3"/>
    <w:rsid w:val="00102BF4"/>
    <w:rsid w:val="001031FD"/>
    <w:rsid w:val="00103321"/>
    <w:rsid w:val="00103C85"/>
    <w:rsid w:val="00103CE2"/>
    <w:rsid w:val="00103E1F"/>
    <w:rsid w:val="001040E3"/>
    <w:rsid w:val="00104780"/>
    <w:rsid w:val="001047F6"/>
    <w:rsid w:val="00104B2B"/>
    <w:rsid w:val="00104DB2"/>
    <w:rsid w:val="00104FF1"/>
    <w:rsid w:val="0010716B"/>
    <w:rsid w:val="00107207"/>
    <w:rsid w:val="0010743C"/>
    <w:rsid w:val="00110352"/>
    <w:rsid w:val="001105AC"/>
    <w:rsid w:val="00110DD6"/>
    <w:rsid w:val="001110D9"/>
    <w:rsid w:val="00111EAA"/>
    <w:rsid w:val="0011236A"/>
    <w:rsid w:val="0011332B"/>
    <w:rsid w:val="0011467F"/>
    <w:rsid w:val="001146ED"/>
    <w:rsid w:val="00114AF4"/>
    <w:rsid w:val="00114C96"/>
    <w:rsid w:val="00114EA6"/>
    <w:rsid w:val="00115498"/>
    <w:rsid w:val="001158DB"/>
    <w:rsid w:val="0011605A"/>
    <w:rsid w:val="00116416"/>
    <w:rsid w:val="00116754"/>
    <w:rsid w:val="00116916"/>
    <w:rsid w:val="00116BD6"/>
    <w:rsid w:val="001170F2"/>
    <w:rsid w:val="00117666"/>
    <w:rsid w:val="00120322"/>
    <w:rsid w:val="00120565"/>
    <w:rsid w:val="00121551"/>
    <w:rsid w:val="00121A69"/>
    <w:rsid w:val="0012202A"/>
    <w:rsid w:val="0012203E"/>
    <w:rsid w:val="00122471"/>
    <w:rsid w:val="0012337A"/>
    <w:rsid w:val="00123EE1"/>
    <w:rsid w:val="00124171"/>
    <w:rsid w:val="001245AA"/>
    <w:rsid w:val="001246C2"/>
    <w:rsid w:val="0012534B"/>
    <w:rsid w:val="00125431"/>
    <w:rsid w:val="00126984"/>
    <w:rsid w:val="00126C59"/>
    <w:rsid w:val="00127EBA"/>
    <w:rsid w:val="00127F79"/>
    <w:rsid w:val="0013046A"/>
    <w:rsid w:val="0013059C"/>
    <w:rsid w:val="00130B92"/>
    <w:rsid w:val="00132372"/>
    <w:rsid w:val="00133102"/>
    <w:rsid w:val="00133200"/>
    <w:rsid w:val="0013351B"/>
    <w:rsid w:val="00133619"/>
    <w:rsid w:val="0013370B"/>
    <w:rsid w:val="00133B53"/>
    <w:rsid w:val="00134065"/>
    <w:rsid w:val="001343C2"/>
    <w:rsid w:val="0013537C"/>
    <w:rsid w:val="0013584E"/>
    <w:rsid w:val="00135B37"/>
    <w:rsid w:val="001374B8"/>
    <w:rsid w:val="00137DDF"/>
    <w:rsid w:val="00137FB9"/>
    <w:rsid w:val="00141A67"/>
    <w:rsid w:val="00143801"/>
    <w:rsid w:val="00144060"/>
    <w:rsid w:val="00144209"/>
    <w:rsid w:val="001449E6"/>
    <w:rsid w:val="00145F7D"/>
    <w:rsid w:val="00146267"/>
    <w:rsid w:val="001466E2"/>
    <w:rsid w:val="0014674D"/>
    <w:rsid w:val="00146C17"/>
    <w:rsid w:val="00146FCE"/>
    <w:rsid w:val="001474F2"/>
    <w:rsid w:val="0014766E"/>
    <w:rsid w:val="00151AFD"/>
    <w:rsid w:val="00151EBB"/>
    <w:rsid w:val="0015221B"/>
    <w:rsid w:val="00152A4C"/>
    <w:rsid w:val="0015323E"/>
    <w:rsid w:val="001532BD"/>
    <w:rsid w:val="001552B4"/>
    <w:rsid w:val="00155502"/>
    <w:rsid w:val="00155537"/>
    <w:rsid w:val="00155831"/>
    <w:rsid w:val="001561A9"/>
    <w:rsid w:val="001563EB"/>
    <w:rsid w:val="00156C19"/>
    <w:rsid w:val="00156D6A"/>
    <w:rsid w:val="00156D8D"/>
    <w:rsid w:val="00157DB8"/>
    <w:rsid w:val="00160119"/>
    <w:rsid w:val="00160FCF"/>
    <w:rsid w:val="001617D1"/>
    <w:rsid w:val="001622DE"/>
    <w:rsid w:val="001625C1"/>
    <w:rsid w:val="0016282D"/>
    <w:rsid w:val="001629CC"/>
    <w:rsid w:val="00162D5B"/>
    <w:rsid w:val="00165755"/>
    <w:rsid w:val="00166066"/>
    <w:rsid w:val="00166F1B"/>
    <w:rsid w:val="00167104"/>
    <w:rsid w:val="00167B8E"/>
    <w:rsid w:val="00170158"/>
    <w:rsid w:val="00170458"/>
    <w:rsid w:val="00170B64"/>
    <w:rsid w:val="00170D2D"/>
    <w:rsid w:val="0017128F"/>
    <w:rsid w:val="001712B2"/>
    <w:rsid w:val="00171416"/>
    <w:rsid w:val="0017268E"/>
    <w:rsid w:val="00172BA8"/>
    <w:rsid w:val="001731E3"/>
    <w:rsid w:val="00173D8E"/>
    <w:rsid w:val="001740E2"/>
    <w:rsid w:val="0017415F"/>
    <w:rsid w:val="001741B1"/>
    <w:rsid w:val="00174B51"/>
    <w:rsid w:val="00174F0F"/>
    <w:rsid w:val="00175223"/>
    <w:rsid w:val="0017552B"/>
    <w:rsid w:val="00176225"/>
    <w:rsid w:val="00176ED8"/>
    <w:rsid w:val="00176FF0"/>
    <w:rsid w:val="001773A6"/>
    <w:rsid w:val="00180B7A"/>
    <w:rsid w:val="00180D18"/>
    <w:rsid w:val="0018137C"/>
    <w:rsid w:val="0018176C"/>
    <w:rsid w:val="00181BB5"/>
    <w:rsid w:val="00182805"/>
    <w:rsid w:val="0018299E"/>
    <w:rsid w:val="0018394B"/>
    <w:rsid w:val="001839BD"/>
    <w:rsid w:val="00183AD3"/>
    <w:rsid w:val="00183C94"/>
    <w:rsid w:val="00183E14"/>
    <w:rsid w:val="001840FB"/>
    <w:rsid w:val="00184135"/>
    <w:rsid w:val="00184190"/>
    <w:rsid w:val="00184820"/>
    <w:rsid w:val="00184E11"/>
    <w:rsid w:val="00185108"/>
    <w:rsid w:val="001852CE"/>
    <w:rsid w:val="001861FB"/>
    <w:rsid w:val="0018647A"/>
    <w:rsid w:val="00186EE0"/>
    <w:rsid w:val="00187790"/>
    <w:rsid w:val="00190B62"/>
    <w:rsid w:val="0019153A"/>
    <w:rsid w:val="00192BDE"/>
    <w:rsid w:val="00192DF6"/>
    <w:rsid w:val="00192E81"/>
    <w:rsid w:val="001934CE"/>
    <w:rsid w:val="001936EA"/>
    <w:rsid w:val="0019390A"/>
    <w:rsid w:val="001946B9"/>
    <w:rsid w:val="00194EBD"/>
    <w:rsid w:val="00195A73"/>
    <w:rsid w:val="00195C2E"/>
    <w:rsid w:val="001970D3"/>
    <w:rsid w:val="00197387"/>
    <w:rsid w:val="00197480"/>
    <w:rsid w:val="00197732"/>
    <w:rsid w:val="001A0784"/>
    <w:rsid w:val="001A0C8F"/>
    <w:rsid w:val="001A3171"/>
    <w:rsid w:val="001A3557"/>
    <w:rsid w:val="001A35F7"/>
    <w:rsid w:val="001A36D9"/>
    <w:rsid w:val="001A48CC"/>
    <w:rsid w:val="001A52F4"/>
    <w:rsid w:val="001A5657"/>
    <w:rsid w:val="001A5DB6"/>
    <w:rsid w:val="001A60F4"/>
    <w:rsid w:val="001A7DAD"/>
    <w:rsid w:val="001B02D3"/>
    <w:rsid w:val="001B03EA"/>
    <w:rsid w:val="001B0B07"/>
    <w:rsid w:val="001B15E2"/>
    <w:rsid w:val="001B1F43"/>
    <w:rsid w:val="001B25FE"/>
    <w:rsid w:val="001B32A3"/>
    <w:rsid w:val="001B32CF"/>
    <w:rsid w:val="001B76B9"/>
    <w:rsid w:val="001C04F9"/>
    <w:rsid w:val="001C1287"/>
    <w:rsid w:val="001C16DF"/>
    <w:rsid w:val="001C271C"/>
    <w:rsid w:val="001C3166"/>
    <w:rsid w:val="001C3A34"/>
    <w:rsid w:val="001C3EF6"/>
    <w:rsid w:val="001C4207"/>
    <w:rsid w:val="001C42C5"/>
    <w:rsid w:val="001C4570"/>
    <w:rsid w:val="001C46B0"/>
    <w:rsid w:val="001C47BE"/>
    <w:rsid w:val="001C5823"/>
    <w:rsid w:val="001C5FD7"/>
    <w:rsid w:val="001C61C3"/>
    <w:rsid w:val="001C6B63"/>
    <w:rsid w:val="001D03A6"/>
    <w:rsid w:val="001D0550"/>
    <w:rsid w:val="001D05AC"/>
    <w:rsid w:val="001D076D"/>
    <w:rsid w:val="001D108B"/>
    <w:rsid w:val="001D12A7"/>
    <w:rsid w:val="001D180B"/>
    <w:rsid w:val="001D1BD4"/>
    <w:rsid w:val="001D389E"/>
    <w:rsid w:val="001D41B6"/>
    <w:rsid w:val="001D50EA"/>
    <w:rsid w:val="001D5529"/>
    <w:rsid w:val="001D5B67"/>
    <w:rsid w:val="001D690A"/>
    <w:rsid w:val="001E0924"/>
    <w:rsid w:val="001E1BC5"/>
    <w:rsid w:val="001E289B"/>
    <w:rsid w:val="001E32D8"/>
    <w:rsid w:val="001E35D5"/>
    <w:rsid w:val="001E4D3A"/>
    <w:rsid w:val="001E554F"/>
    <w:rsid w:val="001E69C8"/>
    <w:rsid w:val="001E6E42"/>
    <w:rsid w:val="001E7342"/>
    <w:rsid w:val="001F0006"/>
    <w:rsid w:val="001F01EC"/>
    <w:rsid w:val="001F073A"/>
    <w:rsid w:val="001F0745"/>
    <w:rsid w:val="001F1102"/>
    <w:rsid w:val="001F1635"/>
    <w:rsid w:val="001F2189"/>
    <w:rsid w:val="001F35C0"/>
    <w:rsid w:val="001F36FC"/>
    <w:rsid w:val="001F3B5C"/>
    <w:rsid w:val="001F3C02"/>
    <w:rsid w:val="001F5326"/>
    <w:rsid w:val="001F6371"/>
    <w:rsid w:val="001F6546"/>
    <w:rsid w:val="001F6E1B"/>
    <w:rsid w:val="001F7BE1"/>
    <w:rsid w:val="001F7EF0"/>
    <w:rsid w:val="0020233F"/>
    <w:rsid w:val="002038C2"/>
    <w:rsid w:val="00203D15"/>
    <w:rsid w:val="00204B93"/>
    <w:rsid w:val="00204BE9"/>
    <w:rsid w:val="0020506B"/>
    <w:rsid w:val="00205B79"/>
    <w:rsid w:val="00205E93"/>
    <w:rsid w:val="0020678B"/>
    <w:rsid w:val="0020698E"/>
    <w:rsid w:val="00206FA8"/>
    <w:rsid w:val="0020752A"/>
    <w:rsid w:val="002075EE"/>
    <w:rsid w:val="002102FD"/>
    <w:rsid w:val="002104C0"/>
    <w:rsid w:val="00211877"/>
    <w:rsid w:val="00211A6A"/>
    <w:rsid w:val="002121C5"/>
    <w:rsid w:val="0021315B"/>
    <w:rsid w:val="00214315"/>
    <w:rsid w:val="00214898"/>
    <w:rsid w:val="00215668"/>
    <w:rsid w:val="002158E8"/>
    <w:rsid w:val="00215ED0"/>
    <w:rsid w:val="00216E9E"/>
    <w:rsid w:val="00220236"/>
    <w:rsid w:val="00220660"/>
    <w:rsid w:val="002208C9"/>
    <w:rsid w:val="00220F6B"/>
    <w:rsid w:val="0022157D"/>
    <w:rsid w:val="00221CB1"/>
    <w:rsid w:val="00221DB3"/>
    <w:rsid w:val="002222D7"/>
    <w:rsid w:val="00223126"/>
    <w:rsid w:val="00224045"/>
    <w:rsid w:val="00225282"/>
    <w:rsid w:val="002261FC"/>
    <w:rsid w:val="002263F5"/>
    <w:rsid w:val="00226CB8"/>
    <w:rsid w:val="00226D71"/>
    <w:rsid w:val="00227923"/>
    <w:rsid w:val="00230272"/>
    <w:rsid w:val="00230FE2"/>
    <w:rsid w:val="002321AF"/>
    <w:rsid w:val="002327A1"/>
    <w:rsid w:val="00232C9E"/>
    <w:rsid w:val="00233140"/>
    <w:rsid w:val="00233722"/>
    <w:rsid w:val="002337F7"/>
    <w:rsid w:val="00233B3E"/>
    <w:rsid w:val="00235857"/>
    <w:rsid w:val="002361F3"/>
    <w:rsid w:val="00236972"/>
    <w:rsid w:val="00236A62"/>
    <w:rsid w:val="00237A16"/>
    <w:rsid w:val="00241249"/>
    <w:rsid w:val="00241DD4"/>
    <w:rsid w:val="00242199"/>
    <w:rsid w:val="00243533"/>
    <w:rsid w:val="00244D90"/>
    <w:rsid w:val="002454F8"/>
    <w:rsid w:val="00246073"/>
    <w:rsid w:val="00246A72"/>
    <w:rsid w:val="00246AB4"/>
    <w:rsid w:val="00246DFB"/>
    <w:rsid w:val="00250B77"/>
    <w:rsid w:val="002510BA"/>
    <w:rsid w:val="00251508"/>
    <w:rsid w:val="00251741"/>
    <w:rsid w:val="00251846"/>
    <w:rsid w:val="002524CB"/>
    <w:rsid w:val="00253045"/>
    <w:rsid w:val="00253477"/>
    <w:rsid w:val="002546B6"/>
    <w:rsid w:val="00254EC1"/>
    <w:rsid w:val="0025565F"/>
    <w:rsid w:val="002567C6"/>
    <w:rsid w:val="00257BC4"/>
    <w:rsid w:val="002602AA"/>
    <w:rsid w:val="00260B4C"/>
    <w:rsid w:val="002610D0"/>
    <w:rsid w:val="002612A8"/>
    <w:rsid w:val="00261432"/>
    <w:rsid w:val="00261FCF"/>
    <w:rsid w:val="0026228D"/>
    <w:rsid w:val="00262A31"/>
    <w:rsid w:val="00262AB5"/>
    <w:rsid w:val="00262DDE"/>
    <w:rsid w:val="002637DB"/>
    <w:rsid w:val="00263CD1"/>
    <w:rsid w:val="00264391"/>
    <w:rsid w:val="0026463E"/>
    <w:rsid w:val="002646B2"/>
    <w:rsid w:val="002647D2"/>
    <w:rsid w:val="00264AEF"/>
    <w:rsid w:val="0026619B"/>
    <w:rsid w:val="002667C4"/>
    <w:rsid w:val="00266994"/>
    <w:rsid w:val="00266A1F"/>
    <w:rsid w:val="00266E1D"/>
    <w:rsid w:val="00267123"/>
    <w:rsid w:val="002672EA"/>
    <w:rsid w:val="0026740F"/>
    <w:rsid w:val="0026797D"/>
    <w:rsid w:val="002679C7"/>
    <w:rsid w:val="00267F30"/>
    <w:rsid w:val="00271D24"/>
    <w:rsid w:val="00272305"/>
    <w:rsid w:val="00272743"/>
    <w:rsid w:val="00273014"/>
    <w:rsid w:val="0027480D"/>
    <w:rsid w:val="00274958"/>
    <w:rsid w:val="002749B0"/>
    <w:rsid w:val="00275512"/>
    <w:rsid w:val="002768B0"/>
    <w:rsid w:val="002769E2"/>
    <w:rsid w:val="00276C57"/>
    <w:rsid w:val="002772DA"/>
    <w:rsid w:val="00277842"/>
    <w:rsid w:val="00280028"/>
    <w:rsid w:val="00280C39"/>
    <w:rsid w:val="00281829"/>
    <w:rsid w:val="00283315"/>
    <w:rsid w:val="00283605"/>
    <w:rsid w:val="00284A1A"/>
    <w:rsid w:val="00286EAB"/>
    <w:rsid w:val="002873C4"/>
    <w:rsid w:val="00287C7B"/>
    <w:rsid w:val="00290343"/>
    <w:rsid w:val="00291B5E"/>
    <w:rsid w:val="00292885"/>
    <w:rsid w:val="00293A0B"/>
    <w:rsid w:val="00293BF2"/>
    <w:rsid w:val="002950B0"/>
    <w:rsid w:val="002958E3"/>
    <w:rsid w:val="00296030"/>
    <w:rsid w:val="00296182"/>
    <w:rsid w:val="002963A3"/>
    <w:rsid w:val="002967F5"/>
    <w:rsid w:val="00297C05"/>
    <w:rsid w:val="00297D03"/>
    <w:rsid w:val="002A00CB"/>
    <w:rsid w:val="002A0466"/>
    <w:rsid w:val="002A142D"/>
    <w:rsid w:val="002A1633"/>
    <w:rsid w:val="002A44A6"/>
    <w:rsid w:val="002A46CE"/>
    <w:rsid w:val="002A4A24"/>
    <w:rsid w:val="002A5164"/>
    <w:rsid w:val="002A527E"/>
    <w:rsid w:val="002A625E"/>
    <w:rsid w:val="002A65A9"/>
    <w:rsid w:val="002A7D1F"/>
    <w:rsid w:val="002B116C"/>
    <w:rsid w:val="002B15D1"/>
    <w:rsid w:val="002B17C3"/>
    <w:rsid w:val="002B248F"/>
    <w:rsid w:val="002B29F3"/>
    <w:rsid w:val="002B33AA"/>
    <w:rsid w:val="002B3C59"/>
    <w:rsid w:val="002B7610"/>
    <w:rsid w:val="002C01B3"/>
    <w:rsid w:val="002C01E3"/>
    <w:rsid w:val="002C0E04"/>
    <w:rsid w:val="002C14B7"/>
    <w:rsid w:val="002C15D9"/>
    <w:rsid w:val="002C19D9"/>
    <w:rsid w:val="002C2699"/>
    <w:rsid w:val="002C27E0"/>
    <w:rsid w:val="002C3297"/>
    <w:rsid w:val="002C3E6D"/>
    <w:rsid w:val="002C4021"/>
    <w:rsid w:val="002C444F"/>
    <w:rsid w:val="002C65BD"/>
    <w:rsid w:val="002D035A"/>
    <w:rsid w:val="002D053F"/>
    <w:rsid w:val="002D078E"/>
    <w:rsid w:val="002D119B"/>
    <w:rsid w:val="002D156D"/>
    <w:rsid w:val="002D2008"/>
    <w:rsid w:val="002D2D74"/>
    <w:rsid w:val="002D305C"/>
    <w:rsid w:val="002D3465"/>
    <w:rsid w:val="002D3A95"/>
    <w:rsid w:val="002D4D36"/>
    <w:rsid w:val="002D52B1"/>
    <w:rsid w:val="002D576F"/>
    <w:rsid w:val="002D5979"/>
    <w:rsid w:val="002D59C0"/>
    <w:rsid w:val="002D5ABE"/>
    <w:rsid w:val="002D5CEA"/>
    <w:rsid w:val="002D67D9"/>
    <w:rsid w:val="002D6C05"/>
    <w:rsid w:val="002D7C8E"/>
    <w:rsid w:val="002E05F5"/>
    <w:rsid w:val="002E0B63"/>
    <w:rsid w:val="002E0D1E"/>
    <w:rsid w:val="002E10C8"/>
    <w:rsid w:val="002E1181"/>
    <w:rsid w:val="002E194A"/>
    <w:rsid w:val="002E1A12"/>
    <w:rsid w:val="002E25F4"/>
    <w:rsid w:val="002E2A2A"/>
    <w:rsid w:val="002E302F"/>
    <w:rsid w:val="002E396D"/>
    <w:rsid w:val="002E423D"/>
    <w:rsid w:val="002E44C7"/>
    <w:rsid w:val="002E46FC"/>
    <w:rsid w:val="002E524A"/>
    <w:rsid w:val="002E5709"/>
    <w:rsid w:val="002E5785"/>
    <w:rsid w:val="002E5AE2"/>
    <w:rsid w:val="002E5FB3"/>
    <w:rsid w:val="002E6488"/>
    <w:rsid w:val="002E6767"/>
    <w:rsid w:val="002E692A"/>
    <w:rsid w:val="002E6BB2"/>
    <w:rsid w:val="002E7378"/>
    <w:rsid w:val="002F142C"/>
    <w:rsid w:val="002F17D1"/>
    <w:rsid w:val="002F238E"/>
    <w:rsid w:val="002F2D64"/>
    <w:rsid w:val="002F30EB"/>
    <w:rsid w:val="002F321D"/>
    <w:rsid w:val="002F34E1"/>
    <w:rsid w:val="002F437C"/>
    <w:rsid w:val="002F581B"/>
    <w:rsid w:val="002F58DE"/>
    <w:rsid w:val="002F68D5"/>
    <w:rsid w:val="00300A52"/>
    <w:rsid w:val="00301029"/>
    <w:rsid w:val="00301236"/>
    <w:rsid w:val="0030230F"/>
    <w:rsid w:val="003028A6"/>
    <w:rsid w:val="00302C6E"/>
    <w:rsid w:val="00303602"/>
    <w:rsid w:val="00303818"/>
    <w:rsid w:val="00303835"/>
    <w:rsid w:val="00303E6C"/>
    <w:rsid w:val="00304804"/>
    <w:rsid w:val="00304B4C"/>
    <w:rsid w:val="00305241"/>
    <w:rsid w:val="003057AD"/>
    <w:rsid w:val="00305DB8"/>
    <w:rsid w:val="003074F4"/>
    <w:rsid w:val="00307A8E"/>
    <w:rsid w:val="0031032A"/>
    <w:rsid w:val="0031035F"/>
    <w:rsid w:val="00310554"/>
    <w:rsid w:val="00311388"/>
    <w:rsid w:val="003116B8"/>
    <w:rsid w:val="003125A7"/>
    <w:rsid w:val="00313976"/>
    <w:rsid w:val="00313B50"/>
    <w:rsid w:val="00313E1B"/>
    <w:rsid w:val="00313EA2"/>
    <w:rsid w:val="00313FB5"/>
    <w:rsid w:val="003140BA"/>
    <w:rsid w:val="0031445B"/>
    <w:rsid w:val="003144B7"/>
    <w:rsid w:val="003144DD"/>
    <w:rsid w:val="003154FE"/>
    <w:rsid w:val="00315997"/>
    <w:rsid w:val="00315D70"/>
    <w:rsid w:val="00316844"/>
    <w:rsid w:val="00317A9D"/>
    <w:rsid w:val="00317B2D"/>
    <w:rsid w:val="00317C7B"/>
    <w:rsid w:val="0032025D"/>
    <w:rsid w:val="00320808"/>
    <w:rsid w:val="00320C1B"/>
    <w:rsid w:val="0032113B"/>
    <w:rsid w:val="00321325"/>
    <w:rsid w:val="003217E3"/>
    <w:rsid w:val="00322B6D"/>
    <w:rsid w:val="0032377C"/>
    <w:rsid w:val="003239C0"/>
    <w:rsid w:val="00324510"/>
    <w:rsid w:val="00324F2D"/>
    <w:rsid w:val="003265ED"/>
    <w:rsid w:val="003266F0"/>
    <w:rsid w:val="003272EC"/>
    <w:rsid w:val="003274A3"/>
    <w:rsid w:val="0032789C"/>
    <w:rsid w:val="003278D8"/>
    <w:rsid w:val="0033028D"/>
    <w:rsid w:val="00330CE0"/>
    <w:rsid w:val="00330D10"/>
    <w:rsid w:val="00331E40"/>
    <w:rsid w:val="00331F86"/>
    <w:rsid w:val="00332745"/>
    <w:rsid w:val="0033339A"/>
    <w:rsid w:val="00333A25"/>
    <w:rsid w:val="00333FD7"/>
    <w:rsid w:val="003340CB"/>
    <w:rsid w:val="00335BAA"/>
    <w:rsid w:val="00335C8E"/>
    <w:rsid w:val="003364E6"/>
    <w:rsid w:val="00336864"/>
    <w:rsid w:val="003374E6"/>
    <w:rsid w:val="00337918"/>
    <w:rsid w:val="00337D08"/>
    <w:rsid w:val="00340AFB"/>
    <w:rsid w:val="00340B3A"/>
    <w:rsid w:val="00340B98"/>
    <w:rsid w:val="00340D60"/>
    <w:rsid w:val="00341021"/>
    <w:rsid w:val="00341176"/>
    <w:rsid w:val="0034232F"/>
    <w:rsid w:val="00342AD0"/>
    <w:rsid w:val="00343547"/>
    <w:rsid w:val="003437A8"/>
    <w:rsid w:val="0034417D"/>
    <w:rsid w:val="00345516"/>
    <w:rsid w:val="003459D8"/>
    <w:rsid w:val="00345A1A"/>
    <w:rsid w:val="00345EBB"/>
    <w:rsid w:val="00345FD3"/>
    <w:rsid w:val="00346200"/>
    <w:rsid w:val="00346C34"/>
    <w:rsid w:val="00347A64"/>
    <w:rsid w:val="003507A3"/>
    <w:rsid w:val="00350D51"/>
    <w:rsid w:val="00351451"/>
    <w:rsid w:val="0035219F"/>
    <w:rsid w:val="00353CE2"/>
    <w:rsid w:val="00354223"/>
    <w:rsid w:val="0035495C"/>
    <w:rsid w:val="00354A09"/>
    <w:rsid w:val="00354E67"/>
    <w:rsid w:val="00356AEC"/>
    <w:rsid w:val="00356E18"/>
    <w:rsid w:val="00356FAB"/>
    <w:rsid w:val="00357077"/>
    <w:rsid w:val="003575F9"/>
    <w:rsid w:val="00357765"/>
    <w:rsid w:val="003579E4"/>
    <w:rsid w:val="0036011A"/>
    <w:rsid w:val="003601F2"/>
    <w:rsid w:val="0036029E"/>
    <w:rsid w:val="00360B7B"/>
    <w:rsid w:val="00361C84"/>
    <w:rsid w:val="00362642"/>
    <w:rsid w:val="00362B51"/>
    <w:rsid w:val="00362F5D"/>
    <w:rsid w:val="00363232"/>
    <w:rsid w:val="0036489A"/>
    <w:rsid w:val="00365CA5"/>
    <w:rsid w:val="00365D05"/>
    <w:rsid w:val="0036693E"/>
    <w:rsid w:val="003671B8"/>
    <w:rsid w:val="0037070D"/>
    <w:rsid w:val="00371606"/>
    <w:rsid w:val="0037177C"/>
    <w:rsid w:val="00371937"/>
    <w:rsid w:val="00371BAA"/>
    <w:rsid w:val="00372BD3"/>
    <w:rsid w:val="00373E9F"/>
    <w:rsid w:val="0037457E"/>
    <w:rsid w:val="00374627"/>
    <w:rsid w:val="003750B1"/>
    <w:rsid w:val="003751D5"/>
    <w:rsid w:val="003758DA"/>
    <w:rsid w:val="00375FB8"/>
    <w:rsid w:val="0037615A"/>
    <w:rsid w:val="0037630B"/>
    <w:rsid w:val="00376A8B"/>
    <w:rsid w:val="00376B21"/>
    <w:rsid w:val="003771E9"/>
    <w:rsid w:val="003772D6"/>
    <w:rsid w:val="003775AB"/>
    <w:rsid w:val="00377C64"/>
    <w:rsid w:val="00377D4E"/>
    <w:rsid w:val="0038079A"/>
    <w:rsid w:val="003809B7"/>
    <w:rsid w:val="0038146A"/>
    <w:rsid w:val="00383564"/>
    <w:rsid w:val="00383758"/>
    <w:rsid w:val="0038388F"/>
    <w:rsid w:val="003846CE"/>
    <w:rsid w:val="00387FC1"/>
    <w:rsid w:val="00390086"/>
    <w:rsid w:val="003902B2"/>
    <w:rsid w:val="00391596"/>
    <w:rsid w:val="00391701"/>
    <w:rsid w:val="00391AB2"/>
    <w:rsid w:val="00391B81"/>
    <w:rsid w:val="00391C07"/>
    <w:rsid w:val="00391E28"/>
    <w:rsid w:val="00392014"/>
    <w:rsid w:val="003920A6"/>
    <w:rsid w:val="00392C1A"/>
    <w:rsid w:val="0039417D"/>
    <w:rsid w:val="00394E21"/>
    <w:rsid w:val="00394F45"/>
    <w:rsid w:val="003962F0"/>
    <w:rsid w:val="0039644E"/>
    <w:rsid w:val="00397D92"/>
    <w:rsid w:val="00397FCF"/>
    <w:rsid w:val="003A069F"/>
    <w:rsid w:val="003A0FCD"/>
    <w:rsid w:val="003A10D2"/>
    <w:rsid w:val="003A155B"/>
    <w:rsid w:val="003A1D82"/>
    <w:rsid w:val="003A219E"/>
    <w:rsid w:val="003A24D0"/>
    <w:rsid w:val="003A2C66"/>
    <w:rsid w:val="003A3BF9"/>
    <w:rsid w:val="003A4425"/>
    <w:rsid w:val="003A4C91"/>
    <w:rsid w:val="003A4DFA"/>
    <w:rsid w:val="003A624C"/>
    <w:rsid w:val="003A6644"/>
    <w:rsid w:val="003A6986"/>
    <w:rsid w:val="003A7084"/>
    <w:rsid w:val="003A7B9E"/>
    <w:rsid w:val="003A7F3A"/>
    <w:rsid w:val="003B1717"/>
    <w:rsid w:val="003B1A14"/>
    <w:rsid w:val="003B1B54"/>
    <w:rsid w:val="003B2A39"/>
    <w:rsid w:val="003B2BEA"/>
    <w:rsid w:val="003B338C"/>
    <w:rsid w:val="003B44D5"/>
    <w:rsid w:val="003B45F2"/>
    <w:rsid w:val="003B4948"/>
    <w:rsid w:val="003B4C77"/>
    <w:rsid w:val="003B5B3E"/>
    <w:rsid w:val="003B5ECC"/>
    <w:rsid w:val="003B6514"/>
    <w:rsid w:val="003B67A0"/>
    <w:rsid w:val="003B6B17"/>
    <w:rsid w:val="003B6D85"/>
    <w:rsid w:val="003B70A4"/>
    <w:rsid w:val="003B750E"/>
    <w:rsid w:val="003B7F46"/>
    <w:rsid w:val="003C0000"/>
    <w:rsid w:val="003C0D85"/>
    <w:rsid w:val="003C11B4"/>
    <w:rsid w:val="003C1ACC"/>
    <w:rsid w:val="003C23B2"/>
    <w:rsid w:val="003C53DE"/>
    <w:rsid w:val="003C55E4"/>
    <w:rsid w:val="003C6A43"/>
    <w:rsid w:val="003C75EE"/>
    <w:rsid w:val="003C7EC2"/>
    <w:rsid w:val="003C7FD8"/>
    <w:rsid w:val="003D09C0"/>
    <w:rsid w:val="003D0D13"/>
    <w:rsid w:val="003D1556"/>
    <w:rsid w:val="003D26C7"/>
    <w:rsid w:val="003D34C4"/>
    <w:rsid w:val="003D44E4"/>
    <w:rsid w:val="003D492D"/>
    <w:rsid w:val="003D4C5F"/>
    <w:rsid w:val="003D6D20"/>
    <w:rsid w:val="003D778B"/>
    <w:rsid w:val="003D78FB"/>
    <w:rsid w:val="003D7C1E"/>
    <w:rsid w:val="003D7DB1"/>
    <w:rsid w:val="003E0A0F"/>
    <w:rsid w:val="003E1700"/>
    <w:rsid w:val="003E1D6D"/>
    <w:rsid w:val="003E247F"/>
    <w:rsid w:val="003E3C57"/>
    <w:rsid w:val="003E4856"/>
    <w:rsid w:val="003E4954"/>
    <w:rsid w:val="003E4B62"/>
    <w:rsid w:val="003E4CC8"/>
    <w:rsid w:val="003E75F2"/>
    <w:rsid w:val="003E7BFD"/>
    <w:rsid w:val="003E7DEC"/>
    <w:rsid w:val="003F0373"/>
    <w:rsid w:val="003F06C6"/>
    <w:rsid w:val="003F0972"/>
    <w:rsid w:val="003F0BE5"/>
    <w:rsid w:val="003F0DCD"/>
    <w:rsid w:val="003F1AEA"/>
    <w:rsid w:val="003F2912"/>
    <w:rsid w:val="003F3D4B"/>
    <w:rsid w:val="003F3E93"/>
    <w:rsid w:val="003F4D44"/>
    <w:rsid w:val="003F589A"/>
    <w:rsid w:val="003F5ABF"/>
    <w:rsid w:val="003F6CFE"/>
    <w:rsid w:val="003F6F8D"/>
    <w:rsid w:val="0040032F"/>
    <w:rsid w:val="00400958"/>
    <w:rsid w:val="0040248E"/>
    <w:rsid w:val="004036CB"/>
    <w:rsid w:val="00403B3B"/>
    <w:rsid w:val="004046A8"/>
    <w:rsid w:val="00404987"/>
    <w:rsid w:val="00405629"/>
    <w:rsid w:val="004056EF"/>
    <w:rsid w:val="00406251"/>
    <w:rsid w:val="004068A2"/>
    <w:rsid w:val="004068B5"/>
    <w:rsid w:val="00406BC1"/>
    <w:rsid w:val="004074CE"/>
    <w:rsid w:val="004078FF"/>
    <w:rsid w:val="00407EF1"/>
    <w:rsid w:val="00407F6E"/>
    <w:rsid w:val="00410B92"/>
    <w:rsid w:val="004116B9"/>
    <w:rsid w:val="00411AFD"/>
    <w:rsid w:val="00412DB1"/>
    <w:rsid w:val="00412EDB"/>
    <w:rsid w:val="004134BA"/>
    <w:rsid w:val="00413C6C"/>
    <w:rsid w:val="00414882"/>
    <w:rsid w:val="00414990"/>
    <w:rsid w:val="004150A1"/>
    <w:rsid w:val="00415B54"/>
    <w:rsid w:val="00415D49"/>
    <w:rsid w:val="004164E4"/>
    <w:rsid w:val="00417F1B"/>
    <w:rsid w:val="00417FD8"/>
    <w:rsid w:val="004206C4"/>
    <w:rsid w:val="00420C5D"/>
    <w:rsid w:val="00422B9D"/>
    <w:rsid w:val="00422D0D"/>
    <w:rsid w:val="00423345"/>
    <w:rsid w:val="0042457C"/>
    <w:rsid w:val="004246C7"/>
    <w:rsid w:val="004246CE"/>
    <w:rsid w:val="004257B3"/>
    <w:rsid w:val="00425B9D"/>
    <w:rsid w:val="00426F25"/>
    <w:rsid w:val="00427365"/>
    <w:rsid w:val="004274EA"/>
    <w:rsid w:val="004274F7"/>
    <w:rsid w:val="00430143"/>
    <w:rsid w:val="004304FF"/>
    <w:rsid w:val="004305A2"/>
    <w:rsid w:val="00430E3F"/>
    <w:rsid w:val="00431277"/>
    <w:rsid w:val="00431751"/>
    <w:rsid w:val="00431818"/>
    <w:rsid w:val="00431FAC"/>
    <w:rsid w:val="004320C0"/>
    <w:rsid w:val="00434F01"/>
    <w:rsid w:val="004358D6"/>
    <w:rsid w:val="00437A2C"/>
    <w:rsid w:val="00441240"/>
    <w:rsid w:val="0044215D"/>
    <w:rsid w:val="00442300"/>
    <w:rsid w:val="0044251D"/>
    <w:rsid w:val="004431C5"/>
    <w:rsid w:val="004435AB"/>
    <w:rsid w:val="004446F7"/>
    <w:rsid w:val="004451DF"/>
    <w:rsid w:val="00445A34"/>
    <w:rsid w:val="00446EDD"/>
    <w:rsid w:val="004471BD"/>
    <w:rsid w:val="004509AD"/>
    <w:rsid w:val="00451947"/>
    <w:rsid w:val="00452028"/>
    <w:rsid w:val="00453D8D"/>
    <w:rsid w:val="004546D6"/>
    <w:rsid w:val="0045614E"/>
    <w:rsid w:val="004563F2"/>
    <w:rsid w:val="00456852"/>
    <w:rsid w:val="00456BD3"/>
    <w:rsid w:val="004571AE"/>
    <w:rsid w:val="00457269"/>
    <w:rsid w:val="00457A05"/>
    <w:rsid w:val="00457E95"/>
    <w:rsid w:val="0046008A"/>
    <w:rsid w:val="004611AA"/>
    <w:rsid w:val="0046218A"/>
    <w:rsid w:val="00462493"/>
    <w:rsid w:val="004625C7"/>
    <w:rsid w:val="0046276C"/>
    <w:rsid w:val="0046289F"/>
    <w:rsid w:val="00462A1B"/>
    <w:rsid w:val="00462E3B"/>
    <w:rsid w:val="00462E51"/>
    <w:rsid w:val="0046302B"/>
    <w:rsid w:val="00463437"/>
    <w:rsid w:val="0046353C"/>
    <w:rsid w:val="004638C0"/>
    <w:rsid w:val="004639FA"/>
    <w:rsid w:val="00463F28"/>
    <w:rsid w:val="00464A72"/>
    <w:rsid w:val="00465B88"/>
    <w:rsid w:val="00465E0F"/>
    <w:rsid w:val="00466183"/>
    <w:rsid w:val="00466A67"/>
    <w:rsid w:val="00466D5C"/>
    <w:rsid w:val="00467301"/>
    <w:rsid w:val="00471181"/>
    <w:rsid w:val="00471273"/>
    <w:rsid w:val="00471336"/>
    <w:rsid w:val="00472813"/>
    <w:rsid w:val="00473BFB"/>
    <w:rsid w:val="004753F3"/>
    <w:rsid w:val="00476D21"/>
    <w:rsid w:val="00476EF9"/>
    <w:rsid w:val="00477558"/>
    <w:rsid w:val="00477883"/>
    <w:rsid w:val="00480E0D"/>
    <w:rsid w:val="004825A1"/>
    <w:rsid w:val="00482758"/>
    <w:rsid w:val="00482D6C"/>
    <w:rsid w:val="004834C8"/>
    <w:rsid w:val="004836B4"/>
    <w:rsid w:val="00483AAB"/>
    <w:rsid w:val="004847B1"/>
    <w:rsid w:val="004851A7"/>
    <w:rsid w:val="00485FBC"/>
    <w:rsid w:val="0048639D"/>
    <w:rsid w:val="00486CD1"/>
    <w:rsid w:val="00486EA6"/>
    <w:rsid w:val="004873C5"/>
    <w:rsid w:val="00490D70"/>
    <w:rsid w:val="004935D1"/>
    <w:rsid w:val="004942BE"/>
    <w:rsid w:val="00494B02"/>
    <w:rsid w:val="00495F20"/>
    <w:rsid w:val="00496B7C"/>
    <w:rsid w:val="00496DC8"/>
    <w:rsid w:val="00496FDA"/>
    <w:rsid w:val="00497006"/>
    <w:rsid w:val="004A03D2"/>
    <w:rsid w:val="004A04C8"/>
    <w:rsid w:val="004A069B"/>
    <w:rsid w:val="004A132E"/>
    <w:rsid w:val="004A1B54"/>
    <w:rsid w:val="004A202F"/>
    <w:rsid w:val="004A2140"/>
    <w:rsid w:val="004A2FE6"/>
    <w:rsid w:val="004A32C3"/>
    <w:rsid w:val="004A3746"/>
    <w:rsid w:val="004A3A7C"/>
    <w:rsid w:val="004A4358"/>
    <w:rsid w:val="004A4895"/>
    <w:rsid w:val="004A4DC8"/>
    <w:rsid w:val="004A4E88"/>
    <w:rsid w:val="004A518E"/>
    <w:rsid w:val="004A6599"/>
    <w:rsid w:val="004A6E6E"/>
    <w:rsid w:val="004A70C2"/>
    <w:rsid w:val="004A7E57"/>
    <w:rsid w:val="004B13F4"/>
    <w:rsid w:val="004B142D"/>
    <w:rsid w:val="004B16E3"/>
    <w:rsid w:val="004B2103"/>
    <w:rsid w:val="004B23A8"/>
    <w:rsid w:val="004B27D9"/>
    <w:rsid w:val="004B2ADD"/>
    <w:rsid w:val="004B2D07"/>
    <w:rsid w:val="004B2E13"/>
    <w:rsid w:val="004B3658"/>
    <w:rsid w:val="004B4BF3"/>
    <w:rsid w:val="004B4E59"/>
    <w:rsid w:val="004B5703"/>
    <w:rsid w:val="004B58FA"/>
    <w:rsid w:val="004B591B"/>
    <w:rsid w:val="004B5FB7"/>
    <w:rsid w:val="004B6BDF"/>
    <w:rsid w:val="004B791E"/>
    <w:rsid w:val="004B7A18"/>
    <w:rsid w:val="004C0AF2"/>
    <w:rsid w:val="004C1A74"/>
    <w:rsid w:val="004C1D70"/>
    <w:rsid w:val="004C20B3"/>
    <w:rsid w:val="004C25B5"/>
    <w:rsid w:val="004C275F"/>
    <w:rsid w:val="004C2C82"/>
    <w:rsid w:val="004C33AC"/>
    <w:rsid w:val="004C3EFB"/>
    <w:rsid w:val="004C42BF"/>
    <w:rsid w:val="004C4AD5"/>
    <w:rsid w:val="004C56A2"/>
    <w:rsid w:val="004C5EFF"/>
    <w:rsid w:val="004C5F7E"/>
    <w:rsid w:val="004C76A3"/>
    <w:rsid w:val="004C7F50"/>
    <w:rsid w:val="004D05AA"/>
    <w:rsid w:val="004D104E"/>
    <w:rsid w:val="004D15D6"/>
    <w:rsid w:val="004D1AA5"/>
    <w:rsid w:val="004D2657"/>
    <w:rsid w:val="004D396A"/>
    <w:rsid w:val="004D4BB6"/>
    <w:rsid w:val="004D5034"/>
    <w:rsid w:val="004D5D08"/>
    <w:rsid w:val="004D7299"/>
    <w:rsid w:val="004D7623"/>
    <w:rsid w:val="004D7A3B"/>
    <w:rsid w:val="004E00C3"/>
    <w:rsid w:val="004E029A"/>
    <w:rsid w:val="004E0FE0"/>
    <w:rsid w:val="004E2263"/>
    <w:rsid w:val="004E3392"/>
    <w:rsid w:val="004E3804"/>
    <w:rsid w:val="004E4EF1"/>
    <w:rsid w:val="004E60EF"/>
    <w:rsid w:val="004E69BD"/>
    <w:rsid w:val="004E75FE"/>
    <w:rsid w:val="004F04CF"/>
    <w:rsid w:val="004F089B"/>
    <w:rsid w:val="004F0C62"/>
    <w:rsid w:val="004F0E4F"/>
    <w:rsid w:val="004F1AAE"/>
    <w:rsid w:val="004F2023"/>
    <w:rsid w:val="004F23F4"/>
    <w:rsid w:val="004F3B6C"/>
    <w:rsid w:val="004F41F8"/>
    <w:rsid w:val="004F4834"/>
    <w:rsid w:val="004F4CC8"/>
    <w:rsid w:val="004F71C3"/>
    <w:rsid w:val="004F776E"/>
    <w:rsid w:val="00500257"/>
    <w:rsid w:val="00500440"/>
    <w:rsid w:val="005018B2"/>
    <w:rsid w:val="00501D93"/>
    <w:rsid w:val="00502542"/>
    <w:rsid w:val="00502CBC"/>
    <w:rsid w:val="00503271"/>
    <w:rsid w:val="005035D7"/>
    <w:rsid w:val="00503ADD"/>
    <w:rsid w:val="00503B48"/>
    <w:rsid w:val="00504964"/>
    <w:rsid w:val="005063B3"/>
    <w:rsid w:val="00506763"/>
    <w:rsid w:val="005078E9"/>
    <w:rsid w:val="00507FAE"/>
    <w:rsid w:val="00510AE7"/>
    <w:rsid w:val="00511219"/>
    <w:rsid w:val="00512179"/>
    <w:rsid w:val="00513B76"/>
    <w:rsid w:val="00513CC6"/>
    <w:rsid w:val="005141B0"/>
    <w:rsid w:val="0051454A"/>
    <w:rsid w:val="00514902"/>
    <w:rsid w:val="005149C1"/>
    <w:rsid w:val="0051586C"/>
    <w:rsid w:val="0051623A"/>
    <w:rsid w:val="005162C1"/>
    <w:rsid w:val="00516679"/>
    <w:rsid w:val="00516820"/>
    <w:rsid w:val="005169CC"/>
    <w:rsid w:val="00516B05"/>
    <w:rsid w:val="00517168"/>
    <w:rsid w:val="00517226"/>
    <w:rsid w:val="00517C21"/>
    <w:rsid w:val="00517C49"/>
    <w:rsid w:val="00520240"/>
    <w:rsid w:val="005204A6"/>
    <w:rsid w:val="00520D51"/>
    <w:rsid w:val="005211AD"/>
    <w:rsid w:val="00522609"/>
    <w:rsid w:val="0052302F"/>
    <w:rsid w:val="005235B6"/>
    <w:rsid w:val="00523B7B"/>
    <w:rsid w:val="0052436F"/>
    <w:rsid w:val="00524648"/>
    <w:rsid w:val="00524F9C"/>
    <w:rsid w:val="005252FB"/>
    <w:rsid w:val="005258C4"/>
    <w:rsid w:val="00526242"/>
    <w:rsid w:val="00526784"/>
    <w:rsid w:val="00527891"/>
    <w:rsid w:val="005279DC"/>
    <w:rsid w:val="005309CC"/>
    <w:rsid w:val="00530ED7"/>
    <w:rsid w:val="00530FB6"/>
    <w:rsid w:val="00531051"/>
    <w:rsid w:val="00531234"/>
    <w:rsid w:val="00531612"/>
    <w:rsid w:val="00531A6F"/>
    <w:rsid w:val="00532426"/>
    <w:rsid w:val="00532452"/>
    <w:rsid w:val="00532D2E"/>
    <w:rsid w:val="0053351E"/>
    <w:rsid w:val="00533990"/>
    <w:rsid w:val="005376CE"/>
    <w:rsid w:val="00537F3E"/>
    <w:rsid w:val="00540020"/>
    <w:rsid w:val="005405BC"/>
    <w:rsid w:val="00541C73"/>
    <w:rsid w:val="00542243"/>
    <w:rsid w:val="00542515"/>
    <w:rsid w:val="005429FF"/>
    <w:rsid w:val="00543C07"/>
    <w:rsid w:val="00546590"/>
    <w:rsid w:val="005465FF"/>
    <w:rsid w:val="00546BD0"/>
    <w:rsid w:val="00546E54"/>
    <w:rsid w:val="00546F43"/>
    <w:rsid w:val="005472CC"/>
    <w:rsid w:val="00547A8C"/>
    <w:rsid w:val="00547BB0"/>
    <w:rsid w:val="00547DA1"/>
    <w:rsid w:val="00550759"/>
    <w:rsid w:val="00551049"/>
    <w:rsid w:val="0055121F"/>
    <w:rsid w:val="00551270"/>
    <w:rsid w:val="00551587"/>
    <w:rsid w:val="005521A3"/>
    <w:rsid w:val="00552A50"/>
    <w:rsid w:val="005534B7"/>
    <w:rsid w:val="005554D1"/>
    <w:rsid w:val="005556A3"/>
    <w:rsid w:val="00555F3F"/>
    <w:rsid w:val="005563BC"/>
    <w:rsid w:val="00556430"/>
    <w:rsid w:val="00556559"/>
    <w:rsid w:val="00556E75"/>
    <w:rsid w:val="00557171"/>
    <w:rsid w:val="00560163"/>
    <w:rsid w:val="00564170"/>
    <w:rsid w:val="0056417B"/>
    <w:rsid w:val="00567482"/>
    <w:rsid w:val="00567574"/>
    <w:rsid w:val="00567BB4"/>
    <w:rsid w:val="00570550"/>
    <w:rsid w:val="00570D8D"/>
    <w:rsid w:val="00571120"/>
    <w:rsid w:val="00571CFF"/>
    <w:rsid w:val="00573123"/>
    <w:rsid w:val="00573EF8"/>
    <w:rsid w:val="005743C4"/>
    <w:rsid w:val="00574D22"/>
    <w:rsid w:val="00574D79"/>
    <w:rsid w:val="00574F1D"/>
    <w:rsid w:val="00575406"/>
    <w:rsid w:val="005754E9"/>
    <w:rsid w:val="00575BC9"/>
    <w:rsid w:val="00575F65"/>
    <w:rsid w:val="005770D3"/>
    <w:rsid w:val="00577579"/>
    <w:rsid w:val="00577CC3"/>
    <w:rsid w:val="00577D53"/>
    <w:rsid w:val="00580120"/>
    <w:rsid w:val="0058128A"/>
    <w:rsid w:val="00582D68"/>
    <w:rsid w:val="00583DA0"/>
    <w:rsid w:val="00583FF9"/>
    <w:rsid w:val="00584048"/>
    <w:rsid w:val="0058421F"/>
    <w:rsid w:val="0058423C"/>
    <w:rsid w:val="00586A71"/>
    <w:rsid w:val="00586C33"/>
    <w:rsid w:val="0058727F"/>
    <w:rsid w:val="005876F6"/>
    <w:rsid w:val="00590962"/>
    <w:rsid w:val="005909C5"/>
    <w:rsid w:val="00590AC0"/>
    <w:rsid w:val="005913DC"/>
    <w:rsid w:val="0059153D"/>
    <w:rsid w:val="00591F28"/>
    <w:rsid w:val="00591FA3"/>
    <w:rsid w:val="00592A9F"/>
    <w:rsid w:val="00593F17"/>
    <w:rsid w:val="00594329"/>
    <w:rsid w:val="005946DD"/>
    <w:rsid w:val="005956E7"/>
    <w:rsid w:val="00595709"/>
    <w:rsid w:val="005957A1"/>
    <w:rsid w:val="00596B68"/>
    <w:rsid w:val="00597A9C"/>
    <w:rsid w:val="005A0117"/>
    <w:rsid w:val="005A14C8"/>
    <w:rsid w:val="005A192F"/>
    <w:rsid w:val="005A2396"/>
    <w:rsid w:val="005A2586"/>
    <w:rsid w:val="005A2653"/>
    <w:rsid w:val="005A2A7B"/>
    <w:rsid w:val="005A2CFF"/>
    <w:rsid w:val="005A366D"/>
    <w:rsid w:val="005A450A"/>
    <w:rsid w:val="005A4CCC"/>
    <w:rsid w:val="005A4D35"/>
    <w:rsid w:val="005A55C9"/>
    <w:rsid w:val="005A63A9"/>
    <w:rsid w:val="005A6861"/>
    <w:rsid w:val="005A6B17"/>
    <w:rsid w:val="005A6CA3"/>
    <w:rsid w:val="005A7097"/>
    <w:rsid w:val="005A7EF7"/>
    <w:rsid w:val="005B05D1"/>
    <w:rsid w:val="005B0C2E"/>
    <w:rsid w:val="005B0D40"/>
    <w:rsid w:val="005B0F16"/>
    <w:rsid w:val="005B23B1"/>
    <w:rsid w:val="005B24D1"/>
    <w:rsid w:val="005B405B"/>
    <w:rsid w:val="005B523E"/>
    <w:rsid w:val="005B5944"/>
    <w:rsid w:val="005B6278"/>
    <w:rsid w:val="005B669E"/>
    <w:rsid w:val="005B672F"/>
    <w:rsid w:val="005B7B26"/>
    <w:rsid w:val="005B7B33"/>
    <w:rsid w:val="005C02BB"/>
    <w:rsid w:val="005C0F7A"/>
    <w:rsid w:val="005C1402"/>
    <w:rsid w:val="005C1BE1"/>
    <w:rsid w:val="005C1D5E"/>
    <w:rsid w:val="005C25CC"/>
    <w:rsid w:val="005C3DCB"/>
    <w:rsid w:val="005C484F"/>
    <w:rsid w:val="005C4CE1"/>
    <w:rsid w:val="005C593C"/>
    <w:rsid w:val="005C5C02"/>
    <w:rsid w:val="005C5EC8"/>
    <w:rsid w:val="005C7B94"/>
    <w:rsid w:val="005D029A"/>
    <w:rsid w:val="005D090F"/>
    <w:rsid w:val="005D0DC1"/>
    <w:rsid w:val="005D1311"/>
    <w:rsid w:val="005D14B1"/>
    <w:rsid w:val="005D36F3"/>
    <w:rsid w:val="005D3ADC"/>
    <w:rsid w:val="005D5BB4"/>
    <w:rsid w:val="005D608F"/>
    <w:rsid w:val="005D6266"/>
    <w:rsid w:val="005D6584"/>
    <w:rsid w:val="005D6964"/>
    <w:rsid w:val="005D770F"/>
    <w:rsid w:val="005D77A7"/>
    <w:rsid w:val="005D7C61"/>
    <w:rsid w:val="005E0BD1"/>
    <w:rsid w:val="005E0EF3"/>
    <w:rsid w:val="005E1ACB"/>
    <w:rsid w:val="005E1E6F"/>
    <w:rsid w:val="005E3197"/>
    <w:rsid w:val="005E39A8"/>
    <w:rsid w:val="005E3EDE"/>
    <w:rsid w:val="005E45CB"/>
    <w:rsid w:val="005E4D60"/>
    <w:rsid w:val="005E4DC6"/>
    <w:rsid w:val="005E4E7B"/>
    <w:rsid w:val="005E5115"/>
    <w:rsid w:val="005E613E"/>
    <w:rsid w:val="005E65D8"/>
    <w:rsid w:val="005E6653"/>
    <w:rsid w:val="005E6A03"/>
    <w:rsid w:val="005E782F"/>
    <w:rsid w:val="005F0583"/>
    <w:rsid w:val="005F1B29"/>
    <w:rsid w:val="005F27B1"/>
    <w:rsid w:val="005F2AEB"/>
    <w:rsid w:val="005F3813"/>
    <w:rsid w:val="005F3E2E"/>
    <w:rsid w:val="005F4123"/>
    <w:rsid w:val="005F5652"/>
    <w:rsid w:val="005F5745"/>
    <w:rsid w:val="005F5A72"/>
    <w:rsid w:val="005F5B4B"/>
    <w:rsid w:val="005F608F"/>
    <w:rsid w:val="005F69D1"/>
    <w:rsid w:val="005F6E54"/>
    <w:rsid w:val="005F6FBC"/>
    <w:rsid w:val="005F71F3"/>
    <w:rsid w:val="005F722A"/>
    <w:rsid w:val="005F764B"/>
    <w:rsid w:val="005F770D"/>
    <w:rsid w:val="00600527"/>
    <w:rsid w:val="0060054E"/>
    <w:rsid w:val="006013B9"/>
    <w:rsid w:val="00601EAE"/>
    <w:rsid w:val="00602B47"/>
    <w:rsid w:val="006031DD"/>
    <w:rsid w:val="006034C3"/>
    <w:rsid w:val="006039AA"/>
    <w:rsid w:val="00603EA6"/>
    <w:rsid w:val="00603F6C"/>
    <w:rsid w:val="00603FE7"/>
    <w:rsid w:val="00604724"/>
    <w:rsid w:val="00604C82"/>
    <w:rsid w:val="0060551A"/>
    <w:rsid w:val="00607626"/>
    <w:rsid w:val="00610302"/>
    <w:rsid w:val="006103C7"/>
    <w:rsid w:val="00610C98"/>
    <w:rsid w:val="00611E43"/>
    <w:rsid w:val="00612644"/>
    <w:rsid w:val="00612673"/>
    <w:rsid w:val="00613336"/>
    <w:rsid w:val="00613BCE"/>
    <w:rsid w:val="00613BEF"/>
    <w:rsid w:val="00614DF8"/>
    <w:rsid w:val="006160B7"/>
    <w:rsid w:val="00616B84"/>
    <w:rsid w:val="00616B92"/>
    <w:rsid w:val="006171C5"/>
    <w:rsid w:val="006178B7"/>
    <w:rsid w:val="00617A6E"/>
    <w:rsid w:val="00620510"/>
    <w:rsid w:val="00620588"/>
    <w:rsid w:val="006219FD"/>
    <w:rsid w:val="00621A54"/>
    <w:rsid w:val="00622419"/>
    <w:rsid w:val="006233BD"/>
    <w:rsid w:val="00623404"/>
    <w:rsid w:val="00623794"/>
    <w:rsid w:val="00623CD0"/>
    <w:rsid w:val="00623F55"/>
    <w:rsid w:val="006241D9"/>
    <w:rsid w:val="006243F0"/>
    <w:rsid w:val="00624800"/>
    <w:rsid w:val="006256F9"/>
    <w:rsid w:val="006269B8"/>
    <w:rsid w:val="00626A6E"/>
    <w:rsid w:val="00626C26"/>
    <w:rsid w:val="00630330"/>
    <w:rsid w:val="0063123C"/>
    <w:rsid w:val="00631BA6"/>
    <w:rsid w:val="00631D96"/>
    <w:rsid w:val="006320A2"/>
    <w:rsid w:val="006322A2"/>
    <w:rsid w:val="006326C3"/>
    <w:rsid w:val="00632D12"/>
    <w:rsid w:val="00633678"/>
    <w:rsid w:val="00633B0E"/>
    <w:rsid w:val="00634D92"/>
    <w:rsid w:val="00635472"/>
    <w:rsid w:val="00636628"/>
    <w:rsid w:val="00636648"/>
    <w:rsid w:val="00636BE0"/>
    <w:rsid w:val="006400AA"/>
    <w:rsid w:val="00640284"/>
    <w:rsid w:val="00640692"/>
    <w:rsid w:val="006411B5"/>
    <w:rsid w:val="006417DC"/>
    <w:rsid w:val="00642521"/>
    <w:rsid w:val="006427E9"/>
    <w:rsid w:val="006428E1"/>
    <w:rsid w:val="00642912"/>
    <w:rsid w:val="00642CBF"/>
    <w:rsid w:val="00642F04"/>
    <w:rsid w:val="00643128"/>
    <w:rsid w:val="006437F4"/>
    <w:rsid w:val="006444B2"/>
    <w:rsid w:val="00644804"/>
    <w:rsid w:val="00644C40"/>
    <w:rsid w:val="00644CD4"/>
    <w:rsid w:val="0064685B"/>
    <w:rsid w:val="0064693A"/>
    <w:rsid w:val="00647243"/>
    <w:rsid w:val="00647267"/>
    <w:rsid w:val="006475DC"/>
    <w:rsid w:val="00647AC9"/>
    <w:rsid w:val="00647EBF"/>
    <w:rsid w:val="006517BB"/>
    <w:rsid w:val="00651CB4"/>
    <w:rsid w:val="006527BD"/>
    <w:rsid w:val="00653221"/>
    <w:rsid w:val="0065385D"/>
    <w:rsid w:val="0065398E"/>
    <w:rsid w:val="00653F61"/>
    <w:rsid w:val="0065541C"/>
    <w:rsid w:val="0065568B"/>
    <w:rsid w:val="006602B6"/>
    <w:rsid w:val="00660AF8"/>
    <w:rsid w:val="00660F32"/>
    <w:rsid w:val="00661C4A"/>
    <w:rsid w:val="006620F6"/>
    <w:rsid w:val="00662D1D"/>
    <w:rsid w:val="00662E23"/>
    <w:rsid w:val="00663E43"/>
    <w:rsid w:val="00664DF9"/>
    <w:rsid w:val="006657B5"/>
    <w:rsid w:val="00665836"/>
    <w:rsid w:val="006666E5"/>
    <w:rsid w:val="00666805"/>
    <w:rsid w:val="00666D23"/>
    <w:rsid w:val="00666F8A"/>
    <w:rsid w:val="0066705A"/>
    <w:rsid w:val="00671AB0"/>
    <w:rsid w:val="00673077"/>
    <w:rsid w:val="0067402C"/>
    <w:rsid w:val="0067421A"/>
    <w:rsid w:val="00674A14"/>
    <w:rsid w:val="0067564E"/>
    <w:rsid w:val="00675C34"/>
    <w:rsid w:val="00676367"/>
    <w:rsid w:val="0067641E"/>
    <w:rsid w:val="00676634"/>
    <w:rsid w:val="00676804"/>
    <w:rsid w:val="00676C5E"/>
    <w:rsid w:val="006771A8"/>
    <w:rsid w:val="00677E4E"/>
    <w:rsid w:val="00680587"/>
    <w:rsid w:val="00680C6D"/>
    <w:rsid w:val="00681CA7"/>
    <w:rsid w:val="006833DC"/>
    <w:rsid w:val="006835FA"/>
    <w:rsid w:val="00683D9D"/>
    <w:rsid w:val="00683FC4"/>
    <w:rsid w:val="00684CBE"/>
    <w:rsid w:val="00684E97"/>
    <w:rsid w:val="00685320"/>
    <w:rsid w:val="00686398"/>
    <w:rsid w:val="006870A6"/>
    <w:rsid w:val="00687CF8"/>
    <w:rsid w:val="0069054D"/>
    <w:rsid w:val="00691887"/>
    <w:rsid w:val="00692221"/>
    <w:rsid w:val="0069223B"/>
    <w:rsid w:val="006922C2"/>
    <w:rsid w:val="00692D16"/>
    <w:rsid w:val="00693606"/>
    <w:rsid w:val="00693785"/>
    <w:rsid w:val="00693847"/>
    <w:rsid w:val="00693B66"/>
    <w:rsid w:val="0069493A"/>
    <w:rsid w:val="00694B88"/>
    <w:rsid w:val="00694ECB"/>
    <w:rsid w:val="0069596A"/>
    <w:rsid w:val="006962BA"/>
    <w:rsid w:val="0069664E"/>
    <w:rsid w:val="006968AC"/>
    <w:rsid w:val="00696B97"/>
    <w:rsid w:val="0069787B"/>
    <w:rsid w:val="006A0B08"/>
    <w:rsid w:val="006A0B79"/>
    <w:rsid w:val="006A0BA7"/>
    <w:rsid w:val="006A0E18"/>
    <w:rsid w:val="006A16CB"/>
    <w:rsid w:val="006A1B10"/>
    <w:rsid w:val="006A2819"/>
    <w:rsid w:val="006A2C2F"/>
    <w:rsid w:val="006A2D7B"/>
    <w:rsid w:val="006A301F"/>
    <w:rsid w:val="006A3997"/>
    <w:rsid w:val="006A41EA"/>
    <w:rsid w:val="006A5214"/>
    <w:rsid w:val="006A5FF7"/>
    <w:rsid w:val="006A61B2"/>
    <w:rsid w:val="006A658D"/>
    <w:rsid w:val="006A6F4D"/>
    <w:rsid w:val="006B0285"/>
    <w:rsid w:val="006B04BC"/>
    <w:rsid w:val="006B1B30"/>
    <w:rsid w:val="006B1F4A"/>
    <w:rsid w:val="006B1FEE"/>
    <w:rsid w:val="006B28EB"/>
    <w:rsid w:val="006B2F04"/>
    <w:rsid w:val="006B3D6D"/>
    <w:rsid w:val="006B509E"/>
    <w:rsid w:val="006B6212"/>
    <w:rsid w:val="006B76AA"/>
    <w:rsid w:val="006B7786"/>
    <w:rsid w:val="006B7A70"/>
    <w:rsid w:val="006C0683"/>
    <w:rsid w:val="006C22A4"/>
    <w:rsid w:val="006C22BD"/>
    <w:rsid w:val="006C2456"/>
    <w:rsid w:val="006C2A38"/>
    <w:rsid w:val="006C372F"/>
    <w:rsid w:val="006C3739"/>
    <w:rsid w:val="006C458A"/>
    <w:rsid w:val="006C474A"/>
    <w:rsid w:val="006C4A2E"/>
    <w:rsid w:val="006C5111"/>
    <w:rsid w:val="006C5169"/>
    <w:rsid w:val="006C5518"/>
    <w:rsid w:val="006C5C8F"/>
    <w:rsid w:val="006C5DC4"/>
    <w:rsid w:val="006C6639"/>
    <w:rsid w:val="006C6987"/>
    <w:rsid w:val="006C7123"/>
    <w:rsid w:val="006C7765"/>
    <w:rsid w:val="006D00A1"/>
    <w:rsid w:val="006D0167"/>
    <w:rsid w:val="006D3AD5"/>
    <w:rsid w:val="006D4454"/>
    <w:rsid w:val="006D4C00"/>
    <w:rsid w:val="006D52A1"/>
    <w:rsid w:val="006D546D"/>
    <w:rsid w:val="006D5C48"/>
    <w:rsid w:val="006D5F39"/>
    <w:rsid w:val="006D6329"/>
    <w:rsid w:val="006D6719"/>
    <w:rsid w:val="006D6E5C"/>
    <w:rsid w:val="006E0E6C"/>
    <w:rsid w:val="006E143E"/>
    <w:rsid w:val="006E1B20"/>
    <w:rsid w:val="006E2481"/>
    <w:rsid w:val="006E374D"/>
    <w:rsid w:val="006E4183"/>
    <w:rsid w:val="006E42C0"/>
    <w:rsid w:val="006E499B"/>
    <w:rsid w:val="006E4C92"/>
    <w:rsid w:val="006E4DB1"/>
    <w:rsid w:val="006E4E5F"/>
    <w:rsid w:val="006E5093"/>
    <w:rsid w:val="006E58CF"/>
    <w:rsid w:val="006E5FB0"/>
    <w:rsid w:val="006E60B7"/>
    <w:rsid w:val="006E649E"/>
    <w:rsid w:val="006E6570"/>
    <w:rsid w:val="006E65B1"/>
    <w:rsid w:val="006E691B"/>
    <w:rsid w:val="006F0031"/>
    <w:rsid w:val="006F0230"/>
    <w:rsid w:val="006F0527"/>
    <w:rsid w:val="006F071D"/>
    <w:rsid w:val="006F0AE5"/>
    <w:rsid w:val="006F220E"/>
    <w:rsid w:val="006F24DA"/>
    <w:rsid w:val="006F35E9"/>
    <w:rsid w:val="006F42E8"/>
    <w:rsid w:val="006F4605"/>
    <w:rsid w:val="006F4873"/>
    <w:rsid w:val="006F4EE1"/>
    <w:rsid w:val="006F61D3"/>
    <w:rsid w:val="006F64E9"/>
    <w:rsid w:val="00700C3C"/>
    <w:rsid w:val="00700EAA"/>
    <w:rsid w:val="00701710"/>
    <w:rsid w:val="00701718"/>
    <w:rsid w:val="007017DF"/>
    <w:rsid w:val="0070199D"/>
    <w:rsid w:val="0070287C"/>
    <w:rsid w:val="0070304A"/>
    <w:rsid w:val="0070304C"/>
    <w:rsid w:val="00703B1F"/>
    <w:rsid w:val="00703EB5"/>
    <w:rsid w:val="0070457D"/>
    <w:rsid w:val="00705BEA"/>
    <w:rsid w:val="00706288"/>
    <w:rsid w:val="0070754F"/>
    <w:rsid w:val="00707845"/>
    <w:rsid w:val="0070796B"/>
    <w:rsid w:val="00710036"/>
    <w:rsid w:val="00710CB0"/>
    <w:rsid w:val="007115A9"/>
    <w:rsid w:val="00711899"/>
    <w:rsid w:val="00713023"/>
    <w:rsid w:val="007135E1"/>
    <w:rsid w:val="00713CE5"/>
    <w:rsid w:val="00713F70"/>
    <w:rsid w:val="007149A2"/>
    <w:rsid w:val="00714B0E"/>
    <w:rsid w:val="00715997"/>
    <w:rsid w:val="00716999"/>
    <w:rsid w:val="00716D23"/>
    <w:rsid w:val="00716ED0"/>
    <w:rsid w:val="007174F4"/>
    <w:rsid w:val="00717FB4"/>
    <w:rsid w:val="0072016E"/>
    <w:rsid w:val="00721852"/>
    <w:rsid w:val="00721DE3"/>
    <w:rsid w:val="00721FC3"/>
    <w:rsid w:val="00722C24"/>
    <w:rsid w:val="00723087"/>
    <w:rsid w:val="0072321D"/>
    <w:rsid w:val="0072335F"/>
    <w:rsid w:val="00724569"/>
    <w:rsid w:val="00724656"/>
    <w:rsid w:val="007252A5"/>
    <w:rsid w:val="0072542B"/>
    <w:rsid w:val="00726567"/>
    <w:rsid w:val="0072689B"/>
    <w:rsid w:val="00727743"/>
    <w:rsid w:val="007279F8"/>
    <w:rsid w:val="0073025D"/>
    <w:rsid w:val="00730294"/>
    <w:rsid w:val="007305D9"/>
    <w:rsid w:val="007307A3"/>
    <w:rsid w:val="00731088"/>
    <w:rsid w:val="00731163"/>
    <w:rsid w:val="00731175"/>
    <w:rsid w:val="0073158D"/>
    <w:rsid w:val="00731737"/>
    <w:rsid w:val="0073177F"/>
    <w:rsid w:val="007326FB"/>
    <w:rsid w:val="00732A22"/>
    <w:rsid w:val="0073398B"/>
    <w:rsid w:val="00733AB4"/>
    <w:rsid w:val="00734155"/>
    <w:rsid w:val="00734295"/>
    <w:rsid w:val="007345EC"/>
    <w:rsid w:val="00734998"/>
    <w:rsid w:val="00734DF1"/>
    <w:rsid w:val="007364C3"/>
    <w:rsid w:val="007366B6"/>
    <w:rsid w:val="007366EF"/>
    <w:rsid w:val="0073681A"/>
    <w:rsid w:val="0073684A"/>
    <w:rsid w:val="00736E9F"/>
    <w:rsid w:val="0073734E"/>
    <w:rsid w:val="007379D5"/>
    <w:rsid w:val="00737E99"/>
    <w:rsid w:val="0074000B"/>
    <w:rsid w:val="007400A3"/>
    <w:rsid w:val="007401B4"/>
    <w:rsid w:val="00740931"/>
    <w:rsid w:val="00740B8E"/>
    <w:rsid w:val="00740FFD"/>
    <w:rsid w:val="0074172F"/>
    <w:rsid w:val="00741903"/>
    <w:rsid w:val="00742259"/>
    <w:rsid w:val="00742713"/>
    <w:rsid w:val="00743052"/>
    <w:rsid w:val="0074327F"/>
    <w:rsid w:val="007443D4"/>
    <w:rsid w:val="007454B9"/>
    <w:rsid w:val="00745C2C"/>
    <w:rsid w:val="00745ECC"/>
    <w:rsid w:val="007472E9"/>
    <w:rsid w:val="0074756E"/>
    <w:rsid w:val="0075006F"/>
    <w:rsid w:val="007502A7"/>
    <w:rsid w:val="00750D0A"/>
    <w:rsid w:val="00751255"/>
    <w:rsid w:val="007512D8"/>
    <w:rsid w:val="00752C8D"/>
    <w:rsid w:val="00754EF1"/>
    <w:rsid w:val="00754FD6"/>
    <w:rsid w:val="00755FF3"/>
    <w:rsid w:val="007561B9"/>
    <w:rsid w:val="007569B2"/>
    <w:rsid w:val="00757BC3"/>
    <w:rsid w:val="00757E53"/>
    <w:rsid w:val="007602FB"/>
    <w:rsid w:val="007606B0"/>
    <w:rsid w:val="007607A5"/>
    <w:rsid w:val="00760A43"/>
    <w:rsid w:val="007616D0"/>
    <w:rsid w:val="00761951"/>
    <w:rsid w:val="007624AF"/>
    <w:rsid w:val="007628F7"/>
    <w:rsid w:val="00762EB3"/>
    <w:rsid w:val="00763017"/>
    <w:rsid w:val="007641BB"/>
    <w:rsid w:val="0076472F"/>
    <w:rsid w:val="0076473F"/>
    <w:rsid w:val="007649F8"/>
    <w:rsid w:val="00766EC7"/>
    <w:rsid w:val="00766FA6"/>
    <w:rsid w:val="007705B3"/>
    <w:rsid w:val="00770B4B"/>
    <w:rsid w:val="0077143D"/>
    <w:rsid w:val="0077357C"/>
    <w:rsid w:val="00773BE4"/>
    <w:rsid w:val="00774315"/>
    <w:rsid w:val="007746B1"/>
    <w:rsid w:val="00774774"/>
    <w:rsid w:val="00774CC0"/>
    <w:rsid w:val="00774D25"/>
    <w:rsid w:val="00774F3C"/>
    <w:rsid w:val="00776469"/>
    <w:rsid w:val="00777B63"/>
    <w:rsid w:val="007806AB"/>
    <w:rsid w:val="00781367"/>
    <w:rsid w:val="00781A88"/>
    <w:rsid w:val="00781D38"/>
    <w:rsid w:val="00781F98"/>
    <w:rsid w:val="00783796"/>
    <w:rsid w:val="00783B9F"/>
    <w:rsid w:val="0078415D"/>
    <w:rsid w:val="007849C4"/>
    <w:rsid w:val="00784A0F"/>
    <w:rsid w:val="0078507A"/>
    <w:rsid w:val="00785C96"/>
    <w:rsid w:val="007906CC"/>
    <w:rsid w:val="00791949"/>
    <w:rsid w:val="00791FF4"/>
    <w:rsid w:val="00793A2A"/>
    <w:rsid w:val="00793DE6"/>
    <w:rsid w:val="00794568"/>
    <w:rsid w:val="00795545"/>
    <w:rsid w:val="00795765"/>
    <w:rsid w:val="00796114"/>
    <w:rsid w:val="00796DB2"/>
    <w:rsid w:val="0079720F"/>
    <w:rsid w:val="00797B85"/>
    <w:rsid w:val="007A003E"/>
    <w:rsid w:val="007A0C4D"/>
    <w:rsid w:val="007A0C8E"/>
    <w:rsid w:val="007A1104"/>
    <w:rsid w:val="007A1B8E"/>
    <w:rsid w:val="007A3085"/>
    <w:rsid w:val="007A3EBA"/>
    <w:rsid w:val="007A4E18"/>
    <w:rsid w:val="007A4FA8"/>
    <w:rsid w:val="007A5017"/>
    <w:rsid w:val="007A5351"/>
    <w:rsid w:val="007A5A10"/>
    <w:rsid w:val="007A5A46"/>
    <w:rsid w:val="007A64F4"/>
    <w:rsid w:val="007A667E"/>
    <w:rsid w:val="007A6BA6"/>
    <w:rsid w:val="007A6FF6"/>
    <w:rsid w:val="007B0617"/>
    <w:rsid w:val="007B0AEF"/>
    <w:rsid w:val="007B13AD"/>
    <w:rsid w:val="007B1696"/>
    <w:rsid w:val="007B1698"/>
    <w:rsid w:val="007B2705"/>
    <w:rsid w:val="007B29AB"/>
    <w:rsid w:val="007B2C2F"/>
    <w:rsid w:val="007B3121"/>
    <w:rsid w:val="007B37F5"/>
    <w:rsid w:val="007B42F7"/>
    <w:rsid w:val="007B43B3"/>
    <w:rsid w:val="007B702F"/>
    <w:rsid w:val="007B765A"/>
    <w:rsid w:val="007B76C9"/>
    <w:rsid w:val="007B7EF6"/>
    <w:rsid w:val="007C0090"/>
    <w:rsid w:val="007C14AE"/>
    <w:rsid w:val="007C1D85"/>
    <w:rsid w:val="007C2122"/>
    <w:rsid w:val="007C2631"/>
    <w:rsid w:val="007C2D76"/>
    <w:rsid w:val="007C346E"/>
    <w:rsid w:val="007C3679"/>
    <w:rsid w:val="007C403F"/>
    <w:rsid w:val="007C4388"/>
    <w:rsid w:val="007C65EE"/>
    <w:rsid w:val="007C68B3"/>
    <w:rsid w:val="007C754F"/>
    <w:rsid w:val="007C7685"/>
    <w:rsid w:val="007C784F"/>
    <w:rsid w:val="007D1096"/>
    <w:rsid w:val="007D20C2"/>
    <w:rsid w:val="007D3429"/>
    <w:rsid w:val="007D3519"/>
    <w:rsid w:val="007D36AC"/>
    <w:rsid w:val="007D3B25"/>
    <w:rsid w:val="007D400C"/>
    <w:rsid w:val="007D4516"/>
    <w:rsid w:val="007D50B1"/>
    <w:rsid w:val="007D6286"/>
    <w:rsid w:val="007D7233"/>
    <w:rsid w:val="007D7296"/>
    <w:rsid w:val="007D7949"/>
    <w:rsid w:val="007D7A24"/>
    <w:rsid w:val="007D7B16"/>
    <w:rsid w:val="007D7CCF"/>
    <w:rsid w:val="007E0067"/>
    <w:rsid w:val="007E0495"/>
    <w:rsid w:val="007E0EF5"/>
    <w:rsid w:val="007E1042"/>
    <w:rsid w:val="007E15B6"/>
    <w:rsid w:val="007E1AF3"/>
    <w:rsid w:val="007E1C47"/>
    <w:rsid w:val="007E1DE0"/>
    <w:rsid w:val="007E2863"/>
    <w:rsid w:val="007E3200"/>
    <w:rsid w:val="007E3261"/>
    <w:rsid w:val="007E38F6"/>
    <w:rsid w:val="007E3B2F"/>
    <w:rsid w:val="007E4C29"/>
    <w:rsid w:val="007E6467"/>
    <w:rsid w:val="007E6B4F"/>
    <w:rsid w:val="007E6DC1"/>
    <w:rsid w:val="007E749F"/>
    <w:rsid w:val="007E74C3"/>
    <w:rsid w:val="007E773B"/>
    <w:rsid w:val="007F0DDE"/>
    <w:rsid w:val="007F1516"/>
    <w:rsid w:val="007F3BD5"/>
    <w:rsid w:val="007F41F7"/>
    <w:rsid w:val="007F435F"/>
    <w:rsid w:val="007F463B"/>
    <w:rsid w:val="007F482D"/>
    <w:rsid w:val="007F521F"/>
    <w:rsid w:val="007F5233"/>
    <w:rsid w:val="007F5BC0"/>
    <w:rsid w:val="007F6657"/>
    <w:rsid w:val="007F69D4"/>
    <w:rsid w:val="007F7915"/>
    <w:rsid w:val="007F7BA2"/>
    <w:rsid w:val="00800933"/>
    <w:rsid w:val="00801430"/>
    <w:rsid w:val="00801A7B"/>
    <w:rsid w:val="00802386"/>
    <w:rsid w:val="008028F0"/>
    <w:rsid w:val="0080329B"/>
    <w:rsid w:val="0080377D"/>
    <w:rsid w:val="0080385A"/>
    <w:rsid w:val="00804408"/>
    <w:rsid w:val="00804510"/>
    <w:rsid w:val="00804AA0"/>
    <w:rsid w:val="00806878"/>
    <w:rsid w:val="00806C44"/>
    <w:rsid w:val="00810958"/>
    <w:rsid w:val="00810C86"/>
    <w:rsid w:val="008117ED"/>
    <w:rsid w:val="008122C9"/>
    <w:rsid w:val="008124B0"/>
    <w:rsid w:val="008125B9"/>
    <w:rsid w:val="00812F4D"/>
    <w:rsid w:val="00813374"/>
    <w:rsid w:val="008133E2"/>
    <w:rsid w:val="008134FA"/>
    <w:rsid w:val="00813EAA"/>
    <w:rsid w:val="00814B85"/>
    <w:rsid w:val="00816411"/>
    <w:rsid w:val="0081699E"/>
    <w:rsid w:val="00820573"/>
    <w:rsid w:val="00821610"/>
    <w:rsid w:val="008236FB"/>
    <w:rsid w:val="00823CF2"/>
    <w:rsid w:val="00823D9C"/>
    <w:rsid w:val="008241B7"/>
    <w:rsid w:val="00824DA5"/>
    <w:rsid w:val="0082592B"/>
    <w:rsid w:val="008259B2"/>
    <w:rsid w:val="00826107"/>
    <w:rsid w:val="00826C29"/>
    <w:rsid w:val="008278B2"/>
    <w:rsid w:val="00833984"/>
    <w:rsid w:val="008339E0"/>
    <w:rsid w:val="00833A38"/>
    <w:rsid w:val="00833AE9"/>
    <w:rsid w:val="0083444B"/>
    <w:rsid w:val="00834D4C"/>
    <w:rsid w:val="00834E57"/>
    <w:rsid w:val="0083516B"/>
    <w:rsid w:val="00835260"/>
    <w:rsid w:val="00835A70"/>
    <w:rsid w:val="00835BAA"/>
    <w:rsid w:val="00835E49"/>
    <w:rsid w:val="00835E92"/>
    <w:rsid w:val="00836B55"/>
    <w:rsid w:val="00837221"/>
    <w:rsid w:val="00837484"/>
    <w:rsid w:val="00841E65"/>
    <w:rsid w:val="00841E9E"/>
    <w:rsid w:val="00841EE5"/>
    <w:rsid w:val="008421B7"/>
    <w:rsid w:val="00842858"/>
    <w:rsid w:val="008430CC"/>
    <w:rsid w:val="0084373E"/>
    <w:rsid w:val="00843B41"/>
    <w:rsid w:val="00843E5D"/>
    <w:rsid w:val="008444CC"/>
    <w:rsid w:val="0084477D"/>
    <w:rsid w:val="0084481F"/>
    <w:rsid w:val="00844D09"/>
    <w:rsid w:val="00844EEB"/>
    <w:rsid w:val="0084536E"/>
    <w:rsid w:val="0084569B"/>
    <w:rsid w:val="008461F2"/>
    <w:rsid w:val="0084729C"/>
    <w:rsid w:val="008509A5"/>
    <w:rsid w:val="00851018"/>
    <w:rsid w:val="008517B5"/>
    <w:rsid w:val="00852232"/>
    <w:rsid w:val="00853465"/>
    <w:rsid w:val="00854041"/>
    <w:rsid w:val="0085431E"/>
    <w:rsid w:val="00854887"/>
    <w:rsid w:val="0085502C"/>
    <w:rsid w:val="008550B2"/>
    <w:rsid w:val="00855289"/>
    <w:rsid w:val="0085620D"/>
    <w:rsid w:val="00856520"/>
    <w:rsid w:val="008607F9"/>
    <w:rsid w:val="00860ADC"/>
    <w:rsid w:val="00860BE9"/>
    <w:rsid w:val="0086295E"/>
    <w:rsid w:val="008638EC"/>
    <w:rsid w:val="00863937"/>
    <w:rsid w:val="00863C7E"/>
    <w:rsid w:val="00863E41"/>
    <w:rsid w:val="0086514C"/>
    <w:rsid w:val="00865AF4"/>
    <w:rsid w:val="008660B1"/>
    <w:rsid w:val="008661EF"/>
    <w:rsid w:val="00866692"/>
    <w:rsid w:val="0086672B"/>
    <w:rsid w:val="008669E6"/>
    <w:rsid w:val="00866CEA"/>
    <w:rsid w:val="0086723E"/>
    <w:rsid w:val="0086761A"/>
    <w:rsid w:val="00870347"/>
    <w:rsid w:val="00870B39"/>
    <w:rsid w:val="00870F40"/>
    <w:rsid w:val="00871338"/>
    <w:rsid w:val="0087173A"/>
    <w:rsid w:val="008720FD"/>
    <w:rsid w:val="008723C2"/>
    <w:rsid w:val="0087242C"/>
    <w:rsid w:val="00872E7D"/>
    <w:rsid w:val="00873D4F"/>
    <w:rsid w:val="00873E2D"/>
    <w:rsid w:val="00874271"/>
    <w:rsid w:val="00874374"/>
    <w:rsid w:val="00874655"/>
    <w:rsid w:val="00875173"/>
    <w:rsid w:val="00875311"/>
    <w:rsid w:val="008754AA"/>
    <w:rsid w:val="008754DD"/>
    <w:rsid w:val="00875519"/>
    <w:rsid w:val="0087629A"/>
    <w:rsid w:val="0087641A"/>
    <w:rsid w:val="00876672"/>
    <w:rsid w:val="00876B4E"/>
    <w:rsid w:val="00877494"/>
    <w:rsid w:val="00880BFF"/>
    <w:rsid w:val="00881035"/>
    <w:rsid w:val="00881768"/>
    <w:rsid w:val="00881DA1"/>
    <w:rsid w:val="008820C2"/>
    <w:rsid w:val="00883964"/>
    <w:rsid w:val="00885B77"/>
    <w:rsid w:val="00885C34"/>
    <w:rsid w:val="00886645"/>
    <w:rsid w:val="0088761F"/>
    <w:rsid w:val="00887736"/>
    <w:rsid w:val="0088788D"/>
    <w:rsid w:val="00887FB0"/>
    <w:rsid w:val="008915A8"/>
    <w:rsid w:val="00891CCC"/>
    <w:rsid w:val="00892378"/>
    <w:rsid w:val="0089298E"/>
    <w:rsid w:val="00893132"/>
    <w:rsid w:val="0089344A"/>
    <w:rsid w:val="00893907"/>
    <w:rsid w:val="00893AC5"/>
    <w:rsid w:val="00893C53"/>
    <w:rsid w:val="00894367"/>
    <w:rsid w:val="008943E3"/>
    <w:rsid w:val="00894851"/>
    <w:rsid w:val="00894A97"/>
    <w:rsid w:val="00894ECE"/>
    <w:rsid w:val="008955DF"/>
    <w:rsid w:val="008959AA"/>
    <w:rsid w:val="00896250"/>
    <w:rsid w:val="00896CBC"/>
    <w:rsid w:val="00896DD4"/>
    <w:rsid w:val="00897B35"/>
    <w:rsid w:val="008A00E7"/>
    <w:rsid w:val="008A08A7"/>
    <w:rsid w:val="008A0CD5"/>
    <w:rsid w:val="008A0D26"/>
    <w:rsid w:val="008A2CFF"/>
    <w:rsid w:val="008A3266"/>
    <w:rsid w:val="008A3690"/>
    <w:rsid w:val="008A4B63"/>
    <w:rsid w:val="008A58EB"/>
    <w:rsid w:val="008A6C3F"/>
    <w:rsid w:val="008A7602"/>
    <w:rsid w:val="008A7BA8"/>
    <w:rsid w:val="008A7EB0"/>
    <w:rsid w:val="008B00D9"/>
    <w:rsid w:val="008B019A"/>
    <w:rsid w:val="008B0950"/>
    <w:rsid w:val="008B0EEF"/>
    <w:rsid w:val="008B0F7E"/>
    <w:rsid w:val="008B11D4"/>
    <w:rsid w:val="008B2AAC"/>
    <w:rsid w:val="008B2C60"/>
    <w:rsid w:val="008B4861"/>
    <w:rsid w:val="008B5682"/>
    <w:rsid w:val="008B59C9"/>
    <w:rsid w:val="008B601B"/>
    <w:rsid w:val="008B60F9"/>
    <w:rsid w:val="008B673A"/>
    <w:rsid w:val="008B7937"/>
    <w:rsid w:val="008C048D"/>
    <w:rsid w:val="008C077F"/>
    <w:rsid w:val="008C09B2"/>
    <w:rsid w:val="008C0E37"/>
    <w:rsid w:val="008C0E9B"/>
    <w:rsid w:val="008C1362"/>
    <w:rsid w:val="008C336A"/>
    <w:rsid w:val="008C4D06"/>
    <w:rsid w:val="008C6001"/>
    <w:rsid w:val="008C72C5"/>
    <w:rsid w:val="008C72D2"/>
    <w:rsid w:val="008C7469"/>
    <w:rsid w:val="008C7AF2"/>
    <w:rsid w:val="008C7FA7"/>
    <w:rsid w:val="008D00E0"/>
    <w:rsid w:val="008D108F"/>
    <w:rsid w:val="008D15A7"/>
    <w:rsid w:val="008D1AB8"/>
    <w:rsid w:val="008D2A4F"/>
    <w:rsid w:val="008D38D5"/>
    <w:rsid w:val="008D3BB2"/>
    <w:rsid w:val="008D3F2E"/>
    <w:rsid w:val="008D461F"/>
    <w:rsid w:val="008D4881"/>
    <w:rsid w:val="008D55EA"/>
    <w:rsid w:val="008D5F4D"/>
    <w:rsid w:val="008D67A2"/>
    <w:rsid w:val="008D69F6"/>
    <w:rsid w:val="008D6B7E"/>
    <w:rsid w:val="008D74C9"/>
    <w:rsid w:val="008D7AB9"/>
    <w:rsid w:val="008D7BF0"/>
    <w:rsid w:val="008E10A2"/>
    <w:rsid w:val="008E14C5"/>
    <w:rsid w:val="008E1B82"/>
    <w:rsid w:val="008E1D9C"/>
    <w:rsid w:val="008E32CD"/>
    <w:rsid w:val="008E37AD"/>
    <w:rsid w:val="008E3960"/>
    <w:rsid w:val="008E424B"/>
    <w:rsid w:val="008E588D"/>
    <w:rsid w:val="008E65C1"/>
    <w:rsid w:val="008E697C"/>
    <w:rsid w:val="008E6BCD"/>
    <w:rsid w:val="008E7555"/>
    <w:rsid w:val="008E7987"/>
    <w:rsid w:val="008E7C46"/>
    <w:rsid w:val="008E7FB3"/>
    <w:rsid w:val="008F0016"/>
    <w:rsid w:val="008F0332"/>
    <w:rsid w:val="008F06C2"/>
    <w:rsid w:val="008F0D6E"/>
    <w:rsid w:val="008F0FB4"/>
    <w:rsid w:val="008F1487"/>
    <w:rsid w:val="008F263E"/>
    <w:rsid w:val="008F28ED"/>
    <w:rsid w:val="008F330B"/>
    <w:rsid w:val="008F3931"/>
    <w:rsid w:val="008F467F"/>
    <w:rsid w:val="008F5014"/>
    <w:rsid w:val="008F532A"/>
    <w:rsid w:val="008F57CB"/>
    <w:rsid w:val="008F63C9"/>
    <w:rsid w:val="008F6A8B"/>
    <w:rsid w:val="008F6FF8"/>
    <w:rsid w:val="008F76C5"/>
    <w:rsid w:val="008F7D84"/>
    <w:rsid w:val="008F7DFD"/>
    <w:rsid w:val="009001CB"/>
    <w:rsid w:val="009006BA"/>
    <w:rsid w:val="0090113B"/>
    <w:rsid w:val="00901A7D"/>
    <w:rsid w:val="00902095"/>
    <w:rsid w:val="00902C9C"/>
    <w:rsid w:val="00903172"/>
    <w:rsid w:val="00903B91"/>
    <w:rsid w:val="00903DDC"/>
    <w:rsid w:val="00903EDA"/>
    <w:rsid w:val="009046E8"/>
    <w:rsid w:val="00904D43"/>
    <w:rsid w:val="00904D81"/>
    <w:rsid w:val="00906016"/>
    <w:rsid w:val="00910DD4"/>
    <w:rsid w:val="00911305"/>
    <w:rsid w:val="009114D8"/>
    <w:rsid w:val="00911CC3"/>
    <w:rsid w:val="00914074"/>
    <w:rsid w:val="00914189"/>
    <w:rsid w:val="00914EE3"/>
    <w:rsid w:val="00915843"/>
    <w:rsid w:val="00916176"/>
    <w:rsid w:val="00916B41"/>
    <w:rsid w:val="00917394"/>
    <w:rsid w:val="00917832"/>
    <w:rsid w:val="00920B02"/>
    <w:rsid w:val="00921180"/>
    <w:rsid w:val="00921E69"/>
    <w:rsid w:val="00922537"/>
    <w:rsid w:val="0092271C"/>
    <w:rsid w:val="009230F1"/>
    <w:rsid w:val="00923503"/>
    <w:rsid w:val="0092393C"/>
    <w:rsid w:val="00924FC0"/>
    <w:rsid w:val="009250C8"/>
    <w:rsid w:val="00925B4F"/>
    <w:rsid w:val="0092635E"/>
    <w:rsid w:val="009267B0"/>
    <w:rsid w:val="00926C33"/>
    <w:rsid w:val="0092738B"/>
    <w:rsid w:val="00927C9B"/>
    <w:rsid w:val="009300EC"/>
    <w:rsid w:val="00930B81"/>
    <w:rsid w:val="00931323"/>
    <w:rsid w:val="00931AA1"/>
    <w:rsid w:val="00931ADF"/>
    <w:rsid w:val="00931D11"/>
    <w:rsid w:val="00931F04"/>
    <w:rsid w:val="00932224"/>
    <w:rsid w:val="00932BE4"/>
    <w:rsid w:val="00933512"/>
    <w:rsid w:val="009335E0"/>
    <w:rsid w:val="00933CFC"/>
    <w:rsid w:val="00933EC8"/>
    <w:rsid w:val="0093468E"/>
    <w:rsid w:val="00935B7F"/>
    <w:rsid w:val="00935F49"/>
    <w:rsid w:val="00936035"/>
    <w:rsid w:val="00936179"/>
    <w:rsid w:val="00936E10"/>
    <w:rsid w:val="00936FD3"/>
    <w:rsid w:val="0093772B"/>
    <w:rsid w:val="00937BCD"/>
    <w:rsid w:val="00937F5E"/>
    <w:rsid w:val="00940DF8"/>
    <w:rsid w:val="009410BB"/>
    <w:rsid w:val="00941C5E"/>
    <w:rsid w:val="009424B6"/>
    <w:rsid w:val="00943025"/>
    <w:rsid w:val="009430DF"/>
    <w:rsid w:val="009431D5"/>
    <w:rsid w:val="009435CA"/>
    <w:rsid w:val="009437A6"/>
    <w:rsid w:val="0094417B"/>
    <w:rsid w:val="009442DE"/>
    <w:rsid w:val="009443B2"/>
    <w:rsid w:val="00944763"/>
    <w:rsid w:val="00944D4E"/>
    <w:rsid w:val="0094625B"/>
    <w:rsid w:val="00946433"/>
    <w:rsid w:val="00946FC9"/>
    <w:rsid w:val="009474D5"/>
    <w:rsid w:val="00950168"/>
    <w:rsid w:val="00950879"/>
    <w:rsid w:val="009514B6"/>
    <w:rsid w:val="009516C8"/>
    <w:rsid w:val="00952A53"/>
    <w:rsid w:val="00952A82"/>
    <w:rsid w:val="00952D38"/>
    <w:rsid w:val="0095325F"/>
    <w:rsid w:val="009541D9"/>
    <w:rsid w:val="0095531F"/>
    <w:rsid w:val="00956073"/>
    <w:rsid w:val="009573E9"/>
    <w:rsid w:val="0096008F"/>
    <w:rsid w:val="009602F0"/>
    <w:rsid w:val="00960663"/>
    <w:rsid w:val="00960F73"/>
    <w:rsid w:val="00962288"/>
    <w:rsid w:val="0096234F"/>
    <w:rsid w:val="0096240D"/>
    <w:rsid w:val="009624F6"/>
    <w:rsid w:val="00962884"/>
    <w:rsid w:val="009628D6"/>
    <w:rsid w:val="00962A10"/>
    <w:rsid w:val="00962C2C"/>
    <w:rsid w:val="00962C9A"/>
    <w:rsid w:val="00962FAB"/>
    <w:rsid w:val="009645F9"/>
    <w:rsid w:val="009654DD"/>
    <w:rsid w:val="00965923"/>
    <w:rsid w:val="00965AEC"/>
    <w:rsid w:val="00966BB5"/>
    <w:rsid w:val="00966DAC"/>
    <w:rsid w:val="00970EEC"/>
    <w:rsid w:val="00971DE1"/>
    <w:rsid w:val="00972D46"/>
    <w:rsid w:val="00972EBC"/>
    <w:rsid w:val="00973C64"/>
    <w:rsid w:val="00974E27"/>
    <w:rsid w:val="00975791"/>
    <w:rsid w:val="009757A6"/>
    <w:rsid w:val="00976ECD"/>
    <w:rsid w:val="009771B0"/>
    <w:rsid w:val="00977586"/>
    <w:rsid w:val="00977B39"/>
    <w:rsid w:val="009807F1"/>
    <w:rsid w:val="00980C8F"/>
    <w:rsid w:val="00981423"/>
    <w:rsid w:val="00981CDD"/>
    <w:rsid w:val="00981EA3"/>
    <w:rsid w:val="009827A7"/>
    <w:rsid w:val="00982943"/>
    <w:rsid w:val="00982AD6"/>
    <w:rsid w:val="00983415"/>
    <w:rsid w:val="00983570"/>
    <w:rsid w:val="009844E6"/>
    <w:rsid w:val="00984F13"/>
    <w:rsid w:val="00986292"/>
    <w:rsid w:val="0098722F"/>
    <w:rsid w:val="00987410"/>
    <w:rsid w:val="00990861"/>
    <w:rsid w:val="0099100D"/>
    <w:rsid w:val="00992425"/>
    <w:rsid w:val="00992559"/>
    <w:rsid w:val="009926BB"/>
    <w:rsid w:val="00993082"/>
    <w:rsid w:val="0099329D"/>
    <w:rsid w:val="009947B7"/>
    <w:rsid w:val="00994FA2"/>
    <w:rsid w:val="00995033"/>
    <w:rsid w:val="009955A1"/>
    <w:rsid w:val="00995692"/>
    <w:rsid w:val="00995B9A"/>
    <w:rsid w:val="009961E9"/>
    <w:rsid w:val="00996323"/>
    <w:rsid w:val="0099638E"/>
    <w:rsid w:val="00996502"/>
    <w:rsid w:val="009969AA"/>
    <w:rsid w:val="00997181"/>
    <w:rsid w:val="00997296"/>
    <w:rsid w:val="00997FE6"/>
    <w:rsid w:val="009A058C"/>
    <w:rsid w:val="009A1DE9"/>
    <w:rsid w:val="009A218E"/>
    <w:rsid w:val="009A2C3B"/>
    <w:rsid w:val="009A2D4D"/>
    <w:rsid w:val="009A3766"/>
    <w:rsid w:val="009A420E"/>
    <w:rsid w:val="009A45D4"/>
    <w:rsid w:val="009A4635"/>
    <w:rsid w:val="009A4CAD"/>
    <w:rsid w:val="009A52EE"/>
    <w:rsid w:val="009A5F0B"/>
    <w:rsid w:val="009A7183"/>
    <w:rsid w:val="009A7247"/>
    <w:rsid w:val="009A73F4"/>
    <w:rsid w:val="009A7702"/>
    <w:rsid w:val="009A773F"/>
    <w:rsid w:val="009B07C6"/>
    <w:rsid w:val="009B08A1"/>
    <w:rsid w:val="009B0F1A"/>
    <w:rsid w:val="009B1310"/>
    <w:rsid w:val="009B2C8D"/>
    <w:rsid w:val="009B3355"/>
    <w:rsid w:val="009B41EC"/>
    <w:rsid w:val="009B4E5B"/>
    <w:rsid w:val="009B520C"/>
    <w:rsid w:val="009B6E23"/>
    <w:rsid w:val="009B7578"/>
    <w:rsid w:val="009C13F8"/>
    <w:rsid w:val="009C20AB"/>
    <w:rsid w:val="009C2424"/>
    <w:rsid w:val="009C2C4F"/>
    <w:rsid w:val="009C2E5D"/>
    <w:rsid w:val="009C2F47"/>
    <w:rsid w:val="009C3022"/>
    <w:rsid w:val="009C32EE"/>
    <w:rsid w:val="009C369C"/>
    <w:rsid w:val="009C44F7"/>
    <w:rsid w:val="009C4DC0"/>
    <w:rsid w:val="009C5B17"/>
    <w:rsid w:val="009C5C4F"/>
    <w:rsid w:val="009C5E77"/>
    <w:rsid w:val="009C7AAF"/>
    <w:rsid w:val="009D0B7A"/>
    <w:rsid w:val="009D14F7"/>
    <w:rsid w:val="009D18E0"/>
    <w:rsid w:val="009D249F"/>
    <w:rsid w:val="009D24C8"/>
    <w:rsid w:val="009D35EC"/>
    <w:rsid w:val="009D3A32"/>
    <w:rsid w:val="009D3CE2"/>
    <w:rsid w:val="009D4866"/>
    <w:rsid w:val="009D5585"/>
    <w:rsid w:val="009D5B80"/>
    <w:rsid w:val="009D5F39"/>
    <w:rsid w:val="009D6180"/>
    <w:rsid w:val="009D731B"/>
    <w:rsid w:val="009D7F57"/>
    <w:rsid w:val="009E0465"/>
    <w:rsid w:val="009E094D"/>
    <w:rsid w:val="009E0AFA"/>
    <w:rsid w:val="009E0CA8"/>
    <w:rsid w:val="009E0D75"/>
    <w:rsid w:val="009E0DA7"/>
    <w:rsid w:val="009E11C9"/>
    <w:rsid w:val="009E2E77"/>
    <w:rsid w:val="009E3209"/>
    <w:rsid w:val="009E32A7"/>
    <w:rsid w:val="009E3354"/>
    <w:rsid w:val="009E401A"/>
    <w:rsid w:val="009E4AA0"/>
    <w:rsid w:val="009E4E51"/>
    <w:rsid w:val="009E6085"/>
    <w:rsid w:val="009E6D59"/>
    <w:rsid w:val="009F0EA3"/>
    <w:rsid w:val="009F172E"/>
    <w:rsid w:val="009F2035"/>
    <w:rsid w:val="009F254E"/>
    <w:rsid w:val="009F3038"/>
    <w:rsid w:val="009F3863"/>
    <w:rsid w:val="009F4C4D"/>
    <w:rsid w:val="009F5085"/>
    <w:rsid w:val="009F5D24"/>
    <w:rsid w:val="009F643F"/>
    <w:rsid w:val="009F6AAC"/>
    <w:rsid w:val="009F751A"/>
    <w:rsid w:val="00A009BB"/>
    <w:rsid w:val="00A00C46"/>
    <w:rsid w:val="00A014C3"/>
    <w:rsid w:val="00A0189C"/>
    <w:rsid w:val="00A01A89"/>
    <w:rsid w:val="00A02068"/>
    <w:rsid w:val="00A02CD7"/>
    <w:rsid w:val="00A03AF3"/>
    <w:rsid w:val="00A048D1"/>
    <w:rsid w:val="00A050A3"/>
    <w:rsid w:val="00A0607B"/>
    <w:rsid w:val="00A066F8"/>
    <w:rsid w:val="00A068C5"/>
    <w:rsid w:val="00A06F9B"/>
    <w:rsid w:val="00A0733C"/>
    <w:rsid w:val="00A07603"/>
    <w:rsid w:val="00A07E3A"/>
    <w:rsid w:val="00A10077"/>
    <w:rsid w:val="00A104F2"/>
    <w:rsid w:val="00A10DCA"/>
    <w:rsid w:val="00A112A5"/>
    <w:rsid w:val="00A11429"/>
    <w:rsid w:val="00A11BC3"/>
    <w:rsid w:val="00A12ECA"/>
    <w:rsid w:val="00A12F3D"/>
    <w:rsid w:val="00A1356B"/>
    <w:rsid w:val="00A13657"/>
    <w:rsid w:val="00A13840"/>
    <w:rsid w:val="00A13DD4"/>
    <w:rsid w:val="00A1462B"/>
    <w:rsid w:val="00A14FF1"/>
    <w:rsid w:val="00A15162"/>
    <w:rsid w:val="00A16329"/>
    <w:rsid w:val="00A172F3"/>
    <w:rsid w:val="00A17E9C"/>
    <w:rsid w:val="00A20393"/>
    <w:rsid w:val="00A203B4"/>
    <w:rsid w:val="00A217A0"/>
    <w:rsid w:val="00A2197E"/>
    <w:rsid w:val="00A22EB5"/>
    <w:rsid w:val="00A24135"/>
    <w:rsid w:val="00A24980"/>
    <w:rsid w:val="00A25D6A"/>
    <w:rsid w:val="00A26087"/>
    <w:rsid w:val="00A260AD"/>
    <w:rsid w:val="00A2610E"/>
    <w:rsid w:val="00A26C0A"/>
    <w:rsid w:val="00A30272"/>
    <w:rsid w:val="00A3041A"/>
    <w:rsid w:val="00A306AA"/>
    <w:rsid w:val="00A318DB"/>
    <w:rsid w:val="00A319E8"/>
    <w:rsid w:val="00A324AF"/>
    <w:rsid w:val="00A32DD1"/>
    <w:rsid w:val="00A332B5"/>
    <w:rsid w:val="00A336BD"/>
    <w:rsid w:val="00A33B53"/>
    <w:rsid w:val="00A35FE3"/>
    <w:rsid w:val="00A370D9"/>
    <w:rsid w:val="00A37E0A"/>
    <w:rsid w:val="00A4105B"/>
    <w:rsid w:val="00A41CF1"/>
    <w:rsid w:val="00A425A1"/>
    <w:rsid w:val="00A43133"/>
    <w:rsid w:val="00A43B52"/>
    <w:rsid w:val="00A43EB4"/>
    <w:rsid w:val="00A4443F"/>
    <w:rsid w:val="00A4596B"/>
    <w:rsid w:val="00A463E4"/>
    <w:rsid w:val="00A474B0"/>
    <w:rsid w:val="00A47805"/>
    <w:rsid w:val="00A47A1C"/>
    <w:rsid w:val="00A47BD3"/>
    <w:rsid w:val="00A47F20"/>
    <w:rsid w:val="00A50550"/>
    <w:rsid w:val="00A51200"/>
    <w:rsid w:val="00A5150C"/>
    <w:rsid w:val="00A51C7D"/>
    <w:rsid w:val="00A53CDB"/>
    <w:rsid w:val="00A53D78"/>
    <w:rsid w:val="00A53F93"/>
    <w:rsid w:val="00A54ECC"/>
    <w:rsid w:val="00A5742A"/>
    <w:rsid w:val="00A61204"/>
    <w:rsid w:val="00A61D1D"/>
    <w:rsid w:val="00A623FD"/>
    <w:rsid w:val="00A62684"/>
    <w:rsid w:val="00A62DC8"/>
    <w:rsid w:val="00A63D14"/>
    <w:rsid w:val="00A63EF0"/>
    <w:rsid w:val="00A641EE"/>
    <w:rsid w:val="00A6592B"/>
    <w:rsid w:val="00A65A72"/>
    <w:rsid w:val="00A65F99"/>
    <w:rsid w:val="00A66249"/>
    <w:rsid w:val="00A67D17"/>
    <w:rsid w:val="00A67E45"/>
    <w:rsid w:val="00A70AC2"/>
    <w:rsid w:val="00A71A15"/>
    <w:rsid w:val="00A7236A"/>
    <w:rsid w:val="00A724F6"/>
    <w:rsid w:val="00A72608"/>
    <w:rsid w:val="00A72817"/>
    <w:rsid w:val="00A7334B"/>
    <w:rsid w:val="00A73A9A"/>
    <w:rsid w:val="00A74047"/>
    <w:rsid w:val="00A74DDB"/>
    <w:rsid w:val="00A75C70"/>
    <w:rsid w:val="00A765C5"/>
    <w:rsid w:val="00A76BA2"/>
    <w:rsid w:val="00A771C5"/>
    <w:rsid w:val="00A775E0"/>
    <w:rsid w:val="00A77C14"/>
    <w:rsid w:val="00A80530"/>
    <w:rsid w:val="00A8129F"/>
    <w:rsid w:val="00A81694"/>
    <w:rsid w:val="00A822E0"/>
    <w:rsid w:val="00A83197"/>
    <w:rsid w:val="00A831F2"/>
    <w:rsid w:val="00A83842"/>
    <w:rsid w:val="00A8501E"/>
    <w:rsid w:val="00A85125"/>
    <w:rsid w:val="00A85304"/>
    <w:rsid w:val="00A855FB"/>
    <w:rsid w:val="00A8615A"/>
    <w:rsid w:val="00A8619E"/>
    <w:rsid w:val="00A8654E"/>
    <w:rsid w:val="00A86776"/>
    <w:rsid w:val="00A86FC4"/>
    <w:rsid w:val="00A87017"/>
    <w:rsid w:val="00A87621"/>
    <w:rsid w:val="00A879A8"/>
    <w:rsid w:val="00A87CB2"/>
    <w:rsid w:val="00A87F2C"/>
    <w:rsid w:val="00A9067C"/>
    <w:rsid w:val="00A90AAD"/>
    <w:rsid w:val="00A9133C"/>
    <w:rsid w:val="00A919AB"/>
    <w:rsid w:val="00A91C09"/>
    <w:rsid w:val="00A92001"/>
    <w:rsid w:val="00A937AA"/>
    <w:rsid w:val="00A9416C"/>
    <w:rsid w:val="00A9445B"/>
    <w:rsid w:val="00A945A3"/>
    <w:rsid w:val="00A95BBE"/>
    <w:rsid w:val="00A96D9C"/>
    <w:rsid w:val="00A96E3C"/>
    <w:rsid w:val="00A96F06"/>
    <w:rsid w:val="00A97A13"/>
    <w:rsid w:val="00A97D74"/>
    <w:rsid w:val="00AA0126"/>
    <w:rsid w:val="00AA097C"/>
    <w:rsid w:val="00AA0D83"/>
    <w:rsid w:val="00AA0ECE"/>
    <w:rsid w:val="00AA1698"/>
    <w:rsid w:val="00AA1C95"/>
    <w:rsid w:val="00AA202E"/>
    <w:rsid w:val="00AA24D2"/>
    <w:rsid w:val="00AA3900"/>
    <w:rsid w:val="00AA41C2"/>
    <w:rsid w:val="00AA47CB"/>
    <w:rsid w:val="00AA55AC"/>
    <w:rsid w:val="00AA55F2"/>
    <w:rsid w:val="00AA5630"/>
    <w:rsid w:val="00AA5AE7"/>
    <w:rsid w:val="00AA605A"/>
    <w:rsid w:val="00AA6195"/>
    <w:rsid w:val="00AA643E"/>
    <w:rsid w:val="00AB16BD"/>
    <w:rsid w:val="00AB2CD5"/>
    <w:rsid w:val="00AB2ECF"/>
    <w:rsid w:val="00AB327A"/>
    <w:rsid w:val="00AB32F6"/>
    <w:rsid w:val="00AB345C"/>
    <w:rsid w:val="00AB359F"/>
    <w:rsid w:val="00AB3972"/>
    <w:rsid w:val="00AB3FFC"/>
    <w:rsid w:val="00AB51A2"/>
    <w:rsid w:val="00AB5563"/>
    <w:rsid w:val="00AB57E3"/>
    <w:rsid w:val="00AB746F"/>
    <w:rsid w:val="00AB76A2"/>
    <w:rsid w:val="00AC05FD"/>
    <w:rsid w:val="00AC082B"/>
    <w:rsid w:val="00AC1126"/>
    <w:rsid w:val="00AC15B9"/>
    <w:rsid w:val="00AC160F"/>
    <w:rsid w:val="00AC168C"/>
    <w:rsid w:val="00AC1A4E"/>
    <w:rsid w:val="00AC1AD0"/>
    <w:rsid w:val="00AC1D2F"/>
    <w:rsid w:val="00AC2D80"/>
    <w:rsid w:val="00AC2DEC"/>
    <w:rsid w:val="00AC3379"/>
    <w:rsid w:val="00AC3DEF"/>
    <w:rsid w:val="00AC4B66"/>
    <w:rsid w:val="00AC506E"/>
    <w:rsid w:val="00AC536A"/>
    <w:rsid w:val="00AC5C65"/>
    <w:rsid w:val="00AC6B9D"/>
    <w:rsid w:val="00AD088B"/>
    <w:rsid w:val="00AD13C4"/>
    <w:rsid w:val="00AD16DD"/>
    <w:rsid w:val="00AD2345"/>
    <w:rsid w:val="00AD4F58"/>
    <w:rsid w:val="00AD506B"/>
    <w:rsid w:val="00AD555B"/>
    <w:rsid w:val="00AD6682"/>
    <w:rsid w:val="00AD6969"/>
    <w:rsid w:val="00AD6CEF"/>
    <w:rsid w:val="00AD6E34"/>
    <w:rsid w:val="00AD7043"/>
    <w:rsid w:val="00AD76CC"/>
    <w:rsid w:val="00AD7933"/>
    <w:rsid w:val="00AD794D"/>
    <w:rsid w:val="00AE07B5"/>
    <w:rsid w:val="00AE0895"/>
    <w:rsid w:val="00AE1689"/>
    <w:rsid w:val="00AE16B5"/>
    <w:rsid w:val="00AE1AD0"/>
    <w:rsid w:val="00AE1CB1"/>
    <w:rsid w:val="00AE2C19"/>
    <w:rsid w:val="00AE3309"/>
    <w:rsid w:val="00AE3C5F"/>
    <w:rsid w:val="00AE3F02"/>
    <w:rsid w:val="00AE45D4"/>
    <w:rsid w:val="00AE475F"/>
    <w:rsid w:val="00AE4B82"/>
    <w:rsid w:val="00AE52AE"/>
    <w:rsid w:val="00AE5CB4"/>
    <w:rsid w:val="00AE649D"/>
    <w:rsid w:val="00AE709A"/>
    <w:rsid w:val="00AE72FD"/>
    <w:rsid w:val="00AF0730"/>
    <w:rsid w:val="00AF0787"/>
    <w:rsid w:val="00AF0A24"/>
    <w:rsid w:val="00AF0DC8"/>
    <w:rsid w:val="00AF1215"/>
    <w:rsid w:val="00AF1378"/>
    <w:rsid w:val="00AF141C"/>
    <w:rsid w:val="00AF19D7"/>
    <w:rsid w:val="00AF1C62"/>
    <w:rsid w:val="00AF1CD1"/>
    <w:rsid w:val="00AF1F4D"/>
    <w:rsid w:val="00AF3A6F"/>
    <w:rsid w:val="00AF3B6D"/>
    <w:rsid w:val="00AF3BC6"/>
    <w:rsid w:val="00AF3DBA"/>
    <w:rsid w:val="00AF4D4B"/>
    <w:rsid w:val="00AF4FC9"/>
    <w:rsid w:val="00AF506C"/>
    <w:rsid w:val="00AF50E0"/>
    <w:rsid w:val="00AF5657"/>
    <w:rsid w:val="00AF7390"/>
    <w:rsid w:val="00B00678"/>
    <w:rsid w:val="00B0087F"/>
    <w:rsid w:val="00B01CBF"/>
    <w:rsid w:val="00B0217A"/>
    <w:rsid w:val="00B021A1"/>
    <w:rsid w:val="00B025D8"/>
    <w:rsid w:val="00B02907"/>
    <w:rsid w:val="00B041A9"/>
    <w:rsid w:val="00B042A6"/>
    <w:rsid w:val="00B042DF"/>
    <w:rsid w:val="00B04965"/>
    <w:rsid w:val="00B04F24"/>
    <w:rsid w:val="00B050F6"/>
    <w:rsid w:val="00B054FE"/>
    <w:rsid w:val="00B05A25"/>
    <w:rsid w:val="00B060A6"/>
    <w:rsid w:val="00B063D5"/>
    <w:rsid w:val="00B06E7F"/>
    <w:rsid w:val="00B073A0"/>
    <w:rsid w:val="00B10077"/>
    <w:rsid w:val="00B10110"/>
    <w:rsid w:val="00B105D8"/>
    <w:rsid w:val="00B10E59"/>
    <w:rsid w:val="00B115B5"/>
    <w:rsid w:val="00B11ACF"/>
    <w:rsid w:val="00B11C41"/>
    <w:rsid w:val="00B120E8"/>
    <w:rsid w:val="00B12CE2"/>
    <w:rsid w:val="00B12ED3"/>
    <w:rsid w:val="00B152DE"/>
    <w:rsid w:val="00B163CD"/>
    <w:rsid w:val="00B17331"/>
    <w:rsid w:val="00B2048F"/>
    <w:rsid w:val="00B209A8"/>
    <w:rsid w:val="00B20C0A"/>
    <w:rsid w:val="00B210B4"/>
    <w:rsid w:val="00B22B59"/>
    <w:rsid w:val="00B23BD9"/>
    <w:rsid w:val="00B245ED"/>
    <w:rsid w:val="00B245F7"/>
    <w:rsid w:val="00B247BE"/>
    <w:rsid w:val="00B24A08"/>
    <w:rsid w:val="00B24D2F"/>
    <w:rsid w:val="00B25392"/>
    <w:rsid w:val="00B25A60"/>
    <w:rsid w:val="00B2643B"/>
    <w:rsid w:val="00B269B5"/>
    <w:rsid w:val="00B27359"/>
    <w:rsid w:val="00B27A99"/>
    <w:rsid w:val="00B30B35"/>
    <w:rsid w:val="00B31805"/>
    <w:rsid w:val="00B321DD"/>
    <w:rsid w:val="00B328A5"/>
    <w:rsid w:val="00B32A3B"/>
    <w:rsid w:val="00B32AE8"/>
    <w:rsid w:val="00B32C16"/>
    <w:rsid w:val="00B33A97"/>
    <w:rsid w:val="00B33CFA"/>
    <w:rsid w:val="00B3410B"/>
    <w:rsid w:val="00B342ED"/>
    <w:rsid w:val="00B343D1"/>
    <w:rsid w:val="00B34E9D"/>
    <w:rsid w:val="00B35175"/>
    <w:rsid w:val="00B352A0"/>
    <w:rsid w:val="00B3592B"/>
    <w:rsid w:val="00B36126"/>
    <w:rsid w:val="00B373E1"/>
    <w:rsid w:val="00B37EED"/>
    <w:rsid w:val="00B40E62"/>
    <w:rsid w:val="00B410E5"/>
    <w:rsid w:val="00B41568"/>
    <w:rsid w:val="00B42052"/>
    <w:rsid w:val="00B42428"/>
    <w:rsid w:val="00B42568"/>
    <w:rsid w:val="00B42C07"/>
    <w:rsid w:val="00B42F51"/>
    <w:rsid w:val="00B43068"/>
    <w:rsid w:val="00B44326"/>
    <w:rsid w:val="00B44D78"/>
    <w:rsid w:val="00B44ECC"/>
    <w:rsid w:val="00B44FE3"/>
    <w:rsid w:val="00B455B4"/>
    <w:rsid w:val="00B46735"/>
    <w:rsid w:val="00B46B55"/>
    <w:rsid w:val="00B46D10"/>
    <w:rsid w:val="00B46DBE"/>
    <w:rsid w:val="00B470E6"/>
    <w:rsid w:val="00B5032C"/>
    <w:rsid w:val="00B50523"/>
    <w:rsid w:val="00B510CF"/>
    <w:rsid w:val="00B5195E"/>
    <w:rsid w:val="00B51A35"/>
    <w:rsid w:val="00B51FEA"/>
    <w:rsid w:val="00B52622"/>
    <w:rsid w:val="00B52CEA"/>
    <w:rsid w:val="00B543E2"/>
    <w:rsid w:val="00B54E56"/>
    <w:rsid w:val="00B54EE4"/>
    <w:rsid w:val="00B551EF"/>
    <w:rsid w:val="00B55EC3"/>
    <w:rsid w:val="00B55FB9"/>
    <w:rsid w:val="00B56372"/>
    <w:rsid w:val="00B5693A"/>
    <w:rsid w:val="00B56FF8"/>
    <w:rsid w:val="00B57001"/>
    <w:rsid w:val="00B601D5"/>
    <w:rsid w:val="00B61365"/>
    <w:rsid w:val="00B62C76"/>
    <w:rsid w:val="00B63C0E"/>
    <w:rsid w:val="00B661D1"/>
    <w:rsid w:val="00B66D81"/>
    <w:rsid w:val="00B6767A"/>
    <w:rsid w:val="00B67A9E"/>
    <w:rsid w:val="00B7175E"/>
    <w:rsid w:val="00B7366E"/>
    <w:rsid w:val="00B74407"/>
    <w:rsid w:val="00B74B1D"/>
    <w:rsid w:val="00B7572B"/>
    <w:rsid w:val="00B75C2C"/>
    <w:rsid w:val="00B764E1"/>
    <w:rsid w:val="00B765B5"/>
    <w:rsid w:val="00B7667E"/>
    <w:rsid w:val="00B76817"/>
    <w:rsid w:val="00B7685D"/>
    <w:rsid w:val="00B769DA"/>
    <w:rsid w:val="00B76BB4"/>
    <w:rsid w:val="00B76DF1"/>
    <w:rsid w:val="00B775CD"/>
    <w:rsid w:val="00B77CE1"/>
    <w:rsid w:val="00B77F12"/>
    <w:rsid w:val="00B805FC"/>
    <w:rsid w:val="00B81793"/>
    <w:rsid w:val="00B827D6"/>
    <w:rsid w:val="00B8319E"/>
    <w:rsid w:val="00B833B6"/>
    <w:rsid w:val="00B8357F"/>
    <w:rsid w:val="00B8406B"/>
    <w:rsid w:val="00B8427F"/>
    <w:rsid w:val="00B8487D"/>
    <w:rsid w:val="00B84DBA"/>
    <w:rsid w:val="00B8556F"/>
    <w:rsid w:val="00B859E9"/>
    <w:rsid w:val="00B86636"/>
    <w:rsid w:val="00B8690C"/>
    <w:rsid w:val="00B87831"/>
    <w:rsid w:val="00B87E91"/>
    <w:rsid w:val="00B90ADA"/>
    <w:rsid w:val="00B921C6"/>
    <w:rsid w:val="00B9279A"/>
    <w:rsid w:val="00B94217"/>
    <w:rsid w:val="00B94598"/>
    <w:rsid w:val="00B95596"/>
    <w:rsid w:val="00B96038"/>
    <w:rsid w:val="00B96051"/>
    <w:rsid w:val="00B96AEA"/>
    <w:rsid w:val="00B976F7"/>
    <w:rsid w:val="00B97823"/>
    <w:rsid w:val="00B97D6C"/>
    <w:rsid w:val="00BA00F9"/>
    <w:rsid w:val="00BA0241"/>
    <w:rsid w:val="00BA117D"/>
    <w:rsid w:val="00BA1888"/>
    <w:rsid w:val="00BA213C"/>
    <w:rsid w:val="00BA2228"/>
    <w:rsid w:val="00BA2699"/>
    <w:rsid w:val="00BA4ECF"/>
    <w:rsid w:val="00BA6287"/>
    <w:rsid w:val="00BA6DDA"/>
    <w:rsid w:val="00BA6FDC"/>
    <w:rsid w:val="00BA75BF"/>
    <w:rsid w:val="00BA766C"/>
    <w:rsid w:val="00BA7D3F"/>
    <w:rsid w:val="00BB025C"/>
    <w:rsid w:val="00BB032B"/>
    <w:rsid w:val="00BB0558"/>
    <w:rsid w:val="00BB121A"/>
    <w:rsid w:val="00BB17FE"/>
    <w:rsid w:val="00BB2005"/>
    <w:rsid w:val="00BB2468"/>
    <w:rsid w:val="00BB25B3"/>
    <w:rsid w:val="00BB2776"/>
    <w:rsid w:val="00BB2C77"/>
    <w:rsid w:val="00BB2C9F"/>
    <w:rsid w:val="00BB344F"/>
    <w:rsid w:val="00BB39A2"/>
    <w:rsid w:val="00BB3B2A"/>
    <w:rsid w:val="00BB47A3"/>
    <w:rsid w:val="00BB4EBD"/>
    <w:rsid w:val="00BB5332"/>
    <w:rsid w:val="00BB558E"/>
    <w:rsid w:val="00BB5A8A"/>
    <w:rsid w:val="00BB5ABC"/>
    <w:rsid w:val="00BB5BFF"/>
    <w:rsid w:val="00BB5CBB"/>
    <w:rsid w:val="00BB658B"/>
    <w:rsid w:val="00BB704E"/>
    <w:rsid w:val="00BB727C"/>
    <w:rsid w:val="00BB7B89"/>
    <w:rsid w:val="00BC0D68"/>
    <w:rsid w:val="00BC132F"/>
    <w:rsid w:val="00BC1ACE"/>
    <w:rsid w:val="00BC1B49"/>
    <w:rsid w:val="00BC2116"/>
    <w:rsid w:val="00BC21FA"/>
    <w:rsid w:val="00BC292B"/>
    <w:rsid w:val="00BC2F5F"/>
    <w:rsid w:val="00BC3031"/>
    <w:rsid w:val="00BC35BA"/>
    <w:rsid w:val="00BC36FD"/>
    <w:rsid w:val="00BC4477"/>
    <w:rsid w:val="00BC5A17"/>
    <w:rsid w:val="00BC6FB0"/>
    <w:rsid w:val="00BC784D"/>
    <w:rsid w:val="00BD0271"/>
    <w:rsid w:val="00BD20FA"/>
    <w:rsid w:val="00BD2551"/>
    <w:rsid w:val="00BD29DB"/>
    <w:rsid w:val="00BD2FA3"/>
    <w:rsid w:val="00BD35E4"/>
    <w:rsid w:val="00BD38F4"/>
    <w:rsid w:val="00BD38F7"/>
    <w:rsid w:val="00BD4023"/>
    <w:rsid w:val="00BD450E"/>
    <w:rsid w:val="00BD48A5"/>
    <w:rsid w:val="00BD49EE"/>
    <w:rsid w:val="00BD5247"/>
    <w:rsid w:val="00BD5C03"/>
    <w:rsid w:val="00BD5D6F"/>
    <w:rsid w:val="00BD644E"/>
    <w:rsid w:val="00BD6EA9"/>
    <w:rsid w:val="00BD7ACA"/>
    <w:rsid w:val="00BE0CD0"/>
    <w:rsid w:val="00BE18DA"/>
    <w:rsid w:val="00BE2F16"/>
    <w:rsid w:val="00BE3418"/>
    <w:rsid w:val="00BE377E"/>
    <w:rsid w:val="00BE449C"/>
    <w:rsid w:val="00BE46A7"/>
    <w:rsid w:val="00BE5543"/>
    <w:rsid w:val="00BE59C0"/>
    <w:rsid w:val="00BE66BD"/>
    <w:rsid w:val="00BE73C9"/>
    <w:rsid w:val="00BE7A59"/>
    <w:rsid w:val="00BF05E1"/>
    <w:rsid w:val="00BF0887"/>
    <w:rsid w:val="00BF0E67"/>
    <w:rsid w:val="00BF2AB6"/>
    <w:rsid w:val="00BF44EC"/>
    <w:rsid w:val="00BF4BD6"/>
    <w:rsid w:val="00BF4BEE"/>
    <w:rsid w:val="00BF51B1"/>
    <w:rsid w:val="00BF69BE"/>
    <w:rsid w:val="00BF6C76"/>
    <w:rsid w:val="00BF7F2D"/>
    <w:rsid w:val="00C001AB"/>
    <w:rsid w:val="00C01987"/>
    <w:rsid w:val="00C02041"/>
    <w:rsid w:val="00C03056"/>
    <w:rsid w:val="00C031CF"/>
    <w:rsid w:val="00C04A8C"/>
    <w:rsid w:val="00C04C25"/>
    <w:rsid w:val="00C04EA5"/>
    <w:rsid w:val="00C053CB"/>
    <w:rsid w:val="00C05BB8"/>
    <w:rsid w:val="00C06673"/>
    <w:rsid w:val="00C06940"/>
    <w:rsid w:val="00C06C2A"/>
    <w:rsid w:val="00C06CE2"/>
    <w:rsid w:val="00C0717C"/>
    <w:rsid w:val="00C0756C"/>
    <w:rsid w:val="00C07940"/>
    <w:rsid w:val="00C07FF2"/>
    <w:rsid w:val="00C108FB"/>
    <w:rsid w:val="00C1124E"/>
    <w:rsid w:val="00C1159A"/>
    <w:rsid w:val="00C11D94"/>
    <w:rsid w:val="00C12BE7"/>
    <w:rsid w:val="00C13120"/>
    <w:rsid w:val="00C1489E"/>
    <w:rsid w:val="00C14BD0"/>
    <w:rsid w:val="00C14BE9"/>
    <w:rsid w:val="00C15636"/>
    <w:rsid w:val="00C159D0"/>
    <w:rsid w:val="00C163D6"/>
    <w:rsid w:val="00C16735"/>
    <w:rsid w:val="00C16F63"/>
    <w:rsid w:val="00C17B88"/>
    <w:rsid w:val="00C17DA5"/>
    <w:rsid w:val="00C21CDC"/>
    <w:rsid w:val="00C21EE0"/>
    <w:rsid w:val="00C21F53"/>
    <w:rsid w:val="00C221B5"/>
    <w:rsid w:val="00C222E6"/>
    <w:rsid w:val="00C22712"/>
    <w:rsid w:val="00C22CCA"/>
    <w:rsid w:val="00C2353E"/>
    <w:rsid w:val="00C238EB"/>
    <w:rsid w:val="00C23958"/>
    <w:rsid w:val="00C23ADC"/>
    <w:rsid w:val="00C25506"/>
    <w:rsid w:val="00C25DB8"/>
    <w:rsid w:val="00C27544"/>
    <w:rsid w:val="00C2759D"/>
    <w:rsid w:val="00C2798A"/>
    <w:rsid w:val="00C27AD6"/>
    <w:rsid w:val="00C27E88"/>
    <w:rsid w:val="00C27ECA"/>
    <w:rsid w:val="00C303DE"/>
    <w:rsid w:val="00C30A44"/>
    <w:rsid w:val="00C30D55"/>
    <w:rsid w:val="00C30EBB"/>
    <w:rsid w:val="00C31174"/>
    <w:rsid w:val="00C311C5"/>
    <w:rsid w:val="00C31479"/>
    <w:rsid w:val="00C31B69"/>
    <w:rsid w:val="00C31F4A"/>
    <w:rsid w:val="00C32390"/>
    <w:rsid w:val="00C32F50"/>
    <w:rsid w:val="00C331D2"/>
    <w:rsid w:val="00C3336F"/>
    <w:rsid w:val="00C33EB7"/>
    <w:rsid w:val="00C353BE"/>
    <w:rsid w:val="00C36C28"/>
    <w:rsid w:val="00C36D33"/>
    <w:rsid w:val="00C36F44"/>
    <w:rsid w:val="00C375FD"/>
    <w:rsid w:val="00C37E27"/>
    <w:rsid w:val="00C4065F"/>
    <w:rsid w:val="00C4293E"/>
    <w:rsid w:val="00C42AC0"/>
    <w:rsid w:val="00C43779"/>
    <w:rsid w:val="00C4403C"/>
    <w:rsid w:val="00C445E6"/>
    <w:rsid w:val="00C4529F"/>
    <w:rsid w:val="00C47B0F"/>
    <w:rsid w:val="00C5038C"/>
    <w:rsid w:val="00C51F67"/>
    <w:rsid w:val="00C522BF"/>
    <w:rsid w:val="00C5252E"/>
    <w:rsid w:val="00C52C32"/>
    <w:rsid w:val="00C53AB4"/>
    <w:rsid w:val="00C54DF9"/>
    <w:rsid w:val="00C550D1"/>
    <w:rsid w:val="00C55139"/>
    <w:rsid w:val="00C55968"/>
    <w:rsid w:val="00C5690E"/>
    <w:rsid w:val="00C5714D"/>
    <w:rsid w:val="00C57327"/>
    <w:rsid w:val="00C57DDD"/>
    <w:rsid w:val="00C60AA7"/>
    <w:rsid w:val="00C60F25"/>
    <w:rsid w:val="00C61D8D"/>
    <w:rsid w:val="00C61E9B"/>
    <w:rsid w:val="00C624E0"/>
    <w:rsid w:val="00C63408"/>
    <w:rsid w:val="00C64ADF"/>
    <w:rsid w:val="00C65755"/>
    <w:rsid w:val="00C65FA7"/>
    <w:rsid w:val="00C6602D"/>
    <w:rsid w:val="00C66452"/>
    <w:rsid w:val="00C67029"/>
    <w:rsid w:val="00C70560"/>
    <w:rsid w:val="00C7116C"/>
    <w:rsid w:val="00C711DF"/>
    <w:rsid w:val="00C71481"/>
    <w:rsid w:val="00C7189D"/>
    <w:rsid w:val="00C71EA2"/>
    <w:rsid w:val="00C71F8E"/>
    <w:rsid w:val="00C726BF"/>
    <w:rsid w:val="00C731A3"/>
    <w:rsid w:val="00C7387E"/>
    <w:rsid w:val="00C73C89"/>
    <w:rsid w:val="00C73FA6"/>
    <w:rsid w:val="00C747EF"/>
    <w:rsid w:val="00C748F0"/>
    <w:rsid w:val="00C7644C"/>
    <w:rsid w:val="00C77579"/>
    <w:rsid w:val="00C77D11"/>
    <w:rsid w:val="00C77D12"/>
    <w:rsid w:val="00C80571"/>
    <w:rsid w:val="00C808BE"/>
    <w:rsid w:val="00C810EF"/>
    <w:rsid w:val="00C8166C"/>
    <w:rsid w:val="00C817FC"/>
    <w:rsid w:val="00C81A92"/>
    <w:rsid w:val="00C81A9B"/>
    <w:rsid w:val="00C840F7"/>
    <w:rsid w:val="00C84E5C"/>
    <w:rsid w:val="00C850FF"/>
    <w:rsid w:val="00C85128"/>
    <w:rsid w:val="00C8582C"/>
    <w:rsid w:val="00C87695"/>
    <w:rsid w:val="00C87E70"/>
    <w:rsid w:val="00C90923"/>
    <w:rsid w:val="00C90B1F"/>
    <w:rsid w:val="00C90CB3"/>
    <w:rsid w:val="00C914D1"/>
    <w:rsid w:val="00C92669"/>
    <w:rsid w:val="00C92CDA"/>
    <w:rsid w:val="00C93EA5"/>
    <w:rsid w:val="00C94C82"/>
    <w:rsid w:val="00C968E0"/>
    <w:rsid w:val="00C96EF3"/>
    <w:rsid w:val="00C9771A"/>
    <w:rsid w:val="00C97FFD"/>
    <w:rsid w:val="00CA0039"/>
    <w:rsid w:val="00CA051B"/>
    <w:rsid w:val="00CA0FFB"/>
    <w:rsid w:val="00CA1084"/>
    <w:rsid w:val="00CA19B4"/>
    <w:rsid w:val="00CA1B4B"/>
    <w:rsid w:val="00CA23FA"/>
    <w:rsid w:val="00CA4E0F"/>
    <w:rsid w:val="00CA550D"/>
    <w:rsid w:val="00CA5F54"/>
    <w:rsid w:val="00CA614C"/>
    <w:rsid w:val="00CA62AF"/>
    <w:rsid w:val="00CA7E28"/>
    <w:rsid w:val="00CB0406"/>
    <w:rsid w:val="00CB062E"/>
    <w:rsid w:val="00CB0FEE"/>
    <w:rsid w:val="00CB1F95"/>
    <w:rsid w:val="00CB2DA3"/>
    <w:rsid w:val="00CB2FB8"/>
    <w:rsid w:val="00CB354F"/>
    <w:rsid w:val="00CB3B68"/>
    <w:rsid w:val="00CB3F80"/>
    <w:rsid w:val="00CB4890"/>
    <w:rsid w:val="00CB4F11"/>
    <w:rsid w:val="00CB5274"/>
    <w:rsid w:val="00CB549E"/>
    <w:rsid w:val="00CB557C"/>
    <w:rsid w:val="00CB5AA7"/>
    <w:rsid w:val="00CB6D65"/>
    <w:rsid w:val="00CC0808"/>
    <w:rsid w:val="00CC09BA"/>
    <w:rsid w:val="00CC17E1"/>
    <w:rsid w:val="00CC195F"/>
    <w:rsid w:val="00CC2A86"/>
    <w:rsid w:val="00CC2CD8"/>
    <w:rsid w:val="00CC2CE1"/>
    <w:rsid w:val="00CC30A7"/>
    <w:rsid w:val="00CC36F8"/>
    <w:rsid w:val="00CC3CB4"/>
    <w:rsid w:val="00CC46E9"/>
    <w:rsid w:val="00CC4CBB"/>
    <w:rsid w:val="00CC6048"/>
    <w:rsid w:val="00CC6EC0"/>
    <w:rsid w:val="00CC73F8"/>
    <w:rsid w:val="00CC757D"/>
    <w:rsid w:val="00CC787D"/>
    <w:rsid w:val="00CC7EA2"/>
    <w:rsid w:val="00CD004E"/>
    <w:rsid w:val="00CD02BC"/>
    <w:rsid w:val="00CD05FC"/>
    <w:rsid w:val="00CD0C16"/>
    <w:rsid w:val="00CD0E43"/>
    <w:rsid w:val="00CD1F8C"/>
    <w:rsid w:val="00CD23FF"/>
    <w:rsid w:val="00CD2B2E"/>
    <w:rsid w:val="00CD3B31"/>
    <w:rsid w:val="00CD3D7F"/>
    <w:rsid w:val="00CD4E66"/>
    <w:rsid w:val="00CD50A6"/>
    <w:rsid w:val="00CD5105"/>
    <w:rsid w:val="00CD539B"/>
    <w:rsid w:val="00CD54D1"/>
    <w:rsid w:val="00CD55A4"/>
    <w:rsid w:val="00CD57F7"/>
    <w:rsid w:val="00CD5FB0"/>
    <w:rsid w:val="00CD628F"/>
    <w:rsid w:val="00CD77AF"/>
    <w:rsid w:val="00CD78FB"/>
    <w:rsid w:val="00CD7A48"/>
    <w:rsid w:val="00CE09A1"/>
    <w:rsid w:val="00CE2318"/>
    <w:rsid w:val="00CE30F4"/>
    <w:rsid w:val="00CE353B"/>
    <w:rsid w:val="00CE5074"/>
    <w:rsid w:val="00CE5A0D"/>
    <w:rsid w:val="00CE5AE3"/>
    <w:rsid w:val="00CE65DF"/>
    <w:rsid w:val="00CE6B59"/>
    <w:rsid w:val="00CE72DD"/>
    <w:rsid w:val="00CE7938"/>
    <w:rsid w:val="00CE796D"/>
    <w:rsid w:val="00CE7E0B"/>
    <w:rsid w:val="00CF01BD"/>
    <w:rsid w:val="00CF08CC"/>
    <w:rsid w:val="00CF288C"/>
    <w:rsid w:val="00CF2B4C"/>
    <w:rsid w:val="00CF3156"/>
    <w:rsid w:val="00CF39A2"/>
    <w:rsid w:val="00CF501A"/>
    <w:rsid w:val="00CF5399"/>
    <w:rsid w:val="00CF56DB"/>
    <w:rsid w:val="00CF5ABB"/>
    <w:rsid w:val="00CF673C"/>
    <w:rsid w:val="00CF771E"/>
    <w:rsid w:val="00CF7A58"/>
    <w:rsid w:val="00D0121F"/>
    <w:rsid w:val="00D016D4"/>
    <w:rsid w:val="00D01CA2"/>
    <w:rsid w:val="00D01FF6"/>
    <w:rsid w:val="00D02006"/>
    <w:rsid w:val="00D0214E"/>
    <w:rsid w:val="00D02AD9"/>
    <w:rsid w:val="00D033EF"/>
    <w:rsid w:val="00D0373A"/>
    <w:rsid w:val="00D04B00"/>
    <w:rsid w:val="00D04F1F"/>
    <w:rsid w:val="00D05522"/>
    <w:rsid w:val="00D058F4"/>
    <w:rsid w:val="00D05B6B"/>
    <w:rsid w:val="00D0685D"/>
    <w:rsid w:val="00D06FD8"/>
    <w:rsid w:val="00D079BA"/>
    <w:rsid w:val="00D10288"/>
    <w:rsid w:val="00D105E7"/>
    <w:rsid w:val="00D10B6A"/>
    <w:rsid w:val="00D1262A"/>
    <w:rsid w:val="00D126A1"/>
    <w:rsid w:val="00D12871"/>
    <w:rsid w:val="00D13E18"/>
    <w:rsid w:val="00D14450"/>
    <w:rsid w:val="00D14494"/>
    <w:rsid w:val="00D14636"/>
    <w:rsid w:val="00D1558A"/>
    <w:rsid w:val="00D1756D"/>
    <w:rsid w:val="00D17A70"/>
    <w:rsid w:val="00D209BD"/>
    <w:rsid w:val="00D20A11"/>
    <w:rsid w:val="00D20B6E"/>
    <w:rsid w:val="00D213CD"/>
    <w:rsid w:val="00D22C7B"/>
    <w:rsid w:val="00D235BC"/>
    <w:rsid w:val="00D238A9"/>
    <w:rsid w:val="00D23B75"/>
    <w:rsid w:val="00D24226"/>
    <w:rsid w:val="00D2452D"/>
    <w:rsid w:val="00D26997"/>
    <w:rsid w:val="00D26A17"/>
    <w:rsid w:val="00D26B4D"/>
    <w:rsid w:val="00D26D7E"/>
    <w:rsid w:val="00D27685"/>
    <w:rsid w:val="00D30263"/>
    <w:rsid w:val="00D317AB"/>
    <w:rsid w:val="00D31AC0"/>
    <w:rsid w:val="00D31FB0"/>
    <w:rsid w:val="00D32017"/>
    <w:rsid w:val="00D3211F"/>
    <w:rsid w:val="00D32D25"/>
    <w:rsid w:val="00D32E31"/>
    <w:rsid w:val="00D34443"/>
    <w:rsid w:val="00D34B15"/>
    <w:rsid w:val="00D34F27"/>
    <w:rsid w:val="00D3515B"/>
    <w:rsid w:val="00D352B0"/>
    <w:rsid w:val="00D35522"/>
    <w:rsid w:val="00D3723D"/>
    <w:rsid w:val="00D37BD3"/>
    <w:rsid w:val="00D37E77"/>
    <w:rsid w:val="00D400CB"/>
    <w:rsid w:val="00D41031"/>
    <w:rsid w:val="00D414F6"/>
    <w:rsid w:val="00D41B79"/>
    <w:rsid w:val="00D429F9"/>
    <w:rsid w:val="00D42CAE"/>
    <w:rsid w:val="00D42D0E"/>
    <w:rsid w:val="00D42EBA"/>
    <w:rsid w:val="00D430C7"/>
    <w:rsid w:val="00D43761"/>
    <w:rsid w:val="00D43862"/>
    <w:rsid w:val="00D44138"/>
    <w:rsid w:val="00D46D01"/>
    <w:rsid w:val="00D50944"/>
    <w:rsid w:val="00D50DF4"/>
    <w:rsid w:val="00D512C5"/>
    <w:rsid w:val="00D519FB"/>
    <w:rsid w:val="00D5206B"/>
    <w:rsid w:val="00D53052"/>
    <w:rsid w:val="00D53670"/>
    <w:rsid w:val="00D53818"/>
    <w:rsid w:val="00D540A7"/>
    <w:rsid w:val="00D54116"/>
    <w:rsid w:val="00D5528B"/>
    <w:rsid w:val="00D55FF6"/>
    <w:rsid w:val="00D5646D"/>
    <w:rsid w:val="00D56FCF"/>
    <w:rsid w:val="00D5722F"/>
    <w:rsid w:val="00D60CE5"/>
    <w:rsid w:val="00D60F71"/>
    <w:rsid w:val="00D61F62"/>
    <w:rsid w:val="00D622E8"/>
    <w:rsid w:val="00D63091"/>
    <w:rsid w:val="00D636CD"/>
    <w:rsid w:val="00D63FD4"/>
    <w:rsid w:val="00D6580E"/>
    <w:rsid w:val="00D661CF"/>
    <w:rsid w:val="00D664BF"/>
    <w:rsid w:val="00D677F7"/>
    <w:rsid w:val="00D71E24"/>
    <w:rsid w:val="00D7202E"/>
    <w:rsid w:val="00D72300"/>
    <w:rsid w:val="00D7280C"/>
    <w:rsid w:val="00D72868"/>
    <w:rsid w:val="00D72B86"/>
    <w:rsid w:val="00D7408E"/>
    <w:rsid w:val="00D745C5"/>
    <w:rsid w:val="00D748AC"/>
    <w:rsid w:val="00D74EC7"/>
    <w:rsid w:val="00D74EF7"/>
    <w:rsid w:val="00D75384"/>
    <w:rsid w:val="00D75475"/>
    <w:rsid w:val="00D75EB8"/>
    <w:rsid w:val="00D760E7"/>
    <w:rsid w:val="00D763B0"/>
    <w:rsid w:val="00D80BE3"/>
    <w:rsid w:val="00D812C4"/>
    <w:rsid w:val="00D8143C"/>
    <w:rsid w:val="00D8162A"/>
    <w:rsid w:val="00D817DA"/>
    <w:rsid w:val="00D81D60"/>
    <w:rsid w:val="00D829FE"/>
    <w:rsid w:val="00D83732"/>
    <w:rsid w:val="00D84B31"/>
    <w:rsid w:val="00D84BBF"/>
    <w:rsid w:val="00D84FD1"/>
    <w:rsid w:val="00D858F0"/>
    <w:rsid w:val="00D85C7F"/>
    <w:rsid w:val="00D86DF4"/>
    <w:rsid w:val="00D87CB3"/>
    <w:rsid w:val="00D87CE1"/>
    <w:rsid w:val="00D87DBA"/>
    <w:rsid w:val="00D9064B"/>
    <w:rsid w:val="00D90662"/>
    <w:rsid w:val="00D90AE7"/>
    <w:rsid w:val="00D90FAD"/>
    <w:rsid w:val="00D91102"/>
    <w:rsid w:val="00D91D2A"/>
    <w:rsid w:val="00D922C5"/>
    <w:rsid w:val="00D92578"/>
    <w:rsid w:val="00D926C8"/>
    <w:rsid w:val="00D92C0B"/>
    <w:rsid w:val="00D9353E"/>
    <w:rsid w:val="00D9364A"/>
    <w:rsid w:val="00D94B89"/>
    <w:rsid w:val="00D94EDF"/>
    <w:rsid w:val="00D95709"/>
    <w:rsid w:val="00D95AEE"/>
    <w:rsid w:val="00D9640F"/>
    <w:rsid w:val="00D967A4"/>
    <w:rsid w:val="00D96A4B"/>
    <w:rsid w:val="00D96BF6"/>
    <w:rsid w:val="00D979D0"/>
    <w:rsid w:val="00D97EC7"/>
    <w:rsid w:val="00DA02C3"/>
    <w:rsid w:val="00DA10A3"/>
    <w:rsid w:val="00DA196C"/>
    <w:rsid w:val="00DA27EE"/>
    <w:rsid w:val="00DA29CB"/>
    <w:rsid w:val="00DA2B54"/>
    <w:rsid w:val="00DA2CBE"/>
    <w:rsid w:val="00DA30A1"/>
    <w:rsid w:val="00DA348B"/>
    <w:rsid w:val="00DA4199"/>
    <w:rsid w:val="00DA4F82"/>
    <w:rsid w:val="00DA55D9"/>
    <w:rsid w:val="00DA6F64"/>
    <w:rsid w:val="00DA78F8"/>
    <w:rsid w:val="00DA7EC8"/>
    <w:rsid w:val="00DB07F1"/>
    <w:rsid w:val="00DB0F06"/>
    <w:rsid w:val="00DB11DF"/>
    <w:rsid w:val="00DB161B"/>
    <w:rsid w:val="00DB240A"/>
    <w:rsid w:val="00DB26BF"/>
    <w:rsid w:val="00DB28EA"/>
    <w:rsid w:val="00DB2F16"/>
    <w:rsid w:val="00DB3781"/>
    <w:rsid w:val="00DB37F8"/>
    <w:rsid w:val="00DB3BCF"/>
    <w:rsid w:val="00DB4250"/>
    <w:rsid w:val="00DB4716"/>
    <w:rsid w:val="00DB5296"/>
    <w:rsid w:val="00DB6FA6"/>
    <w:rsid w:val="00DB75A4"/>
    <w:rsid w:val="00DB7A0F"/>
    <w:rsid w:val="00DB7CAF"/>
    <w:rsid w:val="00DB7CF3"/>
    <w:rsid w:val="00DC081B"/>
    <w:rsid w:val="00DC0D52"/>
    <w:rsid w:val="00DC19A6"/>
    <w:rsid w:val="00DC2EF6"/>
    <w:rsid w:val="00DC46CD"/>
    <w:rsid w:val="00DC563A"/>
    <w:rsid w:val="00DC5758"/>
    <w:rsid w:val="00DC578F"/>
    <w:rsid w:val="00DC6634"/>
    <w:rsid w:val="00DC68BB"/>
    <w:rsid w:val="00DC6FC1"/>
    <w:rsid w:val="00DC731A"/>
    <w:rsid w:val="00DC7389"/>
    <w:rsid w:val="00DC74B8"/>
    <w:rsid w:val="00DC77BD"/>
    <w:rsid w:val="00DD040A"/>
    <w:rsid w:val="00DD0BCE"/>
    <w:rsid w:val="00DD0CA5"/>
    <w:rsid w:val="00DD11E9"/>
    <w:rsid w:val="00DD157C"/>
    <w:rsid w:val="00DD1B9C"/>
    <w:rsid w:val="00DD20F0"/>
    <w:rsid w:val="00DD23FD"/>
    <w:rsid w:val="00DD2AC3"/>
    <w:rsid w:val="00DD30DF"/>
    <w:rsid w:val="00DD385D"/>
    <w:rsid w:val="00DD3CE1"/>
    <w:rsid w:val="00DD3FD3"/>
    <w:rsid w:val="00DD445E"/>
    <w:rsid w:val="00DD4547"/>
    <w:rsid w:val="00DD466D"/>
    <w:rsid w:val="00DD4BB4"/>
    <w:rsid w:val="00DD5146"/>
    <w:rsid w:val="00DD56C2"/>
    <w:rsid w:val="00DD5831"/>
    <w:rsid w:val="00DD6B91"/>
    <w:rsid w:val="00DE0151"/>
    <w:rsid w:val="00DE29EF"/>
    <w:rsid w:val="00DE2E2C"/>
    <w:rsid w:val="00DE3BBC"/>
    <w:rsid w:val="00DE3EF4"/>
    <w:rsid w:val="00DE4D15"/>
    <w:rsid w:val="00DE52D5"/>
    <w:rsid w:val="00DE6AF0"/>
    <w:rsid w:val="00DE77D3"/>
    <w:rsid w:val="00DE7BB2"/>
    <w:rsid w:val="00DF1B77"/>
    <w:rsid w:val="00DF1FA7"/>
    <w:rsid w:val="00DF2267"/>
    <w:rsid w:val="00DF297E"/>
    <w:rsid w:val="00DF2D3A"/>
    <w:rsid w:val="00DF3A48"/>
    <w:rsid w:val="00DF3ECD"/>
    <w:rsid w:val="00DF59B8"/>
    <w:rsid w:val="00E00694"/>
    <w:rsid w:val="00E00A3C"/>
    <w:rsid w:val="00E01051"/>
    <w:rsid w:val="00E01946"/>
    <w:rsid w:val="00E0238D"/>
    <w:rsid w:val="00E03621"/>
    <w:rsid w:val="00E03932"/>
    <w:rsid w:val="00E045E8"/>
    <w:rsid w:val="00E04E6C"/>
    <w:rsid w:val="00E04F3F"/>
    <w:rsid w:val="00E06509"/>
    <w:rsid w:val="00E06E80"/>
    <w:rsid w:val="00E076F0"/>
    <w:rsid w:val="00E07CBA"/>
    <w:rsid w:val="00E10222"/>
    <w:rsid w:val="00E10732"/>
    <w:rsid w:val="00E10D31"/>
    <w:rsid w:val="00E113D5"/>
    <w:rsid w:val="00E114D6"/>
    <w:rsid w:val="00E11A89"/>
    <w:rsid w:val="00E120EA"/>
    <w:rsid w:val="00E12281"/>
    <w:rsid w:val="00E13421"/>
    <w:rsid w:val="00E13A2A"/>
    <w:rsid w:val="00E13CA6"/>
    <w:rsid w:val="00E14888"/>
    <w:rsid w:val="00E14B56"/>
    <w:rsid w:val="00E1504F"/>
    <w:rsid w:val="00E155EA"/>
    <w:rsid w:val="00E15675"/>
    <w:rsid w:val="00E15BA1"/>
    <w:rsid w:val="00E15BB0"/>
    <w:rsid w:val="00E15E37"/>
    <w:rsid w:val="00E16355"/>
    <w:rsid w:val="00E17336"/>
    <w:rsid w:val="00E1746B"/>
    <w:rsid w:val="00E177C0"/>
    <w:rsid w:val="00E1789B"/>
    <w:rsid w:val="00E179BC"/>
    <w:rsid w:val="00E20C64"/>
    <w:rsid w:val="00E20D79"/>
    <w:rsid w:val="00E22BB4"/>
    <w:rsid w:val="00E23823"/>
    <w:rsid w:val="00E2463A"/>
    <w:rsid w:val="00E24D18"/>
    <w:rsid w:val="00E250BA"/>
    <w:rsid w:val="00E271D1"/>
    <w:rsid w:val="00E27555"/>
    <w:rsid w:val="00E27A48"/>
    <w:rsid w:val="00E27EE3"/>
    <w:rsid w:val="00E305CC"/>
    <w:rsid w:val="00E30606"/>
    <w:rsid w:val="00E3109B"/>
    <w:rsid w:val="00E312DE"/>
    <w:rsid w:val="00E3183F"/>
    <w:rsid w:val="00E32934"/>
    <w:rsid w:val="00E3314A"/>
    <w:rsid w:val="00E3333C"/>
    <w:rsid w:val="00E33382"/>
    <w:rsid w:val="00E3351C"/>
    <w:rsid w:val="00E33BF5"/>
    <w:rsid w:val="00E349E9"/>
    <w:rsid w:val="00E34FE7"/>
    <w:rsid w:val="00E357DC"/>
    <w:rsid w:val="00E35C0E"/>
    <w:rsid w:val="00E35C3C"/>
    <w:rsid w:val="00E35D27"/>
    <w:rsid w:val="00E366D7"/>
    <w:rsid w:val="00E36732"/>
    <w:rsid w:val="00E401A6"/>
    <w:rsid w:val="00E4077A"/>
    <w:rsid w:val="00E4157E"/>
    <w:rsid w:val="00E415E4"/>
    <w:rsid w:val="00E417C9"/>
    <w:rsid w:val="00E41A71"/>
    <w:rsid w:val="00E42D9B"/>
    <w:rsid w:val="00E43A1E"/>
    <w:rsid w:val="00E43BA5"/>
    <w:rsid w:val="00E43D23"/>
    <w:rsid w:val="00E447E6"/>
    <w:rsid w:val="00E44A6A"/>
    <w:rsid w:val="00E459D7"/>
    <w:rsid w:val="00E465BA"/>
    <w:rsid w:val="00E47788"/>
    <w:rsid w:val="00E479A6"/>
    <w:rsid w:val="00E47B0E"/>
    <w:rsid w:val="00E47B9B"/>
    <w:rsid w:val="00E47E51"/>
    <w:rsid w:val="00E50159"/>
    <w:rsid w:val="00E503E5"/>
    <w:rsid w:val="00E50C9F"/>
    <w:rsid w:val="00E5116A"/>
    <w:rsid w:val="00E513C1"/>
    <w:rsid w:val="00E51498"/>
    <w:rsid w:val="00E518D1"/>
    <w:rsid w:val="00E518E2"/>
    <w:rsid w:val="00E52903"/>
    <w:rsid w:val="00E52EF5"/>
    <w:rsid w:val="00E54769"/>
    <w:rsid w:val="00E56CD5"/>
    <w:rsid w:val="00E57625"/>
    <w:rsid w:val="00E57BEE"/>
    <w:rsid w:val="00E603B9"/>
    <w:rsid w:val="00E6046F"/>
    <w:rsid w:val="00E6103D"/>
    <w:rsid w:val="00E613ED"/>
    <w:rsid w:val="00E618D4"/>
    <w:rsid w:val="00E618F9"/>
    <w:rsid w:val="00E61918"/>
    <w:rsid w:val="00E61BD4"/>
    <w:rsid w:val="00E61D77"/>
    <w:rsid w:val="00E624D9"/>
    <w:rsid w:val="00E62A17"/>
    <w:rsid w:val="00E640C3"/>
    <w:rsid w:val="00E643B5"/>
    <w:rsid w:val="00E64499"/>
    <w:rsid w:val="00E64649"/>
    <w:rsid w:val="00E65075"/>
    <w:rsid w:val="00E65837"/>
    <w:rsid w:val="00E660E7"/>
    <w:rsid w:val="00E6621E"/>
    <w:rsid w:val="00E66B82"/>
    <w:rsid w:val="00E67000"/>
    <w:rsid w:val="00E6791D"/>
    <w:rsid w:val="00E67D7B"/>
    <w:rsid w:val="00E7037B"/>
    <w:rsid w:val="00E70F12"/>
    <w:rsid w:val="00E71750"/>
    <w:rsid w:val="00E71CAA"/>
    <w:rsid w:val="00E72249"/>
    <w:rsid w:val="00E73F32"/>
    <w:rsid w:val="00E740DA"/>
    <w:rsid w:val="00E74FC5"/>
    <w:rsid w:val="00E7548D"/>
    <w:rsid w:val="00E754AE"/>
    <w:rsid w:val="00E779B6"/>
    <w:rsid w:val="00E813F3"/>
    <w:rsid w:val="00E81C1C"/>
    <w:rsid w:val="00E81C26"/>
    <w:rsid w:val="00E81C7F"/>
    <w:rsid w:val="00E81CEC"/>
    <w:rsid w:val="00E81CFA"/>
    <w:rsid w:val="00E82826"/>
    <w:rsid w:val="00E84CE9"/>
    <w:rsid w:val="00E85244"/>
    <w:rsid w:val="00E855DC"/>
    <w:rsid w:val="00E860B3"/>
    <w:rsid w:val="00E86807"/>
    <w:rsid w:val="00E87061"/>
    <w:rsid w:val="00E87144"/>
    <w:rsid w:val="00E87647"/>
    <w:rsid w:val="00E877AD"/>
    <w:rsid w:val="00E87AC5"/>
    <w:rsid w:val="00E9047B"/>
    <w:rsid w:val="00E90B6D"/>
    <w:rsid w:val="00E91C8D"/>
    <w:rsid w:val="00E91DC2"/>
    <w:rsid w:val="00E92433"/>
    <w:rsid w:val="00E92DD2"/>
    <w:rsid w:val="00E9329B"/>
    <w:rsid w:val="00E93594"/>
    <w:rsid w:val="00E93738"/>
    <w:rsid w:val="00E93920"/>
    <w:rsid w:val="00E94372"/>
    <w:rsid w:val="00E948C1"/>
    <w:rsid w:val="00E95C86"/>
    <w:rsid w:val="00E96461"/>
    <w:rsid w:val="00E96FF5"/>
    <w:rsid w:val="00E97794"/>
    <w:rsid w:val="00E97D99"/>
    <w:rsid w:val="00E97DD3"/>
    <w:rsid w:val="00EA168F"/>
    <w:rsid w:val="00EA1C5D"/>
    <w:rsid w:val="00EA38DC"/>
    <w:rsid w:val="00EA3D2E"/>
    <w:rsid w:val="00EA3F63"/>
    <w:rsid w:val="00EA44C8"/>
    <w:rsid w:val="00EA44CA"/>
    <w:rsid w:val="00EA4B52"/>
    <w:rsid w:val="00EA58D1"/>
    <w:rsid w:val="00EA5D40"/>
    <w:rsid w:val="00EA6764"/>
    <w:rsid w:val="00EA679B"/>
    <w:rsid w:val="00EA6B2C"/>
    <w:rsid w:val="00EA713F"/>
    <w:rsid w:val="00EB0B60"/>
    <w:rsid w:val="00EB104C"/>
    <w:rsid w:val="00EB11DA"/>
    <w:rsid w:val="00EB1C26"/>
    <w:rsid w:val="00EB20A2"/>
    <w:rsid w:val="00EB3196"/>
    <w:rsid w:val="00EB3715"/>
    <w:rsid w:val="00EB3BDE"/>
    <w:rsid w:val="00EB4A8A"/>
    <w:rsid w:val="00EB4FDE"/>
    <w:rsid w:val="00EB5009"/>
    <w:rsid w:val="00EB53C3"/>
    <w:rsid w:val="00EB6C0D"/>
    <w:rsid w:val="00EB735E"/>
    <w:rsid w:val="00EC08C3"/>
    <w:rsid w:val="00EC0B4C"/>
    <w:rsid w:val="00EC1F54"/>
    <w:rsid w:val="00EC2128"/>
    <w:rsid w:val="00EC2CD0"/>
    <w:rsid w:val="00EC4B3E"/>
    <w:rsid w:val="00EC4BE3"/>
    <w:rsid w:val="00EC5FF7"/>
    <w:rsid w:val="00EC6024"/>
    <w:rsid w:val="00EC6BB7"/>
    <w:rsid w:val="00EC6C0E"/>
    <w:rsid w:val="00EC71AD"/>
    <w:rsid w:val="00EC7933"/>
    <w:rsid w:val="00ED047D"/>
    <w:rsid w:val="00ED09C7"/>
    <w:rsid w:val="00ED124B"/>
    <w:rsid w:val="00ED1F7F"/>
    <w:rsid w:val="00ED2486"/>
    <w:rsid w:val="00ED287E"/>
    <w:rsid w:val="00ED2D3C"/>
    <w:rsid w:val="00ED3CD1"/>
    <w:rsid w:val="00ED41E5"/>
    <w:rsid w:val="00ED45CC"/>
    <w:rsid w:val="00ED49C2"/>
    <w:rsid w:val="00ED5DF1"/>
    <w:rsid w:val="00ED60AE"/>
    <w:rsid w:val="00ED68C8"/>
    <w:rsid w:val="00ED6ABB"/>
    <w:rsid w:val="00ED7669"/>
    <w:rsid w:val="00EE067D"/>
    <w:rsid w:val="00EE1843"/>
    <w:rsid w:val="00EE23A4"/>
    <w:rsid w:val="00EE2637"/>
    <w:rsid w:val="00EE29AE"/>
    <w:rsid w:val="00EE4060"/>
    <w:rsid w:val="00EE4B16"/>
    <w:rsid w:val="00EE4FCB"/>
    <w:rsid w:val="00EE52A1"/>
    <w:rsid w:val="00EE5EAA"/>
    <w:rsid w:val="00EE72BC"/>
    <w:rsid w:val="00EF033F"/>
    <w:rsid w:val="00EF13C5"/>
    <w:rsid w:val="00EF2692"/>
    <w:rsid w:val="00EF3018"/>
    <w:rsid w:val="00EF31AD"/>
    <w:rsid w:val="00EF31E7"/>
    <w:rsid w:val="00EF3357"/>
    <w:rsid w:val="00EF345E"/>
    <w:rsid w:val="00EF3780"/>
    <w:rsid w:val="00EF379B"/>
    <w:rsid w:val="00EF3DDA"/>
    <w:rsid w:val="00EF4052"/>
    <w:rsid w:val="00EF428C"/>
    <w:rsid w:val="00EF5FC8"/>
    <w:rsid w:val="00EF642D"/>
    <w:rsid w:val="00F00400"/>
    <w:rsid w:val="00F00C33"/>
    <w:rsid w:val="00F01DAE"/>
    <w:rsid w:val="00F029A5"/>
    <w:rsid w:val="00F02D6A"/>
    <w:rsid w:val="00F03C3D"/>
    <w:rsid w:val="00F053A2"/>
    <w:rsid w:val="00F05653"/>
    <w:rsid w:val="00F05E2D"/>
    <w:rsid w:val="00F06802"/>
    <w:rsid w:val="00F073B3"/>
    <w:rsid w:val="00F07C25"/>
    <w:rsid w:val="00F10378"/>
    <w:rsid w:val="00F107BF"/>
    <w:rsid w:val="00F11004"/>
    <w:rsid w:val="00F1223E"/>
    <w:rsid w:val="00F123FD"/>
    <w:rsid w:val="00F126A5"/>
    <w:rsid w:val="00F13EC7"/>
    <w:rsid w:val="00F14112"/>
    <w:rsid w:val="00F14848"/>
    <w:rsid w:val="00F14A33"/>
    <w:rsid w:val="00F16098"/>
    <w:rsid w:val="00F17929"/>
    <w:rsid w:val="00F179C1"/>
    <w:rsid w:val="00F20140"/>
    <w:rsid w:val="00F208AF"/>
    <w:rsid w:val="00F20E32"/>
    <w:rsid w:val="00F210F9"/>
    <w:rsid w:val="00F212ED"/>
    <w:rsid w:val="00F21A2E"/>
    <w:rsid w:val="00F21C96"/>
    <w:rsid w:val="00F2200A"/>
    <w:rsid w:val="00F221B8"/>
    <w:rsid w:val="00F226BB"/>
    <w:rsid w:val="00F23081"/>
    <w:rsid w:val="00F23590"/>
    <w:rsid w:val="00F235FA"/>
    <w:rsid w:val="00F23F08"/>
    <w:rsid w:val="00F25E1F"/>
    <w:rsid w:val="00F26AE4"/>
    <w:rsid w:val="00F26F86"/>
    <w:rsid w:val="00F273C9"/>
    <w:rsid w:val="00F27B34"/>
    <w:rsid w:val="00F27C8F"/>
    <w:rsid w:val="00F27FAC"/>
    <w:rsid w:val="00F3173F"/>
    <w:rsid w:val="00F320D5"/>
    <w:rsid w:val="00F32633"/>
    <w:rsid w:val="00F32A67"/>
    <w:rsid w:val="00F33F91"/>
    <w:rsid w:val="00F34D82"/>
    <w:rsid w:val="00F34FD6"/>
    <w:rsid w:val="00F35132"/>
    <w:rsid w:val="00F354BA"/>
    <w:rsid w:val="00F35AE0"/>
    <w:rsid w:val="00F35C13"/>
    <w:rsid w:val="00F401DE"/>
    <w:rsid w:val="00F40506"/>
    <w:rsid w:val="00F42BBA"/>
    <w:rsid w:val="00F42BD8"/>
    <w:rsid w:val="00F42EA0"/>
    <w:rsid w:val="00F43C05"/>
    <w:rsid w:val="00F44D77"/>
    <w:rsid w:val="00F45689"/>
    <w:rsid w:val="00F457D5"/>
    <w:rsid w:val="00F457E2"/>
    <w:rsid w:val="00F46119"/>
    <w:rsid w:val="00F46CDD"/>
    <w:rsid w:val="00F47115"/>
    <w:rsid w:val="00F47505"/>
    <w:rsid w:val="00F50875"/>
    <w:rsid w:val="00F50AC8"/>
    <w:rsid w:val="00F513B9"/>
    <w:rsid w:val="00F51828"/>
    <w:rsid w:val="00F52228"/>
    <w:rsid w:val="00F525FC"/>
    <w:rsid w:val="00F5272A"/>
    <w:rsid w:val="00F531D4"/>
    <w:rsid w:val="00F53AB5"/>
    <w:rsid w:val="00F54161"/>
    <w:rsid w:val="00F543A0"/>
    <w:rsid w:val="00F54486"/>
    <w:rsid w:val="00F55696"/>
    <w:rsid w:val="00F55BE4"/>
    <w:rsid w:val="00F568B0"/>
    <w:rsid w:val="00F570E4"/>
    <w:rsid w:val="00F573C8"/>
    <w:rsid w:val="00F573F1"/>
    <w:rsid w:val="00F57497"/>
    <w:rsid w:val="00F5790F"/>
    <w:rsid w:val="00F60074"/>
    <w:rsid w:val="00F603E9"/>
    <w:rsid w:val="00F607A8"/>
    <w:rsid w:val="00F60F39"/>
    <w:rsid w:val="00F615AF"/>
    <w:rsid w:val="00F61A0A"/>
    <w:rsid w:val="00F61C74"/>
    <w:rsid w:val="00F61FCA"/>
    <w:rsid w:val="00F6237A"/>
    <w:rsid w:val="00F6424A"/>
    <w:rsid w:val="00F650BB"/>
    <w:rsid w:val="00F65545"/>
    <w:rsid w:val="00F66F83"/>
    <w:rsid w:val="00F671CF"/>
    <w:rsid w:val="00F70340"/>
    <w:rsid w:val="00F71C08"/>
    <w:rsid w:val="00F7287F"/>
    <w:rsid w:val="00F728B1"/>
    <w:rsid w:val="00F72B37"/>
    <w:rsid w:val="00F72FDE"/>
    <w:rsid w:val="00F7319D"/>
    <w:rsid w:val="00F73298"/>
    <w:rsid w:val="00F73F17"/>
    <w:rsid w:val="00F7425C"/>
    <w:rsid w:val="00F75637"/>
    <w:rsid w:val="00F75BE0"/>
    <w:rsid w:val="00F75DA9"/>
    <w:rsid w:val="00F76DBF"/>
    <w:rsid w:val="00F777E8"/>
    <w:rsid w:val="00F77A18"/>
    <w:rsid w:val="00F804ED"/>
    <w:rsid w:val="00F81230"/>
    <w:rsid w:val="00F81579"/>
    <w:rsid w:val="00F81AF3"/>
    <w:rsid w:val="00F828EB"/>
    <w:rsid w:val="00F82C56"/>
    <w:rsid w:val="00F82CC3"/>
    <w:rsid w:val="00F83C45"/>
    <w:rsid w:val="00F8528A"/>
    <w:rsid w:val="00F8602E"/>
    <w:rsid w:val="00F865E5"/>
    <w:rsid w:val="00F86681"/>
    <w:rsid w:val="00F87022"/>
    <w:rsid w:val="00F87AB5"/>
    <w:rsid w:val="00F901F2"/>
    <w:rsid w:val="00F903D5"/>
    <w:rsid w:val="00F907D7"/>
    <w:rsid w:val="00F90824"/>
    <w:rsid w:val="00F90B52"/>
    <w:rsid w:val="00F90E5F"/>
    <w:rsid w:val="00F91927"/>
    <w:rsid w:val="00F91ADA"/>
    <w:rsid w:val="00F91C55"/>
    <w:rsid w:val="00F92EA0"/>
    <w:rsid w:val="00F92FBC"/>
    <w:rsid w:val="00F94A19"/>
    <w:rsid w:val="00F95FE0"/>
    <w:rsid w:val="00F971A9"/>
    <w:rsid w:val="00F974DD"/>
    <w:rsid w:val="00F97583"/>
    <w:rsid w:val="00F9770A"/>
    <w:rsid w:val="00F97761"/>
    <w:rsid w:val="00FA1415"/>
    <w:rsid w:val="00FA22F2"/>
    <w:rsid w:val="00FA32BE"/>
    <w:rsid w:val="00FA3D5C"/>
    <w:rsid w:val="00FA5180"/>
    <w:rsid w:val="00FA5EEF"/>
    <w:rsid w:val="00FA609C"/>
    <w:rsid w:val="00FA78F3"/>
    <w:rsid w:val="00FA7931"/>
    <w:rsid w:val="00FA7A83"/>
    <w:rsid w:val="00FA7BD7"/>
    <w:rsid w:val="00FA7FAF"/>
    <w:rsid w:val="00FB0E0E"/>
    <w:rsid w:val="00FB1645"/>
    <w:rsid w:val="00FB17E0"/>
    <w:rsid w:val="00FB1E1C"/>
    <w:rsid w:val="00FB209A"/>
    <w:rsid w:val="00FB3E6C"/>
    <w:rsid w:val="00FB4414"/>
    <w:rsid w:val="00FC0120"/>
    <w:rsid w:val="00FC09B2"/>
    <w:rsid w:val="00FC102F"/>
    <w:rsid w:val="00FC18C0"/>
    <w:rsid w:val="00FC1B10"/>
    <w:rsid w:val="00FC1D7E"/>
    <w:rsid w:val="00FC2340"/>
    <w:rsid w:val="00FC24B1"/>
    <w:rsid w:val="00FC3A47"/>
    <w:rsid w:val="00FC3FF2"/>
    <w:rsid w:val="00FC4CC6"/>
    <w:rsid w:val="00FC4D6B"/>
    <w:rsid w:val="00FC591F"/>
    <w:rsid w:val="00FC5CA3"/>
    <w:rsid w:val="00FC66C8"/>
    <w:rsid w:val="00FC67FE"/>
    <w:rsid w:val="00FC6D5D"/>
    <w:rsid w:val="00FC767D"/>
    <w:rsid w:val="00FC7C00"/>
    <w:rsid w:val="00FD06F9"/>
    <w:rsid w:val="00FD076D"/>
    <w:rsid w:val="00FD0A3B"/>
    <w:rsid w:val="00FD1349"/>
    <w:rsid w:val="00FD13BA"/>
    <w:rsid w:val="00FD2199"/>
    <w:rsid w:val="00FD2674"/>
    <w:rsid w:val="00FD268E"/>
    <w:rsid w:val="00FD2E18"/>
    <w:rsid w:val="00FD4FB3"/>
    <w:rsid w:val="00FD4FB5"/>
    <w:rsid w:val="00FD507D"/>
    <w:rsid w:val="00FD5325"/>
    <w:rsid w:val="00FD5C77"/>
    <w:rsid w:val="00FD60AD"/>
    <w:rsid w:val="00FD6271"/>
    <w:rsid w:val="00FD6889"/>
    <w:rsid w:val="00FE017B"/>
    <w:rsid w:val="00FE0685"/>
    <w:rsid w:val="00FE08B5"/>
    <w:rsid w:val="00FE08C2"/>
    <w:rsid w:val="00FE0ABF"/>
    <w:rsid w:val="00FE0C70"/>
    <w:rsid w:val="00FE1838"/>
    <w:rsid w:val="00FE195C"/>
    <w:rsid w:val="00FE1A09"/>
    <w:rsid w:val="00FE1F76"/>
    <w:rsid w:val="00FE256D"/>
    <w:rsid w:val="00FE2717"/>
    <w:rsid w:val="00FE2934"/>
    <w:rsid w:val="00FE2B67"/>
    <w:rsid w:val="00FE35FC"/>
    <w:rsid w:val="00FE3F25"/>
    <w:rsid w:val="00FE43C8"/>
    <w:rsid w:val="00FE5419"/>
    <w:rsid w:val="00FE652E"/>
    <w:rsid w:val="00FE6789"/>
    <w:rsid w:val="00FE7B68"/>
    <w:rsid w:val="00FF22ED"/>
    <w:rsid w:val="00FF22F4"/>
    <w:rsid w:val="00FF30A4"/>
    <w:rsid w:val="00FF31E7"/>
    <w:rsid w:val="00FF3269"/>
    <w:rsid w:val="00FF6746"/>
    <w:rsid w:val="00FF7691"/>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57F93ED"/>
  <w15:docId w15:val="{028F5656-DAB8-4389-B3C8-22A40515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8"/>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940"/>
    <w:pPr>
      <w:spacing w:before="120" w:after="120"/>
      <w:jc w:val="both"/>
    </w:pPr>
    <w:rPr>
      <w:rFonts w:ascii="Arial" w:hAnsi="Arial"/>
      <w:sz w:val="22"/>
      <w:lang w:val="en-GB" w:eastAsia="fr-FR"/>
    </w:rPr>
  </w:style>
  <w:style w:type="paragraph" w:styleId="Heading1">
    <w:name w:val="heading 1"/>
    <w:basedOn w:val="Normal"/>
    <w:next w:val="Normal"/>
    <w:qFormat/>
    <w:pPr>
      <w:keepNext/>
      <w:numPr>
        <w:numId w:val="1"/>
      </w:numPr>
      <w:spacing w:before="240"/>
      <w:outlineLvl w:val="0"/>
    </w:pPr>
    <w:rPr>
      <w:b/>
      <w:lang w:val="fr-FR"/>
    </w:rPr>
  </w:style>
  <w:style w:type="paragraph" w:styleId="Heading2">
    <w:name w:val="heading 2"/>
    <w:basedOn w:val="Normal"/>
    <w:next w:val="Normal"/>
    <w:link w:val="Heading2Char"/>
    <w:qFormat/>
    <w:pPr>
      <w:keepNext/>
      <w:numPr>
        <w:ilvl w:val="1"/>
        <w:numId w:val="1"/>
      </w:numPr>
      <w:tabs>
        <w:tab w:val="left" w:pos="578"/>
      </w:tabs>
      <w:spacing w:before="240" w:after="60"/>
      <w:outlineLvl w:val="1"/>
    </w:pPr>
    <w:rPr>
      <w:b/>
      <w:lang w:val="fr-FR"/>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b/>
      <w:lang w:val="fr-FR"/>
    </w:rPr>
  </w:style>
  <w:style w:type="paragraph" w:styleId="Heading4">
    <w:name w:val="heading 4"/>
    <w:basedOn w:val="Normal"/>
    <w:next w:val="Normal"/>
    <w:qFormat/>
    <w:pPr>
      <w:keepNext/>
      <w:numPr>
        <w:ilvl w:val="3"/>
        <w:numId w:val="1"/>
      </w:numPr>
      <w:tabs>
        <w:tab w:val="left" w:pos="862"/>
      </w:tabs>
      <w:spacing w:before="240" w:after="60"/>
      <w:outlineLvl w:val="3"/>
    </w:pPr>
    <w:rPr>
      <w:b/>
      <w:lang w:val="fr-FR"/>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lang w:val="fr-FR" w:eastAsia="fr-FR"/>
    </w:rPr>
  </w:style>
  <w:style w:type="character" w:customStyle="1" w:styleId="Heading3Char">
    <w:name w:val="Heading 3 Char"/>
    <w:link w:val="Heading3"/>
    <w:rPr>
      <w:rFonts w:ascii="Arial" w:hAnsi="Arial"/>
      <w:b/>
      <w:sz w:val="22"/>
      <w:lang w:val="fr-FR" w:eastAsia="fr-FR"/>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next w:val="Normal"/>
    <w:pPr>
      <w:ind w:left="5103"/>
      <w:jc w:val="left"/>
    </w:pPr>
    <w:rPr>
      <w:sz w:val="20"/>
      <w:lang w:val="fr-FR"/>
    </w:r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qFormat/>
    <w:rPr>
      <w:b/>
    </w:rPr>
  </w:style>
  <w:style w:type="paragraph" w:styleId="Closing">
    <w:name w:val="Closing"/>
    <w:basedOn w:val="Normal"/>
    <w:pPr>
      <w:ind w:left="4252"/>
    </w:pPr>
    <w:rPr>
      <w:lang w:val="fr-FR"/>
    </w:rPr>
  </w:style>
  <w:style w:type="paragraph" w:styleId="Signature">
    <w:name w:val="Signature"/>
    <w:basedOn w:val="Normal"/>
    <w:next w:val="Enclosures"/>
    <w:pPr>
      <w:tabs>
        <w:tab w:val="left" w:pos="5103"/>
      </w:tabs>
      <w:spacing w:before="1200" w:after="0"/>
      <w:ind w:left="5103"/>
      <w:jc w:val="center"/>
    </w:pPr>
  </w:style>
  <w:style w:type="paragraph" w:customStyle="1" w:styleId="Enclosures">
    <w:name w:val="Enclosures"/>
    <w:basedOn w:val="Normal"/>
    <w:pPr>
      <w:keepNext/>
      <w:keepLines/>
      <w:tabs>
        <w:tab w:val="left" w:pos="5642"/>
      </w:tabs>
      <w:spacing w:before="480" w:after="0"/>
      <w:ind w:left="1191" w:hanging="1191"/>
      <w:jc w:val="left"/>
    </w:pPr>
    <w:rPr>
      <w:lang w:val="fr-FR"/>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link w:val="CommentTextChar"/>
    <w:uiPriority w:val="99"/>
    <w:semiHidden/>
  </w:style>
  <w:style w:type="character" w:customStyle="1" w:styleId="CommentTextChar">
    <w:name w:val="Comment Text Char"/>
    <w:link w:val="CommentText"/>
    <w:uiPriority w:val="99"/>
    <w:semiHidden/>
    <w:rsid w:val="006A0B08"/>
    <w:rPr>
      <w:rFonts w:ascii="Arial" w:hAnsi="Arial"/>
      <w:sz w:val="22"/>
      <w:lang w:val="en-GB" w:eastAsia="fr-FR"/>
    </w:rPr>
  </w:style>
  <w:style w:type="paragraph" w:styleId="Date">
    <w:name w:val="Date"/>
    <w:basedOn w:val="Normal"/>
    <w:next w:val="Address"/>
    <w:pPr>
      <w:spacing w:after="0"/>
      <w:ind w:left="5103" w:right="-567"/>
      <w:jc w:val="left"/>
    </w:pPr>
    <w:rPr>
      <w:lang w:val="fr-FR"/>
    </w:rPr>
  </w:style>
  <w:style w:type="paragraph" w:customStyle="1" w:styleId="References">
    <w:name w:val="References"/>
    <w:basedOn w:val="Normal"/>
    <w:pPr>
      <w:spacing w:after="0"/>
    </w:pPr>
    <w:rPr>
      <w:b/>
    </w:rPr>
  </w:style>
  <w:style w:type="paragraph" w:styleId="DocumentMap">
    <w:name w:val="Document Map"/>
    <w:basedOn w:val="Normal"/>
    <w:semiHidden/>
    <w:pPr>
      <w:shd w:val="clear" w:color="auto" w:fill="000080"/>
    </w:pPr>
    <w:rPr>
      <w:rFonts w:ascii="Tahoma" w:hAnsi="Tahoma"/>
      <w:lang w:val="fr-FR"/>
    </w:rPr>
  </w:style>
  <w:style w:type="paragraph" w:customStyle="1" w:styleId="DoubSign">
    <w:name w:val="DoubSign"/>
    <w:basedOn w:val="Normal"/>
    <w:next w:val="Contact"/>
    <w:pPr>
      <w:tabs>
        <w:tab w:val="left" w:pos="5103"/>
      </w:tabs>
      <w:spacing w:before="1200" w:after="0"/>
      <w:jc w:val="left"/>
    </w:pPr>
  </w:style>
  <w:style w:type="paragraph" w:customStyle="1" w:styleId="Contact">
    <w:name w:val="Contact"/>
    <w:basedOn w:val="Normal"/>
    <w:next w:val="Enclosures"/>
    <w:pPr>
      <w:spacing w:before="480" w:after="0"/>
      <w:ind w:left="567" w:hanging="567"/>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rPr>
      <w:lang w:val="fr-FR"/>
    </w:rPr>
  </w:style>
  <w:style w:type="paragraph" w:styleId="EnvelopeReturn">
    <w:name w:val="envelope return"/>
    <w:basedOn w:val="Normal"/>
    <w:pPr>
      <w:spacing w:after="0"/>
    </w:pPr>
    <w:rPr>
      <w:sz w:val="20"/>
      <w:lang w:val="fr-FR"/>
    </w:rPr>
  </w:style>
  <w:style w:type="paragraph" w:styleId="Footer">
    <w:name w:val="footer"/>
    <w:basedOn w:val="Normal"/>
    <w:link w:val="FooterChar"/>
    <w:uiPriority w:val="99"/>
    <w:pPr>
      <w:spacing w:after="0"/>
      <w:jc w:val="left"/>
    </w:pPr>
    <w:rPr>
      <w:b/>
      <w:sz w:val="16"/>
      <w:lang w:val="fr-FR"/>
    </w:rPr>
  </w:style>
  <w:style w:type="character" w:customStyle="1" w:styleId="FooterChar">
    <w:name w:val="Footer Char"/>
    <w:link w:val="Footer"/>
    <w:uiPriority w:val="99"/>
    <w:rsid w:val="00412EDB"/>
    <w:rPr>
      <w:rFonts w:ascii="Arial" w:hAnsi="Arial"/>
      <w:b/>
      <w:sz w:val="16"/>
      <w:lang w:val="fr-FR" w:eastAsia="fr-FR" w:bidi="ar-SA"/>
    </w:rPr>
  </w:style>
  <w:style w:type="paragraph" w:styleId="FootnoteText">
    <w:name w:val="footnote text"/>
    <w:basedOn w:val="Normal"/>
    <w:link w:val="FootnoteTextChar"/>
    <w:uiPriority w:val="99"/>
    <w:pPr>
      <w:ind w:left="357" w:hanging="357"/>
    </w:pPr>
    <w:rPr>
      <w:sz w:val="20"/>
      <w:lang w:val="fr-FR"/>
    </w:rPr>
  </w:style>
  <w:style w:type="character" w:customStyle="1" w:styleId="FootnoteTextChar">
    <w:name w:val="Footnote Text Char"/>
    <w:link w:val="FootnoteText"/>
    <w:uiPriority w:val="99"/>
    <w:locked/>
    <w:rsid w:val="0010068D"/>
    <w:rPr>
      <w:rFonts w:ascii="Arial" w:hAnsi="Arial"/>
      <w:lang w:val="fr-FR" w:eastAsia="fr-FR" w:bidi="ar-SA"/>
    </w:rPr>
  </w:style>
  <w:style w:type="paragraph" w:styleId="Header">
    <w:name w:val="header"/>
    <w:basedOn w:val="Normal"/>
    <w:link w:val="HeaderChar"/>
    <w:pPr>
      <w:pBdr>
        <w:bottom w:val="single" w:sz="8" w:space="1" w:color="auto"/>
      </w:pBdr>
      <w:tabs>
        <w:tab w:val="center" w:pos="4153"/>
        <w:tab w:val="right" w:pos="8306"/>
      </w:tabs>
    </w:pPr>
    <w:rPr>
      <w:b/>
      <w:sz w:val="16"/>
      <w:lang w:val="fr-FR"/>
    </w:rPr>
  </w:style>
  <w:style w:type="character" w:customStyle="1" w:styleId="HeaderChar">
    <w:name w:val="Header Char"/>
    <w:link w:val="Header"/>
    <w:rsid w:val="00412EDB"/>
    <w:rPr>
      <w:rFonts w:ascii="Arial" w:hAnsi="Arial"/>
      <w:b/>
      <w:sz w:val="16"/>
      <w:lang w:val="fr-FR" w:eastAsia="fr-FR" w:bidi="ar-SA"/>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Normal"/>
    <w:semiHidden/>
    <w:rPr>
      <w:b/>
      <w:lang w:val="fr-FR"/>
    </w:rPr>
  </w:style>
  <w:style w:type="paragraph" w:styleId="List">
    <w:name w:val="List"/>
    <w:basedOn w:val="Normal"/>
    <w:pPr>
      <w:ind w:left="283" w:hanging="283"/>
    </w:pPr>
    <w:rPr>
      <w:lang w:val="fr-FR"/>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360"/>
      </w:tabs>
      <w:ind w:left="357" w:hanging="357"/>
    </w:pPr>
    <w:rPr>
      <w:rFonts w:eastAsia="Times"/>
      <w:lang w:val="fr-FR"/>
    </w:rPr>
  </w:style>
  <w:style w:type="paragraph" w:styleId="ListBullet2">
    <w:name w:val="List Bullet 2"/>
    <w:basedOn w:val="Normal"/>
    <w:pPr>
      <w:tabs>
        <w:tab w:val="num" w:pos="360"/>
      </w:tabs>
      <w:ind w:left="360" w:hanging="360"/>
    </w:pPr>
    <w:rPr>
      <w:rFonts w:eastAsia="Times"/>
      <w:lang w:val="fr-FR"/>
    </w:rPr>
  </w:style>
  <w:style w:type="paragraph" w:styleId="ListBullet3">
    <w:name w:val="List Bullet 3"/>
    <w:basedOn w:val="Text3"/>
    <w:pPr>
      <w:tabs>
        <w:tab w:val="clear" w:pos="2302"/>
        <w:tab w:val="num" w:pos="2199"/>
      </w:tabs>
      <w:ind w:left="2199" w:hanging="283"/>
    </w:pPr>
  </w:style>
  <w:style w:type="paragraph" w:styleId="ListBullet4">
    <w:name w:val="List Bullet 4"/>
    <w:basedOn w:val="Text4"/>
    <w:pPr>
      <w:tabs>
        <w:tab w:val="num" w:pos="3163"/>
      </w:tabs>
      <w:ind w:left="3163" w:hanging="283"/>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ind w:left="283"/>
    </w:pPr>
    <w:rPr>
      <w:lang w:val="fr-FR"/>
    </w:rPr>
  </w:style>
  <w:style w:type="paragraph" w:styleId="ListContinue2">
    <w:name w:val="List Continue 2"/>
    <w:basedOn w:val="Normal"/>
    <w:pPr>
      <w:ind w:left="641"/>
    </w:pPr>
    <w:rPr>
      <w:lang w:val="fr-FR"/>
    </w:r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aliases w:val="NumPar1"/>
    <w:basedOn w:val="Normal"/>
    <w:next w:val="Normal"/>
    <w:pPr>
      <w:tabs>
        <w:tab w:val="num" w:pos="360"/>
      </w:tabs>
      <w:ind w:left="360" w:hanging="360"/>
    </w:pPr>
    <w:rPr>
      <w:rFonts w:eastAsia="Times"/>
    </w:rPr>
  </w:style>
  <w:style w:type="paragraph" w:styleId="ListNumber2">
    <w:name w:val="List Number 2"/>
    <w:basedOn w:val="Text2"/>
    <w:pPr>
      <w:tabs>
        <w:tab w:val="clear" w:pos="2160"/>
        <w:tab w:val="num" w:pos="1786"/>
      </w:tabs>
      <w:ind w:left="1786" w:hanging="709"/>
    </w:pPr>
  </w:style>
  <w:style w:type="paragraph" w:styleId="ListNumber3">
    <w:name w:val="List Number 3"/>
    <w:basedOn w:val="Text3"/>
    <w:pPr>
      <w:tabs>
        <w:tab w:val="clear" w:pos="2302"/>
        <w:tab w:val="num" w:pos="2625"/>
      </w:tabs>
      <w:ind w:left="2625" w:hanging="709"/>
    </w:pPr>
  </w:style>
  <w:style w:type="paragraph" w:styleId="ListNumber4">
    <w:name w:val="List Number 4"/>
    <w:basedOn w:val="Text4"/>
    <w:pPr>
      <w:tabs>
        <w:tab w:val="num" w:pos="3589"/>
      </w:tabs>
      <w:ind w:left="3589" w:hanging="709"/>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fr-F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lang w:val="fr-FR"/>
    </w:rPr>
  </w:style>
  <w:style w:type="paragraph" w:styleId="NormalIndent">
    <w:name w:val="Normal Indent"/>
    <w:basedOn w:val="Normal"/>
    <w:uiPriority w:val="99"/>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left"/>
      <w:outlineLvl w:val="0"/>
    </w:pPr>
    <w:rPr>
      <w:b/>
      <w:kern w:val="28"/>
      <w:sz w:val="32"/>
    </w:rPr>
  </w:style>
  <w:style w:type="paragraph" w:styleId="TOAHeading">
    <w:name w:val="toa heading"/>
    <w:basedOn w:val="Normal"/>
    <w:next w:val="Normal"/>
    <w:semiHidden/>
    <w:rPr>
      <w:b/>
    </w:rPr>
  </w:style>
  <w:style w:type="paragraph" w:styleId="TOC1">
    <w:name w:val="toc 1"/>
    <w:basedOn w:val="Normal"/>
    <w:next w:val="Normal"/>
    <w:uiPriority w:val="39"/>
    <w:qFormat/>
    <w:pPr>
      <w:jc w:val="left"/>
    </w:pPr>
    <w:rPr>
      <w:rFonts w:ascii="Calibri" w:hAnsi="Calibri" w:cs="Calibri"/>
      <w:b/>
      <w:bCs/>
      <w:caps/>
      <w:sz w:val="20"/>
    </w:rPr>
  </w:style>
  <w:style w:type="paragraph" w:styleId="TOC2">
    <w:name w:val="toc 2"/>
    <w:basedOn w:val="Normal"/>
    <w:next w:val="Normal"/>
    <w:uiPriority w:val="39"/>
    <w:semiHidden/>
    <w:qFormat/>
    <w:pPr>
      <w:spacing w:before="0" w:after="0"/>
      <w:ind w:left="220"/>
      <w:jc w:val="left"/>
    </w:pPr>
    <w:rPr>
      <w:rFonts w:ascii="Calibri" w:hAnsi="Calibri" w:cs="Calibri"/>
      <w:smallCaps/>
      <w:sz w:val="20"/>
    </w:rPr>
  </w:style>
  <w:style w:type="paragraph" w:styleId="TOC3">
    <w:name w:val="toc 3"/>
    <w:basedOn w:val="Normal"/>
    <w:next w:val="Normal"/>
    <w:uiPriority w:val="39"/>
    <w:qFormat/>
    <w:pPr>
      <w:spacing w:before="0" w:after="0"/>
      <w:ind w:left="440"/>
      <w:jc w:val="left"/>
    </w:pPr>
    <w:rPr>
      <w:rFonts w:ascii="Calibri" w:hAnsi="Calibri" w:cs="Calibri"/>
      <w:i/>
      <w:iCs/>
      <w:sz w:val="20"/>
    </w:rPr>
  </w:style>
  <w:style w:type="paragraph" w:styleId="TOC4">
    <w:name w:val="toc 4"/>
    <w:basedOn w:val="Normal"/>
    <w:next w:val="Normal"/>
    <w:semiHidden/>
    <w:pPr>
      <w:spacing w:before="0" w:after="0"/>
      <w:ind w:left="660"/>
      <w:jc w:val="left"/>
    </w:pPr>
    <w:rPr>
      <w:rFonts w:ascii="Calibri" w:hAnsi="Calibri" w:cs="Calibri"/>
      <w:sz w:val="18"/>
      <w:szCs w:val="18"/>
    </w:rPr>
  </w:style>
  <w:style w:type="paragraph" w:styleId="TOC5">
    <w:name w:val="toc 5"/>
    <w:basedOn w:val="Normal"/>
    <w:next w:val="Normal"/>
    <w:semiHidden/>
    <w:pPr>
      <w:spacing w:before="0" w:after="0"/>
      <w:ind w:left="880"/>
      <w:jc w:val="left"/>
    </w:pPr>
    <w:rPr>
      <w:rFonts w:ascii="Calibri" w:hAnsi="Calibri" w:cs="Calibri"/>
      <w:sz w:val="18"/>
      <w:szCs w:val="18"/>
    </w:rPr>
  </w:style>
  <w:style w:type="paragraph" w:styleId="TOC6">
    <w:name w:val="toc 6"/>
    <w:basedOn w:val="Normal"/>
    <w:next w:val="Normal"/>
    <w:autoRedefine/>
    <w:semiHidden/>
    <w:pPr>
      <w:spacing w:before="0" w:after="0"/>
      <w:ind w:left="1100"/>
      <w:jc w:val="left"/>
    </w:pPr>
    <w:rPr>
      <w:rFonts w:ascii="Calibri" w:hAnsi="Calibri" w:cs="Calibri"/>
      <w:sz w:val="18"/>
      <w:szCs w:val="18"/>
    </w:rPr>
  </w:style>
  <w:style w:type="paragraph" w:styleId="TOC7">
    <w:name w:val="toc 7"/>
    <w:basedOn w:val="Normal"/>
    <w:next w:val="Normal"/>
    <w:autoRedefine/>
    <w:semiHidden/>
    <w:pPr>
      <w:spacing w:before="0" w:after="0"/>
      <w:ind w:left="1320"/>
      <w:jc w:val="left"/>
    </w:pPr>
    <w:rPr>
      <w:rFonts w:ascii="Calibri" w:hAnsi="Calibri" w:cs="Calibri"/>
      <w:sz w:val="18"/>
      <w:szCs w:val="18"/>
    </w:rPr>
  </w:style>
  <w:style w:type="paragraph" w:styleId="TOC8">
    <w:name w:val="toc 8"/>
    <w:basedOn w:val="Normal"/>
    <w:next w:val="Normal"/>
    <w:autoRedefine/>
    <w:semiHidden/>
    <w:pPr>
      <w:spacing w:before="0" w:after="0"/>
      <w:ind w:left="1540"/>
      <w:jc w:val="left"/>
    </w:pPr>
    <w:rPr>
      <w:rFonts w:ascii="Calibri" w:hAnsi="Calibri" w:cs="Calibri"/>
      <w:sz w:val="18"/>
      <w:szCs w:val="18"/>
    </w:rPr>
  </w:style>
  <w:style w:type="paragraph" w:styleId="TOC9">
    <w:name w:val="toc 9"/>
    <w:basedOn w:val="Normal"/>
    <w:next w:val="Normal"/>
    <w:autoRedefine/>
    <w:semiHidden/>
    <w:pPr>
      <w:spacing w:before="0" w:after="0"/>
      <w:ind w:left="1760"/>
      <w:jc w:val="left"/>
    </w:pPr>
    <w:rPr>
      <w:rFonts w:ascii="Calibri" w:hAnsi="Calibri" w:cs="Calibri"/>
      <w:sz w:val="18"/>
      <w:szCs w:val="18"/>
    </w:rPr>
  </w:style>
  <w:style w:type="paragraph" w:customStyle="1" w:styleId="YReferences">
    <w:name w:val="YReferences"/>
    <w:basedOn w:val="Normal"/>
    <w:pPr>
      <w:spacing w:after="480"/>
      <w:ind w:left="1191" w:hanging="119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160"/>
        <w:tab w:val="num" w:pos="1360"/>
      </w:tabs>
      <w:ind w:left="1360" w:hanging="283"/>
    </w:pPr>
  </w:style>
  <w:style w:type="paragraph" w:customStyle="1" w:styleId="ListDash3">
    <w:name w:val="List Dash 3"/>
    <w:basedOn w:val="Text3"/>
    <w:pPr>
      <w:tabs>
        <w:tab w:val="clear" w:pos="2302"/>
        <w:tab w:val="num" w:pos="2199"/>
      </w:tabs>
      <w:ind w:left="2199" w:hanging="283"/>
    </w:pPr>
  </w:style>
  <w:style w:type="paragraph" w:customStyle="1" w:styleId="ListDash4">
    <w:name w:val="List Dash 4"/>
    <w:basedOn w:val="Text4"/>
    <w:pPr>
      <w:tabs>
        <w:tab w:val="num" w:pos="3163"/>
      </w:tabs>
      <w:ind w:left="3163"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160"/>
        <w:tab w:val="num" w:pos="2494"/>
      </w:tabs>
      <w:ind w:left="2494" w:hanging="708"/>
    </w:pPr>
  </w:style>
  <w:style w:type="paragraph" w:customStyle="1" w:styleId="ListNumber2Level3">
    <w:name w:val="List Number 2 (Level 3)"/>
    <w:basedOn w:val="Text2"/>
    <w:pPr>
      <w:tabs>
        <w:tab w:val="clear" w:pos="2160"/>
        <w:tab w:val="num" w:pos="3203"/>
      </w:tabs>
      <w:ind w:left="3203" w:hanging="709"/>
    </w:pPr>
  </w:style>
  <w:style w:type="paragraph" w:customStyle="1" w:styleId="ListNumber2Level4">
    <w:name w:val="List Number 2 (Level 4)"/>
    <w:basedOn w:val="Text2"/>
    <w:pPr>
      <w:tabs>
        <w:tab w:val="clear" w:pos="2160"/>
        <w:tab w:val="num" w:pos="3912"/>
      </w:tabs>
      <w:ind w:left="3912" w:hanging="709"/>
    </w:pPr>
  </w:style>
  <w:style w:type="paragraph" w:customStyle="1" w:styleId="ListNumber3Level2">
    <w:name w:val="List Number 3 (Level 2)"/>
    <w:basedOn w:val="Text3"/>
    <w:pPr>
      <w:tabs>
        <w:tab w:val="clear" w:pos="2302"/>
        <w:tab w:val="num" w:pos="3333"/>
      </w:tabs>
      <w:ind w:left="3333" w:hanging="708"/>
    </w:pPr>
  </w:style>
  <w:style w:type="paragraph" w:customStyle="1" w:styleId="ListNumber3Level3">
    <w:name w:val="List Number 3 (Level 3)"/>
    <w:basedOn w:val="Text3"/>
    <w:pPr>
      <w:tabs>
        <w:tab w:val="clear" w:pos="2302"/>
        <w:tab w:val="num" w:pos="4042"/>
      </w:tabs>
      <w:ind w:left="4042" w:hanging="709"/>
    </w:pPr>
  </w:style>
  <w:style w:type="paragraph" w:customStyle="1" w:styleId="ListNumber3Level4">
    <w:name w:val="List Number 3 (Level 4)"/>
    <w:basedOn w:val="Text3"/>
    <w:pPr>
      <w:tabs>
        <w:tab w:val="clear" w:pos="2302"/>
        <w:tab w:val="num" w:pos="4751"/>
      </w:tabs>
      <w:ind w:left="4751" w:hanging="709"/>
    </w:pPr>
  </w:style>
  <w:style w:type="paragraph" w:customStyle="1" w:styleId="ListNumber4Level2">
    <w:name w:val="List Number 4 (Level 2)"/>
    <w:basedOn w:val="Text4"/>
    <w:pPr>
      <w:tabs>
        <w:tab w:val="num" w:pos="4297"/>
      </w:tabs>
      <w:ind w:left="4297" w:hanging="708"/>
    </w:p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styleId="TOCHeading">
    <w:name w:val="TOC Heading"/>
    <w:basedOn w:val="Normal"/>
    <w:next w:val="Normal"/>
    <w:uiPriority w:val="39"/>
    <w:qFormat/>
    <w:pPr>
      <w:keepNext/>
      <w:spacing w:before="240"/>
      <w:jc w:val="center"/>
    </w:pPr>
    <w:rPr>
      <w:b/>
    </w:rPr>
  </w:style>
  <w:style w:type="paragraph" w:customStyle="1" w:styleId="Article">
    <w:name w:val="Article"/>
    <w:basedOn w:val="Normal"/>
    <w:next w:val="Normal"/>
    <w:pPr>
      <w:tabs>
        <w:tab w:val="num" w:pos="1080"/>
      </w:tabs>
      <w:spacing w:before="240" w:after="60"/>
      <w:outlineLvl w:val="1"/>
    </w:pPr>
    <w:rPr>
      <w:rFonts w:eastAsia="Times"/>
      <w:lang w:val="fr-FR"/>
    </w:rPr>
  </w:style>
  <w:style w:type="paragraph" w:customStyle="1" w:styleId="Disclaimer">
    <w:name w:val="Disclaimer"/>
    <w:basedOn w:val="Normal"/>
    <w:pPr>
      <w:keepLines/>
      <w:pBdr>
        <w:top w:val="single" w:sz="4" w:space="1" w:color="auto"/>
      </w:pBdr>
      <w:spacing w:before="480" w:after="0"/>
    </w:pPr>
    <w:rPr>
      <w:i/>
    </w:rPr>
  </w:style>
  <w:style w:type="character" w:styleId="CommentReference">
    <w:name w:val="annotation reference"/>
    <w:uiPriority w:val="99"/>
    <w:semiHidden/>
    <w:rPr>
      <w:sz w:val="16"/>
    </w:rPr>
  </w:style>
  <w:style w:type="paragraph" w:customStyle="1" w:styleId="DocumentTitle">
    <w:name w:val="Document Title"/>
    <w:basedOn w:val="Normal"/>
    <w:pPr>
      <w:pBdr>
        <w:bottom w:val="single" w:sz="4" w:space="1" w:color="auto"/>
      </w:pBdr>
      <w:spacing w:before="2400"/>
      <w:jc w:val="left"/>
      <w:outlineLvl w:val="0"/>
    </w:pPr>
    <w:rPr>
      <w:rFonts w:eastAsia="Times"/>
      <w:b/>
      <w:kern w:val="28"/>
      <w:sz w:val="32"/>
      <w:lang w:val="fr-FR"/>
    </w:rPr>
  </w:style>
  <w:style w:type="character" w:styleId="FootnoteReference">
    <w:name w:val="footnote reference"/>
    <w:uiPriority w:val="99"/>
    <w:rPr>
      <w:vertAlign w:val="superscript"/>
    </w:rPr>
  </w:style>
  <w:style w:type="paragraph" w:customStyle="1" w:styleId="NumPar20">
    <w:name w:val="NumPar2"/>
    <w:basedOn w:val="ListNumber"/>
    <w:pPr>
      <w:tabs>
        <w:tab w:val="clear" w:pos="360"/>
        <w:tab w:val="num" w:pos="851"/>
        <w:tab w:val="num" w:pos="1047"/>
        <w:tab w:val="num" w:pos="1080"/>
      </w:tabs>
      <w:spacing w:before="240" w:after="60"/>
      <w:ind w:left="714" w:hanging="357"/>
    </w:pPr>
  </w:style>
  <w:style w:type="character" w:styleId="PageNumber">
    <w:name w:val="page number"/>
    <w:basedOn w:val="DefaultParagraphFont"/>
  </w:style>
  <w:style w:type="paragraph" w:customStyle="1" w:styleId="SectionTitle">
    <w:name w:val="SectionTitle"/>
    <w:basedOn w:val="Normal"/>
    <w:autoRedefine/>
    <w:pPr>
      <w:keepNext/>
      <w:pageBreakBefore/>
      <w:suppressAutoHyphens/>
      <w:spacing w:before="0" w:after="240"/>
      <w:jc w:val="center"/>
      <w:outlineLvl w:val="0"/>
    </w:pPr>
    <w:rPr>
      <w:rFonts w:eastAsia="Times"/>
      <w:b/>
      <w:sz w:val="26"/>
    </w:rPr>
  </w:style>
  <w:style w:type="paragraph" w:customStyle="1" w:styleId="SubTitle1">
    <w:name w:val="SubTitle1"/>
    <w:basedOn w:val="Normal"/>
    <w:pPr>
      <w:spacing w:before="0" w:after="720"/>
    </w:pPr>
    <w:rPr>
      <w:rFonts w:eastAsia="Times"/>
      <w:b/>
    </w:rPr>
  </w:style>
  <w:style w:type="paragraph" w:customStyle="1" w:styleId="SubTitle2">
    <w:name w:val="SubTitle2"/>
    <w:basedOn w:val="Normal"/>
    <w:next w:val="SubTitle1"/>
    <w:pPr>
      <w:pBdr>
        <w:bottom w:val="single" w:sz="4" w:space="1" w:color="auto"/>
      </w:pBdr>
      <w:spacing w:after="1000"/>
    </w:pPr>
    <w:rPr>
      <w:rFonts w:eastAsia="Times"/>
    </w:rPr>
  </w:style>
  <w:style w:type="paragraph" w:customStyle="1" w:styleId="ZCom">
    <w:name w:val="Z_Com"/>
    <w:basedOn w:val="Normal"/>
    <w:next w:val="Normal"/>
    <w:pPr>
      <w:widowControl w:val="0"/>
      <w:spacing w:before="0" w:after="0"/>
      <w:ind w:right="85"/>
    </w:pPr>
    <w:rPr>
      <w:snapToGrid w:val="0"/>
      <w:sz w:val="24"/>
      <w:lang w:eastAsia="en-US"/>
    </w:rPr>
  </w:style>
  <w:style w:type="paragraph" w:customStyle="1" w:styleId="ZDGName">
    <w:name w:val="Z_DGName"/>
    <w:basedOn w:val="Normal"/>
    <w:pPr>
      <w:widowControl w:val="0"/>
      <w:spacing w:before="0" w:after="0"/>
      <w:ind w:right="85"/>
    </w:pPr>
    <w:rPr>
      <w:snapToGrid w:val="0"/>
      <w:sz w:val="16"/>
      <w:lang w:eastAsia="en-US"/>
    </w:rPr>
  </w:style>
  <w:style w:type="paragraph" w:customStyle="1" w:styleId="ChapterTitle">
    <w:name w:val="ChapterTitle"/>
    <w:basedOn w:val="Title"/>
    <w:next w:val="Normal"/>
    <w:pPr>
      <w:keepNext/>
      <w:spacing w:before="0" w:after="480"/>
      <w:jc w:val="center"/>
    </w:pPr>
    <w:rPr>
      <w:rFonts w:ascii="Times New Roman" w:hAnsi="Times New Roman"/>
      <w:b w:val="0"/>
    </w:rPr>
  </w:style>
  <w:style w:type="character" w:styleId="Emphasis">
    <w:name w:val="Emphasis"/>
    <w:qFormat/>
    <w:rPr>
      <w:i/>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Hyperlink">
    <w:name w:val="Hyperlink"/>
    <w:rPr>
      <w:color w:val="0000FF"/>
      <w:u w:val="single"/>
    </w:rPr>
  </w:style>
  <w:style w:type="character" w:styleId="LineNumber">
    <w:name w:val="line number"/>
    <w:basedOn w:val="DefaultParagraphFont"/>
  </w:style>
  <w:style w:type="character" w:styleId="Strong">
    <w:name w:val="Strong"/>
    <w:uiPriority w:val="22"/>
    <w:qFormat/>
    <w:rPr>
      <w:b/>
    </w:rPr>
  </w:style>
  <w:style w:type="table" w:styleId="TableGrid">
    <w:name w:val="Table Grid"/>
    <w:basedOn w:val="TableNormal"/>
    <w:uiPriority w:val="39"/>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Pr>
      <w:b/>
      <w:bCs/>
      <w:sz w:val="20"/>
    </w:rPr>
  </w:style>
  <w:style w:type="character" w:customStyle="1" w:styleId="CommentSubjectChar">
    <w:name w:val="Comment Subject Char"/>
    <w:basedOn w:val="CommentTextChar"/>
    <w:link w:val="CommentSubject"/>
    <w:uiPriority w:val="99"/>
    <w:semiHidden/>
    <w:rsid w:val="00E27A48"/>
    <w:rPr>
      <w:rFonts w:ascii="Arial" w:hAnsi="Arial"/>
      <w:b/>
      <w:bCs/>
      <w:sz w:val="22"/>
      <w:lang w:val="en-GB" w:eastAsia="fr-FR"/>
    </w:rPr>
  </w:style>
  <w:style w:type="paragraph" w:styleId="BalloonText">
    <w:name w:val="Balloon Text"/>
    <w:aliases w:val=" Char"/>
    <w:basedOn w:val="Normal"/>
    <w:link w:val="BalloonTextChar"/>
    <w:uiPriority w:val="99"/>
    <w:semiHidden/>
    <w:rPr>
      <w:rFonts w:ascii="Tahoma" w:hAnsi="Tahoma" w:cs="Tahoma"/>
      <w:sz w:val="16"/>
      <w:szCs w:val="16"/>
    </w:rPr>
  </w:style>
  <w:style w:type="character" w:customStyle="1" w:styleId="BalloonTextChar">
    <w:name w:val="Balloon Text Char"/>
    <w:aliases w:val=" Char Char"/>
    <w:link w:val="BalloonText"/>
    <w:uiPriority w:val="99"/>
    <w:semiHidden/>
    <w:rsid w:val="00412EDB"/>
    <w:rPr>
      <w:rFonts w:ascii="Tahoma" w:hAnsi="Tahoma" w:cs="Tahoma"/>
      <w:sz w:val="16"/>
      <w:szCs w:val="16"/>
      <w:lang w:val="en-GB" w:eastAsia="fr-FR" w:bidi="ar-SA"/>
    </w:rPr>
  </w:style>
  <w:style w:type="paragraph" w:styleId="NormalWeb">
    <w:name w:val="Normal (Web)"/>
    <w:basedOn w:val="Normal"/>
    <w:uiPriority w:val="99"/>
    <w:pPr>
      <w:spacing w:before="100" w:beforeAutospacing="1" w:after="100" w:afterAutospacing="1"/>
      <w:jc w:val="left"/>
    </w:pPr>
    <w:rPr>
      <w:rFonts w:ascii="Times New Roman" w:hAnsi="Times New Roman"/>
      <w:sz w:val="24"/>
      <w:szCs w:val="24"/>
      <w:lang w:val="fr-FR"/>
    </w:rPr>
  </w:style>
  <w:style w:type="paragraph" w:customStyle="1" w:styleId="Listenabsatz">
    <w:name w:val="Listenabsatz"/>
    <w:basedOn w:val="Normal"/>
    <w:qFormat/>
    <w:rsid w:val="00F45689"/>
    <w:pPr>
      <w:spacing w:before="0" w:after="200" w:line="276" w:lineRule="auto"/>
      <w:ind w:left="720"/>
      <w:contextualSpacing/>
      <w:jc w:val="left"/>
    </w:pPr>
    <w:rPr>
      <w:rFonts w:ascii="Times New Roman" w:eastAsia="Calibri" w:hAnsi="Times New Roman"/>
      <w:sz w:val="24"/>
      <w:szCs w:val="22"/>
      <w:lang w:val="de-LU" w:eastAsia="en-US"/>
    </w:rPr>
  </w:style>
  <w:style w:type="paragraph" w:customStyle="1" w:styleId="Paragraphedeliste1">
    <w:name w:val="Paragraphe de liste1"/>
    <w:basedOn w:val="Normal"/>
    <w:qFormat/>
    <w:rsid w:val="0010068D"/>
    <w:pPr>
      <w:spacing w:before="0" w:after="200" w:line="276" w:lineRule="auto"/>
      <w:ind w:left="720"/>
      <w:contextualSpacing/>
      <w:jc w:val="left"/>
    </w:pPr>
    <w:rPr>
      <w:rFonts w:ascii="Calibri" w:hAnsi="Calibri"/>
      <w:szCs w:val="22"/>
      <w:lang w:val="fr-FR"/>
    </w:rPr>
  </w:style>
  <w:style w:type="paragraph" w:customStyle="1" w:styleId="msonormalcxspmiddle">
    <w:name w:val="msonormal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middle">
    <w:name w:val="msonormalcxspmiddle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last">
    <w:name w:val="msonormalcxspmiddlecxsplast"/>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Digest">
    <w:name w:val="Digest"/>
    <w:basedOn w:val="Normal"/>
    <w:autoRedefine/>
    <w:rsid w:val="007A6FF6"/>
    <w:pPr>
      <w:keepNext/>
      <w:tabs>
        <w:tab w:val="left" w:pos="5040"/>
      </w:tabs>
      <w:spacing w:before="240"/>
      <w:ind w:left="360"/>
      <w:jc w:val="center"/>
      <w:outlineLvl w:val="0"/>
    </w:pPr>
    <w:rPr>
      <w:b/>
      <w:caps/>
      <w:color w:val="000000"/>
      <w:szCs w:val="22"/>
      <w:u w:val="single"/>
      <w:lang w:val="fr-FR" w:eastAsia="en-US"/>
    </w:rPr>
  </w:style>
  <w:style w:type="paragraph" w:customStyle="1" w:styleId="StyleHeading210ptJustified">
    <w:name w:val="Style Heading 2 + 10 pt Justified"/>
    <w:basedOn w:val="Heading2"/>
    <w:autoRedefine/>
    <w:rsid w:val="007A6FF6"/>
    <w:pPr>
      <w:keepNext w:val="0"/>
      <w:tabs>
        <w:tab w:val="clear" w:pos="578"/>
        <w:tab w:val="clear" w:pos="1200"/>
        <w:tab w:val="num" w:pos="720"/>
        <w:tab w:val="left" w:pos="1701"/>
        <w:tab w:val="left" w:pos="3402"/>
        <w:tab w:val="left" w:pos="5103"/>
        <w:tab w:val="left" w:pos="6804"/>
        <w:tab w:val="left" w:pos="8505"/>
      </w:tabs>
      <w:overflowPunct w:val="0"/>
      <w:autoSpaceDE w:val="0"/>
      <w:autoSpaceDN w:val="0"/>
      <w:adjustRightInd w:val="0"/>
      <w:spacing w:before="0" w:after="0" w:line="360" w:lineRule="auto"/>
      <w:ind w:left="432" w:hanging="432"/>
      <w:textAlignment w:val="baseline"/>
    </w:pPr>
    <w:rPr>
      <w:bCs/>
      <w:noProof/>
      <w:color w:val="000000"/>
      <w:sz w:val="20"/>
      <w:lang w:eastAsia="en-US"/>
    </w:rPr>
  </w:style>
  <w:style w:type="paragraph" w:customStyle="1" w:styleId="StyleHeading210ptJustifiedLeft0cmFirstline0cm">
    <w:name w:val="Style Heading 2 + 10 pt Justified Left:  0 cm First line:  0 cm"/>
    <w:basedOn w:val="Heading2"/>
    <w:autoRedefine/>
    <w:rsid w:val="007A6FF6"/>
    <w:pPr>
      <w:keepNext w:val="0"/>
      <w:numPr>
        <w:ilvl w:val="0"/>
        <w:numId w:val="0"/>
      </w:numPr>
      <w:tabs>
        <w:tab w:val="clear" w:pos="578"/>
        <w:tab w:val="left" w:pos="1701"/>
        <w:tab w:val="left" w:pos="3402"/>
        <w:tab w:val="left" w:pos="5103"/>
        <w:tab w:val="left" w:pos="6804"/>
        <w:tab w:val="left" w:pos="8505"/>
      </w:tabs>
      <w:overflowPunct w:val="0"/>
      <w:autoSpaceDE w:val="0"/>
      <w:autoSpaceDN w:val="0"/>
      <w:adjustRightInd w:val="0"/>
      <w:spacing w:before="0" w:after="0" w:line="360" w:lineRule="auto"/>
      <w:textAlignment w:val="baseline"/>
    </w:pPr>
    <w:rPr>
      <w:bCs/>
      <w:noProof/>
      <w:color w:val="000000"/>
      <w:sz w:val="20"/>
      <w:lang w:eastAsia="en-US"/>
    </w:rPr>
  </w:style>
  <w:style w:type="paragraph" w:customStyle="1" w:styleId="StyleHeading210ptJustified2">
    <w:name w:val="Style Heading 2 + 10 pt Justified2"/>
    <w:basedOn w:val="Heading2"/>
    <w:autoRedefine/>
    <w:rsid w:val="007A6FF6"/>
    <w:pPr>
      <w:keepNext w:val="0"/>
      <w:numPr>
        <w:ilvl w:val="0"/>
        <w:numId w:val="2"/>
      </w:numPr>
      <w:tabs>
        <w:tab w:val="clear" w:pos="578"/>
        <w:tab w:val="left" w:pos="1701"/>
        <w:tab w:val="left" w:pos="3402"/>
        <w:tab w:val="left" w:pos="5103"/>
        <w:tab w:val="left" w:pos="6804"/>
        <w:tab w:val="left" w:pos="8505"/>
      </w:tabs>
      <w:overflowPunct w:val="0"/>
      <w:autoSpaceDE w:val="0"/>
      <w:autoSpaceDN w:val="0"/>
      <w:adjustRightInd w:val="0"/>
      <w:spacing w:before="0" w:after="0" w:line="360" w:lineRule="auto"/>
      <w:textAlignment w:val="baseline"/>
    </w:pPr>
    <w:rPr>
      <w:bCs/>
      <w:noProof/>
      <w:color w:val="000000"/>
      <w:sz w:val="20"/>
      <w:lang w:eastAsia="en-US"/>
    </w:rPr>
  </w:style>
  <w:style w:type="paragraph" w:customStyle="1" w:styleId="MyHeading2">
    <w:name w:val="My Heading 2"/>
    <w:basedOn w:val="Normal"/>
    <w:autoRedefine/>
    <w:rsid w:val="007A6FF6"/>
    <w:pPr>
      <w:numPr>
        <w:numId w:val="3"/>
      </w:numPr>
      <w:tabs>
        <w:tab w:val="center" w:pos="0"/>
      </w:tabs>
      <w:overflowPunct w:val="0"/>
      <w:autoSpaceDE w:val="0"/>
      <w:autoSpaceDN w:val="0"/>
      <w:adjustRightInd w:val="0"/>
      <w:spacing w:before="0" w:after="0"/>
      <w:jc w:val="left"/>
      <w:textAlignment w:val="baseline"/>
    </w:pPr>
    <w:rPr>
      <w:rFonts w:cs="Arial"/>
      <w:b/>
      <w:noProof/>
      <w:sz w:val="20"/>
      <w:lang w:val="fr-FR" w:eastAsia="en-US"/>
    </w:rPr>
  </w:style>
  <w:style w:type="paragraph" w:customStyle="1" w:styleId="MyHeading1">
    <w:name w:val="My Heading 1"/>
    <w:basedOn w:val="Normal"/>
    <w:autoRedefine/>
    <w:rsid w:val="007A6FF6"/>
    <w:pPr>
      <w:keepNext/>
      <w:tabs>
        <w:tab w:val="left" w:pos="5040"/>
      </w:tabs>
      <w:spacing w:before="240"/>
      <w:ind w:left="360"/>
      <w:jc w:val="center"/>
      <w:outlineLvl w:val="0"/>
    </w:pPr>
    <w:rPr>
      <w:rFonts w:ascii="Tahoma" w:hAnsi="Tahoma" w:cs="Tahoma"/>
      <w:b/>
      <w:caps/>
      <w:color w:val="000000"/>
      <w:szCs w:val="22"/>
      <w:u w:val="single"/>
      <w:lang w:val="fr-FR" w:eastAsia="en-US"/>
    </w:rPr>
  </w:style>
  <w:style w:type="paragraph" w:customStyle="1" w:styleId="MyHeading3">
    <w:name w:val="My Heading 3"/>
    <w:basedOn w:val="Heading3"/>
    <w:autoRedefine/>
    <w:rsid w:val="007A6FF6"/>
    <w:pPr>
      <w:keepNext w:val="0"/>
      <w:numPr>
        <w:ilvl w:val="0"/>
        <w:numId w:val="0"/>
      </w:numPr>
      <w:tabs>
        <w:tab w:val="clear" w:pos="720"/>
      </w:tabs>
      <w:overflowPunct w:val="0"/>
      <w:autoSpaceDE w:val="0"/>
      <w:autoSpaceDN w:val="0"/>
      <w:adjustRightInd w:val="0"/>
      <w:spacing w:before="0" w:after="0"/>
      <w:ind w:left="1100" w:hanging="380"/>
      <w:textAlignment w:val="baseline"/>
    </w:pPr>
    <w:rPr>
      <w:rFonts w:cs="Arial"/>
      <w:noProof/>
      <w:szCs w:val="22"/>
      <w:lang w:eastAsia="en-US"/>
    </w:rPr>
  </w:style>
  <w:style w:type="paragraph" w:customStyle="1" w:styleId="MyHeading4">
    <w:name w:val="My Heading 4"/>
    <w:basedOn w:val="Normal"/>
    <w:rsid w:val="007A6FF6"/>
    <w:pPr>
      <w:overflowPunct w:val="0"/>
      <w:autoSpaceDE w:val="0"/>
      <w:autoSpaceDN w:val="0"/>
      <w:adjustRightInd w:val="0"/>
      <w:spacing w:before="0" w:after="0"/>
      <w:ind w:left="794" w:firstLine="794"/>
      <w:jc w:val="left"/>
      <w:textAlignment w:val="baseline"/>
    </w:pPr>
    <w:rPr>
      <w:rFonts w:cs="Arial"/>
      <w:b/>
      <w:noProof/>
      <w:szCs w:val="22"/>
      <w:lang w:val="fr-FR" w:eastAsia="en-US"/>
    </w:rPr>
  </w:style>
  <w:style w:type="paragraph" w:customStyle="1" w:styleId="MyBodyParagraph">
    <w:name w:val="My Body Paragraph"/>
    <w:basedOn w:val="Normal"/>
    <w:autoRedefine/>
    <w:rsid w:val="007A6FF6"/>
    <w:pPr>
      <w:tabs>
        <w:tab w:val="left" w:pos="1701"/>
        <w:tab w:val="left" w:pos="3402"/>
        <w:tab w:val="left" w:pos="5103"/>
        <w:tab w:val="left" w:pos="6804"/>
        <w:tab w:val="left" w:pos="8505"/>
      </w:tabs>
      <w:overflowPunct w:val="0"/>
      <w:autoSpaceDE w:val="0"/>
      <w:autoSpaceDN w:val="0"/>
      <w:adjustRightInd w:val="0"/>
      <w:spacing w:before="0" w:after="0"/>
      <w:ind w:left="142"/>
      <w:textAlignment w:val="baseline"/>
    </w:pPr>
    <w:rPr>
      <w:noProof/>
      <w:color w:val="000000"/>
      <w:lang w:val="fr-FR" w:eastAsia="en-US"/>
    </w:rPr>
  </w:style>
  <w:style w:type="paragraph" w:customStyle="1" w:styleId="MyHead3">
    <w:name w:val="My Head 3"/>
    <w:basedOn w:val="Normal"/>
    <w:autoRedefine/>
    <w:rsid w:val="007A6FF6"/>
    <w:pPr>
      <w:tabs>
        <w:tab w:val="left" w:pos="709"/>
        <w:tab w:val="left" w:pos="1418"/>
      </w:tabs>
      <w:overflowPunct w:val="0"/>
      <w:autoSpaceDE w:val="0"/>
      <w:autoSpaceDN w:val="0"/>
      <w:adjustRightInd w:val="0"/>
      <w:spacing w:before="240" w:after="0"/>
      <w:jc w:val="left"/>
      <w:textAlignment w:val="baseline"/>
      <w:outlineLvl w:val="1"/>
    </w:pPr>
    <w:rPr>
      <w:rFonts w:cs="Arial"/>
      <w:b/>
      <w:noProof/>
      <w:szCs w:val="22"/>
      <w:lang w:eastAsia="en-US"/>
    </w:rPr>
  </w:style>
  <w:style w:type="character" w:customStyle="1" w:styleId="text121">
    <w:name w:val="text121"/>
    <w:rsid w:val="005B23B1"/>
    <w:rPr>
      <w:rFonts w:ascii="Verdana" w:hAnsi="Verdana" w:hint="default"/>
      <w:strike w:val="0"/>
      <w:dstrike w:val="0"/>
      <w:color w:val="000000"/>
      <w:sz w:val="18"/>
      <w:szCs w:val="18"/>
      <w:u w:val="none"/>
      <w:effect w:val="none"/>
    </w:rPr>
  </w:style>
  <w:style w:type="character" w:customStyle="1" w:styleId="text12b1">
    <w:name w:val="text12b1"/>
    <w:rsid w:val="005B23B1"/>
    <w:rPr>
      <w:rFonts w:ascii="Verdana" w:hAnsi="Verdana" w:hint="default"/>
      <w:b/>
      <w:bCs/>
      <w:strike w:val="0"/>
      <w:dstrike w:val="0"/>
      <w:color w:val="000000"/>
      <w:sz w:val="18"/>
      <w:szCs w:val="18"/>
      <w:u w:val="none"/>
      <w:effect w:val="none"/>
    </w:rPr>
  </w:style>
  <w:style w:type="character" w:customStyle="1" w:styleId="longtext">
    <w:name w:val="long_text"/>
    <w:basedOn w:val="DefaultParagraphFont"/>
    <w:rsid w:val="00896DD4"/>
  </w:style>
  <w:style w:type="character" w:customStyle="1" w:styleId="hps">
    <w:name w:val="hps"/>
    <w:basedOn w:val="DefaultParagraphFont"/>
    <w:rsid w:val="00ED49C2"/>
  </w:style>
  <w:style w:type="paragraph" w:customStyle="1" w:styleId="Default">
    <w:name w:val="Default"/>
    <w:rsid w:val="00D96A4B"/>
    <w:pPr>
      <w:autoSpaceDE w:val="0"/>
      <w:autoSpaceDN w:val="0"/>
      <w:adjustRightInd w:val="0"/>
    </w:pPr>
    <w:rPr>
      <w:rFonts w:ascii="Arial" w:hAnsi="Arial" w:cs="Arial"/>
      <w:color w:val="000000"/>
      <w:sz w:val="24"/>
      <w:szCs w:val="24"/>
      <w:lang w:val="fr-FR" w:eastAsia="fr-FR"/>
    </w:rPr>
  </w:style>
  <w:style w:type="paragraph" w:customStyle="1" w:styleId="Default1">
    <w:name w:val="Default1"/>
    <w:basedOn w:val="Default"/>
    <w:next w:val="Default"/>
    <w:rsid w:val="00D96A4B"/>
    <w:rPr>
      <w:rFonts w:cs="Times New Roman"/>
      <w:color w:val="auto"/>
    </w:rPr>
  </w:style>
  <w:style w:type="paragraph" w:styleId="ListParagraph">
    <w:name w:val="List Paragraph"/>
    <w:basedOn w:val="Normal"/>
    <w:uiPriority w:val="34"/>
    <w:qFormat/>
    <w:rsid w:val="00734DF1"/>
    <w:pPr>
      <w:spacing w:before="0" w:after="0"/>
      <w:ind w:left="720"/>
      <w:contextualSpacing/>
      <w:jc w:val="left"/>
    </w:pPr>
    <w:rPr>
      <w:rFonts w:ascii="Times New Roman" w:eastAsia="Calibri" w:hAnsi="Times New Roman"/>
      <w:sz w:val="24"/>
      <w:szCs w:val="24"/>
      <w:lang w:val="en-US" w:eastAsia="en-US"/>
    </w:rPr>
  </w:style>
  <w:style w:type="table" w:styleId="MediumGrid2-Accent1">
    <w:name w:val="Medium Grid 2 Accent 1"/>
    <w:basedOn w:val="TableNormal"/>
    <w:uiPriority w:val="68"/>
    <w:rsid w:val="0037070D"/>
    <w:rPr>
      <w:rFonts w:ascii="Cambria" w:eastAsia="SimSun" w:hAnsi="Cambria"/>
      <w:color w:val="000000"/>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whitetext1">
    <w:name w:val="whitetext1"/>
    <w:rsid w:val="00C04C25"/>
    <w:rPr>
      <w:rFonts w:ascii="Arial" w:hAnsi="Arial" w:cs="Arial" w:hint="default"/>
      <w:b/>
      <w:bCs/>
      <w:color w:val="000000"/>
      <w:sz w:val="18"/>
      <w:szCs w:val="18"/>
    </w:rPr>
  </w:style>
  <w:style w:type="paragraph" w:customStyle="1" w:styleId="head2">
    <w:name w:val="head2"/>
    <w:basedOn w:val="Heading3"/>
    <w:link w:val="head2Char"/>
    <w:uiPriority w:val="99"/>
    <w:rsid w:val="00E312DE"/>
    <w:pPr>
      <w:keepNext w:val="0"/>
      <w:numPr>
        <w:ilvl w:val="0"/>
        <w:numId w:val="0"/>
      </w:numPr>
      <w:tabs>
        <w:tab w:val="clear" w:pos="720"/>
      </w:tabs>
      <w:spacing w:before="280" w:after="120"/>
      <w:jc w:val="left"/>
    </w:pPr>
    <w:rPr>
      <w:rFonts w:ascii="Times New Roman" w:eastAsia="Corbel" w:hAnsi="Times New Roman"/>
      <w:color w:val="000000"/>
      <w:sz w:val="24"/>
      <w:szCs w:val="24"/>
    </w:rPr>
  </w:style>
  <w:style w:type="character" w:customStyle="1" w:styleId="head2Char">
    <w:name w:val="head2 Char"/>
    <w:basedOn w:val="Heading3Char"/>
    <w:link w:val="head2"/>
    <w:uiPriority w:val="99"/>
    <w:rsid w:val="003579E4"/>
    <w:rPr>
      <w:rFonts w:ascii="Arial" w:eastAsia="Corbel" w:hAnsi="Arial"/>
      <w:b/>
      <w:color w:val="000000"/>
      <w:sz w:val="24"/>
      <w:szCs w:val="24"/>
      <w:lang w:val="fr-FR" w:eastAsia="fr-FR"/>
    </w:rPr>
  </w:style>
  <w:style w:type="character" w:customStyle="1" w:styleId="apple-converted-space">
    <w:name w:val="apple-converted-space"/>
    <w:rsid w:val="0077357C"/>
  </w:style>
  <w:style w:type="paragraph" w:customStyle="1" w:styleId="Body">
    <w:name w:val="Body"/>
    <w:rsid w:val="00253477"/>
    <w:pPr>
      <w:pBdr>
        <w:top w:val="nil"/>
        <w:left w:val="nil"/>
        <w:bottom w:val="nil"/>
        <w:right w:val="nil"/>
        <w:between w:val="nil"/>
        <w:bar w:val="nil"/>
      </w:pBdr>
      <w:spacing w:before="120" w:after="120"/>
      <w:jc w:val="both"/>
    </w:pPr>
    <w:rPr>
      <w:rFonts w:ascii="Arial" w:eastAsia="Arial Unicode MS" w:hAnsi="Arial" w:cs="Arial Unicode MS"/>
      <w:color w:val="000000"/>
      <w:sz w:val="22"/>
      <w:szCs w:val="22"/>
      <w:bdr w:val="nil"/>
      <w:lang w:val="fr-FR" w:eastAsia="fr-FR"/>
    </w:rPr>
  </w:style>
  <w:style w:type="paragraph" w:customStyle="1" w:styleId="GridTable31">
    <w:name w:val="Grid Table 31"/>
    <w:basedOn w:val="Normal"/>
    <w:next w:val="Normal"/>
    <w:uiPriority w:val="39"/>
    <w:qFormat/>
    <w:rsid w:val="00D54116"/>
    <w:pPr>
      <w:keepNext/>
      <w:spacing w:before="240"/>
      <w:jc w:val="center"/>
    </w:pPr>
    <w:rPr>
      <w:b/>
    </w:rPr>
  </w:style>
  <w:style w:type="paragraph" w:customStyle="1" w:styleId="ColorfulList-Accent11">
    <w:name w:val="Colorful List - Accent 11"/>
    <w:basedOn w:val="Normal"/>
    <w:uiPriority w:val="34"/>
    <w:qFormat/>
    <w:rsid w:val="00D54116"/>
    <w:pPr>
      <w:spacing w:before="0" w:after="0"/>
      <w:ind w:left="720"/>
      <w:contextualSpacing/>
      <w:jc w:val="left"/>
    </w:pPr>
    <w:rPr>
      <w:rFonts w:ascii="Times New Roman" w:eastAsia="Calibri" w:hAnsi="Times New Roman"/>
      <w:sz w:val="24"/>
      <w:szCs w:val="24"/>
      <w:lang w:val="en-US" w:eastAsia="en-US"/>
    </w:rPr>
  </w:style>
  <w:style w:type="table" w:styleId="MediumShading1-Accent2">
    <w:name w:val="Medium Shading 1 Accent 2"/>
    <w:basedOn w:val="TableNormal"/>
    <w:uiPriority w:val="68"/>
    <w:rsid w:val="00D54116"/>
    <w:rPr>
      <w:rFonts w:ascii="Cambria" w:eastAsia="SimSun"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HTMLPreformatted">
    <w:name w:val="HTML Preformatted"/>
    <w:basedOn w:val="Normal"/>
    <w:link w:val="HTMLPreformattedChar"/>
    <w:uiPriority w:val="99"/>
    <w:unhideWhenUsed/>
    <w:rsid w:val="001F3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1F3B5C"/>
    <w:rPr>
      <w:rFonts w:ascii="Courier New" w:hAnsi="Courier New" w:cs="Courier New"/>
      <w:lang w:val="en-US" w:eastAsia="en-US"/>
    </w:rPr>
  </w:style>
  <w:style w:type="paragraph" w:customStyle="1" w:styleId="Head1">
    <w:name w:val="Head 1"/>
    <w:basedOn w:val="Heading1"/>
    <w:autoRedefine/>
    <w:rsid w:val="003579E4"/>
    <w:pPr>
      <w:keepNext w:val="0"/>
      <w:numPr>
        <w:numId w:val="0"/>
      </w:numPr>
      <w:spacing w:before="0" w:after="0"/>
      <w:jc w:val="left"/>
    </w:pPr>
    <w:rPr>
      <w:rFonts w:eastAsia="Corbel" w:cs="Arial"/>
      <w:color w:val="000000"/>
      <w:sz w:val="28"/>
      <w:szCs w:val="22"/>
      <w:lang w:val="en-US"/>
    </w:rPr>
  </w:style>
  <w:style w:type="paragraph" w:customStyle="1" w:styleId="TITLEBacReport">
    <w:name w:val="TITLE Bac Report"/>
    <w:basedOn w:val="Normal"/>
    <w:link w:val="TITLEBacReportChar"/>
    <w:qFormat/>
    <w:rsid w:val="003579E4"/>
    <w:pPr>
      <w:numPr>
        <w:numId w:val="35"/>
      </w:numPr>
      <w:ind w:left="360"/>
      <w:jc w:val="left"/>
      <w:outlineLvl w:val="1"/>
    </w:pPr>
    <w:rPr>
      <w:rFonts w:eastAsia="Corbel" w:cs="Arial"/>
      <w:b/>
      <w:sz w:val="28"/>
      <w:szCs w:val="28"/>
      <w:lang w:val="en-US"/>
    </w:rPr>
  </w:style>
  <w:style w:type="character" w:customStyle="1" w:styleId="TITLEBacReportChar">
    <w:name w:val="TITLE Bac Report Char"/>
    <w:basedOn w:val="DefaultParagraphFont"/>
    <w:link w:val="TITLEBacReport"/>
    <w:rsid w:val="003579E4"/>
    <w:rPr>
      <w:rFonts w:ascii="Arial" w:eastAsia="Corbel" w:hAnsi="Arial" w:cs="Arial"/>
      <w:b/>
      <w:sz w:val="28"/>
      <w:szCs w:val="28"/>
      <w:lang w:val="en-US" w:eastAsia="fr-FR"/>
    </w:rPr>
  </w:style>
  <w:style w:type="paragraph" w:customStyle="1" w:styleId="Title2BacReport">
    <w:name w:val="Title 2 Bac Report"/>
    <w:basedOn w:val="Normal"/>
    <w:qFormat/>
    <w:rsid w:val="003579E4"/>
    <w:pPr>
      <w:numPr>
        <w:ilvl w:val="1"/>
        <w:numId w:val="36"/>
      </w:numPr>
      <w:spacing w:before="280"/>
      <w:jc w:val="left"/>
      <w:outlineLvl w:val="1"/>
    </w:pPr>
    <w:rPr>
      <w:rFonts w:eastAsia="Corbel" w:cs="Arial"/>
      <w:b/>
      <w:szCs w:val="22"/>
      <w:lang w:val="en-US"/>
    </w:rPr>
  </w:style>
  <w:style w:type="character" w:customStyle="1" w:styleId="dicotitle2">
    <w:name w:val="dico_title_2"/>
    <w:rsid w:val="00A83842"/>
  </w:style>
  <w:style w:type="paragraph" w:customStyle="1" w:styleId="KMTimesNewRoman8">
    <w:name w:val="KM_TimesNewRoman_8"/>
    <w:basedOn w:val="Normal"/>
    <w:link w:val="KMTimesNewRoman8Zchn"/>
    <w:qFormat/>
    <w:rsid w:val="00E27A48"/>
    <w:pPr>
      <w:tabs>
        <w:tab w:val="center" w:pos="1985"/>
      </w:tabs>
      <w:spacing w:before="0" w:after="0"/>
      <w:jc w:val="center"/>
    </w:pPr>
    <w:rPr>
      <w:rFonts w:ascii="Times New Roman" w:eastAsiaTheme="minorHAnsi" w:hAnsi="Times New Roman"/>
      <w:sz w:val="16"/>
      <w:szCs w:val="24"/>
      <w:lang w:val="de-DE" w:eastAsia="en-US"/>
    </w:rPr>
  </w:style>
  <w:style w:type="character" w:customStyle="1" w:styleId="KMTimesNewRoman8Zchn">
    <w:name w:val="KM_TimesNewRoman_8 Zchn"/>
    <w:basedOn w:val="DefaultParagraphFont"/>
    <w:link w:val="KMTimesNewRoman8"/>
    <w:rsid w:val="00E27A48"/>
    <w:rPr>
      <w:rFonts w:eastAsiaTheme="minorHAnsi"/>
      <w:sz w:val="16"/>
      <w:szCs w:val="24"/>
      <w:lang w:val="de-DE" w:eastAsia="en-US"/>
    </w:rPr>
  </w:style>
  <w:style w:type="paragraph" w:customStyle="1" w:styleId="Einrckung0">
    <w:name w:val="Einrückung0"/>
    <w:basedOn w:val="Normal"/>
    <w:rsid w:val="00E27A48"/>
    <w:pPr>
      <w:overflowPunct w:val="0"/>
      <w:autoSpaceDE w:val="0"/>
      <w:autoSpaceDN w:val="0"/>
      <w:adjustRightInd w:val="0"/>
      <w:spacing w:before="0" w:after="0" w:line="360" w:lineRule="atLeast"/>
      <w:jc w:val="left"/>
      <w:textAlignment w:val="baseline"/>
    </w:pPr>
    <w:rPr>
      <w:sz w:val="24"/>
      <w:lang w:val="de-DE" w:eastAsia="de-DE"/>
    </w:rPr>
  </w:style>
  <w:style w:type="paragraph" w:customStyle="1" w:styleId="Einrckung1">
    <w:name w:val="Einrückung1"/>
    <w:basedOn w:val="Normal"/>
    <w:rsid w:val="00E27A48"/>
    <w:pPr>
      <w:overflowPunct w:val="0"/>
      <w:autoSpaceDE w:val="0"/>
      <w:autoSpaceDN w:val="0"/>
      <w:adjustRightInd w:val="0"/>
      <w:spacing w:before="0" w:after="0" w:line="360" w:lineRule="atLeast"/>
      <w:ind w:left="425" w:hanging="425"/>
      <w:jc w:val="left"/>
      <w:textAlignment w:val="baseline"/>
    </w:pPr>
    <w:rPr>
      <w:sz w:val="24"/>
      <w:lang w:val="de-DE" w:eastAsia="de-DE"/>
    </w:rPr>
  </w:style>
  <w:style w:type="paragraph" w:customStyle="1" w:styleId="Einrckung2">
    <w:name w:val="Einrückung2"/>
    <w:basedOn w:val="Normal"/>
    <w:rsid w:val="00E27A48"/>
    <w:pPr>
      <w:overflowPunct w:val="0"/>
      <w:autoSpaceDE w:val="0"/>
      <w:autoSpaceDN w:val="0"/>
      <w:adjustRightInd w:val="0"/>
      <w:spacing w:before="0" w:after="0" w:line="360" w:lineRule="atLeast"/>
      <w:ind w:left="850" w:hanging="425"/>
      <w:jc w:val="left"/>
      <w:textAlignment w:val="baseline"/>
    </w:pPr>
    <w:rPr>
      <w:sz w:val="24"/>
      <w:lang w:val="de-DE" w:eastAsia="de-DE"/>
    </w:rPr>
  </w:style>
  <w:style w:type="paragraph" w:customStyle="1" w:styleId="Einrckung3">
    <w:name w:val="Einrückung3"/>
    <w:basedOn w:val="Normal"/>
    <w:rsid w:val="00E27A48"/>
    <w:pPr>
      <w:overflowPunct w:val="0"/>
      <w:autoSpaceDE w:val="0"/>
      <w:autoSpaceDN w:val="0"/>
      <w:adjustRightInd w:val="0"/>
      <w:spacing w:before="0" w:after="0" w:line="360" w:lineRule="atLeast"/>
      <w:ind w:left="1276" w:hanging="425"/>
      <w:jc w:val="left"/>
      <w:textAlignment w:val="baseline"/>
    </w:pPr>
    <w:rPr>
      <w:sz w:val="24"/>
      <w:lang w:val="de-DE" w:eastAsia="de-DE"/>
    </w:rPr>
  </w:style>
  <w:style w:type="paragraph" w:customStyle="1" w:styleId="Einrckung4">
    <w:name w:val="Einrückung4"/>
    <w:basedOn w:val="Normal"/>
    <w:rsid w:val="00E27A48"/>
    <w:pPr>
      <w:overflowPunct w:val="0"/>
      <w:autoSpaceDE w:val="0"/>
      <w:autoSpaceDN w:val="0"/>
      <w:adjustRightInd w:val="0"/>
      <w:spacing w:before="0" w:after="0" w:line="360" w:lineRule="atLeast"/>
      <w:ind w:left="1701" w:hanging="425"/>
      <w:jc w:val="left"/>
      <w:textAlignment w:val="baseline"/>
    </w:pPr>
    <w:rPr>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5783">
      <w:bodyDiv w:val="1"/>
      <w:marLeft w:val="0"/>
      <w:marRight w:val="0"/>
      <w:marTop w:val="0"/>
      <w:marBottom w:val="0"/>
      <w:divBdr>
        <w:top w:val="none" w:sz="0" w:space="0" w:color="auto"/>
        <w:left w:val="none" w:sz="0" w:space="0" w:color="auto"/>
        <w:bottom w:val="none" w:sz="0" w:space="0" w:color="auto"/>
        <w:right w:val="none" w:sz="0" w:space="0" w:color="auto"/>
      </w:divBdr>
    </w:div>
    <w:div w:id="12539598">
      <w:bodyDiv w:val="1"/>
      <w:marLeft w:val="0"/>
      <w:marRight w:val="0"/>
      <w:marTop w:val="0"/>
      <w:marBottom w:val="0"/>
      <w:divBdr>
        <w:top w:val="none" w:sz="0" w:space="0" w:color="auto"/>
        <w:left w:val="none" w:sz="0" w:space="0" w:color="auto"/>
        <w:bottom w:val="none" w:sz="0" w:space="0" w:color="auto"/>
        <w:right w:val="none" w:sz="0" w:space="0" w:color="auto"/>
      </w:divBdr>
    </w:div>
    <w:div w:id="47924469">
      <w:bodyDiv w:val="1"/>
      <w:marLeft w:val="0"/>
      <w:marRight w:val="0"/>
      <w:marTop w:val="0"/>
      <w:marBottom w:val="0"/>
      <w:divBdr>
        <w:top w:val="none" w:sz="0" w:space="0" w:color="auto"/>
        <w:left w:val="none" w:sz="0" w:space="0" w:color="auto"/>
        <w:bottom w:val="none" w:sz="0" w:space="0" w:color="auto"/>
        <w:right w:val="none" w:sz="0" w:space="0" w:color="auto"/>
      </w:divBdr>
    </w:div>
    <w:div w:id="52587270">
      <w:bodyDiv w:val="1"/>
      <w:marLeft w:val="0"/>
      <w:marRight w:val="0"/>
      <w:marTop w:val="0"/>
      <w:marBottom w:val="0"/>
      <w:divBdr>
        <w:top w:val="none" w:sz="0" w:space="0" w:color="auto"/>
        <w:left w:val="none" w:sz="0" w:space="0" w:color="auto"/>
        <w:bottom w:val="none" w:sz="0" w:space="0" w:color="auto"/>
        <w:right w:val="none" w:sz="0" w:space="0" w:color="auto"/>
      </w:divBdr>
    </w:div>
    <w:div w:id="78907973">
      <w:bodyDiv w:val="1"/>
      <w:marLeft w:val="0"/>
      <w:marRight w:val="0"/>
      <w:marTop w:val="0"/>
      <w:marBottom w:val="0"/>
      <w:divBdr>
        <w:top w:val="none" w:sz="0" w:space="0" w:color="auto"/>
        <w:left w:val="none" w:sz="0" w:space="0" w:color="auto"/>
        <w:bottom w:val="none" w:sz="0" w:space="0" w:color="auto"/>
        <w:right w:val="none" w:sz="0" w:space="0" w:color="auto"/>
      </w:divBdr>
    </w:div>
    <w:div w:id="146944902">
      <w:bodyDiv w:val="1"/>
      <w:marLeft w:val="0"/>
      <w:marRight w:val="0"/>
      <w:marTop w:val="0"/>
      <w:marBottom w:val="0"/>
      <w:divBdr>
        <w:top w:val="none" w:sz="0" w:space="0" w:color="auto"/>
        <w:left w:val="none" w:sz="0" w:space="0" w:color="auto"/>
        <w:bottom w:val="none" w:sz="0" w:space="0" w:color="auto"/>
        <w:right w:val="none" w:sz="0" w:space="0" w:color="auto"/>
      </w:divBdr>
    </w:div>
    <w:div w:id="173347702">
      <w:bodyDiv w:val="1"/>
      <w:marLeft w:val="0"/>
      <w:marRight w:val="0"/>
      <w:marTop w:val="0"/>
      <w:marBottom w:val="0"/>
      <w:divBdr>
        <w:top w:val="none" w:sz="0" w:space="0" w:color="auto"/>
        <w:left w:val="none" w:sz="0" w:space="0" w:color="auto"/>
        <w:bottom w:val="none" w:sz="0" w:space="0" w:color="auto"/>
        <w:right w:val="none" w:sz="0" w:space="0" w:color="auto"/>
      </w:divBdr>
    </w:div>
    <w:div w:id="174926764">
      <w:bodyDiv w:val="1"/>
      <w:marLeft w:val="0"/>
      <w:marRight w:val="0"/>
      <w:marTop w:val="0"/>
      <w:marBottom w:val="0"/>
      <w:divBdr>
        <w:top w:val="none" w:sz="0" w:space="0" w:color="auto"/>
        <w:left w:val="none" w:sz="0" w:space="0" w:color="auto"/>
        <w:bottom w:val="none" w:sz="0" w:space="0" w:color="auto"/>
        <w:right w:val="none" w:sz="0" w:space="0" w:color="auto"/>
      </w:divBdr>
    </w:div>
    <w:div w:id="224729482">
      <w:bodyDiv w:val="1"/>
      <w:marLeft w:val="0"/>
      <w:marRight w:val="0"/>
      <w:marTop w:val="0"/>
      <w:marBottom w:val="0"/>
      <w:divBdr>
        <w:top w:val="none" w:sz="0" w:space="0" w:color="auto"/>
        <w:left w:val="none" w:sz="0" w:space="0" w:color="auto"/>
        <w:bottom w:val="none" w:sz="0" w:space="0" w:color="auto"/>
        <w:right w:val="none" w:sz="0" w:space="0" w:color="auto"/>
      </w:divBdr>
    </w:div>
    <w:div w:id="261305893">
      <w:bodyDiv w:val="1"/>
      <w:marLeft w:val="0"/>
      <w:marRight w:val="0"/>
      <w:marTop w:val="0"/>
      <w:marBottom w:val="0"/>
      <w:divBdr>
        <w:top w:val="none" w:sz="0" w:space="0" w:color="auto"/>
        <w:left w:val="none" w:sz="0" w:space="0" w:color="auto"/>
        <w:bottom w:val="none" w:sz="0" w:space="0" w:color="auto"/>
        <w:right w:val="none" w:sz="0" w:space="0" w:color="auto"/>
      </w:divBdr>
    </w:div>
    <w:div w:id="281233848">
      <w:bodyDiv w:val="1"/>
      <w:marLeft w:val="0"/>
      <w:marRight w:val="0"/>
      <w:marTop w:val="0"/>
      <w:marBottom w:val="0"/>
      <w:divBdr>
        <w:top w:val="none" w:sz="0" w:space="0" w:color="auto"/>
        <w:left w:val="none" w:sz="0" w:space="0" w:color="auto"/>
        <w:bottom w:val="none" w:sz="0" w:space="0" w:color="auto"/>
        <w:right w:val="none" w:sz="0" w:space="0" w:color="auto"/>
      </w:divBdr>
    </w:div>
    <w:div w:id="317612767">
      <w:bodyDiv w:val="1"/>
      <w:marLeft w:val="0"/>
      <w:marRight w:val="0"/>
      <w:marTop w:val="0"/>
      <w:marBottom w:val="0"/>
      <w:divBdr>
        <w:top w:val="none" w:sz="0" w:space="0" w:color="auto"/>
        <w:left w:val="none" w:sz="0" w:space="0" w:color="auto"/>
        <w:bottom w:val="none" w:sz="0" w:space="0" w:color="auto"/>
        <w:right w:val="none" w:sz="0" w:space="0" w:color="auto"/>
      </w:divBdr>
    </w:div>
    <w:div w:id="319314525">
      <w:bodyDiv w:val="1"/>
      <w:marLeft w:val="0"/>
      <w:marRight w:val="0"/>
      <w:marTop w:val="0"/>
      <w:marBottom w:val="0"/>
      <w:divBdr>
        <w:top w:val="none" w:sz="0" w:space="0" w:color="auto"/>
        <w:left w:val="none" w:sz="0" w:space="0" w:color="auto"/>
        <w:bottom w:val="none" w:sz="0" w:space="0" w:color="auto"/>
        <w:right w:val="none" w:sz="0" w:space="0" w:color="auto"/>
      </w:divBdr>
    </w:div>
    <w:div w:id="340396571">
      <w:bodyDiv w:val="1"/>
      <w:marLeft w:val="0"/>
      <w:marRight w:val="0"/>
      <w:marTop w:val="0"/>
      <w:marBottom w:val="0"/>
      <w:divBdr>
        <w:top w:val="none" w:sz="0" w:space="0" w:color="auto"/>
        <w:left w:val="none" w:sz="0" w:space="0" w:color="auto"/>
        <w:bottom w:val="none" w:sz="0" w:space="0" w:color="auto"/>
        <w:right w:val="none" w:sz="0" w:space="0" w:color="auto"/>
      </w:divBdr>
    </w:div>
    <w:div w:id="343628963">
      <w:bodyDiv w:val="1"/>
      <w:marLeft w:val="0"/>
      <w:marRight w:val="0"/>
      <w:marTop w:val="0"/>
      <w:marBottom w:val="0"/>
      <w:divBdr>
        <w:top w:val="none" w:sz="0" w:space="0" w:color="auto"/>
        <w:left w:val="none" w:sz="0" w:space="0" w:color="auto"/>
        <w:bottom w:val="none" w:sz="0" w:space="0" w:color="auto"/>
        <w:right w:val="none" w:sz="0" w:space="0" w:color="auto"/>
      </w:divBdr>
    </w:div>
    <w:div w:id="344554276">
      <w:bodyDiv w:val="1"/>
      <w:marLeft w:val="0"/>
      <w:marRight w:val="0"/>
      <w:marTop w:val="0"/>
      <w:marBottom w:val="0"/>
      <w:divBdr>
        <w:top w:val="none" w:sz="0" w:space="0" w:color="auto"/>
        <w:left w:val="none" w:sz="0" w:space="0" w:color="auto"/>
        <w:bottom w:val="none" w:sz="0" w:space="0" w:color="auto"/>
        <w:right w:val="none" w:sz="0" w:space="0" w:color="auto"/>
      </w:divBdr>
    </w:div>
    <w:div w:id="366757205">
      <w:bodyDiv w:val="1"/>
      <w:marLeft w:val="0"/>
      <w:marRight w:val="0"/>
      <w:marTop w:val="0"/>
      <w:marBottom w:val="0"/>
      <w:divBdr>
        <w:top w:val="none" w:sz="0" w:space="0" w:color="auto"/>
        <w:left w:val="none" w:sz="0" w:space="0" w:color="auto"/>
        <w:bottom w:val="none" w:sz="0" w:space="0" w:color="auto"/>
        <w:right w:val="none" w:sz="0" w:space="0" w:color="auto"/>
      </w:divBdr>
    </w:div>
    <w:div w:id="373778202">
      <w:bodyDiv w:val="1"/>
      <w:marLeft w:val="0"/>
      <w:marRight w:val="0"/>
      <w:marTop w:val="0"/>
      <w:marBottom w:val="0"/>
      <w:divBdr>
        <w:top w:val="none" w:sz="0" w:space="0" w:color="auto"/>
        <w:left w:val="none" w:sz="0" w:space="0" w:color="auto"/>
        <w:bottom w:val="none" w:sz="0" w:space="0" w:color="auto"/>
        <w:right w:val="none" w:sz="0" w:space="0" w:color="auto"/>
      </w:divBdr>
    </w:div>
    <w:div w:id="378745264">
      <w:bodyDiv w:val="1"/>
      <w:marLeft w:val="0"/>
      <w:marRight w:val="0"/>
      <w:marTop w:val="0"/>
      <w:marBottom w:val="0"/>
      <w:divBdr>
        <w:top w:val="none" w:sz="0" w:space="0" w:color="auto"/>
        <w:left w:val="none" w:sz="0" w:space="0" w:color="auto"/>
        <w:bottom w:val="none" w:sz="0" w:space="0" w:color="auto"/>
        <w:right w:val="none" w:sz="0" w:space="0" w:color="auto"/>
      </w:divBdr>
    </w:div>
    <w:div w:id="436368148">
      <w:bodyDiv w:val="1"/>
      <w:marLeft w:val="0"/>
      <w:marRight w:val="0"/>
      <w:marTop w:val="0"/>
      <w:marBottom w:val="0"/>
      <w:divBdr>
        <w:top w:val="none" w:sz="0" w:space="0" w:color="auto"/>
        <w:left w:val="none" w:sz="0" w:space="0" w:color="auto"/>
        <w:bottom w:val="none" w:sz="0" w:space="0" w:color="auto"/>
        <w:right w:val="none" w:sz="0" w:space="0" w:color="auto"/>
      </w:divBdr>
    </w:div>
    <w:div w:id="444033614">
      <w:bodyDiv w:val="1"/>
      <w:marLeft w:val="0"/>
      <w:marRight w:val="0"/>
      <w:marTop w:val="0"/>
      <w:marBottom w:val="0"/>
      <w:divBdr>
        <w:top w:val="none" w:sz="0" w:space="0" w:color="auto"/>
        <w:left w:val="none" w:sz="0" w:space="0" w:color="auto"/>
        <w:bottom w:val="none" w:sz="0" w:space="0" w:color="auto"/>
        <w:right w:val="none" w:sz="0" w:space="0" w:color="auto"/>
      </w:divBdr>
    </w:div>
    <w:div w:id="456609195">
      <w:bodyDiv w:val="1"/>
      <w:marLeft w:val="0"/>
      <w:marRight w:val="0"/>
      <w:marTop w:val="0"/>
      <w:marBottom w:val="0"/>
      <w:divBdr>
        <w:top w:val="none" w:sz="0" w:space="0" w:color="auto"/>
        <w:left w:val="none" w:sz="0" w:space="0" w:color="auto"/>
        <w:bottom w:val="none" w:sz="0" w:space="0" w:color="auto"/>
        <w:right w:val="none" w:sz="0" w:space="0" w:color="auto"/>
      </w:divBdr>
    </w:div>
    <w:div w:id="461390491">
      <w:bodyDiv w:val="1"/>
      <w:marLeft w:val="0"/>
      <w:marRight w:val="0"/>
      <w:marTop w:val="0"/>
      <w:marBottom w:val="0"/>
      <w:divBdr>
        <w:top w:val="none" w:sz="0" w:space="0" w:color="auto"/>
        <w:left w:val="none" w:sz="0" w:space="0" w:color="auto"/>
        <w:bottom w:val="none" w:sz="0" w:space="0" w:color="auto"/>
        <w:right w:val="none" w:sz="0" w:space="0" w:color="auto"/>
      </w:divBdr>
    </w:div>
    <w:div w:id="479157298">
      <w:bodyDiv w:val="1"/>
      <w:marLeft w:val="0"/>
      <w:marRight w:val="0"/>
      <w:marTop w:val="0"/>
      <w:marBottom w:val="0"/>
      <w:divBdr>
        <w:top w:val="none" w:sz="0" w:space="0" w:color="auto"/>
        <w:left w:val="none" w:sz="0" w:space="0" w:color="auto"/>
        <w:bottom w:val="none" w:sz="0" w:space="0" w:color="auto"/>
        <w:right w:val="none" w:sz="0" w:space="0" w:color="auto"/>
      </w:divBdr>
    </w:div>
    <w:div w:id="507333071">
      <w:bodyDiv w:val="1"/>
      <w:marLeft w:val="0"/>
      <w:marRight w:val="0"/>
      <w:marTop w:val="0"/>
      <w:marBottom w:val="0"/>
      <w:divBdr>
        <w:top w:val="none" w:sz="0" w:space="0" w:color="auto"/>
        <w:left w:val="none" w:sz="0" w:space="0" w:color="auto"/>
        <w:bottom w:val="none" w:sz="0" w:space="0" w:color="auto"/>
        <w:right w:val="none" w:sz="0" w:space="0" w:color="auto"/>
      </w:divBdr>
    </w:div>
    <w:div w:id="521087746">
      <w:bodyDiv w:val="1"/>
      <w:marLeft w:val="0"/>
      <w:marRight w:val="0"/>
      <w:marTop w:val="0"/>
      <w:marBottom w:val="0"/>
      <w:divBdr>
        <w:top w:val="none" w:sz="0" w:space="0" w:color="auto"/>
        <w:left w:val="none" w:sz="0" w:space="0" w:color="auto"/>
        <w:bottom w:val="none" w:sz="0" w:space="0" w:color="auto"/>
        <w:right w:val="none" w:sz="0" w:space="0" w:color="auto"/>
      </w:divBdr>
    </w:div>
    <w:div w:id="558445127">
      <w:bodyDiv w:val="1"/>
      <w:marLeft w:val="0"/>
      <w:marRight w:val="0"/>
      <w:marTop w:val="0"/>
      <w:marBottom w:val="0"/>
      <w:divBdr>
        <w:top w:val="none" w:sz="0" w:space="0" w:color="auto"/>
        <w:left w:val="none" w:sz="0" w:space="0" w:color="auto"/>
        <w:bottom w:val="none" w:sz="0" w:space="0" w:color="auto"/>
        <w:right w:val="none" w:sz="0" w:space="0" w:color="auto"/>
      </w:divBdr>
    </w:div>
    <w:div w:id="571813568">
      <w:bodyDiv w:val="1"/>
      <w:marLeft w:val="0"/>
      <w:marRight w:val="0"/>
      <w:marTop w:val="0"/>
      <w:marBottom w:val="0"/>
      <w:divBdr>
        <w:top w:val="none" w:sz="0" w:space="0" w:color="auto"/>
        <w:left w:val="none" w:sz="0" w:space="0" w:color="auto"/>
        <w:bottom w:val="none" w:sz="0" w:space="0" w:color="auto"/>
        <w:right w:val="none" w:sz="0" w:space="0" w:color="auto"/>
      </w:divBdr>
    </w:div>
    <w:div w:id="597374988">
      <w:bodyDiv w:val="1"/>
      <w:marLeft w:val="0"/>
      <w:marRight w:val="0"/>
      <w:marTop w:val="0"/>
      <w:marBottom w:val="0"/>
      <w:divBdr>
        <w:top w:val="none" w:sz="0" w:space="0" w:color="auto"/>
        <w:left w:val="none" w:sz="0" w:space="0" w:color="auto"/>
        <w:bottom w:val="none" w:sz="0" w:space="0" w:color="auto"/>
        <w:right w:val="none" w:sz="0" w:space="0" w:color="auto"/>
      </w:divBdr>
    </w:div>
    <w:div w:id="626354671">
      <w:bodyDiv w:val="1"/>
      <w:marLeft w:val="0"/>
      <w:marRight w:val="0"/>
      <w:marTop w:val="0"/>
      <w:marBottom w:val="0"/>
      <w:divBdr>
        <w:top w:val="none" w:sz="0" w:space="0" w:color="auto"/>
        <w:left w:val="none" w:sz="0" w:space="0" w:color="auto"/>
        <w:bottom w:val="none" w:sz="0" w:space="0" w:color="auto"/>
        <w:right w:val="none" w:sz="0" w:space="0" w:color="auto"/>
      </w:divBdr>
    </w:div>
    <w:div w:id="629290746">
      <w:bodyDiv w:val="1"/>
      <w:marLeft w:val="0"/>
      <w:marRight w:val="0"/>
      <w:marTop w:val="0"/>
      <w:marBottom w:val="0"/>
      <w:divBdr>
        <w:top w:val="none" w:sz="0" w:space="0" w:color="auto"/>
        <w:left w:val="none" w:sz="0" w:space="0" w:color="auto"/>
        <w:bottom w:val="none" w:sz="0" w:space="0" w:color="auto"/>
        <w:right w:val="none" w:sz="0" w:space="0" w:color="auto"/>
      </w:divBdr>
    </w:div>
    <w:div w:id="632173323">
      <w:bodyDiv w:val="1"/>
      <w:marLeft w:val="0"/>
      <w:marRight w:val="0"/>
      <w:marTop w:val="0"/>
      <w:marBottom w:val="0"/>
      <w:divBdr>
        <w:top w:val="none" w:sz="0" w:space="0" w:color="auto"/>
        <w:left w:val="none" w:sz="0" w:space="0" w:color="auto"/>
        <w:bottom w:val="none" w:sz="0" w:space="0" w:color="auto"/>
        <w:right w:val="none" w:sz="0" w:space="0" w:color="auto"/>
      </w:divBdr>
    </w:div>
    <w:div w:id="634218806">
      <w:bodyDiv w:val="1"/>
      <w:marLeft w:val="0"/>
      <w:marRight w:val="0"/>
      <w:marTop w:val="0"/>
      <w:marBottom w:val="0"/>
      <w:divBdr>
        <w:top w:val="none" w:sz="0" w:space="0" w:color="auto"/>
        <w:left w:val="none" w:sz="0" w:space="0" w:color="auto"/>
        <w:bottom w:val="none" w:sz="0" w:space="0" w:color="auto"/>
        <w:right w:val="none" w:sz="0" w:space="0" w:color="auto"/>
      </w:divBdr>
    </w:div>
    <w:div w:id="634798656">
      <w:bodyDiv w:val="1"/>
      <w:marLeft w:val="0"/>
      <w:marRight w:val="0"/>
      <w:marTop w:val="0"/>
      <w:marBottom w:val="0"/>
      <w:divBdr>
        <w:top w:val="none" w:sz="0" w:space="0" w:color="auto"/>
        <w:left w:val="none" w:sz="0" w:space="0" w:color="auto"/>
        <w:bottom w:val="none" w:sz="0" w:space="0" w:color="auto"/>
        <w:right w:val="none" w:sz="0" w:space="0" w:color="auto"/>
      </w:divBdr>
    </w:div>
    <w:div w:id="701170811">
      <w:bodyDiv w:val="1"/>
      <w:marLeft w:val="0"/>
      <w:marRight w:val="0"/>
      <w:marTop w:val="0"/>
      <w:marBottom w:val="0"/>
      <w:divBdr>
        <w:top w:val="none" w:sz="0" w:space="0" w:color="auto"/>
        <w:left w:val="none" w:sz="0" w:space="0" w:color="auto"/>
        <w:bottom w:val="none" w:sz="0" w:space="0" w:color="auto"/>
        <w:right w:val="none" w:sz="0" w:space="0" w:color="auto"/>
      </w:divBdr>
    </w:div>
    <w:div w:id="703486398">
      <w:bodyDiv w:val="1"/>
      <w:marLeft w:val="0"/>
      <w:marRight w:val="0"/>
      <w:marTop w:val="0"/>
      <w:marBottom w:val="0"/>
      <w:divBdr>
        <w:top w:val="none" w:sz="0" w:space="0" w:color="auto"/>
        <w:left w:val="none" w:sz="0" w:space="0" w:color="auto"/>
        <w:bottom w:val="none" w:sz="0" w:space="0" w:color="auto"/>
        <w:right w:val="none" w:sz="0" w:space="0" w:color="auto"/>
      </w:divBdr>
    </w:div>
    <w:div w:id="717045247">
      <w:bodyDiv w:val="1"/>
      <w:marLeft w:val="0"/>
      <w:marRight w:val="0"/>
      <w:marTop w:val="0"/>
      <w:marBottom w:val="0"/>
      <w:divBdr>
        <w:top w:val="none" w:sz="0" w:space="0" w:color="auto"/>
        <w:left w:val="none" w:sz="0" w:space="0" w:color="auto"/>
        <w:bottom w:val="none" w:sz="0" w:space="0" w:color="auto"/>
        <w:right w:val="none" w:sz="0" w:space="0" w:color="auto"/>
      </w:divBdr>
    </w:div>
    <w:div w:id="732239903">
      <w:bodyDiv w:val="1"/>
      <w:marLeft w:val="0"/>
      <w:marRight w:val="0"/>
      <w:marTop w:val="0"/>
      <w:marBottom w:val="0"/>
      <w:divBdr>
        <w:top w:val="none" w:sz="0" w:space="0" w:color="auto"/>
        <w:left w:val="none" w:sz="0" w:space="0" w:color="auto"/>
        <w:bottom w:val="none" w:sz="0" w:space="0" w:color="auto"/>
        <w:right w:val="none" w:sz="0" w:space="0" w:color="auto"/>
      </w:divBdr>
    </w:div>
    <w:div w:id="738865448">
      <w:bodyDiv w:val="1"/>
      <w:marLeft w:val="0"/>
      <w:marRight w:val="0"/>
      <w:marTop w:val="0"/>
      <w:marBottom w:val="0"/>
      <w:divBdr>
        <w:top w:val="none" w:sz="0" w:space="0" w:color="auto"/>
        <w:left w:val="none" w:sz="0" w:space="0" w:color="auto"/>
        <w:bottom w:val="none" w:sz="0" w:space="0" w:color="auto"/>
        <w:right w:val="none" w:sz="0" w:space="0" w:color="auto"/>
      </w:divBdr>
    </w:div>
    <w:div w:id="764767641">
      <w:bodyDiv w:val="1"/>
      <w:marLeft w:val="0"/>
      <w:marRight w:val="0"/>
      <w:marTop w:val="0"/>
      <w:marBottom w:val="0"/>
      <w:divBdr>
        <w:top w:val="none" w:sz="0" w:space="0" w:color="auto"/>
        <w:left w:val="none" w:sz="0" w:space="0" w:color="auto"/>
        <w:bottom w:val="none" w:sz="0" w:space="0" w:color="auto"/>
        <w:right w:val="none" w:sz="0" w:space="0" w:color="auto"/>
      </w:divBdr>
    </w:div>
    <w:div w:id="772242164">
      <w:bodyDiv w:val="1"/>
      <w:marLeft w:val="0"/>
      <w:marRight w:val="0"/>
      <w:marTop w:val="0"/>
      <w:marBottom w:val="0"/>
      <w:divBdr>
        <w:top w:val="none" w:sz="0" w:space="0" w:color="auto"/>
        <w:left w:val="none" w:sz="0" w:space="0" w:color="auto"/>
        <w:bottom w:val="none" w:sz="0" w:space="0" w:color="auto"/>
        <w:right w:val="none" w:sz="0" w:space="0" w:color="auto"/>
      </w:divBdr>
    </w:div>
    <w:div w:id="775906279">
      <w:bodyDiv w:val="1"/>
      <w:marLeft w:val="0"/>
      <w:marRight w:val="0"/>
      <w:marTop w:val="0"/>
      <w:marBottom w:val="0"/>
      <w:divBdr>
        <w:top w:val="none" w:sz="0" w:space="0" w:color="auto"/>
        <w:left w:val="none" w:sz="0" w:space="0" w:color="auto"/>
        <w:bottom w:val="none" w:sz="0" w:space="0" w:color="auto"/>
        <w:right w:val="none" w:sz="0" w:space="0" w:color="auto"/>
      </w:divBdr>
    </w:div>
    <w:div w:id="783039605">
      <w:bodyDiv w:val="1"/>
      <w:marLeft w:val="0"/>
      <w:marRight w:val="0"/>
      <w:marTop w:val="0"/>
      <w:marBottom w:val="0"/>
      <w:divBdr>
        <w:top w:val="none" w:sz="0" w:space="0" w:color="auto"/>
        <w:left w:val="none" w:sz="0" w:space="0" w:color="auto"/>
        <w:bottom w:val="none" w:sz="0" w:space="0" w:color="auto"/>
        <w:right w:val="none" w:sz="0" w:space="0" w:color="auto"/>
      </w:divBdr>
      <w:divsChild>
        <w:div w:id="319509099">
          <w:marLeft w:val="0"/>
          <w:marRight w:val="0"/>
          <w:marTop w:val="0"/>
          <w:marBottom w:val="0"/>
          <w:divBdr>
            <w:top w:val="none" w:sz="0" w:space="0" w:color="auto"/>
            <w:left w:val="none" w:sz="0" w:space="0" w:color="auto"/>
            <w:bottom w:val="none" w:sz="0" w:space="0" w:color="auto"/>
            <w:right w:val="none" w:sz="0" w:space="0" w:color="auto"/>
          </w:divBdr>
        </w:div>
        <w:div w:id="542182222">
          <w:marLeft w:val="0"/>
          <w:marRight w:val="0"/>
          <w:marTop w:val="0"/>
          <w:marBottom w:val="0"/>
          <w:divBdr>
            <w:top w:val="none" w:sz="0" w:space="0" w:color="auto"/>
            <w:left w:val="none" w:sz="0" w:space="0" w:color="auto"/>
            <w:bottom w:val="none" w:sz="0" w:space="0" w:color="auto"/>
            <w:right w:val="none" w:sz="0" w:space="0" w:color="auto"/>
          </w:divBdr>
        </w:div>
        <w:div w:id="1873036867">
          <w:marLeft w:val="0"/>
          <w:marRight w:val="0"/>
          <w:marTop w:val="0"/>
          <w:marBottom w:val="0"/>
          <w:divBdr>
            <w:top w:val="none" w:sz="0" w:space="0" w:color="auto"/>
            <w:left w:val="none" w:sz="0" w:space="0" w:color="auto"/>
            <w:bottom w:val="none" w:sz="0" w:space="0" w:color="auto"/>
            <w:right w:val="none" w:sz="0" w:space="0" w:color="auto"/>
          </w:divBdr>
        </w:div>
      </w:divsChild>
    </w:div>
    <w:div w:id="824929915">
      <w:bodyDiv w:val="1"/>
      <w:marLeft w:val="0"/>
      <w:marRight w:val="0"/>
      <w:marTop w:val="0"/>
      <w:marBottom w:val="0"/>
      <w:divBdr>
        <w:top w:val="none" w:sz="0" w:space="0" w:color="auto"/>
        <w:left w:val="none" w:sz="0" w:space="0" w:color="auto"/>
        <w:bottom w:val="none" w:sz="0" w:space="0" w:color="auto"/>
        <w:right w:val="none" w:sz="0" w:space="0" w:color="auto"/>
      </w:divBdr>
    </w:div>
    <w:div w:id="831721894">
      <w:bodyDiv w:val="1"/>
      <w:marLeft w:val="0"/>
      <w:marRight w:val="0"/>
      <w:marTop w:val="0"/>
      <w:marBottom w:val="0"/>
      <w:divBdr>
        <w:top w:val="none" w:sz="0" w:space="0" w:color="auto"/>
        <w:left w:val="none" w:sz="0" w:space="0" w:color="auto"/>
        <w:bottom w:val="none" w:sz="0" w:space="0" w:color="auto"/>
        <w:right w:val="none" w:sz="0" w:space="0" w:color="auto"/>
      </w:divBdr>
    </w:div>
    <w:div w:id="844829410">
      <w:bodyDiv w:val="1"/>
      <w:marLeft w:val="0"/>
      <w:marRight w:val="0"/>
      <w:marTop w:val="0"/>
      <w:marBottom w:val="0"/>
      <w:divBdr>
        <w:top w:val="none" w:sz="0" w:space="0" w:color="auto"/>
        <w:left w:val="none" w:sz="0" w:space="0" w:color="auto"/>
        <w:bottom w:val="none" w:sz="0" w:space="0" w:color="auto"/>
        <w:right w:val="none" w:sz="0" w:space="0" w:color="auto"/>
      </w:divBdr>
    </w:div>
    <w:div w:id="845755182">
      <w:bodyDiv w:val="1"/>
      <w:marLeft w:val="0"/>
      <w:marRight w:val="0"/>
      <w:marTop w:val="0"/>
      <w:marBottom w:val="0"/>
      <w:divBdr>
        <w:top w:val="none" w:sz="0" w:space="0" w:color="auto"/>
        <w:left w:val="none" w:sz="0" w:space="0" w:color="auto"/>
        <w:bottom w:val="none" w:sz="0" w:space="0" w:color="auto"/>
        <w:right w:val="none" w:sz="0" w:space="0" w:color="auto"/>
      </w:divBdr>
    </w:div>
    <w:div w:id="849372145">
      <w:bodyDiv w:val="1"/>
      <w:marLeft w:val="0"/>
      <w:marRight w:val="0"/>
      <w:marTop w:val="0"/>
      <w:marBottom w:val="0"/>
      <w:divBdr>
        <w:top w:val="none" w:sz="0" w:space="0" w:color="auto"/>
        <w:left w:val="none" w:sz="0" w:space="0" w:color="auto"/>
        <w:bottom w:val="none" w:sz="0" w:space="0" w:color="auto"/>
        <w:right w:val="none" w:sz="0" w:space="0" w:color="auto"/>
      </w:divBdr>
    </w:div>
    <w:div w:id="872959691">
      <w:bodyDiv w:val="1"/>
      <w:marLeft w:val="0"/>
      <w:marRight w:val="0"/>
      <w:marTop w:val="0"/>
      <w:marBottom w:val="0"/>
      <w:divBdr>
        <w:top w:val="none" w:sz="0" w:space="0" w:color="auto"/>
        <w:left w:val="none" w:sz="0" w:space="0" w:color="auto"/>
        <w:bottom w:val="none" w:sz="0" w:space="0" w:color="auto"/>
        <w:right w:val="none" w:sz="0" w:space="0" w:color="auto"/>
      </w:divBdr>
    </w:div>
    <w:div w:id="894118519">
      <w:bodyDiv w:val="1"/>
      <w:marLeft w:val="0"/>
      <w:marRight w:val="0"/>
      <w:marTop w:val="0"/>
      <w:marBottom w:val="0"/>
      <w:divBdr>
        <w:top w:val="none" w:sz="0" w:space="0" w:color="auto"/>
        <w:left w:val="none" w:sz="0" w:space="0" w:color="auto"/>
        <w:bottom w:val="none" w:sz="0" w:space="0" w:color="auto"/>
        <w:right w:val="none" w:sz="0" w:space="0" w:color="auto"/>
      </w:divBdr>
    </w:div>
    <w:div w:id="919751493">
      <w:bodyDiv w:val="1"/>
      <w:marLeft w:val="0"/>
      <w:marRight w:val="0"/>
      <w:marTop w:val="0"/>
      <w:marBottom w:val="0"/>
      <w:divBdr>
        <w:top w:val="none" w:sz="0" w:space="0" w:color="auto"/>
        <w:left w:val="none" w:sz="0" w:space="0" w:color="auto"/>
        <w:bottom w:val="none" w:sz="0" w:space="0" w:color="auto"/>
        <w:right w:val="none" w:sz="0" w:space="0" w:color="auto"/>
      </w:divBdr>
    </w:div>
    <w:div w:id="923803545">
      <w:bodyDiv w:val="1"/>
      <w:marLeft w:val="0"/>
      <w:marRight w:val="0"/>
      <w:marTop w:val="0"/>
      <w:marBottom w:val="0"/>
      <w:divBdr>
        <w:top w:val="none" w:sz="0" w:space="0" w:color="auto"/>
        <w:left w:val="none" w:sz="0" w:space="0" w:color="auto"/>
        <w:bottom w:val="none" w:sz="0" w:space="0" w:color="auto"/>
        <w:right w:val="none" w:sz="0" w:space="0" w:color="auto"/>
      </w:divBdr>
    </w:div>
    <w:div w:id="925502432">
      <w:bodyDiv w:val="1"/>
      <w:marLeft w:val="0"/>
      <w:marRight w:val="0"/>
      <w:marTop w:val="0"/>
      <w:marBottom w:val="0"/>
      <w:divBdr>
        <w:top w:val="none" w:sz="0" w:space="0" w:color="auto"/>
        <w:left w:val="none" w:sz="0" w:space="0" w:color="auto"/>
        <w:bottom w:val="none" w:sz="0" w:space="0" w:color="auto"/>
        <w:right w:val="none" w:sz="0" w:space="0" w:color="auto"/>
      </w:divBdr>
    </w:div>
    <w:div w:id="945426015">
      <w:bodyDiv w:val="1"/>
      <w:marLeft w:val="0"/>
      <w:marRight w:val="0"/>
      <w:marTop w:val="0"/>
      <w:marBottom w:val="0"/>
      <w:divBdr>
        <w:top w:val="none" w:sz="0" w:space="0" w:color="auto"/>
        <w:left w:val="none" w:sz="0" w:space="0" w:color="auto"/>
        <w:bottom w:val="none" w:sz="0" w:space="0" w:color="auto"/>
        <w:right w:val="none" w:sz="0" w:space="0" w:color="auto"/>
      </w:divBdr>
    </w:div>
    <w:div w:id="951980446">
      <w:bodyDiv w:val="1"/>
      <w:marLeft w:val="0"/>
      <w:marRight w:val="0"/>
      <w:marTop w:val="0"/>
      <w:marBottom w:val="0"/>
      <w:divBdr>
        <w:top w:val="none" w:sz="0" w:space="0" w:color="auto"/>
        <w:left w:val="none" w:sz="0" w:space="0" w:color="auto"/>
        <w:bottom w:val="none" w:sz="0" w:space="0" w:color="auto"/>
        <w:right w:val="none" w:sz="0" w:space="0" w:color="auto"/>
      </w:divBdr>
    </w:div>
    <w:div w:id="970672614">
      <w:bodyDiv w:val="1"/>
      <w:marLeft w:val="0"/>
      <w:marRight w:val="0"/>
      <w:marTop w:val="0"/>
      <w:marBottom w:val="0"/>
      <w:divBdr>
        <w:top w:val="none" w:sz="0" w:space="0" w:color="auto"/>
        <w:left w:val="none" w:sz="0" w:space="0" w:color="auto"/>
        <w:bottom w:val="none" w:sz="0" w:space="0" w:color="auto"/>
        <w:right w:val="none" w:sz="0" w:space="0" w:color="auto"/>
      </w:divBdr>
    </w:div>
    <w:div w:id="973100345">
      <w:bodyDiv w:val="1"/>
      <w:marLeft w:val="0"/>
      <w:marRight w:val="0"/>
      <w:marTop w:val="0"/>
      <w:marBottom w:val="0"/>
      <w:divBdr>
        <w:top w:val="none" w:sz="0" w:space="0" w:color="auto"/>
        <w:left w:val="none" w:sz="0" w:space="0" w:color="auto"/>
        <w:bottom w:val="none" w:sz="0" w:space="0" w:color="auto"/>
        <w:right w:val="none" w:sz="0" w:space="0" w:color="auto"/>
      </w:divBdr>
    </w:div>
    <w:div w:id="977567076">
      <w:bodyDiv w:val="1"/>
      <w:marLeft w:val="0"/>
      <w:marRight w:val="0"/>
      <w:marTop w:val="0"/>
      <w:marBottom w:val="0"/>
      <w:divBdr>
        <w:top w:val="none" w:sz="0" w:space="0" w:color="auto"/>
        <w:left w:val="none" w:sz="0" w:space="0" w:color="auto"/>
        <w:bottom w:val="none" w:sz="0" w:space="0" w:color="auto"/>
        <w:right w:val="none" w:sz="0" w:space="0" w:color="auto"/>
      </w:divBdr>
    </w:div>
    <w:div w:id="1027945286">
      <w:bodyDiv w:val="1"/>
      <w:marLeft w:val="0"/>
      <w:marRight w:val="0"/>
      <w:marTop w:val="0"/>
      <w:marBottom w:val="0"/>
      <w:divBdr>
        <w:top w:val="none" w:sz="0" w:space="0" w:color="auto"/>
        <w:left w:val="none" w:sz="0" w:space="0" w:color="auto"/>
        <w:bottom w:val="none" w:sz="0" w:space="0" w:color="auto"/>
        <w:right w:val="none" w:sz="0" w:space="0" w:color="auto"/>
      </w:divBdr>
    </w:div>
    <w:div w:id="1035040703">
      <w:bodyDiv w:val="1"/>
      <w:marLeft w:val="0"/>
      <w:marRight w:val="0"/>
      <w:marTop w:val="0"/>
      <w:marBottom w:val="0"/>
      <w:divBdr>
        <w:top w:val="none" w:sz="0" w:space="0" w:color="auto"/>
        <w:left w:val="none" w:sz="0" w:space="0" w:color="auto"/>
        <w:bottom w:val="none" w:sz="0" w:space="0" w:color="auto"/>
        <w:right w:val="none" w:sz="0" w:space="0" w:color="auto"/>
      </w:divBdr>
    </w:div>
    <w:div w:id="1039622750">
      <w:bodyDiv w:val="1"/>
      <w:marLeft w:val="0"/>
      <w:marRight w:val="0"/>
      <w:marTop w:val="0"/>
      <w:marBottom w:val="0"/>
      <w:divBdr>
        <w:top w:val="none" w:sz="0" w:space="0" w:color="auto"/>
        <w:left w:val="none" w:sz="0" w:space="0" w:color="auto"/>
        <w:bottom w:val="none" w:sz="0" w:space="0" w:color="auto"/>
        <w:right w:val="none" w:sz="0" w:space="0" w:color="auto"/>
      </w:divBdr>
    </w:div>
    <w:div w:id="1042292374">
      <w:bodyDiv w:val="1"/>
      <w:marLeft w:val="0"/>
      <w:marRight w:val="0"/>
      <w:marTop w:val="0"/>
      <w:marBottom w:val="0"/>
      <w:divBdr>
        <w:top w:val="none" w:sz="0" w:space="0" w:color="auto"/>
        <w:left w:val="none" w:sz="0" w:space="0" w:color="auto"/>
        <w:bottom w:val="none" w:sz="0" w:space="0" w:color="auto"/>
        <w:right w:val="none" w:sz="0" w:space="0" w:color="auto"/>
      </w:divBdr>
    </w:div>
    <w:div w:id="1072970425">
      <w:bodyDiv w:val="1"/>
      <w:marLeft w:val="0"/>
      <w:marRight w:val="0"/>
      <w:marTop w:val="0"/>
      <w:marBottom w:val="0"/>
      <w:divBdr>
        <w:top w:val="none" w:sz="0" w:space="0" w:color="auto"/>
        <w:left w:val="none" w:sz="0" w:space="0" w:color="auto"/>
        <w:bottom w:val="none" w:sz="0" w:space="0" w:color="auto"/>
        <w:right w:val="none" w:sz="0" w:space="0" w:color="auto"/>
      </w:divBdr>
    </w:div>
    <w:div w:id="1112432041">
      <w:bodyDiv w:val="1"/>
      <w:marLeft w:val="0"/>
      <w:marRight w:val="0"/>
      <w:marTop w:val="0"/>
      <w:marBottom w:val="0"/>
      <w:divBdr>
        <w:top w:val="none" w:sz="0" w:space="0" w:color="auto"/>
        <w:left w:val="none" w:sz="0" w:space="0" w:color="auto"/>
        <w:bottom w:val="none" w:sz="0" w:space="0" w:color="auto"/>
        <w:right w:val="none" w:sz="0" w:space="0" w:color="auto"/>
      </w:divBdr>
    </w:div>
    <w:div w:id="1116405882">
      <w:bodyDiv w:val="1"/>
      <w:marLeft w:val="0"/>
      <w:marRight w:val="0"/>
      <w:marTop w:val="0"/>
      <w:marBottom w:val="0"/>
      <w:divBdr>
        <w:top w:val="none" w:sz="0" w:space="0" w:color="auto"/>
        <w:left w:val="none" w:sz="0" w:space="0" w:color="auto"/>
        <w:bottom w:val="none" w:sz="0" w:space="0" w:color="auto"/>
        <w:right w:val="none" w:sz="0" w:space="0" w:color="auto"/>
      </w:divBdr>
    </w:div>
    <w:div w:id="1132095714">
      <w:bodyDiv w:val="1"/>
      <w:marLeft w:val="0"/>
      <w:marRight w:val="0"/>
      <w:marTop w:val="0"/>
      <w:marBottom w:val="0"/>
      <w:divBdr>
        <w:top w:val="none" w:sz="0" w:space="0" w:color="auto"/>
        <w:left w:val="none" w:sz="0" w:space="0" w:color="auto"/>
        <w:bottom w:val="none" w:sz="0" w:space="0" w:color="auto"/>
        <w:right w:val="none" w:sz="0" w:space="0" w:color="auto"/>
      </w:divBdr>
    </w:div>
    <w:div w:id="1146363077">
      <w:bodyDiv w:val="1"/>
      <w:marLeft w:val="0"/>
      <w:marRight w:val="0"/>
      <w:marTop w:val="0"/>
      <w:marBottom w:val="0"/>
      <w:divBdr>
        <w:top w:val="none" w:sz="0" w:space="0" w:color="auto"/>
        <w:left w:val="none" w:sz="0" w:space="0" w:color="auto"/>
        <w:bottom w:val="none" w:sz="0" w:space="0" w:color="auto"/>
        <w:right w:val="none" w:sz="0" w:space="0" w:color="auto"/>
      </w:divBdr>
    </w:div>
    <w:div w:id="1147820354">
      <w:bodyDiv w:val="1"/>
      <w:marLeft w:val="0"/>
      <w:marRight w:val="0"/>
      <w:marTop w:val="0"/>
      <w:marBottom w:val="0"/>
      <w:divBdr>
        <w:top w:val="none" w:sz="0" w:space="0" w:color="auto"/>
        <w:left w:val="none" w:sz="0" w:space="0" w:color="auto"/>
        <w:bottom w:val="none" w:sz="0" w:space="0" w:color="auto"/>
        <w:right w:val="none" w:sz="0" w:space="0" w:color="auto"/>
      </w:divBdr>
    </w:div>
    <w:div w:id="1154376531">
      <w:bodyDiv w:val="1"/>
      <w:marLeft w:val="0"/>
      <w:marRight w:val="0"/>
      <w:marTop w:val="0"/>
      <w:marBottom w:val="0"/>
      <w:divBdr>
        <w:top w:val="none" w:sz="0" w:space="0" w:color="auto"/>
        <w:left w:val="none" w:sz="0" w:space="0" w:color="auto"/>
        <w:bottom w:val="none" w:sz="0" w:space="0" w:color="auto"/>
        <w:right w:val="none" w:sz="0" w:space="0" w:color="auto"/>
      </w:divBdr>
    </w:div>
    <w:div w:id="1190291752">
      <w:bodyDiv w:val="1"/>
      <w:marLeft w:val="0"/>
      <w:marRight w:val="0"/>
      <w:marTop w:val="0"/>
      <w:marBottom w:val="0"/>
      <w:divBdr>
        <w:top w:val="none" w:sz="0" w:space="0" w:color="auto"/>
        <w:left w:val="none" w:sz="0" w:space="0" w:color="auto"/>
        <w:bottom w:val="none" w:sz="0" w:space="0" w:color="auto"/>
        <w:right w:val="none" w:sz="0" w:space="0" w:color="auto"/>
      </w:divBdr>
    </w:div>
    <w:div w:id="1267233995">
      <w:bodyDiv w:val="1"/>
      <w:marLeft w:val="0"/>
      <w:marRight w:val="0"/>
      <w:marTop w:val="0"/>
      <w:marBottom w:val="0"/>
      <w:divBdr>
        <w:top w:val="none" w:sz="0" w:space="0" w:color="auto"/>
        <w:left w:val="none" w:sz="0" w:space="0" w:color="auto"/>
        <w:bottom w:val="none" w:sz="0" w:space="0" w:color="auto"/>
        <w:right w:val="none" w:sz="0" w:space="0" w:color="auto"/>
      </w:divBdr>
    </w:div>
    <w:div w:id="1273636759">
      <w:bodyDiv w:val="1"/>
      <w:marLeft w:val="0"/>
      <w:marRight w:val="0"/>
      <w:marTop w:val="0"/>
      <w:marBottom w:val="0"/>
      <w:divBdr>
        <w:top w:val="none" w:sz="0" w:space="0" w:color="auto"/>
        <w:left w:val="none" w:sz="0" w:space="0" w:color="auto"/>
        <w:bottom w:val="none" w:sz="0" w:space="0" w:color="auto"/>
        <w:right w:val="none" w:sz="0" w:space="0" w:color="auto"/>
      </w:divBdr>
    </w:div>
    <w:div w:id="1277904081">
      <w:bodyDiv w:val="1"/>
      <w:marLeft w:val="0"/>
      <w:marRight w:val="0"/>
      <w:marTop w:val="0"/>
      <w:marBottom w:val="0"/>
      <w:divBdr>
        <w:top w:val="none" w:sz="0" w:space="0" w:color="auto"/>
        <w:left w:val="none" w:sz="0" w:space="0" w:color="auto"/>
        <w:bottom w:val="none" w:sz="0" w:space="0" w:color="auto"/>
        <w:right w:val="none" w:sz="0" w:space="0" w:color="auto"/>
      </w:divBdr>
    </w:div>
    <w:div w:id="1292441811">
      <w:bodyDiv w:val="1"/>
      <w:marLeft w:val="0"/>
      <w:marRight w:val="0"/>
      <w:marTop w:val="0"/>
      <w:marBottom w:val="0"/>
      <w:divBdr>
        <w:top w:val="none" w:sz="0" w:space="0" w:color="auto"/>
        <w:left w:val="none" w:sz="0" w:space="0" w:color="auto"/>
        <w:bottom w:val="none" w:sz="0" w:space="0" w:color="auto"/>
        <w:right w:val="none" w:sz="0" w:space="0" w:color="auto"/>
      </w:divBdr>
    </w:div>
    <w:div w:id="1322352468">
      <w:bodyDiv w:val="1"/>
      <w:marLeft w:val="0"/>
      <w:marRight w:val="0"/>
      <w:marTop w:val="0"/>
      <w:marBottom w:val="0"/>
      <w:divBdr>
        <w:top w:val="none" w:sz="0" w:space="0" w:color="auto"/>
        <w:left w:val="none" w:sz="0" w:space="0" w:color="auto"/>
        <w:bottom w:val="none" w:sz="0" w:space="0" w:color="auto"/>
        <w:right w:val="none" w:sz="0" w:space="0" w:color="auto"/>
      </w:divBdr>
    </w:div>
    <w:div w:id="1334067273">
      <w:bodyDiv w:val="1"/>
      <w:marLeft w:val="0"/>
      <w:marRight w:val="0"/>
      <w:marTop w:val="0"/>
      <w:marBottom w:val="0"/>
      <w:divBdr>
        <w:top w:val="none" w:sz="0" w:space="0" w:color="auto"/>
        <w:left w:val="none" w:sz="0" w:space="0" w:color="auto"/>
        <w:bottom w:val="none" w:sz="0" w:space="0" w:color="auto"/>
        <w:right w:val="none" w:sz="0" w:space="0" w:color="auto"/>
      </w:divBdr>
    </w:div>
    <w:div w:id="1358966575">
      <w:bodyDiv w:val="1"/>
      <w:marLeft w:val="0"/>
      <w:marRight w:val="0"/>
      <w:marTop w:val="0"/>
      <w:marBottom w:val="0"/>
      <w:divBdr>
        <w:top w:val="none" w:sz="0" w:space="0" w:color="auto"/>
        <w:left w:val="none" w:sz="0" w:space="0" w:color="auto"/>
        <w:bottom w:val="none" w:sz="0" w:space="0" w:color="auto"/>
        <w:right w:val="none" w:sz="0" w:space="0" w:color="auto"/>
      </w:divBdr>
    </w:div>
    <w:div w:id="1371420883">
      <w:bodyDiv w:val="1"/>
      <w:marLeft w:val="0"/>
      <w:marRight w:val="0"/>
      <w:marTop w:val="0"/>
      <w:marBottom w:val="0"/>
      <w:divBdr>
        <w:top w:val="none" w:sz="0" w:space="0" w:color="auto"/>
        <w:left w:val="none" w:sz="0" w:space="0" w:color="auto"/>
        <w:bottom w:val="none" w:sz="0" w:space="0" w:color="auto"/>
        <w:right w:val="none" w:sz="0" w:space="0" w:color="auto"/>
      </w:divBdr>
    </w:div>
    <w:div w:id="1393583569">
      <w:bodyDiv w:val="1"/>
      <w:marLeft w:val="0"/>
      <w:marRight w:val="0"/>
      <w:marTop w:val="0"/>
      <w:marBottom w:val="0"/>
      <w:divBdr>
        <w:top w:val="none" w:sz="0" w:space="0" w:color="auto"/>
        <w:left w:val="none" w:sz="0" w:space="0" w:color="auto"/>
        <w:bottom w:val="none" w:sz="0" w:space="0" w:color="auto"/>
        <w:right w:val="none" w:sz="0" w:space="0" w:color="auto"/>
      </w:divBdr>
    </w:div>
    <w:div w:id="1414009587">
      <w:bodyDiv w:val="1"/>
      <w:marLeft w:val="0"/>
      <w:marRight w:val="0"/>
      <w:marTop w:val="0"/>
      <w:marBottom w:val="0"/>
      <w:divBdr>
        <w:top w:val="none" w:sz="0" w:space="0" w:color="auto"/>
        <w:left w:val="none" w:sz="0" w:space="0" w:color="auto"/>
        <w:bottom w:val="none" w:sz="0" w:space="0" w:color="auto"/>
        <w:right w:val="none" w:sz="0" w:space="0" w:color="auto"/>
      </w:divBdr>
    </w:div>
    <w:div w:id="1430345664">
      <w:bodyDiv w:val="1"/>
      <w:marLeft w:val="0"/>
      <w:marRight w:val="0"/>
      <w:marTop w:val="0"/>
      <w:marBottom w:val="0"/>
      <w:divBdr>
        <w:top w:val="none" w:sz="0" w:space="0" w:color="auto"/>
        <w:left w:val="none" w:sz="0" w:space="0" w:color="auto"/>
        <w:bottom w:val="none" w:sz="0" w:space="0" w:color="auto"/>
        <w:right w:val="none" w:sz="0" w:space="0" w:color="auto"/>
      </w:divBdr>
    </w:div>
    <w:div w:id="1430733005">
      <w:bodyDiv w:val="1"/>
      <w:marLeft w:val="0"/>
      <w:marRight w:val="0"/>
      <w:marTop w:val="0"/>
      <w:marBottom w:val="0"/>
      <w:divBdr>
        <w:top w:val="none" w:sz="0" w:space="0" w:color="auto"/>
        <w:left w:val="none" w:sz="0" w:space="0" w:color="auto"/>
        <w:bottom w:val="none" w:sz="0" w:space="0" w:color="auto"/>
        <w:right w:val="none" w:sz="0" w:space="0" w:color="auto"/>
      </w:divBdr>
    </w:div>
    <w:div w:id="1437948060">
      <w:bodyDiv w:val="1"/>
      <w:marLeft w:val="0"/>
      <w:marRight w:val="0"/>
      <w:marTop w:val="0"/>
      <w:marBottom w:val="0"/>
      <w:divBdr>
        <w:top w:val="none" w:sz="0" w:space="0" w:color="auto"/>
        <w:left w:val="none" w:sz="0" w:space="0" w:color="auto"/>
        <w:bottom w:val="none" w:sz="0" w:space="0" w:color="auto"/>
        <w:right w:val="none" w:sz="0" w:space="0" w:color="auto"/>
      </w:divBdr>
    </w:div>
    <w:div w:id="1487668265">
      <w:bodyDiv w:val="1"/>
      <w:marLeft w:val="0"/>
      <w:marRight w:val="0"/>
      <w:marTop w:val="0"/>
      <w:marBottom w:val="0"/>
      <w:divBdr>
        <w:top w:val="none" w:sz="0" w:space="0" w:color="auto"/>
        <w:left w:val="none" w:sz="0" w:space="0" w:color="auto"/>
        <w:bottom w:val="none" w:sz="0" w:space="0" w:color="auto"/>
        <w:right w:val="none" w:sz="0" w:space="0" w:color="auto"/>
      </w:divBdr>
    </w:div>
    <w:div w:id="1487741632">
      <w:bodyDiv w:val="1"/>
      <w:marLeft w:val="0"/>
      <w:marRight w:val="0"/>
      <w:marTop w:val="0"/>
      <w:marBottom w:val="0"/>
      <w:divBdr>
        <w:top w:val="none" w:sz="0" w:space="0" w:color="auto"/>
        <w:left w:val="none" w:sz="0" w:space="0" w:color="auto"/>
        <w:bottom w:val="none" w:sz="0" w:space="0" w:color="auto"/>
        <w:right w:val="none" w:sz="0" w:space="0" w:color="auto"/>
      </w:divBdr>
    </w:div>
    <w:div w:id="1506942365">
      <w:bodyDiv w:val="1"/>
      <w:marLeft w:val="0"/>
      <w:marRight w:val="0"/>
      <w:marTop w:val="0"/>
      <w:marBottom w:val="0"/>
      <w:divBdr>
        <w:top w:val="none" w:sz="0" w:space="0" w:color="auto"/>
        <w:left w:val="none" w:sz="0" w:space="0" w:color="auto"/>
        <w:bottom w:val="none" w:sz="0" w:space="0" w:color="auto"/>
        <w:right w:val="none" w:sz="0" w:space="0" w:color="auto"/>
      </w:divBdr>
    </w:div>
    <w:div w:id="1508405409">
      <w:bodyDiv w:val="1"/>
      <w:marLeft w:val="0"/>
      <w:marRight w:val="0"/>
      <w:marTop w:val="0"/>
      <w:marBottom w:val="0"/>
      <w:divBdr>
        <w:top w:val="none" w:sz="0" w:space="0" w:color="auto"/>
        <w:left w:val="none" w:sz="0" w:space="0" w:color="auto"/>
        <w:bottom w:val="none" w:sz="0" w:space="0" w:color="auto"/>
        <w:right w:val="none" w:sz="0" w:space="0" w:color="auto"/>
      </w:divBdr>
    </w:div>
    <w:div w:id="1513690622">
      <w:bodyDiv w:val="1"/>
      <w:marLeft w:val="0"/>
      <w:marRight w:val="0"/>
      <w:marTop w:val="0"/>
      <w:marBottom w:val="0"/>
      <w:divBdr>
        <w:top w:val="none" w:sz="0" w:space="0" w:color="auto"/>
        <w:left w:val="none" w:sz="0" w:space="0" w:color="auto"/>
        <w:bottom w:val="none" w:sz="0" w:space="0" w:color="auto"/>
        <w:right w:val="none" w:sz="0" w:space="0" w:color="auto"/>
      </w:divBdr>
    </w:div>
    <w:div w:id="1516142245">
      <w:bodyDiv w:val="1"/>
      <w:marLeft w:val="0"/>
      <w:marRight w:val="0"/>
      <w:marTop w:val="0"/>
      <w:marBottom w:val="0"/>
      <w:divBdr>
        <w:top w:val="none" w:sz="0" w:space="0" w:color="auto"/>
        <w:left w:val="none" w:sz="0" w:space="0" w:color="auto"/>
        <w:bottom w:val="none" w:sz="0" w:space="0" w:color="auto"/>
        <w:right w:val="none" w:sz="0" w:space="0" w:color="auto"/>
      </w:divBdr>
    </w:div>
    <w:div w:id="1540314555">
      <w:bodyDiv w:val="1"/>
      <w:marLeft w:val="0"/>
      <w:marRight w:val="0"/>
      <w:marTop w:val="0"/>
      <w:marBottom w:val="0"/>
      <w:divBdr>
        <w:top w:val="none" w:sz="0" w:space="0" w:color="auto"/>
        <w:left w:val="none" w:sz="0" w:space="0" w:color="auto"/>
        <w:bottom w:val="none" w:sz="0" w:space="0" w:color="auto"/>
        <w:right w:val="none" w:sz="0" w:space="0" w:color="auto"/>
      </w:divBdr>
    </w:div>
    <w:div w:id="1622614310">
      <w:bodyDiv w:val="1"/>
      <w:marLeft w:val="0"/>
      <w:marRight w:val="0"/>
      <w:marTop w:val="0"/>
      <w:marBottom w:val="0"/>
      <w:divBdr>
        <w:top w:val="none" w:sz="0" w:space="0" w:color="auto"/>
        <w:left w:val="none" w:sz="0" w:space="0" w:color="auto"/>
        <w:bottom w:val="none" w:sz="0" w:space="0" w:color="auto"/>
        <w:right w:val="none" w:sz="0" w:space="0" w:color="auto"/>
      </w:divBdr>
    </w:div>
    <w:div w:id="1654676193">
      <w:bodyDiv w:val="1"/>
      <w:marLeft w:val="0"/>
      <w:marRight w:val="0"/>
      <w:marTop w:val="0"/>
      <w:marBottom w:val="0"/>
      <w:divBdr>
        <w:top w:val="none" w:sz="0" w:space="0" w:color="auto"/>
        <w:left w:val="none" w:sz="0" w:space="0" w:color="auto"/>
        <w:bottom w:val="none" w:sz="0" w:space="0" w:color="auto"/>
        <w:right w:val="none" w:sz="0" w:space="0" w:color="auto"/>
      </w:divBdr>
    </w:div>
    <w:div w:id="1668358456">
      <w:bodyDiv w:val="1"/>
      <w:marLeft w:val="0"/>
      <w:marRight w:val="0"/>
      <w:marTop w:val="0"/>
      <w:marBottom w:val="0"/>
      <w:divBdr>
        <w:top w:val="none" w:sz="0" w:space="0" w:color="auto"/>
        <w:left w:val="none" w:sz="0" w:space="0" w:color="auto"/>
        <w:bottom w:val="none" w:sz="0" w:space="0" w:color="auto"/>
        <w:right w:val="none" w:sz="0" w:space="0" w:color="auto"/>
      </w:divBdr>
    </w:div>
    <w:div w:id="1683966687">
      <w:bodyDiv w:val="1"/>
      <w:marLeft w:val="0"/>
      <w:marRight w:val="0"/>
      <w:marTop w:val="0"/>
      <w:marBottom w:val="0"/>
      <w:divBdr>
        <w:top w:val="none" w:sz="0" w:space="0" w:color="auto"/>
        <w:left w:val="none" w:sz="0" w:space="0" w:color="auto"/>
        <w:bottom w:val="none" w:sz="0" w:space="0" w:color="auto"/>
        <w:right w:val="none" w:sz="0" w:space="0" w:color="auto"/>
      </w:divBdr>
    </w:div>
    <w:div w:id="1684548858">
      <w:bodyDiv w:val="1"/>
      <w:marLeft w:val="0"/>
      <w:marRight w:val="0"/>
      <w:marTop w:val="0"/>
      <w:marBottom w:val="0"/>
      <w:divBdr>
        <w:top w:val="none" w:sz="0" w:space="0" w:color="auto"/>
        <w:left w:val="none" w:sz="0" w:space="0" w:color="auto"/>
        <w:bottom w:val="none" w:sz="0" w:space="0" w:color="auto"/>
        <w:right w:val="none" w:sz="0" w:space="0" w:color="auto"/>
      </w:divBdr>
    </w:div>
    <w:div w:id="1686638600">
      <w:bodyDiv w:val="1"/>
      <w:marLeft w:val="0"/>
      <w:marRight w:val="0"/>
      <w:marTop w:val="0"/>
      <w:marBottom w:val="0"/>
      <w:divBdr>
        <w:top w:val="none" w:sz="0" w:space="0" w:color="auto"/>
        <w:left w:val="none" w:sz="0" w:space="0" w:color="auto"/>
        <w:bottom w:val="none" w:sz="0" w:space="0" w:color="auto"/>
        <w:right w:val="none" w:sz="0" w:space="0" w:color="auto"/>
      </w:divBdr>
    </w:div>
    <w:div w:id="1702900219">
      <w:bodyDiv w:val="1"/>
      <w:marLeft w:val="0"/>
      <w:marRight w:val="0"/>
      <w:marTop w:val="0"/>
      <w:marBottom w:val="0"/>
      <w:divBdr>
        <w:top w:val="none" w:sz="0" w:space="0" w:color="auto"/>
        <w:left w:val="none" w:sz="0" w:space="0" w:color="auto"/>
        <w:bottom w:val="none" w:sz="0" w:space="0" w:color="auto"/>
        <w:right w:val="none" w:sz="0" w:space="0" w:color="auto"/>
      </w:divBdr>
    </w:div>
    <w:div w:id="1705401827">
      <w:bodyDiv w:val="1"/>
      <w:marLeft w:val="0"/>
      <w:marRight w:val="0"/>
      <w:marTop w:val="0"/>
      <w:marBottom w:val="0"/>
      <w:divBdr>
        <w:top w:val="none" w:sz="0" w:space="0" w:color="auto"/>
        <w:left w:val="none" w:sz="0" w:space="0" w:color="auto"/>
        <w:bottom w:val="none" w:sz="0" w:space="0" w:color="auto"/>
        <w:right w:val="none" w:sz="0" w:space="0" w:color="auto"/>
      </w:divBdr>
    </w:div>
    <w:div w:id="1710757671">
      <w:bodyDiv w:val="1"/>
      <w:marLeft w:val="0"/>
      <w:marRight w:val="0"/>
      <w:marTop w:val="0"/>
      <w:marBottom w:val="0"/>
      <w:divBdr>
        <w:top w:val="none" w:sz="0" w:space="0" w:color="auto"/>
        <w:left w:val="none" w:sz="0" w:space="0" w:color="auto"/>
        <w:bottom w:val="none" w:sz="0" w:space="0" w:color="auto"/>
        <w:right w:val="none" w:sz="0" w:space="0" w:color="auto"/>
      </w:divBdr>
    </w:div>
    <w:div w:id="1717460535">
      <w:bodyDiv w:val="1"/>
      <w:marLeft w:val="0"/>
      <w:marRight w:val="0"/>
      <w:marTop w:val="0"/>
      <w:marBottom w:val="0"/>
      <w:divBdr>
        <w:top w:val="none" w:sz="0" w:space="0" w:color="auto"/>
        <w:left w:val="none" w:sz="0" w:space="0" w:color="auto"/>
        <w:bottom w:val="none" w:sz="0" w:space="0" w:color="auto"/>
        <w:right w:val="none" w:sz="0" w:space="0" w:color="auto"/>
      </w:divBdr>
    </w:div>
    <w:div w:id="1747069430">
      <w:bodyDiv w:val="1"/>
      <w:marLeft w:val="0"/>
      <w:marRight w:val="0"/>
      <w:marTop w:val="0"/>
      <w:marBottom w:val="0"/>
      <w:divBdr>
        <w:top w:val="none" w:sz="0" w:space="0" w:color="auto"/>
        <w:left w:val="none" w:sz="0" w:space="0" w:color="auto"/>
        <w:bottom w:val="none" w:sz="0" w:space="0" w:color="auto"/>
        <w:right w:val="none" w:sz="0" w:space="0" w:color="auto"/>
      </w:divBdr>
    </w:div>
    <w:div w:id="1753041533">
      <w:bodyDiv w:val="1"/>
      <w:marLeft w:val="0"/>
      <w:marRight w:val="0"/>
      <w:marTop w:val="0"/>
      <w:marBottom w:val="0"/>
      <w:divBdr>
        <w:top w:val="none" w:sz="0" w:space="0" w:color="auto"/>
        <w:left w:val="none" w:sz="0" w:space="0" w:color="auto"/>
        <w:bottom w:val="none" w:sz="0" w:space="0" w:color="auto"/>
        <w:right w:val="none" w:sz="0" w:space="0" w:color="auto"/>
      </w:divBdr>
    </w:div>
    <w:div w:id="1759249983">
      <w:bodyDiv w:val="1"/>
      <w:marLeft w:val="0"/>
      <w:marRight w:val="0"/>
      <w:marTop w:val="0"/>
      <w:marBottom w:val="0"/>
      <w:divBdr>
        <w:top w:val="none" w:sz="0" w:space="0" w:color="auto"/>
        <w:left w:val="none" w:sz="0" w:space="0" w:color="auto"/>
        <w:bottom w:val="none" w:sz="0" w:space="0" w:color="auto"/>
        <w:right w:val="none" w:sz="0" w:space="0" w:color="auto"/>
      </w:divBdr>
    </w:div>
    <w:div w:id="1768228788">
      <w:bodyDiv w:val="1"/>
      <w:marLeft w:val="0"/>
      <w:marRight w:val="0"/>
      <w:marTop w:val="0"/>
      <w:marBottom w:val="0"/>
      <w:divBdr>
        <w:top w:val="none" w:sz="0" w:space="0" w:color="auto"/>
        <w:left w:val="none" w:sz="0" w:space="0" w:color="auto"/>
        <w:bottom w:val="none" w:sz="0" w:space="0" w:color="auto"/>
        <w:right w:val="none" w:sz="0" w:space="0" w:color="auto"/>
      </w:divBdr>
    </w:div>
    <w:div w:id="1782190359">
      <w:bodyDiv w:val="1"/>
      <w:marLeft w:val="0"/>
      <w:marRight w:val="0"/>
      <w:marTop w:val="0"/>
      <w:marBottom w:val="0"/>
      <w:divBdr>
        <w:top w:val="none" w:sz="0" w:space="0" w:color="auto"/>
        <w:left w:val="none" w:sz="0" w:space="0" w:color="auto"/>
        <w:bottom w:val="none" w:sz="0" w:space="0" w:color="auto"/>
        <w:right w:val="none" w:sz="0" w:space="0" w:color="auto"/>
      </w:divBdr>
    </w:div>
    <w:div w:id="1811051698">
      <w:bodyDiv w:val="1"/>
      <w:marLeft w:val="0"/>
      <w:marRight w:val="0"/>
      <w:marTop w:val="0"/>
      <w:marBottom w:val="0"/>
      <w:divBdr>
        <w:top w:val="none" w:sz="0" w:space="0" w:color="auto"/>
        <w:left w:val="none" w:sz="0" w:space="0" w:color="auto"/>
        <w:bottom w:val="none" w:sz="0" w:space="0" w:color="auto"/>
        <w:right w:val="none" w:sz="0" w:space="0" w:color="auto"/>
      </w:divBdr>
    </w:div>
    <w:div w:id="1825316221">
      <w:bodyDiv w:val="1"/>
      <w:marLeft w:val="0"/>
      <w:marRight w:val="0"/>
      <w:marTop w:val="0"/>
      <w:marBottom w:val="0"/>
      <w:divBdr>
        <w:top w:val="none" w:sz="0" w:space="0" w:color="auto"/>
        <w:left w:val="none" w:sz="0" w:space="0" w:color="auto"/>
        <w:bottom w:val="none" w:sz="0" w:space="0" w:color="auto"/>
        <w:right w:val="none" w:sz="0" w:space="0" w:color="auto"/>
      </w:divBdr>
    </w:div>
    <w:div w:id="1834907037">
      <w:bodyDiv w:val="1"/>
      <w:marLeft w:val="0"/>
      <w:marRight w:val="0"/>
      <w:marTop w:val="0"/>
      <w:marBottom w:val="0"/>
      <w:divBdr>
        <w:top w:val="none" w:sz="0" w:space="0" w:color="auto"/>
        <w:left w:val="none" w:sz="0" w:space="0" w:color="auto"/>
        <w:bottom w:val="none" w:sz="0" w:space="0" w:color="auto"/>
        <w:right w:val="none" w:sz="0" w:space="0" w:color="auto"/>
      </w:divBdr>
    </w:div>
    <w:div w:id="1863669062">
      <w:bodyDiv w:val="1"/>
      <w:marLeft w:val="0"/>
      <w:marRight w:val="0"/>
      <w:marTop w:val="0"/>
      <w:marBottom w:val="0"/>
      <w:divBdr>
        <w:top w:val="none" w:sz="0" w:space="0" w:color="auto"/>
        <w:left w:val="none" w:sz="0" w:space="0" w:color="auto"/>
        <w:bottom w:val="none" w:sz="0" w:space="0" w:color="auto"/>
        <w:right w:val="none" w:sz="0" w:space="0" w:color="auto"/>
      </w:divBdr>
    </w:div>
    <w:div w:id="1888879560">
      <w:bodyDiv w:val="1"/>
      <w:marLeft w:val="0"/>
      <w:marRight w:val="0"/>
      <w:marTop w:val="0"/>
      <w:marBottom w:val="0"/>
      <w:divBdr>
        <w:top w:val="none" w:sz="0" w:space="0" w:color="auto"/>
        <w:left w:val="none" w:sz="0" w:space="0" w:color="auto"/>
        <w:bottom w:val="none" w:sz="0" w:space="0" w:color="auto"/>
        <w:right w:val="none" w:sz="0" w:space="0" w:color="auto"/>
      </w:divBdr>
    </w:div>
    <w:div w:id="1903636452">
      <w:bodyDiv w:val="1"/>
      <w:marLeft w:val="0"/>
      <w:marRight w:val="0"/>
      <w:marTop w:val="0"/>
      <w:marBottom w:val="0"/>
      <w:divBdr>
        <w:top w:val="none" w:sz="0" w:space="0" w:color="auto"/>
        <w:left w:val="none" w:sz="0" w:space="0" w:color="auto"/>
        <w:bottom w:val="none" w:sz="0" w:space="0" w:color="auto"/>
        <w:right w:val="none" w:sz="0" w:space="0" w:color="auto"/>
      </w:divBdr>
    </w:div>
    <w:div w:id="1904214769">
      <w:bodyDiv w:val="1"/>
      <w:marLeft w:val="0"/>
      <w:marRight w:val="0"/>
      <w:marTop w:val="0"/>
      <w:marBottom w:val="0"/>
      <w:divBdr>
        <w:top w:val="none" w:sz="0" w:space="0" w:color="auto"/>
        <w:left w:val="none" w:sz="0" w:space="0" w:color="auto"/>
        <w:bottom w:val="none" w:sz="0" w:space="0" w:color="auto"/>
        <w:right w:val="none" w:sz="0" w:space="0" w:color="auto"/>
      </w:divBdr>
    </w:div>
    <w:div w:id="1946841134">
      <w:bodyDiv w:val="1"/>
      <w:marLeft w:val="0"/>
      <w:marRight w:val="0"/>
      <w:marTop w:val="0"/>
      <w:marBottom w:val="0"/>
      <w:divBdr>
        <w:top w:val="none" w:sz="0" w:space="0" w:color="auto"/>
        <w:left w:val="none" w:sz="0" w:space="0" w:color="auto"/>
        <w:bottom w:val="none" w:sz="0" w:space="0" w:color="auto"/>
        <w:right w:val="none" w:sz="0" w:space="0" w:color="auto"/>
      </w:divBdr>
    </w:div>
    <w:div w:id="1993945374">
      <w:bodyDiv w:val="1"/>
      <w:marLeft w:val="0"/>
      <w:marRight w:val="0"/>
      <w:marTop w:val="0"/>
      <w:marBottom w:val="0"/>
      <w:divBdr>
        <w:top w:val="none" w:sz="0" w:space="0" w:color="auto"/>
        <w:left w:val="none" w:sz="0" w:space="0" w:color="auto"/>
        <w:bottom w:val="none" w:sz="0" w:space="0" w:color="auto"/>
        <w:right w:val="none" w:sz="0" w:space="0" w:color="auto"/>
      </w:divBdr>
    </w:div>
    <w:div w:id="2007248680">
      <w:bodyDiv w:val="1"/>
      <w:marLeft w:val="0"/>
      <w:marRight w:val="0"/>
      <w:marTop w:val="0"/>
      <w:marBottom w:val="0"/>
      <w:divBdr>
        <w:top w:val="none" w:sz="0" w:space="0" w:color="auto"/>
        <w:left w:val="none" w:sz="0" w:space="0" w:color="auto"/>
        <w:bottom w:val="none" w:sz="0" w:space="0" w:color="auto"/>
        <w:right w:val="none" w:sz="0" w:space="0" w:color="auto"/>
      </w:divBdr>
    </w:div>
    <w:div w:id="2040203796">
      <w:bodyDiv w:val="1"/>
      <w:marLeft w:val="0"/>
      <w:marRight w:val="0"/>
      <w:marTop w:val="0"/>
      <w:marBottom w:val="0"/>
      <w:divBdr>
        <w:top w:val="none" w:sz="0" w:space="0" w:color="auto"/>
        <w:left w:val="none" w:sz="0" w:space="0" w:color="auto"/>
        <w:bottom w:val="none" w:sz="0" w:space="0" w:color="auto"/>
        <w:right w:val="none" w:sz="0" w:space="0" w:color="auto"/>
      </w:divBdr>
    </w:div>
    <w:div w:id="2049986660">
      <w:bodyDiv w:val="1"/>
      <w:marLeft w:val="0"/>
      <w:marRight w:val="0"/>
      <w:marTop w:val="0"/>
      <w:marBottom w:val="0"/>
      <w:divBdr>
        <w:top w:val="none" w:sz="0" w:space="0" w:color="auto"/>
        <w:left w:val="none" w:sz="0" w:space="0" w:color="auto"/>
        <w:bottom w:val="none" w:sz="0" w:space="0" w:color="auto"/>
        <w:right w:val="none" w:sz="0" w:space="0" w:color="auto"/>
      </w:divBdr>
    </w:div>
    <w:div w:id="2051146269">
      <w:bodyDiv w:val="1"/>
      <w:marLeft w:val="0"/>
      <w:marRight w:val="0"/>
      <w:marTop w:val="0"/>
      <w:marBottom w:val="0"/>
      <w:divBdr>
        <w:top w:val="none" w:sz="0" w:space="0" w:color="auto"/>
        <w:left w:val="none" w:sz="0" w:space="0" w:color="auto"/>
        <w:bottom w:val="none" w:sz="0" w:space="0" w:color="auto"/>
        <w:right w:val="none" w:sz="0" w:space="0" w:color="auto"/>
      </w:divBdr>
    </w:div>
    <w:div w:id="2057125175">
      <w:bodyDiv w:val="1"/>
      <w:marLeft w:val="0"/>
      <w:marRight w:val="0"/>
      <w:marTop w:val="0"/>
      <w:marBottom w:val="0"/>
      <w:divBdr>
        <w:top w:val="none" w:sz="0" w:space="0" w:color="auto"/>
        <w:left w:val="none" w:sz="0" w:space="0" w:color="auto"/>
        <w:bottom w:val="none" w:sz="0" w:space="0" w:color="auto"/>
        <w:right w:val="none" w:sz="0" w:space="0" w:color="auto"/>
      </w:divBdr>
    </w:div>
    <w:div w:id="2066836053">
      <w:bodyDiv w:val="1"/>
      <w:marLeft w:val="0"/>
      <w:marRight w:val="0"/>
      <w:marTop w:val="0"/>
      <w:marBottom w:val="0"/>
      <w:divBdr>
        <w:top w:val="none" w:sz="0" w:space="0" w:color="auto"/>
        <w:left w:val="none" w:sz="0" w:space="0" w:color="auto"/>
        <w:bottom w:val="none" w:sz="0" w:space="0" w:color="auto"/>
        <w:right w:val="none" w:sz="0" w:space="0" w:color="auto"/>
      </w:divBdr>
    </w:div>
    <w:div w:id="2095854285">
      <w:bodyDiv w:val="1"/>
      <w:marLeft w:val="0"/>
      <w:marRight w:val="0"/>
      <w:marTop w:val="0"/>
      <w:marBottom w:val="0"/>
      <w:divBdr>
        <w:top w:val="none" w:sz="0" w:space="0" w:color="auto"/>
        <w:left w:val="none" w:sz="0" w:space="0" w:color="auto"/>
        <w:bottom w:val="none" w:sz="0" w:space="0" w:color="auto"/>
        <w:right w:val="none" w:sz="0" w:space="0" w:color="auto"/>
      </w:divBdr>
    </w:div>
    <w:div w:id="2108037044">
      <w:bodyDiv w:val="1"/>
      <w:marLeft w:val="0"/>
      <w:marRight w:val="0"/>
      <w:marTop w:val="0"/>
      <w:marBottom w:val="0"/>
      <w:divBdr>
        <w:top w:val="none" w:sz="0" w:space="0" w:color="auto"/>
        <w:left w:val="none" w:sz="0" w:space="0" w:color="auto"/>
        <w:bottom w:val="none" w:sz="0" w:space="0" w:color="auto"/>
        <w:right w:val="none" w:sz="0" w:space="0" w:color="auto"/>
      </w:divBdr>
    </w:div>
    <w:div w:id="2132430457">
      <w:bodyDiv w:val="1"/>
      <w:marLeft w:val="0"/>
      <w:marRight w:val="0"/>
      <w:marTop w:val="0"/>
      <w:marBottom w:val="0"/>
      <w:divBdr>
        <w:top w:val="none" w:sz="0" w:space="0" w:color="auto"/>
        <w:left w:val="none" w:sz="0" w:space="0" w:color="auto"/>
        <w:bottom w:val="none" w:sz="0" w:space="0" w:color="auto"/>
        <w:right w:val="none" w:sz="0" w:space="0" w:color="auto"/>
      </w:divBdr>
    </w:div>
    <w:div w:id="21469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oter" Target="footer2.xml"/><Relationship Id="rId39" Type="http://schemas.openxmlformats.org/officeDocument/2006/relationships/package" Target="embeddings/Microsoft_Excel_Worksheet3.xlsx"/><Relationship Id="rId21" Type="http://schemas.openxmlformats.org/officeDocument/2006/relationships/image" Target="media/image3.gif"/><Relationship Id="rId34" Type="http://schemas.openxmlformats.org/officeDocument/2006/relationships/image" Target="media/image6.emf"/><Relationship Id="rId42" Type="http://schemas.openxmlformats.org/officeDocument/2006/relationships/hyperlink" Target="http://www.eursc.eu" TargetMode="External"/><Relationship Id="rId47" Type="http://schemas.openxmlformats.org/officeDocument/2006/relationships/chart" Target="charts/chart15.xml"/><Relationship Id="rId50" Type="http://schemas.openxmlformats.org/officeDocument/2006/relationships/chart" Target="charts/chart16.xml"/><Relationship Id="rId55" Type="http://schemas.openxmlformats.org/officeDocument/2006/relationships/image" Target="media/image15.png"/><Relationship Id="rId63"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41" Type="http://schemas.openxmlformats.org/officeDocument/2006/relationships/package" Target="embeddings/Microsoft_Excel_Worksheet4.xlsx"/><Relationship Id="rId54" Type="http://schemas.openxmlformats.org/officeDocument/2006/relationships/image" Target="media/image14.png"/><Relationship Id="rId62"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32" Type="http://schemas.openxmlformats.org/officeDocument/2006/relationships/image" Target="media/image5.emf"/><Relationship Id="rId37" Type="http://schemas.openxmlformats.org/officeDocument/2006/relationships/package" Target="embeddings/Microsoft_Excel_Worksheet2.xlsx"/><Relationship Id="rId40" Type="http://schemas.openxmlformats.org/officeDocument/2006/relationships/image" Target="media/image9.emf"/><Relationship Id="rId45" Type="http://schemas.openxmlformats.org/officeDocument/2006/relationships/chart" Target="charts/chart13.xm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7.emf"/><Relationship Id="rId49" Type="http://schemas.openxmlformats.org/officeDocument/2006/relationships/image" Target="cid:image001.png@01D3D247.6B67C4B0" TargetMode="External"/><Relationship Id="rId57" Type="http://schemas.openxmlformats.org/officeDocument/2006/relationships/image" Target="media/image17.png"/><Relationship Id="rId61" Type="http://schemas.openxmlformats.org/officeDocument/2006/relationships/image" Target="media/image19.emf"/><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2.xml"/><Relationship Id="rId44" Type="http://schemas.openxmlformats.org/officeDocument/2006/relationships/package" Target="embeddings/Microsoft_Excel_Worksheet5.xlsx"/><Relationship Id="rId52" Type="http://schemas.openxmlformats.org/officeDocument/2006/relationships/image" Target="media/image12.png"/><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ursc.eu" TargetMode="External"/><Relationship Id="rId14" Type="http://schemas.openxmlformats.org/officeDocument/2006/relationships/image" Target="media/image2.emf"/><Relationship Id="rId22" Type="http://schemas.openxmlformats.org/officeDocument/2006/relationships/image" Target="cid:image003.png@01D3CCB8.A8B80F80" TargetMode="External"/><Relationship Id="rId27" Type="http://schemas.openxmlformats.org/officeDocument/2006/relationships/hyperlink" Target="http://www.eursc.eu" TargetMode="External"/><Relationship Id="rId30" Type="http://schemas.openxmlformats.org/officeDocument/2006/relationships/chart" Target="charts/chart11.xml"/><Relationship Id="rId35" Type="http://schemas.openxmlformats.org/officeDocument/2006/relationships/package" Target="embeddings/Microsoft_Excel_Worksheet1.xlsx"/><Relationship Id="rId43" Type="http://schemas.openxmlformats.org/officeDocument/2006/relationships/image" Target="media/image10.emf"/><Relationship Id="rId48" Type="http://schemas.openxmlformats.org/officeDocument/2006/relationships/image" Target="media/image11.gif"/><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eader" Target="header2.xml"/><Relationship Id="rId33" Type="http://schemas.openxmlformats.org/officeDocument/2006/relationships/package" Target="embeddings/Microsoft_Excel_Worksheet.xlsx"/><Relationship Id="rId38" Type="http://schemas.openxmlformats.org/officeDocument/2006/relationships/image" Target="media/image8.emf"/><Relationship Id="rId46" Type="http://schemas.openxmlformats.org/officeDocument/2006/relationships/chart" Target="charts/chart14.xm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eursc.eu" TargetMode="External"/><Relationship Id="rId1" Type="http://schemas.openxmlformats.org/officeDocument/2006/relationships/hyperlink" Target="http://www.eursc.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bsgpcs.adm.eursc.org\Baccalaureat\DOC\RAPPORTS%20BAC\2017\Graphs%202017.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bsgpcs.adm.eursc.org\Baccalaureat\DOC\RAPPORTS%20BAC\2017\Graphs%202017.xls"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bsgpcs.adm.eursc.org\Baccalaureat\DOC\RAPPORTS%20BAC\2017\Graphs%202017.xls"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uboisbr\AppData\Local\Microsoft\Windows\INetCache\Content.Outlook\G0FACS9D\BAC%20-%20R&#233;capitulati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bsgpcs.adm.eursc.org\Baccalaureat\DOC\RAPPORTS%20BAC\2017\Graphs%202017.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bsgpcs.adm.eursc.org\Baccalaureat\DOC\RAPPORTS%20BAC\2017\Graphs%202017.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bsgpcs.adm.eursc.org\Baccalaureat\DOC\RAPPORTS%20BAC\2017\Graphs%202017.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bsgpcs.adm.eursc.org\Baccalaureat\DOC\RAPPORTS%20BAC\2017\Graphs%2020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sgpcs.adm.eursc.org\Baccalaureat\DOC\RAPPORTS%20BAC\2017\Graphs%202017%20-%2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sgpcs.adm.eursc.org\Baccalaureat\DOC\RAPPORTS%20BAC\2017\Graphs%20201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SGPCS\Baccalaureat\DOC\RAPPORTS%20BAC\2017\Graphs%202017.xls"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bsgpcs.adm.eursc.org\Baccalaureat\DOC\RAPPORTS%20BAC\2017\Graphs%202017.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sz="1100" b="0">
                <a:latin typeface="Arial" pitchFamily="34" charset="0"/>
                <a:cs typeface="Arial" pitchFamily="34" charset="0"/>
              </a:defRPr>
            </a:pPr>
            <a:r>
              <a:rPr lang="fr-fr" sz="1100" b="0" i="0" u="none" baseline="0">
                <a:latin typeface="Arial" pitchFamily="34" charset="0"/>
                <a:cs typeface="Arial" pitchFamily="34" charset="0"/>
              </a:rPr>
              <a:t>Nombre de candidats par section linguistique</a:t>
            </a:r>
          </a:p>
        </c:rich>
      </c:tx>
      <c:layout/>
      <c:overlay val="0"/>
    </c:title>
    <c:autoTitleDeleted val="0"/>
    <c:plotArea>
      <c:layout/>
      <c:barChart>
        <c:barDir val="col"/>
        <c:grouping val="clustered"/>
        <c:varyColors val="0"/>
        <c:ser>
          <c:idx val="0"/>
          <c:order val="0"/>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'Nbr Candidates'!$M$7:$M$19</c:f>
              <c:strCache>
                <c:ptCount val="13"/>
                <c:pt idx="0">
                  <c:v>DA</c:v>
                </c:pt>
                <c:pt idx="1">
                  <c:v>DE</c:v>
                </c:pt>
                <c:pt idx="2">
                  <c:v>EL</c:v>
                </c:pt>
                <c:pt idx="3">
                  <c:v>EN</c:v>
                </c:pt>
                <c:pt idx="4">
                  <c:v>ES</c:v>
                </c:pt>
                <c:pt idx="5">
                  <c:v>FI</c:v>
                </c:pt>
                <c:pt idx="6">
                  <c:v>FR</c:v>
                </c:pt>
                <c:pt idx="7">
                  <c:v>HU</c:v>
                </c:pt>
                <c:pt idx="8">
                  <c:v>IT</c:v>
                </c:pt>
                <c:pt idx="9">
                  <c:v>NL</c:v>
                </c:pt>
                <c:pt idx="10">
                  <c:v>PL</c:v>
                </c:pt>
                <c:pt idx="11">
                  <c:v>PT</c:v>
                </c:pt>
                <c:pt idx="12">
                  <c:v>SV</c:v>
                </c:pt>
              </c:strCache>
            </c:strRef>
          </c:cat>
          <c:val>
            <c:numRef>
              <c:f>'Nbr Candidates'!$N$7:$N$19</c:f>
              <c:numCache>
                <c:formatCode>General</c:formatCode>
                <c:ptCount val="13"/>
                <c:pt idx="0">
                  <c:v>45</c:v>
                </c:pt>
                <c:pt idx="1">
                  <c:v>383</c:v>
                </c:pt>
                <c:pt idx="2">
                  <c:v>59</c:v>
                </c:pt>
                <c:pt idx="3">
                  <c:v>462</c:v>
                </c:pt>
                <c:pt idx="4">
                  <c:v>105</c:v>
                </c:pt>
                <c:pt idx="5">
                  <c:v>40</c:v>
                </c:pt>
                <c:pt idx="6">
                  <c:v>511</c:v>
                </c:pt>
                <c:pt idx="7">
                  <c:v>9</c:v>
                </c:pt>
                <c:pt idx="8">
                  <c:v>169</c:v>
                </c:pt>
                <c:pt idx="9">
                  <c:v>124</c:v>
                </c:pt>
                <c:pt idx="10">
                  <c:v>22</c:v>
                </c:pt>
                <c:pt idx="11">
                  <c:v>33</c:v>
                </c:pt>
                <c:pt idx="12">
                  <c:v>31</c:v>
                </c:pt>
              </c:numCache>
            </c:numRef>
          </c:val>
          <c:extLst>
            <c:ext xmlns:c16="http://schemas.microsoft.com/office/drawing/2014/chart" uri="{C3380CC4-5D6E-409C-BE32-E72D297353CC}">
              <c16:uniqueId val="{00000000-9B4D-4265-B619-7EA5A3F15BF1}"/>
            </c:ext>
          </c:extLst>
        </c:ser>
        <c:dLbls>
          <c:showLegendKey val="0"/>
          <c:showVal val="0"/>
          <c:showCatName val="0"/>
          <c:showSerName val="0"/>
          <c:showPercent val="0"/>
          <c:showBubbleSize val="0"/>
        </c:dLbls>
        <c:gapWidth val="150"/>
        <c:axId val="518686448"/>
        <c:axId val="1"/>
      </c:barChart>
      <c:catAx>
        <c:axId val="51868644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numFmt formatCode="General" sourceLinked="1"/>
        <c:majorTickMark val="out"/>
        <c:minorTickMark val="none"/>
        <c:tickLblPos val="nextTo"/>
        <c:crossAx val="51868644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0">
              <a:defRPr sz="1100" b="0">
                <a:latin typeface="Arial" pitchFamily="34" charset="0"/>
                <a:cs typeface="Arial" pitchFamily="34" charset="0"/>
              </a:defRPr>
            </a:pPr>
            <a:r>
              <a:rPr lang="en-US"/>
              <a:t>Elèves</a:t>
            </a:r>
            <a:r>
              <a:rPr lang="en-US" baseline="0"/>
              <a:t> à besoins spécifiques </a:t>
            </a:r>
            <a:r>
              <a:rPr lang="en-US"/>
              <a:t>: Moyennes générales</a:t>
            </a:r>
          </a:p>
        </c:rich>
      </c:tx>
      <c:layout/>
      <c:overlay val="0"/>
    </c:title>
    <c:autoTitleDeleted val="0"/>
    <c:plotArea>
      <c:layout/>
      <c:barChart>
        <c:barDir val="col"/>
        <c:grouping val="clustered"/>
        <c:varyColors val="0"/>
        <c:ser>
          <c:idx val="0"/>
          <c:order val="0"/>
          <c:tx>
            <c:v>SEN: General averages</c:v>
          </c:tx>
          <c:invertIfNegative val="0"/>
          <c:dPt>
            <c:idx val="5"/>
            <c:invertIfNegative val="0"/>
            <c:bubble3D val="0"/>
            <c:spPr>
              <a:solidFill>
                <a:schemeClr val="accent2"/>
              </a:solidFill>
            </c:spPr>
            <c:extLst>
              <c:ext xmlns:c16="http://schemas.microsoft.com/office/drawing/2014/chart" uri="{C3380CC4-5D6E-409C-BE32-E72D297353CC}">
                <c16:uniqueId val="{00000001-D1E1-4564-9CD0-04AAFBAAAE56}"/>
              </c:ext>
            </c:extLst>
          </c:dPt>
          <c:dLbls>
            <c:spPr>
              <a:noFill/>
              <a:ln w="25400">
                <a:noFill/>
              </a:ln>
            </c:spPr>
            <c:txPr>
              <a:bodyPr wrap="square" lIns="38100" tIns="19050" rIns="38100" bIns="19050" anchor="ctr">
                <a:spAutoFit/>
              </a:bodyPr>
              <a:lstStyle/>
              <a:p>
                <a:pPr rtl="0">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SEN!$B$113:$G$113</c:f>
              <c:strCache>
                <c:ptCount val="6"/>
                <c:pt idx="0">
                  <c:v>Class mark final (A)</c:v>
                </c:pt>
                <c:pt idx="1">
                  <c:v>Exam mark final (B)</c:v>
                </c:pt>
                <c:pt idx="2">
                  <c:v>Preliminary mark final (C)</c:v>
                </c:pt>
                <c:pt idx="3">
                  <c:v>Written final (E)</c:v>
                </c:pt>
                <c:pt idx="4">
                  <c:v>Oral final (O)</c:v>
                </c:pt>
                <c:pt idx="5">
                  <c:v>Final grade</c:v>
                </c:pt>
              </c:strCache>
            </c:strRef>
          </c:cat>
          <c:val>
            <c:numRef>
              <c:f>SEN!$B$115:$G$115</c:f>
              <c:numCache>
                <c:formatCode>0.00</c:formatCode>
                <c:ptCount val="6"/>
                <c:pt idx="0">
                  <c:v>77</c:v>
                </c:pt>
                <c:pt idx="1">
                  <c:v>71.02</c:v>
                </c:pt>
                <c:pt idx="2">
                  <c:v>73.42</c:v>
                </c:pt>
                <c:pt idx="3">
                  <c:v>66.22</c:v>
                </c:pt>
                <c:pt idx="4">
                  <c:v>75.88</c:v>
                </c:pt>
                <c:pt idx="5">
                  <c:v>71.27</c:v>
                </c:pt>
              </c:numCache>
            </c:numRef>
          </c:val>
          <c:extLst>
            <c:ext xmlns:c16="http://schemas.microsoft.com/office/drawing/2014/chart" uri="{C3380CC4-5D6E-409C-BE32-E72D297353CC}">
              <c16:uniqueId val="{00000002-D1E1-4564-9CD0-04AAFBAAAE56}"/>
            </c:ext>
          </c:extLst>
        </c:ser>
        <c:dLbls>
          <c:showLegendKey val="0"/>
          <c:showVal val="0"/>
          <c:showCatName val="0"/>
          <c:showSerName val="0"/>
          <c:showPercent val="0"/>
          <c:showBubbleSize val="0"/>
        </c:dLbls>
        <c:gapWidth val="150"/>
        <c:axId val="528652672"/>
        <c:axId val="1"/>
      </c:barChart>
      <c:catAx>
        <c:axId val="528652672"/>
        <c:scaling>
          <c:orientation val="minMax"/>
        </c:scaling>
        <c:delete val="0"/>
        <c:axPos val="b"/>
        <c:numFmt formatCode="General" sourceLinked="1"/>
        <c:majorTickMark val="out"/>
        <c:minorTickMark val="none"/>
        <c:tickLblPos val="nextTo"/>
        <c:txPr>
          <a:bodyPr/>
          <a:lstStyle/>
          <a:p>
            <a:pPr rtl="0">
              <a:defRPr sz="800">
                <a:latin typeface="Arial" panose="020B0604020202020204" pitchFamily="34" charset="0"/>
                <a:cs typeface="Arial" panose="020B0604020202020204" pitchFamily="34" charset="0"/>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52865267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Elèves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Pupils</c:v>
                </c:pt>
              </c:strCache>
            </c:strRef>
          </c:tx>
          <c:spPr>
            <a:solidFill>
              <a:schemeClr val="accent1"/>
            </a:solidFill>
            <a:ln>
              <a:noFill/>
            </a:ln>
            <a:effectLst/>
          </c:spPr>
          <c:invertIfNegative val="0"/>
          <c:cat>
            <c:numRef>
              <c:f>Sheet1!$B$1:$E$1</c:f>
              <c:numCache>
                <c:formatCode>General</c:formatCode>
                <c:ptCount val="4"/>
                <c:pt idx="0">
                  <c:v>2014</c:v>
                </c:pt>
                <c:pt idx="1">
                  <c:v>2015</c:v>
                </c:pt>
                <c:pt idx="2">
                  <c:v>2016</c:v>
                </c:pt>
                <c:pt idx="3">
                  <c:v>2017</c:v>
                </c:pt>
              </c:numCache>
            </c:numRef>
          </c:cat>
          <c:val>
            <c:numRef>
              <c:f>Sheet1!$B$2:$E$2</c:f>
              <c:numCache>
                <c:formatCode>#,##0.00</c:formatCode>
                <c:ptCount val="4"/>
                <c:pt idx="0">
                  <c:v>21314</c:v>
                </c:pt>
                <c:pt idx="1">
                  <c:v>22432.720000000001</c:v>
                </c:pt>
                <c:pt idx="2">
                  <c:v>23060.52</c:v>
                </c:pt>
                <c:pt idx="3">
                  <c:v>23276.75</c:v>
                </c:pt>
              </c:numCache>
            </c:numRef>
          </c:val>
          <c:extLst>
            <c:ext xmlns:c16="http://schemas.microsoft.com/office/drawing/2014/chart" uri="{C3380CC4-5D6E-409C-BE32-E72D297353CC}">
              <c16:uniqueId val="{00000000-605D-4DE8-AAC5-C26D8A841B52}"/>
            </c:ext>
          </c:extLst>
        </c:ser>
        <c:dLbls>
          <c:showLegendKey val="0"/>
          <c:showVal val="0"/>
          <c:showCatName val="0"/>
          <c:showSerName val="0"/>
          <c:showPercent val="0"/>
          <c:showBubbleSize val="0"/>
        </c:dLbls>
        <c:gapWidth val="219"/>
        <c:overlap val="-27"/>
        <c:axId val="648381760"/>
        <c:axId val="648378480"/>
      </c:barChart>
      <c:catAx>
        <c:axId val="64838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78480"/>
        <c:crosses val="autoZero"/>
        <c:auto val="1"/>
        <c:lblAlgn val="ctr"/>
        <c:lblOffset val="100"/>
        <c:noMultiLvlLbl val="0"/>
      </c:catAx>
      <c:valAx>
        <c:axId val="648378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8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Enseignants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Teachers</c:v>
                </c:pt>
              </c:strCache>
            </c:strRef>
          </c:tx>
          <c:spPr>
            <a:solidFill>
              <a:schemeClr val="accent1"/>
            </a:solidFill>
            <a:ln>
              <a:no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3E04-46C0-B5B7-B16ECE10E353}"/>
              </c:ext>
            </c:extLst>
          </c:dPt>
          <c:dPt>
            <c:idx val="1"/>
            <c:invertIfNegative val="0"/>
            <c:bubble3D val="0"/>
            <c:spPr>
              <a:solidFill>
                <a:srgbClr val="FF0000"/>
              </a:solidFill>
              <a:ln>
                <a:noFill/>
              </a:ln>
              <a:effectLst/>
            </c:spPr>
            <c:extLst>
              <c:ext xmlns:c16="http://schemas.microsoft.com/office/drawing/2014/chart" uri="{C3380CC4-5D6E-409C-BE32-E72D297353CC}">
                <c16:uniqueId val="{00000003-3E04-46C0-B5B7-B16ECE10E353}"/>
              </c:ext>
            </c:extLst>
          </c:dPt>
          <c:dPt>
            <c:idx val="2"/>
            <c:invertIfNegative val="0"/>
            <c:bubble3D val="0"/>
            <c:spPr>
              <a:solidFill>
                <a:srgbClr val="FF0000"/>
              </a:solidFill>
              <a:ln>
                <a:noFill/>
              </a:ln>
              <a:effectLst/>
            </c:spPr>
            <c:extLst>
              <c:ext xmlns:c16="http://schemas.microsoft.com/office/drawing/2014/chart" uri="{C3380CC4-5D6E-409C-BE32-E72D297353CC}">
                <c16:uniqueId val="{00000005-3E04-46C0-B5B7-B16ECE10E353}"/>
              </c:ext>
            </c:extLst>
          </c:dPt>
          <c:dPt>
            <c:idx val="3"/>
            <c:invertIfNegative val="0"/>
            <c:bubble3D val="0"/>
            <c:spPr>
              <a:solidFill>
                <a:srgbClr val="FF0000"/>
              </a:solidFill>
              <a:ln>
                <a:noFill/>
              </a:ln>
              <a:effectLst/>
            </c:spPr>
            <c:extLst>
              <c:ext xmlns:c16="http://schemas.microsoft.com/office/drawing/2014/chart" uri="{C3380CC4-5D6E-409C-BE32-E72D297353CC}">
                <c16:uniqueId val="{00000007-3E04-46C0-B5B7-B16ECE10E353}"/>
              </c:ext>
            </c:extLst>
          </c:dPt>
          <c:cat>
            <c:numRef>
              <c:f>Sheet1!$B$1:$E$1</c:f>
              <c:numCache>
                <c:formatCode>General</c:formatCode>
                <c:ptCount val="4"/>
                <c:pt idx="0">
                  <c:v>2014</c:v>
                </c:pt>
                <c:pt idx="1">
                  <c:v>2015</c:v>
                </c:pt>
                <c:pt idx="2">
                  <c:v>2016</c:v>
                </c:pt>
                <c:pt idx="3">
                  <c:v>2017</c:v>
                </c:pt>
              </c:numCache>
            </c:numRef>
          </c:cat>
          <c:val>
            <c:numRef>
              <c:f>Sheet1!$B$3:$E$3</c:f>
              <c:numCache>
                <c:formatCode>#,##0</c:formatCode>
                <c:ptCount val="4"/>
                <c:pt idx="0">
                  <c:v>1342</c:v>
                </c:pt>
                <c:pt idx="1">
                  <c:v>1315</c:v>
                </c:pt>
                <c:pt idx="2">
                  <c:v>1286</c:v>
                </c:pt>
                <c:pt idx="3">
                  <c:v>1233</c:v>
                </c:pt>
              </c:numCache>
            </c:numRef>
          </c:val>
          <c:extLst>
            <c:ext xmlns:c16="http://schemas.microsoft.com/office/drawing/2014/chart" uri="{C3380CC4-5D6E-409C-BE32-E72D297353CC}">
              <c16:uniqueId val="{00000008-3E04-46C0-B5B7-B16ECE10E353}"/>
            </c:ext>
          </c:extLst>
        </c:ser>
        <c:dLbls>
          <c:showLegendKey val="0"/>
          <c:showVal val="0"/>
          <c:showCatName val="0"/>
          <c:showSerName val="0"/>
          <c:showPercent val="0"/>
          <c:showBubbleSize val="0"/>
        </c:dLbls>
        <c:gapWidth val="219"/>
        <c:overlap val="-27"/>
        <c:axId val="568924280"/>
        <c:axId val="568926576"/>
      </c:barChart>
      <c:catAx>
        <c:axId val="56892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26576"/>
        <c:crosses val="autoZero"/>
        <c:auto val="1"/>
        <c:lblAlgn val="ctr"/>
        <c:lblOffset val="100"/>
        <c:noMultiLvlLbl val="0"/>
      </c:catAx>
      <c:valAx>
        <c:axId val="568926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24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100" b="0" i="0" u="none" baseline="0">
                <a:latin typeface="Arial" panose="020B0604020202020204" pitchFamily="34" charset="0"/>
                <a:cs typeface="Arial" panose="020B0604020202020204" pitchFamily="34" charset="0"/>
              </a:rPr>
              <a:t>Nombre de candidats dans les EEA et les EE </a:t>
            </a:r>
          </a:p>
          <a:p>
            <a:pPr rtl="0">
              <a:defRPr sz="1100">
                <a:latin typeface="Arial" panose="020B0604020202020204" pitchFamily="34" charset="0"/>
                <a:cs typeface="Arial" panose="020B0604020202020204" pitchFamily="34" charset="0"/>
              </a:defRPr>
            </a:pPr>
            <a:r>
              <a:rPr lang="fr-fr" sz="1100" b="0" i="0" u="none" baseline="0">
                <a:latin typeface="Arial" panose="020B0604020202020204" pitchFamily="34" charset="0"/>
                <a:cs typeface="Arial" panose="020B0604020202020204" pitchFamily="34" charset="0"/>
              </a:rPr>
              <a:t>pour les sessions 2009-2017 du Baccalauréat européen</a:t>
            </a:r>
            <a:endParaRPr lang="fr-fr"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'Nbr Candidates'!$B$56</c:f>
              <c:strCache>
                <c:ptCount val="1"/>
                <c:pt idx="0">
                  <c:v>ES</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'Nbr Candidates'!$A$57:$A$65</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'Nbr Candidates'!$B$57:$B$65</c:f>
              <c:numCache>
                <c:formatCode>General</c:formatCode>
                <c:ptCount val="9"/>
                <c:pt idx="0">
                  <c:v>1481</c:v>
                </c:pt>
                <c:pt idx="1">
                  <c:v>1508</c:v>
                </c:pt>
                <c:pt idx="2">
                  <c:v>1464</c:v>
                </c:pt>
                <c:pt idx="3">
                  <c:v>1467</c:v>
                </c:pt>
                <c:pt idx="4">
                  <c:v>1516</c:v>
                </c:pt>
                <c:pt idx="5">
                  <c:v>1708</c:v>
                </c:pt>
                <c:pt idx="6">
                  <c:v>1699</c:v>
                </c:pt>
                <c:pt idx="7">
                  <c:v>1706</c:v>
                </c:pt>
                <c:pt idx="8">
                  <c:v>1756</c:v>
                </c:pt>
              </c:numCache>
            </c:numRef>
          </c:val>
          <c:extLst>
            <c:ext xmlns:c16="http://schemas.microsoft.com/office/drawing/2014/chart" uri="{C3380CC4-5D6E-409C-BE32-E72D297353CC}">
              <c16:uniqueId val="{00000000-ED53-4923-8CB0-60285AE152A2}"/>
            </c:ext>
          </c:extLst>
        </c:ser>
        <c:ser>
          <c:idx val="1"/>
          <c:order val="1"/>
          <c:tx>
            <c:strRef>
              <c:f>'Nbr Candidates'!$C$56</c:f>
              <c:strCache>
                <c:ptCount val="1"/>
                <c:pt idx="0">
                  <c:v>AES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'Nbr Candidates'!$A$57:$A$65</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'Nbr Candidates'!$C$57:$C$65</c:f>
              <c:numCache>
                <c:formatCode>General</c:formatCode>
                <c:ptCount val="9"/>
                <c:pt idx="0">
                  <c:v>12</c:v>
                </c:pt>
                <c:pt idx="1">
                  <c:v>4</c:v>
                </c:pt>
                <c:pt idx="2">
                  <c:v>12</c:v>
                </c:pt>
                <c:pt idx="3">
                  <c:v>22</c:v>
                </c:pt>
                <c:pt idx="4">
                  <c:v>48</c:v>
                </c:pt>
                <c:pt idx="5">
                  <c:v>81</c:v>
                </c:pt>
                <c:pt idx="6">
                  <c:v>100</c:v>
                </c:pt>
                <c:pt idx="7">
                  <c:v>179</c:v>
                </c:pt>
                <c:pt idx="8">
                  <c:v>237</c:v>
                </c:pt>
              </c:numCache>
            </c:numRef>
          </c:val>
          <c:extLst>
            <c:ext xmlns:c16="http://schemas.microsoft.com/office/drawing/2014/chart" uri="{C3380CC4-5D6E-409C-BE32-E72D297353CC}">
              <c16:uniqueId val="{00000001-ED53-4923-8CB0-60285AE152A2}"/>
            </c:ext>
          </c:extLst>
        </c:ser>
        <c:dLbls>
          <c:showLegendKey val="0"/>
          <c:showVal val="0"/>
          <c:showCatName val="0"/>
          <c:showSerName val="0"/>
          <c:showPercent val="0"/>
          <c:showBubbleSize val="0"/>
        </c:dLbls>
        <c:gapWidth val="219"/>
        <c:overlap val="-27"/>
        <c:axId val="594913736"/>
        <c:axId val="594914064"/>
      </c:barChart>
      <c:catAx>
        <c:axId val="59491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94914064"/>
        <c:crosses val="autoZero"/>
        <c:auto val="1"/>
        <c:lblAlgn val="ctr"/>
        <c:lblOffset val="100"/>
        <c:noMultiLvlLbl val="0"/>
      </c:catAx>
      <c:valAx>
        <c:axId val="59491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9491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fr-fr" sz="1600" b="0" i="0" u="none" baseline="0">
                <a:effectLst/>
              </a:rPr>
              <a:t>Nombre de candidats au Baccalauréat européen</a:t>
            </a:r>
            <a:endParaRPr lang="fr-fr" sz="1600">
              <a:effectLst/>
            </a:endParaRPr>
          </a:p>
        </c:rich>
      </c:tx>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Sheet3!$A$3</c:f>
              <c:strCache>
                <c:ptCount val="1"/>
                <c:pt idx="0">
                  <c:v>ES</c:v>
                </c:pt>
              </c:strCache>
            </c:strRef>
          </c:tx>
          <c:spPr>
            <a:solidFill>
              <a:schemeClr val="accent1"/>
            </a:solidFill>
            <a:ln>
              <a:noFill/>
            </a:ln>
            <a:effectLst/>
          </c:spPr>
          <c:invertIfNegative val="0"/>
          <c:cat>
            <c:numRef>
              <c:f>Sheet3!$B$2:$J$2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Sheet3!$B$3:$J$3</c:f>
              <c:numCache>
                <c:formatCode>General</c:formatCode>
                <c:ptCount val="9"/>
                <c:pt idx="0">
                  <c:v>1479</c:v>
                </c:pt>
                <c:pt idx="1">
                  <c:v>1508</c:v>
                </c:pt>
                <c:pt idx="2">
                  <c:v>1464</c:v>
                </c:pt>
                <c:pt idx="3">
                  <c:v>1467</c:v>
                </c:pt>
                <c:pt idx="4">
                  <c:v>1516</c:v>
                </c:pt>
                <c:pt idx="5">
                  <c:v>1701</c:v>
                </c:pt>
                <c:pt idx="6">
                  <c:v>1697</c:v>
                </c:pt>
                <c:pt idx="7">
                  <c:v>1706</c:v>
                </c:pt>
                <c:pt idx="8">
                  <c:v>1756</c:v>
                </c:pt>
              </c:numCache>
            </c:numRef>
          </c:val>
          <c:extLst>
            <c:ext xmlns:c16="http://schemas.microsoft.com/office/drawing/2014/chart" uri="{C3380CC4-5D6E-409C-BE32-E72D297353CC}">
              <c16:uniqueId val="{00000000-49B7-42E4-B38B-656D37F82D06}"/>
            </c:ext>
          </c:extLst>
        </c:ser>
        <c:ser>
          <c:idx val="1"/>
          <c:order val="1"/>
          <c:tx>
            <c:strRef>
              <c:f>Sheet3!$A$4</c:f>
              <c:strCache>
                <c:ptCount val="1"/>
                <c:pt idx="0">
                  <c:v>AES</c:v>
                </c:pt>
              </c:strCache>
            </c:strRef>
          </c:tx>
          <c:spPr>
            <a:solidFill>
              <a:schemeClr val="accent2"/>
            </a:solidFill>
            <a:ln>
              <a:noFill/>
            </a:ln>
            <a:effectLst/>
          </c:spPr>
          <c:invertIfNegative val="0"/>
          <c:cat>
            <c:numRef>
              <c:f>Sheet3!$B$2:$J$2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Sheet3!$B$4:$J$4</c:f>
              <c:numCache>
                <c:formatCode>General</c:formatCode>
                <c:ptCount val="9"/>
                <c:pt idx="0">
                  <c:v>12</c:v>
                </c:pt>
                <c:pt idx="1">
                  <c:v>4</c:v>
                </c:pt>
                <c:pt idx="2">
                  <c:v>12</c:v>
                </c:pt>
                <c:pt idx="3">
                  <c:v>22</c:v>
                </c:pt>
                <c:pt idx="4">
                  <c:v>48</c:v>
                </c:pt>
                <c:pt idx="5">
                  <c:v>88</c:v>
                </c:pt>
                <c:pt idx="6">
                  <c:v>102</c:v>
                </c:pt>
                <c:pt idx="7">
                  <c:v>179</c:v>
                </c:pt>
                <c:pt idx="8">
                  <c:v>237</c:v>
                </c:pt>
              </c:numCache>
            </c:numRef>
          </c:val>
          <c:extLst>
            <c:ext xmlns:c16="http://schemas.microsoft.com/office/drawing/2014/chart" uri="{C3380CC4-5D6E-409C-BE32-E72D297353CC}">
              <c16:uniqueId val="{00000001-49B7-42E4-B38B-656D37F82D06}"/>
            </c:ext>
          </c:extLst>
        </c:ser>
        <c:dLbls>
          <c:showLegendKey val="0"/>
          <c:showVal val="0"/>
          <c:showCatName val="0"/>
          <c:showSerName val="0"/>
          <c:showPercent val="0"/>
          <c:showBubbleSize val="0"/>
        </c:dLbls>
        <c:gapWidth val="150"/>
        <c:overlap val="100"/>
        <c:axId val="704585416"/>
        <c:axId val="704588040"/>
      </c:barChart>
      <c:catAx>
        <c:axId val="70458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704588040"/>
        <c:crosses val="autoZero"/>
        <c:auto val="1"/>
        <c:lblAlgn val="ctr"/>
        <c:lblOffset val="100"/>
        <c:noMultiLvlLbl val="0"/>
      </c:catAx>
      <c:valAx>
        <c:axId val="704588040"/>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70458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b="0" i="0" u="none" baseline="0">
                <a:latin typeface="Arial" panose="020B0604020202020204" pitchFamily="34" charset="0"/>
                <a:cs typeface="Arial" panose="020B0604020202020204" pitchFamily="34" charset="0"/>
              </a:rPr>
              <a:t>Nombre d'écoles pour les sessions 2009-2017 du Baccalauréat européen</a:t>
            </a:r>
            <a:endParaRPr lang="fr-fr"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'Nbr Candidates'!$B$92</c:f>
              <c:strCache>
                <c:ptCount val="1"/>
                <c:pt idx="0">
                  <c:v>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'Nbr Candidates'!$A$93:$A$101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'Nbr Candidates'!$B$93:$B$101</c:f>
              <c:numCache>
                <c:formatCode>General</c:formatCode>
                <c:ptCount val="9"/>
                <c:pt idx="0">
                  <c:v>12</c:v>
                </c:pt>
                <c:pt idx="1">
                  <c:v>12</c:v>
                </c:pt>
                <c:pt idx="2">
                  <c:v>12</c:v>
                </c:pt>
                <c:pt idx="3">
                  <c:v>12</c:v>
                </c:pt>
                <c:pt idx="4">
                  <c:v>13</c:v>
                </c:pt>
                <c:pt idx="5">
                  <c:v>13</c:v>
                </c:pt>
                <c:pt idx="6">
                  <c:v>13</c:v>
                </c:pt>
                <c:pt idx="7">
                  <c:v>13</c:v>
                </c:pt>
                <c:pt idx="8">
                  <c:v>14</c:v>
                </c:pt>
              </c:numCache>
            </c:numRef>
          </c:val>
          <c:extLst>
            <c:ext xmlns:c16="http://schemas.microsoft.com/office/drawing/2014/chart" uri="{C3380CC4-5D6E-409C-BE32-E72D297353CC}">
              <c16:uniqueId val="{00000000-2C46-4879-BFE9-8FFC06B844EE}"/>
            </c:ext>
          </c:extLst>
        </c:ser>
        <c:ser>
          <c:idx val="1"/>
          <c:order val="1"/>
          <c:tx>
            <c:strRef>
              <c:f>'Nbr Candidates'!$C$92</c:f>
              <c:strCache>
                <c:ptCount val="1"/>
                <c:pt idx="0">
                  <c:v>AES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'Nbr Candidates'!$A$93:$A$101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'Nbr Candidates'!$C$93:$C$101</c:f>
              <c:numCache>
                <c:formatCode>General</c:formatCode>
                <c:ptCount val="9"/>
                <c:pt idx="0">
                  <c:v>1</c:v>
                </c:pt>
                <c:pt idx="1">
                  <c:v>1</c:v>
                </c:pt>
                <c:pt idx="2">
                  <c:v>1</c:v>
                </c:pt>
                <c:pt idx="3">
                  <c:v>1</c:v>
                </c:pt>
                <c:pt idx="4">
                  <c:v>3</c:v>
                </c:pt>
                <c:pt idx="5">
                  <c:v>4</c:v>
                </c:pt>
                <c:pt idx="6">
                  <c:v>5</c:v>
                </c:pt>
                <c:pt idx="7">
                  <c:v>6</c:v>
                </c:pt>
                <c:pt idx="8">
                  <c:v>7</c:v>
                </c:pt>
              </c:numCache>
            </c:numRef>
          </c:val>
          <c:extLst>
            <c:ext xmlns:c16="http://schemas.microsoft.com/office/drawing/2014/chart" uri="{C3380CC4-5D6E-409C-BE32-E72D297353CC}">
              <c16:uniqueId val="{00000001-2C46-4879-BFE9-8FFC06B844EE}"/>
            </c:ext>
          </c:extLst>
        </c:ser>
        <c:dLbls>
          <c:dLblPos val="outEnd"/>
          <c:showLegendKey val="0"/>
          <c:showVal val="1"/>
          <c:showCatName val="0"/>
          <c:showSerName val="0"/>
          <c:showPercent val="0"/>
          <c:showBubbleSize val="0"/>
        </c:dLbls>
        <c:gapWidth val="219"/>
        <c:overlap val="-27"/>
        <c:axId val="575855176"/>
        <c:axId val="575848616"/>
      </c:barChart>
      <c:catAx>
        <c:axId val="57585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75848616"/>
        <c:crosses val="autoZero"/>
        <c:auto val="1"/>
        <c:lblAlgn val="ctr"/>
        <c:lblOffset val="100"/>
        <c:noMultiLvlLbl val="0"/>
      </c:catAx>
      <c:valAx>
        <c:axId val="575848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7585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1037861760667E-2"/>
          <c:y val="0.12959383202099736"/>
          <c:w val="0.88409369433735718"/>
          <c:h val="0.76602427821522312"/>
        </c:manualLayout>
      </c:layout>
      <c:barChart>
        <c:barDir val="col"/>
        <c:grouping val="clustered"/>
        <c:varyColors val="0"/>
        <c:ser>
          <c:idx val="0"/>
          <c:order val="0"/>
          <c:tx>
            <c:strRef>
              <c:f>Feuil1!$A$11</c:f>
              <c:strCache>
                <c:ptCount val="1"/>
                <c:pt idx="0">
                  <c:v>TOTAL</c:v>
                </c:pt>
              </c:strCache>
            </c:strRef>
          </c:tx>
          <c:spPr>
            <a:solidFill>
              <a:srgbClr val="33CCFF"/>
            </a:solidFill>
            <a:ln>
              <a:solidFill>
                <a:schemeClr val="tx2">
                  <a:lumMod val="60000"/>
                  <a:lumOff val="4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Feuil1!$C$3:$K$3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Feuil1!$C$11:$K$11</c:f>
              <c:numCache>
                <c:formatCode>General</c:formatCode>
                <c:ptCount val="9"/>
                <c:pt idx="0">
                  <c:v>12</c:v>
                </c:pt>
                <c:pt idx="1">
                  <c:v>4</c:v>
                </c:pt>
                <c:pt idx="2">
                  <c:v>12</c:v>
                </c:pt>
                <c:pt idx="3">
                  <c:v>22</c:v>
                </c:pt>
                <c:pt idx="4">
                  <c:v>48</c:v>
                </c:pt>
                <c:pt idx="5">
                  <c:v>88</c:v>
                </c:pt>
                <c:pt idx="6">
                  <c:v>102</c:v>
                </c:pt>
                <c:pt idx="7">
                  <c:v>179</c:v>
                </c:pt>
                <c:pt idx="8">
                  <c:v>237</c:v>
                </c:pt>
              </c:numCache>
            </c:numRef>
          </c:val>
          <c:extLst>
            <c:ext xmlns:c16="http://schemas.microsoft.com/office/drawing/2014/chart" uri="{C3380CC4-5D6E-409C-BE32-E72D297353CC}">
              <c16:uniqueId val="{00000000-125D-40B6-9856-C7AC0B679E46}"/>
            </c:ext>
          </c:extLst>
        </c:ser>
        <c:dLbls>
          <c:showLegendKey val="0"/>
          <c:showVal val="0"/>
          <c:showCatName val="0"/>
          <c:showSerName val="0"/>
          <c:showPercent val="0"/>
          <c:showBubbleSize val="0"/>
        </c:dLbls>
        <c:gapWidth val="150"/>
        <c:axId val="242957312"/>
        <c:axId val="245303552"/>
      </c:barChart>
      <c:catAx>
        <c:axId val="242957312"/>
        <c:scaling>
          <c:orientation val="minMax"/>
        </c:scaling>
        <c:delete val="0"/>
        <c:axPos val="b"/>
        <c:numFmt formatCode="General" sourceLinked="1"/>
        <c:majorTickMark val="out"/>
        <c:minorTickMark val="none"/>
        <c:tickLblPos val="nextTo"/>
        <c:crossAx val="245303552"/>
        <c:crosses val="autoZero"/>
        <c:auto val="1"/>
        <c:lblAlgn val="ctr"/>
        <c:lblOffset val="100"/>
        <c:noMultiLvlLbl val="0"/>
      </c:catAx>
      <c:valAx>
        <c:axId val="245303552"/>
        <c:scaling>
          <c:orientation val="minMax"/>
        </c:scaling>
        <c:delete val="0"/>
        <c:axPos val="l"/>
        <c:majorGridlines/>
        <c:numFmt formatCode="General" sourceLinked="1"/>
        <c:majorTickMark val="out"/>
        <c:minorTickMark val="none"/>
        <c:tickLblPos val="nextTo"/>
        <c:crossAx val="242957312"/>
        <c:crosses val="autoZero"/>
        <c:crossBetween val="between"/>
        <c:majorUnit val="2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1111111111111109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BDB-4CAD-AE14-0D5E0F8C6C59}"/>
                </c:ext>
              </c:extLst>
            </c:dLbl>
            <c:dLbl>
              <c:idx val="2"/>
              <c:layout>
                <c:manualLayout>
                  <c:x val="-2.500000000000005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BDB-4CAD-AE14-0D5E0F8C6C59}"/>
                </c:ext>
              </c:extLst>
            </c:dLbl>
            <c:dLbl>
              <c:idx val="4"/>
              <c:layout>
                <c:manualLayout>
                  <c:x val="-5.2777777777777826E-2"/>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BDB-4CAD-AE14-0D5E0F8C6C59}"/>
                </c:ext>
              </c:extLst>
            </c:dLbl>
            <c:dLbl>
              <c:idx val="6"/>
              <c:layout>
                <c:manualLayout>
                  <c:x val="-7.4999999999999997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BDB-4CAD-AE14-0D5E0F8C6C59}"/>
                </c:ext>
              </c:extLst>
            </c:dLbl>
            <c:dLbl>
              <c:idx val="7"/>
              <c:layout>
                <c:manualLayout>
                  <c:x val="-4.4444444444444446E-2"/>
                  <c:y val="-3.7037037037037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BDB-4CAD-AE14-0D5E0F8C6C59}"/>
                </c:ext>
              </c:extLst>
            </c:dLbl>
            <c:dLbl>
              <c:idx val="8"/>
              <c:layout>
                <c:manualLayout>
                  <c:x val="-2.5000000000000001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BDB-4CAD-AE14-0D5E0F8C6C59}"/>
                </c:ext>
              </c:extLst>
            </c:dLbl>
            <c:dLbl>
              <c:idx val="11"/>
              <c:layout>
                <c:manualLayout>
                  <c:x val="-8.0555555555555561E-2"/>
                  <c:y val="-5.5555555555555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BDB-4CAD-AE14-0D5E0F8C6C59}"/>
                </c:ext>
              </c:extLst>
            </c:dLbl>
            <c:dLbl>
              <c:idx val="12"/>
              <c:layout>
                <c:manualLayout>
                  <c:x val="-4.1666666666666768E-2"/>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BDB-4CAD-AE14-0D5E0F8C6C59}"/>
                </c:ext>
              </c:extLst>
            </c:dLbl>
            <c:dLbl>
              <c:idx val="14"/>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BDB-4CAD-AE14-0D5E0F8C6C59}"/>
                </c:ext>
              </c:extLst>
            </c:dLbl>
            <c:spPr>
              <a:noFill/>
              <a:ln>
                <a:noFill/>
              </a:ln>
              <a:effectLst/>
            </c:spPr>
            <c:txPr>
              <a:bodyPr rot="0" spcFirstLastPara="1" vertOverflow="ellipsis" vert="horz" wrap="square" lIns="38100" tIns="19050" rIns="38100" bIns="19050" anchor="ctr" anchorCtr="1">
                <a:spAutoFit/>
              </a:bodyPr>
              <a:lstStyle/>
              <a:p>
                <a:pPr rtl="0">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'Success Rate'!$A$43:$A$57</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'Success Rate'!$B$43:$B$57</c:f>
              <c:numCache>
                <c:formatCode>0.0%</c:formatCode>
                <c:ptCount val="15"/>
                <c:pt idx="0">
                  <c:v>0.97199999999999998</c:v>
                </c:pt>
                <c:pt idx="1">
                  <c:v>0.98099999999999998</c:v>
                </c:pt>
                <c:pt idx="2">
                  <c:v>0.98099999999999998</c:v>
                </c:pt>
                <c:pt idx="3">
                  <c:v>0.97499999999999998</c:v>
                </c:pt>
                <c:pt idx="4">
                  <c:v>0.98160000000000003</c:v>
                </c:pt>
                <c:pt idx="5">
                  <c:v>0.97499999999999998</c:v>
                </c:pt>
                <c:pt idx="6">
                  <c:v>0.97989999999999999</c:v>
                </c:pt>
                <c:pt idx="7">
                  <c:v>0.98499999999999999</c:v>
                </c:pt>
                <c:pt idx="8">
                  <c:v>0.98199999999999998</c:v>
                </c:pt>
                <c:pt idx="9">
                  <c:v>0.97399999999999998</c:v>
                </c:pt>
                <c:pt idx="10">
                  <c:v>0.97799999999999998</c:v>
                </c:pt>
                <c:pt idx="11">
                  <c:v>0.98267188373392955</c:v>
                </c:pt>
                <c:pt idx="12">
                  <c:v>0.98299999999999998</c:v>
                </c:pt>
                <c:pt idx="13">
                  <c:v>0.98099999999999998</c:v>
                </c:pt>
                <c:pt idx="14">
                  <c:v>0.97699999999999998</c:v>
                </c:pt>
              </c:numCache>
            </c:numRef>
          </c:val>
          <c:smooth val="0"/>
          <c:extLst>
            <c:ext xmlns:c16="http://schemas.microsoft.com/office/drawing/2014/chart" uri="{C3380CC4-5D6E-409C-BE32-E72D297353CC}">
              <c16:uniqueId val="{00000009-CBDB-4CAD-AE14-0D5E0F8C6C59}"/>
            </c:ext>
          </c:extLst>
        </c:ser>
        <c:dLbls>
          <c:showLegendKey val="0"/>
          <c:showVal val="0"/>
          <c:showCatName val="0"/>
          <c:showSerName val="0"/>
          <c:showPercent val="0"/>
          <c:showBubbleSize val="0"/>
        </c:dLbls>
        <c:marker val="1"/>
        <c:smooth val="0"/>
        <c:axId val="600708592"/>
        <c:axId val="600708920"/>
      </c:lineChart>
      <c:catAx>
        <c:axId val="60070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0708920"/>
        <c:crosses val="autoZero"/>
        <c:auto val="1"/>
        <c:lblAlgn val="ctr"/>
        <c:lblOffset val="100"/>
        <c:noMultiLvlLbl val="0"/>
      </c:catAx>
      <c:valAx>
        <c:axId val="600708920"/>
        <c:scaling>
          <c:orientation val="minMax"/>
          <c:max val="1"/>
          <c:min val="0.960000000000000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070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'Success Rate'!$A$82:$A$86</c:f>
              <c:numCache>
                <c:formatCode>General</c:formatCode>
                <c:ptCount val="5"/>
                <c:pt idx="0">
                  <c:v>2013</c:v>
                </c:pt>
                <c:pt idx="1">
                  <c:v>2014</c:v>
                </c:pt>
                <c:pt idx="2">
                  <c:v>2015</c:v>
                </c:pt>
                <c:pt idx="3">
                  <c:v>2016</c:v>
                </c:pt>
                <c:pt idx="4">
                  <c:v>2017</c:v>
                </c:pt>
              </c:numCache>
            </c:numRef>
          </c:cat>
          <c:val>
            <c:numRef>
              <c:f>'Success Rate'!$B$82:$B$86</c:f>
              <c:numCache>
                <c:formatCode>General</c:formatCode>
                <c:ptCount val="5"/>
                <c:pt idx="0" formatCode="0.00">
                  <c:v>77.37</c:v>
                </c:pt>
                <c:pt idx="1">
                  <c:v>77.31</c:v>
                </c:pt>
                <c:pt idx="2" formatCode="0.00">
                  <c:v>78</c:v>
                </c:pt>
                <c:pt idx="3">
                  <c:v>78.34</c:v>
                </c:pt>
                <c:pt idx="4">
                  <c:v>78.12</c:v>
                </c:pt>
              </c:numCache>
            </c:numRef>
          </c:val>
          <c:smooth val="0"/>
          <c:extLst>
            <c:ext xmlns:c16="http://schemas.microsoft.com/office/drawing/2014/chart" uri="{C3380CC4-5D6E-409C-BE32-E72D297353CC}">
              <c16:uniqueId val="{00000000-EB24-48E5-B1B2-05E22D65EA5F}"/>
            </c:ext>
          </c:extLst>
        </c:ser>
        <c:dLbls>
          <c:showLegendKey val="0"/>
          <c:showVal val="0"/>
          <c:showCatName val="0"/>
          <c:showSerName val="0"/>
          <c:showPercent val="0"/>
          <c:showBubbleSize val="0"/>
        </c:dLbls>
        <c:marker val="1"/>
        <c:smooth val="0"/>
        <c:axId val="513915624"/>
        <c:axId val="1"/>
      </c:lineChart>
      <c:catAx>
        <c:axId val="51391562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79"/>
          <c:min val="77"/>
        </c:scaling>
        <c:delete val="0"/>
        <c:axPos val="l"/>
        <c:majorGridlines/>
        <c:numFmt formatCode="0.00" sourceLinked="1"/>
        <c:majorTickMark val="out"/>
        <c:minorTickMark val="none"/>
        <c:tickLblPos val="nextTo"/>
        <c:crossAx val="5139156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0">
              <a:defRPr sz="1100" b="0"/>
            </a:pPr>
            <a:r>
              <a:rPr lang="fr-fr" sz="1100" b="0" i="0" u="none" baseline="0"/>
              <a:t>Note finale moyenne par école</a:t>
            </a:r>
          </a:p>
        </c:rich>
      </c:tx>
      <c:layout/>
      <c:overlay val="0"/>
    </c:title>
    <c:autoTitleDeleted val="0"/>
    <c:plotArea>
      <c:layout/>
      <c:barChart>
        <c:barDir val="col"/>
        <c:grouping val="clustered"/>
        <c:varyColors val="0"/>
        <c:ser>
          <c:idx val="0"/>
          <c:order val="0"/>
          <c:invertIfNegative val="0"/>
          <c:dPt>
            <c:idx val="21"/>
            <c:invertIfNegative val="0"/>
            <c:bubble3D val="0"/>
            <c:spPr>
              <a:solidFill>
                <a:schemeClr val="accent2"/>
              </a:solidFill>
            </c:spPr>
            <c:extLst>
              <c:ext xmlns:c16="http://schemas.microsoft.com/office/drawing/2014/chart" uri="{C3380CC4-5D6E-409C-BE32-E72D297353CC}">
                <c16:uniqueId val="{00000001-6119-4DB3-8751-D59D06511BC8}"/>
              </c:ext>
            </c:extLst>
          </c:dPt>
          <c:dLbls>
            <c:spPr>
              <a:noFill/>
              <a:ln>
                <a:noFill/>
              </a:ln>
              <a:effectLst/>
            </c:spPr>
            <c:txPr>
              <a:bodyPr wrap="square" lIns="38100" tIns="19050" rIns="38100" bIns="19050" anchor="ctr">
                <a:spAutoFit/>
              </a:bodyPr>
              <a:lstStyle/>
              <a:p>
                <a:pPr rtl="0">
                  <a:defRPr sz="6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'Final marks'!$C$2:$X$2</c:f>
              <c:strCache>
                <c:ptCount val="22"/>
                <c:pt idx="0">
                  <c:v>*BRI</c:v>
                </c:pt>
                <c:pt idx="1">
                  <c:v>*HEL</c:v>
                </c:pt>
                <c:pt idx="2">
                  <c:v>*HER</c:v>
                </c:pt>
                <c:pt idx="3">
                  <c:v>*MAN</c:v>
                </c:pt>
                <c:pt idx="4">
                  <c:v>*PAR</c:v>
                </c:pt>
                <c:pt idx="5">
                  <c:v>*RHM</c:v>
                </c:pt>
                <c:pt idx="6">
                  <c:v>*STR</c:v>
                </c:pt>
                <c:pt idx="7">
                  <c:v>ALI</c:v>
                </c:pt>
                <c:pt idx="8">
                  <c:v>BER</c:v>
                </c:pt>
                <c:pt idx="9">
                  <c:v>BR I</c:v>
                </c:pt>
                <c:pt idx="10">
                  <c:v>BR II</c:v>
                </c:pt>
                <c:pt idx="11">
                  <c:v>BR III</c:v>
                </c:pt>
                <c:pt idx="12">
                  <c:v>BR IV</c:v>
                </c:pt>
                <c:pt idx="13">
                  <c:v>CUL</c:v>
                </c:pt>
                <c:pt idx="14">
                  <c:v>FRF</c:v>
                </c:pt>
                <c:pt idx="15">
                  <c:v>KAR</c:v>
                </c:pt>
                <c:pt idx="16">
                  <c:v>LUX</c:v>
                </c:pt>
                <c:pt idx="17">
                  <c:v>MAM</c:v>
                </c:pt>
                <c:pt idx="18">
                  <c:v>MOL</c:v>
                </c:pt>
                <c:pt idx="19">
                  <c:v>MUN</c:v>
                </c:pt>
                <c:pt idx="20">
                  <c:v>VAR</c:v>
                </c:pt>
                <c:pt idx="21">
                  <c:v>ALL</c:v>
                </c:pt>
              </c:strCache>
            </c:strRef>
          </c:cat>
          <c:val>
            <c:numRef>
              <c:f>'Final marks'!$C$3:$X$3</c:f>
              <c:numCache>
                <c:formatCode>#.000</c:formatCode>
                <c:ptCount val="22"/>
                <c:pt idx="0">
                  <c:v>67.75</c:v>
                </c:pt>
                <c:pt idx="1">
                  <c:v>76.209999999999994</c:v>
                </c:pt>
                <c:pt idx="2">
                  <c:v>77.92</c:v>
                </c:pt>
                <c:pt idx="3">
                  <c:v>79.41</c:v>
                </c:pt>
                <c:pt idx="4">
                  <c:v>80.180000000000007</c:v>
                </c:pt>
                <c:pt idx="5">
                  <c:v>74.739999999999995</c:v>
                </c:pt>
                <c:pt idx="6">
                  <c:v>73.569999999999993</c:v>
                </c:pt>
                <c:pt idx="7">
                  <c:v>79.45</c:v>
                </c:pt>
                <c:pt idx="8">
                  <c:v>75.58</c:v>
                </c:pt>
                <c:pt idx="9">
                  <c:v>78.36</c:v>
                </c:pt>
                <c:pt idx="10">
                  <c:v>78.09</c:v>
                </c:pt>
                <c:pt idx="11">
                  <c:v>77.69</c:v>
                </c:pt>
                <c:pt idx="12">
                  <c:v>77.489999999999995</c:v>
                </c:pt>
                <c:pt idx="13">
                  <c:v>80.86</c:v>
                </c:pt>
                <c:pt idx="14">
                  <c:v>81.8</c:v>
                </c:pt>
                <c:pt idx="15">
                  <c:v>80.930000000000007</c:v>
                </c:pt>
                <c:pt idx="16">
                  <c:v>76.44</c:v>
                </c:pt>
                <c:pt idx="17">
                  <c:v>78.08</c:v>
                </c:pt>
                <c:pt idx="18">
                  <c:v>77.25</c:v>
                </c:pt>
                <c:pt idx="19">
                  <c:v>79.88</c:v>
                </c:pt>
                <c:pt idx="20">
                  <c:v>79.92</c:v>
                </c:pt>
                <c:pt idx="21">
                  <c:v>78.12</c:v>
                </c:pt>
              </c:numCache>
            </c:numRef>
          </c:val>
          <c:extLst>
            <c:ext xmlns:c16="http://schemas.microsoft.com/office/drawing/2014/chart" uri="{C3380CC4-5D6E-409C-BE32-E72D297353CC}">
              <c16:uniqueId val="{00000002-6119-4DB3-8751-D59D06511BC8}"/>
            </c:ext>
          </c:extLst>
        </c:ser>
        <c:dLbls>
          <c:dLblPos val="outEnd"/>
          <c:showLegendKey val="0"/>
          <c:showVal val="1"/>
          <c:showCatName val="0"/>
          <c:showSerName val="0"/>
          <c:showPercent val="0"/>
          <c:showBubbleSize val="0"/>
        </c:dLbls>
        <c:gapWidth val="150"/>
        <c:axId val="512608864"/>
        <c:axId val="1"/>
      </c:barChart>
      <c:catAx>
        <c:axId val="51260886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512608864"/>
        <c:crosses val="autoZero"/>
        <c:crossBetween val="between"/>
        <c:majorUnit val="25"/>
      </c:valAx>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sz="1100" b="0">
                <a:latin typeface="Arial" panose="020B0604020202020204" pitchFamily="34" charset="0"/>
                <a:cs typeface="Arial" panose="020B0604020202020204" pitchFamily="34" charset="0"/>
              </a:defRPr>
            </a:pPr>
            <a:r>
              <a:rPr lang="fr-fr" sz="1100" b="0" i="0" u="none" baseline="0">
                <a:latin typeface="Arial" panose="020B0604020202020204" pitchFamily="34" charset="0"/>
                <a:cs typeface="Arial" panose="020B0604020202020204" pitchFamily="34" charset="0"/>
              </a:rPr>
              <a:t>Note finale moyenne par section linguistique</a:t>
            </a:r>
            <a:endParaRPr lang="fr-fr" sz="1100" b="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0"/>
          <c:order val="0"/>
          <c:invertIfNegative val="0"/>
          <c:dPt>
            <c:idx val="13"/>
            <c:invertIfNegative val="0"/>
            <c:bubble3D val="0"/>
            <c:spPr>
              <a:solidFill>
                <a:schemeClr val="accent2"/>
              </a:solidFill>
            </c:spPr>
            <c:extLst>
              <c:ext xmlns:c16="http://schemas.microsoft.com/office/drawing/2014/chart" uri="{C3380CC4-5D6E-409C-BE32-E72D297353CC}">
                <c16:uniqueId val="{00000001-7292-47DF-B27E-06EBBC2B30AD}"/>
              </c:ext>
            </c:extLst>
          </c:dPt>
          <c:dLbls>
            <c:spPr>
              <a:noFill/>
              <a:ln>
                <a:noFill/>
              </a:ln>
              <a:effectLst/>
            </c:spPr>
            <c:txPr>
              <a:bodyPr wrap="square" lIns="38100" tIns="19050" rIns="38100" bIns="19050" anchor="ctr">
                <a:spAutoFit/>
              </a:bodyPr>
              <a:lstStyle/>
              <a:p>
                <a:pPr rtl="0">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'Final marks'!$C$36:$P$36</c:f>
              <c:strCache>
                <c:ptCount val="14"/>
                <c:pt idx="0">
                  <c:v>da</c:v>
                </c:pt>
                <c:pt idx="1">
                  <c:v>de</c:v>
                </c:pt>
                <c:pt idx="2">
                  <c:v>el</c:v>
                </c:pt>
                <c:pt idx="3">
                  <c:v>en</c:v>
                </c:pt>
                <c:pt idx="4">
                  <c:v>es</c:v>
                </c:pt>
                <c:pt idx="5">
                  <c:v>fi</c:v>
                </c:pt>
                <c:pt idx="6">
                  <c:v>fr</c:v>
                </c:pt>
                <c:pt idx="7">
                  <c:v>hu</c:v>
                </c:pt>
                <c:pt idx="8">
                  <c:v>it</c:v>
                </c:pt>
                <c:pt idx="9">
                  <c:v>nl</c:v>
                </c:pt>
                <c:pt idx="10">
                  <c:v>pl</c:v>
                </c:pt>
                <c:pt idx="11">
                  <c:v>pt</c:v>
                </c:pt>
                <c:pt idx="12">
                  <c:v>sv</c:v>
                </c:pt>
                <c:pt idx="13">
                  <c:v>ALL</c:v>
                </c:pt>
              </c:strCache>
            </c:strRef>
          </c:cat>
          <c:val>
            <c:numRef>
              <c:f>'Final marks'!$C$37:$P$37</c:f>
              <c:numCache>
                <c:formatCode>0.00</c:formatCode>
                <c:ptCount val="14"/>
                <c:pt idx="0">
                  <c:v>80.14</c:v>
                </c:pt>
                <c:pt idx="1">
                  <c:v>79.430000000000007</c:v>
                </c:pt>
                <c:pt idx="2">
                  <c:v>80.290000000000006</c:v>
                </c:pt>
                <c:pt idx="3">
                  <c:v>79.47</c:v>
                </c:pt>
                <c:pt idx="4">
                  <c:v>77.95</c:v>
                </c:pt>
                <c:pt idx="5">
                  <c:v>79.77</c:v>
                </c:pt>
                <c:pt idx="6">
                  <c:v>75.680000000000007</c:v>
                </c:pt>
                <c:pt idx="7">
                  <c:v>82.54</c:v>
                </c:pt>
                <c:pt idx="8">
                  <c:v>78.239999999999995</c:v>
                </c:pt>
                <c:pt idx="9">
                  <c:v>77.53</c:v>
                </c:pt>
                <c:pt idx="10">
                  <c:v>76.150000000000006</c:v>
                </c:pt>
                <c:pt idx="11">
                  <c:v>74.08</c:v>
                </c:pt>
                <c:pt idx="12">
                  <c:v>79.53</c:v>
                </c:pt>
                <c:pt idx="13">
                  <c:v>78.12</c:v>
                </c:pt>
              </c:numCache>
            </c:numRef>
          </c:val>
          <c:extLst>
            <c:ext xmlns:c16="http://schemas.microsoft.com/office/drawing/2014/chart" uri="{C3380CC4-5D6E-409C-BE32-E72D297353CC}">
              <c16:uniqueId val="{00000002-7292-47DF-B27E-06EBBC2B30AD}"/>
            </c:ext>
          </c:extLst>
        </c:ser>
        <c:dLbls>
          <c:dLblPos val="outEnd"/>
          <c:showLegendKey val="0"/>
          <c:showVal val="1"/>
          <c:showCatName val="0"/>
          <c:showSerName val="0"/>
          <c:showPercent val="0"/>
          <c:showBubbleSize val="0"/>
        </c:dLbls>
        <c:gapWidth val="150"/>
        <c:axId val="512601320"/>
        <c:axId val="1"/>
      </c:barChart>
      <c:catAx>
        <c:axId val="512601320"/>
        <c:scaling>
          <c:orientation val="minMax"/>
        </c:scaling>
        <c:delete val="0"/>
        <c:axPos val="b"/>
        <c:numFmt formatCode="General" sourceLinked="1"/>
        <c:majorTickMark val="out"/>
        <c:minorTickMark val="none"/>
        <c:tickLblPos val="nextTo"/>
        <c:crossAx val="1"/>
        <c:crossesAt val="0"/>
        <c:auto val="1"/>
        <c:lblAlgn val="ctr"/>
        <c:lblOffset val="100"/>
        <c:noMultiLvlLbl val="0"/>
      </c:catAx>
      <c:valAx>
        <c:axId val="1"/>
        <c:scaling>
          <c:orientation val="minMax"/>
          <c:max val="100"/>
          <c:min val="0"/>
        </c:scaling>
        <c:delete val="0"/>
        <c:axPos val="l"/>
        <c:majorGridlines/>
        <c:numFmt formatCode="#,##0" sourceLinked="0"/>
        <c:majorTickMark val="out"/>
        <c:minorTickMark val="none"/>
        <c:tickLblPos val="nextTo"/>
        <c:crossAx val="51260132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distribution!$A$71</c:f>
              <c:strCache>
                <c:ptCount val="1"/>
                <c:pt idx="0">
                  <c:v>0-59,9</c:v>
                </c:pt>
              </c:strCache>
            </c:strRef>
          </c:tx>
          <c:invertIfNegative val="0"/>
          <c:cat>
            <c:numRef>
              <c:f>distribution!$C$70:$G$70</c:f>
              <c:numCache>
                <c:formatCode>General</c:formatCode>
                <c:ptCount val="5"/>
                <c:pt idx="0">
                  <c:v>2013</c:v>
                </c:pt>
                <c:pt idx="1">
                  <c:v>2014</c:v>
                </c:pt>
                <c:pt idx="2">
                  <c:v>2015</c:v>
                </c:pt>
                <c:pt idx="3">
                  <c:v>2016</c:v>
                </c:pt>
                <c:pt idx="4">
                  <c:v>2017</c:v>
                </c:pt>
              </c:numCache>
            </c:numRef>
          </c:cat>
          <c:val>
            <c:numRef>
              <c:f>distribution!$C$71:$G$71</c:f>
              <c:numCache>
                <c:formatCode>0.00%</c:formatCode>
                <c:ptCount val="5"/>
                <c:pt idx="0">
                  <c:v>2.1999999999999999E-2</c:v>
                </c:pt>
                <c:pt idx="1">
                  <c:v>1.7000000000000001E-2</c:v>
                </c:pt>
                <c:pt idx="2">
                  <c:v>1.7000000000000001E-2</c:v>
                </c:pt>
                <c:pt idx="3">
                  <c:v>1.8567639257294429E-2</c:v>
                </c:pt>
                <c:pt idx="4">
                  <c:v>2.2590361445783132E-2</c:v>
                </c:pt>
              </c:numCache>
            </c:numRef>
          </c:val>
          <c:extLst>
            <c:ext xmlns:c16="http://schemas.microsoft.com/office/drawing/2014/chart" uri="{C3380CC4-5D6E-409C-BE32-E72D297353CC}">
              <c16:uniqueId val="{00000000-3494-4C0B-B3CE-739230E9327C}"/>
            </c:ext>
          </c:extLst>
        </c:ser>
        <c:ser>
          <c:idx val="1"/>
          <c:order val="1"/>
          <c:tx>
            <c:strRef>
              <c:f>distribution!$A$72</c:f>
              <c:strCache>
                <c:ptCount val="1"/>
                <c:pt idx="0">
                  <c:v>60-69,9</c:v>
                </c:pt>
              </c:strCache>
            </c:strRef>
          </c:tx>
          <c:invertIfNegative val="0"/>
          <c:cat>
            <c:numRef>
              <c:f>distribution!$C$70:$G$70</c:f>
              <c:numCache>
                <c:formatCode>General</c:formatCode>
                <c:ptCount val="5"/>
                <c:pt idx="0">
                  <c:v>2013</c:v>
                </c:pt>
                <c:pt idx="1">
                  <c:v>2014</c:v>
                </c:pt>
                <c:pt idx="2">
                  <c:v>2015</c:v>
                </c:pt>
                <c:pt idx="3">
                  <c:v>2016</c:v>
                </c:pt>
                <c:pt idx="4">
                  <c:v>2017</c:v>
                </c:pt>
              </c:numCache>
            </c:numRef>
          </c:cat>
          <c:val>
            <c:numRef>
              <c:f>distribution!$C$72:$G$72</c:f>
              <c:numCache>
                <c:formatCode>0.00%</c:formatCode>
                <c:ptCount val="5"/>
                <c:pt idx="0">
                  <c:v>0.19900000000000001</c:v>
                </c:pt>
                <c:pt idx="1">
                  <c:v>0.20100000000000001</c:v>
                </c:pt>
                <c:pt idx="2">
                  <c:v>0.19500000000000001</c:v>
                </c:pt>
                <c:pt idx="3">
                  <c:v>0.17559681697612733</c:v>
                </c:pt>
                <c:pt idx="4">
                  <c:v>0.17419678714859438</c:v>
                </c:pt>
              </c:numCache>
            </c:numRef>
          </c:val>
          <c:extLst>
            <c:ext xmlns:c16="http://schemas.microsoft.com/office/drawing/2014/chart" uri="{C3380CC4-5D6E-409C-BE32-E72D297353CC}">
              <c16:uniqueId val="{00000001-3494-4C0B-B3CE-739230E9327C}"/>
            </c:ext>
          </c:extLst>
        </c:ser>
        <c:ser>
          <c:idx val="2"/>
          <c:order val="2"/>
          <c:tx>
            <c:strRef>
              <c:f>distribution!$A$73</c:f>
              <c:strCache>
                <c:ptCount val="1"/>
                <c:pt idx="0">
                  <c:v>70-79,9</c:v>
                </c:pt>
              </c:strCache>
            </c:strRef>
          </c:tx>
          <c:invertIfNegative val="0"/>
          <c:cat>
            <c:numRef>
              <c:f>distribution!$C$70:$G$70</c:f>
              <c:numCache>
                <c:formatCode>General</c:formatCode>
                <c:ptCount val="5"/>
                <c:pt idx="0">
                  <c:v>2013</c:v>
                </c:pt>
                <c:pt idx="1">
                  <c:v>2014</c:v>
                </c:pt>
                <c:pt idx="2">
                  <c:v>2015</c:v>
                </c:pt>
                <c:pt idx="3">
                  <c:v>2016</c:v>
                </c:pt>
                <c:pt idx="4">
                  <c:v>2017</c:v>
                </c:pt>
              </c:numCache>
            </c:numRef>
          </c:cat>
          <c:val>
            <c:numRef>
              <c:f>distribution!$C$73:$G$73</c:f>
              <c:numCache>
                <c:formatCode>0.00%</c:formatCode>
                <c:ptCount val="5"/>
                <c:pt idx="0">
                  <c:v>0.35599999999999998</c:v>
                </c:pt>
                <c:pt idx="1">
                  <c:v>0.38100000000000001</c:v>
                </c:pt>
                <c:pt idx="2">
                  <c:v>0.33900000000000002</c:v>
                </c:pt>
                <c:pt idx="3">
                  <c:v>0.34376657824933687</c:v>
                </c:pt>
                <c:pt idx="4">
                  <c:v>0.35642570281124497</c:v>
                </c:pt>
              </c:numCache>
            </c:numRef>
          </c:val>
          <c:extLst>
            <c:ext xmlns:c16="http://schemas.microsoft.com/office/drawing/2014/chart" uri="{C3380CC4-5D6E-409C-BE32-E72D297353CC}">
              <c16:uniqueId val="{00000002-3494-4C0B-B3CE-739230E9327C}"/>
            </c:ext>
          </c:extLst>
        </c:ser>
        <c:ser>
          <c:idx val="3"/>
          <c:order val="3"/>
          <c:tx>
            <c:strRef>
              <c:f>distribution!$A$74</c:f>
              <c:strCache>
                <c:ptCount val="1"/>
                <c:pt idx="0">
                  <c:v>80-89,9</c:v>
                </c:pt>
              </c:strCache>
            </c:strRef>
          </c:tx>
          <c:invertIfNegative val="0"/>
          <c:cat>
            <c:numRef>
              <c:f>distribution!$C$70:$G$70</c:f>
              <c:numCache>
                <c:formatCode>General</c:formatCode>
                <c:ptCount val="5"/>
                <c:pt idx="0">
                  <c:v>2013</c:v>
                </c:pt>
                <c:pt idx="1">
                  <c:v>2014</c:v>
                </c:pt>
                <c:pt idx="2">
                  <c:v>2015</c:v>
                </c:pt>
                <c:pt idx="3">
                  <c:v>2016</c:v>
                </c:pt>
                <c:pt idx="4">
                  <c:v>2017</c:v>
                </c:pt>
              </c:numCache>
            </c:numRef>
          </c:cat>
          <c:val>
            <c:numRef>
              <c:f>distribution!$C$74:$G$74</c:f>
              <c:numCache>
                <c:formatCode>0.00%</c:formatCode>
                <c:ptCount val="5"/>
                <c:pt idx="0">
                  <c:v>0.35599999999999998</c:v>
                </c:pt>
                <c:pt idx="1">
                  <c:v>0.32900000000000001</c:v>
                </c:pt>
                <c:pt idx="2">
                  <c:v>0.36599999999999999</c:v>
                </c:pt>
                <c:pt idx="3">
                  <c:v>0.3649867374005305</c:v>
                </c:pt>
                <c:pt idx="4">
                  <c:v>0.3534136546184739</c:v>
                </c:pt>
              </c:numCache>
            </c:numRef>
          </c:val>
          <c:extLst>
            <c:ext xmlns:c16="http://schemas.microsoft.com/office/drawing/2014/chart" uri="{C3380CC4-5D6E-409C-BE32-E72D297353CC}">
              <c16:uniqueId val="{00000003-3494-4C0B-B3CE-739230E9327C}"/>
            </c:ext>
          </c:extLst>
        </c:ser>
        <c:ser>
          <c:idx val="4"/>
          <c:order val="4"/>
          <c:tx>
            <c:strRef>
              <c:f>distribution!$A$75</c:f>
              <c:strCache>
                <c:ptCount val="1"/>
                <c:pt idx="0">
                  <c:v>90-100</c:v>
                </c:pt>
              </c:strCache>
            </c:strRef>
          </c:tx>
          <c:invertIfNegative val="0"/>
          <c:cat>
            <c:numRef>
              <c:f>distribution!$C$70:$G$70</c:f>
              <c:numCache>
                <c:formatCode>General</c:formatCode>
                <c:ptCount val="5"/>
                <c:pt idx="0">
                  <c:v>2013</c:v>
                </c:pt>
                <c:pt idx="1">
                  <c:v>2014</c:v>
                </c:pt>
                <c:pt idx="2">
                  <c:v>2015</c:v>
                </c:pt>
                <c:pt idx="3">
                  <c:v>2016</c:v>
                </c:pt>
                <c:pt idx="4">
                  <c:v>2017</c:v>
                </c:pt>
              </c:numCache>
            </c:numRef>
          </c:cat>
          <c:val>
            <c:numRef>
              <c:f>distribution!$C$75:$G$75</c:f>
              <c:numCache>
                <c:formatCode>0.00%</c:formatCode>
                <c:ptCount val="5"/>
                <c:pt idx="0">
                  <c:v>6.7000000000000004E-2</c:v>
                </c:pt>
                <c:pt idx="1">
                  <c:v>7.1999999999999995E-2</c:v>
                </c:pt>
                <c:pt idx="2">
                  <c:v>8.4000000000000005E-2</c:v>
                </c:pt>
                <c:pt idx="3">
                  <c:v>9.708222811671087E-2</c:v>
                </c:pt>
                <c:pt idx="4">
                  <c:v>9.337349397590361E-2</c:v>
                </c:pt>
              </c:numCache>
            </c:numRef>
          </c:val>
          <c:extLst>
            <c:ext xmlns:c16="http://schemas.microsoft.com/office/drawing/2014/chart" uri="{C3380CC4-5D6E-409C-BE32-E72D297353CC}">
              <c16:uniqueId val="{00000004-3494-4C0B-B3CE-739230E9327C}"/>
            </c:ext>
          </c:extLst>
        </c:ser>
        <c:dLbls>
          <c:showLegendKey val="0"/>
          <c:showVal val="0"/>
          <c:showCatName val="0"/>
          <c:showSerName val="0"/>
          <c:showPercent val="0"/>
          <c:showBubbleSize val="0"/>
        </c:dLbls>
        <c:gapWidth val="150"/>
        <c:overlap val="100"/>
        <c:axId val="587950648"/>
        <c:axId val="1"/>
      </c:barChart>
      <c:catAx>
        <c:axId val="587950648"/>
        <c:scaling>
          <c:orientation val="minMax"/>
        </c:scaling>
        <c:delete val="0"/>
        <c:axPos val="b"/>
        <c:numFmt formatCode="General" sourceLinked="1"/>
        <c:majorTickMark val="out"/>
        <c:minorTickMark val="none"/>
        <c:tickLblPos val="nextTo"/>
        <c:txPr>
          <a:bodyPr rot="0" vert="horz"/>
          <a:lstStyle/>
          <a:p>
            <a:pPr rtl="0">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
        </c:scaling>
        <c:delete val="0"/>
        <c:axPos val="l"/>
        <c:numFmt formatCode="0%" sourceLinked="0"/>
        <c:majorTickMark val="out"/>
        <c:minorTickMark val="none"/>
        <c:tickLblPos val="nextTo"/>
        <c:txPr>
          <a:bodyPr rot="0" vert="horz"/>
          <a:lstStyle/>
          <a:p>
            <a:pPr rtl="0">
              <a:defRPr sz="1000" b="0" i="0" u="none" strike="noStrike" baseline="0">
                <a:solidFill>
                  <a:srgbClr val="000000"/>
                </a:solidFill>
                <a:latin typeface="Calibri"/>
                <a:ea typeface="Calibri"/>
                <a:cs typeface="Calibri"/>
              </a:defRPr>
            </a:pPr>
            <a:endParaRPr lang="en-US"/>
          </a:p>
        </c:txPr>
        <c:crossAx val="587950648"/>
        <c:crosses val="autoZero"/>
        <c:crossBetween val="between"/>
        <c:majorUnit val="0.1"/>
      </c:valAx>
      <c:dTable>
        <c:showHorzBorder val="1"/>
        <c:showVertBorder val="1"/>
        <c:showOutline val="1"/>
        <c:showKeys val="1"/>
      </c:dTable>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a:pPr>
            <a:r>
              <a:rPr lang="fr-fr" sz="1100" b="0" i="0" u="none" baseline="0">
                <a:latin typeface="Arial" pitchFamily="34" charset="0"/>
                <a:cs typeface="Arial" pitchFamily="34" charset="0"/>
              </a:rPr>
              <a:t>Elèves SWALS : Note finale des épreuves écrites en langues </a:t>
            </a:r>
          </a:p>
        </c:rich>
      </c:tx>
      <c:layout/>
      <c:overlay val="0"/>
    </c:title>
    <c:autoTitleDeleted val="0"/>
    <c:plotArea>
      <c:layout/>
      <c:barChart>
        <c:barDir val="col"/>
        <c:grouping val="clustered"/>
        <c:varyColors val="0"/>
        <c:ser>
          <c:idx val="0"/>
          <c:order val="0"/>
          <c:tx>
            <c:strRef>
              <c:f>SWALS!$A$47</c:f>
              <c:strCache>
                <c:ptCount val="1"/>
                <c:pt idx="0">
                  <c:v>SWALS</c:v>
                </c:pt>
              </c:strCache>
            </c:strRef>
          </c:tx>
          <c:invertIfNegative val="0"/>
          <c:cat>
            <c:strRef>
              <c:f>(SWALS!$B$45,SWALS!$D$45,SWALS!$F$45,SWALS!$H$45)</c:f>
              <c:strCache>
                <c:ptCount val="4"/>
                <c:pt idx="0">
                  <c:v>L2-</c:v>
                </c:pt>
                <c:pt idx="1">
                  <c:v>L2A</c:v>
                </c:pt>
                <c:pt idx="2">
                  <c:v>L3-</c:v>
                </c:pt>
                <c:pt idx="3">
                  <c:v>L4-</c:v>
                </c:pt>
              </c:strCache>
            </c:strRef>
          </c:cat>
          <c:val>
            <c:numRef>
              <c:f>(SWALS!$B$47,SWALS!$D$47,SWALS!$F$47,SWALS!$H$47)</c:f>
              <c:numCache>
                <c:formatCode>0.00</c:formatCode>
                <c:ptCount val="4"/>
                <c:pt idx="0">
                  <c:v>8.2941333333333311</c:v>
                </c:pt>
                <c:pt idx="1">
                  <c:v>8.5294117647058822</c:v>
                </c:pt>
                <c:pt idx="2">
                  <c:v>8.2654761904761891</c:v>
                </c:pt>
                <c:pt idx="3">
                  <c:v>7.8415384615384607</c:v>
                </c:pt>
              </c:numCache>
            </c:numRef>
          </c:val>
          <c:extLst>
            <c:ext xmlns:c16="http://schemas.microsoft.com/office/drawing/2014/chart" uri="{C3380CC4-5D6E-409C-BE32-E72D297353CC}">
              <c16:uniqueId val="{00000000-7881-40DB-A05A-6FBA5F906D29}"/>
            </c:ext>
          </c:extLst>
        </c:ser>
        <c:ser>
          <c:idx val="1"/>
          <c:order val="1"/>
          <c:tx>
            <c:strRef>
              <c:f>SWALS!$A$48</c:f>
              <c:strCache>
                <c:ptCount val="1"/>
                <c:pt idx="0">
                  <c:v>Other</c:v>
                </c:pt>
              </c:strCache>
            </c:strRef>
          </c:tx>
          <c:invertIfNegative val="0"/>
          <c:cat>
            <c:strRef>
              <c:f>(SWALS!$B$45,SWALS!$D$45,SWALS!$F$45,SWALS!$H$45)</c:f>
              <c:strCache>
                <c:ptCount val="4"/>
                <c:pt idx="0">
                  <c:v>L2-</c:v>
                </c:pt>
                <c:pt idx="1">
                  <c:v>L2A</c:v>
                </c:pt>
                <c:pt idx="2">
                  <c:v>L3-</c:v>
                </c:pt>
                <c:pt idx="3">
                  <c:v>L4-</c:v>
                </c:pt>
              </c:strCache>
            </c:strRef>
          </c:cat>
          <c:val>
            <c:numRef>
              <c:f>(SWALS!$B$48,SWALS!$D$48,SWALS!$F$48,SWALS!$H$48)</c:f>
              <c:numCache>
                <c:formatCode>0.00</c:formatCode>
                <c:ptCount val="4"/>
                <c:pt idx="0">
                  <c:v>7.7157600950118681</c:v>
                </c:pt>
                <c:pt idx="1">
                  <c:v>8.0330985915492956</c:v>
                </c:pt>
                <c:pt idx="2">
                  <c:v>8.1666110183639375</c:v>
                </c:pt>
                <c:pt idx="3">
                  <c:v>8.3416803278688558</c:v>
                </c:pt>
              </c:numCache>
            </c:numRef>
          </c:val>
          <c:extLst>
            <c:ext xmlns:c16="http://schemas.microsoft.com/office/drawing/2014/chart" uri="{C3380CC4-5D6E-409C-BE32-E72D297353CC}">
              <c16:uniqueId val="{00000001-7881-40DB-A05A-6FBA5F906D29}"/>
            </c:ext>
          </c:extLst>
        </c:ser>
        <c:ser>
          <c:idx val="2"/>
          <c:order val="2"/>
          <c:tx>
            <c:strRef>
              <c:f>SWALS!$A$49</c:f>
              <c:strCache>
                <c:ptCount val="1"/>
                <c:pt idx="0">
                  <c:v>ALL</c:v>
                </c:pt>
              </c:strCache>
            </c:strRef>
          </c:tx>
          <c:invertIfNegative val="0"/>
          <c:cat>
            <c:strRef>
              <c:f>(SWALS!$B$45,SWALS!$D$45,SWALS!$F$45,SWALS!$H$45)</c:f>
              <c:strCache>
                <c:ptCount val="4"/>
                <c:pt idx="0">
                  <c:v>L2-</c:v>
                </c:pt>
                <c:pt idx="1">
                  <c:v>L2A</c:v>
                </c:pt>
                <c:pt idx="2">
                  <c:v>L3-</c:v>
                </c:pt>
                <c:pt idx="3">
                  <c:v>L4-</c:v>
                </c:pt>
              </c:strCache>
            </c:strRef>
          </c:cat>
          <c:val>
            <c:numRef>
              <c:f>(SWALS!$B$49,SWALS!$D$49,SWALS!$F$49,SWALS!$H$49)</c:f>
              <c:numCache>
                <c:formatCode>0.00</c:formatCode>
                <c:ptCount val="4"/>
                <c:pt idx="0">
                  <c:v>7.76306434023991</c:v>
                </c:pt>
                <c:pt idx="1">
                  <c:v>8.086163522012578</c:v>
                </c:pt>
                <c:pt idx="2">
                  <c:v>8.1730889235569411</c:v>
                </c:pt>
                <c:pt idx="3">
                  <c:v>8.3163813229572074</c:v>
                </c:pt>
              </c:numCache>
            </c:numRef>
          </c:val>
          <c:extLst>
            <c:ext xmlns:c16="http://schemas.microsoft.com/office/drawing/2014/chart" uri="{C3380CC4-5D6E-409C-BE32-E72D297353CC}">
              <c16:uniqueId val="{00000002-7881-40DB-A05A-6FBA5F906D29}"/>
            </c:ext>
          </c:extLst>
        </c:ser>
        <c:dLbls>
          <c:showLegendKey val="0"/>
          <c:showVal val="0"/>
          <c:showCatName val="0"/>
          <c:showSerName val="0"/>
          <c:showPercent val="0"/>
          <c:showBubbleSize val="0"/>
        </c:dLbls>
        <c:gapWidth val="150"/>
        <c:axId val="458262200"/>
        <c:axId val="1"/>
      </c:barChart>
      <c:catAx>
        <c:axId val="45826220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crossAx val="45826220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sz="1100" b="0">
                <a:latin typeface="Arial" pitchFamily="34" charset="0"/>
                <a:cs typeface="Arial" pitchFamily="34" charset="0"/>
              </a:defRPr>
            </a:pPr>
            <a:r>
              <a:rPr lang="fr-fr" sz="1100" b="0" i="0" u="none" baseline="0">
                <a:latin typeface="Arial" pitchFamily="34" charset="0"/>
                <a:cs typeface="Arial" pitchFamily="34" charset="0"/>
              </a:rPr>
              <a:t>Nombre d’élèves par école (104)</a:t>
            </a:r>
            <a:endParaRPr lang="fr-fr" sz="1100" b="0">
              <a:latin typeface="Arial" pitchFamily="34" charset="0"/>
              <a:cs typeface="Arial" pitchFamily="34" charset="0"/>
            </a:endParaRPr>
          </a:p>
        </c:rich>
      </c:tx>
      <c:layout/>
      <c:overlay val="0"/>
    </c:title>
    <c:autoTitleDeleted val="0"/>
    <c:plotArea>
      <c:layout/>
      <c:barChart>
        <c:barDir val="col"/>
        <c:grouping val="clustered"/>
        <c:varyColors val="0"/>
        <c:ser>
          <c:idx val="0"/>
          <c:order val="0"/>
          <c:tx>
            <c:v>CANDIDATES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SEN!$A$2:$A$20</c:f>
              <c:strCache>
                <c:ptCount val="19"/>
                <c:pt idx="0">
                  <c:v>*HEL</c:v>
                </c:pt>
                <c:pt idx="1">
                  <c:v>*HER</c:v>
                </c:pt>
                <c:pt idx="2">
                  <c:v>*MAN</c:v>
                </c:pt>
                <c:pt idx="3">
                  <c:v>*PAR</c:v>
                </c:pt>
                <c:pt idx="4">
                  <c:v>*RHM</c:v>
                </c:pt>
                <c:pt idx="5">
                  <c:v>*STR</c:v>
                </c:pt>
                <c:pt idx="6">
                  <c:v>ALI</c:v>
                </c:pt>
                <c:pt idx="7">
                  <c:v>BER</c:v>
                </c:pt>
                <c:pt idx="8">
                  <c:v>BR 1</c:v>
                </c:pt>
                <c:pt idx="9">
                  <c:v>BR 2</c:v>
                </c:pt>
                <c:pt idx="10">
                  <c:v>BR 3</c:v>
                </c:pt>
                <c:pt idx="11">
                  <c:v>CUL</c:v>
                </c:pt>
                <c:pt idx="12">
                  <c:v>FRF</c:v>
                </c:pt>
                <c:pt idx="13">
                  <c:v>KAR</c:v>
                </c:pt>
                <c:pt idx="14">
                  <c:v>LUX</c:v>
                </c:pt>
                <c:pt idx="15">
                  <c:v>MAM</c:v>
                </c:pt>
                <c:pt idx="16">
                  <c:v>MOL</c:v>
                </c:pt>
                <c:pt idx="17">
                  <c:v>MUN</c:v>
                </c:pt>
                <c:pt idx="18">
                  <c:v>VAR</c:v>
                </c:pt>
              </c:strCache>
            </c:strRef>
          </c:cat>
          <c:val>
            <c:numRef>
              <c:f>SEN!$B$2:$B$20</c:f>
              <c:numCache>
                <c:formatCode>General</c:formatCode>
                <c:ptCount val="19"/>
                <c:pt idx="0">
                  <c:v>1</c:v>
                </c:pt>
                <c:pt idx="1">
                  <c:v>1</c:v>
                </c:pt>
                <c:pt idx="2">
                  <c:v>1</c:v>
                </c:pt>
                <c:pt idx="3">
                  <c:v>4</c:v>
                </c:pt>
                <c:pt idx="4">
                  <c:v>4</c:v>
                </c:pt>
                <c:pt idx="5">
                  <c:v>6</c:v>
                </c:pt>
                <c:pt idx="6">
                  <c:v>4</c:v>
                </c:pt>
                <c:pt idx="7">
                  <c:v>2</c:v>
                </c:pt>
                <c:pt idx="8">
                  <c:v>12</c:v>
                </c:pt>
                <c:pt idx="9">
                  <c:v>10</c:v>
                </c:pt>
                <c:pt idx="10">
                  <c:v>20</c:v>
                </c:pt>
                <c:pt idx="11">
                  <c:v>4</c:v>
                </c:pt>
                <c:pt idx="12">
                  <c:v>4</c:v>
                </c:pt>
                <c:pt idx="13">
                  <c:v>6</c:v>
                </c:pt>
                <c:pt idx="14">
                  <c:v>4</c:v>
                </c:pt>
                <c:pt idx="15">
                  <c:v>6</c:v>
                </c:pt>
                <c:pt idx="16">
                  <c:v>2</c:v>
                </c:pt>
                <c:pt idx="17">
                  <c:v>8</c:v>
                </c:pt>
                <c:pt idx="18">
                  <c:v>5</c:v>
                </c:pt>
              </c:numCache>
            </c:numRef>
          </c:val>
          <c:extLst>
            <c:ext xmlns:c16="http://schemas.microsoft.com/office/drawing/2014/chart" uri="{C3380CC4-5D6E-409C-BE32-E72D297353CC}">
              <c16:uniqueId val="{00000000-E03C-459D-A3D3-3F52837E82E5}"/>
            </c:ext>
          </c:extLst>
        </c:ser>
        <c:dLbls>
          <c:showLegendKey val="0"/>
          <c:showVal val="0"/>
          <c:showCatName val="0"/>
          <c:showSerName val="0"/>
          <c:showPercent val="0"/>
          <c:showBubbleSize val="0"/>
        </c:dLbls>
        <c:gapWidth val="150"/>
        <c:axId val="136018560"/>
        <c:axId val="136044928"/>
      </c:barChart>
      <c:catAx>
        <c:axId val="136018560"/>
        <c:scaling>
          <c:orientation val="minMax"/>
        </c:scaling>
        <c:delete val="0"/>
        <c:axPos val="b"/>
        <c:numFmt formatCode="General" sourceLinked="1"/>
        <c:majorTickMark val="out"/>
        <c:minorTickMark val="none"/>
        <c:tickLblPos val="nextTo"/>
        <c:crossAx val="136044928"/>
        <c:crosses val="autoZero"/>
        <c:auto val="1"/>
        <c:lblAlgn val="ctr"/>
        <c:lblOffset val="100"/>
        <c:noMultiLvlLbl val="0"/>
      </c:catAx>
      <c:valAx>
        <c:axId val="136044928"/>
        <c:scaling>
          <c:orientation val="minMax"/>
        </c:scaling>
        <c:delete val="0"/>
        <c:axPos val="l"/>
        <c:majorGridlines/>
        <c:numFmt formatCode="General" sourceLinked="1"/>
        <c:majorTickMark val="out"/>
        <c:minorTickMark val="none"/>
        <c:tickLblPos val="nextTo"/>
        <c:crossAx val="136018560"/>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0">
              <a:defRPr sz="1100" b="0">
                <a:latin typeface="Arial" panose="020B0604020202020204" pitchFamily="34" charset="0"/>
                <a:cs typeface="Arial" panose="020B0604020202020204" pitchFamily="34" charset="0"/>
              </a:defRPr>
            </a:pPr>
            <a:r>
              <a:rPr lang="en-US"/>
              <a:t>Taux</a:t>
            </a:r>
            <a:r>
              <a:rPr lang="en-US" baseline="0"/>
              <a:t> de réussite</a:t>
            </a:r>
            <a:endParaRPr lang="en-US"/>
          </a:p>
        </c:rich>
      </c:tx>
      <c:layout/>
      <c:overlay val="0"/>
    </c:title>
    <c:autoTitleDeleted val="0"/>
    <c:plotArea>
      <c:layout/>
      <c:barChart>
        <c:barDir val="col"/>
        <c:grouping val="clustered"/>
        <c:varyColors val="0"/>
        <c:ser>
          <c:idx val="0"/>
          <c:order val="0"/>
          <c:tx>
            <c:strRef>
              <c:f>SEN!$A$65</c:f>
              <c:strCache>
                <c:ptCount val="1"/>
                <c:pt idx="0">
                  <c:v>Success rate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DD3A-4B4A-8C2D-87A2530EF1CF}"/>
              </c:ext>
            </c:extLst>
          </c:dPt>
          <c:cat>
            <c:strRef>
              <c:f>SEN!$A$66:$A$67</c:f>
              <c:strCache>
                <c:ptCount val="2"/>
                <c:pt idx="0">
                  <c:v>Succeeded (101)</c:v>
                </c:pt>
                <c:pt idx="1">
                  <c:v>Failed (3)</c:v>
                </c:pt>
              </c:strCache>
            </c:strRef>
          </c:cat>
          <c:val>
            <c:numRef>
              <c:f>SEN!$C$66:$C$67</c:f>
              <c:numCache>
                <c:formatCode>#.000%</c:formatCode>
                <c:ptCount val="2"/>
                <c:pt idx="0">
                  <c:v>0.97115384615384615</c:v>
                </c:pt>
                <c:pt idx="1">
                  <c:v>2.8846153846153848E-2</c:v>
                </c:pt>
              </c:numCache>
            </c:numRef>
          </c:val>
          <c:extLst>
            <c:ext xmlns:c16="http://schemas.microsoft.com/office/drawing/2014/chart" uri="{C3380CC4-5D6E-409C-BE32-E72D297353CC}">
              <c16:uniqueId val="{00000002-DD3A-4B4A-8C2D-87A2530EF1CF}"/>
            </c:ext>
          </c:extLst>
        </c:ser>
        <c:dLbls>
          <c:showLegendKey val="0"/>
          <c:showVal val="0"/>
          <c:showCatName val="0"/>
          <c:showSerName val="0"/>
          <c:showPercent val="0"/>
          <c:showBubbleSize val="0"/>
        </c:dLbls>
        <c:gapWidth val="150"/>
        <c:axId val="528651360"/>
        <c:axId val="1"/>
      </c:barChart>
      <c:catAx>
        <c:axId val="52865136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1"/>
        </c:scaling>
        <c:delete val="0"/>
        <c:axPos val="l"/>
        <c:majorGridlines/>
        <c:numFmt formatCode="0%" sourceLinked="0"/>
        <c:majorTickMark val="out"/>
        <c:minorTickMark val="none"/>
        <c:tickLblPos val="nextTo"/>
        <c:crossAx val="528651360"/>
        <c:crosses val="autoZero"/>
        <c:crossBetween val="between"/>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8A74C-C9FE-4F1D-929B-1E142DD2F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Template>
  <TotalTime>265</TotalTime>
  <Pages>72</Pages>
  <Words>21810</Words>
  <Characters>124320</Characters>
  <Application>Microsoft Office Word</Application>
  <DocSecurity>0</DocSecurity>
  <PresentationFormat>Microsoft Word 11.0</PresentationFormat>
  <Lines>1036</Lines>
  <Paragraphs>291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145839</CharactersWithSpaces>
  <SharedDoc>false</SharedDoc>
  <HLinks>
    <vt:vector size="42" baseType="variant">
      <vt:variant>
        <vt:i4>1376269</vt:i4>
      </vt:variant>
      <vt:variant>
        <vt:i4>18</vt:i4>
      </vt:variant>
      <vt:variant>
        <vt:i4>0</vt:i4>
      </vt:variant>
      <vt:variant>
        <vt:i4>5</vt:i4>
      </vt:variant>
      <vt:variant>
        <vt:lpwstr>http://www.eursc.eu/</vt:lpwstr>
      </vt:variant>
      <vt:variant>
        <vt:lpwstr/>
      </vt:variant>
      <vt:variant>
        <vt:i4>1376269</vt:i4>
      </vt:variant>
      <vt:variant>
        <vt:i4>15</vt:i4>
      </vt:variant>
      <vt:variant>
        <vt:i4>0</vt:i4>
      </vt:variant>
      <vt:variant>
        <vt:i4>5</vt:i4>
      </vt:variant>
      <vt:variant>
        <vt:lpwstr>http://www.eursc.eu/</vt:lpwstr>
      </vt:variant>
      <vt:variant>
        <vt:lpwstr/>
      </vt:variant>
      <vt:variant>
        <vt:i4>6553660</vt:i4>
      </vt:variant>
      <vt:variant>
        <vt:i4>6</vt:i4>
      </vt:variant>
      <vt:variant>
        <vt:i4>0</vt:i4>
      </vt:variant>
      <vt:variant>
        <vt:i4>5</vt:i4>
      </vt:variant>
      <vt:variant>
        <vt:lpwstr>http://www.eursc.eu/getfile/2030/1</vt:lpwstr>
      </vt:variant>
      <vt:variant>
        <vt:lpwstr/>
      </vt:variant>
      <vt:variant>
        <vt:i4>1376269</vt:i4>
      </vt:variant>
      <vt:variant>
        <vt:i4>3</vt:i4>
      </vt:variant>
      <vt:variant>
        <vt:i4>0</vt:i4>
      </vt:variant>
      <vt:variant>
        <vt:i4>5</vt:i4>
      </vt:variant>
      <vt:variant>
        <vt:lpwstr>http://www.eursc.eu/</vt:lpwstr>
      </vt:variant>
      <vt:variant>
        <vt:lpwstr/>
      </vt:variant>
      <vt:variant>
        <vt:i4>1376269</vt:i4>
      </vt:variant>
      <vt:variant>
        <vt:i4>0</vt:i4>
      </vt:variant>
      <vt:variant>
        <vt:i4>0</vt:i4>
      </vt:variant>
      <vt:variant>
        <vt:i4>5</vt:i4>
      </vt:variant>
      <vt:variant>
        <vt:lpwstr>http://www.eursc.eu/</vt:lpwstr>
      </vt:variant>
      <vt:variant>
        <vt:lpwstr/>
      </vt:variant>
      <vt:variant>
        <vt:i4>1376269</vt:i4>
      </vt:variant>
      <vt:variant>
        <vt:i4>3</vt:i4>
      </vt:variant>
      <vt:variant>
        <vt:i4>0</vt:i4>
      </vt:variant>
      <vt:variant>
        <vt:i4>5</vt:i4>
      </vt:variant>
      <vt:variant>
        <vt:lpwstr>http://www.eursc.eu/</vt:lpwstr>
      </vt:variant>
      <vt:variant>
        <vt:lpwstr/>
      </vt:variant>
      <vt:variant>
        <vt:i4>1376269</vt:i4>
      </vt:variant>
      <vt:variant>
        <vt:i4>0</vt:i4>
      </vt:variant>
      <vt:variant>
        <vt:i4>0</vt:i4>
      </vt:variant>
      <vt:variant>
        <vt:i4>5</vt:i4>
      </vt:variant>
      <vt:variant>
        <vt:lpwstr>http://www.eursc.eu/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RYAN</dc:creator>
  <cp:keywords>EL4</cp:keywords>
  <cp:lastModifiedBy>DUBOIS Brigitte (OSG)</cp:lastModifiedBy>
  <cp:revision>37</cp:revision>
  <cp:lastPrinted>2017-05-11T10:59:00Z</cp:lastPrinted>
  <dcterms:created xsi:type="dcterms:W3CDTF">2018-04-13T07:27:00Z</dcterms:created>
  <dcterms:modified xsi:type="dcterms:W3CDTF">2018-04-16T12:39:00Z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 [20020710]</vt:lpwstr>
  </property>
  <property fmtid="{D5CDD505-2E9C-101B-9397-08002B2CF9AE}" pid="6" name="Last edited using">
    <vt:lpwstr>EL </vt:lpwstr>
  </property>
  <property fmtid="{D5CDD505-2E9C-101B-9397-08002B2CF9AE}" pid="7" name="EL_Author">
    <vt:lpwstr>Michael RYAN</vt:lpwstr>
  </property>
  <property fmtid="{D5CDD505-2E9C-101B-9397-08002B2CF9AE}" pid="8" name="Type">
    <vt:lpwstr>Eurolook Working Template</vt:lpwstr>
  </property>
  <property fmtid="{D5CDD505-2E9C-101B-9397-08002B2CF9AE}" pid="9" name="Language">
    <vt:lpwstr>EN</vt:lpwstr>
  </property>
  <property fmtid="{D5CDD505-2E9C-101B-9397-08002B2CF9AE}" pid="10" name="EL_Language">
    <vt:lpwstr>EN</vt:lpwstr>
  </property>
  <property fmtid="{D5CDD505-2E9C-101B-9397-08002B2CF9AE}" pid="11" name="_NewReviewCycle">
    <vt:lpwstr/>
  </property>
</Properties>
</file>