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87160070" w:displacedByCustomXml="next"/>
    <w:bookmarkStart w:id="1" w:name="_Toc187432573" w:displacedByCustomXml="next"/>
    <w:sdt>
      <w:sdtPr>
        <w:id w:val="-1862116818"/>
        <w:docPartObj>
          <w:docPartGallery w:val="Cover Pages"/>
          <w:docPartUnique/>
        </w:docPartObj>
      </w:sdtPr>
      <w:sdtEndPr>
        <w:rPr>
          <w:b/>
          <w:bCs/>
          <w:sz w:val="84"/>
          <w:szCs w:val="84"/>
        </w:rPr>
      </w:sdtEndPr>
      <w:sdtContent>
        <w:p w:rsidR="00086E74" w:rsidRPr="00C77F87" w:rsidRDefault="00086E74"/>
        <w:tbl>
          <w:tblPr>
            <w:tblW w:w="9469" w:type="dxa"/>
            <w:tblLayout w:type="fixed"/>
            <w:tblCellMar>
              <w:left w:w="0" w:type="dxa"/>
              <w:right w:w="0" w:type="dxa"/>
            </w:tblCellMar>
            <w:tblLook w:val="0000" w:firstRow="0" w:lastRow="0" w:firstColumn="0" w:lastColumn="0" w:noHBand="0" w:noVBand="0"/>
          </w:tblPr>
          <w:tblGrid>
            <w:gridCol w:w="5103"/>
            <w:gridCol w:w="4366"/>
          </w:tblGrid>
          <w:tr w:rsidR="006D3AC5" w:rsidRPr="00830020" w:rsidTr="007A64E3">
            <w:trPr>
              <w:trHeight w:val="1440"/>
            </w:trPr>
            <w:tc>
              <w:tcPr>
                <w:tcW w:w="5103" w:type="dxa"/>
                <w:tcBorders>
                  <w:top w:val="nil"/>
                  <w:left w:val="nil"/>
                  <w:bottom w:val="nil"/>
                  <w:right w:val="nil"/>
                </w:tcBorders>
              </w:tcPr>
              <w:p w:rsidR="006D3AC5" w:rsidRPr="005341AE" w:rsidRDefault="001C5703" w:rsidP="007A64E3">
                <w:pPr>
                  <w:rPr>
                    <w:rFonts w:eastAsia="Calibri"/>
                    <w:lang w:eastAsia="fr-FR"/>
                  </w:rPr>
                </w:pPr>
                <w:r>
                  <w:rPr>
                    <w:rFonts w:eastAsia="Calibri"/>
                    <w:sz w:val="20"/>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5pt;margin-top:.55pt;width:243pt;height:66.2pt;z-index:251659264">
                      <v:imagedata r:id="rId9" o:title=""/>
                      <w10:wrap type="topAndBottom"/>
                    </v:shape>
                    <o:OLEObject Type="Embed" ProgID="MSPhotoEd.3" ShapeID="_x0000_s1026" DrawAspect="Content" ObjectID="_1584446225" r:id="rId10"/>
                  </w:object>
                </w:r>
              </w:p>
            </w:tc>
            <w:tc>
              <w:tcPr>
                <w:tcW w:w="4366" w:type="dxa"/>
                <w:tcBorders>
                  <w:top w:val="nil"/>
                  <w:left w:val="nil"/>
                  <w:bottom w:val="nil"/>
                  <w:right w:val="nil"/>
                </w:tcBorders>
              </w:tcPr>
              <w:p w:rsidR="006D3AC5" w:rsidRPr="00B02A9E" w:rsidRDefault="006D3AC5" w:rsidP="007A64E3">
                <w:pPr>
                  <w:widowControl w:val="0"/>
                  <w:ind w:left="1279" w:right="85"/>
                  <w:jc w:val="both"/>
                  <w:rPr>
                    <w:rFonts w:ascii="Arial" w:eastAsia="Calibri" w:hAnsi="Arial"/>
                    <w:b/>
                    <w:color w:val="0000FF"/>
                    <w:szCs w:val="20"/>
                    <w:lang w:val="fr-BE"/>
                  </w:rPr>
                </w:pPr>
                <w:r w:rsidRPr="00B02A9E">
                  <w:rPr>
                    <w:rFonts w:ascii="Arial" w:eastAsia="Calibri" w:hAnsi="Arial"/>
                    <w:b/>
                    <w:color w:val="0000FF"/>
                    <w:szCs w:val="20"/>
                    <w:lang w:val="fr-BE"/>
                  </w:rPr>
                  <w:t>Ecoles européennes</w:t>
                </w:r>
              </w:p>
              <w:p w:rsidR="006D3AC5" w:rsidRPr="00B02A9E" w:rsidRDefault="006D3AC5" w:rsidP="007A64E3">
                <w:pPr>
                  <w:widowControl w:val="0"/>
                  <w:ind w:right="85"/>
                  <w:jc w:val="both"/>
                  <w:rPr>
                    <w:rFonts w:ascii="Arial" w:eastAsia="Calibri" w:hAnsi="Arial"/>
                    <w:color w:val="0000FF"/>
                    <w:sz w:val="16"/>
                    <w:szCs w:val="20"/>
                    <w:lang w:val="fr-BE"/>
                  </w:rPr>
                </w:pPr>
              </w:p>
              <w:p w:rsidR="006D3AC5" w:rsidRPr="00B02A9E" w:rsidRDefault="006D3AC5" w:rsidP="007A64E3">
                <w:pPr>
                  <w:widowControl w:val="0"/>
                  <w:ind w:right="85"/>
                  <w:jc w:val="both"/>
                  <w:rPr>
                    <w:rFonts w:ascii="Arial" w:eastAsia="Calibri" w:hAnsi="Arial"/>
                    <w:color w:val="0000FF"/>
                    <w:sz w:val="16"/>
                    <w:szCs w:val="20"/>
                    <w:lang w:val="fr-BE"/>
                  </w:rPr>
                </w:pPr>
              </w:p>
              <w:p w:rsidR="006D3AC5" w:rsidRPr="00B02A9E" w:rsidRDefault="006D3AC5" w:rsidP="007A64E3">
                <w:pPr>
                  <w:widowControl w:val="0"/>
                  <w:ind w:right="85"/>
                  <w:jc w:val="both"/>
                  <w:rPr>
                    <w:rFonts w:ascii="Arial" w:eastAsia="Calibri" w:hAnsi="Arial"/>
                    <w:color w:val="0000FF"/>
                    <w:sz w:val="16"/>
                    <w:szCs w:val="20"/>
                    <w:lang w:val="fr-BE"/>
                  </w:rPr>
                </w:pPr>
              </w:p>
              <w:p w:rsidR="006D3AC5" w:rsidRPr="00B02A9E" w:rsidRDefault="006D3AC5" w:rsidP="007A64E3">
                <w:pPr>
                  <w:widowControl w:val="0"/>
                  <w:ind w:right="85"/>
                  <w:jc w:val="both"/>
                  <w:rPr>
                    <w:rFonts w:ascii="Arial" w:eastAsia="Calibri" w:hAnsi="Arial"/>
                    <w:color w:val="0000FF"/>
                    <w:sz w:val="16"/>
                    <w:szCs w:val="20"/>
                    <w:lang w:val="fr-BE"/>
                  </w:rPr>
                </w:pPr>
              </w:p>
              <w:p w:rsidR="006D3AC5" w:rsidRPr="00B02A9E" w:rsidRDefault="006D3AC5" w:rsidP="007A64E3">
                <w:pPr>
                  <w:widowControl w:val="0"/>
                  <w:ind w:right="85"/>
                  <w:jc w:val="both"/>
                  <w:rPr>
                    <w:rFonts w:ascii="Arial" w:eastAsia="Calibri" w:hAnsi="Arial"/>
                    <w:color w:val="0000FF"/>
                    <w:sz w:val="16"/>
                    <w:szCs w:val="20"/>
                    <w:lang w:val="fr-BE"/>
                  </w:rPr>
                </w:pPr>
              </w:p>
              <w:p w:rsidR="006D3AC5" w:rsidRPr="00B02A9E" w:rsidRDefault="006D3AC5" w:rsidP="007A64E3">
                <w:pPr>
                  <w:widowControl w:val="0"/>
                  <w:ind w:right="85"/>
                  <w:jc w:val="both"/>
                  <w:rPr>
                    <w:rFonts w:ascii="Arial" w:eastAsia="Calibri" w:hAnsi="Arial"/>
                    <w:color w:val="0000FF"/>
                    <w:sz w:val="16"/>
                    <w:szCs w:val="20"/>
                    <w:lang w:val="fr-BE"/>
                  </w:rPr>
                </w:pPr>
              </w:p>
              <w:p w:rsidR="006D3AC5" w:rsidRPr="00B02A9E" w:rsidRDefault="006D3AC5" w:rsidP="007A64E3">
                <w:pPr>
                  <w:widowControl w:val="0"/>
                  <w:ind w:left="1279" w:right="85"/>
                  <w:jc w:val="both"/>
                  <w:rPr>
                    <w:rFonts w:ascii="Arial" w:eastAsia="Calibri" w:hAnsi="Arial"/>
                    <w:color w:val="0000FF"/>
                    <w:sz w:val="20"/>
                    <w:szCs w:val="20"/>
                    <w:lang w:val="fr-BE"/>
                  </w:rPr>
                </w:pPr>
                <w:r w:rsidRPr="00B02A9E">
                  <w:rPr>
                    <w:rFonts w:ascii="Arial" w:eastAsia="Calibri" w:hAnsi="Arial"/>
                    <w:color w:val="0000FF"/>
                    <w:sz w:val="20"/>
                    <w:szCs w:val="20"/>
                    <w:lang w:val="fr-BE"/>
                  </w:rPr>
                  <w:t>Bureau du Secrétaire Général</w:t>
                </w:r>
              </w:p>
            </w:tc>
          </w:tr>
        </w:tbl>
        <w:p w:rsidR="006D3AC5" w:rsidRPr="00440006" w:rsidRDefault="006D3AC5" w:rsidP="006D3AC5">
          <w:pPr>
            <w:spacing w:before="120"/>
            <w:jc w:val="both"/>
            <w:rPr>
              <w:rFonts w:ascii="Arial" w:eastAsia="Calibri" w:hAnsi="Arial"/>
              <w:b/>
              <w:szCs w:val="20"/>
              <w:lang w:val="fr-BE" w:eastAsia="fr-BE"/>
            </w:rPr>
          </w:pPr>
          <w:r w:rsidRPr="00440006">
            <w:rPr>
              <w:rFonts w:ascii="Arial" w:eastAsia="Calibri" w:hAnsi="Arial"/>
              <w:b/>
              <w:szCs w:val="20"/>
              <w:lang w:val="fr-BE" w:eastAsia="fr-BE"/>
            </w:rPr>
            <w:t>Réf. : 2018-01-D-50</w:t>
          </w:r>
          <w:r w:rsidR="00CE5B1A">
            <w:rPr>
              <w:rFonts w:ascii="Arial" w:eastAsia="Calibri" w:hAnsi="Arial"/>
              <w:b/>
              <w:szCs w:val="20"/>
              <w:lang w:val="fr-BE" w:eastAsia="fr-BE"/>
            </w:rPr>
            <w:t>-fr-3</w:t>
          </w:r>
        </w:p>
        <w:p w:rsidR="006D3AC5" w:rsidRPr="00440006" w:rsidRDefault="006D3AC5" w:rsidP="006D3AC5">
          <w:pPr>
            <w:spacing w:before="100" w:beforeAutospacing="1" w:after="100" w:afterAutospacing="1"/>
            <w:jc w:val="both"/>
            <w:rPr>
              <w:rFonts w:ascii="Arial" w:eastAsia="Calibri" w:hAnsi="Arial"/>
              <w:b/>
              <w:szCs w:val="20"/>
              <w:lang w:val="fr-BE" w:eastAsia="fr-BE"/>
            </w:rPr>
          </w:pPr>
          <w:r w:rsidRPr="00440006">
            <w:rPr>
              <w:rFonts w:ascii="Arial" w:eastAsia="Calibri" w:hAnsi="Arial"/>
              <w:b/>
              <w:szCs w:val="20"/>
              <w:lang w:val="fr-BE" w:eastAsia="fr-BE"/>
            </w:rPr>
            <w:t>Orig. : FR</w:t>
          </w:r>
        </w:p>
        <w:p w:rsidR="006D3AC5" w:rsidRDefault="006D3AC5" w:rsidP="006D3AC5">
          <w:pPr>
            <w:spacing w:before="100" w:beforeAutospacing="1" w:after="100" w:afterAutospacing="1"/>
            <w:jc w:val="both"/>
            <w:rPr>
              <w:rFonts w:ascii="Arial" w:eastAsia="Calibri" w:hAnsi="Arial"/>
              <w:b/>
              <w:szCs w:val="20"/>
              <w:lang w:val="fr-BE" w:eastAsia="fr-BE"/>
            </w:rPr>
          </w:pPr>
        </w:p>
        <w:p w:rsidR="006D3AC5" w:rsidRDefault="006D3AC5" w:rsidP="006D3AC5">
          <w:pPr>
            <w:spacing w:before="100" w:beforeAutospacing="1" w:after="100" w:afterAutospacing="1"/>
            <w:jc w:val="both"/>
            <w:rPr>
              <w:rFonts w:ascii="Arial" w:eastAsia="Calibri" w:hAnsi="Arial"/>
              <w:b/>
              <w:szCs w:val="20"/>
              <w:lang w:val="fr-BE" w:eastAsia="fr-BE"/>
            </w:rPr>
          </w:pPr>
        </w:p>
        <w:p w:rsidR="006D3AC5" w:rsidRPr="00440006" w:rsidRDefault="006D3AC5" w:rsidP="006D3AC5">
          <w:pPr>
            <w:spacing w:before="100" w:beforeAutospacing="1" w:after="100" w:afterAutospacing="1"/>
            <w:jc w:val="both"/>
            <w:rPr>
              <w:rFonts w:ascii="Arial" w:eastAsia="Calibri" w:hAnsi="Arial"/>
              <w:b/>
              <w:szCs w:val="20"/>
              <w:lang w:val="fr-BE" w:eastAsia="fr-BE"/>
            </w:rPr>
          </w:pPr>
        </w:p>
        <w:p w:rsidR="006D3AC5" w:rsidRPr="00440006" w:rsidRDefault="006D3AC5" w:rsidP="006D3AC5">
          <w:pPr>
            <w:spacing w:before="100" w:beforeAutospacing="1" w:after="100" w:afterAutospacing="1"/>
            <w:jc w:val="both"/>
            <w:rPr>
              <w:rFonts w:ascii="Arial" w:eastAsia="Calibri" w:hAnsi="Arial"/>
              <w:b/>
              <w:szCs w:val="20"/>
              <w:lang w:val="fr-BE" w:eastAsia="fr-BE"/>
            </w:rPr>
          </w:pPr>
        </w:p>
        <w:p w:rsidR="006D3AC5" w:rsidRPr="00440006" w:rsidRDefault="006D3AC5" w:rsidP="006D3AC5">
          <w:pPr>
            <w:pBdr>
              <w:bottom w:val="single" w:sz="4" w:space="1" w:color="auto"/>
            </w:pBdr>
            <w:spacing w:before="100" w:beforeAutospacing="1" w:after="100" w:afterAutospacing="1"/>
            <w:outlineLvl w:val="0"/>
            <w:rPr>
              <w:rFonts w:ascii="Arial" w:hAnsi="Arial"/>
              <w:b/>
              <w:kern w:val="28"/>
              <w:sz w:val="32"/>
              <w:szCs w:val="20"/>
              <w:lang w:val="fr-BE" w:eastAsia="fr-BE"/>
            </w:rPr>
          </w:pPr>
          <w:r w:rsidRPr="00440006">
            <w:rPr>
              <w:rFonts w:ascii="Arial" w:hAnsi="Arial"/>
              <w:b/>
              <w:kern w:val="28"/>
              <w:sz w:val="32"/>
              <w:szCs w:val="20"/>
              <w:lang w:val="fr-BE" w:eastAsia="fr-BE"/>
            </w:rPr>
            <w:t xml:space="preserve">Dossier de Conformité– EEA Lille (France) </w:t>
          </w:r>
        </w:p>
        <w:p w:rsidR="006D3AC5" w:rsidRPr="00CB25CF" w:rsidRDefault="00CE5B1A" w:rsidP="006D3AC5">
          <w:pPr>
            <w:spacing w:before="100" w:beforeAutospacing="1" w:after="100" w:afterAutospacing="1"/>
            <w:outlineLvl w:val="0"/>
            <w:rPr>
              <w:rFonts w:ascii="Arial" w:hAnsi="Arial"/>
              <w:b/>
              <w:kern w:val="28"/>
              <w:lang w:val="fr-BE" w:eastAsia="fr-BE"/>
            </w:rPr>
          </w:pPr>
          <w:r>
            <w:rPr>
              <w:rFonts w:ascii="Arial" w:hAnsi="Arial"/>
              <w:b/>
              <w:kern w:val="28"/>
              <w:lang w:val="fr-BE" w:eastAsia="fr-BE"/>
            </w:rPr>
            <w:t>CONSEIL SUPERIEUR DES ECOLES EUROPEENNES</w:t>
          </w:r>
        </w:p>
        <w:p w:rsidR="006D3AC5" w:rsidRPr="00CB25CF" w:rsidRDefault="006D3AC5" w:rsidP="006D3AC5">
          <w:pPr>
            <w:outlineLvl w:val="0"/>
            <w:rPr>
              <w:rFonts w:ascii="Arial" w:hAnsi="Arial"/>
              <w:b/>
              <w:kern w:val="28"/>
              <w:lang w:val="fr-BE" w:eastAsia="fr-BE"/>
            </w:rPr>
          </w:pPr>
        </w:p>
        <w:p w:rsidR="006D3AC5" w:rsidRPr="00CB25CF" w:rsidRDefault="006D3AC5" w:rsidP="006D3AC5">
          <w:pPr>
            <w:outlineLvl w:val="0"/>
            <w:rPr>
              <w:rFonts w:ascii="Arial" w:hAnsi="Arial"/>
              <w:b/>
              <w:kern w:val="28"/>
              <w:lang w:val="fr-BE" w:eastAsia="fr-BE"/>
            </w:rPr>
          </w:pPr>
        </w:p>
        <w:p w:rsidR="006D3AC5" w:rsidRPr="00CB25CF" w:rsidRDefault="00CE5B1A" w:rsidP="006D3AC5">
          <w:pPr>
            <w:pBdr>
              <w:bottom w:val="single" w:sz="4" w:space="1" w:color="auto"/>
            </w:pBdr>
            <w:outlineLvl w:val="0"/>
            <w:rPr>
              <w:rFonts w:ascii="Arial" w:hAnsi="Arial"/>
              <w:b/>
              <w:kern w:val="28"/>
              <w:lang w:val="fr-BE" w:eastAsia="fr-BE"/>
            </w:rPr>
          </w:pPr>
          <w:r>
            <w:rPr>
              <w:rFonts w:ascii="Arial" w:hAnsi="Arial"/>
              <w:b/>
              <w:kern w:val="28"/>
              <w:lang w:val="fr-BE" w:eastAsia="fr-BE"/>
            </w:rPr>
            <w:t>Réunion des 17-19 avril 2018 – Tallinn (Estonie)</w:t>
          </w:r>
        </w:p>
        <w:p w:rsidR="006D3AC5" w:rsidRPr="00CB25CF" w:rsidRDefault="006D3AC5" w:rsidP="006D3AC5">
          <w:pPr>
            <w:spacing w:before="100" w:beforeAutospacing="1" w:after="100" w:afterAutospacing="1"/>
            <w:jc w:val="both"/>
            <w:rPr>
              <w:rFonts w:ascii="Arial" w:eastAsia="Calibri" w:hAnsi="Arial"/>
              <w:b/>
              <w:szCs w:val="20"/>
              <w:lang w:val="fr-BE" w:eastAsia="fr-BE"/>
            </w:rPr>
          </w:pPr>
        </w:p>
        <w:p w:rsidR="006D3AC5" w:rsidRPr="00CB25CF" w:rsidRDefault="006D3AC5" w:rsidP="006D3AC5">
          <w:pPr>
            <w:spacing w:before="100" w:beforeAutospacing="1" w:after="100" w:afterAutospacing="1"/>
            <w:jc w:val="both"/>
            <w:rPr>
              <w:rFonts w:ascii="Arial" w:eastAsia="Calibri" w:hAnsi="Arial"/>
              <w:b/>
              <w:szCs w:val="20"/>
              <w:lang w:val="fr-BE" w:eastAsia="fr-BE"/>
            </w:rPr>
          </w:pPr>
        </w:p>
        <w:p w:rsidR="006D3AC5" w:rsidRPr="00CB25CF" w:rsidRDefault="006D3AC5" w:rsidP="006D3AC5">
          <w:pPr>
            <w:ind w:left="-284"/>
            <w:rPr>
              <w:lang w:val="fr-BE"/>
            </w:rPr>
          </w:pPr>
        </w:p>
        <w:p w:rsidR="006D3AC5" w:rsidRPr="006765C9" w:rsidRDefault="006D3AC5" w:rsidP="006D3AC5">
          <w:pPr>
            <w:rPr>
              <w:lang w:val="fr-BE"/>
            </w:rPr>
          </w:pPr>
        </w:p>
        <w:p w:rsidR="006D3AC5" w:rsidRDefault="006D3AC5" w:rsidP="006D3AC5"/>
        <w:p w:rsidR="006D3AC5" w:rsidRDefault="006D3AC5" w:rsidP="006D3AC5"/>
        <w:p w:rsidR="006D3AC5" w:rsidRPr="006765C9" w:rsidRDefault="006D3AC5" w:rsidP="006D3AC5">
          <w:pPr>
            <w:rPr>
              <w:lang w:val="fr-BE"/>
            </w:rPr>
          </w:pPr>
        </w:p>
        <w:p w:rsidR="006D3AC5" w:rsidRDefault="006D3AC5" w:rsidP="006D3AC5"/>
        <w:p w:rsidR="006D3AC5" w:rsidRDefault="006D3AC5" w:rsidP="006D3AC5">
          <w:pPr>
            <w:rPr>
              <w:b/>
              <w:bCs/>
              <w:sz w:val="84"/>
              <w:szCs w:val="84"/>
            </w:rPr>
          </w:pPr>
          <w:r>
            <w:rPr>
              <w:b/>
              <w:bCs/>
              <w:sz w:val="84"/>
              <w:szCs w:val="84"/>
            </w:rPr>
            <w:br w:type="page"/>
          </w:r>
        </w:p>
        <w:p w:rsidR="006D3AC5" w:rsidRDefault="006D3AC5" w:rsidP="006D3AC5"/>
        <w:p w:rsidR="006D3AC5" w:rsidRDefault="006D3AC5" w:rsidP="006D3AC5"/>
        <w:p w:rsidR="006D3AC5" w:rsidRDefault="006D3AC5" w:rsidP="006D3AC5"/>
        <w:p w:rsidR="006D3AC5" w:rsidRDefault="006D3AC5" w:rsidP="006D3AC5">
          <w:pPr>
            <w:rPr>
              <w:b/>
              <w:bCs/>
              <w:sz w:val="84"/>
              <w:szCs w:val="84"/>
            </w:rPr>
          </w:pPr>
        </w:p>
        <w:p w:rsidR="00086E74" w:rsidRPr="00C77F87" w:rsidRDefault="006D3AC5">
          <w:pPr>
            <w:rPr>
              <w:sz w:val="84"/>
              <w:szCs w:val="84"/>
            </w:rPr>
          </w:pPr>
          <w:r>
            <w:rPr>
              <w:noProof/>
              <w:lang w:val="en-US" w:eastAsia="en-US"/>
            </w:rPr>
            <w:drawing>
              <wp:anchor distT="0" distB="0" distL="114300" distR="114300" simplePos="0" relativeHeight="251661312" behindDoc="1" locked="0" layoutInCell="1" allowOverlap="1" wp14:anchorId="02F7FADC" wp14:editId="7E5F7B99">
                <wp:simplePos x="0" y="0"/>
                <wp:positionH relativeFrom="column">
                  <wp:posOffset>328295</wp:posOffset>
                </wp:positionH>
                <wp:positionV relativeFrom="paragraph">
                  <wp:posOffset>6410960</wp:posOffset>
                </wp:positionV>
                <wp:extent cx="3124200" cy="628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124200" cy="628650"/>
                        </a:xfrm>
                        <a:prstGeom prst="rect">
                          <a:avLst/>
                        </a:prstGeom>
                      </pic:spPr>
                    </pic:pic>
                  </a:graphicData>
                </a:graphic>
              </wp:anchor>
            </w:drawing>
          </w:r>
          <w:r>
            <w:rPr>
              <w:noProof/>
              <w:lang w:val="en-US" w:eastAsia="en-US"/>
            </w:rPr>
            <w:drawing>
              <wp:inline distT="0" distB="0" distL="0" distR="0" wp14:anchorId="301586D6" wp14:editId="44E279A9">
                <wp:extent cx="5029200" cy="3114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9200" cy="3114675"/>
                        </a:xfrm>
                        <a:prstGeom prst="rect">
                          <a:avLst/>
                        </a:prstGeom>
                      </pic:spPr>
                    </pic:pic>
                  </a:graphicData>
                </a:graphic>
              </wp:inline>
            </w:drawing>
          </w:r>
          <w:r w:rsidRPr="00C77F87">
            <w:rPr>
              <w:b/>
              <w:bCs/>
              <w:sz w:val="84"/>
              <w:szCs w:val="84"/>
            </w:rPr>
            <w:br w:type="page"/>
          </w:r>
        </w:p>
      </w:sdtContent>
    </w:sdt>
    <w:sdt>
      <w:sdtPr>
        <w:rPr>
          <w:rFonts w:ascii="Times New Roman" w:eastAsia="Times New Roman" w:hAnsi="Times New Roman" w:cs="Times New Roman"/>
          <w:b w:val="0"/>
          <w:bCs w:val="0"/>
          <w:color w:val="auto"/>
          <w:sz w:val="24"/>
          <w:szCs w:val="24"/>
          <w:lang w:eastAsia="en-GB"/>
        </w:rPr>
        <w:id w:val="2046636434"/>
        <w:docPartObj>
          <w:docPartGallery w:val="Table of Contents"/>
          <w:docPartUnique/>
        </w:docPartObj>
      </w:sdtPr>
      <w:sdtEndPr/>
      <w:sdtContent>
        <w:p w:rsidR="00123CD4" w:rsidRPr="00C77F87" w:rsidRDefault="00123CD4">
          <w:pPr>
            <w:pStyle w:val="TOCHeading"/>
          </w:pPr>
          <w:r w:rsidRPr="00C77F87">
            <w:t>Table des matières</w:t>
          </w:r>
        </w:p>
        <w:p w:rsidR="00A546C8" w:rsidRDefault="00123CD4">
          <w:pPr>
            <w:pStyle w:val="TOC1"/>
            <w:rPr>
              <w:rFonts w:asciiTheme="minorHAnsi" w:eastAsiaTheme="minorEastAsia" w:hAnsiTheme="minorHAnsi" w:cstheme="minorBidi"/>
              <w:b w:val="0"/>
              <w:bCs w:val="0"/>
              <w:i w:val="0"/>
              <w:iCs w:val="0"/>
              <w:sz w:val="22"/>
              <w:szCs w:val="22"/>
            </w:rPr>
          </w:pPr>
          <w:r w:rsidRPr="00C77F87">
            <w:fldChar w:fldCharType="begin"/>
          </w:r>
          <w:r w:rsidRPr="00C77F87">
            <w:instrText xml:space="preserve"> TOC \o "1-3" \h \z \u </w:instrText>
          </w:r>
          <w:r w:rsidRPr="00C77F87">
            <w:fldChar w:fldCharType="separate"/>
          </w:r>
          <w:hyperlink w:anchor="_Toc503012143" w:history="1">
            <w:r w:rsidR="00A546C8" w:rsidRPr="00132A92">
              <w:rPr>
                <w:rStyle w:val="Hyperlink"/>
              </w:rPr>
              <w:t>Introduction et éléments de contexte</w:t>
            </w:r>
            <w:r w:rsidR="00A546C8">
              <w:rPr>
                <w:webHidden/>
              </w:rPr>
              <w:tab/>
            </w:r>
            <w:r w:rsidR="00A546C8">
              <w:rPr>
                <w:webHidden/>
              </w:rPr>
              <w:fldChar w:fldCharType="begin"/>
            </w:r>
            <w:r w:rsidR="00A546C8">
              <w:rPr>
                <w:webHidden/>
              </w:rPr>
              <w:instrText xml:space="preserve"> PAGEREF _Toc503012143 \h </w:instrText>
            </w:r>
            <w:r w:rsidR="00A546C8">
              <w:rPr>
                <w:webHidden/>
              </w:rPr>
            </w:r>
            <w:r w:rsidR="00A546C8">
              <w:rPr>
                <w:webHidden/>
              </w:rPr>
              <w:fldChar w:fldCharType="separate"/>
            </w:r>
            <w:r w:rsidR="00E22FD0">
              <w:rPr>
                <w:webHidden/>
              </w:rPr>
              <w:t>2</w:t>
            </w:r>
            <w:r w:rsidR="00A546C8">
              <w:rPr>
                <w:webHidden/>
              </w:rPr>
              <w:fldChar w:fldCharType="end"/>
            </w:r>
          </w:hyperlink>
        </w:p>
        <w:p w:rsidR="00A546C8" w:rsidRDefault="001C5703">
          <w:pPr>
            <w:pStyle w:val="TOC1"/>
            <w:rPr>
              <w:rFonts w:asciiTheme="minorHAnsi" w:eastAsiaTheme="minorEastAsia" w:hAnsiTheme="minorHAnsi" w:cstheme="minorBidi"/>
              <w:b w:val="0"/>
              <w:bCs w:val="0"/>
              <w:i w:val="0"/>
              <w:iCs w:val="0"/>
              <w:sz w:val="22"/>
              <w:szCs w:val="22"/>
            </w:rPr>
          </w:pPr>
          <w:hyperlink w:anchor="_Toc503012144" w:history="1">
            <w:r w:rsidR="00A546C8" w:rsidRPr="00132A92">
              <w:rPr>
                <w:rStyle w:val="Hyperlink"/>
              </w:rPr>
              <w:t>1</w:t>
            </w:r>
            <w:r w:rsidR="00A546C8">
              <w:rPr>
                <w:rFonts w:asciiTheme="minorHAnsi" w:eastAsiaTheme="minorEastAsia" w:hAnsiTheme="minorHAnsi" w:cstheme="minorBidi"/>
                <w:b w:val="0"/>
                <w:bCs w:val="0"/>
                <w:i w:val="0"/>
                <w:iCs w:val="0"/>
                <w:sz w:val="22"/>
                <w:szCs w:val="22"/>
              </w:rPr>
              <w:tab/>
            </w:r>
            <w:r w:rsidR="00A546C8" w:rsidRPr="00132A92">
              <w:rPr>
                <w:rStyle w:val="Hyperlink"/>
              </w:rPr>
              <w:t>But, objectifs et principes</w:t>
            </w:r>
            <w:r w:rsidR="00A546C8">
              <w:rPr>
                <w:webHidden/>
              </w:rPr>
              <w:tab/>
            </w:r>
            <w:r w:rsidR="00A546C8">
              <w:rPr>
                <w:webHidden/>
              </w:rPr>
              <w:fldChar w:fldCharType="begin"/>
            </w:r>
            <w:r w:rsidR="00A546C8">
              <w:rPr>
                <w:webHidden/>
              </w:rPr>
              <w:instrText xml:space="preserve"> PAGEREF _Toc503012144 \h </w:instrText>
            </w:r>
            <w:r w:rsidR="00A546C8">
              <w:rPr>
                <w:webHidden/>
              </w:rPr>
            </w:r>
            <w:r w:rsidR="00A546C8">
              <w:rPr>
                <w:webHidden/>
              </w:rPr>
              <w:fldChar w:fldCharType="separate"/>
            </w:r>
            <w:r w:rsidR="00E22FD0">
              <w:rPr>
                <w:webHidden/>
              </w:rPr>
              <w:t>3</w:t>
            </w:r>
            <w:r w:rsidR="00A546C8">
              <w:rPr>
                <w:webHidden/>
              </w:rPr>
              <w:fldChar w:fldCharType="end"/>
            </w:r>
          </w:hyperlink>
        </w:p>
        <w:p w:rsidR="00A546C8" w:rsidRDefault="001C5703">
          <w:pPr>
            <w:pStyle w:val="TOC2"/>
            <w:tabs>
              <w:tab w:val="left" w:pos="880"/>
              <w:tab w:val="right" w:leader="underscore" w:pos="9344"/>
            </w:tabs>
            <w:rPr>
              <w:rFonts w:asciiTheme="minorHAnsi" w:eastAsiaTheme="minorEastAsia" w:hAnsiTheme="minorHAnsi" w:cstheme="minorBidi"/>
              <w:noProof/>
              <w:sz w:val="22"/>
              <w:szCs w:val="22"/>
              <w:lang w:eastAsia="fr-FR"/>
            </w:rPr>
          </w:pPr>
          <w:hyperlink w:anchor="_Toc503012145" w:history="1">
            <w:r w:rsidR="00A546C8" w:rsidRPr="00132A92">
              <w:rPr>
                <w:rStyle w:val="Hyperlink"/>
                <w:noProof/>
              </w:rPr>
              <w:t>1.1</w:t>
            </w:r>
            <w:r w:rsidR="00A546C8">
              <w:rPr>
                <w:rFonts w:asciiTheme="minorHAnsi" w:eastAsiaTheme="minorEastAsia" w:hAnsiTheme="minorHAnsi" w:cstheme="minorBidi"/>
                <w:noProof/>
                <w:sz w:val="22"/>
                <w:szCs w:val="22"/>
                <w:lang w:eastAsia="fr-FR"/>
              </w:rPr>
              <w:tab/>
            </w:r>
            <w:r w:rsidR="00A546C8" w:rsidRPr="00132A92">
              <w:rPr>
                <w:rStyle w:val="Hyperlink"/>
                <w:noProof/>
              </w:rPr>
              <w:t>Mission de l’école européenne de Lille</w:t>
            </w:r>
            <w:r w:rsidR="00A546C8">
              <w:rPr>
                <w:noProof/>
                <w:webHidden/>
              </w:rPr>
              <w:tab/>
            </w:r>
            <w:r w:rsidR="00A546C8">
              <w:rPr>
                <w:noProof/>
                <w:webHidden/>
              </w:rPr>
              <w:fldChar w:fldCharType="begin"/>
            </w:r>
            <w:r w:rsidR="00A546C8">
              <w:rPr>
                <w:noProof/>
                <w:webHidden/>
              </w:rPr>
              <w:instrText xml:space="preserve"> PAGEREF _Toc503012145 \h </w:instrText>
            </w:r>
            <w:r w:rsidR="00A546C8">
              <w:rPr>
                <w:noProof/>
                <w:webHidden/>
              </w:rPr>
            </w:r>
            <w:r w:rsidR="00A546C8">
              <w:rPr>
                <w:noProof/>
                <w:webHidden/>
              </w:rPr>
              <w:fldChar w:fldCharType="separate"/>
            </w:r>
            <w:r w:rsidR="00E22FD0">
              <w:rPr>
                <w:noProof/>
                <w:webHidden/>
              </w:rPr>
              <w:t>3</w:t>
            </w:r>
            <w:r w:rsidR="00A546C8">
              <w:rPr>
                <w:noProof/>
                <w:webHidden/>
              </w:rPr>
              <w:fldChar w:fldCharType="end"/>
            </w:r>
          </w:hyperlink>
        </w:p>
        <w:p w:rsidR="00A546C8" w:rsidRDefault="001C5703">
          <w:pPr>
            <w:pStyle w:val="TOC2"/>
            <w:tabs>
              <w:tab w:val="left" w:pos="880"/>
              <w:tab w:val="right" w:leader="underscore" w:pos="9344"/>
            </w:tabs>
            <w:rPr>
              <w:rFonts w:asciiTheme="minorHAnsi" w:eastAsiaTheme="minorEastAsia" w:hAnsiTheme="minorHAnsi" w:cstheme="minorBidi"/>
              <w:noProof/>
              <w:sz w:val="22"/>
              <w:szCs w:val="22"/>
              <w:lang w:eastAsia="fr-FR"/>
            </w:rPr>
          </w:pPr>
          <w:hyperlink w:anchor="_Toc503012146" w:history="1">
            <w:r w:rsidR="00A546C8" w:rsidRPr="00132A92">
              <w:rPr>
                <w:rStyle w:val="Hyperlink"/>
                <w:noProof/>
              </w:rPr>
              <w:t>1.2</w:t>
            </w:r>
            <w:r w:rsidR="00A546C8">
              <w:rPr>
                <w:rFonts w:asciiTheme="minorHAnsi" w:eastAsiaTheme="minorEastAsia" w:hAnsiTheme="minorHAnsi" w:cstheme="minorBidi"/>
                <w:noProof/>
                <w:sz w:val="22"/>
                <w:szCs w:val="22"/>
                <w:lang w:eastAsia="fr-FR"/>
              </w:rPr>
              <w:tab/>
            </w:r>
            <w:r w:rsidR="00A546C8" w:rsidRPr="00132A92">
              <w:rPr>
                <w:rStyle w:val="Hyperlink"/>
                <w:noProof/>
              </w:rPr>
              <w:t>Objectifs poursuivis</w:t>
            </w:r>
            <w:r w:rsidR="00A546C8">
              <w:rPr>
                <w:noProof/>
                <w:webHidden/>
              </w:rPr>
              <w:tab/>
            </w:r>
            <w:r w:rsidR="00A546C8">
              <w:rPr>
                <w:noProof/>
                <w:webHidden/>
              </w:rPr>
              <w:fldChar w:fldCharType="begin"/>
            </w:r>
            <w:r w:rsidR="00A546C8">
              <w:rPr>
                <w:noProof/>
                <w:webHidden/>
              </w:rPr>
              <w:instrText xml:space="preserve"> PAGEREF _Toc503012146 \h </w:instrText>
            </w:r>
            <w:r w:rsidR="00A546C8">
              <w:rPr>
                <w:noProof/>
                <w:webHidden/>
              </w:rPr>
            </w:r>
            <w:r w:rsidR="00A546C8">
              <w:rPr>
                <w:noProof/>
                <w:webHidden/>
              </w:rPr>
              <w:fldChar w:fldCharType="separate"/>
            </w:r>
            <w:r w:rsidR="00E22FD0">
              <w:rPr>
                <w:noProof/>
                <w:webHidden/>
              </w:rPr>
              <w:t>3</w:t>
            </w:r>
            <w:r w:rsidR="00A546C8">
              <w:rPr>
                <w:noProof/>
                <w:webHidden/>
              </w:rPr>
              <w:fldChar w:fldCharType="end"/>
            </w:r>
          </w:hyperlink>
        </w:p>
        <w:p w:rsidR="00A546C8" w:rsidRDefault="001C5703">
          <w:pPr>
            <w:pStyle w:val="TOC2"/>
            <w:tabs>
              <w:tab w:val="left" w:pos="880"/>
              <w:tab w:val="right" w:leader="underscore" w:pos="9344"/>
            </w:tabs>
            <w:rPr>
              <w:rFonts w:asciiTheme="minorHAnsi" w:eastAsiaTheme="minorEastAsia" w:hAnsiTheme="minorHAnsi" w:cstheme="minorBidi"/>
              <w:noProof/>
              <w:sz w:val="22"/>
              <w:szCs w:val="22"/>
              <w:lang w:eastAsia="fr-FR"/>
            </w:rPr>
          </w:pPr>
          <w:hyperlink w:anchor="_Toc503012147" w:history="1">
            <w:r w:rsidR="00A546C8" w:rsidRPr="00132A92">
              <w:rPr>
                <w:rStyle w:val="Hyperlink"/>
                <w:noProof/>
              </w:rPr>
              <w:t>1.3</w:t>
            </w:r>
            <w:r w:rsidR="00A546C8">
              <w:rPr>
                <w:rFonts w:asciiTheme="minorHAnsi" w:eastAsiaTheme="minorEastAsia" w:hAnsiTheme="minorHAnsi" w:cstheme="minorBidi"/>
                <w:noProof/>
                <w:sz w:val="22"/>
                <w:szCs w:val="22"/>
                <w:lang w:eastAsia="fr-FR"/>
              </w:rPr>
              <w:tab/>
            </w:r>
            <w:r w:rsidR="00A546C8" w:rsidRPr="00132A92">
              <w:rPr>
                <w:rStyle w:val="Hyperlink"/>
                <w:noProof/>
              </w:rPr>
              <w:t>Organisation pédagogique</w:t>
            </w:r>
            <w:r w:rsidR="00A546C8">
              <w:rPr>
                <w:noProof/>
                <w:webHidden/>
              </w:rPr>
              <w:tab/>
            </w:r>
            <w:r w:rsidR="00A546C8">
              <w:rPr>
                <w:noProof/>
                <w:webHidden/>
              </w:rPr>
              <w:fldChar w:fldCharType="begin"/>
            </w:r>
            <w:r w:rsidR="00A546C8">
              <w:rPr>
                <w:noProof/>
                <w:webHidden/>
              </w:rPr>
              <w:instrText xml:space="preserve"> PAGEREF _Toc503012147 \h </w:instrText>
            </w:r>
            <w:r w:rsidR="00A546C8">
              <w:rPr>
                <w:noProof/>
                <w:webHidden/>
              </w:rPr>
            </w:r>
            <w:r w:rsidR="00A546C8">
              <w:rPr>
                <w:noProof/>
                <w:webHidden/>
              </w:rPr>
              <w:fldChar w:fldCharType="separate"/>
            </w:r>
            <w:r w:rsidR="00E22FD0">
              <w:rPr>
                <w:noProof/>
                <w:webHidden/>
              </w:rPr>
              <w:t>4</w:t>
            </w:r>
            <w:r w:rsidR="00A546C8">
              <w:rPr>
                <w:noProof/>
                <w:webHidden/>
              </w:rPr>
              <w:fldChar w:fldCharType="end"/>
            </w:r>
          </w:hyperlink>
        </w:p>
        <w:p w:rsidR="00A546C8" w:rsidRDefault="001C5703">
          <w:pPr>
            <w:pStyle w:val="TOC2"/>
            <w:tabs>
              <w:tab w:val="left" w:pos="880"/>
              <w:tab w:val="right" w:leader="underscore" w:pos="9344"/>
            </w:tabs>
            <w:rPr>
              <w:rFonts w:asciiTheme="minorHAnsi" w:eastAsiaTheme="minorEastAsia" w:hAnsiTheme="minorHAnsi" w:cstheme="minorBidi"/>
              <w:noProof/>
              <w:sz w:val="22"/>
              <w:szCs w:val="22"/>
              <w:lang w:eastAsia="fr-FR"/>
            </w:rPr>
          </w:pPr>
          <w:hyperlink w:anchor="_Toc503012148" w:history="1">
            <w:r w:rsidR="00A546C8" w:rsidRPr="00132A92">
              <w:rPr>
                <w:rStyle w:val="Hyperlink"/>
                <w:noProof/>
              </w:rPr>
              <w:t>1.4</w:t>
            </w:r>
            <w:r w:rsidR="00A546C8">
              <w:rPr>
                <w:rFonts w:asciiTheme="minorHAnsi" w:eastAsiaTheme="minorEastAsia" w:hAnsiTheme="minorHAnsi" w:cstheme="minorBidi"/>
                <w:noProof/>
                <w:sz w:val="22"/>
                <w:szCs w:val="22"/>
                <w:lang w:eastAsia="fr-FR"/>
              </w:rPr>
              <w:tab/>
            </w:r>
            <w:r w:rsidR="00A546C8" w:rsidRPr="00132A92">
              <w:rPr>
                <w:rStyle w:val="Hyperlink"/>
                <w:noProof/>
              </w:rPr>
              <w:t>Projet d’établissement</w:t>
            </w:r>
            <w:r w:rsidR="00A546C8">
              <w:rPr>
                <w:noProof/>
                <w:webHidden/>
              </w:rPr>
              <w:tab/>
            </w:r>
            <w:r w:rsidR="00A546C8">
              <w:rPr>
                <w:noProof/>
                <w:webHidden/>
              </w:rPr>
              <w:fldChar w:fldCharType="begin"/>
            </w:r>
            <w:r w:rsidR="00A546C8">
              <w:rPr>
                <w:noProof/>
                <w:webHidden/>
              </w:rPr>
              <w:instrText xml:space="preserve"> PAGEREF _Toc503012148 \h </w:instrText>
            </w:r>
            <w:r w:rsidR="00A546C8">
              <w:rPr>
                <w:noProof/>
                <w:webHidden/>
              </w:rPr>
            </w:r>
            <w:r w:rsidR="00A546C8">
              <w:rPr>
                <w:noProof/>
                <w:webHidden/>
              </w:rPr>
              <w:fldChar w:fldCharType="separate"/>
            </w:r>
            <w:r w:rsidR="00E22FD0">
              <w:rPr>
                <w:noProof/>
                <w:webHidden/>
              </w:rPr>
              <w:t>4</w:t>
            </w:r>
            <w:r w:rsidR="00A546C8">
              <w:rPr>
                <w:noProof/>
                <w:webHidden/>
              </w:rPr>
              <w:fldChar w:fldCharType="end"/>
            </w:r>
          </w:hyperlink>
        </w:p>
        <w:p w:rsidR="00A546C8" w:rsidRDefault="001C5703">
          <w:pPr>
            <w:pStyle w:val="TOC1"/>
            <w:rPr>
              <w:rFonts w:asciiTheme="minorHAnsi" w:eastAsiaTheme="minorEastAsia" w:hAnsiTheme="minorHAnsi" w:cstheme="minorBidi"/>
              <w:b w:val="0"/>
              <w:bCs w:val="0"/>
              <w:i w:val="0"/>
              <w:iCs w:val="0"/>
              <w:sz w:val="22"/>
              <w:szCs w:val="22"/>
            </w:rPr>
          </w:pPr>
          <w:hyperlink w:anchor="_Toc503012149" w:history="1">
            <w:r w:rsidR="00A546C8" w:rsidRPr="00132A92">
              <w:rPr>
                <w:rStyle w:val="Hyperlink"/>
              </w:rPr>
              <w:t>2</w:t>
            </w:r>
            <w:r w:rsidR="00A546C8">
              <w:rPr>
                <w:rFonts w:asciiTheme="minorHAnsi" w:eastAsiaTheme="minorEastAsia" w:hAnsiTheme="minorHAnsi" w:cstheme="minorBidi"/>
                <w:b w:val="0"/>
                <w:bCs w:val="0"/>
                <w:i w:val="0"/>
                <w:iCs w:val="0"/>
                <w:sz w:val="22"/>
                <w:szCs w:val="22"/>
              </w:rPr>
              <w:tab/>
            </w:r>
            <w:r w:rsidR="00A546C8" w:rsidRPr="00132A92">
              <w:rPr>
                <w:rStyle w:val="Hyperlink"/>
              </w:rPr>
              <w:t>Statut de l’Etablissement</w:t>
            </w:r>
            <w:r w:rsidR="00A546C8">
              <w:rPr>
                <w:webHidden/>
              </w:rPr>
              <w:tab/>
            </w:r>
            <w:r w:rsidR="00A546C8">
              <w:rPr>
                <w:webHidden/>
              </w:rPr>
              <w:fldChar w:fldCharType="begin"/>
            </w:r>
            <w:r w:rsidR="00A546C8">
              <w:rPr>
                <w:webHidden/>
              </w:rPr>
              <w:instrText xml:space="preserve"> PAGEREF _Toc503012149 \h </w:instrText>
            </w:r>
            <w:r w:rsidR="00A546C8">
              <w:rPr>
                <w:webHidden/>
              </w:rPr>
            </w:r>
            <w:r w:rsidR="00A546C8">
              <w:rPr>
                <w:webHidden/>
              </w:rPr>
              <w:fldChar w:fldCharType="separate"/>
            </w:r>
            <w:r w:rsidR="00E22FD0">
              <w:rPr>
                <w:webHidden/>
              </w:rPr>
              <w:t>4</w:t>
            </w:r>
            <w:r w:rsidR="00A546C8">
              <w:rPr>
                <w:webHidden/>
              </w:rPr>
              <w:fldChar w:fldCharType="end"/>
            </w:r>
          </w:hyperlink>
        </w:p>
        <w:p w:rsidR="00A546C8" w:rsidRDefault="001C5703">
          <w:pPr>
            <w:pStyle w:val="TOC1"/>
            <w:rPr>
              <w:rFonts w:asciiTheme="minorHAnsi" w:eastAsiaTheme="minorEastAsia" w:hAnsiTheme="minorHAnsi" w:cstheme="minorBidi"/>
              <w:b w:val="0"/>
              <w:bCs w:val="0"/>
              <w:i w:val="0"/>
              <w:iCs w:val="0"/>
              <w:sz w:val="22"/>
              <w:szCs w:val="22"/>
            </w:rPr>
          </w:pPr>
          <w:hyperlink w:anchor="_Toc503012150" w:history="1">
            <w:r w:rsidR="00A546C8" w:rsidRPr="00132A92">
              <w:rPr>
                <w:rStyle w:val="Hyperlink"/>
              </w:rPr>
              <w:t>3</w:t>
            </w:r>
            <w:r w:rsidR="00A546C8">
              <w:rPr>
                <w:rFonts w:asciiTheme="minorHAnsi" w:eastAsiaTheme="minorEastAsia" w:hAnsiTheme="minorHAnsi" w:cstheme="minorBidi"/>
                <w:b w:val="0"/>
                <w:bCs w:val="0"/>
                <w:i w:val="0"/>
                <w:iCs w:val="0"/>
                <w:sz w:val="22"/>
                <w:szCs w:val="22"/>
              </w:rPr>
              <w:tab/>
            </w:r>
            <w:r w:rsidR="00A546C8" w:rsidRPr="00132A92">
              <w:rPr>
                <w:rStyle w:val="Hyperlink"/>
              </w:rPr>
              <w:t>Structure</w:t>
            </w:r>
            <w:r w:rsidR="00A546C8">
              <w:rPr>
                <w:webHidden/>
              </w:rPr>
              <w:tab/>
            </w:r>
            <w:r w:rsidR="00A546C8">
              <w:rPr>
                <w:webHidden/>
              </w:rPr>
              <w:fldChar w:fldCharType="begin"/>
            </w:r>
            <w:r w:rsidR="00A546C8">
              <w:rPr>
                <w:webHidden/>
              </w:rPr>
              <w:instrText xml:space="preserve"> PAGEREF _Toc503012150 \h </w:instrText>
            </w:r>
            <w:r w:rsidR="00A546C8">
              <w:rPr>
                <w:webHidden/>
              </w:rPr>
            </w:r>
            <w:r w:rsidR="00A546C8">
              <w:rPr>
                <w:webHidden/>
              </w:rPr>
              <w:fldChar w:fldCharType="separate"/>
            </w:r>
            <w:r w:rsidR="00E22FD0">
              <w:rPr>
                <w:webHidden/>
              </w:rPr>
              <w:t>5</w:t>
            </w:r>
            <w:r w:rsidR="00A546C8">
              <w:rPr>
                <w:webHidden/>
              </w:rPr>
              <w:fldChar w:fldCharType="end"/>
            </w:r>
          </w:hyperlink>
        </w:p>
        <w:p w:rsidR="00A546C8" w:rsidRDefault="001C5703">
          <w:pPr>
            <w:pStyle w:val="TOC2"/>
            <w:tabs>
              <w:tab w:val="left" w:pos="880"/>
              <w:tab w:val="right" w:leader="underscore" w:pos="9344"/>
            </w:tabs>
            <w:rPr>
              <w:rFonts w:asciiTheme="minorHAnsi" w:eastAsiaTheme="minorEastAsia" w:hAnsiTheme="minorHAnsi" w:cstheme="minorBidi"/>
              <w:noProof/>
              <w:sz w:val="22"/>
              <w:szCs w:val="22"/>
              <w:lang w:eastAsia="fr-FR"/>
            </w:rPr>
          </w:pPr>
          <w:hyperlink w:anchor="_Toc503012151" w:history="1">
            <w:r w:rsidR="00A546C8" w:rsidRPr="00132A92">
              <w:rPr>
                <w:rStyle w:val="Hyperlink"/>
                <w:noProof/>
              </w:rPr>
              <w:t>3.1</w:t>
            </w:r>
            <w:r w:rsidR="00A546C8">
              <w:rPr>
                <w:rFonts w:asciiTheme="minorHAnsi" w:eastAsiaTheme="minorEastAsia" w:hAnsiTheme="minorHAnsi" w:cstheme="minorBidi"/>
                <w:noProof/>
                <w:sz w:val="22"/>
                <w:szCs w:val="22"/>
                <w:lang w:eastAsia="fr-FR"/>
              </w:rPr>
              <w:tab/>
            </w:r>
            <w:r w:rsidR="00A546C8" w:rsidRPr="00132A92">
              <w:rPr>
                <w:rStyle w:val="Hyperlink"/>
                <w:noProof/>
              </w:rPr>
              <w:t>Structure</w:t>
            </w:r>
            <w:r w:rsidR="00A546C8">
              <w:rPr>
                <w:noProof/>
                <w:webHidden/>
              </w:rPr>
              <w:tab/>
            </w:r>
            <w:r w:rsidR="00A546C8">
              <w:rPr>
                <w:noProof/>
                <w:webHidden/>
              </w:rPr>
              <w:fldChar w:fldCharType="begin"/>
            </w:r>
            <w:r w:rsidR="00A546C8">
              <w:rPr>
                <w:noProof/>
                <w:webHidden/>
              </w:rPr>
              <w:instrText xml:space="preserve"> PAGEREF _Toc503012151 \h </w:instrText>
            </w:r>
            <w:r w:rsidR="00A546C8">
              <w:rPr>
                <w:noProof/>
                <w:webHidden/>
              </w:rPr>
            </w:r>
            <w:r w:rsidR="00A546C8">
              <w:rPr>
                <w:noProof/>
                <w:webHidden/>
              </w:rPr>
              <w:fldChar w:fldCharType="separate"/>
            </w:r>
            <w:r w:rsidR="00E22FD0">
              <w:rPr>
                <w:noProof/>
                <w:webHidden/>
              </w:rPr>
              <w:t>5</w:t>
            </w:r>
            <w:r w:rsidR="00A546C8">
              <w:rPr>
                <w:noProof/>
                <w:webHidden/>
              </w:rPr>
              <w:fldChar w:fldCharType="end"/>
            </w:r>
          </w:hyperlink>
        </w:p>
        <w:p w:rsidR="00A546C8" w:rsidRDefault="001C5703">
          <w:pPr>
            <w:pStyle w:val="TOC2"/>
            <w:tabs>
              <w:tab w:val="left" w:pos="880"/>
              <w:tab w:val="right" w:leader="underscore" w:pos="9344"/>
            </w:tabs>
            <w:rPr>
              <w:rFonts w:asciiTheme="minorHAnsi" w:eastAsiaTheme="minorEastAsia" w:hAnsiTheme="minorHAnsi" w:cstheme="minorBidi"/>
              <w:noProof/>
              <w:sz w:val="22"/>
              <w:szCs w:val="22"/>
              <w:lang w:eastAsia="fr-FR"/>
            </w:rPr>
          </w:pPr>
          <w:hyperlink w:anchor="_Toc503012152" w:history="1">
            <w:r w:rsidR="00A546C8" w:rsidRPr="00132A92">
              <w:rPr>
                <w:rStyle w:val="Hyperlink"/>
                <w:noProof/>
              </w:rPr>
              <w:t>3.2</w:t>
            </w:r>
            <w:r w:rsidR="00A546C8">
              <w:rPr>
                <w:rFonts w:asciiTheme="minorHAnsi" w:eastAsiaTheme="minorEastAsia" w:hAnsiTheme="minorHAnsi" w:cstheme="minorBidi"/>
                <w:noProof/>
                <w:sz w:val="22"/>
                <w:szCs w:val="22"/>
                <w:lang w:eastAsia="fr-FR"/>
              </w:rPr>
              <w:tab/>
            </w:r>
            <w:r w:rsidR="00A546C8" w:rsidRPr="00132A92">
              <w:rPr>
                <w:rStyle w:val="Hyperlink"/>
                <w:noProof/>
              </w:rPr>
              <w:t>Effectif attendu</w:t>
            </w:r>
            <w:r w:rsidR="00A546C8">
              <w:rPr>
                <w:noProof/>
                <w:webHidden/>
              </w:rPr>
              <w:tab/>
            </w:r>
            <w:r w:rsidR="00A546C8">
              <w:rPr>
                <w:noProof/>
                <w:webHidden/>
              </w:rPr>
              <w:fldChar w:fldCharType="begin"/>
            </w:r>
            <w:r w:rsidR="00A546C8">
              <w:rPr>
                <w:noProof/>
                <w:webHidden/>
              </w:rPr>
              <w:instrText xml:space="preserve"> PAGEREF _Toc503012152 \h </w:instrText>
            </w:r>
            <w:r w:rsidR="00A546C8">
              <w:rPr>
                <w:noProof/>
                <w:webHidden/>
              </w:rPr>
            </w:r>
            <w:r w:rsidR="00A546C8">
              <w:rPr>
                <w:noProof/>
                <w:webHidden/>
              </w:rPr>
              <w:fldChar w:fldCharType="separate"/>
            </w:r>
            <w:r w:rsidR="00E22FD0">
              <w:rPr>
                <w:noProof/>
                <w:webHidden/>
              </w:rPr>
              <w:t>5</w:t>
            </w:r>
            <w:r w:rsidR="00A546C8">
              <w:rPr>
                <w:noProof/>
                <w:webHidden/>
              </w:rPr>
              <w:fldChar w:fldCharType="end"/>
            </w:r>
          </w:hyperlink>
        </w:p>
        <w:p w:rsidR="00A546C8" w:rsidRDefault="001C5703">
          <w:pPr>
            <w:pStyle w:val="TOC1"/>
            <w:rPr>
              <w:rFonts w:asciiTheme="minorHAnsi" w:eastAsiaTheme="minorEastAsia" w:hAnsiTheme="minorHAnsi" w:cstheme="minorBidi"/>
              <w:b w:val="0"/>
              <w:bCs w:val="0"/>
              <w:i w:val="0"/>
              <w:iCs w:val="0"/>
              <w:sz w:val="22"/>
              <w:szCs w:val="22"/>
            </w:rPr>
          </w:pPr>
          <w:hyperlink w:anchor="_Toc503012153" w:history="1">
            <w:r w:rsidR="00A546C8" w:rsidRPr="00132A92">
              <w:rPr>
                <w:rStyle w:val="Hyperlink"/>
              </w:rPr>
              <w:t>4</w:t>
            </w:r>
            <w:r w:rsidR="00A546C8">
              <w:rPr>
                <w:rFonts w:asciiTheme="minorHAnsi" w:eastAsiaTheme="minorEastAsia" w:hAnsiTheme="minorHAnsi" w:cstheme="minorBidi"/>
                <w:b w:val="0"/>
                <w:bCs w:val="0"/>
                <w:i w:val="0"/>
                <w:iCs w:val="0"/>
                <w:sz w:val="22"/>
                <w:szCs w:val="22"/>
              </w:rPr>
              <w:tab/>
            </w:r>
            <w:r w:rsidR="00735024">
              <w:rPr>
                <w:rStyle w:val="Hyperlink"/>
              </w:rPr>
              <w:t>Principes</w:t>
            </w:r>
            <w:r w:rsidR="00A546C8" w:rsidRPr="00132A92">
              <w:rPr>
                <w:rStyle w:val="Hyperlink"/>
              </w:rPr>
              <w:t xml:space="preserve"> d’admission</w:t>
            </w:r>
            <w:r w:rsidR="00A546C8">
              <w:rPr>
                <w:webHidden/>
              </w:rPr>
              <w:tab/>
            </w:r>
            <w:r w:rsidR="00A546C8">
              <w:rPr>
                <w:webHidden/>
              </w:rPr>
              <w:fldChar w:fldCharType="begin"/>
            </w:r>
            <w:r w:rsidR="00A546C8">
              <w:rPr>
                <w:webHidden/>
              </w:rPr>
              <w:instrText xml:space="preserve"> PAGEREF _Toc503012153 \h </w:instrText>
            </w:r>
            <w:r w:rsidR="00A546C8">
              <w:rPr>
                <w:webHidden/>
              </w:rPr>
            </w:r>
            <w:r w:rsidR="00A546C8">
              <w:rPr>
                <w:webHidden/>
              </w:rPr>
              <w:fldChar w:fldCharType="separate"/>
            </w:r>
            <w:r w:rsidR="00E22FD0">
              <w:rPr>
                <w:webHidden/>
              </w:rPr>
              <w:t>6</w:t>
            </w:r>
            <w:r w:rsidR="00A546C8">
              <w:rPr>
                <w:webHidden/>
              </w:rPr>
              <w:fldChar w:fldCharType="end"/>
            </w:r>
          </w:hyperlink>
        </w:p>
        <w:p w:rsidR="00A546C8" w:rsidRDefault="001C5703">
          <w:pPr>
            <w:pStyle w:val="TOC1"/>
            <w:rPr>
              <w:rFonts w:asciiTheme="minorHAnsi" w:eastAsiaTheme="minorEastAsia" w:hAnsiTheme="minorHAnsi" w:cstheme="minorBidi"/>
              <w:b w:val="0"/>
              <w:bCs w:val="0"/>
              <w:i w:val="0"/>
              <w:iCs w:val="0"/>
              <w:sz w:val="22"/>
              <w:szCs w:val="22"/>
            </w:rPr>
          </w:pPr>
          <w:hyperlink w:anchor="_Toc503012154" w:history="1">
            <w:r w:rsidR="00A546C8" w:rsidRPr="00132A92">
              <w:rPr>
                <w:rStyle w:val="Hyperlink"/>
              </w:rPr>
              <w:t>5</w:t>
            </w:r>
            <w:r w:rsidR="00A546C8">
              <w:rPr>
                <w:rFonts w:asciiTheme="minorHAnsi" w:eastAsiaTheme="minorEastAsia" w:hAnsiTheme="minorHAnsi" w:cstheme="minorBidi"/>
                <w:b w:val="0"/>
                <w:bCs w:val="0"/>
                <w:i w:val="0"/>
                <w:iCs w:val="0"/>
                <w:sz w:val="22"/>
                <w:szCs w:val="22"/>
              </w:rPr>
              <w:tab/>
            </w:r>
            <w:r w:rsidR="00A546C8" w:rsidRPr="00132A92">
              <w:rPr>
                <w:rStyle w:val="Hyperlink"/>
              </w:rPr>
              <w:t>Infrastructures scolaires</w:t>
            </w:r>
            <w:r w:rsidR="00A546C8">
              <w:rPr>
                <w:webHidden/>
              </w:rPr>
              <w:tab/>
            </w:r>
            <w:r w:rsidR="00A546C8">
              <w:rPr>
                <w:webHidden/>
              </w:rPr>
              <w:fldChar w:fldCharType="begin"/>
            </w:r>
            <w:r w:rsidR="00A546C8">
              <w:rPr>
                <w:webHidden/>
              </w:rPr>
              <w:instrText xml:space="preserve"> PAGEREF _Toc503012154 \h </w:instrText>
            </w:r>
            <w:r w:rsidR="00A546C8">
              <w:rPr>
                <w:webHidden/>
              </w:rPr>
            </w:r>
            <w:r w:rsidR="00A546C8">
              <w:rPr>
                <w:webHidden/>
              </w:rPr>
              <w:fldChar w:fldCharType="separate"/>
            </w:r>
            <w:r w:rsidR="00E22FD0">
              <w:rPr>
                <w:webHidden/>
              </w:rPr>
              <w:t>7</w:t>
            </w:r>
            <w:r w:rsidR="00A546C8">
              <w:rPr>
                <w:webHidden/>
              </w:rPr>
              <w:fldChar w:fldCharType="end"/>
            </w:r>
          </w:hyperlink>
        </w:p>
        <w:p w:rsidR="00A546C8" w:rsidRDefault="001C5703">
          <w:pPr>
            <w:pStyle w:val="TOC1"/>
            <w:rPr>
              <w:rFonts w:asciiTheme="minorHAnsi" w:eastAsiaTheme="minorEastAsia" w:hAnsiTheme="minorHAnsi" w:cstheme="minorBidi"/>
              <w:b w:val="0"/>
              <w:bCs w:val="0"/>
              <w:i w:val="0"/>
              <w:iCs w:val="0"/>
              <w:sz w:val="22"/>
              <w:szCs w:val="22"/>
            </w:rPr>
          </w:pPr>
          <w:hyperlink w:anchor="_Toc503012155" w:history="1">
            <w:r w:rsidR="00A546C8" w:rsidRPr="00132A92">
              <w:rPr>
                <w:rStyle w:val="Hyperlink"/>
              </w:rPr>
              <w:t>6</w:t>
            </w:r>
            <w:r w:rsidR="00A546C8">
              <w:rPr>
                <w:rFonts w:asciiTheme="minorHAnsi" w:eastAsiaTheme="minorEastAsia" w:hAnsiTheme="minorHAnsi" w:cstheme="minorBidi"/>
                <w:b w:val="0"/>
                <w:bCs w:val="0"/>
                <w:i w:val="0"/>
                <w:iCs w:val="0"/>
                <w:sz w:val="22"/>
                <w:szCs w:val="22"/>
              </w:rPr>
              <w:tab/>
            </w:r>
            <w:r w:rsidR="00A546C8" w:rsidRPr="00132A92">
              <w:rPr>
                <w:rStyle w:val="Hyperlink"/>
              </w:rPr>
              <w:t>Organisation administrative</w:t>
            </w:r>
            <w:r w:rsidR="00A546C8">
              <w:rPr>
                <w:webHidden/>
              </w:rPr>
              <w:tab/>
            </w:r>
            <w:r w:rsidR="00A546C8">
              <w:rPr>
                <w:webHidden/>
              </w:rPr>
              <w:fldChar w:fldCharType="begin"/>
            </w:r>
            <w:r w:rsidR="00A546C8">
              <w:rPr>
                <w:webHidden/>
              </w:rPr>
              <w:instrText xml:space="preserve"> PAGEREF _Toc503012155 \h </w:instrText>
            </w:r>
            <w:r w:rsidR="00A546C8">
              <w:rPr>
                <w:webHidden/>
              </w:rPr>
            </w:r>
            <w:r w:rsidR="00A546C8">
              <w:rPr>
                <w:webHidden/>
              </w:rPr>
              <w:fldChar w:fldCharType="separate"/>
            </w:r>
            <w:r w:rsidR="00E22FD0">
              <w:rPr>
                <w:webHidden/>
              </w:rPr>
              <w:t>7</w:t>
            </w:r>
            <w:r w:rsidR="00A546C8">
              <w:rPr>
                <w:webHidden/>
              </w:rPr>
              <w:fldChar w:fldCharType="end"/>
            </w:r>
          </w:hyperlink>
        </w:p>
        <w:p w:rsidR="00A546C8" w:rsidRDefault="001C5703">
          <w:pPr>
            <w:pStyle w:val="TOC1"/>
            <w:rPr>
              <w:rFonts w:asciiTheme="minorHAnsi" w:eastAsiaTheme="minorEastAsia" w:hAnsiTheme="minorHAnsi" w:cstheme="minorBidi"/>
              <w:b w:val="0"/>
              <w:bCs w:val="0"/>
              <w:i w:val="0"/>
              <w:iCs w:val="0"/>
              <w:sz w:val="22"/>
              <w:szCs w:val="22"/>
            </w:rPr>
          </w:pPr>
          <w:hyperlink w:anchor="_Toc503012156" w:history="1">
            <w:r w:rsidR="00A546C8" w:rsidRPr="00132A92">
              <w:rPr>
                <w:rStyle w:val="Hyperlink"/>
              </w:rPr>
              <w:t>7</w:t>
            </w:r>
            <w:r w:rsidR="00A546C8">
              <w:rPr>
                <w:rFonts w:asciiTheme="minorHAnsi" w:eastAsiaTheme="minorEastAsia" w:hAnsiTheme="minorHAnsi" w:cstheme="minorBidi"/>
                <w:b w:val="0"/>
                <w:bCs w:val="0"/>
                <w:i w:val="0"/>
                <w:iCs w:val="0"/>
                <w:sz w:val="22"/>
                <w:szCs w:val="22"/>
              </w:rPr>
              <w:tab/>
            </w:r>
            <w:r w:rsidR="00A546C8" w:rsidRPr="00132A92">
              <w:rPr>
                <w:rStyle w:val="Hyperlink"/>
              </w:rPr>
              <w:t>Instances décisionnelles et consultatives</w:t>
            </w:r>
            <w:r w:rsidR="00A546C8">
              <w:rPr>
                <w:webHidden/>
              </w:rPr>
              <w:tab/>
            </w:r>
            <w:r w:rsidR="00A546C8">
              <w:rPr>
                <w:webHidden/>
              </w:rPr>
              <w:fldChar w:fldCharType="begin"/>
            </w:r>
            <w:r w:rsidR="00A546C8">
              <w:rPr>
                <w:webHidden/>
              </w:rPr>
              <w:instrText xml:space="preserve"> PAGEREF _Toc503012156 \h </w:instrText>
            </w:r>
            <w:r w:rsidR="00A546C8">
              <w:rPr>
                <w:webHidden/>
              </w:rPr>
            </w:r>
            <w:r w:rsidR="00A546C8">
              <w:rPr>
                <w:webHidden/>
              </w:rPr>
              <w:fldChar w:fldCharType="separate"/>
            </w:r>
            <w:r w:rsidR="00E22FD0">
              <w:rPr>
                <w:webHidden/>
              </w:rPr>
              <w:t>8</w:t>
            </w:r>
            <w:r w:rsidR="00A546C8">
              <w:rPr>
                <w:webHidden/>
              </w:rPr>
              <w:fldChar w:fldCharType="end"/>
            </w:r>
          </w:hyperlink>
        </w:p>
        <w:p w:rsidR="00A546C8" w:rsidRDefault="001C5703">
          <w:pPr>
            <w:pStyle w:val="TOC2"/>
            <w:tabs>
              <w:tab w:val="left" w:pos="880"/>
              <w:tab w:val="right" w:leader="underscore" w:pos="9344"/>
            </w:tabs>
            <w:rPr>
              <w:rFonts w:asciiTheme="minorHAnsi" w:eastAsiaTheme="minorEastAsia" w:hAnsiTheme="minorHAnsi" w:cstheme="minorBidi"/>
              <w:noProof/>
              <w:sz w:val="22"/>
              <w:szCs w:val="22"/>
              <w:lang w:eastAsia="fr-FR"/>
            </w:rPr>
          </w:pPr>
          <w:hyperlink w:anchor="_Toc503012157" w:history="1">
            <w:r w:rsidR="00A546C8" w:rsidRPr="00132A92">
              <w:rPr>
                <w:rStyle w:val="Hyperlink"/>
                <w:noProof/>
              </w:rPr>
              <w:t>7.1</w:t>
            </w:r>
            <w:r w:rsidR="00A546C8">
              <w:rPr>
                <w:rFonts w:asciiTheme="minorHAnsi" w:eastAsiaTheme="minorEastAsia" w:hAnsiTheme="minorHAnsi" w:cstheme="minorBidi"/>
                <w:noProof/>
                <w:sz w:val="22"/>
                <w:szCs w:val="22"/>
                <w:lang w:eastAsia="fr-FR"/>
              </w:rPr>
              <w:tab/>
            </w:r>
            <w:r w:rsidR="00A546C8" w:rsidRPr="00132A92">
              <w:rPr>
                <w:rStyle w:val="Hyperlink"/>
                <w:noProof/>
              </w:rPr>
              <w:t>Personnes référentes</w:t>
            </w:r>
            <w:r w:rsidR="00A546C8">
              <w:rPr>
                <w:noProof/>
                <w:webHidden/>
              </w:rPr>
              <w:tab/>
            </w:r>
            <w:r w:rsidR="00A546C8">
              <w:rPr>
                <w:noProof/>
                <w:webHidden/>
              </w:rPr>
              <w:fldChar w:fldCharType="begin"/>
            </w:r>
            <w:r w:rsidR="00A546C8">
              <w:rPr>
                <w:noProof/>
                <w:webHidden/>
              </w:rPr>
              <w:instrText xml:space="preserve"> PAGEREF _Toc503012157 \h </w:instrText>
            </w:r>
            <w:r w:rsidR="00A546C8">
              <w:rPr>
                <w:noProof/>
                <w:webHidden/>
              </w:rPr>
            </w:r>
            <w:r w:rsidR="00A546C8">
              <w:rPr>
                <w:noProof/>
                <w:webHidden/>
              </w:rPr>
              <w:fldChar w:fldCharType="separate"/>
            </w:r>
            <w:r w:rsidR="00E22FD0">
              <w:rPr>
                <w:noProof/>
                <w:webHidden/>
              </w:rPr>
              <w:t>8</w:t>
            </w:r>
            <w:r w:rsidR="00A546C8">
              <w:rPr>
                <w:noProof/>
                <w:webHidden/>
              </w:rPr>
              <w:fldChar w:fldCharType="end"/>
            </w:r>
          </w:hyperlink>
        </w:p>
        <w:p w:rsidR="00A546C8" w:rsidRDefault="001C5703">
          <w:pPr>
            <w:pStyle w:val="TOC2"/>
            <w:tabs>
              <w:tab w:val="left" w:pos="880"/>
              <w:tab w:val="right" w:leader="underscore" w:pos="9344"/>
            </w:tabs>
            <w:rPr>
              <w:rFonts w:asciiTheme="minorHAnsi" w:eastAsiaTheme="minorEastAsia" w:hAnsiTheme="minorHAnsi" w:cstheme="minorBidi"/>
              <w:noProof/>
              <w:sz w:val="22"/>
              <w:szCs w:val="22"/>
              <w:lang w:eastAsia="fr-FR"/>
            </w:rPr>
          </w:pPr>
          <w:hyperlink w:anchor="_Toc503012158" w:history="1">
            <w:r w:rsidR="00A546C8" w:rsidRPr="00132A92">
              <w:rPr>
                <w:rStyle w:val="Hyperlink"/>
                <w:noProof/>
              </w:rPr>
              <w:t>7.2</w:t>
            </w:r>
            <w:r w:rsidR="00A546C8">
              <w:rPr>
                <w:rFonts w:asciiTheme="minorHAnsi" w:eastAsiaTheme="minorEastAsia" w:hAnsiTheme="minorHAnsi" w:cstheme="minorBidi"/>
                <w:noProof/>
                <w:sz w:val="22"/>
                <w:szCs w:val="22"/>
                <w:lang w:eastAsia="fr-FR"/>
              </w:rPr>
              <w:tab/>
            </w:r>
            <w:r w:rsidR="00A546C8" w:rsidRPr="00132A92">
              <w:rPr>
                <w:rStyle w:val="Hyperlink"/>
                <w:noProof/>
              </w:rPr>
              <w:t>Conseil d’Administration</w:t>
            </w:r>
            <w:r w:rsidR="00A546C8">
              <w:rPr>
                <w:noProof/>
                <w:webHidden/>
              </w:rPr>
              <w:tab/>
            </w:r>
            <w:r w:rsidR="00A546C8">
              <w:rPr>
                <w:noProof/>
                <w:webHidden/>
              </w:rPr>
              <w:fldChar w:fldCharType="begin"/>
            </w:r>
            <w:r w:rsidR="00A546C8">
              <w:rPr>
                <w:noProof/>
                <w:webHidden/>
              </w:rPr>
              <w:instrText xml:space="preserve"> PAGEREF _Toc503012158 \h </w:instrText>
            </w:r>
            <w:r w:rsidR="00A546C8">
              <w:rPr>
                <w:noProof/>
                <w:webHidden/>
              </w:rPr>
            </w:r>
            <w:r w:rsidR="00A546C8">
              <w:rPr>
                <w:noProof/>
                <w:webHidden/>
              </w:rPr>
              <w:fldChar w:fldCharType="separate"/>
            </w:r>
            <w:r w:rsidR="00E22FD0">
              <w:rPr>
                <w:noProof/>
                <w:webHidden/>
              </w:rPr>
              <w:t>8</w:t>
            </w:r>
            <w:r w:rsidR="00A546C8">
              <w:rPr>
                <w:noProof/>
                <w:webHidden/>
              </w:rPr>
              <w:fldChar w:fldCharType="end"/>
            </w:r>
          </w:hyperlink>
        </w:p>
        <w:p w:rsidR="00A546C8" w:rsidRDefault="001C5703">
          <w:pPr>
            <w:pStyle w:val="TOC2"/>
            <w:tabs>
              <w:tab w:val="left" w:pos="880"/>
              <w:tab w:val="right" w:leader="underscore" w:pos="9344"/>
            </w:tabs>
            <w:rPr>
              <w:rFonts w:asciiTheme="minorHAnsi" w:eastAsiaTheme="minorEastAsia" w:hAnsiTheme="minorHAnsi" w:cstheme="minorBidi"/>
              <w:noProof/>
              <w:sz w:val="22"/>
              <w:szCs w:val="22"/>
              <w:lang w:eastAsia="fr-FR"/>
            </w:rPr>
          </w:pPr>
          <w:hyperlink w:anchor="_Toc503012159" w:history="1">
            <w:r w:rsidR="00A546C8" w:rsidRPr="00132A92">
              <w:rPr>
                <w:rStyle w:val="Hyperlink"/>
                <w:noProof/>
              </w:rPr>
              <w:t>7.3</w:t>
            </w:r>
            <w:r w:rsidR="00A546C8">
              <w:rPr>
                <w:rFonts w:asciiTheme="minorHAnsi" w:eastAsiaTheme="minorEastAsia" w:hAnsiTheme="minorHAnsi" w:cstheme="minorBidi"/>
                <w:noProof/>
                <w:sz w:val="22"/>
                <w:szCs w:val="22"/>
                <w:lang w:eastAsia="fr-FR"/>
              </w:rPr>
              <w:tab/>
            </w:r>
            <w:r w:rsidR="00A546C8" w:rsidRPr="00132A92">
              <w:rPr>
                <w:rStyle w:val="Hyperlink"/>
                <w:noProof/>
              </w:rPr>
              <w:t>Association des parents d’élèves</w:t>
            </w:r>
            <w:r w:rsidR="00A546C8">
              <w:rPr>
                <w:noProof/>
                <w:webHidden/>
              </w:rPr>
              <w:tab/>
            </w:r>
            <w:r w:rsidR="00A546C8">
              <w:rPr>
                <w:noProof/>
                <w:webHidden/>
              </w:rPr>
              <w:fldChar w:fldCharType="begin"/>
            </w:r>
            <w:r w:rsidR="00A546C8">
              <w:rPr>
                <w:noProof/>
                <w:webHidden/>
              </w:rPr>
              <w:instrText xml:space="preserve"> PAGEREF _Toc503012159 \h </w:instrText>
            </w:r>
            <w:r w:rsidR="00A546C8">
              <w:rPr>
                <w:noProof/>
                <w:webHidden/>
              </w:rPr>
            </w:r>
            <w:r w:rsidR="00A546C8">
              <w:rPr>
                <w:noProof/>
                <w:webHidden/>
              </w:rPr>
              <w:fldChar w:fldCharType="separate"/>
            </w:r>
            <w:r w:rsidR="00E22FD0">
              <w:rPr>
                <w:noProof/>
                <w:webHidden/>
              </w:rPr>
              <w:t>8</w:t>
            </w:r>
            <w:r w:rsidR="00A546C8">
              <w:rPr>
                <w:noProof/>
                <w:webHidden/>
              </w:rPr>
              <w:fldChar w:fldCharType="end"/>
            </w:r>
          </w:hyperlink>
        </w:p>
        <w:p w:rsidR="00A546C8" w:rsidRDefault="001C5703">
          <w:pPr>
            <w:pStyle w:val="TOC2"/>
            <w:tabs>
              <w:tab w:val="left" w:pos="880"/>
              <w:tab w:val="right" w:leader="underscore" w:pos="9344"/>
            </w:tabs>
            <w:rPr>
              <w:rFonts w:asciiTheme="minorHAnsi" w:eastAsiaTheme="minorEastAsia" w:hAnsiTheme="minorHAnsi" w:cstheme="minorBidi"/>
              <w:noProof/>
              <w:sz w:val="22"/>
              <w:szCs w:val="22"/>
              <w:lang w:eastAsia="fr-FR"/>
            </w:rPr>
          </w:pPr>
          <w:hyperlink w:anchor="_Toc503012160" w:history="1">
            <w:r w:rsidR="00A546C8" w:rsidRPr="00132A92">
              <w:rPr>
                <w:rStyle w:val="Hyperlink"/>
                <w:noProof/>
              </w:rPr>
              <w:t>7.4</w:t>
            </w:r>
            <w:r w:rsidR="00A546C8">
              <w:rPr>
                <w:rFonts w:asciiTheme="minorHAnsi" w:eastAsiaTheme="minorEastAsia" w:hAnsiTheme="minorHAnsi" w:cstheme="minorBidi"/>
                <w:noProof/>
                <w:sz w:val="22"/>
                <w:szCs w:val="22"/>
                <w:lang w:eastAsia="fr-FR"/>
              </w:rPr>
              <w:tab/>
            </w:r>
            <w:r w:rsidR="00A546C8" w:rsidRPr="00132A92">
              <w:rPr>
                <w:rStyle w:val="Hyperlink"/>
                <w:noProof/>
              </w:rPr>
              <w:t>Réunions pédagogiques</w:t>
            </w:r>
            <w:r w:rsidR="00A546C8">
              <w:rPr>
                <w:noProof/>
                <w:webHidden/>
              </w:rPr>
              <w:tab/>
            </w:r>
            <w:r w:rsidR="00A546C8">
              <w:rPr>
                <w:noProof/>
                <w:webHidden/>
              </w:rPr>
              <w:fldChar w:fldCharType="begin"/>
            </w:r>
            <w:r w:rsidR="00A546C8">
              <w:rPr>
                <w:noProof/>
                <w:webHidden/>
              </w:rPr>
              <w:instrText xml:space="preserve"> PAGEREF _Toc503012160 \h </w:instrText>
            </w:r>
            <w:r w:rsidR="00A546C8">
              <w:rPr>
                <w:noProof/>
                <w:webHidden/>
              </w:rPr>
            </w:r>
            <w:r w:rsidR="00A546C8">
              <w:rPr>
                <w:noProof/>
                <w:webHidden/>
              </w:rPr>
              <w:fldChar w:fldCharType="separate"/>
            </w:r>
            <w:r w:rsidR="00E22FD0">
              <w:rPr>
                <w:noProof/>
                <w:webHidden/>
              </w:rPr>
              <w:t>8</w:t>
            </w:r>
            <w:r w:rsidR="00A546C8">
              <w:rPr>
                <w:noProof/>
                <w:webHidden/>
              </w:rPr>
              <w:fldChar w:fldCharType="end"/>
            </w:r>
          </w:hyperlink>
        </w:p>
        <w:p w:rsidR="00A546C8" w:rsidRDefault="001C5703">
          <w:pPr>
            <w:pStyle w:val="TOC1"/>
            <w:rPr>
              <w:rFonts w:asciiTheme="minorHAnsi" w:eastAsiaTheme="minorEastAsia" w:hAnsiTheme="minorHAnsi" w:cstheme="minorBidi"/>
              <w:b w:val="0"/>
              <w:bCs w:val="0"/>
              <w:i w:val="0"/>
              <w:iCs w:val="0"/>
              <w:sz w:val="22"/>
              <w:szCs w:val="22"/>
            </w:rPr>
          </w:pPr>
          <w:hyperlink w:anchor="_Toc503012161" w:history="1">
            <w:r w:rsidR="00A546C8" w:rsidRPr="00132A92">
              <w:rPr>
                <w:rStyle w:val="Hyperlink"/>
              </w:rPr>
              <w:t>8</w:t>
            </w:r>
            <w:r w:rsidR="00A546C8">
              <w:rPr>
                <w:rFonts w:asciiTheme="minorHAnsi" w:eastAsiaTheme="minorEastAsia" w:hAnsiTheme="minorHAnsi" w:cstheme="minorBidi"/>
                <w:b w:val="0"/>
                <w:bCs w:val="0"/>
                <w:i w:val="0"/>
                <w:iCs w:val="0"/>
                <w:sz w:val="22"/>
                <w:szCs w:val="22"/>
              </w:rPr>
              <w:tab/>
            </w:r>
            <w:r w:rsidR="00A546C8" w:rsidRPr="00132A92">
              <w:rPr>
                <w:rStyle w:val="Hyperlink"/>
              </w:rPr>
              <w:t>Caractéristiques du curriculum</w:t>
            </w:r>
            <w:r w:rsidR="00A546C8">
              <w:rPr>
                <w:webHidden/>
              </w:rPr>
              <w:tab/>
            </w:r>
            <w:r w:rsidR="00A546C8">
              <w:rPr>
                <w:webHidden/>
              </w:rPr>
              <w:fldChar w:fldCharType="begin"/>
            </w:r>
            <w:r w:rsidR="00A546C8">
              <w:rPr>
                <w:webHidden/>
              </w:rPr>
              <w:instrText xml:space="preserve"> PAGEREF _Toc503012161 \h </w:instrText>
            </w:r>
            <w:r w:rsidR="00A546C8">
              <w:rPr>
                <w:webHidden/>
              </w:rPr>
            </w:r>
            <w:r w:rsidR="00A546C8">
              <w:rPr>
                <w:webHidden/>
              </w:rPr>
              <w:fldChar w:fldCharType="separate"/>
            </w:r>
            <w:r w:rsidR="00E22FD0">
              <w:rPr>
                <w:webHidden/>
              </w:rPr>
              <w:t>9</w:t>
            </w:r>
            <w:r w:rsidR="00A546C8">
              <w:rPr>
                <w:webHidden/>
              </w:rPr>
              <w:fldChar w:fldCharType="end"/>
            </w:r>
          </w:hyperlink>
        </w:p>
        <w:p w:rsidR="00A546C8" w:rsidRDefault="001C5703">
          <w:pPr>
            <w:pStyle w:val="TOC2"/>
            <w:tabs>
              <w:tab w:val="left" w:pos="880"/>
              <w:tab w:val="right" w:leader="underscore" w:pos="9344"/>
            </w:tabs>
            <w:rPr>
              <w:rFonts w:asciiTheme="minorHAnsi" w:eastAsiaTheme="minorEastAsia" w:hAnsiTheme="minorHAnsi" w:cstheme="minorBidi"/>
              <w:noProof/>
              <w:sz w:val="22"/>
              <w:szCs w:val="22"/>
              <w:lang w:eastAsia="fr-FR"/>
            </w:rPr>
          </w:pPr>
          <w:hyperlink w:anchor="_Toc503012162" w:history="1">
            <w:r w:rsidR="00A546C8" w:rsidRPr="00132A92">
              <w:rPr>
                <w:rStyle w:val="Hyperlink"/>
                <w:noProof/>
              </w:rPr>
              <w:t>8.1</w:t>
            </w:r>
            <w:r w:rsidR="00A546C8">
              <w:rPr>
                <w:rFonts w:asciiTheme="minorHAnsi" w:eastAsiaTheme="minorEastAsia" w:hAnsiTheme="minorHAnsi" w:cstheme="minorBidi"/>
                <w:noProof/>
                <w:sz w:val="22"/>
                <w:szCs w:val="22"/>
                <w:lang w:eastAsia="fr-FR"/>
              </w:rPr>
              <w:tab/>
            </w:r>
            <w:r w:rsidR="00A546C8" w:rsidRPr="00132A92">
              <w:rPr>
                <w:rStyle w:val="Hyperlink"/>
                <w:noProof/>
              </w:rPr>
              <w:t>Objectifs généraux</w:t>
            </w:r>
            <w:r w:rsidR="00A546C8">
              <w:rPr>
                <w:noProof/>
                <w:webHidden/>
              </w:rPr>
              <w:tab/>
            </w:r>
            <w:r w:rsidR="00A546C8">
              <w:rPr>
                <w:noProof/>
                <w:webHidden/>
              </w:rPr>
              <w:fldChar w:fldCharType="begin"/>
            </w:r>
            <w:r w:rsidR="00A546C8">
              <w:rPr>
                <w:noProof/>
                <w:webHidden/>
              </w:rPr>
              <w:instrText xml:space="preserve"> PAGEREF _Toc503012162 \h </w:instrText>
            </w:r>
            <w:r w:rsidR="00A546C8">
              <w:rPr>
                <w:noProof/>
                <w:webHidden/>
              </w:rPr>
            </w:r>
            <w:r w:rsidR="00A546C8">
              <w:rPr>
                <w:noProof/>
                <w:webHidden/>
              </w:rPr>
              <w:fldChar w:fldCharType="separate"/>
            </w:r>
            <w:r w:rsidR="00E22FD0">
              <w:rPr>
                <w:noProof/>
                <w:webHidden/>
              </w:rPr>
              <w:t>9</w:t>
            </w:r>
            <w:r w:rsidR="00A546C8">
              <w:rPr>
                <w:noProof/>
                <w:webHidden/>
              </w:rPr>
              <w:fldChar w:fldCharType="end"/>
            </w:r>
          </w:hyperlink>
        </w:p>
        <w:p w:rsidR="00A546C8" w:rsidRDefault="001C5703">
          <w:pPr>
            <w:pStyle w:val="TOC2"/>
            <w:tabs>
              <w:tab w:val="left" w:pos="880"/>
              <w:tab w:val="right" w:leader="underscore" w:pos="9344"/>
            </w:tabs>
            <w:rPr>
              <w:rFonts w:asciiTheme="minorHAnsi" w:eastAsiaTheme="minorEastAsia" w:hAnsiTheme="minorHAnsi" w:cstheme="minorBidi"/>
              <w:noProof/>
              <w:sz w:val="22"/>
              <w:szCs w:val="22"/>
              <w:lang w:eastAsia="fr-FR"/>
            </w:rPr>
          </w:pPr>
          <w:hyperlink w:anchor="_Toc503012163" w:history="1">
            <w:r w:rsidR="00A546C8" w:rsidRPr="00132A92">
              <w:rPr>
                <w:rStyle w:val="Hyperlink"/>
                <w:noProof/>
              </w:rPr>
              <w:t>8.2</w:t>
            </w:r>
            <w:r w:rsidR="00A546C8">
              <w:rPr>
                <w:rFonts w:asciiTheme="minorHAnsi" w:eastAsiaTheme="minorEastAsia" w:hAnsiTheme="minorHAnsi" w:cstheme="minorBidi"/>
                <w:noProof/>
                <w:sz w:val="22"/>
                <w:szCs w:val="22"/>
                <w:lang w:eastAsia="fr-FR"/>
              </w:rPr>
              <w:tab/>
            </w:r>
            <w:r w:rsidR="00A546C8" w:rsidRPr="00132A92">
              <w:rPr>
                <w:rStyle w:val="Hyperlink"/>
                <w:noProof/>
              </w:rPr>
              <w:t>Principes didactiques</w:t>
            </w:r>
            <w:r w:rsidR="00A546C8">
              <w:rPr>
                <w:noProof/>
                <w:webHidden/>
              </w:rPr>
              <w:tab/>
            </w:r>
            <w:r w:rsidR="00A546C8">
              <w:rPr>
                <w:noProof/>
                <w:webHidden/>
              </w:rPr>
              <w:fldChar w:fldCharType="begin"/>
            </w:r>
            <w:r w:rsidR="00A546C8">
              <w:rPr>
                <w:noProof/>
                <w:webHidden/>
              </w:rPr>
              <w:instrText xml:space="preserve"> PAGEREF _Toc503012163 \h </w:instrText>
            </w:r>
            <w:r w:rsidR="00A546C8">
              <w:rPr>
                <w:noProof/>
                <w:webHidden/>
              </w:rPr>
            </w:r>
            <w:r w:rsidR="00A546C8">
              <w:rPr>
                <w:noProof/>
                <w:webHidden/>
              </w:rPr>
              <w:fldChar w:fldCharType="separate"/>
            </w:r>
            <w:r w:rsidR="00E22FD0">
              <w:rPr>
                <w:noProof/>
                <w:webHidden/>
              </w:rPr>
              <w:t>9</w:t>
            </w:r>
            <w:r w:rsidR="00A546C8">
              <w:rPr>
                <w:noProof/>
                <w:webHidden/>
              </w:rPr>
              <w:fldChar w:fldCharType="end"/>
            </w:r>
          </w:hyperlink>
        </w:p>
        <w:p w:rsidR="00A546C8" w:rsidRDefault="001C5703">
          <w:pPr>
            <w:pStyle w:val="TOC2"/>
            <w:tabs>
              <w:tab w:val="left" w:pos="880"/>
              <w:tab w:val="right" w:leader="underscore" w:pos="9344"/>
            </w:tabs>
            <w:rPr>
              <w:rFonts w:asciiTheme="minorHAnsi" w:eastAsiaTheme="minorEastAsia" w:hAnsiTheme="minorHAnsi" w:cstheme="minorBidi"/>
              <w:noProof/>
              <w:sz w:val="22"/>
              <w:szCs w:val="22"/>
              <w:lang w:eastAsia="fr-FR"/>
            </w:rPr>
          </w:pPr>
          <w:hyperlink w:anchor="_Toc503012164" w:history="1">
            <w:r w:rsidR="00A546C8" w:rsidRPr="00132A92">
              <w:rPr>
                <w:rStyle w:val="Hyperlink"/>
                <w:noProof/>
              </w:rPr>
              <w:t>8.3</w:t>
            </w:r>
            <w:r w:rsidR="00A546C8">
              <w:rPr>
                <w:rFonts w:asciiTheme="minorHAnsi" w:eastAsiaTheme="minorEastAsia" w:hAnsiTheme="minorHAnsi" w:cstheme="minorBidi"/>
                <w:noProof/>
                <w:sz w:val="22"/>
                <w:szCs w:val="22"/>
                <w:lang w:eastAsia="fr-FR"/>
              </w:rPr>
              <w:tab/>
            </w:r>
            <w:r w:rsidR="00A546C8" w:rsidRPr="00132A92">
              <w:rPr>
                <w:rStyle w:val="Hyperlink"/>
                <w:noProof/>
              </w:rPr>
              <w:t>Niveau de compétence en langues</w:t>
            </w:r>
            <w:r w:rsidR="00A546C8">
              <w:rPr>
                <w:noProof/>
                <w:webHidden/>
              </w:rPr>
              <w:tab/>
            </w:r>
            <w:r w:rsidR="00A546C8">
              <w:rPr>
                <w:noProof/>
                <w:webHidden/>
              </w:rPr>
              <w:fldChar w:fldCharType="begin"/>
            </w:r>
            <w:r w:rsidR="00A546C8">
              <w:rPr>
                <w:noProof/>
                <w:webHidden/>
              </w:rPr>
              <w:instrText xml:space="preserve"> PAGEREF _Toc503012164 \h </w:instrText>
            </w:r>
            <w:r w:rsidR="00A546C8">
              <w:rPr>
                <w:noProof/>
                <w:webHidden/>
              </w:rPr>
            </w:r>
            <w:r w:rsidR="00A546C8">
              <w:rPr>
                <w:noProof/>
                <w:webHidden/>
              </w:rPr>
              <w:fldChar w:fldCharType="separate"/>
            </w:r>
            <w:r w:rsidR="00E22FD0">
              <w:rPr>
                <w:noProof/>
                <w:webHidden/>
              </w:rPr>
              <w:t>10</w:t>
            </w:r>
            <w:r w:rsidR="00A546C8">
              <w:rPr>
                <w:noProof/>
                <w:webHidden/>
              </w:rPr>
              <w:fldChar w:fldCharType="end"/>
            </w:r>
          </w:hyperlink>
        </w:p>
        <w:p w:rsidR="00A546C8" w:rsidRDefault="001C5703">
          <w:pPr>
            <w:pStyle w:val="TOC2"/>
            <w:tabs>
              <w:tab w:val="right" w:leader="underscore" w:pos="9344"/>
            </w:tabs>
            <w:rPr>
              <w:rFonts w:asciiTheme="minorHAnsi" w:eastAsiaTheme="minorEastAsia" w:hAnsiTheme="minorHAnsi" w:cstheme="minorBidi"/>
              <w:noProof/>
              <w:sz w:val="22"/>
              <w:szCs w:val="22"/>
              <w:lang w:eastAsia="fr-FR"/>
            </w:rPr>
          </w:pPr>
          <w:hyperlink w:anchor="_Toc503012165" w:history="1">
            <w:r w:rsidR="00A546C8" w:rsidRPr="00132A92">
              <w:rPr>
                <w:rStyle w:val="Hyperlink"/>
                <w:rFonts w:eastAsiaTheme="minorHAnsi"/>
                <w:noProof/>
              </w:rPr>
              <w:t>8.4 Le premier degré</w:t>
            </w:r>
            <w:r w:rsidR="00A546C8">
              <w:rPr>
                <w:noProof/>
                <w:webHidden/>
              </w:rPr>
              <w:tab/>
            </w:r>
            <w:r w:rsidR="00A546C8">
              <w:rPr>
                <w:noProof/>
                <w:webHidden/>
              </w:rPr>
              <w:fldChar w:fldCharType="begin"/>
            </w:r>
            <w:r w:rsidR="00A546C8">
              <w:rPr>
                <w:noProof/>
                <w:webHidden/>
              </w:rPr>
              <w:instrText xml:space="preserve"> PAGEREF _Toc503012165 \h </w:instrText>
            </w:r>
            <w:r w:rsidR="00A546C8">
              <w:rPr>
                <w:noProof/>
                <w:webHidden/>
              </w:rPr>
            </w:r>
            <w:r w:rsidR="00A546C8">
              <w:rPr>
                <w:noProof/>
                <w:webHidden/>
              </w:rPr>
              <w:fldChar w:fldCharType="separate"/>
            </w:r>
            <w:r w:rsidR="00E22FD0">
              <w:rPr>
                <w:noProof/>
                <w:webHidden/>
              </w:rPr>
              <w:t>10</w:t>
            </w:r>
            <w:r w:rsidR="00A546C8">
              <w:rPr>
                <w:noProof/>
                <w:webHidden/>
              </w:rPr>
              <w:fldChar w:fldCharType="end"/>
            </w:r>
          </w:hyperlink>
        </w:p>
        <w:p w:rsidR="00A546C8" w:rsidRDefault="001C5703">
          <w:pPr>
            <w:pStyle w:val="TOC2"/>
            <w:tabs>
              <w:tab w:val="left" w:pos="880"/>
              <w:tab w:val="right" w:leader="underscore" w:pos="9344"/>
            </w:tabs>
            <w:rPr>
              <w:rFonts w:asciiTheme="minorHAnsi" w:eastAsiaTheme="minorEastAsia" w:hAnsiTheme="minorHAnsi" w:cstheme="minorBidi"/>
              <w:noProof/>
              <w:sz w:val="22"/>
              <w:szCs w:val="22"/>
              <w:lang w:eastAsia="fr-FR"/>
            </w:rPr>
          </w:pPr>
          <w:hyperlink w:anchor="_Toc503012166" w:history="1">
            <w:r w:rsidR="00A546C8" w:rsidRPr="00132A92">
              <w:rPr>
                <w:rStyle w:val="Hyperlink"/>
                <w:noProof/>
              </w:rPr>
              <w:t xml:space="preserve">8.5 </w:t>
            </w:r>
            <w:r w:rsidR="00A546C8">
              <w:rPr>
                <w:rFonts w:asciiTheme="minorHAnsi" w:eastAsiaTheme="minorEastAsia" w:hAnsiTheme="minorHAnsi" w:cstheme="minorBidi"/>
                <w:noProof/>
                <w:sz w:val="22"/>
                <w:szCs w:val="22"/>
                <w:lang w:eastAsia="fr-FR"/>
              </w:rPr>
              <w:tab/>
            </w:r>
            <w:r w:rsidR="00A546C8" w:rsidRPr="00132A92">
              <w:rPr>
                <w:rStyle w:val="Hyperlink"/>
                <w:noProof/>
              </w:rPr>
              <w:t>Le 2</w:t>
            </w:r>
            <w:r w:rsidR="00A546C8" w:rsidRPr="00132A92">
              <w:rPr>
                <w:rStyle w:val="Hyperlink"/>
                <w:noProof/>
                <w:vertAlign w:val="superscript"/>
              </w:rPr>
              <w:t>nd</w:t>
            </w:r>
            <w:r w:rsidR="00A546C8" w:rsidRPr="00132A92">
              <w:rPr>
                <w:rStyle w:val="Hyperlink"/>
                <w:noProof/>
              </w:rPr>
              <w:t xml:space="preserve"> degré</w:t>
            </w:r>
            <w:r w:rsidR="00A546C8">
              <w:rPr>
                <w:noProof/>
                <w:webHidden/>
              </w:rPr>
              <w:tab/>
            </w:r>
            <w:r w:rsidR="00A546C8">
              <w:rPr>
                <w:noProof/>
                <w:webHidden/>
              </w:rPr>
              <w:fldChar w:fldCharType="begin"/>
            </w:r>
            <w:r w:rsidR="00A546C8">
              <w:rPr>
                <w:noProof/>
                <w:webHidden/>
              </w:rPr>
              <w:instrText xml:space="preserve"> PAGEREF _Toc503012166 \h </w:instrText>
            </w:r>
            <w:r w:rsidR="00A546C8">
              <w:rPr>
                <w:noProof/>
                <w:webHidden/>
              </w:rPr>
            </w:r>
            <w:r w:rsidR="00A546C8">
              <w:rPr>
                <w:noProof/>
                <w:webHidden/>
              </w:rPr>
              <w:fldChar w:fldCharType="separate"/>
            </w:r>
            <w:r w:rsidR="00E22FD0">
              <w:rPr>
                <w:noProof/>
                <w:webHidden/>
              </w:rPr>
              <w:t>12</w:t>
            </w:r>
            <w:r w:rsidR="00A546C8">
              <w:rPr>
                <w:noProof/>
                <w:webHidden/>
              </w:rPr>
              <w:fldChar w:fldCharType="end"/>
            </w:r>
          </w:hyperlink>
        </w:p>
        <w:p w:rsidR="00A546C8" w:rsidRDefault="001C5703">
          <w:pPr>
            <w:pStyle w:val="TOC2"/>
            <w:tabs>
              <w:tab w:val="left" w:pos="880"/>
              <w:tab w:val="right" w:leader="underscore" w:pos="9344"/>
            </w:tabs>
            <w:rPr>
              <w:rFonts w:asciiTheme="minorHAnsi" w:eastAsiaTheme="minorEastAsia" w:hAnsiTheme="minorHAnsi" w:cstheme="minorBidi"/>
              <w:noProof/>
              <w:sz w:val="22"/>
              <w:szCs w:val="22"/>
              <w:lang w:eastAsia="fr-FR"/>
            </w:rPr>
          </w:pPr>
          <w:hyperlink w:anchor="_Toc503012167" w:history="1">
            <w:r w:rsidR="00A546C8" w:rsidRPr="00132A92">
              <w:rPr>
                <w:rStyle w:val="Hyperlink"/>
                <w:noProof/>
              </w:rPr>
              <w:t>8.6</w:t>
            </w:r>
            <w:r w:rsidR="00A546C8">
              <w:rPr>
                <w:rFonts w:asciiTheme="minorHAnsi" w:eastAsiaTheme="minorEastAsia" w:hAnsiTheme="minorHAnsi" w:cstheme="minorBidi"/>
                <w:noProof/>
                <w:sz w:val="22"/>
                <w:szCs w:val="22"/>
                <w:lang w:eastAsia="fr-FR"/>
              </w:rPr>
              <w:tab/>
            </w:r>
            <w:r w:rsidR="00A546C8" w:rsidRPr="00132A92">
              <w:rPr>
                <w:rStyle w:val="Hyperlink"/>
                <w:noProof/>
              </w:rPr>
              <w:t>Programmes et descripteurs de niveaux atteints, 1</w:t>
            </w:r>
            <w:r w:rsidR="00A546C8" w:rsidRPr="00132A92">
              <w:rPr>
                <w:rStyle w:val="Hyperlink"/>
                <w:noProof/>
                <w:vertAlign w:val="superscript"/>
              </w:rPr>
              <w:t>er</w:t>
            </w:r>
            <w:r w:rsidR="00A546C8" w:rsidRPr="00132A92">
              <w:rPr>
                <w:rStyle w:val="Hyperlink"/>
                <w:noProof/>
              </w:rPr>
              <w:t xml:space="preserve"> et 2</w:t>
            </w:r>
            <w:r w:rsidR="00A546C8" w:rsidRPr="00132A92">
              <w:rPr>
                <w:rStyle w:val="Hyperlink"/>
                <w:noProof/>
                <w:vertAlign w:val="superscript"/>
              </w:rPr>
              <w:t>nd</w:t>
            </w:r>
            <w:r w:rsidR="00A546C8" w:rsidRPr="00132A92">
              <w:rPr>
                <w:rStyle w:val="Hyperlink"/>
                <w:noProof/>
              </w:rPr>
              <w:t xml:space="preserve"> degrés</w:t>
            </w:r>
            <w:r w:rsidR="00A546C8">
              <w:rPr>
                <w:noProof/>
                <w:webHidden/>
              </w:rPr>
              <w:tab/>
            </w:r>
            <w:r w:rsidR="00A546C8">
              <w:rPr>
                <w:noProof/>
                <w:webHidden/>
              </w:rPr>
              <w:fldChar w:fldCharType="begin"/>
            </w:r>
            <w:r w:rsidR="00A546C8">
              <w:rPr>
                <w:noProof/>
                <w:webHidden/>
              </w:rPr>
              <w:instrText xml:space="preserve"> PAGEREF _Toc503012167 \h </w:instrText>
            </w:r>
            <w:r w:rsidR="00A546C8">
              <w:rPr>
                <w:noProof/>
                <w:webHidden/>
              </w:rPr>
            </w:r>
            <w:r w:rsidR="00A546C8">
              <w:rPr>
                <w:noProof/>
                <w:webHidden/>
              </w:rPr>
              <w:fldChar w:fldCharType="separate"/>
            </w:r>
            <w:r w:rsidR="00E22FD0">
              <w:rPr>
                <w:noProof/>
                <w:webHidden/>
              </w:rPr>
              <w:t>13</w:t>
            </w:r>
            <w:r w:rsidR="00A546C8">
              <w:rPr>
                <w:noProof/>
                <w:webHidden/>
              </w:rPr>
              <w:fldChar w:fldCharType="end"/>
            </w:r>
          </w:hyperlink>
        </w:p>
        <w:p w:rsidR="00A546C8" w:rsidRDefault="001C5703">
          <w:pPr>
            <w:pStyle w:val="TOC2"/>
            <w:tabs>
              <w:tab w:val="left" w:pos="880"/>
              <w:tab w:val="right" w:leader="underscore" w:pos="9344"/>
            </w:tabs>
            <w:rPr>
              <w:rFonts w:asciiTheme="minorHAnsi" w:eastAsiaTheme="minorEastAsia" w:hAnsiTheme="minorHAnsi" w:cstheme="minorBidi"/>
              <w:noProof/>
              <w:sz w:val="22"/>
              <w:szCs w:val="22"/>
              <w:lang w:eastAsia="fr-FR"/>
            </w:rPr>
          </w:pPr>
          <w:hyperlink w:anchor="_Toc503012168" w:history="1">
            <w:r w:rsidR="00A546C8" w:rsidRPr="00132A92">
              <w:rPr>
                <w:rStyle w:val="Hyperlink"/>
                <w:noProof/>
              </w:rPr>
              <w:t>8.7</w:t>
            </w:r>
            <w:r w:rsidR="00A546C8">
              <w:rPr>
                <w:rFonts w:asciiTheme="minorHAnsi" w:eastAsiaTheme="minorEastAsia" w:hAnsiTheme="minorHAnsi" w:cstheme="minorBidi"/>
                <w:noProof/>
                <w:sz w:val="22"/>
                <w:szCs w:val="22"/>
                <w:lang w:eastAsia="fr-FR"/>
              </w:rPr>
              <w:tab/>
            </w:r>
            <w:r w:rsidR="00A546C8" w:rsidRPr="00132A92">
              <w:rPr>
                <w:rStyle w:val="Hyperlink"/>
                <w:noProof/>
              </w:rPr>
              <w:t>SWALS</w:t>
            </w:r>
            <w:r w:rsidR="00A546C8">
              <w:rPr>
                <w:noProof/>
                <w:webHidden/>
              </w:rPr>
              <w:tab/>
            </w:r>
            <w:r w:rsidR="00A546C8">
              <w:rPr>
                <w:noProof/>
                <w:webHidden/>
              </w:rPr>
              <w:fldChar w:fldCharType="begin"/>
            </w:r>
            <w:r w:rsidR="00A546C8">
              <w:rPr>
                <w:noProof/>
                <w:webHidden/>
              </w:rPr>
              <w:instrText xml:space="preserve"> PAGEREF _Toc503012168 \h </w:instrText>
            </w:r>
            <w:r w:rsidR="00A546C8">
              <w:rPr>
                <w:noProof/>
                <w:webHidden/>
              </w:rPr>
            </w:r>
            <w:r w:rsidR="00A546C8">
              <w:rPr>
                <w:noProof/>
                <w:webHidden/>
              </w:rPr>
              <w:fldChar w:fldCharType="separate"/>
            </w:r>
            <w:r w:rsidR="00E22FD0">
              <w:rPr>
                <w:noProof/>
                <w:webHidden/>
              </w:rPr>
              <w:t>13</w:t>
            </w:r>
            <w:r w:rsidR="00A546C8">
              <w:rPr>
                <w:noProof/>
                <w:webHidden/>
              </w:rPr>
              <w:fldChar w:fldCharType="end"/>
            </w:r>
          </w:hyperlink>
        </w:p>
        <w:p w:rsidR="00A546C8" w:rsidRDefault="001C5703">
          <w:pPr>
            <w:pStyle w:val="TOC2"/>
            <w:tabs>
              <w:tab w:val="left" w:pos="880"/>
              <w:tab w:val="right" w:leader="underscore" w:pos="9344"/>
            </w:tabs>
            <w:rPr>
              <w:rFonts w:asciiTheme="minorHAnsi" w:eastAsiaTheme="minorEastAsia" w:hAnsiTheme="minorHAnsi" w:cstheme="minorBidi"/>
              <w:noProof/>
              <w:sz w:val="22"/>
              <w:szCs w:val="22"/>
              <w:lang w:eastAsia="fr-FR"/>
            </w:rPr>
          </w:pPr>
          <w:hyperlink w:anchor="_Toc503012169" w:history="1">
            <w:r w:rsidR="00A546C8" w:rsidRPr="00132A92">
              <w:rPr>
                <w:rStyle w:val="Hyperlink"/>
                <w:noProof/>
              </w:rPr>
              <w:t>8.8</w:t>
            </w:r>
            <w:r w:rsidR="00A546C8">
              <w:rPr>
                <w:rFonts w:asciiTheme="minorHAnsi" w:eastAsiaTheme="minorEastAsia" w:hAnsiTheme="minorHAnsi" w:cstheme="minorBidi"/>
                <w:noProof/>
                <w:sz w:val="22"/>
                <w:szCs w:val="22"/>
                <w:lang w:eastAsia="fr-FR"/>
              </w:rPr>
              <w:tab/>
            </w:r>
            <w:r w:rsidR="00A546C8" w:rsidRPr="00132A92">
              <w:rPr>
                <w:rStyle w:val="Hyperlink"/>
                <w:noProof/>
              </w:rPr>
              <w:t>L’intégration des élèves à besoins spécifiques : SEN (Special Educational Needs)</w:t>
            </w:r>
            <w:r w:rsidR="00A546C8">
              <w:rPr>
                <w:noProof/>
                <w:webHidden/>
              </w:rPr>
              <w:tab/>
            </w:r>
            <w:r w:rsidR="00A546C8">
              <w:rPr>
                <w:noProof/>
                <w:webHidden/>
              </w:rPr>
              <w:fldChar w:fldCharType="begin"/>
            </w:r>
            <w:r w:rsidR="00A546C8">
              <w:rPr>
                <w:noProof/>
                <w:webHidden/>
              </w:rPr>
              <w:instrText xml:space="preserve"> PAGEREF _Toc503012169 \h </w:instrText>
            </w:r>
            <w:r w:rsidR="00A546C8">
              <w:rPr>
                <w:noProof/>
                <w:webHidden/>
              </w:rPr>
            </w:r>
            <w:r w:rsidR="00A546C8">
              <w:rPr>
                <w:noProof/>
                <w:webHidden/>
              </w:rPr>
              <w:fldChar w:fldCharType="separate"/>
            </w:r>
            <w:r w:rsidR="00E22FD0">
              <w:rPr>
                <w:noProof/>
                <w:webHidden/>
              </w:rPr>
              <w:t>13</w:t>
            </w:r>
            <w:r w:rsidR="00A546C8">
              <w:rPr>
                <w:noProof/>
                <w:webHidden/>
              </w:rPr>
              <w:fldChar w:fldCharType="end"/>
            </w:r>
          </w:hyperlink>
        </w:p>
        <w:p w:rsidR="00A546C8" w:rsidRDefault="001C5703">
          <w:pPr>
            <w:pStyle w:val="TOC2"/>
            <w:tabs>
              <w:tab w:val="left" w:pos="880"/>
              <w:tab w:val="right" w:leader="underscore" w:pos="9344"/>
            </w:tabs>
            <w:rPr>
              <w:rFonts w:asciiTheme="minorHAnsi" w:eastAsiaTheme="minorEastAsia" w:hAnsiTheme="minorHAnsi" w:cstheme="minorBidi"/>
              <w:noProof/>
              <w:sz w:val="22"/>
              <w:szCs w:val="22"/>
              <w:lang w:eastAsia="fr-FR"/>
            </w:rPr>
          </w:pPr>
          <w:hyperlink w:anchor="_Toc503012170" w:history="1">
            <w:r w:rsidR="00A546C8" w:rsidRPr="00132A92">
              <w:rPr>
                <w:rStyle w:val="Hyperlink"/>
                <w:noProof/>
              </w:rPr>
              <w:t>8.9</w:t>
            </w:r>
            <w:r w:rsidR="00A546C8">
              <w:rPr>
                <w:rFonts w:asciiTheme="minorHAnsi" w:eastAsiaTheme="minorEastAsia" w:hAnsiTheme="minorHAnsi" w:cstheme="minorBidi"/>
                <w:noProof/>
                <w:sz w:val="22"/>
                <w:szCs w:val="22"/>
                <w:lang w:eastAsia="fr-FR"/>
              </w:rPr>
              <w:tab/>
            </w:r>
            <w:r w:rsidR="00A546C8" w:rsidRPr="00132A92">
              <w:rPr>
                <w:rStyle w:val="Hyperlink"/>
                <w:noProof/>
              </w:rPr>
              <w:t>L’évaluation des élèves</w:t>
            </w:r>
            <w:r w:rsidR="00A546C8">
              <w:rPr>
                <w:noProof/>
                <w:webHidden/>
              </w:rPr>
              <w:tab/>
            </w:r>
            <w:r w:rsidR="00A546C8">
              <w:rPr>
                <w:noProof/>
                <w:webHidden/>
              </w:rPr>
              <w:fldChar w:fldCharType="begin"/>
            </w:r>
            <w:r w:rsidR="00A546C8">
              <w:rPr>
                <w:noProof/>
                <w:webHidden/>
              </w:rPr>
              <w:instrText xml:space="preserve"> PAGEREF _Toc503012170 \h </w:instrText>
            </w:r>
            <w:r w:rsidR="00A546C8">
              <w:rPr>
                <w:noProof/>
                <w:webHidden/>
              </w:rPr>
            </w:r>
            <w:r w:rsidR="00A546C8">
              <w:rPr>
                <w:noProof/>
                <w:webHidden/>
              </w:rPr>
              <w:fldChar w:fldCharType="separate"/>
            </w:r>
            <w:r w:rsidR="00E22FD0">
              <w:rPr>
                <w:noProof/>
                <w:webHidden/>
              </w:rPr>
              <w:t>14</w:t>
            </w:r>
            <w:r w:rsidR="00A546C8">
              <w:rPr>
                <w:noProof/>
                <w:webHidden/>
              </w:rPr>
              <w:fldChar w:fldCharType="end"/>
            </w:r>
          </w:hyperlink>
        </w:p>
        <w:p w:rsidR="00A546C8" w:rsidRDefault="001C5703">
          <w:pPr>
            <w:pStyle w:val="TOC2"/>
            <w:tabs>
              <w:tab w:val="left" w:pos="1100"/>
              <w:tab w:val="right" w:leader="underscore" w:pos="9344"/>
            </w:tabs>
            <w:rPr>
              <w:rFonts w:asciiTheme="minorHAnsi" w:eastAsiaTheme="minorEastAsia" w:hAnsiTheme="minorHAnsi" w:cstheme="minorBidi"/>
              <w:noProof/>
              <w:sz w:val="22"/>
              <w:szCs w:val="22"/>
              <w:lang w:eastAsia="fr-FR"/>
            </w:rPr>
          </w:pPr>
          <w:hyperlink w:anchor="_Toc503012171" w:history="1">
            <w:r w:rsidR="00A546C8" w:rsidRPr="00132A92">
              <w:rPr>
                <w:rStyle w:val="Hyperlink"/>
                <w:noProof/>
              </w:rPr>
              <w:t>8.10</w:t>
            </w:r>
            <w:r w:rsidR="00A546C8">
              <w:rPr>
                <w:rFonts w:asciiTheme="minorHAnsi" w:eastAsiaTheme="minorEastAsia" w:hAnsiTheme="minorHAnsi" w:cstheme="minorBidi"/>
                <w:noProof/>
                <w:sz w:val="22"/>
                <w:szCs w:val="22"/>
                <w:lang w:eastAsia="fr-FR"/>
              </w:rPr>
              <w:tab/>
            </w:r>
            <w:r w:rsidR="00A546C8" w:rsidRPr="00132A92">
              <w:rPr>
                <w:rStyle w:val="Hyperlink"/>
                <w:noProof/>
              </w:rPr>
              <w:t>L’aide aux apprentissages</w:t>
            </w:r>
            <w:r w:rsidR="00A546C8">
              <w:rPr>
                <w:noProof/>
                <w:webHidden/>
              </w:rPr>
              <w:tab/>
            </w:r>
            <w:r w:rsidR="00A546C8">
              <w:rPr>
                <w:noProof/>
                <w:webHidden/>
              </w:rPr>
              <w:fldChar w:fldCharType="begin"/>
            </w:r>
            <w:r w:rsidR="00A546C8">
              <w:rPr>
                <w:noProof/>
                <w:webHidden/>
              </w:rPr>
              <w:instrText xml:space="preserve"> PAGEREF _Toc503012171 \h </w:instrText>
            </w:r>
            <w:r w:rsidR="00A546C8">
              <w:rPr>
                <w:noProof/>
                <w:webHidden/>
              </w:rPr>
            </w:r>
            <w:r w:rsidR="00A546C8">
              <w:rPr>
                <w:noProof/>
                <w:webHidden/>
              </w:rPr>
              <w:fldChar w:fldCharType="separate"/>
            </w:r>
            <w:r w:rsidR="00E22FD0">
              <w:rPr>
                <w:noProof/>
                <w:webHidden/>
              </w:rPr>
              <w:t>14</w:t>
            </w:r>
            <w:r w:rsidR="00A546C8">
              <w:rPr>
                <w:noProof/>
                <w:webHidden/>
              </w:rPr>
              <w:fldChar w:fldCharType="end"/>
            </w:r>
          </w:hyperlink>
        </w:p>
        <w:p w:rsidR="00A546C8" w:rsidRDefault="001C5703">
          <w:pPr>
            <w:pStyle w:val="TOC2"/>
            <w:tabs>
              <w:tab w:val="left" w:pos="1100"/>
              <w:tab w:val="right" w:leader="underscore" w:pos="9344"/>
            </w:tabs>
            <w:rPr>
              <w:rFonts w:asciiTheme="minorHAnsi" w:eastAsiaTheme="minorEastAsia" w:hAnsiTheme="minorHAnsi" w:cstheme="minorBidi"/>
              <w:noProof/>
              <w:sz w:val="22"/>
              <w:szCs w:val="22"/>
              <w:lang w:eastAsia="fr-FR"/>
            </w:rPr>
          </w:pPr>
          <w:hyperlink w:anchor="_Toc503012172" w:history="1">
            <w:r w:rsidR="00A546C8" w:rsidRPr="00132A92">
              <w:rPr>
                <w:rStyle w:val="Hyperlink"/>
                <w:noProof/>
              </w:rPr>
              <w:t>8.11</w:t>
            </w:r>
            <w:r w:rsidR="00A546C8">
              <w:rPr>
                <w:rFonts w:asciiTheme="minorHAnsi" w:eastAsiaTheme="minorEastAsia" w:hAnsiTheme="minorHAnsi" w:cstheme="minorBidi"/>
                <w:noProof/>
                <w:sz w:val="22"/>
                <w:szCs w:val="22"/>
                <w:lang w:eastAsia="fr-FR"/>
              </w:rPr>
              <w:tab/>
            </w:r>
            <w:r w:rsidR="00A546C8" w:rsidRPr="00132A92">
              <w:rPr>
                <w:rStyle w:val="Hyperlink"/>
                <w:noProof/>
              </w:rPr>
              <w:t>Orientation</w:t>
            </w:r>
            <w:r w:rsidR="00A546C8">
              <w:rPr>
                <w:noProof/>
                <w:webHidden/>
              </w:rPr>
              <w:tab/>
            </w:r>
            <w:r w:rsidR="00A546C8">
              <w:rPr>
                <w:noProof/>
                <w:webHidden/>
              </w:rPr>
              <w:fldChar w:fldCharType="begin"/>
            </w:r>
            <w:r w:rsidR="00A546C8">
              <w:rPr>
                <w:noProof/>
                <w:webHidden/>
              </w:rPr>
              <w:instrText xml:space="preserve"> PAGEREF _Toc503012172 \h </w:instrText>
            </w:r>
            <w:r w:rsidR="00A546C8">
              <w:rPr>
                <w:noProof/>
                <w:webHidden/>
              </w:rPr>
            </w:r>
            <w:r w:rsidR="00A546C8">
              <w:rPr>
                <w:noProof/>
                <w:webHidden/>
              </w:rPr>
              <w:fldChar w:fldCharType="separate"/>
            </w:r>
            <w:r w:rsidR="00E22FD0">
              <w:rPr>
                <w:noProof/>
                <w:webHidden/>
              </w:rPr>
              <w:t>14</w:t>
            </w:r>
            <w:r w:rsidR="00A546C8">
              <w:rPr>
                <w:noProof/>
                <w:webHidden/>
              </w:rPr>
              <w:fldChar w:fldCharType="end"/>
            </w:r>
          </w:hyperlink>
        </w:p>
        <w:p w:rsidR="00A546C8" w:rsidRDefault="001C5703">
          <w:pPr>
            <w:pStyle w:val="TOC1"/>
            <w:rPr>
              <w:rFonts w:asciiTheme="minorHAnsi" w:eastAsiaTheme="minorEastAsia" w:hAnsiTheme="minorHAnsi" w:cstheme="minorBidi"/>
              <w:b w:val="0"/>
              <w:bCs w:val="0"/>
              <w:i w:val="0"/>
              <w:iCs w:val="0"/>
              <w:sz w:val="22"/>
              <w:szCs w:val="22"/>
            </w:rPr>
          </w:pPr>
          <w:hyperlink w:anchor="_Toc503012173" w:history="1">
            <w:r w:rsidR="00A546C8" w:rsidRPr="00132A92">
              <w:rPr>
                <w:rStyle w:val="Hyperlink"/>
              </w:rPr>
              <w:t>9</w:t>
            </w:r>
            <w:r w:rsidR="00A546C8">
              <w:rPr>
                <w:rFonts w:asciiTheme="minorHAnsi" w:eastAsiaTheme="minorEastAsia" w:hAnsiTheme="minorHAnsi" w:cstheme="minorBidi"/>
                <w:b w:val="0"/>
                <w:bCs w:val="0"/>
                <w:i w:val="0"/>
                <w:iCs w:val="0"/>
                <w:sz w:val="22"/>
                <w:szCs w:val="22"/>
              </w:rPr>
              <w:tab/>
            </w:r>
            <w:r w:rsidR="00A546C8" w:rsidRPr="00132A92">
              <w:rPr>
                <w:rStyle w:val="Hyperlink"/>
              </w:rPr>
              <w:t>Les personnels</w:t>
            </w:r>
            <w:r w:rsidR="00A546C8">
              <w:rPr>
                <w:webHidden/>
              </w:rPr>
              <w:tab/>
            </w:r>
            <w:r w:rsidR="00A546C8">
              <w:rPr>
                <w:webHidden/>
              </w:rPr>
              <w:fldChar w:fldCharType="begin"/>
            </w:r>
            <w:r w:rsidR="00A546C8">
              <w:rPr>
                <w:webHidden/>
              </w:rPr>
              <w:instrText xml:space="preserve"> PAGEREF _Toc503012173 \h </w:instrText>
            </w:r>
            <w:r w:rsidR="00A546C8">
              <w:rPr>
                <w:webHidden/>
              </w:rPr>
            </w:r>
            <w:r w:rsidR="00A546C8">
              <w:rPr>
                <w:webHidden/>
              </w:rPr>
              <w:fldChar w:fldCharType="separate"/>
            </w:r>
            <w:r w:rsidR="00E22FD0">
              <w:rPr>
                <w:webHidden/>
              </w:rPr>
              <w:t>15</w:t>
            </w:r>
            <w:r w:rsidR="00A546C8">
              <w:rPr>
                <w:webHidden/>
              </w:rPr>
              <w:fldChar w:fldCharType="end"/>
            </w:r>
          </w:hyperlink>
        </w:p>
        <w:p w:rsidR="00A546C8" w:rsidRDefault="001C5703">
          <w:pPr>
            <w:pStyle w:val="TOC1"/>
            <w:rPr>
              <w:rFonts w:asciiTheme="minorHAnsi" w:eastAsiaTheme="minorEastAsia" w:hAnsiTheme="minorHAnsi" w:cstheme="minorBidi"/>
              <w:b w:val="0"/>
              <w:bCs w:val="0"/>
              <w:i w:val="0"/>
              <w:iCs w:val="0"/>
              <w:sz w:val="22"/>
              <w:szCs w:val="22"/>
            </w:rPr>
          </w:pPr>
          <w:hyperlink w:anchor="_Toc503012174" w:history="1">
            <w:r w:rsidR="00A546C8" w:rsidRPr="00132A92">
              <w:rPr>
                <w:rStyle w:val="Hyperlink"/>
              </w:rPr>
              <w:t>10</w:t>
            </w:r>
            <w:r w:rsidR="00A546C8">
              <w:rPr>
                <w:rFonts w:asciiTheme="minorHAnsi" w:eastAsiaTheme="minorEastAsia" w:hAnsiTheme="minorHAnsi" w:cstheme="minorBidi"/>
                <w:b w:val="0"/>
                <w:bCs w:val="0"/>
                <w:i w:val="0"/>
                <w:iCs w:val="0"/>
                <w:sz w:val="22"/>
                <w:szCs w:val="22"/>
              </w:rPr>
              <w:tab/>
            </w:r>
            <w:r w:rsidR="00A546C8" w:rsidRPr="00132A92">
              <w:rPr>
                <w:rStyle w:val="Hyperlink"/>
              </w:rPr>
              <w:t>Assurance qualité.</w:t>
            </w:r>
            <w:r w:rsidR="00A546C8">
              <w:rPr>
                <w:webHidden/>
              </w:rPr>
              <w:tab/>
            </w:r>
            <w:r w:rsidR="00A546C8">
              <w:rPr>
                <w:webHidden/>
              </w:rPr>
              <w:fldChar w:fldCharType="begin"/>
            </w:r>
            <w:r w:rsidR="00A546C8">
              <w:rPr>
                <w:webHidden/>
              </w:rPr>
              <w:instrText xml:space="preserve"> PAGEREF _Toc503012174 \h </w:instrText>
            </w:r>
            <w:r w:rsidR="00A546C8">
              <w:rPr>
                <w:webHidden/>
              </w:rPr>
            </w:r>
            <w:r w:rsidR="00A546C8">
              <w:rPr>
                <w:webHidden/>
              </w:rPr>
              <w:fldChar w:fldCharType="separate"/>
            </w:r>
            <w:r w:rsidR="00E22FD0">
              <w:rPr>
                <w:webHidden/>
              </w:rPr>
              <w:t>16</w:t>
            </w:r>
            <w:r w:rsidR="00A546C8">
              <w:rPr>
                <w:webHidden/>
              </w:rPr>
              <w:fldChar w:fldCharType="end"/>
            </w:r>
          </w:hyperlink>
        </w:p>
        <w:p w:rsidR="00A546C8" w:rsidRDefault="001C5703">
          <w:pPr>
            <w:pStyle w:val="TOC1"/>
            <w:rPr>
              <w:rFonts w:asciiTheme="minorHAnsi" w:eastAsiaTheme="minorEastAsia" w:hAnsiTheme="minorHAnsi" w:cstheme="minorBidi"/>
              <w:b w:val="0"/>
              <w:bCs w:val="0"/>
              <w:i w:val="0"/>
              <w:iCs w:val="0"/>
              <w:sz w:val="22"/>
              <w:szCs w:val="22"/>
            </w:rPr>
          </w:pPr>
          <w:hyperlink w:anchor="_Toc503012175" w:history="1">
            <w:r w:rsidR="00A546C8" w:rsidRPr="00132A92">
              <w:rPr>
                <w:rStyle w:val="Hyperlink"/>
              </w:rPr>
              <w:t>11</w:t>
            </w:r>
            <w:r w:rsidR="00A546C8">
              <w:rPr>
                <w:rFonts w:asciiTheme="minorHAnsi" w:eastAsiaTheme="minorEastAsia" w:hAnsiTheme="minorHAnsi" w:cstheme="minorBidi"/>
                <w:b w:val="0"/>
                <w:bCs w:val="0"/>
                <w:i w:val="0"/>
                <w:iCs w:val="0"/>
                <w:sz w:val="22"/>
                <w:szCs w:val="22"/>
              </w:rPr>
              <w:tab/>
            </w:r>
            <w:r w:rsidR="00A546C8" w:rsidRPr="00132A92">
              <w:rPr>
                <w:rStyle w:val="Hyperlink"/>
              </w:rPr>
              <w:t>Les activités péri et extrascolaires</w:t>
            </w:r>
            <w:r w:rsidR="00A546C8">
              <w:rPr>
                <w:webHidden/>
              </w:rPr>
              <w:tab/>
            </w:r>
            <w:r w:rsidR="00A546C8">
              <w:rPr>
                <w:webHidden/>
              </w:rPr>
              <w:fldChar w:fldCharType="begin"/>
            </w:r>
            <w:r w:rsidR="00A546C8">
              <w:rPr>
                <w:webHidden/>
              </w:rPr>
              <w:instrText xml:space="preserve"> PAGEREF _Toc503012175 \h </w:instrText>
            </w:r>
            <w:r w:rsidR="00A546C8">
              <w:rPr>
                <w:webHidden/>
              </w:rPr>
            </w:r>
            <w:r w:rsidR="00A546C8">
              <w:rPr>
                <w:webHidden/>
              </w:rPr>
              <w:fldChar w:fldCharType="separate"/>
            </w:r>
            <w:r w:rsidR="00E22FD0">
              <w:rPr>
                <w:webHidden/>
              </w:rPr>
              <w:t>16</w:t>
            </w:r>
            <w:r w:rsidR="00A546C8">
              <w:rPr>
                <w:webHidden/>
              </w:rPr>
              <w:fldChar w:fldCharType="end"/>
            </w:r>
          </w:hyperlink>
        </w:p>
        <w:p w:rsidR="00A546C8" w:rsidRDefault="001C5703">
          <w:pPr>
            <w:pStyle w:val="TOC1"/>
            <w:rPr>
              <w:rFonts w:asciiTheme="minorHAnsi" w:eastAsiaTheme="minorEastAsia" w:hAnsiTheme="minorHAnsi" w:cstheme="minorBidi"/>
              <w:b w:val="0"/>
              <w:bCs w:val="0"/>
              <w:i w:val="0"/>
              <w:iCs w:val="0"/>
              <w:sz w:val="22"/>
              <w:szCs w:val="22"/>
            </w:rPr>
          </w:pPr>
          <w:hyperlink w:anchor="_Toc503012176" w:history="1">
            <w:r w:rsidR="00A546C8" w:rsidRPr="00132A92">
              <w:rPr>
                <w:rStyle w:val="Hyperlink"/>
              </w:rPr>
              <w:t>12</w:t>
            </w:r>
            <w:r w:rsidR="00A546C8">
              <w:rPr>
                <w:rFonts w:asciiTheme="minorHAnsi" w:eastAsiaTheme="minorEastAsia" w:hAnsiTheme="minorHAnsi" w:cstheme="minorBidi"/>
                <w:b w:val="0"/>
                <w:bCs w:val="0"/>
                <w:i w:val="0"/>
                <w:iCs w:val="0"/>
                <w:sz w:val="22"/>
                <w:szCs w:val="22"/>
              </w:rPr>
              <w:tab/>
            </w:r>
            <w:r w:rsidR="00A546C8" w:rsidRPr="00132A92">
              <w:rPr>
                <w:rStyle w:val="Hyperlink"/>
              </w:rPr>
              <w:t>Partenariat avec les Ecoles Européennes</w:t>
            </w:r>
            <w:r w:rsidR="00A546C8">
              <w:rPr>
                <w:webHidden/>
              </w:rPr>
              <w:tab/>
            </w:r>
            <w:r w:rsidR="00A546C8">
              <w:rPr>
                <w:webHidden/>
              </w:rPr>
              <w:fldChar w:fldCharType="begin"/>
            </w:r>
            <w:r w:rsidR="00A546C8">
              <w:rPr>
                <w:webHidden/>
              </w:rPr>
              <w:instrText xml:space="preserve"> PAGEREF _Toc503012176 \h </w:instrText>
            </w:r>
            <w:r w:rsidR="00A546C8">
              <w:rPr>
                <w:webHidden/>
              </w:rPr>
            </w:r>
            <w:r w:rsidR="00A546C8">
              <w:rPr>
                <w:webHidden/>
              </w:rPr>
              <w:fldChar w:fldCharType="separate"/>
            </w:r>
            <w:r w:rsidR="00E22FD0">
              <w:rPr>
                <w:webHidden/>
              </w:rPr>
              <w:t>17</w:t>
            </w:r>
            <w:r w:rsidR="00A546C8">
              <w:rPr>
                <w:webHidden/>
              </w:rPr>
              <w:fldChar w:fldCharType="end"/>
            </w:r>
          </w:hyperlink>
        </w:p>
        <w:p w:rsidR="00267F91" w:rsidRDefault="00123CD4">
          <w:r w:rsidRPr="00C77F87">
            <w:rPr>
              <w:b/>
              <w:bCs/>
            </w:rPr>
            <w:fldChar w:fldCharType="end"/>
          </w:r>
        </w:p>
      </w:sdtContent>
    </w:sdt>
    <w:p w:rsidR="005B293D" w:rsidRDefault="005B293D">
      <w:pPr>
        <w:rPr>
          <w:rStyle w:val="Hyperlink"/>
          <w:color w:val="auto"/>
          <w:u w:val="none"/>
        </w:rPr>
      </w:pPr>
      <w:r>
        <w:rPr>
          <w:rStyle w:val="Hyperlink"/>
          <w:color w:val="auto"/>
          <w:u w:val="none"/>
        </w:rPr>
        <w:br w:type="page"/>
      </w:r>
    </w:p>
    <w:p w:rsidR="00085355" w:rsidRPr="00C77F87" w:rsidRDefault="00085355" w:rsidP="00E13BA4">
      <w:pPr>
        <w:pStyle w:val="Heading1"/>
        <w:numPr>
          <w:ilvl w:val="0"/>
          <w:numId w:val="0"/>
        </w:numPr>
        <w:rPr>
          <w:rFonts w:ascii="Times New Roman" w:hAnsi="Times New Roman" w:cs="Times New Roman"/>
        </w:rPr>
      </w:pPr>
      <w:bookmarkStart w:id="2" w:name="_Toc496627136"/>
      <w:bookmarkStart w:id="3" w:name="_Toc503012143"/>
      <w:r w:rsidRPr="00C77F87">
        <w:rPr>
          <w:rFonts w:ascii="Times New Roman" w:hAnsi="Times New Roman" w:cs="Times New Roman"/>
        </w:rPr>
        <w:lastRenderedPageBreak/>
        <w:t>Introduction</w:t>
      </w:r>
      <w:bookmarkEnd w:id="2"/>
      <w:r w:rsidR="007F0E14" w:rsidRPr="00C77F87">
        <w:rPr>
          <w:rFonts w:ascii="Times New Roman" w:hAnsi="Times New Roman" w:cs="Times New Roman"/>
        </w:rPr>
        <w:t xml:space="preserve"> et éléments de contexte</w:t>
      </w:r>
      <w:bookmarkEnd w:id="3"/>
    </w:p>
    <w:p w:rsidR="00A23A93" w:rsidRPr="00C77F87" w:rsidRDefault="00A23A93" w:rsidP="00A23A93">
      <w:pPr>
        <w:rPr>
          <w:lang w:eastAsia="fr-FR"/>
        </w:rPr>
      </w:pPr>
    </w:p>
    <w:p w:rsidR="00085355" w:rsidRPr="00C77F87" w:rsidRDefault="00BA4073" w:rsidP="00741278">
      <w:pPr>
        <w:spacing w:line="276" w:lineRule="auto"/>
      </w:pPr>
      <w:r w:rsidRPr="00C77F87">
        <w:t xml:space="preserve">L’Etat français souhaite </w:t>
      </w:r>
      <w:r w:rsidR="007A1DBE">
        <w:t xml:space="preserve">compléter </w:t>
      </w:r>
      <w:r w:rsidRPr="00C77F87">
        <w:t>son offre de formation européenne</w:t>
      </w:r>
      <w:r w:rsidR="007539D5" w:rsidRPr="00C77F87">
        <w:t>, au-del</w:t>
      </w:r>
      <w:r w:rsidR="002A0091" w:rsidRPr="00C77F87">
        <w:t>à des écoles de Strasbourg et de Manosque</w:t>
      </w:r>
      <w:r w:rsidRPr="00C77F87">
        <w:t xml:space="preserve">. La création d’une Ecole Européenne </w:t>
      </w:r>
      <w:r w:rsidR="007A1DBE">
        <w:t>à</w:t>
      </w:r>
      <w:r w:rsidRPr="00C77F87">
        <w:t xml:space="preserve"> Lille, </w:t>
      </w:r>
      <w:r w:rsidR="002A0091" w:rsidRPr="00C77F87">
        <w:t xml:space="preserve">dont le dossier d’intérêt général fut approuvé </w:t>
      </w:r>
      <w:r w:rsidR="001F21C9" w:rsidRPr="00C77F87">
        <w:t xml:space="preserve">à l’unanimité </w:t>
      </w:r>
      <w:r w:rsidR="002A0091" w:rsidRPr="00C77F87">
        <w:t>par le conseil supérieur du secrétariat général des Ecole</w:t>
      </w:r>
      <w:r w:rsidR="001F21C9" w:rsidRPr="00C77F87">
        <w:t>s Européennes en sa séance du 6</w:t>
      </w:r>
      <w:r w:rsidR="002A0091" w:rsidRPr="00C77F87">
        <w:t xml:space="preserve"> décembre 2017, viendra étoffer le maillage national.</w:t>
      </w:r>
    </w:p>
    <w:p w:rsidR="006C64B0" w:rsidRPr="00C77F87" w:rsidRDefault="006C64B0" w:rsidP="00E13BA4"/>
    <w:p w:rsidR="00FB58C8" w:rsidRDefault="00B65620" w:rsidP="00741278">
      <w:pPr>
        <w:spacing w:line="276" w:lineRule="auto"/>
      </w:pPr>
      <w:r w:rsidRPr="00C77F87">
        <w:t>Des</w:t>
      </w:r>
      <w:r w:rsidR="0021531F" w:rsidRPr="00C77F87">
        <w:t xml:space="preserve"> organismes internationaux ou européens sont installés</w:t>
      </w:r>
      <w:r w:rsidR="007539D5" w:rsidRPr="00C77F87">
        <w:t xml:space="preserve"> en proximité à B</w:t>
      </w:r>
      <w:r w:rsidR="00A23A93" w:rsidRPr="00C77F87">
        <w:t xml:space="preserve">ruxelles et </w:t>
      </w:r>
      <w:r w:rsidR="0021531F" w:rsidRPr="00C77F87">
        <w:t>dans la région :</w:t>
      </w:r>
    </w:p>
    <w:p w:rsidR="00FB58C8" w:rsidRDefault="0021531F" w:rsidP="00FB58C8">
      <w:pPr>
        <w:pStyle w:val="ListParagraph"/>
        <w:numPr>
          <w:ilvl w:val="0"/>
          <w:numId w:val="29"/>
        </w:numPr>
        <w:spacing w:line="276" w:lineRule="auto"/>
      </w:pPr>
      <w:r w:rsidRPr="00C77F87">
        <w:t xml:space="preserve">le </w:t>
      </w:r>
      <w:r w:rsidR="00B928F4" w:rsidRPr="00C77F87">
        <w:t xml:space="preserve">QG CRR-FR (Quartier Général du Corps de Réaction Rapide – </w:t>
      </w:r>
      <w:r w:rsidR="00FB58C8">
        <w:t xml:space="preserve">France) </w:t>
      </w:r>
      <w:r w:rsidRPr="00C77F87">
        <w:t xml:space="preserve"> faisant appel à 430 militaires de 14 nations diffé</w:t>
      </w:r>
      <w:r w:rsidR="00B928F4" w:rsidRPr="00C77F87">
        <w:t xml:space="preserve">rentes, localisé à Lille </w:t>
      </w:r>
    </w:p>
    <w:p w:rsidR="00FB58C8" w:rsidRDefault="00B928F4" w:rsidP="00FB58C8">
      <w:pPr>
        <w:pStyle w:val="ListParagraph"/>
        <w:numPr>
          <w:ilvl w:val="0"/>
          <w:numId w:val="29"/>
        </w:numPr>
        <w:spacing w:line="276" w:lineRule="auto"/>
      </w:pPr>
      <w:r w:rsidRPr="00C77F87">
        <w:t>l’Agence E</w:t>
      </w:r>
      <w:r w:rsidR="0021531F" w:rsidRPr="00C77F87">
        <w:t xml:space="preserve">uropéenne du Rail, présente à Valenciennes. </w:t>
      </w:r>
    </w:p>
    <w:p w:rsidR="00FB58C8" w:rsidRDefault="00FB58C8" w:rsidP="00FB58C8">
      <w:pPr>
        <w:spacing w:line="276" w:lineRule="auto"/>
      </w:pPr>
    </w:p>
    <w:p w:rsidR="0021531F" w:rsidRPr="00C77F87" w:rsidRDefault="00007C8E" w:rsidP="00FB58C8">
      <w:pPr>
        <w:spacing w:line="276" w:lineRule="auto"/>
      </w:pPr>
      <w:r w:rsidRPr="00C77F87">
        <w:t>Par ailleurs, l</w:t>
      </w:r>
      <w:r w:rsidR="0021531F" w:rsidRPr="00C77F87">
        <w:t>a candidature de la ville de Lille présentée par l’Etat français pour l’accu</w:t>
      </w:r>
      <w:r w:rsidR="00B928F4" w:rsidRPr="00C77F87">
        <w:t>eil de l’Agence Européenne des M</w:t>
      </w:r>
      <w:r w:rsidR="0021531F" w:rsidRPr="00C77F87">
        <w:t xml:space="preserve">édicaments </w:t>
      </w:r>
      <w:r w:rsidRPr="00C77F87">
        <w:t>a été l’occasion d’une prise de conscience que l’</w:t>
      </w:r>
      <w:r w:rsidR="0021531F" w:rsidRPr="00C77F87">
        <w:t xml:space="preserve">offre d’enseignement </w:t>
      </w:r>
      <w:r w:rsidR="00B928F4" w:rsidRPr="00C77F87">
        <w:t>international</w:t>
      </w:r>
      <w:r w:rsidR="00854E23" w:rsidRPr="00C77F87">
        <w:t xml:space="preserve"> </w:t>
      </w:r>
      <w:r w:rsidRPr="00C77F87">
        <w:t xml:space="preserve">appelle un développement. </w:t>
      </w:r>
      <w:r w:rsidR="00854E23" w:rsidRPr="00C77F87">
        <w:t>Depuis, l</w:t>
      </w:r>
      <w:r w:rsidR="0021531F" w:rsidRPr="00C77F87">
        <w:t>es responsables politiques et les représentants de l’Etat</w:t>
      </w:r>
      <w:r w:rsidR="001F21C9" w:rsidRPr="00C77F87">
        <w:t xml:space="preserve"> en région</w:t>
      </w:r>
      <w:r w:rsidR="0021531F" w:rsidRPr="00C77F87">
        <w:t xml:space="preserve"> </w:t>
      </w:r>
      <w:r w:rsidR="00854E23" w:rsidRPr="00C77F87">
        <w:t>continuent d’affirmer la nécessité d’</w:t>
      </w:r>
      <w:r w:rsidR="0021531F" w:rsidRPr="00C77F87">
        <w:t>offrir un cadre d’</w:t>
      </w:r>
      <w:r w:rsidR="00854E23" w:rsidRPr="00C77F87">
        <w:t>étude</w:t>
      </w:r>
      <w:r w:rsidR="00B928F4" w:rsidRPr="00C77F87">
        <w:t>s</w:t>
      </w:r>
      <w:r w:rsidR="00854E23" w:rsidRPr="00C77F87">
        <w:t xml:space="preserve"> international</w:t>
      </w:r>
      <w:r w:rsidR="00B928F4" w:rsidRPr="00C77F87">
        <w:t>es</w:t>
      </w:r>
      <w:r w:rsidR="00854E23" w:rsidRPr="00C77F87">
        <w:t xml:space="preserve"> de qualité</w:t>
      </w:r>
      <w:r w:rsidR="00FB58C8">
        <w:t xml:space="preserve">. Cette </w:t>
      </w:r>
      <w:r w:rsidR="00854E23" w:rsidRPr="00C77F87">
        <w:t xml:space="preserve">problématique </w:t>
      </w:r>
      <w:r w:rsidR="00FB58C8">
        <w:t xml:space="preserve">est </w:t>
      </w:r>
      <w:r w:rsidR="0021531F" w:rsidRPr="00C77F87">
        <w:t>renforcée par le Brexit qui constitue un élément de contexte important où l’attractivité de la région revêt un enjeu particulier.</w:t>
      </w:r>
    </w:p>
    <w:p w:rsidR="00A0684C" w:rsidRPr="00C77F87" w:rsidRDefault="00A0684C" w:rsidP="00E13BA4"/>
    <w:p w:rsidR="00B65620" w:rsidRPr="00C77F87" w:rsidRDefault="00854E23" w:rsidP="00741278">
      <w:pPr>
        <w:spacing w:line="276" w:lineRule="auto"/>
      </w:pPr>
      <w:r w:rsidRPr="00C77F87">
        <w:t xml:space="preserve">Le </w:t>
      </w:r>
      <w:r w:rsidR="00B65620" w:rsidRPr="00C77F87">
        <w:t xml:space="preserve">Rectorat </w:t>
      </w:r>
      <w:r w:rsidRPr="00C77F87">
        <w:t xml:space="preserve">de l’académie de Lille </w:t>
      </w:r>
      <w:r w:rsidR="00B65620" w:rsidRPr="00C77F87">
        <w:t>et les 3 collectivités (</w:t>
      </w:r>
      <w:r w:rsidR="00A23A93" w:rsidRPr="00C77F87">
        <w:t xml:space="preserve">la </w:t>
      </w:r>
      <w:r w:rsidR="00B928F4" w:rsidRPr="00C77F87">
        <w:t>v</w:t>
      </w:r>
      <w:r w:rsidRPr="00C77F87">
        <w:t xml:space="preserve">ille de </w:t>
      </w:r>
      <w:r w:rsidR="00B65620" w:rsidRPr="00C77F87">
        <w:t xml:space="preserve">Lille, </w:t>
      </w:r>
      <w:r w:rsidR="00A23A93" w:rsidRPr="00C77F87">
        <w:t xml:space="preserve">le </w:t>
      </w:r>
      <w:r w:rsidR="00B65620" w:rsidRPr="00C77F87">
        <w:t>département</w:t>
      </w:r>
      <w:r w:rsidRPr="00C77F87">
        <w:t xml:space="preserve"> du Nord</w:t>
      </w:r>
      <w:r w:rsidR="00B65620" w:rsidRPr="00C77F87">
        <w:t xml:space="preserve">, </w:t>
      </w:r>
      <w:r w:rsidR="00A23A93" w:rsidRPr="00C77F87">
        <w:t xml:space="preserve">la </w:t>
      </w:r>
      <w:r w:rsidR="00B65620" w:rsidRPr="00C77F87">
        <w:t>région</w:t>
      </w:r>
      <w:r w:rsidR="00A23A93" w:rsidRPr="00C77F87">
        <w:t xml:space="preserve"> Hauts</w:t>
      </w:r>
      <w:r w:rsidR="00E20B46" w:rsidRPr="00C77F87">
        <w:t>-</w:t>
      </w:r>
      <w:r w:rsidR="00A23A93" w:rsidRPr="00C77F87">
        <w:t>de</w:t>
      </w:r>
      <w:r w:rsidR="00E20B46" w:rsidRPr="00C77F87">
        <w:t>-</w:t>
      </w:r>
      <w:r w:rsidR="00A23A93" w:rsidRPr="00C77F87">
        <w:t>F</w:t>
      </w:r>
      <w:r w:rsidRPr="00C77F87">
        <w:t>rance) travaillent de concert pour établir un</w:t>
      </w:r>
      <w:r w:rsidR="00A23A93" w:rsidRPr="00C77F87">
        <w:t>e program</w:t>
      </w:r>
      <w:r w:rsidR="001F21C9" w:rsidRPr="00C77F87">
        <w:t xml:space="preserve">mation financière, un projet immobilier et </w:t>
      </w:r>
      <w:r w:rsidR="00A23A93" w:rsidRPr="00C77F87">
        <w:t xml:space="preserve">un plan de recrutement et de montée en compétences des ressources humaines, chacun dans son </w:t>
      </w:r>
      <w:r w:rsidR="00B65620" w:rsidRPr="00C77F87">
        <w:t>domaine de compétences respectif</w:t>
      </w:r>
      <w:r w:rsidR="00A23A93" w:rsidRPr="00C77F87">
        <w:t>.</w:t>
      </w:r>
    </w:p>
    <w:p w:rsidR="00741278" w:rsidRPr="00C77F87" w:rsidRDefault="00741278">
      <w:r w:rsidRPr="00C77F87">
        <w:br w:type="page"/>
      </w:r>
    </w:p>
    <w:p w:rsidR="00085355" w:rsidRPr="00C77F87" w:rsidRDefault="00085355" w:rsidP="00741278">
      <w:pPr>
        <w:pStyle w:val="Heading1"/>
        <w:spacing w:before="360" w:after="120"/>
        <w:ind w:left="431" w:hanging="431"/>
        <w:rPr>
          <w:rFonts w:ascii="Times New Roman" w:hAnsi="Times New Roman" w:cs="Times New Roman"/>
        </w:rPr>
      </w:pPr>
      <w:bookmarkStart w:id="4" w:name="_Toc496627137"/>
      <w:bookmarkStart w:id="5" w:name="_Toc503012144"/>
      <w:r w:rsidRPr="00C77F87">
        <w:rPr>
          <w:rFonts w:ascii="Times New Roman" w:hAnsi="Times New Roman" w:cs="Times New Roman"/>
        </w:rPr>
        <w:t>But, objectifs et principes</w:t>
      </w:r>
      <w:bookmarkEnd w:id="4"/>
      <w:bookmarkEnd w:id="5"/>
      <w:bookmarkEnd w:id="1"/>
      <w:bookmarkEnd w:id="0"/>
    </w:p>
    <w:p w:rsidR="00C47E1A" w:rsidRPr="00C77F87" w:rsidRDefault="00C47E1A" w:rsidP="00741278">
      <w:pPr>
        <w:pStyle w:val="Heading2"/>
        <w:spacing w:after="120"/>
        <w:ind w:left="578" w:hanging="578"/>
        <w:rPr>
          <w:rFonts w:ascii="Times New Roman" w:hAnsi="Times New Roman" w:cs="Times New Roman"/>
          <w:sz w:val="24"/>
          <w:szCs w:val="24"/>
        </w:rPr>
      </w:pPr>
      <w:bookmarkStart w:id="6" w:name="_Toc503012145"/>
      <w:r w:rsidRPr="00C77F87">
        <w:rPr>
          <w:rFonts w:ascii="Times New Roman" w:hAnsi="Times New Roman" w:cs="Times New Roman"/>
          <w:sz w:val="24"/>
          <w:szCs w:val="24"/>
        </w:rPr>
        <w:t>Mission de l’école européenne de Lille</w:t>
      </w:r>
      <w:bookmarkEnd w:id="6"/>
    </w:p>
    <w:p w:rsidR="00D569A2" w:rsidRPr="00C77F87" w:rsidRDefault="00F84ED9" w:rsidP="00123CD4">
      <w:r w:rsidRPr="00C77F87">
        <w:t>L</w:t>
      </w:r>
      <w:r w:rsidR="00085355" w:rsidRPr="00C77F87">
        <w:t xml:space="preserve">'enseignement européen qui sera dispensé </w:t>
      </w:r>
      <w:r w:rsidR="00C47E1A" w:rsidRPr="00C77F87">
        <w:t>à l’</w:t>
      </w:r>
      <w:r w:rsidR="00A23A93" w:rsidRPr="00C77F87">
        <w:t>E</w:t>
      </w:r>
      <w:r w:rsidR="00C47E1A" w:rsidRPr="00C77F87">
        <w:t xml:space="preserve">cole </w:t>
      </w:r>
      <w:r w:rsidR="00A23A93" w:rsidRPr="00C77F87">
        <w:t>E</w:t>
      </w:r>
      <w:r w:rsidR="00C47E1A" w:rsidRPr="00C77F87">
        <w:t xml:space="preserve">uropéenne de Lille </w:t>
      </w:r>
      <w:r w:rsidR="00085355" w:rsidRPr="00C77F87">
        <w:t xml:space="preserve">s'inscrit dans </w:t>
      </w:r>
      <w:r w:rsidRPr="00C77F87">
        <w:t>la</w:t>
      </w:r>
      <w:r w:rsidR="00085355" w:rsidRPr="00C77F87">
        <w:t xml:space="preserve"> </w:t>
      </w:r>
      <w:r w:rsidRPr="00C77F87">
        <w:t xml:space="preserve">droite ligne de la mission de </w:t>
      </w:r>
      <w:r w:rsidR="009B2206" w:rsidRPr="00C77F87">
        <w:t>toutes les Ecoles E</w:t>
      </w:r>
      <w:r w:rsidR="00085355" w:rsidRPr="00C77F87">
        <w:t>uropéennes</w:t>
      </w:r>
      <w:r w:rsidR="00D569A2" w:rsidRPr="00C77F87">
        <w:t xml:space="preserve"> existantes pour les élèves de toutes nationalités qui y seront scolarisés : développer parallèlement chez </w:t>
      </w:r>
      <w:r w:rsidR="00C47E1A" w:rsidRPr="00C77F87">
        <w:t>eux</w:t>
      </w:r>
      <w:r w:rsidR="00085355" w:rsidRPr="00C77F87">
        <w:t xml:space="preserve"> la connaissance de leur identité nationale </w:t>
      </w:r>
      <w:r w:rsidR="00D569A2" w:rsidRPr="00C77F87">
        <w:t xml:space="preserve">mais aussi </w:t>
      </w:r>
      <w:r w:rsidRPr="00C77F87">
        <w:t>leur</w:t>
      </w:r>
      <w:r w:rsidR="00085355" w:rsidRPr="00C77F87">
        <w:t xml:space="preserve"> citoyenneté européenne</w:t>
      </w:r>
      <w:r w:rsidR="00D569A2" w:rsidRPr="00C77F87">
        <w:t xml:space="preserve"> en leur faisant prendre conscience</w:t>
      </w:r>
      <w:r w:rsidR="00C47E1A" w:rsidRPr="00C77F87">
        <w:t>,</w:t>
      </w:r>
      <w:r w:rsidR="00D569A2" w:rsidRPr="00C77F87">
        <w:t xml:space="preserve"> au-delà de leurs différences</w:t>
      </w:r>
      <w:r w:rsidR="00C47E1A" w:rsidRPr="00C77F87">
        <w:t>,</w:t>
      </w:r>
      <w:r w:rsidR="00B807F9" w:rsidRPr="00C77F87">
        <w:t xml:space="preserve"> de ce qui les rassemble</w:t>
      </w:r>
      <w:r w:rsidR="00350C05">
        <w:t>,</w:t>
      </w:r>
    </w:p>
    <w:p w:rsidR="001C1DB6" w:rsidRPr="00C77F87" w:rsidRDefault="001C1DB6" w:rsidP="00123CD4"/>
    <w:p w:rsidR="00D569A2" w:rsidRPr="00C77F87" w:rsidRDefault="00B928F4" w:rsidP="00020574">
      <w:pPr>
        <w:pStyle w:val="ListParagraph"/>
        <w:numPr>
          <w:ilvl w:val="0"/>
          <w:numId w:val="16"/>
        </w:numPr>
      </w:pPr>
      <w:r w:rsidRPr="00C77F87">
        <w:t>e</w:t>
      </w:r>
      <w:r w:rsidR="007539D5" w:rsidRPr="00C77F87">
        <w:t xml:space="preserve">n </w:t>
      </w:r>
      <w:r w:rsidR="00085355" w:rsidRPr="00C77F87">
        <w:t xml:space="preserve">les éduquant en contact permanent les uns avec les autres, </w:t>
      </w:r>
    </w:p>
    <w:p w:rsidR="00D569A2" w:rsidRPr="00C77F87" w:rsidRDefault="00B928F4" w:rsidP="00020574">
      <w:pPr>
        <w:pStyle w:val="ListParagraph"/>
        <w:numPr>
          <w:ilvl w:val="0"/>
          <w:numId w:val="16"/>
        </w:numPr>
      </w:pPr>
      <w:r w:rsidRPr="00C77F87">
        <w:t>e</w:t>
      </w:r>
      <w:r w:rsidR="007539D5" w:rsidRPr="00C77F87">
        <w:t xml:space="preserve">n </w:t>
      </w:r>
      <w:r w:rsidR="00085355" w:rsidRPr="00C77F87">
        <w:t xml:space="preserve">les formant sur la base de programmes communs, </w:t>
      </w:r>
    </w:p>
    <w:p w:rsidR="00D569A2" w:rsidRPr="00C77F87" w:rsidRDefault="00B928F4" w:rsidP="00020574">
      <w:pPr>
        <w:pStyle w:val="ListParagraph"/>
        <w:numPr>
          <w:ilvl w:val="0"/>
          <w:numId w:val="16"/>
        </w:numPr>
      </w:pPr>
      <w:r w:rsidRPr="00C77F87">
        <w:t>e</w:t>
      </w:r>
      <w:r w:rsidR="007539D5" w:rsidRPr="00C77F87">
        <w:t xml:space="preserve">n </w:t>
      </w:r>
      <w:r w:rsidR="00085355" w:rsidRPr="00C77F87">
        <w:t>le</w:t>
      </w:r>
      <w:r w:rsidR="004F1688" w:rsidRPr="00C77F87">
        <w:t>s amenant à</w:t>
      </w:r>
      <w:r w:rsidR="00085355" w:rsidRPr="00C77F87">
        <w:t xml:space="preserve"> la maîtrise de plusieurs langues européennes, </w:t>
      </w:r>
    </w:p>
    <w:p w:rsidR="00D569A2" w:rsidRPr="00C77F87" w:rsidRDefault="00B928F4" w:rsidP="00020574">
      <w:pPr>
        <w:pStyle w:val="ListParagraph"/>
        <w:numPr>
          <w:ilvl w:val="0"/>
          <w:numId w:val="16"/>
        </w:numPr>
      </w:pPr>
      <w:r w:rsidRPr="00C77F87">
        <w:t>e</w:t>
      </w:r>
      <w:r w:rsidR="007539D5" w:rsidRPr="00C77F87">
        <w:t xml:space="preserve">n </w:t>
      </w:r>
      <w:r w:rsidR="00085355" w:rsidRPr="00C77F87">
        <w:t xml:space="preserve">visant à les libérer dès le plus jeune âge des préjugés qui divisent, </w:t>
      </w:r>
    </w:p>
    <w:p w:rsidR="00D569A2" w:rsidRPr="00C77F87" w:rsidRDefault="00B928F4" w:rsidP="00020574">
      <w:pPr>
        <w:pStyle w:val="ListParagraph"/>
        <w:numPr>
          <w:ilvl w:val="0"/>
          <w:numId w:val="16"/>
        </w:numPr>
      </w:pPr>
      <w:r w:rsidRPr="00C77F87">
        <w:t>e</w:t>
      </w:r>
      <w:r w:rsidR="007539D5" w:rsidRPr="00C77F87">
        <w:t xml:space="preserve">n </w:t>
      </w:r>
      <w:r w:rsidR="00ED2525" w:rsidRPr="00C77F87">
        <w:t xml:space="preserve">les initiant aux </w:t>
      </w:r>
      <w:r w:rsidR="00085355" w:rsidRPr="00C77F87">
        <w:t xml:space="preserve">richesses et aux valeurs des diverses cultures, </w:t>
      </w:r>
    </w:p>
    <w:p w:rsidR="001C1DB6" w:rsidRPr="00C77F87" w:rsidRDefault="001C1DB6" w:rsidP="001C1DB6">
      <w:pPr>
        <w:pStyle w:val="ListParagraph"/>
      </w:pPr>
    </w:p>
    <w:p w:rsidR="00085355" w:rsidRPr="00C77F87" w:rsidRDefault="00D569A2" w:rsidP="00123CD4">
      <w:r w:rsidRPr="00C77F87">
        <w:t>L'enseignement européen qu’ils recevront</w:t>
      </w:r>
      <w:r w:rsidR="00085355" w:rsidRPr="00C77F87">
        <w:t xml:space="preserve"> les préparera ainsi à une vie adulte où ils auront pleinement conscience des responsabilités qui seront les leurs dans la poursuite de la construction européenne.</w:t>
      </w:r>
    </w:p>
    <w:p w:rsidR="00B807F9" w:rsidRPr="00C77F87" w:rsidRDefault="00C47E1A" w:rsidP="00741278">
      <w:pPr>
        <w:pStyle w:val="Heading2"/>
        <w:spacing w:after="120"/>
        <w:ind w:left="578" w:hanging="578"/>
        <w:rPr>
          <w:rFonts w:ascii="Times New Roman" w:hAnsi="Times New Roman" w:cs="Times New Roman"/>
          <w:sz w:val="24"/>
          <w:szCs w:val="24"/>
        </w:rPr>
      </w:pPr>
      <w:bookmarkStart w:id="7" w:name="_Toc503012146"/>
      <w:r w:rsidRPr="00C77F87">
        <w:rPr>
          <w:rFonts w:ascii="Times New Roman" w:hAnsi="Times New Roman" w:cs="Times New Roman"/>
          <w:sz w:val="24"/>
          <w:szCs w:val="24"/>
        </w:rPr>
        <w:t>O</w:t>
      </w:r>
      <w:r w:rsidR="00085355" w:rsidRPr="00C77F87">
        <w:rPr>
          <w:rFonts w:ascii="Times New Roman" w:hAnsi="Times New Roman" w:cs="Times New Roman"/>
          <w:sz w:val="24"/>
          <w:szCs w:val="24"/>
        </w:rPr>
        <w:t xml:space="preserve">bjectifs </w:t>
      </w:r>
      <w:r w:rsidR="00B807F9" w:rsidRPr="00C77F87">
        <w:rPr>
          <w:rFonts w:ascii="Times New Roman" w:hAnsi="Times New Roman" w:cs="Times New Roman"/>
          <w:sz w:val="24"/>
          <w:szCs w:val="24"/>
        </w:rPr>
        <w:t>poursuivis</w:t>
      </w:r>
      <w:bookmarkEnd w:id="7"/>
    </w:p>
    <w:p w:rsidR="00085355" w:rsidRPr="00C77F87" w:rsidRDefault="00B807F9" w:rsidP="00123CD4">
      <w:r w:rsidRPr="00C77F87">
        <w:t xml:space="preserve">Ils sont </w:t>
      </w:r>
      <w:r w:rsidR="00085355" w:rsidRPr="00C77F87">
        <w:t xml:space="preserve">conformes à ceux qui sont </w:t>
      </w:r>
      <w:r w:rsidR="002F5050" w:rsidRPr="00C77F87">
        <w:t>déterminés par le règlement des</w:t>
      </w:r>
      <w:r w:rsidR="001C1DB6" w:rsidRPr="00C77F87">
        <w:t xml:space="preserve"> Ecoles </w:t>
      </w:r>
      <w:r w:rsidR="002F5050" w:rsidRPr="00C77F87">
        <w:t>E</w:t>
      </w:r>
      <w:r w:rsidR="001C1DB6" w:rsidRPr="00C77F87">
        <w:t>uropéennes</w:t>
      </w:r>
      <w:r w:rsidR="002F5050" w:rsidRPr="00C77F87">
        <w:t xml:space="preserve"> </w:t>
      </w:r>
      <w:r w:rsidR="00085355" w:rsidRPr="00C77F87">
        <w:t>:</w:t>
      </w:r>
    </w:p>
    <w:p w:rsidR="00085355"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Permettre aux élèves d'affirmer leur propre identité culturelle, fondement de leur futur développement en tant que citoyens européens.</w:t>
      </w:r>
    </w:p>
    <w:p w:rsidR="00085355"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 xml:space="preserve">Offrir une formation complète, de qualité, </w:t>
      </w:r>
      <w:r w:rsidR="00A9484A" w:rsidRPr="00C77F87">
        <w:rPr>
          <w:rFonts w:ascii="Times New Roman" w:hAnsi="Times New Roman"/>
          <w:sz w:val="24"/>
        </w:rPr>
        <w:t xml:space="preserve">le cursus s’étendant </w:t>
      </w:r>
      <w:r w:rsidRPr="00C77F87">
        <w:rPr>
          <w:rFonts w:ascii="Times New Roman" w:hAnsi="Times New Roman"/>
          <w:sz w:val="24"/>
        </w:rPr>
        <w:t>depuis l'école maternelle jusqu'au baccalauréat européen.</w:t>
      </w:r>
    </w:p>
    <w:p w:rsidR="00085355"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Développer un haut niveau de connaissances, tant en langue maternelle qu'en langues étrangères.</w:t>
      </w:r>
    </w:p>
    <w:p w:rsidR="00085355"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Privilégier une approche européenne et globale dans toutes les disciplines.</w:t>
      </w:r>
    </w:p>
    <w:p w:rsidR="00085355"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Faire mesurer aux élèves l'importance de l'héritage culturel et de la civilisation européenne, de façon spécifique selon les étapes du cursus et en concertation entre toutes les sections linguistiques.</w:t>
      </w:r>
    </w:p>
    <w:p w:rsidR="00085355"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 xml:space="preserve">Encourager leur créativité dans les domaines artistiques. </w:t>
      </w:r>
    </w:p>
    <w:p w:rsidR="00085355"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Développer leurs aptitudes physiques et leur dispenser une éducation à la santé.</w:t>
      </w:r>
    </w:p>
    <w:p w:rsidR="00085355"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 xml:space="preserve">Aider les élèves à construire progressivement un projet d'orientation et favoriser dans cette perspective un choix pertinent entre les diverses disciplines et options proposées dans le cursus d'enseignement </w:t>
      </w:r>
      <w:r w:rsidR="00A9484A" w:rsidRPr="00C77F87">
        <w:rPr>
          <w:rFonts w:ascii="Times New Roman" w:hAnsi="Times New Roman"/>
          <w:sz w:val="24"/>
        </w:rPr>
        <w:t>de l’</w:t>
      </w:r>
      <w:r w:rsidR="00E20B46" w:rsidRPr="00C77F87">
        <w:rPr>
          <w:rFonts w:ascii="Times New Roman" w:hAnsi="Times New Roman"/>
          <w:sz w:val="24"/>
        </w:rPr>
        <w:t>E</w:t>
      </w:r>
      <w:r w:rsidR="00A9484A" w:rsidRPr="00C77F87">
        <w:rPr>
          <w:rFonts w:ascii="Times New Roman" w:hAnsi="Times New Roman"/>
          <w:sz w:val="24"/>
        </w:rPr>
        <w:t xml:space="preserve">cole </w:t>
      </w:r>
      <w:r w:rsidR="00E20B46" w:rsidRPr="00C77F87">
        <w:rPr>
          <w:rFonts w:ascii="Times New Roman" w:hAnsi="Times New Roman"/>
          <w:sz w:val="24"/>
        </w:rPr>
        <w:t>E</w:t>
      </w:r>
      <w:r w:rsidR="00A9484A" w:rsidRPr="00C77F87">
        <w:rPr>
          <w:rFonts w:ascii="Times New Roman" w:hAnsi="Times New Roman"/>
          <w:sz w:val="24"/>
        </w:rPr>
        <w:t>uropéenne de Lille</w:t>
      </w:r>
      <w:r w:rsidR="007678DE" w:rsidRPr="00C77F87">
        <w:rPr>
          <w:rFonts w:ascii="Times New Roman" w:hAnsi="Times New Roman"/>
          <w:sz w:val="24"/>
        </w:rPr>
        <w:t>.</w:t>
      </w:r>
    </w:p>
    <w:p w:rsidR="00085355"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Eduquer à la citoyenneté, développer l'esprit critique ainsi que le sens des responsabilités, faire partager l'esprit de tolérance, de dialogue et de respect au sein de la communauté scolaire.</w:t>
      </w:r>
    </w:p>
    <w:p w:rsidR="00085355"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Encourager le développement personnel, social et intellectuel des élèves et aider efficacement chacun d'entre eux à intégrer avec succès le cycle suivant de formation.</w:t>
      </w:r>
    </w:p>
    <w:p w:rsidR="00A40DEA" w:rsidRPr="00C77F87" w:rsidRDefault="00A40DEA"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Assurer une éducation au développement durable selon une approche transversale conformément aux documents européens et internationaux.</w:t>
      </w:r>
    </w:p>
    <w:p w:rsidR="003447AB" w:rsidRPr="00C77F87" w:rsidRDefault="002F5050"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Préparer au</w:t>
      </w:r>
      <w:r w:rsidR="003447AB" w:rsidRPr="00C77F87">
        <w:rPr>
          <w:rFonts w:ascii="Times New Roman" w:hAnsi="Times New Roman"/>
          <w:sz w:val="24"/>
        </w:rPr>
        <w:t xml:space="preserve"> baccalauréat européen</w:t>
      </w:r>
      <w:r w:rsidR="007678DE" w:rsidRPr="00C77F87">
        <w:rPr>
          <w:rFonts w:ascii="Times New Roman" w:hAnsi="Times New Roman"/>
          <w:sz w:val="24"/>
        </w:rPr>
        <w:t>.</w:t>
      </w:r>
    </w:p>
    <w:p w:rsidR="00B807F9" w:rsidRPr="00C77F87" w:rsidRDefault="00B807F9" w:rsidP="003C69DD">
      <w:pPr>
        <w:pStyle w:val="Heading2"/>
        <w:numPr>
          <w:ilvl w:val="1"/>
          <w:numId w:val="6"/>
        </w:numPr>
        <w:spacing w:after="120"/>
        <w:ind w:left="578" w:hanging="578"/>
        <w:rPr>
          <w:rFonts w:ascii="Times New Roman" w:hAnsi="Times New Roman" w:cs="Times New Roman"/>
          <w:sz w:val="24"/>
          <w:szCs w:val="24"/>
        </w:rPr>
      </w:pPr>
      <w:bookmarkStart w:id="8" w:name="_Toc503012147"/>
      <w:r w:rsidRPr="00C77F87">
        <w:rPr>
          <w:rFonts w:ascii="Times New Roman" w:hAnsi="Times New Roman" w:cs="Times New Roman"/>
          <w:sz w:val="24"/>
          <w:szCs w:val="24"/>
        </w:rPr>
        <w:t>Organisation pédagogique</w:t>
      </w:r>
      <w:bookmarkEnd w:id="8"/>
    </w:p>
    <w:p w:rsidR="00085355" w:rsidRPr="00C77F87" w:rsidRDefault="00085355" w:rsidP="00123CD4">
      <w:r w:rsidRPr="00C77F87">
        <w:t>Sur la base de ces objectifs, l'organisation pédagogique sera conçue dans le respect des</w:t>
      </w:r>
      <w:r w:rsidRPr="00C77F87">
        <w:rPr>
          <w:bCs/>
        </w:rPr>
        <w:t xml:space="preserve"> </w:t>
      </w:r>
      <w:r w:rsidRPr="00A3201C">
        <w:t>principes</w:t>
      </w:r>
      <w:r w:rsidR="001C1DB6" w:rsidRPr="00A3201C">
        <w:t xml:space="preserve"> </w:t>
      </w:r>
      <w:r w:rsidRPr="00C77F87">
        <w:t>généraux constituant la spécificité de l'enseignement européen.</w:t>
      </w:r>
    </w:p>
    <w:p w:rsidR="00085355"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 xml:space="preserve">L'Ecole comprendra </w:t>
      </w:r>
      <w:r w:rsidR="0063225E" w:rsidRPr="00C77F87">
        <w:rPr>
          <w:rFonts w:ascii="Times New Roman" w:hAnsi="Times New Roman"/>
          <w:sz w:val="24"/>
        </w:rPr>
        <w:t>initialement deux sec</w:t>
      </w:r>
      <w:r w:rsidR="002F5050" w:rsidRPr="00C77F87">
        <w:rPr>
          <w:rFonts w:ascii="Times New Roman" w:hAnsi="Times New Roman"/>
          <w:sz w:val="24"/>
        </w:rPr>
        <w:t xml:space="preserve">tions linguistiques, </w:t>
      </w:r>
      <w:r w:rsidR="0036074D" w:rsidRPr="00C77F87">
        <w:rPr>
          <w:rFonts w:ascii="Times New Roman" w:hAnsi="Times New Roman"/>
          <w:sz w:val="24"/>
        </w:rPr>
        <w:t xml:space="preserve">une section </w:t>
      </w:r>
      <w:r w:rsidR="002F5050" w:rsidRPr="00C77F87">
        <w:rPr>
          <w:rFonts w:ascii="Times New Roman" w:hAnsi="Times New Roman"/>
          <w:sz w:val="24"/>
        </w:rPr>
        <w:t xml:space="preserve">francophone et </w:t>
      </w:r>
      <w:r w:rsidR="0036074D" w:rsidRPr="00C77F87">
        <w:rPr>
          <w:rFonts w:ascii="Times New Roman" w:hAnsi="Times New Roman"/>
          <w:sz w:val="24"/>
        </w:rPr>
        <w:t xml:space="preserve">une section </w:t>
      </w:r>
      <w:r w:rsidR="002F5050" w:rsidRPr="00C77F87">
        <w:rPr>
          <w:rFonts w:ascii="Times New Roman" w:hAnsi="Times New Roman"/>
          <w:sz w:val="24"/>
        </w:rPr>
        <w:t xml:space="preserve">anglophone. A terme, une section germanophone </w:t>
      </w:r>
      <w:r w:rsidR="0036074D" w:rsidRPr="00C77F87">
        <w:rPr>
          <w:rFonts w:ascii="Times New Roman" w:hAnsi="Times New Roman"/>
          <w:sz w:val="24"/>
        </w:rPr>
        <w:t xml:space="preserve">pourra </w:t>
      </w:r>
      <w:r w:rsidR="002F5050" w:rsidRPr="00C77F87">
        <w:rPr>
          <w:rFonts w:ascii="Times New Roman" w:hAnsi="Times New Roman"/>
          <w:sz w:val="24"/>
        </w:rPr>
        <w:t xml:space="preserve">également </w:t>
      </w:r>
      <w:r w:rsidR="0036074D" w:rsidRPr="00C77F87">
        <w:rPr>
          <w:rFonts w:ascii="Times New Roman" w:hAnsi="Times New Roman"/>
          <w:sz w:val="24"/>
        </w:rPr>
        <w:t xml:space="preserve">être </w:t>
      </w:r>
      <w:r w:rsidR="002F5050" w:rsidRPr="00C77F87">
        <w:rPr>
          <w:rFonts w:ascii="Times New Roman" w:hAnsi="Times New Roman"/>
          <w:sz w:val="24"/>
        </w:rPr>
        <w:t>ouverte</w:t>
      </w:r>
      <w:r w:rsidR="003447AB" w:rsidRPr="00C77F87">
        <w:rPr>
          <w:rFonts w:ascii="Times New Roman" w:hAnsi="Times New Roman"/>
          <w:sz w:val="24"/>
        </w:rPr>
        <w:t>.</w:t>
      </w:r>
    </w:p>
    <w:p w:rsidR="00085355"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Des dispositions spécifiques seront mises en œuvre pour les élèves sans section dans leur langue maternelle</w:t>
      </w:r>
      <w:r w:rsidR="00393AA2" w:rsidRPr="00C77F87">
        <w:rPr>
          <w:rFonts w:ascii="Times New Roman" w:hAnsi="Times New Roman"/>
          <w:sz w:val="24"/>
        </w:rPr>
        <w:t xml:space="preserve"> </w:t>
      </w:r>
      <w:r w:rsidR="002F5050" w:rsidRPr="00C77F87">
        <w:rPr>
          <w:rFonts w:ascii="Times New Roman" w:hAnsi="Times New Roman"/>
          <w:sz w:val="24"/>
        </w:rPr>
        <w:t>(SWALS) dont les parents travaillent dans un</w:t>
      </w:r>
      <w:r w:rsidR="007306B3" w:rsidRPr="00C77F87">
        <w:rPr>
          <w:rFonts w:ascii="Times New Roman" w:hAnsi="Times New Roman"/>
          <w:sz w:val="24"/>
        </w:rPr>
        <w:t>e</w:t>
      </w:r>
      <w:r w:rsidR="002F5050" w:rsidRPr="00C77F87">
        <w:rPr>
          <w:rFonts w:ascii="Times New Roman" w:hAnsi="Times New Roman"/>
          <w:sz w:val="24"/>
        </w:rPr>
        <w:t xml:space="preserve"> </w:t>
      </w:r>
      <w:r w:rsidR="007306B3" w:rsidRPr="00C77F87">
        <w:rPr>
          <w:rFonts w:ascii="Times New Roman" w:hAnsi="Times New Roman"/>
          <w:sz w:val="24"/>
        </w:rPr>
        <w:t>institution</w:t>
      </w:r>
      <w:r w:rsidR="002F5050" w:rsidRPr="00C77F87">
        <w:rPr>
          <w:rFonts w:ascii="Times New Roman" w:hAnsi="Times New Roman"/>
          <w:sz w:val="24"/>
        </w:rPr>
        <w:t xml:space="preserve"> européen</w:t>
      </w:r>
      <w:r w:rsidR="007306B3" w:rsidRPr="00C77F87">
        <w:rPr>
          <w:rFonts w:ascii="Times New Roman" w:hAnsi="Times New Roman"/>
          <w:sz w:val="24"/>
        </w:rPr>
        <w:t>ne</w:t>
      </w:r>
      <w:r w:rsidR="002F5050" w:rsidRPr="00C77F87">
        <w:rPr>
          <w:rFonts w:ascii="Times New Roman" w:hAnsi="Times New Roman"/>
          <w:sz w:val="24"/>
        </w:rPr>
        <w:t xml:space="preserve"> afin de leur </w:t>
      </w:r>
      <w:r w:rsidRPr="00C77F87">
        <w:rPr>
          <w:rFonts w:ascii="Times New Roman" w:hAnsi="Times New Roman"/>
          <w:sz w:val="24"/>
        </w:rPr>
        <w:t xml:space="preserve">permettre de recevoir </w:t>
      </w:r>
      <w:r w:rsidR="0089570E" w:rsidRPr="00C77F87">
        <w:rPr>
          <w:rFonts w:ascii="Times New Roman" w:hAnsi="Times New Roman"/>
          <w:sz w:val="24"/>
        </w:rPr>
        <w:t>un enseignement dans</w:t>
      </w:r>
      <w:r w:rsidR="003447AB" w:rsidRPr="00C77F87">
        <w:rPr>
          <w:rFonts w:ascii="Times New Roman" w:hAnsi="Times New Roman"/>
          <w:sz w:val="24"/>
        </w:rPr>
        <w:t xml:space="preserve"> leur langue</w:t>
      </w:r>
      <w:r w:rsidR="0089570E" w:rsidRPr="00C77F87">
        <w:rPr>
          <w:rFonts w:ascii="Times New Roman" w:hAnsi="Times New Roman"/>
          <w:sz w:val="24"/>
        </w:rPr>
        <w:t>.</w:t>
      </w:r>
      <w:r w:rsidR="0036074D" w:rsidRPr="00C77F87">
        <w:rPr>
          <w:rFonts w:ascii="Times New Roman" w:hAnsi="Times New Roman"/>
          <w:sz w:val="24"/>
        </w:rPr>
        <w:t xml:space="preserve"> </w:t>
      </w:r>
      <w:r w:rsidRPr="00C77F87">
        <w:rPr>
          <w:rFonts w:ascii="Times New Roman" w:hAnsi="Times New Roman"/>
          <w:sz w:val="24"/>
        </w:rPr>
        <w:t>Par ailleurs, un enseignement de mise à niveau dans la langue de la sectio</w:t>
      </w:r>
      <w:r w:rsidR="00B807F9" w:rsidRPr="00C77F87">
        <w:rPr>
          <w:rFonts w:ascii="Times New Roman" w:hAnsi="Times New Roman"/>
          <w:sz w:val="24"/>
        </w:rPr>
        <w:t>n fréquentée leur sera dispensé afin d</w:t>
      </w:r>
      <w:r w:rsidR="00A3201C">
        <w:rPr>
          <w:rFonts w:ascii="Times New Roman" w:hAnsi="Times New Roman"/>
          <w:sz w:val="24"/>
        </w:rPr>
        <w:t>e</w:t>
      </w:r>
      <w:r w:rsidR="00B807F9" w:rsidRPr="00C77F87">
        <w:rPr>
          <w:rFonts w:ascii="Times New Roman" w:hAnsi="Times New Roman"/>
          <w:sz w:val="24"/>
        </w:rPr>
        <w:t xml:space="preserve"> faciliter leur insertion</w:t>
      </w:r>
      <w:r w:rsidR="00B511DB" w:rsidRPr="00C77F87">
        <w:rPr>
          <w:rFonts w:ascii="Times New Roman" w:hAnsi="Times New Roman"/>
          <w:sz w:val="24"/>
        </w:rPr>
        <w:t>.</w:t>
      </w:r>
    </w:p>
    <w:p w:rsidR="00085355"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 xml:space="preserve">L'étude d'une première langue </w:t>
      </w:r>
      <w:r w:rsidR="00F85E77" w:rsidRPr="00C77F87">
        <w:rPr>
          <w:rFonts w:ascii="Times New Roman" w:hAnsi="Times New Roman"/>
          <w:sz w:val="24"/>
        </w:rPr>
        <w:t xml:space="preserve">étrangère (LII ou "véhiculaire") </w:t>
      </w:r>
      <w:r w:rsidR="00B807F9" w:rsidRPr="00C77F87">
        <w:rPr>
          <w:rFonts w:ascii="Times New Roman" w:hAnsi="Times New Roman"/>
          <w:sz w:val="24"/>
        </w:rPr>
        <w:t>à choi</w:t>
      </w:r>
      <w:r w:rsidR="00525FDD" w:rsidRPr="00C77F87">
        <w:rPr>
          <w:rFonts w:ascii="Times New Roman" w:hAnsi="Times New Roman"/>
          <w:sz w:val="24"/>
        </w:rPr>
        <w:t xml:space="preserve">sir parmi les langues suivantes : allemand, anglais et français, </w:t>
      </w:r>
      <w:r w:rsidRPr="00C77F87">
        <w:rPr>
          <w:rFonts w:ascii="Times New Roman" w:hAnsi="Times New Roman"/>
          <w:sz w:val="24"/>
        </w:rPr>
        <w:t xml:space="preserve">sera obligatoire depuis la première année </w:t>
      </w:r>
      <w:r w:rsidR="00D87D5A" w:rsidRPr="00C77F87">
        <w:rPr>
          <w:rFonts w:ascii="Times New Roman" w:hAnsi="Times New Roman"/>
          <w:sz w:val="24"/>
        </w:rPr>
        <w:t xml:space="preserve">du </w:t>
      </w:r>
      <w:r w:rsidRPr="00C77F87">
        <w:rPr>
          <w:rFonts w:ascii="Times New Roman" w:hAnsi="Times New Roman"/>
          <w:sz w:val="24"/>
        </w:rPr>
        <w:t xml:space="preserve">primaire </w:t>
      </w:r>
      <w:r w:rsidR="003447AB" w:rsidRPr="00C77F87">
        <w:rPr>
          <w:rFonts w:ascii="Times New Roman" w:hAnsi="Times New Roman"/>
          <w:sz w:val="24"/>
        </w:rPr>
        <w:t>jusqu’au terme</w:t>
      </w:r>
      <w:r w:rsidRPr="00C77F87">
        <w:rPr>
          <w:rFonts w:ascii="Times New Roman" w:hAnsi="Times New Roman"/>
          <w:sz w:val="24"/>
        </w:rPr>
        <w:t xml:space="preserve"> </w:t>
      </w:r>
      <w:r w:rsidR="00D87D5A" w:rsidRPr="00C77F87">
        <w:rPr>
          <w:rFonts w:ascii="Times New Roman" w:hAnsi="Times New Roman"/>
          <w:sz w:val="24"/>
        </w:rPr>
        <w:t>d</w:t>
      </w:r>
      <w:r w:rsidR="0089570E" w:rsidRPr="00C77F87">
        <w:rPr>
          <w:rFonts w:ascii="Times New Roman" w:hAnsi="Times New Roman"/>
          <w:sz w:val="24"/>
        </w:rPr>
        <w:t>e la scolarité dans le</w:t>
      </w:r>
      <w:r w:rsidR="00D87D5A" w:rsidRPr="00C77F87">
        <w:rPr>
          <w:rFonts w:ascii="Times New Roman" w:hAnsi="Times New Roman"/>
          <w:sz w:val="24"/>
        </w:rPr>
        <w:t xml:space="preserve"> </w:t>
      </w:r>
      <w:r w:rsidRPr="00C77F87">
        <w:rPr>
          <w:rFonts w:ascii="Times New Roman" w:hAnsi="Times New Roman"/>
          <w:sz w:val="24"/>
        </w:rPr>
        <w:t>secondaire</w:t>
      </w:r>
      <w:r w:rsidR="003447AB" w:rsidRPr="00C77F87">
        <w:rPr>
          <w:rFonts w:ascii="Times New Roman" w:hAnsi="Times New Roman"/>
          <w:sz w:val="24"/>
        </w:rPr>
        <w:t xml:space="preserve"> (baccalauréat)</w:t>
      </w:r>
      <w:r w:rsidRPr="00C77F87">
        <w:rPr>
          <w:rFonts w:ascii="Times New Roman" w:hAnsi="Times New Roman"/>
          <w:sz w:val="24"/>
        </w:rPr>
        <w:t>.</w:t>
      </w:r>
    </w:p>
    <w:p w:rsidR="00085355"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 xml:space="preserve">Tous les élèves apprendront une deuxième langue étrangère (LIII) à partir de la </w:t>
      </w:r>
      <w:r w:rsidR="003447AB" w:rsidRPr="00C77F87">
        <w:rPr>
          <w:rFonts w:ascii="Times New Roman" w:hAnsi="Times New Roman"/>
          <w:sz w:val="24"/>
        </w:rPr>
        <w:t>première</w:t>
      </w:r>
      <w:r w:rsidRPr="00C77F87">
        <w:rPr>
          <w:rFonts w:ascii="Times New Roman" w:hAnsi="Times New Roman"/>
          <w:sz w:val="24"/>
        </w:rPr>
        <w:t xml:space="preserve"> année</w:t>
      </w:r>
      <w:r w:rsidR="0063225E" w:rsidRPr="00C77F87">
        <w:rPr>
          <w:rFonts w:ascii="Times New Roman" w:hAnsi="Times New Roman"/>
          <w:sz w:val="24"/>
        </w:rPr>
        <w:t xml:space="preserve"> du</w:t>
      </w:r>
      <w:r w:rsidR="0089570E" w:rsidRPr="00C77F87">
        <w:rPr>
          <w:rFonts w:ascii="Times New Roman" w:hAnsi="Times New Roman"/>
          <w:sz w:val="24"/>
        </w:rPr>
        <w:t xml:space="preserve"> secondaire</w:t>
      </w:r>
      <w:r w:rsidR="003447AB" w:rsidRPr="00C77F87">
        <w:rPr>
          <w:rFonts w:ascii="Times New Roman" w:hAnsi="Times New Roman"/>
          <w:sz w:val="24"/>
        </w:rPr>
        <w:t>.</w:t>
      </w:r>
    </w:p>
    <w:p w:rsidR="003447AB"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 xml:space="preserve">Les élèves auront la possibilité d'étudier une troisième langue étrangère (LIV) à partir de la quatrième année </w:t>
      </w:r>
      <w:r w:rsidR="003447AB" w:rsidRPr="00C77F87">
        <w:rPr>
          <w:rFonts w:ascii="Times New Roman" w:hAnsi="Times New Roman"/>
          <w:sz w:val="24"/>
        </w:rPr>
        <w:t>du secondaire.</w:t>
      </w:r>
      <w:r w:rsidRPr="00C77F87">
        <w:rPr>
          <w:rFonts w:ascii="Times New Roman" w:hAnsi="Times New Roman"/>
          <w:sz w:val="24"/>
        </w:rPr>
        <w:t xml:space="preserve"> </w:t>
      </w:r>
    </w:p>
    <w:p w:rsidR="00085355"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 xml:space="preserve">Les cours de langue rassembleront des groupes d'élèves </w:t>
      </w:r>
      <w:r w:rsidR="00CB686B">
        <w:rPr>
          <w:rFonts w:ascii="Times New Roman" w:hAnsi="Times New Roman"/>
          <w:sz w:val="24"/>
        </w:rPr>
        <w:t>des différentes sections linguistiques</w:t>
      </w:r>
      <w:r w:rsidRPr="00C77F87">
        <w:rPr>
          <w:rFonts w:ascii="Times New Roman" w:hAnsi="Times New Roman"/>
          <w:sz w:val="24"/>
        </w:rPr>
        <w:t xml:space="preserve"> et seront dispensés</w:t>
      </w:r>
      <w:r w:rsidR="007306B3" w:rsidRPr="00C77F87">
        <w:rPr>
          <w:rFonts w:ascii="Times New Roman" w:hAnsi="Times New Roman"/>
          <w:sz w:val="24"/>
        </w:rPr>
        <w:t xml:space="preserve"> prioritairement</w:t>
      </w:r>
      <w:r w:rsidRPr="00C77F87">
        <w:rPr>
          <w:rFonts w:ascii="Times New Roman" w:hAnsi="Times New Roman"/>
          <w:sz w:val="24"/>
        </w:rPr>
        <w:t xml:space="preserve"> par des professeurs </w:t>
      </w:r>
      <w:r w:rsidR="00393AA2" w:rsidRPr="00C77F87">
        <w:rPr>
          <w:rFonts w:ascii="Times New Roman" w:hAnsi="Times New Roman"/>
          <w:sz w:val="24"/>
        </w:rPr>
        <w:t>locuteurs natifs</w:t>
      </w:r>
      <w:r w:rsidR="003447AB" w:rsidRPr="00C77F87">
        <w:rPr>
          <w:rFonts w:ascii="Times New Roman" w:hAnsi="Times New Roman"/>
          <w:sz w:val="24"/>
        </w:rPr>
        <w:t>.</w:t>
      </w:r>
    </w:p>
    <w:p w:rsidR="00085355"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Dans les trois dernières années du primaire, les "heures européennes" hebdomadaires rassembleront des élèves de toutes les sections autour de projets culturels ou artistiques.</w:t>
      </w:r>
    </w:p>
    <w:p w:rsidR="00085355"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 xml:space="preserve">Dans le cycle secondaire, les cours d'éducation artistique, d'éducation musicale et d'éducation physique </w:t>
      </w:r>
      <w:r w:rsidR="00A3201C">
        <w:rPr>
          <w:rFonts w:ascii="Times New Roman" w:hAnsi="Times New Roman"/>
          <w:sz w:val="24"/>
        </w:rPr>
        <w:t xml:space="preserve">rassembleront </w:t>
      </w:r>
      <w:r w:rsidRPr="00C77F87">
        <w:rPr>
          <w:rFonts w:ascii="Times New Roman" w:hAnsi="Times New Roman"/>
          <w:sz w:val="24"/>
        </w:rPr>
        <w:t>d</w:t>
      </w:r>
      <w:r w:rsidR="00A3201C">
        <w:rPr>
          <w:rFonts w:ascii="Times New Roman" w:hAnsi="Times New Roman"/>
          <w:sz w:val="24"/>
        </w:rPr>
        <w:t xml:space="preserve">es </w:t>
      </w:r>
      <w:r w:rsidRPr="00C77F87">
        <w:rPr>
          <w:rFonts w:ascii="Times New Roman" w:hAnsi="Times New Roman"/>
          <w:sz w:val="24"/>
        </w:rPr>
        <w:t>élèves de sections linguistiques différentes.</w:t>
      </w:r>
    </w:p>
    <w:p w:rsidR="00085355" w:rsidRPr="00C77F87" w:rsidRDefault="00085355" w:rsidP="00FE30B1">
      <w:pPr>
        <w:pStyle w:val="BodyTextIndent"/>
        <w:numPr>
          <w:ilvl w:val="0"/>
          <w:numId w:val="2"/>
        </w:numPr>
        <w:tabs>
          <w:tab w:val="clear" w:pos="1287"/>
          <w:tab w:val="num" w:pos="709"/>
        </w:tabs>
        <w:ind w:left="709"/>
        <w:jc w:val="left"/>
        <w:rPr>
          <w:rFonts w:ascii="Times New Roman" w:hAnsi="Times New Roman"/>
          <w:sz w:val="24"/>
        </w:rPr>
      </w:pPr>
      <w:r w:rsidRPr="00C77F87">
        <w:rPr>
          <w:rFonts w:ascii="Times New Roman" w:hAnsi="Times New Roman"/>
          <w:sz w:val="24"/>
        </w:rPr>
        <w:t xml:space="preserve">A partir de la troisième année secondaire, les cours </w:t>
      </w:r>
      <w:r w:rsidR="003447AB" w:rsidRPr="00C77F87">
        <w:rPr>
          <w:rFonts w:ascii="Times New Roman" w:hAnsi="Times New Roman"/>
          <w:sz w:val="24"/>
        </w:rPr>
        <w:t>de sciences humaines</w:t>
      </w:r>
      <w:r w:rsidRPr="00C77F87">
        <w:rPr>
          <w:rFonts w:ascii="Times New Roman" w:hAnsi="Times New Roman"/>
          <w:sz w:val="24"/>
        </w:rPr>
        <w:t xml:space="preserve"> seront dispen</w:t>
      </w:r>
      <w:r w:rsidR="0089570E" w:rsidRPr="00C77F87">
        <w:rPr>
          <w:rFonts w:ascii="Times New Roman" w:hAnsi="Times New Roman"/>
          <w:sz w:val="24"/>
        </w:rPr>
        <w:t xml:space="preserve">sés en </w:t>
      </w:r>
      <w:r w:rsidR="003447AB" w:rsidRPr="00C77F87">
        <w:rPr>
          <w:rFonts w:ascii="Times New Roman" w:hAnsi="Times New Roman"/>
          <w:sz w:val="24"/>
        </w:rPr>
        <w:t>langue II</w:t>
      </w:r>
      <w:r w:rsidRPr="00C77F87">
        <w:rPr>
          <w:rFonts w:ascii="Times New Roman" w:hAnsi="Times New Roman"/>
          <w:sz w:val="24"/>
        </w:rPr>
        <w:t xml:space="preserve">. L'enseignement de sciences économiques (optionnel à partir de la quatrième année secondaire) </w:t>
      </w:r>
      <w:r w:rsidR="00B928F4" w:rsidRPr="00C77F87">
        <w:rPr>
          <w:rFonts w:ascii="Times New Roman" w:hAnsi="Times New Roman"/>
          <w:sz w:val="24"/>
        </w:rPr>
        <w:t xml:space="preserve">sera </w:t>
      </w:r>
      <w:r w:rsidRPr="00C77F87">
        <w:rPr>
          <w:rFonts w:ascii="Times New Roman" w:hAnsi="Times New Roman"/>
          <w:sz w:val="24"/>
        </w:rPr>
        <w:t xml:space="preserve">dispensé lui </w:t>
      </w:r>
      <w:r w:rsidR="0089570E" w:rsidRPr="00C77F87">
        <w:rPr>
          <w:rFonts w:ascii="Times New Roman" w:hAnsi="Times New Roman"/>
          <w:sz w:val="24"/>
        </w:rPr>
        <w:t>aussi</w:t>
      </w:r>
      <w:r w:rsidR="00A40DEA" w:rsidRPr="00C77F87">
        <w:rPr>
          <w:rFonts w:ascii="Times New Roman" w:hAnsi="Times New Roman"/>
          <w:sz w:val="24"/>
        </w:rPr>
        <w:t xml:space="preserve"> en</w:t>
      </w:r>
      <w:r w:rsidR="0089570E" w:rsidRPr="00C77F87">
        <w:rPr>
          <w:rFonts w:ascii="Times New Roman" w:hAnsi="Times New Roman"/>
          <w:sz w:val="24"/>
        </w:rPr>
        <w:t xml:space="preserve"> langue </w:t>
      </w:r>
      <w:r w:rsidR="003447AB" w:rsidRPr="00C77F87">
        <w:rPr>
          <w:rFonts w:ascii="Times New Roman" w:hAnsi="Times New Roman"/>
          <w:sz w:val="24"/>
        </w:rPr>
        <w:t>II</w:t>
      </w:r>
      <w:r w:rsidRPr="00C77F87">
        <w:rPr>
          <w:rFonts w:ascii="Times New Roman" w:hAnsi="Times New Roman"/>
          <w:sz w:val="24"/>
        </w:rPr>
        <w:t>.</w:t>
      </w:r>
    </w:p>
    <w:p w:rsidR="00B807F9" w:rsidRPr="00C77F87" w:rsidRDefault="00B807F9" w:rsidP="003C69DD">
      <w:pPr>
        <w:pStyle w:val="Heading2"/>
        <w:numPr>
          <w:ilvl w:val="1"/>
          <w:numId w:val="6"/>
        </w:numPr>
        <w:spacing w:after="120"/>
        <w:ind w:left="578" w:hanging="578"/>
        <w:rPr>
          <w:rFonts w:ascii="Times New Roman" w:hAnsi="Times New Roman" w:cs="Times New Roman"/>
          <w:sz w:val="24"/>
          <w:szCs w:val="24"/>
        </w:rPr>
      </w:pPr>
      <w:bookmarkStart w:id="9" w:name="_Toc503012148"/>
      <w:r w:rsidRPr="00C77F87">
        <w:rPr>
          <w:rFonts w:ascii="Times New Roman" w:hAnsi="Times New Roman" w:cs="Times New Roman"/>
          <w:sz w:val="24"/>
          <w:szCs w:val="24"/>
        </w:rPr>
        <w:t>Projet d’établissement</w:t>
      </w:r>
      <w:bookmarkEnd w:id="9"/>
    </w:p>
    <w:p w:rsidR="00085355" w:rsidRDefault="00085355" w:rsidP="00E13BA4">
      <w:pPr>
        <w:pStyle w:val="BodyTextIndent"/>
        <w:ind w:firstLine="0"/>
        <w:jc w:val="left"/>
        <w:rPr>
          <w:rFonts w:ascii="Times New Roman" w:hAnsi="Times New Roman"/>
          <w:sz w:val="24"/>
        </w:rPr>
      </w:pPr>
      <w:r w:rsidRPr="00C77F87">
        <w:rPr>
          <w:rFonts w:ascii="Times New Roman" w:hAnsi="Times New Roman"/>
          <w:sz w:val="24"/>
        </w:rPr>
        <w:t xml:space="preserve">Ces objectifs seront explicités, déclinés et mis en œuvre, niveau par niveau, dans un projet d’établissement. Ce projet sera un élément fédérateur entre les </w:t>
      </w:r>
      <w:r w:rsidR="00393AA2" w:rsidRPr="00C77F87">
        <w:rPr>
          <w:rFonts w:ascii="Times New Roman" w:hAnsi="Times New Roman"/>
          <w:sz w:val="24"/>
        </w:rPr>
        <w:t xml:space="preserve">différentes </w:t>
      </w:r>
      <w:r w:rsidRPr="00C77F87">
        <w:rPr>
          <w:rFonts w:ascii="Times New Roman" w:hAnsi="Times New Roman"/>
          <w:sz w:val="24"/>
        </w:rPr>
        <w:t>composantes</w:t>
      </w:r>
      <w:r w:rsidR="00B928F4" w:rsidRPr="00C77F87">
        <w:rPr>
          <w:rFonts w:ascii="Times New Roman" w:hAnsi="Times New Roman"/>
          <w:sz w:val="24"/>
        </w:rPr>
        <w:t xml:space="preserve"> de l’Ecole et</w:t>
      </w:r>
      <w:r w:rsidR="0036074D" w:rsidRPr="00C77F87">
        <w:rPr>
          <w:rFonts w:ascii="Times New Roman" w:hAnsi="Times New Roman"/>
          <w:sz w:val="24"/>
        </w:rPr>
        <w:t xml:space="preserve"> la cité internationale sur laquelle elle s’adosse</w:t>
      </w:r>
      <w:r w:rsidRPr="00C77F87">
        <w:rPr>
          <w:rFonts w:ascii="Times New Roman" w:hAnsi="Times New Roman"/>
          <w:sz w:val="24"/>
        </w:rPr>
        <w:t>.</w:t>
      </w:r>
    </w:p>
    <w:p w:rsidR="00085355" w:rsidRPr="00C77F87" w:rsidRDefault="00085355" w:rsidP="003C69DD">
      <w:pPr>
        <w:pStyle w:val="Heading1"/>
        <w:spacing w:before="360" w:after="120"/>
        <w:ind w:left="431" w:hanging="431"/>
        <w:rPr>
          <w:rFonts w:ascii="Times New Roman" w:hAnsi="Times New Roman" w:cs="Times New Roman"/>
        </w:rPr>
      </w:pPr>
      <w:bookmarkStart w:id="10" w:name="_Toc187160071"/>
      <w:bookmarkStart w:id="11" w:name="_Toc187432574"/>
      <w:bookmarkStart w:id="12" w:name="_Toc496627138"/>
      <w:bookmarkStart w:id="13" w:name="_Toc503012149"/>
      <w:r w:rsidRPr="00C77F87">
        <w:rPr>
          <w:rFonts w:ascii="Times New Roman" w:hAnsi="Times New Roman" w:cs="Times New Roman"/>
        </w:rPr>
        <w:t>Statut de l’</w:t>
      </w:r>
      <w:bookmarkEnd w:id="10"/>
      <w:bookmarkEnd w:id="11"/>
      <w:r w:rsidRPr="00C77F87">
        <w:rPr>
          <w:rFonts w:ascii="Times New Roman" w:hAnsi="Times New Roman" w:cs="Times New Roman"/>
        </w:rPr>
        <w:t>Etablissement</w:t>
      </w:r>
      <w:bookmarkEnd w:id="12"/>
      <w:bookmarkEnd w:id="13"/>
    </w:p>
    <w:p w:rsidR="006A4292" w:rsidRDefault="0063225E" w:rsidP="006A4292">
      <w:pPr>
        <w:pStyle w:val="BodyTextIndent"/>
        <w:ind w:firstLine="0"/>
        <w:jc w:val="left"/>
        <w:rPr>
          <w:rFonts w:ascii="Times New Roman" w:hAnsi="Times New Roman"/>
          <w:sz w:val="24"/>
        </w:rPr>
      </w:pPr>
      <w:r w:rsidRPr="00C77F87">
        <w:rPr>
          <w:rFonts w:ascii="Times New Roman" w:hAnsi="Times New Roman"/>
          <w:sz w:val="24"/>
        </w:rPr>
        <w:t>L’Ecole Européenne prendra un statut d’Etablissement Public Administratif.</w:t>
      </w:r>
      <w:r w:rsidR="003F7253" w:rsidRPr="00C77F87">
        <w:rPr>
          <w:rFonts w:ascii="Times New Roman" w:hAnsi="Times New Roman"/>
          <w:sz w:val="24"/>
        </w:rPr>
        <w:t xml:space="preserve"> A ce titre, elle bénéficiera d’une autonomie financière et juridique, dans le respect de la réglementation française.</w:t>
      </w:r>
      <w:r w:rsidR="007F74E3" w:rsidRPr="00C77F87">
        <w:rPr>
          <w:rFonts w:ascii="Times New Roman" w:hAnsi="Times New Roman"/>
          <w:sz w:val="24"/>
        </w:rPr>
        <w:t xml:space="preserve"> Le cadre pédagogique quant à lui, notamment pour ce qui concerne le curriculum, sera conforme à celui des Ecoles Européennes.</w:t>
      </w:r>
    </w:p>
    <w:p w:rsidR="00CB686B" w:rsidRPr="00C77F87" w:rsidRDefault="00B44C99" w:rsidP="006A4292">
      <w:pPr>
        <w:pStyle w:val="BodyTextIndent"/>
        <w:ind w:firstLine="0"/>
        <w:jc w:val="left"/>
        <w:rPr>
          <w:rFonts w:ascii="Times New Roman" w:hAnsi="Times New Roman"/>
          <w:sz w:val="24"/>
        </w:rPr>
      </w:pPr>
      <w:r>
        <w:rPr>
          <w:rFonts w:ascii="Times New Roman" w:hAnsi="Times New Roman"/>
          <w:sz w:val="24"/>
        </w:rPr>
        <w:t>Cela permettra en particulier à</w:t>
      </w:r>
      <w:r w:rsidR="00D62D59">
        <w:rPr>
          <w:rFonts w:ascii="Times New Roman" w:hAnsi="Times New Roman"/>
          <w:sz w:val="24"/>
        </w:rPr>
        <w:t xml:space="preserve"> </w:t>
      </w:r>
      <w:r>
        <w:rPr>
          <w:rFonts w:ascii="Times New Roman" w:hAnsi="Times New Roman"/>
          <w:sz w:val="24"/>
        </w:rPr>
        <w:t>l’Ecole</w:t>
      </w:r>
      <w:r w:rsidR="00CB686B">
        <w:rPr>
          <w:rFonts w:ascii="Times New Roman" w:hAnsi="Times New Roman"/>
          <w:sz w:val="24"/>
        </w:rPr>
        <w:t xml:space="preserve"> Européenne de Lille de signer avec la Commission européenne un accord de contribution financière.</w:t>
      </w:r>
    </w:p>
    <w:p w:rsidR="006A4292" w:rsidRDefault="006A4292" w:rsidP="006A4292">
      <w:pPr>
        <w:pStyle w:val="BodyTextIndent"/>
        <w:ind w:firstLine="0"/>
        <w:jc w:val="left"/>
        <w:rPr>
          <w:rFonts w:ascii="Times New Roman" w:hAnsi="Times New Roman"/>
          <w:sz w:val="24"/>
        </w:rPr>
      </w:pPr>
      <w:r w:rsidRPr="00C77F87">
        <w:rPr>
          <w:rFonts w:ascii="Times New Roman" w:hAnsi="Times New Roman"/>
          <w:sz w:val="24"/>
        </w:rPr>
        <w:t>L’Ecole Européenne s’inscrira dans le respect des principes qui régissent l’éducation publique en France, notamment la gratuité pour toutes les familles et la laïcité.</w:t>
      </w:r>
    </w:p>
    <w:p w:rsidR="00D62D59" w:rsidRDefault="00D62D59">
      <w:pPr>
        <w:rPr>
          <w:lang w:eastAsia="fr-FR"/>
        </w:rPr>
      </w:pPr>
      <w:r>
        <w:br w:type="page"/>
      </w:r>
    </w:p>
    <w:p w:rsidR="00085355" w:rsidRPr="00C77F87" w:rsidRDefault="00085355" w:rsidP="003C69DD">
      <w:pPr>
        <w:pStyle w:val="Heading1"/>
        <w:spacing w:before="360" w:after="120"/>
        <w:ind w:left="431" w:hanging="431"/>
        <w:rPr>
          <w:rFonts w:ascii="Times New Roman" w:hAnsi="Times New Roman" w:cs="Times New Roman"/>
        </w:rPr>
      </w:pPr>
      <w:bookmarkStart w:id="14" w:name="_Toc503012150"/>
      <w:bookmarkStart w:id="15" w:name="_Toc187160072"/>
      <w:bookmarkStart w:id="16" w:name="_Toc187432575"/>
      <w:bookmarkStart w:id="17" w:name="_Toc496627139"/>
      <w:r w:rsidRPr="00C77F87">
        <w:rPr>
          <w:rFonts w:ascii="Times New Roman" w:hAnsi="Times New Roman" w:cs="Times New Roman"/>
        </w:rPr>
        <w:t>Structure</w:t>
      </w:r>
      <w:bookmarkEnd w:id="14"/>
      <w:r w:rsidRPr="00C77F87">
        <w:rPr>
          <w:rFonts w:ascii="Times New Roman" w:hAnsi="Times New Roman" w:cs="Times New Roman"/>
        </w:rPr>
        <w:t xml:space="preserve"> </w:t>
      </w:r>
      <w:bookmarkEnd w:id="15"/>
      <w:bookmarkEnd w:id="16"/>
      <w:bookmarkEnd w:id="17"/>
    </w:p>
    <w:p w:rsidR="00085355" w:rsidRPr="002E1EF8" w:rsidRDefault="00A84E02" w:rsidP="002E1EF8">
      <w:pPr>
        <w:pStyle w:val="Heading2"/>
        <w:numPr>
          <w:ilvl w:val="1"/>
          <w:numId w:val="6"/>
        </w:numPr>
        <w:spacing w:after="120"/>
        <w:ind w:left="578" w:hanging="578"/>
        <w:rPr>
          <w:rFonts w:ascii="Times New Roman" w:hAnsi="Times New Roman" w:cs="Times New Roman"/>
          <w:sz w:val="24"/>
          <w:szCs w:val="24"/>
        </w:rPr>
      </w:pPr>
      <w:bookmarkStart w:id="18" w:name="_Toc503012151"/>
      <w:r w:rsidRPr="002E1EF8">
        <w:rPr>
          <w:rFonts w:ascii="Times New Roman" w:hAnsi="Times New Roman" w:cs="Times New Roman"/>
          <w:sz w:val="24"/>
          <w:szCs w:val="24"/>
        </w:rPr>
        <w:t>Structure</w:t>
      </w:r>
      <w:bookmarkEnd w:id="18"/>
    </w:p>
    <w:p w:rsidR="00085355" w:rsidRPr="00C77F87" w:rsidRDefault="0063225E" w:rsidP="00E13BA4">
      <w:pPr>
        <w:pStyle w:val="BodyTextIndent"/>
        <w:jc w:val="left"/>
        <w:rPr>
          <w:rFonts w:ascii="Times New Roman" w:hAnsi="Times New Roman"/>
          <w:sz w:val="24"/>
        </w:rPr>
      </w:pPr>
      <w:r w:rsidRPr="00C77F87">
        <w:rPr>
          <w:rFonts w:ascii="Times New Roman" w:hAnsi="Times New Roman"/>
          <w:sz w:val="24"/>
        </w:rPr>
        <w:t>Le calendr</w:t>
      </w:r>
      <w:r w:rsidR="0036074D" w:rsidRPr="00C77F87">
        <w:rPr>
          <w:rFonts w:ascii="Times New Roman" w:hAnsi="Times New Roman"/>
          <w:sz w:val="24"/>
        </w:rPr>
        <w:t>ier d’ouverture est progressif et programme des ouvertures simultanées</w:t>
      </w:r>
      <w:r w:rsidR="007F474E" w:rsidRPr="00C77F87">
        <w:rPr>
          <w:rFonts w:ascii="Times New Roman" w:hAnsi="Times New Roman"/>
          <w:sz w:val="24"/>
        </w:rPr>
        <w:t xml:space="preserve"> sur l</w:t>
      </w:r>
      <w:r w:rsidR="0089570E" w:rsidRPr="00C77F87">
        <w:rPr>
          <w:rFonts w:ascii="Times New Roman" w:hAnsi="Times New Roman"/>
          <w:sz w:val="24"/>
        </w:rPr>
        <w:t>es</w:t>
      </w:r>
      <w:r w:rsidR="007F474E" w:rsidRPr="00C77F87">
        <w:rPr>
          <w:rFonts w:ascii="Times New Roman" w:hAnsi="Times New Roman"/>
          <w:sz w:val="24"/>
        </w:rPr>
        <w:t xml:space="preserve"> section</w:t>
      </w:r>
      <w:r w:rsidR="0089570E" w:rsidRPr="00C77F87">
        <w:rPr>
          <w:rFonts w:ascii="Times New Roman" w:hAnsi="Times New Roman"/>
          <w:sz w:val="24"/>
        </w:rPr>
        <w:t>s</w:t>
      </w:r>
      <w:r w:rsidR="007F474E" w:rsidRPr="00C77F87">
        <w:rPr>
          <w:rFonts w:ascii="Times New Roman" w:hAnsi="Times New Roman"/>
          <w:sz w:val="24"/>
        </w:rPr>
        <w:t xml:space="preserve"> </w:t>
      </w:r>
      <w:r w:rsidR="0089570E" w:rsidRPr="00C77F87">
        <w:rPr>
          <w:rFonts w:ascii="Times New Roman" w:hAnsi="Times New Roman"/>
          <w:sz w:val="24"/>
        </w:rPr>
        <w:t>anglophone et francophone.</w:t>
      </w:r>
      <w:r w:rsidR="0079304C">
        <w:rPr>
          <w:rFonts w:ascii="Times New Roman" w:hAnsi="Times New Roman"/>
          <w:sz w:val="24"/>
        </w:rPr>
        <w:t xml:space="preserve"> </w:t>
      </w:r>
      <w:r w:rsidR="0079304C" w:rsidRPr="00D62D59">
        <w:rPr>
          <w:rFonts w:ascii="Times New Roman" w:hAnsi="Times New Roman"/>
          <w:sz w:val="24"/>
        </w:rPr>
        <w:t>La programmation des ouvertures poursuit deux objectifs</w:t>
      </w:r>
      <w:r w:rsidR="00FF4F91" w:rsidRPr="00D62D59">
        <w:rPr>
          <w:rFonts w:ascii="Times New Roman" w:hAnsi="Times New Roman"/>
          <w:sz w:val="24"/>
        </w:rPr>
        <w:t>:</w:t>
      </w:r>
      <w:r w:rsidR="0079304C" w:rsidRPr="00D62D59">
        <w:rPr>
          <w:rFonts w:ascii="Times New Roman" w:hAnsi="Times New Roman"/>
          <w:sz w:val="24"/>
        </w:rPr>
        <w:t xml:space="preserve"> parvenir à un fonctionnement intégral de l'école sur une période assez ramassée et </w:t>
      </w:r>
      <w:r w:rsidR="00FF4F91" w:rsidRPr="00D62D59">
        <w:rPr>
          <w:rFonts w:ascii="Times New Roman" w:hAnsi="Times New Roman"/>
          <w:sz w:val="24"/>
        </w:rPr>
        <w:t>prévoir un nombre annuel d'ouvertures raisonnable pour assurer une organisation qualitative des enseignements.</w:t>
      </w:r>
    </w:p>
    <w:p w:rsidR="005C71E1" w:rsidRPr="00C77F87" w:rsidRDefault="00C40081" w:rsidP="003C69DD">
      <w:pPr>
        <w:pStyle w:val="BodyTextIndent"/>
        <w:spacing w:before="180"/>
        <w:jc w:val="left"/>
        <w:rPr>
          <w:rFonts w:ascii="Times New Roman" w:hAnsi="Times New Roman"/>
          <w:sz w:val="24"/>
        </w:rPr>
      </w:pPr>
      <w:r>
        <w:rPr>
          <w:rFonts w:ascii="Times New Roman" w:hAnsi="Times New Roman"/>
          <w:b/>
          <w:sz w:val="24"/>
        </w:rPr>
        <w:t>R</w:t>
      </w:r>
      <w:r w:rsidR="005C71E1" w:rsidRPr="00C77F87">
        <w:rPr>
          <w:rFonts w:ascii="Times New Roman" w:hAnsi="Times New Roman"/>
          <w:b/>
          <w:sz w:val="24"/>
        </w:rPr>
        <w:t>entrée 2019</w:t>
      </w:r>
      <w:r w:rsidR="00393AA2" w:rsidRPr="00C77F87">
        <w:rPr>
          <w:rFonts w:ascii="Times New Roman" w:hAnsi="Times New Roman"/>
          <w:sz w:val="24"/>
        </w:rPr>
        <w:t xml:space="preserve">: </w:t>
      </w:r>
    </w:p>
    <w:p w:rsidR="00393AA2" w:rsidRPr="00C77F87" w:rsidRDefault="0089570E" w:rsidP="00020574">
      <w:pPr>
        <w:pStyle w:val="BodyTextIndent"/>
        <w:numPr>
          <w:ilvl w:val="0"/>
          <w:numId w:val="18"/>
        </w:numPr>
        <w:jc w:val="left"/>
        <w:rPr>
          <w:rFonts w:ascii="Times New Roman" w:hAnsi="Times New Roman"/>
          <w:sz w:val="24"/>
        </w:rPr>
      </w:pPr>
      <w:r w:rsidRPr="00C77F87">
        <w:rPr>
          <w:rFonts w:ascii="Times New Roman" w:hAnsi="Times New Roman"/>
          <w:sz w:val="24"/>
        </w:rPr>
        <w:t>Une classe de maternelle avec deux niveaux de scolarisation</w:t>
      </w:r>
      <w:r w:rsidR="005C71E1" w:rsidRPr="00C77F87">
        <w:rPr>
          <w:rFonts w:ascii="Times New Roman" w:hAnsi="Times New Roman"/>
          <w:sz w:val="24"/>
        </w:rPr>
        <w:t>,</w:t>
      </w:r>
    </w:p>
    <w:p w:rsidR="005C71E1" w:rsidRPr="00C77F87" w:rsidRDefault="004C10EC" w:rsidP="00020574">
      <w:pPr>
        <w:pStyle w:val="BodyTextIndent"/>
        <w:numPr>
          <w:ilvl w:val="0"/>
          <w:numId w:val="18"/>
        </w:numPr>
        <w:jc w:val="left"/>
        <w:rPr>
          <w:rFonts w:ascii="Times New Roman" w:hAnsi="Times New Roman"/>
          <w:sz w:val="24"/>
        </w:rPr>
      </w:pPr>
      <w:r w:rsidRPr="00C77F87">
        <w:rPr>
          <w:rFonts w:ascii="Times New Roman" w:hAnsi="Times New Roman"/>
          <w:sz w:val="24"/>
        </w:rPr>
        <w:t xml:space="preserve">Première année </w:t>
      </w:r>
      <w:r w:rsidR="0036074D" w:rsidRPr="00C77F87">
        <w:rPr>
          <w:rFonts w:ascii="Times New Roman" w:hAnsi="Times New Roman"/>
          <w:sz w:val="24"/>
        </w:rPr>
        <w:t>du cycle</w:t>
      </w:r>
      <w:r w:rsidRPr="00C77F87">
        <w:rPr>
          <w:rFonts w:ascii="Times New Roman" w:hAnsi="Times New Roman"/>
          <w:sz w:val="24"/>
        </w:rPr>
        <w:t xml:space="preserve"> primaire</w:t>
      </w:r>
      <w:r w:rsidR="00863E35" w:rsidRPr="00C77F87">
        <w:rPr>
          <w:rFonts w:ascii="Times New Roman" w:hAnsi="Times New Roman"/>
          <w:sz w:val="24"/>
        </w:rPr>
        <w:t>,</w:t>
      </w:r>
    </w:p>
    <w:p w:rsidR="004C10EC" w:rsidRPr="00C77F87" w:rsidRDefault="004C10EC" w:rsidP="00020574">
      <w:pPr>
        <w:pStyle w:val="BodyTextIndent"/>
        <w:numPr>
          <w:ilvl w:val="0"/>
          <w:numId w:val="18"/>
        </w:numPr>
        <w:jc w:val="left"/>
        <w:rPr>
          <w:rFonts w:ascii="Times New Roman" w:hAnsi="Times New Roman"/>
          <w:sz w:val="24"/>
        </w:rPr>
      </w:pPr>
      <w:r w:rsidRPr="00C77F87">
        <w:rPr>
          <w:rFonts w:ascii="Times New Roman" w:hAnsi="Times New Roman"/>
          <w:sz w:val="24"/>
        </w:rPr>
        <w:t xml:space="preserve">Première année du </w:t>
      </w:r>
      <w:r w:rsidR="0036074D" w:rsidRPr="00C77F87">
        <w:rPr>
          <w:rFonts w:ascii="Times New Roman" w:hAnsi="Times New Roman"/>
          <w:sz w:val="24"/>
        </w:rPr>
        <w:t xml:space="preserve">cycle </w:t>
      </w:r>
      <w:r w:rsidRPr="00C77F87">
        <w:rPr>
          <w:rFonts w:ascii="Times New Roman" w:hAnsi="Times New Roman"/>
          <w:sz w:val="24"/>
        </w:rPr>
        <w:t>secondaire.</w:t>
      </w:r>
    </w:p>
    <w:p w:rsidR="005C71E1" w:rsidRPr="00C77F87" w:rsidRDefault="005C71E1" w:rsidP="003C69DD">
      <w:pPr>
        <w:pStyle w:val="BodyTextIndent"/>
        <w:spacing w:before="180"/>
        <w:jc w:val="left"/>
        <w:rPr>
          <w:rFonts w:ascii="Times New Roman" w:hAnsi="Times New Roman"/>
          <w:sz w:val="24"/>
        </w:rPr>
      </w:pPr>
      <w:r w:rsidRPr="00C77F87">
        <w:rPr>
          <w:rFonts w:ascii="Times New Roman" w:hAnsi="Times New Roman"/>
          <w:b/>
          <w:sz w:val="24"/>
        </w:rPr>
        <w:t>Rentrée 2020</w:t>
      </w:r>
      <w:r w:rsidR="00D35E9D">
        <w:rPr>
          <w:rFonts w:ascii="Times New Roman" w:hAnsi="Times New Roman"/>
          <w:sz w:val="24"/>
        </w:rPr>
        <w:t>:</w:t>
      </w:r>
    </w:p>
    <w:p w:rsidR="00393AA2" w:rsidRPr="00C77F87" w:rsidRDefault="004C10EC" w:rsidP="00020574">
      <w:pPr>
        <w:pStyle w:val="BodyTextIndent"/>
        <w:numPr>
          <w:ilvl w:val="0"/>
          <w:numId w:val="19"/>
        </w:numPr>
        <w:jc w:val="left"/>
        <w:rPr>
          <w:rFonts w:ascii="Times New Roman" w:hAnsi="Times New Roman"/>
          <w:sz w:val="24"/>
        </w:rPr>
      </w:pPr>
      <w:r w:rsidRPr="00C77F87">
        <w:rPr>
          <w:rFonts w:ascii="Times New Roman" w:hAnsi="Times New Roman"/>
          <w:sz w:val="24"/>
        </w:rPr>
        <w:t>Seconde classe de maternelle</w:t>
      </w:r>
      <w:r w:rsidR="00863E35" w:rsidRPr="00C77F87">
        <w:rPr>
          <w:rFonts w:ascii="Times New Roman" w:hAnsi="Times New Roman"/>
          <w:sz w:val="24"/>
        </w:rPr>
        <w:t>,</w:t>
      </w:r>
    </w:p>
    <w:p w:rsidR="005C71E1" w:rsidRPr="00C77F87" w:rsidRDefault="004C10EC" w:rsidP="00020574">
      <w:pPr>
        <w:pStyle w:val="BodyTextIndent"/>
        <w:numPr>
          <w:ilvl w:val="0"/>
          <w:numId w:val="19"/>
        </w:numPr>
        <w:jc w:val="left"/>
        <w:rPr>
          <w:rFonts w:ascii="Times New Roman" w:hAnsi="Times New Roman"/>
          <w:sz w:val="24"/>
        </w:rPr>
      </w:pPr>
      <w:r w:rsidRPr="00C77F87">
        <w:rPr>
          <w:rFonts w:ascii="Times New Roman" w:hAnsi="Times New Roman"/>
          <w:sz w:val="24"/>
        </w:rPr>
        <w:t>Deuxièmes années d</w:t>
      </w:r>
      <w:r w:rsidR="0036074D" w:rsidRPr="00C77F87">
        <w:rPr>
          <w:rFonts w:ascii="Times New Roman" w:hAnsi="Times New Roman"/>
          <w:sz w:val="24"/>
        </w:rPr>
        <w:t>es cycles primaire et</w:t>
      </w:r>
      <w:r w:rsidRPr="00C77F87">
        <w:rPr>
          <w:rFonts w:ascii="Times New Roman" w:hAnsi="Times New Roman"/>
          <w:sz w:val="24"/>
        </w:rPr>
        <w:t xml:space="preserve"> secondaire</w:t>
      </w:r>
      <w:r w:rsidR="00863E35" w:rsidRPr="00C77F87">
        <w:rPr>
          <w:rFonts w:ascii="Times New Roman" w:hAnsi="Times New Roman"/>
          <w:sz w:val="24"/>
        </w:rPr>
        <w:t>.</w:t>
      </w:r>
    </w:p>
    <w:p w:rsidR="005C71E1" w:rsidRDefault="005C71E1" w:rsidP="003C69DD">
      <w:pPr>
        <w:pStyle w:val="BodyTextIndent"/>
        <w:spacing w:before="180"/>
        <w:jc w:val="left"/>
        <w:rPr>
          <w:rFonts w:ascii="Times New Roman" w:hAnsi="Times New Roman"/>
          <w:sz w:val="24"/>
        </w:rPr>
      </w:pPr>
      <w:r w:rsidRPr="00C77F87">
        <w:rPr>
          <w:rFonts w:ascii="Times New Roman" w:hAnsi="Times New Roman"/>
          <w:b/>
          <w:sz w:val="24"/>
        </w:rPr>
        <w:t>Rentrée 2021</w:t>
      </w:r>
      <w:r w:rsidRPr="00C77F87">
        <w:rPr>
          <w:rFonts w:ascii="Times New Roman" w:hAnsi="Times New Roman"/>
          <w:sz w:val="24"/>
        </w:rPr>
        <w:t>:</w:t>
      </w:r>
    </w:p>
    <w:p w:rsidR="00FF4F91" w:rsidRPr="00D62D59" w:rsidRDefault="00FF4F91" w:rsidP="003C69DD">
      <w:pPr>
        <w:pStyle w:val="BodyTextIndent"/>
        <w:spacing w:before="180"/>
        <w:jc w:val="left"/>
        <w:rPr>
          <w:rFonts w:ascii="Times New Roman" w:hAnsi="Times New Roman"/>
          <w:sz w:val="24"/>
        </w:rPr>
      </w:pPr>
      <w:r w:rsidRPr="00D62D59">
        <w:rPr>
          <w:rFonts w:ascii="Times New Roman" w:hAnsi="Times New Roman"/>
          <w:sz w:val="24"/>
          <w:u w:val="single"/>
        </w:rPr>
        <w:t>1</w:t>
      </w:r>
      <w:r w:rsidRPr="00D62D59">
        <w:rPr>
          <w:rFonts w:ascii="Times New Roman" w:hAnsi="Times New Roman"/>
          <w:sz w:val="24"/>
          <w:u w:val="single"/>
          <w:vertAlign w:val="superscript"/>
        </w:rPr>
        <w:t>ère</w:t>
      </w:r>
      <w:r w:rsidRPr="00D62D59">
        <w:rPr>
          <w:rFonts w:ascii="Times New Roman" w:hAnsi="Times New Roman"/>
          <w:sz w:val="24"/>
          <w:u w:val="single"/>
        </w:rPr>
        <w:t xml:space="preserve"> option</w:t>
      </w:r>
      <w:r w:rsidRPr="00D62D59">
        <w:rPr>
          <w:rFonts w:ascii="Times New Roman" w:hAnsi="Times New Roman"/>
          <w:sz w:val="24"/>
        </w:rPr>
        <w:t xml:space="preserve"> :</w:t>
      </w:r>
    </w:p>
    <w:p w:rsidR="003F620D" w:rsidRPr="00D62D59" w:rsidRDefault="004C10EC" w:rsidP="00020574">
      <w:pPr>
        <w:pStyle w:val="BodyTextIndent"/>
        <w:numPr>
          <w:ilvl w:val="0"/>
          <w:numId w:val="20"/>
        </w:numPr>
        <w:jc w:val="left"/>
        <w:rPr>
          <w:rFonts w:ascii="Times New Roman" w:hAnsi="Times New Roman"/>
          <w:sz w:val="24"/>
        </w:rPr>
      </w:pPr>
      <w:r w:rsidRPr="00D62D59">
        <w:rPr>
          <w:rFonts w:ascii="Times New Roman" w:hAnsi="Times New Roman"/>
          <w:sz w:val="24"/>
        </w:rPr>
        <w:t>Tr</w:t>
      </w:r>
      <w:r w:rsidR="0036074D" w:rsidRPr="00D62D59">
        <w:rPr>
          <w:rFonts w:ascii="Times New Roman" w:hAnsi="Times New Roman"/>
          <w:sz w:val="24"/>
        </w:rPr>
        <w:t>o</w:t>
      </w:r>
      <w:r w:rsidR="003F620D" w:rsidRPr="00D62D59">
        <w:rPr>
          <w:rFonts w:ascii="Times New Roman" w:hAnsi="Times New Roman"/>
          <w:sz w:val="24"/>
        </w:rPr>
        <w:t>isième et quatrième années du cycle</w:t>
      </w:r>
      <w:r w:rsidR="0036074D" w:rsidRPr="00D62D59">
        <w:rPr>
          <w:rFonts w:ascii="Times New Roman" w:hAnsi="Times New Roman"/>
          <w:sz w:val="24"/>
        </w:rPr>
        <w:t xml:space="preserve"> </w:t>
      </w:r>
      <w:r w:rsidR="00863E35" w:rsidRPr="00D62D59">
        <w:rPr>
          <w:rFonts w:ascii="Times New Roman" w:hAnsi="Times New Roman"/>
          <w:sz w:val="24"/>
        </w:rPr>
        <w:t>primaire,</w:t>
      </w:r>
    </w:p>
    <w:p w:rsidR="005C71E1" w:rsidRPr="00D62D59" w:rsidRDefault="003F620D" w:rsidP="00020574">
      <w:pPr>
        <w:pStyle w:val="BodyTextIndent"/>
        <w:numPr>
          <w:ilvl w:val="0"/>
          <w:numId w:val="20"/>
        </w:numPr>
        <w:jc w:val="left"/>
        <w:rPr>
          <w:rFonts w:ascii="Times New Roman" w:hAnsi="Times New Roman"/>
          <w:sz w:val="24"/>
        </w:rPr>
      </w:pPr>
      <w:r w:rsidRPr="00D62D59">
        <w:rPr>
          <w:rFonts w:ascii="Times New Roman" w:hAnsi="Times New Roman"/>
          <w:sz w:val="24"/>
        </w:rPr>
        <w:t>Troisième année du cycle</w:t>
      </w:r>
      <w:r w:rsidR="004C10EC" w:rsidRPr="00D62D59">
        <w:rPr>
          <w:rFonts w:ascii="Times New Roman" w:hAnsi="Times New Roman"/>
          <w:sz w:val="24"/>
        </w:rPr>
        <w:t xml:space="preserve"> secondaire</w:t>
      </w:r>
      <w:r w:rsidR="00863E35" w:rsidRPr="00D62D59">
        <w:rPr>
          <w:rFonts w:ascii="Times New Roman" w:hAnsi="Times New Roman"/>
          <w:sz w:val="24"/>
        </w:rPr>
        <w:t>.</w:t>
      </w:r>
    </w:p>
    <w:p w:rsidR="00FF4F91" w:rsidRPr="00D62D59" w:rsidRDefault="00FF4F91" w:rsidP="00FF4F91">
      <w:pPr>
        <w:pStyle w:val="BodyTextIndent"/>
        <w:jc w:val="left"/>
        <w:rPr>
          <w:rFonts w:ascii="Times New Roman" w:hAnsi="Times New Roman"/>
          <w:sz w:val="24"/>
        </w:rPr>
      </w:pPr>
      <w:r w:rsidRPr="00D62D59">
        <w:rPr>
          <w:rFonts w:ascii="Times New Roman" w:hAnsi="Times New Roman"/>
          <w:sz w:val="24"/>
          <w:u w:val="single"/>
        </w:rPr>
        <w:t>2</w:t>
      </w:r>
      <w:r w:rsidRPr="00D62D59">
        <w:rPr>
          <w:rFonts w:ascii="Times New Roman" w:hAnsi="Times New Roman"/>
          <w:sz w:val="24"/>
          <w:u w:val="single"/>
          <w:vertAlign w:val="superscript"/>
        </w:rPr>
        <w:t>de</w:t>
      </w:r>
      <w:r w:rsidRPr="00D62D59">
        <w:rPr>
          <w:rFonts w:ascii="Times New Roman" w:hAnsi="Times New Roman"/>
          <w:sz w:val="24"/>
          <w:u w:val="single"/>
        </w:rPr>
        <w:t xml:space="preserve"> option</w:t>
      </w:r>
      <w:r w:rsidRPr="00D62D59">
        <w:rPr>
          <w:rFonts w:ascii="Times New Roman" w:hAnsi="Times New Roman"/>
          <w:sz w:val="24"/>
        </w:rPr>
        <w:t>:</w:t>
      </w:r>
    </w:p>
    <w:p w:rsidR="00FF4F91" w:rsidRPr="00D62D59" w:rsidRDefault="00FF4F91" w:rsidP="00FF4F91">
      <w:pPr>
        <w:pStyle w:val="BodyTextIndent"/>
        <w:numPr>
          <w:ilvl w:val="0"/>
          <w:numId w:val="20"/>
        </w:numPr>
        <w:jc w:val="left"/>
        <w:rPr>
          <w:rFonts w:ascii="Times New Roman" w:hAnsi="Times New Roman"/>
          <w:sz w:val="24"/>
        </w:rPr>
      </w:pPr>
      <w:r w:rsidRPr="00D62D59">
        <w:rPr>
          <w:rFonts w:ascii="Times New Roman" w:hAnsi="Times New Roman"/>
          <w:sz w:val="24"/>
        </w:rPr>
        <w:t>Troisième et quatrième années du cycle primaire,</w:t>
      </w:r>
    </w:p>
    <w:p w:rsidR="00FF4F91" w:rsidRPr="00D62D59" w:rsidRDefault="00FF4F91" w:rsidP="00FF4F91">
      <w:pPr>
        <w:pStyle w:val="BodyTextIndent"/>
        <w:numPr>
          <w:ilvl w:val="0"/>
          <w:numId w:val="20"/>
        </w:numPr>
        <w:jc w:val="left"/>
        <w:rPr>
          <w:rFonts w:ascii="Times New Roman" w:hAnsi="Times New Roman"/>
          <w:sz w:val="24"/>
        </w:rPr>
      </w:pPr>
      <w:r w:rsidRPr="00D62D59">
        <w:rPr>
          <w:rFonts w:ascii="Times New Roman" w:hAnsi="Times New Roman"/>
          <w:sz w:val="24"/>
        </w:rPr>
        <w:t>Troisième et quatrième années du cycle secondaire.</w:t>
      </w:r>
    </w:p>
    <w:p w:rsidR="001C21C6" w:rsidRPr="00D62D59" w:rsidRDefault="001C21C6" w:rsidP="003C69DD">
      <w:pPr>
        <w:pStyle w:val="BodyTextIndent"/>
        <w:spacing w:before="180"/>
        <w:jc w:val="left"/>
        <w:rPr>
          <w:rFonts w:ascii="Times New Roman" w:hAnsi="Times New Roman"/>
          <w:sz w:val="24"/>
        </w:rPr>
      </w:pPr>
      <w:r w:rsidRPr="00D62D59">
        <w:rPr>
          <w:rFonts w:ascii="Times New Roman" w:hAnsi="Times New Roman"/>
          <w:b/>
          <w:sz w:val="24"/>
        </w:rPr>
        <w:t>Rentrée 2022</w:t>
      </w:r>
      <w:r w:rsidRPr="00D62D59">
        <w:rPr>
          <w:rFonts w:ascii="Times New Roman" w:hAnsi="Times New Roman"/>
          <w:sz w:val="24"/>
        </w:rPr>
        <w:t>:</w:t>
      </w:r>
    </w:p>
    <w:p w:rsidR="00FF4F91" w:rsidRPr="00D62D59" w:rsidRDefault="00FF4F91" w:rsidP="00FF4F91">
      <w:pPr>
        <w:pStyle w:val="BodyTextIndent"/>
        <w:spacing w:before="180"/>
        <w:jc w:val="left"/>
        <w:rPr>
          <w:rFonts w:ascii="Times New Roman" w:hAnsi="Times New Roman"/>
          <w:sz w:val="24"/>
        </w:rPr>
      </w:pPr>
      <w:r w:rsidRPr="00D62D59">
        <w:rPr>
          <w:rFonts w:ascii="Times New Roman" w:hAnsi="Times New Roman"/>
          <w:sz w:val="24"/>
          <w:u w:val="single"/>
        </w:rPr>
        <w:t>1</w:t>
      </w:r>
      <w:r w:rsidRPr="00D62D59">
        <w:rPr>
          <w:rFonts w:ascii="Times New Roman" w:hAnsi="Times New Roman"/>
          <w:sz w:val="24"/>
          <w:u w:val="single"/>
          <w:vertAlign w:val="superscript"/>
        </w:rPr>
        <w:t>ère</w:t>
      </w:r>
      <w:r w:rsidRPr="00D62D59">
        <w:rPr>
          <w:rFonts w:ascii="Times New Roman" w:hAnsi="Times New Roman"/>
          <w:sz w:val="24"/>
          <w:u w:val="single"/>
        </w:rPr>
        <w:t xml:space="preserve"> option</w:t>
      </w:r>
      <w:r w:rsidRPr="00D62D59">
        <w:rPr>
          <w:rFonts w:ascii="Times New Roman" w:hAnsi="Times New Roman"/>
          <w:sz w:val="24"/>
        </w:rPr>
        <w:t xml:space="preserve"> :</w:t>
      </w:r>
    </w:p>
    <w:p w:rsidR="003F620D" w:rsidRPr="00D62D59" w:rsidRDefault="003F620D" w:rsidP="00020574">
      <w:pPr>
        <w:pStyle w:val="BodyTextIndent"/>
        <w:numPr>
          <w:ilvl w:val="0"/>
          <w:numId w:val="21"/>
        </w:numPr>
        <w:jc w:val="left"/>
        <w:rPr>
          <w:rFonts w:ascii="Times New Roman" w:hAnsi="Times New Roman"/>
          <w:sz w:val="24"/>
        </w:rPr>
      </w:pPr>
      <w:r w:rsidRPr="00D62D59">
        <w:rPr>
          <w:rFonts w:ascii="Times New Roman" w:hAnsi="Times New Roman"/>
          <w:sz w:val="24"/>
        </w:rPr>
        <w:t>Cinquième année du cycle primaire</w:t>
      </w:r>
      <w:r w:rsidR="00863E35" w:rsidRPr="00D62D59">
        <w:rPr>
          <w:rFonts w:ascii="Times New Roman" w:hAnsi="Times New Roman"/>
          <w:sz w:val="24"/>
        </w:rPr>
        <w:t>,</w:t>
      </w:r>
    </w:p>
    <w:p w:rsidR="001C21C6" w:rsidRPr="00D62D59" w:rsidRDefault="003F620D" w:rsidP="00020574">
      <w:pPr>
        <w:pStyle w:val="BodyTextIndent"/>
        <w:numPr>
          <w:ilvl w:val="0"/>
          <w:numId w:val="21"/>
        </w:numPr>
        <w:jc w:val="left"/>
        <w:rPr>
          <w:rFonts w:ascii="Times New Roman" w:hAnsi="Times New Roman"/>
          <w:sz w:val="24"/>
        </w:rPr>
      </w:pPr>
      <w:r w:rsidRPr="00D62D59">
        <w:rPr>
          <w:rFonts w:ascii="Times New Roman" w:hAnsi="Times New Roman"/>
          <w:sz w:val="24"/>
        </w:rPr>
        <w:t>Quatrième et c</w:t>
      </w:r>
      <w:r w:rsidR="004C10EC" w:rsidRPr="00D62D59">
        <w:rPr>
          <w:rFonts w:ascii="Times New Roman" w:hAnsi="Times New Roman"/>
          <w:sz w:val="24"/>
        </w:rPr>
        <w:t>inquième année</w:t>
      </w:r>
      <w:r w:rsidR="00BD1999" w:rsidRPr="00D62D59">
        <w:rPr>
          <w:rFonts w:ascii="Times New Roman" w:hAnsi="Times New Roman"/>
          <w:sz w:val="24"/>
        </w:rPr>
        <w:t xml:space="preserve">s du </w:t>
      </w:r>
      <w:r w:rsidRPr="00D62D59">
        <w:rPr>
          <w:rFonts w:ascii="Times New Roman" w:hAnsi="Times New Roman"/>
          <w:sz w:val="24"/>
        </w:rPr>
        <w:t xml:space="preserve">cycle </w:t>
      </w:r>
      <w:r w:rsidR="00BD1999" w:rsidRPr="00D62D59">
        <w:rPr>
          <w:rFonts w:ascii="Times New Roman" w:hAnsi="Times New Roman"/>
          <w:sz w:val="24"/>
        </w:rPr>
        <w:t>secondaire</w:t>
      </w:r>
      <w:r w:rsidR="00863E35" w:rsidRPr="00D62D59">
        <w:rPr>
          <w:rFonts w:ascii="Times New Roman" w:hAnsi="Times New Roman"/>
          <w:sz w:val="24"/>
        </w:rPr>
        <w:t>.</w:t>
      </w:r>
    </w:p>
    <w:p w:rsidR="00FF4F91" w:rsidRPr="00D62D59" w:rsidRDefault="00FF4F91" w:rsidP="00FF4F91">
      <w:pPr>
        <w:pStyle w:val="BodyTextIndent"/>
        <w:ind w:left="567" w:firstLine="0"/>
        <w:jc w:val="left"/>
        <w:rPr>
          <w:rFonts w:ascii="Times New Roman" w:hAnsi="Times New Roman"/>
          <w:sz w:val="24"/>
        </w:rPr>
      </w:pPr>
      <w:r w:rsidRPr="00D62D59">
        <w:rPr>
          <w:rFonts w:ascii="Times New Roman" w:hAnsi="Times New Roman"/>
          <w:sz w:val="24"/>
          <w:u w:val="single"/>
        </w:rPr>
        <w:t>2</w:t>
      </w:r>
      <w:r w:rsidRPr="00D62D59">
        <w:rPr>
          <w:rFonts w:ascii="Times New Roman" w:hAnsi="Times New Roman"/>
          <w:sz w:val="24"/>
          <w:u w:val="single"/>
          <w:vertAlign w:val="superscript"/>
        </w:rPr>
        <w:t>de</w:t>
      </w:r>
      <w:r w:rsidRPr="00D62D59">
        <w:rPr>
          <w:rFonts w:ascii="Times New Roman" w:hAnsi="Times New Roman"/>
          <w:sz w:val="24"/>
          <w:u w:val="single"/>
        </w:rPr>
        <w:t xml:space="preserve"> option</w:t>
      </w:r>
      <w:r w:rsidRPr="00D62D59">
        <w:rPr>
          <w:rFonts w:ascii="Times New Roman" w:hAnsi="Times New Roman"/>
          <w:sz w:val="24"/>
        </w:rPr>
        <w:t>:</w:t>
      </w:r>
    </w:p>
    <w:p w:rsidR="00AB5CB0" w:rsidRPr="00D62D59" w:rsidRDefault="00AB5CB0" w:rsidP="00AB5CB0">
      <w:pPr>
        <w:pStyle w:val="BodyTextIndent"/>
        <w:numPr>
          <w:ilvl w:val="0"/>
          <w:numId w:val="21"/>
        </w:numPr>
        <w:jc w:val="left"/>
        <w:rPr>
          <w:rFonts w:ascii="Times New Roman" w:hAnsi="Times New Roman"/>
          <w:sz w:val="24"/>
        </w:rPr>
      </w:pPr>
      <w:r w:rsidRPr="00D62D59">
        <w:rPr>
          <w:rFonts w:ascii="Times New Roman" w:hAnsi="Times New Roman"/>
          <w:sz w:val="24"/>
        </w:rPr>
        <w:t>Cinquième année du cycle primaire,</w:t>
      </w:r>
    </w:p>
    <w:p w:rsidR="00AB5CB0" w:rsidRPr="00D62D59" w:rsidRDefault="00AB5CB0" w:rsidP="00AB5CB0">
      <w:pPr>
        <w:pStyle w:val="BodyTextIndent"/>
        <w:numPr>
          <w:ilvl w:val="0"/>
          <w:numId w:val="21"/>
        </w:numPr>
        <w:jc w:val="left"/>
        <w:rPr>
          <w:rFonts w:ascii="Times New Roman" w:hAnsi="Times New Roman"/>
          <w:sz w:val="24"/>
        </w:rPr>
      </w:pPr>
      <w:r w:rsidRPr="00D62D59">
        <w:rPr>
          <w:rFonts w:ascii="Times New Roman" w:hAnsi="Times New Roman"/>
          <w:sz w:val="24"/>
        </w:rPr>
        <w:t>Cinquième année du cycle secondaire.</w:t>
      </w:r>
    </w:p>
    <w:p w:rsidR="001C21C6" w:rsidRPr="00C77F87" w:rsidRDefault="001C21C6" w:rsidP="003C69DD">
      <w:pPr>
        <w:pStyle w:val="BodyTextIndent"/>
        <w:spacing w:before="180"/>
        <w:jc w:val="left"/>
        <w:rPr>
          <w:rFonts w:ascii="Times New Roman" w:hAnsi="Times New Roman"/>
          <w:sz w:val="24"/>
        </w:rPr>
      </w:pPr>
      <w:r w:rsidRPr="00C77F87">
        <w:rPr>
          <w:rFonts w:ascii="Times New Roman" w:hAnsi="Times New Roman"/>
          <w:b/>
          <w:sz w:val="24"/>
        </w:rPr>
        <w:t>Rentrée 2023</w:t>
      </w:r>
      <w:r w:rsidRPr="00C77F87">
        <w:rPr>
          <w:rFonts w:ascii="Times New Roman" w:hAnsi="Times New Roman"/>
          <w:sz w:val="24"/>
        </w:rPr>
        <w:t>:</w:t>
      </w:r>
    </w:p>
    <w:p w:rsidR="00877744" w:rsidRDefault="007678DE" w:rsidP="00020574">
      <w:pPr>
        <w:pStyle w:val="BodyTextIndent"/>
        <w:numPr>
          <w:ilvl w:val="0"/>
          <w:numId w:val="22"/>
        </w:numPr>
        <w:jc w:val="left"/>
        <w:rPr>
          <w:rFonts w:ascii="Times New Roman" w:hAnsi="Times New Roman"/>
          <w:sz w:val="24"/>
        </w:rPr>
      </w:pPr>
      <w:r w:rsidRPr="00C77F87">
        <w:rPr>
          <w:rFonts w:ascii="Times New Roman" w:hAnsi="Times New Roman"/>
          <w:sz w:val="24"/>
        </w:rPr>
        <w:t>cycle T</w:t>
      </w:r>
      <w:r w:rsidR="007306B3" w:rsidRPr="00C77F87">
        <w:rPr>
          <w:rFonts w:ascii="Times New Roman" w:hAnsi="Times New Roman"/>
          <w:sz w:val="24"/>
        </w:rPr>
        <w:t>erminal</w:t>
      </w:r>
      <w:r w:rsidR="00CB686B">
        <w:rPr>
          <w:rFonts w:ascii="Times New Roman" w:hAnsi="Times New Roman"/>
          <w:sz w:val="24"/>
        </w:rPr>
        <w:t xml:space="preserve"> </w:t>
      </w:r>
      <w:r w:rsidR="001C21C6" w:rsidRPr="00C77F87">
        <w:rPr>
          <w:rFonts w:ascii="Times New Roman" w:hAnsi="Times New Roman"/>
          <w:sz w:val="24"/>
        </w:rPr>
        <w:t>6</w:t>
      </w:r>
      <w:r w:rsidR="001C21C6" w:rsidRPr="00C77F87">
        <w:rPr>
          <w:rFonts w:ascii="Times New Roman" w:hAnsi="Times New Roman"/>
          <w:sz w:val="24"/>
          <w:vertAlign w:val="superscript"/>
        </w:rPr>
        <w:t>ème</w:t>
      </w:r>
      <w:r w:rsidR="001C21C6" w:rsidRPr="00C77F87">
        <w:rPr>
          <w:rFonts w:ascii="Times New Roman" w:hAnsi="Times New Roman"/>
          <w:sz w:val="24"/>
        </w:rPr>
        <w:t xml:space="preserve"> </w:t>
      </w:r>
    </w:p>
    <w:p w:rsidR="00CB686B" w:rsidRPr="00CB686B" w:rsidRDefault="00CB686B" w:rsidP="00CB686B">
      <w:pPr>
        <w:pStyle w:val="BodyTextIndent"/>
        <w:jc w:val="left"/>
        <w:rPr>
          <w:rFonts w:ascii="Times New Roman" w:hAnsi="Times New Roman"/>
          <w:b/>
          <w:sz w:val="24"/>
        </w:rPr>
      </w:pPr>
      <w:r w:rsidRPr="00CB686B">
        <w:rPr>
          <w:rFonts w:ascii="Times New Roman" w:hAnsi="Times New Roman"/>
          <w:b/>
          <w:sz w:val="24"/>
        </w:rPr>
        <w:t>Rentrée 2024</w:t>
      </w:r>
      <w:r w:rsidR="00735024" w:rsidRPr="00946EE6">
        <w:rPr>
          <w:rFonts w:ascii="Times New Roman" w:hAnsi="Times New Roman"/>
          <w:sz w:val="24"/>
        </w:rPr>
        <w:t>:</w:t>
      </w:r>
    </w:p>
    <w:p w:rsidR="00CB686B" w:rsidRDefault="00CB686B" w:rsidP="00020574">
      <w:pPr>
        <w:pStyle w:val="BodyTextIndent"/>
        <w:numPr>
          <w:ilvl w:val="0"/>
          <w:numId w:val="22"/>
        </w:numPr>
        <w:jc w:val="left"/>
        <w:rPr>
          <w:rFonts w:ascii="Times New Roman" w:hAnsi="Times New Roman"/>
          <w:sz w:val="24"/>
        </w:rPr>
      </w:pPr>
      <w:r>
        <w:rPr>
          <w:rFonts w:ascii="Times New Roman" w:hAnsi="Times New Roman"/>
          <w:sz w:val="24"/>
        </w:rPr>
        <w:t>cycle Terminal 7</w:t>
      </w:r>
      <w:r w:rsidRPr="00B52398">
        <w:rPr>
          <w:rFonts w:ascii="Times New Roman" w:hAnsi="Times New Roman"/>
          <w:sz w:val="24"/>
          <w:vertAlign w:val="superscript"/>
        </w:rPr>
        <w:t>ème</w:t>
      </w:r>
    </w:p>
    <w:p w:rsidR="00A84E02" w:rsidRPr="002E1EF8" w:rsidRDefault="00C42BA6" w:rsidP="00FB58C8">
      <w:pPr>
        <w:pStyle w:val="Heading2"/>
        <w:numPr>
          <w:ilvl w:val="1"/>
          <w:numId w:val="6"/>
        </w:numPr>
        <w:spacing w:after="120"/>
        <w:ind w:left="578" w:hanging="578"/>
        <w:rPr>
          <w:rFonts w:ascii="Times New Roman" w:hAnsi="Times New Roman" w:cs="Times New Roman"/>
          <w:sz w:val="24"/>
          <w:szCs w:val="24"/>
        </w:rPr>
      </w:pPr>
      <w:bookmarkStart w:id="19" w:name="_Toc503012152"/>
      <w:r w:rsidRPr="002E1EF8">
        <w:rPr>
          <w:rFonts w:ascii="Times New Roman" w:hAnsi="Times New Roman" w:cs="Times New Roman"/>
          <w:sz w:val="24"/>
          <w:szCs w:val="24"/>
        </w:rPr>
        <w:t>Effectif attendu</w:t>
      </w:r>
      <w:bookmarkEnd w:id="19"/>
      <w:r w:rsidR="0085280D" w:rsidRPr="002E1EF8">
        <w:rPr>
          <w:rFonts w:ascii="Times New Roman" w:hAnsi="Times New Roman" w:cs="Times New Roman"/>
          <w:sz w:val="24"/>
          <w:szCs w:val="24"/>
        </w:rPr>
        <w:t xml:space="preserve"> </w:t>
      </w:r>
    </w:p>
    <w:p w:rsidR="00605415" w:rsidRPr="00C77F87" w:rsidRDefault="00605415" w:rsidP="00A84E02">
      <w:pPr>
        <w:pStyle w:val="BodyTextIndent"/>
        <w:ind w:left="720" w:firstLine="0"/>
        <w:jc w:val="left"/>
        <w:rPr>
          <w:rFonts w:ascii="Times New Roman" w:hAnsi="Times New Roman"/>
          <w:sz w:val="24"/>
        </w:rPr>
      </w:pPr>
      <w:r w:rsidRPr="00C77F87">
        <w:rPr>
          <w:rFonts w:ascii="Times New Roman" w:hAnsi="Times New Roman"/>
          <w:sz w:val="24"/>
        </w:rPr>
        <w:t>Sur la base de 30 élèves</w:t>
      </w:r>
      <w:r w:rsidR="009B2206" w:rsidRPr="00C77F87">
        <w:rPr>
          <w:rFonts w:ascii="Times New Roman" w:hAnsi="Times New Roman"/>
          <w:sz w:val="24"/>
        </w:rPr>
        <w:t xml:space="preserve"> maximum par classe, à terme l’Ecole E</w:t>
      </w:r>
      <w:r w:rsidRPr="00C77F87">
        <w:rPr>
          <w:rFonts w:ascii="Times New Roman" w:hAnsi="Times New Roman"/>
          <w:sz w:val="24"/>
        </w:rPr>
        <w:t xml:space="preserve">uropéenne de Lille accueillerait </w:t>
      </w:r>
      <w:r w:rsidR="00A3201C">
        <w:rPr>
          <w:rFonts w:ascii="Times New Roman" w:hAnsi="Times New Roman"/>
          <w:sz w:val="24"/>
        </w:rPr>
        <w:t xml:space="preserve">à terme </w:t>
      </w:r>
      <w:r w:rsidRPr="00C77F87">
        <w:rPr>
          <w:rFonts w:ascii="Times New Roman" w:hAnsi="Times New Roman"/>
          <w:sz w:val="24"/>
        </w:rPr>
        <w:t>420 élèves par section linguistique, à raison d’une classe sur chacun des 14 niveaux.</w:t>
      </w:r>
    </w:p>
    <w:p w:rsidR="00605415" w:rsidRDefault="00605415" w:rsidP="00605415">
      <w:pPr>
        <w:pStyle w:val="BodyTextIndent"/>
        <w:ind w:firstLine="0"/>
        <w:jc w:val="left"/>
        <w:rPr>
          <w:rFonts w:ascii="Times New Roman" w:hAnsi="Times New Roman"/>
          <w:sz w:val="24"/>
        </w:rPr>
      </w:pPr>
      <w:r w:rsidRPr="00C77F87">
        <w:rPr>
          <w:rFonts w:ascii="Times New Roman" w:hAnsi="Times New Roman"/>
          <w:sz w:val="24"/>
        </w:rPr>
        <w:t>Avec l’ouverture de 2 sections linguistiques, l’école pourrait ainsi accueillir 840 élèves.</w:t>
      </w:r>
    </w:p>
    <w:p w:rsidR="00085355" w:rsidRPr="00C77F87" w:rsidRDefault="00735024" w:rsidP="003C69DD">
      <w:pPr>
        <w:pStyle w:val="Heading1"/>
        <w:spacing w:before="360" w:after="120"/>
        <w:ind w:left="431" w:hanging="431"/>
        <w:rPr>
          <w:rFonts w:ascii="Times New Roman" w:hAnsi="Times New Roman" w:cs="Times New Roman"/>
        </w:rPr>
      </w:pPr>
      <w:bookmarkStart w:id="20" w:name="_Toc187160073"/>
      <w:bookmarkStart w:id="21" w:name="_Toc187432576"/>
      <w:bookmarkStart w:id="22" w:name="_Toc496627140"/>
      <w:bookmarkStart w:id="23" w:name="_Toc503012153"/>
      <w:r>
        <w:rPr>
          <w:rFonts w:ascii="Times New Roman" w:hAnsi="Times New Roman" w:cs="Times New Roman"/>
        </w:rPr>
        <w:t>Principes</w:t>
      </w:r>
      <w:r w:rsidR="00085355" w:rsidRPr="00C77F87">
        <w:rPr>
          <w:rFonts w:ascii="Times New Roman" w:hAnsi="Times New Roman" w:cs="Times New Roman"/>
        </w:rPr>
        <w:t xml:space="preserve"> d’admission</w:t>
      </w:r>
      <w:bookmarkEnd w:id="20"/>
      <w:bookmarkEnd w:id="21"/>
      <w:bookmarkEnd w:id="22"/>
      <w:bookmarkEnd w:id="23"/>
    </w:p>
    <w:p w:rsidR="00947B41" w:rsidRPr="00C77F87" w:rsidRDefault="00085355" w:rsidP="00027631">
      <w:pPr>
        <w:pStyle w:val="BodyTextIndent"/>
        <w:spacing w:line="276" w:lineRule="auto"/>
        <w:ind w:firstLine="0"/>
        <w:jc w:val="left"/>
        <w:rPr>
          <w:rFonts w:ascii="Times New Roman" w:hAnsi="Times New Roman"/>
          <w:sz w:val="24"/>
        </w:rPr>
      </w:pPr>
      <w:r w:rsidRPr="00C77F87">
        <w:rPr>
          <w:rFonts w:ascii="Times New Roman" w:hAnsi="Times New Roman"/>
          <w:sz w:val="24"/>
        </w:rPr>
        <w:t xml:space="preserve">Aucune règle </w:t>
      </w:r>
      <w:r w:rsidR="00877744" w:rsidRPr="00C77F87">
        <w:rPr>
          <w:rFonts w:ascii="Times New Roman" w:hAnsi="Times New Roman"/>
          <w:sz w:val="24"/>
        </w:rPr>
        <w:t>ne permettra</w:t>
      </w:r>
      <w:r w:rsidR="003F620D" w:rsidRPr="00C77F87">
        <w:rPr>
          <w:rFonts w:ascii="Times New Roman" w:hAnsi="Times New Roman"/>
          <w:sz w:val="24"/>
        </w:rPr>
        <w:t xml:space="preserve"> </w:t>
      </w:r>
      <w:r w:rsidR="00BD1999" w:rsidRPr="00C77F87">
        <w:rPr>
          <w:rFonts w:ascii="Times New Roman" w:hAnsi="Times New Roman"/>
          <w:sz w:val="24"/>
        </w:rPr>
        <w:t xml:space="preserve">de refuser </w:t>
      </w:r>
      <w:r w:rsidR="003F620D" w:rsidRPr="00C77F87">
        <w:rPr>
          <w:rFonts w:ascii="Times New Roman" w:hAnsi="Times New Roman"/>
          <w:sz w:val="24"/>
        </w:rPr>
        <w:t xml:space="preserve">a priori </w:t>
      </w:r>
      <w:r w:rsidR="00947B41" w:rsidRPr="00C77F87">
        <w:rPr>
          <w:rFonts w:ascii="Times New Roman" w:hAnsi="Times New Roman"/>
          <w:sz w:val="24"/>
        </w:rPr>
        <w:t>une</w:t>
      </w:r>
      <w:r w:rsidRPr="00C77F87">
        <w:rPr>
          <w:rFonts w:ascii="Times New Roman" w:hAnsi="Times New Roman"/>
          <w:sz w:val="24"/>
        </w:rPr>
        <w:t xml:space="preserve"> demande d'inscription</w:t>
      </w:r>
      <w:r w:rsidR="00947B41" w:rsidRPr="00C77F87">
        <w:rPr>
          <w:rFonts w:ascii="Times New Roman" w:hAnsi="Times New Roman"/>
          <w:sz w:val="24"/>
        </w:rPr>
        <w:t>.</w:t>
      </w:r>
    </w:p>
    <w:p w:rsidR="00085355" w:rsidRPr="00C77F87" w:rsidRDefault="00947B41" w:rsidP="00027631">
      <w:pPr>
        <w:pStyle w:val="BodyTextIndent"/>
        <w:spacing w:line="276" w:lineRule="auto"/>
        <w:ind w:firstLine="0"/>
        <w:jc w:val="left"/>
        <w:rPr>
          <w:rFonts w:ascii="Times New Roman" w:hAnsi="Times New Roman"/>
          <w:sz w:val="24"/>
        </w:rPr>
      </w:pPr>
      <w:r w:rsidRPr="00C77F87">
        <w:rPr>
          <w:rFonts w:ascii="Times New Roman" w:hAnsi="Times New Roman"/>
          <w:sz w:val="24"/>
        </w:rPr>
        <w:t xml:space="preserve">Toutefois vu le nombre limité de places offertes, une priorité sera donnée aux enfants des personnels travaillant dans les différentes agences </w:t>
      </w:r>
      <w:r w:rsidR="00877744" w:rsidRPr="00C77F87">
        <w:rPr>
          <w:rFonts w:ascii="Times New Roman" w:hAnsi="Times New Roman"/>
          <w:sz w:val="24"/>
        </w:rPr>
        <w:t xml:space="preserve">ou </w:t>
      </w:r>
      <w:r w:rsidR="007F74E3" w:rsidRPr="00C77F87">
        <w:rPr>
          <w:rFonts w:ascii="Times New Roman" w:hAnsi="Times New Roman"/>
          <w:sz w:val="24"/>
        </w:rPr>
        <w:t>organismes</w:t>
      </w:r>
      <w:r w:rsidR="00877744" w:rsidRPr="00C77F87">
        <w:rPr>
          <w:rFonts w:ascii="Times New Roman" w:hAnsi="Times New Roman"/>
          <w:sz w:val="24"/>
        </w:rPr>
        <w:t xml:space="preserve"> e</w:t>
      </w:r>
      <w:r w:rsidR="007F74E3" w:rsidRPr="00C77F87">
        <w:rPr>
          <w:rFonts w:ascii="Times New Roman" w:hAnsi="Times New Roman"/>
          <w:sz w:val="24"/>
        </w:rPr>
        <w:t>uropéen</w:t>
      </w:r>
      <w:r w:rsidR="00877744" w:rsidRPr="00C77F87">
        <w:rPr>
          <w:rFonts w:ascii="Times New Roman" w:hAnsi="Times New Roman"/>
          <w:sz w:val="24"/>
        </w:rPr>
        <w:t>s</w:t>
      </w:r>
      <w:r w:rsidRPr="00C77F87">
        <w:rPr>
          <w:rFonts w:ascii="Times New Roman" w:hAnsi="Times New Roman"/>
          <w:sz w:val="24"/>
        </w:rPr>
        <w:t>.</w:t>
      </w:r>
      <w:r w:rsidRPr="00C77F87">
        <w:rPr>
          <w:rFonts w:ascii="Times New Roman" w:hAnsi="Times New Roman"/>
          <w:sz w:val="24"/>
        </w:rPr>
        <w:br/>
        <w:t>L</w:t>
      </w:r>
      <w:r w:rsidR="00085355" w:rsidRPr="00C77F87">
        <w:rPr>
          <w:rFonts w:ascii="Times New Roman" w:hAnsi="Times New Roman"/>
          <w:sz w:val="24"/>
        </w:rPr>
        <w:t xml:space="preserve">es cours de langue maternelle ne </w:t>
      </w:r>
      <w:r w:rsidRPr="00C77F87">
        <w:rPr>
          <w:rFonts w:ascii="Times New Roman" w:hAnsi="Times New Roman"/>
          <w:sz w:val="24"/>
        </w:rPr>
        <w:t>peuvent</w:t>
      </w:r>
      <w:r w:rsidR="00085355" w:rsidRPr="00C77F87">
        <w:rPr>
          <w:rFonts w:ascii="Times New Roman" w:hAnsi="Times New Roman"/>
          <w:sz w:val="24"/>
        </w:rPr>
        <w:t xml:space="preserve"> concerner que les seules langues en vigueur dans les Etats de l’Union européenne.</w:t>
      </w:r>
    </w:p>
    <w:p w:rsidR="00C306E5" w:rsidRPr="00C77F87" w:rsidRDefault="00C306E5" w:rsidP="00027631">
      <w:pPr>
        <w:pStyle w:val="BodyTextIndent"/>
        <w:spacing w:line="276" w:lineRule="auto"/>
        <w:ind w:firstLine="0"/>
        <w:jc w:val="left"/>
        <w:rPr>
          <w:rFonts w:ascii="Times New Roman" w:hAnsi="Times New Roman"/>
          <w:sz w:val="24"/>
        </w:rPr>
      </w:pPr>
      <w:r w:rsidRPr="00C77F87">
        <w:rPr>
          <w:rFonts w:ascii="Times New Roman" w:hAnsi="Times New Roman"/>
          <w:sz w:val="24"/>
        </w:rPr>
        <w:t>L</w:t>
      </w:r>
      <w:r w:rsidR="00085355" w:rsidRPr="00C77F87">
        <w:rPr>
          <w:rFonts w:ascii="Times New Roman" w:hAnsi="Times New Roman"/>
          <w:sz w:val="24"/>
        </w:rPr>
        <w:t>es enfants des personnels des institutions européennes ainsi que les enfants précédemment scolarisés dans un établissement européen, associé ou de plein exercice (de type I, II ou III)</w:t>
      </w:r>
      <w:r w:rsidRPr="00C77F87">
        <w:rPr>
          <w:rFonts w:ascii="Times New Roman" w:hAnsi="Times New Roman"/>
          <w:sz w:val="24"/>
        </w:rPr>
        <w:t xml:space="preserve"> seront admis de plein droit, dans la mesure des places disponibles. </w:t>
      </w:r>
    </w:p>
    <w:p w:rsidR="009E40EC" w:rsidRPr="00C77F87" w:rsidRDefault="009E40EC" w:rsidP="00027631">
      <w:pPr>
        <w:pStyle w:val="BodyTextIndent"/>
        <w:spacing w:line="276" w:lineRule="auto"/>
        <w:ind w:firstLine="0"/>
        <w:jc w:val="left"/>
        <w:rPr>
          <w:rFonts w:ascii="Times New Roman" w:hAnsi="Times New Roman"/>
          <w:sz w:val="24"/>
        </w:rPr>
      </w:pPr>
      <w:r w:rsidRPr="00C77F87">
        <w:rPr>
          <w:rFonts w:ascii="Times New Roman" w:hAnsi="Times New Roman"/>
          <w:sz w:val="24"/>
        </w:rPr>
        <w:t xml:space="preserve">L'inscription sera conditionnée, pour l’entrée en 2ème année de primaire et aux niveaux supérieurs, par la fourniture d'un certificat de scolarité délivré par le dernier établissement d’enseignement européen fréquenté par l'élève, précisant qu'il a satisfait aux exigences pour l'admission dans la classe supérieure. </w:t>
      </w:r>
    </w:p>
    <w:p w:rsidR="009E40EC" w:rsidRPr="00C77F87" w:rsidRDefault="00085355" w:rsidP="00027631">
      <w:pPr>
        <w:pStyle w:val="BodyTextIndent"/>
        <w:spacing w:line="276" w:lineRule="auto"/>
        <w:ind w:firstLine="0"/>
        <w:jc w:val="left"/>
        <w:rPr>
          <w:rFonts w:ascii="Times New Roman" w:hAnsi="Times New Roman"/>
          <w:sz w:val="24"/>
        </w:rPr>
      </w:pPr>
      <w:r w:rsidRPr="00C77F87">
        <w:rPr>
          <w:rFonts w:ascii="Times New Roman" w:hAnsi="Times New Roman"/>
          <w:sz w:val="24"/>
        </w:rPr>
        <w:t>Par assimilation, les</w:t>
      </w:r>
      <w:r w:rsidR="00C306E5" w:rsidRPr="00C77F87">
        <w:rPr>
          <w:rFonts w:ascii="Times New Roman" w:hAnsi="Times New Roman"/>
          <w:sz w:val="24"/>
        </w:rPr>
        <w:t xml:space="preserve"> e</w:t>
      </w:r>
      <w:r w:rsidRPr="00C77F87">
        <w:rPr>
          <w:rFonts w:ascii="Times New Roman" w:hAnsi="Times New Roman"/>
          <w:sz w:val="24"/>
        </w:rPr>
        <w:t>nfants du personnel des institutions européennes autres que les</w:t>
      </w:r>
      <w:r w:rsidR="009E40EC" w:rsidRPr="00C77F87">
        <w:rPr>
          <w:rFonts w:ascii="Times New Roman" w:hAnsi="Times New Roman"/>
          <w:sz w:val="24"/>
        </w:rPr>
        <w:t xml:space="preserve"> institutions communautaires et des organismes de coopération internationale bénéficieront d’un accès prioritaire.</w:t>
      </w:r>
    </w:p>
    <w:p w:rsidR="00085355" w:rsidRPr="00C77F87" w:rsidRDefault="00C306E5" w:rsidP="00027631">
      <w:pPr>
        <w:pStyle w:val="BodyTextIndent"/>
        <w:spacing w:line="276" w:lineRule="auto"/>
        <w:ind w:firstLine="0"/>
        <w:jc w:val="left"/>
        <w:rPr>
          <w:rFonts w:ascii="Times New Roman" w:hAnsi="Times New Roman"/>
          <w:sz w:val="24"/>
        </w:rPr>
      </w:pPr>
      <w:r w:rsidRPr="00C77F87">
        <w:rPr>
          <w:rFonts w:ascii="Times New Roman" w:hAnsi="Times New Roman"/>
          <w:sz w:val="24"/>
        </w:rPr>
        <w:t>Les</w:t>
      </w:r>
      <w:r w:rsidR="007678DE" w:rsidRPr="00C77F87">
        <w:rPr>
          <w:rFonts w:ascii="Times New Roman" w:hAnsi="Times New Roman"/>
          <w:sz w:val="24"/>
        </w:rPr>
        <w:t xml:space="preserve"> autres enfants </w:t>
      </w:r>
      <w:r w:rsidR="00BD1999" w:rsidRPr="00C77F87">
        <w:rPr>
          <w:rFonts w:ascii="Times New Roman" w:hAnsi="Times New Roman"/>
          <w:sz w:val="24"/>
        </w:rPr>
        <w:t xml:space="preserve">seront admis </w:t>
      </w:r>
      <w:r w:rsidRPr="00C77F87">
        <w:rPr>
          <w:rFonts w:ascii="Times New Roman" w:hAnsi="Times New Roman"/>
          <w:sz w:val="24"/>
        </w:rPr>
        <w:t xml:space="preserve">dans la mesure des places </w:t>
      </w:r>
      <w:r w:rsidR="009E40EC" w:rsidRPr="00C77F87">
        <w:rPr>
          <w:rFonts w:ascii="Times New Roman" w:hAnsi="Times New Roman"/>
          <w:sz w:val="24"/>
        </w:rPr>
        <w:t xml:space="preserve">restant </w:t>
      </w:r>
      <w:r w:rsidR="00BD1999" w:rsidRPr="00C77F87">
        <w:rPr>
          <w:rFonts w:ascii="Times New Roman" w:hAnsi="Times New Roman"/>
          <w:sz w:val="24"/>
        </w:rPr>
        <w:t>disponibles.</w:t>
      </w:r>
    </w:p>
    <w:p w:rsidR="009E40EC" w:rsidRPr="00C77F87" w:rsidRDefault="009E40EC" w:rsidP="00027631">
      <w:pPr>
        <w:pStyle w:val="BodyTextIndent"/>
        <w:spacing w:line="276" w:lineRule="auto"/>
        <w:ind w:firstLine="0"/>
        <w:jc w:val="left"/>
        <w:rPr>
          <w:rFonts w:ascii="Times New Roman" w:hAnsi="Times New Roman"/>
          <w:sz w:val="24"/>
        </w:rPr>
      </w:pPr>
      <w:r w:rsidRPr="00C77F87">
        <w:rPr>
          <w:rFonts w:ascii="Times New Roman" w:hAnsi="Times New Roman"/>
          <w:sz w:val="24"/>
        </w:rPr>
        <w:t>L'admission des élèves à besoins spécifiques (Special Educational Needs) se fait en référence à la loi française sur le handicap.</w:t>
      </w:r>
    </w:p>
    <w:p w:rsidR="00085355" w:rsidRPr="00C77F87" w:rsidRDefault="00BD1999" w:rsidP="00027631">
      <w:pPr>
        <w:pStyle w:val="BodyTextIndent"/>
        <w:spacing w:line="276" w:lineRule="auto"/>
        <w:ind w:firstLine="0"/>
        <w:jc w:val="left"/>
        <w:rPr>
          <w:rFonts w:ascii="Times New Roman" w:hAnsi="Times New Roman"/>
          <w:sz w:val="24"/>
        </w:rPr>
      </w:pPr>
      <w:r w:rsidRPr="00C77F87">
        <w:rPr>
          <w:rFonts w:ascii="Times New Roman" w:hAnsi="Times New Roman"/>
          <w:sz w:val="24"/>
        </w:rPr>
        <w:t>Le</w:t>
      </w:r>
      <w:r w:rsidR="009E40EC" w:rsidRPr="00C77F87">
        <w:rPr>
          <w:rFonts w:ascii="Times New Roman" w:hAnsi="Times New Roman"/>
          <w:sz w:val="24"/>
        </w:rPr>
        <w:t xml:space="preserve"> dossier de demande d'admission sera obligatoirement accompagné d'une lettre de motivation signée des parents (ou des tuteurs légaux). </w:t>
      </w:r>
      <w:r w:rsidR="009E40EC" w:rsidRPr="00C77F87">
        <w:rPr>
          <w:rFonts w:ascii="Times New Roman" w:hAnsi="Times New Roman"/>
          <w:sz w:val="24"/>
        </w:rPr>
        <w:br/>
        <w:t xml:space="preserve">La </w:t>
      </w:r>
      <w:r w:rsidR="00085355" w:rsidRPr="00C77F87">
        <w:rPr>
          <w:rFonts w:ascii="Times New Roman" w:hAnsi="Times New Roman"/>
          <w:sz w:val="24"/>
        </w:rPr>
        <w:t xml:space="preserve">priorité sera donnée aux enfants qui ne peuvent, en raison notamment de leur langue maternelle, trouver un autre mode de scolarisation répondant à leurs besoins ; priorité sera également donnée, pour ces mêmes catégories, aux enfants résidant dans </w:t>
      </w:r>
      <w:r w:rsidR="00C306E5" w:rsidRPr="00C77F87">
        <w:rPr>
          <w:rFonts w:ascii="Times New Roman" w:hAnsi="Times New Roman"/>
          <w:sz w:val="24"/>
        </w:rPr>
        <w:t>la Métropole lilloise</w:t>
      </w:r>
      <w:r w:rsidR="00085355" w:rsidRPr="00C77F87">
        <w:rPr>
          <w:rFonts w:ascii="Times New Roman" w:hAnsi="Times New Roman"/>
          <w:sz w:val="24"/>
        </w:rPr>
        <w:t>.</w:t>
      </w:r>
      <w:r w:rsidR="009E40EC" w:rsidRPr="00C77F87">
        <w:rPr>
          <w:rFonts w:ascii="Times New Roman" w:hAnsi="Times New Roman"/>
          <w:sz w:val="24"/>
        </w:rPr>
        <w:br/>
      </w:r>
      <w:r w:rsidR="00085355" w:rsidRPr="00C77F87">
        <w:rPr>
          <w:rFonts w:ascii="Times New Roman" w:hAnsi="Times New Roman"/>
          <w:sz w:val="24"/>
        </w:rPr>
        <w:t xml:space="preserve">Pour </w:t>
      </w:r>
      <w:r w:rsidR="00CE696A" w:rsidRPr="00C77F87">
        <w:rPr>
          <w:rFonts w:ascii="Times New Roman" w:hAnsi="Times New Roman"/>
          <w:sz w:val="24"/>
        </w:rPr>
        <w:t>ces élèves</w:t>
      </w:r>
      <w:r w:rsidR="00D03FFB" w:rsidRPr="00C77F87">
        <w:rPr>
          <w:rFonts w:ascii="Times New Roman" w:hAnsi="Times New Roman"/>
          <w:sz w:val="24"/>
        </w:rPr>
        <w:t xml:space="preserve"> peut s’ajouter, </w:t>
      </w:r>
      <w:r w:rsidR="00085355" w:rsidRPr="00C77F87">
        <w:rPr>
          <w:rFonts w:ascii="Times New Roman" w:hAnsi="Times New Roman"/>
          <w:sz w:val="24"/>
        </w:rPr>
        <w:t xml:space="preserve">le cas échéant, un examen destiné à vérifier </w:t>
      </w:r>
      <w:r w:rsidR="00CE696A" w:rsidRPr="00C77F87">
        <w:rPr>
          <w:rFonts w:ascii="Times New Roman" w:hAnsi="Times New Roman"/>
          <w:sz w:val="24"/>
        </w:rPr>
        <w:t xml:space="preserve">leur aptitude à suivre les enseignements dans </w:t>
      </w:r>
      <w:r w:rsidR="00085355" w:rsidRPr="00C77F87">
        <w:rPr>
          <w:rFonts w:ascii="Times New Roman" w:hAnsi="Times New Roman"/>
          <w:sz w:val="24"/>
        </w:rPr>
        <w:t>la langue de la section linguistique</w:t>
      </w:r>
      <w:r w:rsidR="00CE696A" w:rsidRPr="00C77F87">
        <w:rPr>
          <w:rFonts w:ascii="Times New Roman" w:hAnsi="Times New Roman"/>
          <w:sz w:val="24"/>
        </w:rPr>
        <w:t xml:space="preserve"> pour laquelle ils se portent candidats</w:t>
      </w:r>
      <w:r w:rsidR="00085355" w:rsidRPr="00C77F87">
        <w:rPr>
          <w:rFonts w:ascii="Times New Roman" w:hAnsi="Times New Roman"/>
          <w:sz w:val="24"/>
        </w:rPr>
        <w:t>. Cet examen pourra déboucher soit sur une décision d'admission, sous réserve éventuellement du suivi d'un enseignement de mise à niveau, soit sur un refus d'admission.</w:t>
      </w:r>
    </w:p>
    <w:p w:rsidR="00085355" w:rsidRPr="00C77F87" w:rsidRDefault="00085355" w:rsidP="00027631">
      <w:pPr>
        <w:pStyle w:val="BodyTextIndent"/>
        <w:spacing w:line="276" w:lineRule="auto"/>
        <w:ind w:firstLine="0"/>
        <w:jc w:val="left"/>
        <w:rPr>
          <w:rFonts w:ascii="Times New Roman" w:hAnsi="Times New Roman"/>
          <w:sz w:val="24"/>
        </w:rPr>
      </w:pPr>
      <w:r w:rsidRPr="00C77F87">
        <w:rPr>
          <w:rFonts w:ascii="Times New Roman" w:hAnsi="Times New Roman"/>
          <w:sz w:val="24"/>
        </w:rPr>
        <w:t>L'inscription en 1</w:t>
      </w:r>
      <w:r w:rsidRPr="00C77F87">
        <w:rPr>
          <w:rFonts w:ascii="Times New Roman" w:hAnsi="Times New Roman"/>
          <w:sz w:val="24"/>
          <w:vertAlign w:val="superscript"/>
        </w:rPr>
        <w:t>ère</w:t>
      </w:r>
      <w:r w:rsidRPr="00C77F87">
        <w:rPr>
          <w:rFonts w:ascii="Times New Roman" w:hAnsi="Times New Roman"/>
          <w:sz w:val="24"/>
        </w:rPr>
        <w:t xml:space="preserve"> année </w:t>
      </w:r>
      <w:r w:rsidR="009E40EC" w:rsidRPr="00C77F87">
        <w:rPr>
          <w:rFonts w:ascii="Times New Roman" w:hAnsi="Times New Roman"/>
          <w:sz w:val="24"/>
        </w:rPr>
        <w:t xml:space="preserve">de </w:t>
      </w:r>
      <w:r w:rsidRPr="00C77F87">
        <w:rPr>
          <w:rFonts w:ascii="Times New Roman" w:hAnsi="Times New Roman"/>
          <w:sz w:val="24"/>
        </w:rPr>
        <w:t>maternelle est réservée aux enfants atteignant l'âge de 4 ans au cours de l'année civile. Pour les niveaux ultérieurs, on ajoute à chaque fois une année. Des dérogations d'âge peuvent cependant être accordées, dans la limite des places disponibles.</w:t>
      </w:r>
    </w:p>
    <w:p w:rsidR="00D03FFB" w:rsidRDefault="00085355" w:rsidP="00027631">
      <w:pPr>
        <w:pStyle w:val="BodyTextIndent"/>
        <w:spacing w:line="276" w:lineRule="auto"/>
        <w:ind w:firstLine="0"/>
        <w:jc w:val="left"/>
        <w:rPr>
          <w:rFonts w:ascii="Times New Roman" w:hAnsi="Times New Roman"/>
          <w:sz w:val="24"/>
        </w:rPr>
      </w:pPr>
      <w:r w:rsidRPr="00C77F87">
        <w:rPr>
          <w:rFonts w:ascii="Times New Roman" w:hAnsi="Times New Roman"/>
          <w:sz w:val="24"/>
        </w:rPr>
        <w:t>Les décisions d’admission seront prises par</w:t>
      </w:r>
      <w:r w:rsidR="00D03FFB" w:rsidRPr="00C77F87">
        <w:rPr>
          <w:rFonts w:ascii="Times New Roman" w:hAnsi="Times New Roman"/>
          <w:sz w:val="24"/>
        </w:rPr>
        <w:t xml:space="preserve"> </w:t>
      </w:r>
      <w:r w:rsidR="00863E35" w:rsidRPr="00C77F87">
        <w:rPr>
          <w:rFonts w:ascii="Times New Roman" w:hAnsi="Times New Roman"/>
          <w:sz w:val="24"/>
        </w:rPr>
        <w:t>l’Inspecteur d’Académie,</w:t>
      </w:r>
      <w:r w:rsidR="00D03FFB" w:rsidRPr="00C77F87">
        <w:rPr>
          <w:rFonts w:ascii="Times New Roman" w:hAnsi="Times New Roman"/>
          <w:sz w:val="24"/>
        </w:rPr>
        <w:t xml:space="preserve"> Directeur</w:t>
      </w:r>
      <w:r w:rsidR="007306B3" w:rsidRPr="00C77F87">
        <w:rPr>
          <w:rFonts w:ascii="Times New Roman" w:hAnsi="Times New Roman"/>
          <w:sz w:val="24"/>
        </w:rPr>
        <w:t xml:space="preserve"> Académique</w:t>
      </w:r>
      <w:r w:rsidR="00D03FFB" w:rsidRPr="00C77F87">
        <w:rPr>
          <w:rFonts w:ascii="Times New Roman" w:hAnsi="Times New Roman"/>
          <w:sz w:val="24"/>
        </w:rPr>
        <w:t xml:space="preserve"> des Services Départementaux de l'Education N</w:t>
      </w:r>
      <w:r w:rsidRPr="00C77F87">
        <w:rPr>
          <w:rFonts w:ascii="Times New Roman" w:hAnsi="Times New Roman"/>
          <w:sz w:val="24"/>
        </w:rPr>
        <w:t xml:space="preserve">ationale </w:t>
      </w:r>
      <w:r w:rsidR="00D03FFB" w:rsidRPr="00C77F87">
        <w:rPr>
          <w:rFonts w:ascii="Times New Roman" w:hAnsi="Times New Roman"/>
          <w:sz w:val="24"/>
        </w:rPr>
        <w:t>du Nord</w:t>
      </w:r>
      <w:r w:rsidRPr="00C77F87">
        <w:rPr>
          <w:rFonts w:ascii="Times New Roman" w:hAnsi="Times New Roman"/>
          <w:sz w:val="24"/>
        </w:rPr>
        <w:t xml:space="preserve">. </w:t>
      </w:r>
    </w:p>
    <w:p w:rsidR="00027631" w:rsidRDefault="00027631">
      <w:pPr>
        <w:rPr>
          <w:lang w:eastAsia="fr-FR"/>
        </w:rPr>
      </w:pPr>
      <w:r>
        <w:br w:type="page"/>
      </w:r>
    </w:p>
    <w:p w:rsidR="00085355" w:rsidRPr="00C77F87" w:rsidRDefault="00085355" w:rsidP="003C69DD">
      <w:pPr>
        <w:pStyle w:val="Heading1"/>
        <w:spacing w:before="360" w:after="120"/>
        <w:ind w:left="431" w:hanging="431"/>
        <w:rPr>
          <w:rFonts w:ascii="Times New Roman" w:hAnsi="Times New Roman" w:cs="Times New Roman"/>
        </w:rPr>
      </w:pPr>
      <w:bookmarkStart w:id="24" w:name="_Toc187160074"/>
      <w:bookmarkStart w:id="25" w:name="_Toc187432577"/>
      <w:bookmarkStart w:id="26" w:name="_Toc496627141"/>
      <w:bookmarkStart w:id="27" w:name="_Toc503012154"/>
      <w:r w:rsidRPr="00C77F87">
        <w:rPr>
          <w:rFonts w:ascii="Times New Roman" w:hAnsi="Times New Roman" w:cs="Times New Roman"/>
        </w:rPr>
        <w:t>Infrastructures scolaires</w:t>
      </w:r>
      <w:bookmarkEnd w:id="24"/>
      <w:bookmarkEnd w:id="25"/>
      <w:bookmarkEnd w:id="26"/>
      <w:bookmarkEnd w:id="27"/>
    </w:p>
    <w:p w:rsidR="00877744" w:rsidRPr="00C77F87" w:rsidRDefault="00351819" w:rsidP="00027631">
      <w:pPr>
        <w:pStyle w:val="BodyTextIndent"/>
        <w:spacing w:line="276" w:lineRule="auto"/>
        <w:ind w:firstLine="0"/>
        <w:jc w:val="left"/>
        <w:rPr>
          <w:rFonts w:ascii="Times New Roman" w:hAnsi="Times New Roman"/>
          <w:sz w:val="24"/>
        </w:rPr>
      </w:pPr>
      <w:r w:rsidRPr="00C77F87">
        <w:rPr>
          <w:rFonts w:ascii="Times New Roman" w:hAnsi="Times New Roman"/>
          <w:sz w:val="24"/>
        </w:rPr>
        <w:t>Les collectivités territoriales se concertent pour étudier le projet immobilier le plus adapté tenant à la fois compte du foncier existant et de la volonté de regrouper</w:t>
      </w:r>
      <w:r w:rsidR="0010257C" w:rsidRPr="00C77F87">
        <w:rPr>
          <w:rFonts w:ascii="Times New Roman" w:hAnsi="Times New Roman"/>
          <w:sz w:val="24"/>
        </w:rPr>
        <w:t xml:space="preserve"> l'ensemble des niveaux et classes, ce</w:t>
      </w:r>
      <w:r w:rsidRPr="00C77F87">
        <w:rPr>
          <w:rFonts w:ascii="Times New Roman" w:hAnsi="Times New Roman"/>
          <w:sz w:val="24"/>
        </w:rPr>
        <w:t xml:space="preserve">ci afin </w:t>
      </w:r>
      <w:r w:rsidR="0010257C" w:rsidRPr="00C77F87">
        <w:rPr>
          <w:rFonts w:ascii="Times New Roman" w:hAnsi="Times New Roman"/>
          <w:sz w:val="24"/>
        </w:rPr>
        <w:t>de préserver l'unité de l'établissement et de garantir son autonomie sur le plan pédagogique.</w:t>
      </w:r>
    </w:p>
    <w:p w:rsidR="00955DBE" w:rsidRPr="00C77F87" w:rsidRDefault="00955DBE" w:rsidP="00027631">
      <w:pPr>
        <w:pStyle w:val="BodyTextIndent"/>
        <w:spacing w:line="276" w:lineRule="auto"/>
        <w:ind w:firstLine="0"/>
        <w:jc w:val="left"/>
        <w:rPr>
          <w:rFonts w:ascii="Times New Roman" w:hAnsi="Times New Roman"/>
          <w:sz w:val="24"/>
        </w:rPr>
      </w:pPr>
      <w:r w:rsidRPr="00C77F87">
        <w:rPr>
          <w:rFonts w:ascii="Times New Roman" w:hAnsi="Times New Roman"/>
          <w:sz w:val="24"/>
        </w:rPr>
        <w:t>Une convention tripartite entre la région</w:t>
      </w:r>
      <w:r w:rsidR="00B928F4" w:rsidRPr="00C77F87">
        <w:rPr>
          <w:rFonts w:ascii="Times New Roman" w:hAnsi="Times New Roman"/>
          <w:sz w:val="24"/>
        </w:rPr>
        <w:t xml:space="preserve"> Hauts</w:t>
      </w:r>
      <w:r w:rsidR="00E20B46" w:rsidRPr="00C77F87">
        <w:rPr>
          <w:rFonts w:ascii="Times New Roman" w:hAnsi="Times New Roman"/>
          <w:sz w:val="24"/>
        </w:rPr>
        <w:t>-</w:t>
      </w:r>
      <w:r w:rsidR="00B928F4" w:rsidRPr="00C77F87">
        <w:rPr>
          <w:rFonts w:ascii="Times New Roman" w:hAnsi="Times New Roman"/>
          <w:sz w:val="24"/>
        </w:rPr>
        <w:t>de</w:t>
      </w:r>
      <w:r w:rsidR="00E20B46" w:rsidRPr="00C77F87">
        <w:rPr>
          <w:rFonts w:ascii="Times New Roman" w:hAnsi="Times New Roman"/>
          <w:sz w:val="24"/>
        </w:rPr>
        <w:t>-</w:t>
      </w:r>
      <w:r w:rsidR="00B928F4" w:rsidRPr="00C77F87">
        <w:rPr>
          <w:rFonts w:ascii="Times New Roman" w:hAnsi="Times New Roman"/>
          <w:sz w:val="24"/>
        </w:rPr>
        <w:t>France</w:t>
      </w:r>
      <w:r w:rsidRPr="00C77F87">
        <w:rPr>
          <w:rFonts w:ascii="Times New Roman" w:hAnsi="Times New Roman"/>
          <w:sz w:val="24"/>
        </w:rPr>
        <w:t>, le département du Nord et la ville de Lille déterminera les charges respectives des collectivités territoriales.</w:t>
      </w:r>
    </w:p>
    <w:p w:rsidR="00877744" w:rsidRDefault="00351819" w:rsidP="00027631">
      <w:pPr>
        <w:pStyle w:val="BodyTextIndent"/>
        <w:spacing w:line="276" w:lineRule="auto"/>
        <w:ind w:firstLine="0"/>
        <w:jc w:val="left"/>
        <w:rPr>
          <w:rFonts w:ascii="Times New Roman" w:hAnsi="Times New Roman"/>
          <w:sz w:val="24"/>
        </w:rPr>
      </w:pPr>
      <w:r w:rsidRPr="00C77F87">
        <w:rPr>
          <w:rFonts w:ascii="Times New Roman" w:hAnsi="Times New Roman"/>
          <w:sz w:val="24"/>
        </w:rPr>
        <w:t>La structure sera adossé</w:t>
      </w:r>
      <w:r w:rsidR="00955DBE" w:rsidRPr="00C77F87">
        <w:rPr>
          <w:rFonts w:ascii="Times New Roman" w:hAnsi="Times New Roman"/>
          <w:sz w:val="24"/>
        </w:rPr>
        <w:t>e</w:t>
      </w:r>
      <w:r w:rsidRPr="00C77F87">
        <w:rPr>
          <w:rFonts w:ascii="Times New Roman" w:hAnsi="Times New Roman"/>
          <w:sz w:val="24"/>
        </w:rPr>
        <w:t xml:space="preserve"> </w:t>
      </w:r>
      <w:r w:rsidR="00B44C99">
        <w:rPr>
          <w:rFonts w:ascii="Times New Roman" w:hAnsi="Times New Roman"/>
          <w:sz w:val="24"/>
        </w:rPr>
        <w:t>à un lycée de</w:t>
      </w:r>
      <w:r w:rsidR="00C243BD">
        <w:rPr>
          <w:rFonts w:ascii="Times New Roman" w:hAnsi="Times New Roman"/>
          <w:sz w:val="24"/>
        </w:rPr>
        <w:t xml:space="preserve"> Lille</w:t>
      </w:r>
      <w:r w:rsidRPr="00C77F87">
        <w:rPr>
          <w:rFonts w:ascii="Times New Roman" w:hAnsi="Times New Roman"/>
          <w:sz w:val="24"/>
        </w:rPr>
        <w:t>.</w:t>
      </w:r>
      <w:r w:rsidR="00C243BD">
        <w:rPr>
          <w:rFonts w:ascii="Times New Roman" w:hAnsi="Times New Roman"/>
          <w:sz w:val="24"/>
        </w:rPr>
        <w:t xml:space="preserve"> Le lycée Montebello, lycée international, présente de nombreux atouts pour être retenu.</w:t>
      </w:r>
    </w:p>
    <w:p w:rsidR="00085355" w:rsidRPr="00C77F87" w:rsidRDefault="00085355" w:rsidP="003C69DD">
      <w:pPr>
        <w:pStyle w:val="Heading1"/>
        <w:spacing w:before="360" w:after="120"/>
        <w:ind w:left="431" w:hanging="431"/>
        <w:rPr>
          <w:rFonts w:ascii="Times New Roman" w:hAnsi="Times New Roman" w:cs="Times New Roman"/>
        </w:rPr>
      </w:pPr>
      <w:bookmarkStart w:id="28" w:name="_Toc187160075"/>
      <w:bookmarkStart w:id="29" w:name="_Toc187432578"/>
      <w:bookmarkStart w:id="30" w:name="_Toc496627142"/>
      <w:bookmarkStart w:id="31" w:name="_Toc503012155"/>
      <w:r w:rsidRPr="00C77F87">
        <w:rPr>
          <w:rFonts w:ascii="Times New Roman" w:hAnsi="Times New Roman" w:cs="Times New Roman"/>
        </w:rPr>
        <w:t>Organisation administrative</w:t>
      </w:r>
      <w:bookmarkEnd w:id="28"/>
      <w:bookmarkEnd w:id="29"/>
      <w:bookmarkEnd w:id="30"/>
      <w:bookmarkEnd w:id="31"/>
    </w:p>
    <w:p w:rsidR="00676743" w:rsidRPr="00C77F87" w:rsidRDefault="00085355" w:rsidP="00027631">
      <w:pPr>
        <w:pStyle w:val="BodyTextIndent"/>
        <w:spacing w:line="276" w:lineRule="auto"/>
        <w:ind w:firstLine="0"/>
        <w:jc w:val="left"/>
        <w:rPr>
          <w:rFonts w:ascii="Times New Roman" w:hAnsi="Times New Roman"/>
          <w:sz w:val="24"/>
        </w:rPr>
      </w:pPr>
      <w:r w:rsidRPr="00C77F87">
        <w:rPr>
          <w:rFonts w:ascii="Times New Roman" w:hAnsi="Times New Roman"/>
          <w:sz w:val="24"/>
        </w:rPr>
        <w:t>Les a</w:t>
      </w:r>
      <w:r w:rsidR="0010257C" w:rsidRPr="00C77F87">
        <w:rPr>
          <w:rFonts w:ascii="Times New Roman" w:hAnsi="Times New Roman"/>
          <w:sz w:val="24"/>
        </w:rPr>
        <w:t>utorités académiques</w:t>
      </w:r>
      <w:r w:rsidR="00955DBE" w:rsidRPr="00C77F87">
        <w:rPr>
          <w:rFonts w:ascii="Times New Roman" w:hAnsi="Times New Roman"/>
          <w:sz w:val="24"/>
        </w:rPr>
        <w:t xml:space="preserve"> </w:t>
      </w:r>
      <w:r w:rsidRPr="00C77F87">
        <w:rPr>
          <w:rFonts w:ascii="Times New Roman" w:hAnsi="Times New Roman"/>
          <w:sz w:val="24"/>
        </w:rPr>
        <w:t xml:space="preserve">exerceront leurs responsabilités habituelles </w:t>
      </w:r>
      <w:r w:rsidR="00633A9D" w:rsidRPr="00C77F87">
        <w:rPr>
          <w:rFonts w:ascii="Times New Roman" w:hAnsi="Times New Roman"/>
          <w:sz w:val="24"/>
        </w:rPr>
        <w:t>sur les plans pédagogique et administratif</w:t>
      </w:r>
      <w:r w:rsidR="00694CD8" w:rsidRPr="00C77F87">
        <w:rPr>
          <w:rFonts w:ascii="Times New Roman" w:hAnsi="Times New Roman"/>
          <w:sz w:val="24"/>
        </w:rPr>
        <w:t>.</w:t>
      </w:r>
    </w:p>
    <w:p w:rsidR="00EB2DC1" w:rsidRPr="00C77F87" w:rsidRDefault="00694CD8" w:rsidP="00027631">
      <w:pPr>
        <w:spacing w:line="276" w:lineRule="auto"/>
        <w:rPr>
          <w:lang w:eastAsia="fr-FR"/>
        </w:rPr>
      </w:pPr>
      <w:r w:rsidRPr="00C77F87">
        <w:rPr>
          <w:lang w:eastAsia="fr-FR"/>
        </w:rPr>
        <w:t>Le proviseur du lycée assurera la direction de l’Ecole Européenne</w:t>
      </w:r>
      <w:r w:rsidR="00EB2DC1" w:rsidRPr="00C77F87">
        <w:rPr>
          <w:lang w:eastAsia="fr-FR"/>
        </w:rPr>
        <w:t xml:space="preserve"> et sera secondé par un directeur adjoint pour les 7 niveaux de la maternelle au primaire et par un proviseur adjoint pour les 7 niveaux du secondaire. Ils seront plus particulièrement chargé</w:t>
      </w:r>
      <w:r w:rsidR="00AA3ECC" w:rsidRPr="00C77F87">
        <w:rPr>
          <w:lang w:eastAsia="fr-FR"/>
        </w:rPr>
        <w:t>s</w:t>
      </w:r>
      <w:r w:rsidR="00EB2DC1" w:rsidRPr="00C77F87">
        <w:rPr>
          <w:lang w:eastAsia="fr-FR"/>
        </w:rPr>
        <w:t xml:space="preserve"> des questions d'ordre pédagogique ou éducatif concernant l'enseignement européen</w:t>
      </w:r>
      <w:r w:rsidR="00AA3ECC" w:rsidRPr="00C77F87">
        <w:rPr>
          <w:lang w:eastAsia="fr-FR"/>
        </w:rPr>
        <w:t>.</w:t>
      </w:r>
    </w:p>
    <w:p w:rsidR="00694CD8" w:rsidRPr="00C77F87" w:rsidRDefault="00694CD8" w:rsidP="00027631">
      <w:pPr>
        <w:pStyle w:val="BodyTextIndent"/>
        <w:spacing w:line="276" w:lineRule="auto"/>
        <w:ind w:firstLine="0"/>
        <w:jc w:val="left"/>
        <w:rPr>
          <w:rFonts w:ascii="Times New Roman" w:hAnsi="Times New Roman"/>
          <w:sz w:val="24"/>
        </w:rPr>
      </w:pPr>
      <w:r w:rsidRPr="00C77F87">
        <w:rPr>
          <w:rFonts w:ascii="Times New Roman" w:hAnsi="Times New Roman"/>
          <w:sz w:val="24"/>
        </w:rPr>
        <w:t>En tant qu’Etablissement Public Administratif, l’Ecole Européenne sera soumise aux règles de la comptabilité publique et aux règles de l’achat public. L’</w:t>
      </w:r>
      <w:r w:rsidR="00D03D86" w:rsidRPr="00C77F87">
        <w:rPr>
          <w:rFonts w:ascii="Times New Roman" w:hAnsi="Times New Roman"/>
          <w:sz w:val="24"/>
        </w:rPr>
        <w:t>adjoint gestionnaire, agent comptable du lycée</w:t>
      </w:r>
      <w:r w:rsidR="00D3252B" w:rsidRPr="00C77F87">
        <w:rPr>
          <w:rFonts w:ascii="Times New Roman" w:hAnsi="Times New Roman"/>
          <w:sz w:val="24"/>
        </w:rPr>
        <w:t>,</w:t>
      </w:r>
      <w:r w:rsidR="00D03D86" w:rsidRPr="00C77F87">
        <w:rPr>
          <w:rFonts w:ascii="Times New Roman" w:hAnsi="Times New Roman"/>
          <w:sz w:val="24"/>
        </w:rPr>
        <w:t xml:space="preserve"> assurera le suivi des opérations budgétaires et comptables. Il établira un budget distinct pour cet établissement.</w:t>
      </w:r>
      <w:r w:rsidR="00C9217E" w:rsidRPr="00C77F87">
        <w:rPr>
          <w:rFonts w:ascii="Times New Roman" w:hAnsi="Times New Roman"/>
          <w:sz w:val="24"/>
        </w:rPr>
        <w:t xml:space="preserve"> L’établissement sera immatriculé au répertoire national des établissements.</w:t>
      </w:r>
    </w:p>
    <w:p w:rsidR="00CE696A" w:rsidRPr="00C77F87" w:rsidRDefault="00CE696A" w:rsidP="00027631">
      <w:pPr>
        <w:pStyle w:val="BodyTextIndent"/>
        <w:spacing w:line="276" w:lineRule="auto"/>
        <w:ind w:firstLine="0"/>
        <w:jc w:val="left"/>
        <w:rPr>
          <w:rFonts w:ascii="Times New Roman" w:hAnsi="Times New Roman"/>
          <w:sz w:val="24"/>
        </w:rPr>
      </w:pPr>
      <w:r w:rsidRPr="00C77F87">
        <w:rPr>
          <w:rFonts w:ascii="Times New Roman" w:hAnsi="Times New Roman"/>
          <w:sz w:val="24"/>
        </w:rPr>
        <w:t>Les charges de l’</w:t>
      </w:r>
      <w:r w:rsidR="00437D7B" w:rsidRPr="00C77F87">
        <w:rPr>
          <w:rFonts w:ascii="Times New Roman" w:hAnsi="Times New Roman"/>
          <w:sz w:val="24"/>
        </w:rPr>
        <w:t xml:space="preserve">établissement seront financées, selon leur nature, </w:t>
      </w:r>
      <w:r w:rsidRPr="00C77F87">
        <w:rPr>
          <w:rFonts w:ascii="Times New Roman" w:hAnsi="Times New Roman"/>
          <w:sz w:val="24"/>
        </w:rPr>
        <w:t xml:space="preserve">par des crédits d’état et les crédits alloués par les collectivités territoriales selon la répartition </w:t>
      </w:r>
      <w:r w:rsidR="00437D7B" w:rsidRPr="00C77F87">
        <w:rPr>
          <w:rFonts w:ascii="Times New Roman" w:hAnsi="Times New Roman"/>
          <w:sz w:val="24"/>
        </w:rPr>
        <w:t>des compétences prévue par la réglementation encadra</w:t>
      </w:r>
      <w:r w:rsidR="007306B3" w:rsidRPr="00C77F87">
        <w:rPr>
          <w:rFonts w:ascii="Times New Roman" w:hAnsi="Times New Roman"/>
          <w:sz w:val="24"/>
        </w:rPr>
        <w:t>nt le fonctionnement des EPLE (</w:t>
      </w:r>
      <w:r w:rsidR="00437D7B" w:rsidRPr="00C77F87">
        <w:rPr>
          <w:rFonts w:ascii="Times New Roman" w:hAnsi="Times New Roman"/>
          <w:sz w:val="24"/>
        </w:rPr>
        <w:t>Livre IV, titre II du code de l’éducation).</w:t>
      </w:r>
    </w:p>
    <w:p w:rsidR="00C9217E" w:rsidRPr="00C77F87" w:rsidRDefault="00C9217E" w:rsidP="00027631">
      <w:pPr>
        <w:spacing w:line="276" w:lineRule="auto"/>
        <w:rPr>
          <w:lang w:eastAsia="fr-FR"/>
        </w:rPr>
      </w:pPr>
      <w:r w:rsidRPr="00C77F87">
        <w:rPr>
          <w:lang w:eastAsia="fr-FR"/>
        </w:rPr>
        <w:t>Lors du trimes</w:t>
      </w:r>
      <w:r w:rsidR="00B511DB" w:rsidRPr="00C77F87">
        <w:rPr>
          <w:lang w:eastAsia="fr-FR"/>
        </w:rPr>
        <w:t>tre précéda</w:t>
      </w:r>
      <w:r w:rsidR="009B2206" w:rsidRPr="00C77F87">
        <w:rPr>
          <w:lang w:eastAsia="fr-FR"/>
        </w:rPr>
        <w:t>nt l’ouverture de l’Ecole E</w:t>
      </w:r>
      <w:r w:rsidRPr="00C77F87">
        <w:rPr>
          <w:lang w:eastAsia="fr-FR"/>
        </w:rPr>
        <w:t xml:space="preserve">uropéenne de Lille, deux règlements intérieurs, l’un pour la maternelle et le primaire, l’autre pour le secondaire, seront élaborés en prenant appui sur les règlements intérieurs classiques des établissements français tout en tenant compte de la spécificité </w:t>
      </w:r>
      <w:r w:rsidR="00735024">
        <w:rPr>
          <w:lang w:eastAsia="fr-FR"/>
        </w:rPr>
        <w:t>de l’enseignement européen</w:t>
      </w:r>
      <w:r w:rsidRPr="00C77F87">
        <w:rPr>
          <w:lang w:eastAsia="fr-FR"/>
        </w:rPr>
        <w:t xml:space="preserve">. Ces </w:t>
      </w:r>
      <w:r w:rsidR="00CD0C26" w:rsidRPr="00C77F87">
        <w:rPr>
          <w:lang w:eastAsia="fr-FR"/>
        </w:rPr>
        <w:t>règlements</w:t>
      </w:r>
      <w:r w:rsidRPr="00C77F87">
        <w:rPr>
          <w:lang w:eastAsia="fr-FR"/>
        </w:rPr>
        <w:t xml:space="preserve"> intérieurs </w:t>
      </w:r>
      <w:r w:rsidR="00CD0C26" w:rsidRPr="00C77F87">
        <w:rPr>
          <w:lang w:eastAsia="fr-FR"/>
        </w:rPr>
        <w:t xml:space="preserve">s’inscriront en </w:t>
      </w:r>
      <w:r w:rsidRPr="00C77F87">
        <w:rPr>
          <w:lang w:eastAsia="fr-FR"/>
        </w:rPr>
        <w:t>cohérence avec le fonctionnement du lycée.</w:t>
      </w:r>
    </w:p>
    <w:p w:rsidR="00CD0C26" w:rsidRPr="00C77F87" w:rsidRDefault="00CD0C26" w:rsidP="00027631">
      <w:pPr>
        <w:spacing w:line="276" w:lineRule="auto"/>
        <w:rPr>
          <w:lang w:eastAsia="fr-FR"/>
        </w:rPr>
      </w:pPr>
    </w:p>
    <w:p w:rsidR="00CD0C26" w:rsidRPr="00C77F87" w:rsidRDefault="00CD0C26" w:rsidP="00027631">
      <w:pPr>
        <w:spacing w:line="276" w:lineRule="auto"/>
        <w:rPr>
          <w:lang w:eastAsia="fr-FR"/>
        </w:rPr>
      </w:pPr>
      <w:r w:rsidRPr="00C77F87">
        <w:rPr>
          <w:lang w:eastAsia="fr-FR"/>
        </w:rPr>
        <w:t xml:space="preserve">Afin de faciliter les contacts de l’établissement avec les usagers et les partenaires, </w:t>
      </w:r>
      <w:r w:rsidR="00A3201C">
        <w:rPr>
          <w:lang w:eastAsia="fr-FR"/>
        </w:rPr>
        <w:t>et</w:t>
      </w:r>
      <w:r w:rsidRPr="00C77F87">
        <w:rPr>
          <w:lang w:eastAsia="fr-FR"/>
        </w:rPr>
        <w:t xml:space="preserve"> de renforcer son identité, une adresse éle</w:t>
      </w:r>
      <w:r w:rsidR="00955DBE" w:rsidRPr="00C77F87">
        <w:rPr>
          <w:lang w:eastAsia="fr-FR"/>
        </w:rPr>
        <w:t>ctronique spécifique académique</w:t>
      </w:r>
      <w:r w:rsidRPr="00C77F87">
        <w:rPr>
          <w:lang w:eastAsia="fr-FR"/>
        </w:rPr>
        <w:t xml:space="preserve">, commune aux cycles maternel, primaire et secondaire sera créée. </w:t>
      </w:r>
    </w:p>
    <w:p w:rsidR="00CD0C26" w:rsidRDefault="009B2206" w:rsidP="00027631">
      <w:pPr>
        <w:spacing w:line="276" w:lineRule="auto"/>
        <w:rPr>
          <w:lang w:eastAsia="fr-FR"/>
        </w:rPr>
      </w:pPr>
      <w:r w:rsidRPr="00C77F87">
        <w:rPr>
          <w:lang w:eastAsia="fr-FR"/>
        </w:rPr>
        <w:t>Un site web spécifique à l’Ecole E</w:t>
      </w:r>
      <w:r w:rsidR="00CD0C26" w:rsidRPr="00C77F87">
        <w:rPr>
          <w:lang w:eastAsia="fr-FR"/>
        </w:rPr>
        <w:t>uropéenne sera créé.</w:t>
      </w:r>
    </w:p>
    <w:p w:rsidR="00397FA1" w:rsidRDefault="00397FA1">
      <w:pPr>
        <w:rPr>
          <w:lang w:eastAsia="fr-FR"/>
        </w:rPr>
      </w:pPr>
      <w:r>
        <w:rPr>
          <w:lang w:eastAsia="fr-FR"/>
        </w:rPr>
        <w:br w:type="page"/>
      </w:r>
    </w:p>
    <w:p w:rsidR="00085355" w:rsidRPr="00C77F87" w:rsidRDefault="00085355" w:rsidP="003C69DD">
      <w:pPr>
        <w:pStyle w:val="Heading1"/>
        <w:numPr>
          <w:ilvl w:val="0"/>
          <w:numId w:val="7"/>
        </w:numPr>
        <w:spacing w:before="360" w:after="120"/>
        <w:ind w:left="431" w:hanging="431"/>
        <w:rPr>
          <w:rFonts w:ascii="Times New Roman" w:hAnsi="Times New Roman" w:cs="Times New Roman"/>
        </w:rPr>
      </w:pPr>
      <w:bookmarkStart w:id="32" w:name="_Toc187160076"/>
      <w:bookmarkStart w:id="33" w:name="_Toc187432579"/>
      <w:bookmarkStart w:id="34" w:name="_Toc496627143"/>
      <w:bookmarkStart w:id="35" w:name="_Toc503012156"/>
      <w:r w:rsidRPr="00C77F87">
        <w:rPr>
          <w:rFonts w:ascii="Times New Roman" w:hAnsi="Times New Roman" w:cs="Times New Roman"/>
        </w:rPr>
        <w:t>Instances décisionnelles et consultatives</w:t>
      </w:r>
      <w:bookmarkEnd w:id="32"/>
      <w:bookmarkEnd w:id="33"/>
      <w:bookmarkEnd w:id="34"/>
      <w:bookmarkEnd w:id="35"/>
    </w:p>
    <w:p w:rsidR="001A4168" w:rsidRPr="00C77F87" w:rsidRDefault="00A40DEA" w:rsidP="00E13BA4">
      <w:pPr>
        <w:pStyle w:val="BodyTextIndent"/>
        <w:ind w:firstLine="0"/>
        <w:jc w:val="left"/>
        <w:rPr>
          <w:rFonts w:ascii="Times New Roman" w:hAnsi="Times New Roman"/>
          <w:sz w:val="24"/>
        </w:rPr>
      </w:pPr>
      <w:r w:rsidRPr="00C77F87">
        <w:rPr>
          <w:rFonts w:ascii="Times New Roman" w:hAnsi="Times New Roman"/>
          <w:sz w:val="24"/>
        </w:rPr>
        <w:t>La Commission a</w:t>
      </w:r>
      <w:r w:rsidR="00D03D86" w:rsidRPr="00C77F87">
        <w:rPr>
          <w:rFonts w:ascii="Times New Roman" w:hAnsi="Times New Roman"/>
          <w:sz w:val="24"/>
        </w:rPr>
        <w:t xml:space="preserve">cadémique </w:t>
      </w:r>
      <w:r w:rsidR="00A3201C">
        <w:rPr>
          <w:rFonts w:ascii="Times New Roman" w:hAnsi="Times New Roman"/>
          <w:sz w:val="24"/>
        </w:rPr>
        <w:t xml:space="preserve">de </w:t>
      </w:r>
      <w:r w:rsidRPr="00C77F87">
        <w:rPr>
          <w:rFonts w:ascii="Times New Roman" w:hAnsi="Times New Roman"/>
          <w:sz w:val="24"/>
        </w:rPr>
        <w:t>l’enseignement des langues v</w:t>
      </w:r>
      <w:r w:rsidR="00D03D86" w:rsidRPr="00C77F87">
        <w:rPr>
          <w:rFonts w:ascii="Times New Roman" w:hAnsi="Times New Roman"/>
          <w:sz w:val="24"/>
        </w:rPr>
        <w:t xml:space="preserve">ivantes </w:t>
      </w:r>
      <w:r w:rsidRPr="00C77F87">
        <w:rPr>
          <w:rFonts w:ascii="Times New Roman" w:hAnsi="Times New Roman"/>
          <w:sz w:val="24"/>
        </w:rPr>
        <w:t xml:space="preserve">étrangères </w:t>
      </w:r>
      <w:r w:rsidR="00D03D86" w:rsidRPr="00C77F87">
        <w:rPr>
          <w:rFonts w:ascii="Times New Roman" w:hAnsi="Times New Roman"/>
          <w:sz w:val="24"/>
        </w:rPr>
        <w:t>sera informée des règles modifiant la struc</w:t>
      </w:r>
      <w:r w:rsidR="00CA3188" w:rsidRPr="00C77F87">
        <w:rPr>
          <w:rFonts w:ascii="Times New Roman" w:hAnsi="Times New Roman"/>
          <w:sz w:val="24"/>
        </w:rPr>
        <w:t>ture de l’Ecole Européenne.</w:t>
      </w:r>
    </w:p>
    <w:p w:rsidR="008C0BCC" w:rsidRPr="00C77F87" w:rsidRDefault="008C0BCC" w:rsidP="002C5525">
      <w:pPr>
        <w:pStyle w:val="Heading2"/>
        <w:spacing w:after="120"/>
        <w:ind w:left="578" w:hanging="578"/>
        <w:rPr>
          <w:rFonts w:ascii="Times New Roman" w:hAnsi="Times New Roman" w:cs="Times New Roman"/>
          <w:sz w:val="24"/>
          <w:szCs w:val="24"/>
        </w:rPr>
      </w:pPr>
      <w:bookmarkStart w:id="36" w:name="_Toc503012157"/>
      <w:r w:rsidRPr="00C77F87">
        <w:rPr>
          <w:rFonts w:ascii="Times New Roman" w:hAnsi="Times New Roman" w:cs="Times New Roman"/>
          <w:sz w:val="24"/>
          <w:szCs w:val="24"/>
        </w:rPr>
        <w:t>Personnes référentes</w:t>
      </w:r>
      <w:bookmarkEnd w:id="36"/>
    </w:p>
    <w:p w:rsidR="00085355" w:rsidRPr="00C77F87" w:rsidRDefault="001A4168" w:rsidP="00123CD4">
      <w:pPr>
        <w:rPr>
          <w:lang w:eastAsia="fr-FR"/>
        </w:rPr>
      </w:pPr>
      <w:r w:rsidRPr="00C77F87">
        <w:rPr>
          <w:lang w:eastAsia="fr-FR"/>
        </w:rPr>
        <w:t>P</w:t>
      </w:r>
      <w:r w:rsidR="00085355" w:rsidRPr="00C77F87">
        <w:rPr>
          <w:lang w:eastAsia="fr-FR"/>
        </w:rPr>
        <w:t>our garantir la conformité des enseignements dispensés avec les programmes des écoles européennes, leur forte spécificité et leurs évolutions</w:t>
      </w:r>
      <w:r w:rsidRPr="00C77F87">
        <w:rPr>
          <w:lang w:eastAsia="fr-FR"/>
        </w:rPr>
        <w:t xml:space="preserve">, </w:t>
      </w:r>
      <w:r w:rsidR="00085355" w:rsidRPr="00C77F87">
        <w:rPr>
          <w:lang w:eastAsia="fr-FR"/>
        </w:rPr>
        <w:t xml:space="preserve">les dispositions </w:t>
      </w:r>
      <w:r w:rsidRPr="00C77F87">
        <w:rPr>
          <w:lang w:eastAsia="fr-FR"/>
        </w:rPr>
        <w:t>suivantes</w:t>
      </w:r>
      <w:r w:rsidR="00085355" w:rsidRPr="00C77F87">
        <w:rPr>
          <w:lang w:eastAsia="fr-FR"/>
        </w:rPr>
        <w:t xml:space="preserve"> seront mises en œuvre :</w:t>
      </w:r>
    </w:p>
    <w:p w:rsidR="00085355" w:rsidRPr="00C77F87" w:rsidRDefault="00D3252B" w:rsidP="00020574">
      <w:pPr>
        <w:pStyle w:val="ListParagraph"/>
        <w:numPr>
          <w:ilvl w:val="0"/>
          <w:numId w:val="9"/>
        </w:numPr>
        <w:rPr>
          <w:lang w:eastAsia="fr-FR"/>
        </w:rPr>
      </w:pPr>
      <w:r w:rsidRPr="00C77F87">
        <w:rPr>
          <w:lang w:eastAsia="fr-FR"/>
        </w:rPr>
        <w:t>Deux inspecteurs,</w:t>
      </w:r>
      <w:r w:rsidR="00676743" w:rsidRPr="00C77F87">
        <w:rPr>
          <w:lang w:eastAsia="fr-FR"/>
        </w:rPr>
        <w:t xml:space="preserve"> membres des conseils d’inspection</w:t>
      </w:r>
      <w:r w:rsidR="009B2206" w:rsidRPr="00C77F87">
        <w:rPr>
          <w:lang w:eastAsia="fr-FR"/>
        </w:rPr>
        <w:t xml:space="preserve"> des Ecoles E</w:t>
      </w:r>
      <w:r w:rsidR="00676743" w:rsidRPr="00C77F87">
        <w:rPr>
          <w:lang w:eastAsia="fr-FR"/>
        </w:rPr>
        <w:t>uropéennes, représenteront l</w:t>
      </w:r>
      <w:r w:rsidR="00085355" w:rsidRPr="00C77F87">
        <w:rPr>
          <w:lang w:eastAsia="fr-FR"/>
        </w:rPr>
        <w:t>’inspection générale</w:t>
      </w:r>
      <w:r w:rsidR="00676743" w:rsidRPr="00C77F87">
        <w:rPr>
          <w:lang w:eastAsia="fr-FR"/>
        </w:rPr>
        <w:t xml:space="preserve"> et </w:t>
      </w:r>
      <w:r w:rsidR="00085355" w:rsidRPr="00C77F87">
        <w:rPr>
          <w:lang w:eastAsia="fr-FR"/>
        </w:rPr>
        <w:t>assurer</w:t>
      </w:r>
      <w:r w:rsidR="00676743" w:rsidRPr="00C77F87">
        <w:rPr>
          <w:lang w:eastAsia="fr-FR"/>
        </w:rPr>
        <w:t>ont</w:t>
      </w:r>
      <w:r w:rsidR="00085355" w:rsidRPr="00C77F87">
        <w:rPr>
          <w:lang w:eastAsia="fr-FR"/>
        </w:rPr>
        <w:t xml:space="preserve"> </w:t>
      </w:r>
      <w:r w:rsidR="00676743" w:rsidRPr="00C77F87">
        <w:rPr>
          <w:lang w:eastAsia="fr-FR"/>
        </w:rPr>
        <w:t>la</w:t>
      </w:r>
      <w:r w:rsidR="00085355" w:rsidRPr="00C77F87">
        <w:rPr>
          <w:lang w:eastAsia="fr-FR"/>
        </w:rPr>
        <w:t xml:space="preserve"> médiation entre</w:t>
      </w:r>
      <w:r w:rsidR="001A4168" w:rsidRPr="00C77F87">
        <w:rPr>
          <w:lang w:eastAsia="fr-FR"/>
        </w:rPr>
        <w:t xml:space="preserve"> </w:t>
      </w:r>
      <w:r w:rsidR="009B2206" w:rsidRPr="00C77F87">
        <w:rPr>
          <w:lang w:eastAsia="fr-FR"/>
        </w:rPr>
        <w:t>les conseils d’inspection des Ecoles E</w:t>
      </w:r>
      <w:r w:rsidR="00085355" w:rsidRPr="00C77F87">
        <w:rPr>
          <w:lang w:eastAsia="fr-FR"/>
        </w:rPr>
        <w:t xml:space="preserve">uropéennes et les autres instances de délibération et de décision </w:t>
      </w:r>
      <w:r w:rsidR="001A4168" w:rsidRPr="00C77F87">
        <w:rPr>
          <w:lang w:eastAsia="fr-FR"/>
        </w:rPr>
        <w:t>territorialement compétentes</w:t>
      </w:r>
      <w:r w:rsidR="00085355" w:rsidRPr="00C77F87">
        <w:rPr>
          <w:lang w:eastAsia="fr-FR"/>
        </w:rPr>
        <w:t>.</w:t>
      </w:r>
    </w:p>
    <w:p w:rsidR="00085355" w:rsidRPr="00C77F87" w:rsidRDefault="00085355" w:rsidP="00CA3188">
      <w:pPr>
        <w:ind w:left="720"/>
        <w:rPr>
          <w:lang w:eastAsia="fr-FR"/>
        </w:rPr>
      </w:pPr>
      <w:r w:rsidRPr="00C77F87">
        <w:rPr>
          <w:lang w:eastAsia="fr-FR"/>
        </w:rPr>
        <w:t xml:space="preserve">D’autre part, </w:t>
      </w:r>
      <w:r w:rsidR="00676743" w:rsidRPr="00C77F87">
        <w:rPr>
          <w:lang w:eastAsia="fr-FR"/>
        </w:rPr>
        <w:t>ils</w:t>
      </w:r>
      <w:r w:rsidRPr="00C77F87">
        <w:rPr>
          <w:lang w:eastAsia="fr-FR"/>
        </w:rPr>
        <w:t xml:space="preserve"> auront mission, en accord avec l</w:t>
      </w:r>
      <w:r w:rsidR="009B2206" w:rsidRPr="00C77F87">
        <w:rPr>
          <w:lang w:eastAsia="fr-FR"/>
        </w:rPr>
        <w:t>e Conseil Supérieur des Ecoles E</w:t>
      </w:r>
      <w:r w:rsidRPr="00C77F87">
        <w:rPr>
          <w:lang w:eastAsia="fr-FR"/>
        </w:rPr>
        <w:t>uropéennes et en concertation avec le Secrétariat général des Ecoles européennes, d'associer au suivi de l'Etablissement leurs collègues membres des Conseils d'inspection.</w:t>
      </w:r>
    </w:p>
    <w:p w:rsidR="00085355" w:rsidRPr="00C77F87" w:rsidRDefault="00676743" w:rsidP="002C5525">
      <w:pPr>
        <w:pStyle w:val="ListParagraph"/>
        <w:numPr>
          <w:ilvl w:val="0"/>
          <w:numId w:val="9"/>
        </w:numPr>
        <w:spacing w:before="60"/>
        <w:ind w:left="714" w:hanging="357"/>
        <w:rPr>
          <w:lang w:eastAsia="fr-FR"/>
        </w:rPr>
      </w:pPr>
      <w:r w:rsidRPr="00C77F87">
        <w:rPr>
          <w:lang w:eastAsia="fr-FR"/>
        </w:rPr>
        <w:t xml:space="preserve">Un </w:t>
      </w:r>
      <w:r w:rsidR="001A4168" w:rsidRPr="00C77F87">
        <w:rPr>
          <w:lang w:eastAsia="fr-FR"/>
        </w:rPr>
        <w:t xml:space="preserve">IEN </w:t>
      </w:r>
      <w:r w:rsidR="005D01AB" w:rsidRPr="00C77F87">
        <w:rPr>
          <w:lang w:eastAsia="fr-FR"/>
        </w:rPr>
        <w:t>chargé du premier degré</w:t>
      </w:r>
      <w:r w:rsidR="001A4168" w:rsidRPr="00C77F87">
        <w:rPr>
          <w:lang w:eastAsia="fr-FR"/>
        </w:rPr>
        <w:t xml:space="preserve"> et </w:t>
      </w:r>
      <w:r w:rsidRPr="00C77F87">
        <w:rPr>
          <w:lang w:eastAsia="fr-FR"/>
        </w:rPr>
        <w:t xml:space="preserve">un </w:t>
      </w:r>
      <w:r w:rsidR="00ED54B2" w:rsidRPr="00C77F87">
        <w:rPr>
          <w:lang w:eastAsia="fr-FR"/>
        </w:rPr>
        <w:t>IA-IPR désigné</w:t>
      </w:r>
      <w:r w:rsidR="00AA3ECC" w:rsidRPr="00C77F87">
        <w:rPr>
          <w:lang w:eastAsia="fr-FR"/>
        </w:rPr>
        <w:t>s</w:t>
      </w:r>
      <w:r w:rsidR="00ED54B2" w:rsidRPr="00C77F87">
        <w:rPr>
          <w:lang w:eastAsia="fr-FR"/>
        </w:rPr>
        <w:t xml:space="preserve"> par le R</w:t>
      </w:r>
      <w:r w:rsidR="001A4168" w:rsidRPr="00C77F87">
        <w:rPr>
          <w:lang w:eastAsia="fr-FR"/>
        </w:rPr>
        <w:t xml:space="preserve">ecteur de l’académie de Lille </w:t>
      </w:r>
      <w:r w:rsidRPr="00C77F87">
        <w:rPr>
          <w:lang w:eastAsia="fr-FR"/>
        </w:rPr>
        <w:t>seront chargés de</w:t>
      </w:r>
      <w:r w:rsidR="00085355" w:rsidRPr="00C77F87">
        <w:rPr>
          <w:lang w:eastAsia="fr-FR"/>
        </w:rPr>
        <w:t xml:space="preserve"> mobiliser</w:t>
      </w:r>
      <w:r w:rsidR="00ED54B2" w:rsidRPr="00C77F87">
        <w:rPr>
          <w:lang w:eastAsia="fr-FR"/>
        </w:rPr>
        <w:t xml:space="preserve"> </w:t>
      </w:r>
      <w:r w:rsidRPr="00C77F87">
        <w:rPr>
          <w:lang w:eastAsia="fr-FR"/>
        </w:rPr>
        <w:t>les</w:t>
      </w:r>
      <w:r w:rsidR="00085355" w:rsidRPr="00C77F87">
        <w:rPr>
          <w:lang w:eastAsia="fr-FR"/>
        </w:rPr>
        <w:t xml:space="preserve"> compétences requises</w:t>
      </w:r>
      <w:r w:rsidR="00AA3ECC" w:rsidRPr="00C77F87">
        <w:rPr>
          <w:lang w:eastAsia="fr-FR"/>
        </w:rPr>
        <w:t>, de veiller à la qualité des projets pédagogiques et éducatifs</w:t>
      </w:r>
      <w:r w:rsidR="00085355" w:rsidRPr="00C77F87">
        <w:rPr>
          <w:lang w:eastAsia="fr-FR"/>
        </w:rPr>
        <w:t xml:space="preserve"> </w:t>
      </w:r>
      <w:r w:rsidRPr="00C77F87">
        <w:rPr>
          <w:lang w:eastAsia="fr-FR"/>
        </w:rPr>
        <w:t>et de</w:t>
      </w:r>
      <w:r w:rsidR="00A03236" w:rsidRPr="00C77F87">
        <w:rPr>
          <w:lang w:eastAsia="fr-FR"/>
        </w:rPr>
        <w:t xml:space="preserve"> suivre</w:t>
      </w:r>
      <w:r w:rsidRPr="00C77F87">
        <w:rPr>
          <w:lang w:eastAsia="fr-FR"/>
        </w:rPr>
        <w:t xml:space="preserve"> </w:t>
      </w:r>
      <w:r w:rsidR="00085355" w:rsidRPr="00C77F87">
        <w:rPr>
          <w:lang w:eastAsia="fr-FR"/>
        </w:rPr>
        <w:t>le bon développement de l'établissement. Ils seront les correspondant</w:t>
      </w:r>
      <w:r w:rsidR="00ED54B2" w:rsidRPr="00C77F87">
        <w:rPr>
          <w:lang w:eastAsia="fr-FR"/>
        </w:rPr>
        <w:t xml:space="preserve">s des deux inspecteurs </w:t>
      </w:r>
      <w:r w:rsidR="00E52B16">
        <w:rPr>
          <w:lang w:eastAsia="fr-FR"/>
        </w:rPr>
        <w:t>membres des conseils d’inspection des Ecoles européennes</w:t>
      </w:r>
      <w:r w:rsidR="00ED54B2" w:rsidRPr="00C77F87">
        <w:rPr>
          <w:lang w:eastAsia="fr-FR"/>
        </w:rPr>
        <w:t>.</w:t>
      </w:r>
    </w:p>
    <w:p w:rsidR="00AA3ECC" w:rsidRPr="00C77F87" w:rsidRDefault="00AA3ECC" w:rsidP="002C5525">
      <w:pPr>
        <w:pStyle w:val="ListParagraph"/>
        <w:numPr>
          <w:ilvl w:val="0"/>
          <w:numId w:val="9"/>
        </w:numPr>
        <w:spacing w:before="60"/>
        <w:ind w:left="714" w:hanging="357"/>
        <w:contextualSpacing w:val="0"/>
        <w:rPr>
          <w:lang w:eastAsia="fr-FR"/>
        </w:rPr>
      </w:pPr>
      <w:r w:rsidRPr="00C77F87">
        <w:rPr>
          <w:lang w:eastAsia="fr-FR"/>
        </w:rPr>
        <w:t xml:space="preserve">Les </w:t>
      </w:r>
      <w:r w:rsidR="00A3201C">
        <w:rPr>
          <w:lang w:eastAsia="fr-FR"/>
        </w:rPr>
        <w:t xml:space="preserve">professeurs </w:t>
      </w:r>
      <w:r w:rsidRPr="00C77F87">
        <w:rPr>
          <w:lang w:eastAsia="fr-FR"/>
        </w:rPr>
        <w:t xml:space="preserve">seront accompagnés et suivis par les inspecteurs pédagogiques disciplinaires concernant le second degré et par l’inspecteur </w:t>
      </w:r>
      <w:r w:rsidR="005D01AB" w:rsidRPr="00C77F87">
        <w:rPr>
          <w:lang w:eastAsia="fr-FR"/>
        </w:rPr>
        <w:t>chargé du premier degré,</w:t>
      </w:r>
      <w:r w:rsidRPr="00C77F87">
        <w:rPr>
          <w:lang w:eastAsia="fr-FR"/>
        </w:rPr>
        <w:t xml:space="preserve"> concernant le premier degré.</w:t>
      </w:r>
    </w:p>
    <w:p w:rsidR="003467F4" w:rsidRPr="00C77F87" w:rsidRDefault="002C5525" w:rsidP="002C5525">
      <w:pPr>
        <w:pStyle w:val="Heading2"/>
        <w:spacing w:after="120"/>
        <w:ind w:left="578" w:hanging="578"/>
        <w:rPr>
          <w:rFonts w:ascii="Times New Roman" w:hAnsi="Times New Roman" w:cs="Times New Roman"/>
          <w:sz w:val="24"/>
          <w:szCs w:val="24"/>
        </w:rPr>
      </w:pPr>
      <w:bookmarkStart w:id="37" w:name="_Toc503012158"/>
      <w:r w:rsidRPr="00C77F87">
        <w:rPr>
          <w:rFonts w:ascii="Times New Roman" w:hAnsi="Times New Roman" w:cs="Times New Roman"/>
          <w:sz w:val="24"/>
          <w:szCs w:val="24"/>
        </w:rPr>
        <w:t>C</w:t>
      </w:r>
      <w:r w:rsidR="00A03236" w:rsidRPr="00C77F87">
        <w:rPr>
          <w:rFonts w:ascii="Times New Roman" w:hAnsi="Times New Roman" w:cs="Times New Roman"/>
          <w:sz w:val="24"/>
          <w:szCs w:val="24"/>
        </w:rPr>
        <w:t>onseil d’Administration</w:t>
      </w:r>
      <w:bookmarkEnd w:id="37"/>
    </w:p>
    <w:p w:rsidR="002D076D" w:rsidRPr="00C77F87" w:rsidRDefault="002D076D" w:rsidP="002D076D">
      <w:pPr>
        <w:rPr>
          <w:lang w:eastAsia="fr-FR"/>
        </w:rPr>
      </w:pPr>
      <w:r w:rsidRPr="00C77F87">
        <w:rPr>
          <w:lang w:eastAsia="fr-FR"/>
        </w:rPr>
        <w:t xml:space="preserve">Cet </w:t>
      </w:r>
      <w:r w:rsidR="002F0FC1" w:rsidRPr="00C77F87">
        <w:rPr>
          <w:lang w:eastAsia="fr-FR"/>
        </w:rPr>
        <w:t>organe délibérant</w:t>
      </w:r>
      <w:r w:rsidRPr="00C77F87">
        <w:rPr>
          <w:lang w:eastAsia="fr-FR"/>
        </w:rPr>
        <w:t xml:space="preserve"> exercera ses compétences pour l’ensemble des niveaux de scolarisation.</w:t>
      </w:r>
    </w:p>
    <w:p w:rsidR="002D076D" w:rsidRPr="00C77F87" w:rsidRDefault="002D076D" w:rsidP="002D076D">
      <w:pPr>
        <w:rPr>
          <w:lang w:eastAsia="fr-FR"/>
        </w:rPr>
      </w:pPr>
      <w:r w:rsidRPr="00C77F87">
        <w:rPr>
          <w:lang w:eastAsia="fr-FR"/>
        </w:rPr>
        <w:t xml:space="preserve">Sa composition sera tripartite : </w:t>
      </w:r>
    </w:p>
    <w:p w:rsidR="002D076D" w:rsidRPr="00C77F87" w:rsidRDefault="002D076D" w:rsidP="002D076D">
      <w:pPr>
        <w:pStyle w:val="ListParagraph"/>
        <w:numPr>
          <w:ilvl w:val="0"/>
          <w:numId w:val="24"/>
        </w:numPr>
        <w:rPr>
          <w:lang w:eastAsia="fr-FR"/>
        </w:rPr>
      </w:pPr>
      <w:r w:rsidRPr="00C77F87">
        <w:rPr>
          <w:lang w:eastAsia="fr-FR"/>
        </w:rPr>
        <w:t>des représentants de</w:t>
      </w:r>
      <w:r w:rsidR="00A40DEA" w:rsidRPr="00C77F87">
        <w:rPr>
          <w:lang w:eastAsia="fr-FR"/>
        </w:rPr>
        <w:t>s collectivités territoriales,</w:t>
      </w:r>
      <w:r w:rsidRPr="00C77F87">
        <w:rPr>
          <w:lang w:eastAsia="fr-FR"/>
        </w:rPr>
        <w:t xml:space="preserve"> des représentants de l’administration de l’établissement,</w:t>
      </w:r>
      <w:r w:rsidR="00A40DEA" w:rsidRPr="00C77F87">
        <w:rPr>
          <w:lang w:eastAsia="fr-FR"/>
        </w:rPr>
        <w:t xml:space="preserve"> et des personnalités qualifiées.</w:t>
      </w:r>
    </w:p>
    <w:p w:rsidR="002D076D" w:rsidRPr="00C77F87" w:rsidRDefault="002D076D" w:rsidP="002D076D">
      <w:pPr>
        <w:pStyle w:val="ListParagraph"/>
        <w:numPr>
          <w:ilvl w:val="0"/>
          <w:numId w:val="24"/>
        </w:numPr>
        <w:rPr>
          <w:lang w:eastAsia="fr-FR"/>
        </w:rPr>
      </w:pPr>
      <w:r w:rsidRPr="00C77F87">
        <w:rPr>
          <w:lang w:eastAsia="fr-FR"/>
        </w:rPr>
        <w:t xml:space="preserve">des représentants </w:t>
      </w:r>
      <w:r w:rsidR="007306B3" w:rsidRPr="00C77F87">
        <w:rPr>
          <w:lang w:eastAsia="fr-FR"/>
        </w:rPr>
        <w:t>é</w:t>
      </w:r>
      <w:r w:rsidRPr="00C77F87">
        <w:rPr>
          <w:lang w:eastAsia="fr-FR"/>
        </w:rPr>
        <w:t>lus du personnel de l’établissement,</w:t>
      </w:r>
    </w:p>
    <w:p w:rsidR="002D076D" w:rsidRPr="00C77F87" w:rsidRDefault="002D076D" w:rsidP="002D076D">
      <w:pPr>
        <w:pStyle w:val="ListParagraph"/>
        <w:numPr>
          <w:ilvl w:val="0"/>
          <w:numId w:val="24"/>
        </w:numPr>
        <w:rPr>
          <w:lang w:eastAsia="fr-FR"/>
        </w:rPr>
      </w:pPr>
      <w:r w:rsidRPr="00C77F87">
        <w:rPr>
          <w:lang w:eastAsia="fr-FR"/>
        </w:rPr>
        <w:t>des représentants élus des parents d’élèves et des élèves.</w:t>
      </w:r>
    </w:p>
    <w:p w:rsidR="002D076D" w:rsidRPr="00C77F87" w:rsidRDefault="002F0FC1" w:rsidP="002D076D">
      <w:pPr>
        <w:pStyle w:val="ListParagraph"/>
        <w:ind w:left="0"/>
        <w:rPr>
          <w:lang w:eastAsia="fr-FR"/>
        </w:rPr>
      </w:pPr>
      <w:r w:rsidRPr="00C77F87">
        <w:rPr>
          <w:lang w:eastAsia="fr-FR"/>
        </w:rPr>
        <w:t>Le c</w:t>
      </w:r>
      <w:r w:rsidR="007306B3" w:rsidRPr="00C77F87">
        <w:rPr>
          <w:lang w:eastAsia="fr-FR"/>
        </w:rPr>
        <w:t xml:space="preserve">onseil d’administration réglera </w:t>
      </w:r>
      <w:r w:rsidR="00CE696A" w:rsidRPr="00C77F87">
        <w:rPr>
          <w:lang w:eastAsia="fr-FR"/>
        </w:rPr>
        <w:t>les affaires de l’établissement.</w:t>
      </w:r>
    </w:p>
    <w:p w:rsidR="00486FE8" w:rsidRPr="00C77F87" w:rsidRDefault="00640FDA" w:rsidP="002C5525">
      <w:pPr>
        <w:pStyle w:val="Heading2"/>
        <w:spacing w:after="120"/>
        <w:ind w:left="578" w:hanging="578"/>
        <w:rPr>
          <w:rFonts w:ascii="Times New Roman" w:hAnsi="Times New Roman" w:cs="Times New Roman"/>
          <w:sz w:val="24"/>
          <w:szCs w:val="24"/>
        </w:rPr>
      </w:pPr>
      <w:bookmarkStart w:id="38" w:name="_Toc503012159"/>
      <w:r w:rsidRPr="00C77F87">
        <w:rPr>
          <w:rFonts w:ascii="Times New Roman" w:hAnsi="Times New Roman" w:cs="Times New Roman"/>
          <w:sz w:val="24"/>
          <w:szCs w:val="24"/>
        </w:rPr>
        <w:t>Association des parents d’élèves</w:t>
      </w:r>
      <w:bookmarkEnd w:id="38"/>
    </w:p>
    <w:p w:rsidR="005B7EDA" w:rsidRPr="00C77F87" w:rsidRDefault="005B7EDA" w:rsidP="00486FE8">
      <w:r w:rsidRPr="00C77F87">
        <w:t>L</w:t>
      </w:r>
      <w:r w:rsidR="00085355" w:rsidRPr="00C77F87">
        <w:t xml:space="preserve">es parents des élèves inscrits </w:t>
      </w:r>
      <w:r w:rsidR="00735024">
        <w:t>à l’Ecole Européenne de Lille</w:t>
      </w:r>
      <w:r w:rsidRPr="00C77F87">
        <w:t>,</w:t>
      </w:r>
      <w:r w:rsidR="00085355" w:rsidRPr="00C77F87">
        <w:t xml:space="preserve"> </w:t>
      </w:r>
      <w:r w:rsidRPr="00C77F87">
        <w:t xml:space="preserve">acteurs essentiels de la vie de l'établissement, </w:t>
      </w:r>
      <w:r w:rsidR="00085355" w:rsidRPr="00C77F87">
        <w:t xml:space="preserve">seront invités à créer une association des parents d'élèves </w:t>
      </w:r>
      <w:r w:rsidR="009B2206" w:rsidRPr="00C77F87">
        <w:t>spécifique pour l’Ecole E</w:t>
      </w:r>
      <w:r w:rsidRPr="00C77F87">
        <w:t>uropéenne, afin qu'ils puissent exercer les responsabilités importantes qui leur sont dévolues.</w:t>
      </w:r>
    </w:p>
    <w:p w:rsidR="00BF66A0" w:rsidRPr="00C77F87" w:rsidRDefault="00BF66A0" w:rsidP="002C5525">
      <w:pPr>
        <w:pStyle w:val="Heading2"/>
        <w:spacing w:after="120"/>
        <w:ind w:left="578" w:hanging="578"/>
        <w:rPr>
          <w:rFonts w:ascii="Times New Roman" w:hAnsi="Times New Roman" w:cs="Times New Roman"/>
          <w:sz w:val="24"/>
          <w:szCs w:val="24"/>
        </w:rPr>
      </w:pPr>
      <w:bookmarkStart w:id="39" w:name="_Toc503012160"/>
      <w:r w:rsidRPr="00C77F87">
        <w:rPr>
          <w:rFonts w:ascii="Times New Roman" w:hAnsi="Times New Roman" w:cs="Times New Roman"/>
          <w:sz w:val="24"/>
          <w:szCs w:val="24"/>
        </w:rPr>
        <w:t>Réunions pédagogiques</w:t>
      </w:r>
      <w:bookmarkEnd w:id="39"/>
    </w:p>
    <w:p w:rsidR="00085355" w:rsidRDefault="00BF66A0" w:rsidP="00486FE8">
      <w:r w:rsidRPr="00C77F87">
        <w:t xml:space="preserve">Le proviseur du lycée, et ses adjoints, </w:t>
      </w:r>
      <w:r w:rsidR="00085355" w:rsidRPr="00C77F87">
        <w:t>prendr</w:t>
      </w:r>
      <w:r w:rsidR="00B511DB" w:rsidRPr="00C77F87">
        <w:t>ont</w:t>
      </w:r>
      <w:r w:rsidR="00085355" w:rsidRPr="00C77F87">
        <w:t xml:space="preserve"> l'initiative de </w:t>
      </w:r>
      <w:r w:rsidR="00085355" w:rsidRPr="00C77F87">
        <w:rPr>
          <w:b/>
          <w:bCs/>
        </w:rPr>
        <w:t>réunir régulièrement les enseignants</w:t>
      </w:r>
      <w:r w:rsidR="00085355" w:rsidRPr="00C77F87">
        <w:t xml:space="preserve"> ou, le cas échéant, l'ensemble des personnels intervenant </w:t>
      </w:r>
      <w:r w:rsidR="00735024">
        <w:t>à l’Ecole Européenne de Lille</w:t>
      </w:r>
      <w:r w:rsidR="00085355" w:rsidRPr="00C77F87">
        <w:t xml:space="preserve"> pour l'examen des questions d'ordre général ou particulier concernant les classes et les élèves des classes européennes.</w:t>
      </w:r>
    </w:p>
    <w:p w:rsidR="00A62BB8" w:rsidRDefault="00A62BB8">
      <w:r>
        <w:br w:type="page"/>
      </w:r>
    </w:p>
    <w:p w:rsidR="00085355" w:rsidRPr="00C77F87" w:rsidRDefault="00085355" w:rsidP="002C5525">
      <w:pPr>
        <w:pStyle w:val="Heading1"/>
        <w:spacing w:before="360" w:after="120"/>
        <w:ind w:left="431" w:hanging="431"/>
        <w:rPr>
          <w:rFonts w:ascii="Times New Roman" w:hAnsi="Times New Roman" w:cs="Times New Roman"/>
        </w:rPr>
      </w:pPr>
      <w:bookmarkStart w:id="40" w:name="_Toc187160077"/>
      <w:bookmarkStart w:id="41" w:name="_Toc187432580"/>
      <w:bookmarkStart w:id="42" w:name="_Toc496627144"/>
      <w:bookmarkStart w:id="43" w:name="_Toc503012161"/>
      <w:r w:rsidRPr="00C77F87">
        <w:rPr>
          <w:rFonts w:ascii="Times New Roman" w:hAnsi="Times New Roman" w:cs="Times New Roman"/>
        </w:rPr>
        <w:t>Caractéristiques du curriculum</w:t>
      </w:r>
      <w:bookmarkEnd w:id="40"/>
      <w:bookmarkEnd w:id="41"/>
      <w:bookmarkEnd w:id="42"/>
      <w:bookmarkEnd w:id="43"/>
    </w:p>
    <w:p w:rsidR="001C1A93" w:rsidRPr="00C77F87" w:rsidRDefault="001C1A93" w:rsidP="001C1A93">
      <w:pPr>
        <w:pStyle w:val="NormalWeb"/>
        <w:jc w:val="both"/>
        <w:rPr>
          <w:lang w:val="fr-FR"/>
        </w:rPr>
      </w:pPr>
      <w:r w:rsidRPr="00C77F87">
        <w:rPr>
          <w:lang w:val="fr-FR"/>
        </w:rPr>
        <w:t xml:space="preserve">Dans les classes primaires et secondaires, les programmes dispensés à </w:t>
      </w:r>
      <w:r w:rsidR="00A40DEA" w:rsidRPr="00C77F87">
        <w:rPr>
          <w:lang w:val="fr-FR"/>
        </w:rPr>
        <w:t xml:space="preserve">compter de </w:t>
      </w:r>
      <w:r w:rsidRPr="00C77F87">
        <w:rPr>
          <w:lang w:val="fr-FR"/>
        </w:rPr>
        <w:t xml:space="preserve">la rentrée </w:t>
      </w:r>
      <w:r w:rsidR="003447AB" w:rsidRPr="00C77F87">
        <w:rPr>
          <w:lang w:val="fr-FR"/>
        </w:rPr>
        <w:t>2019</w:t>
      </w:r>
      <w:r w:rsidRPr="00C77F87">
        <w:rPr>
          <w:lang w:val="fr-FR"/>
        </w:rPr>
        <w:t xml:space="preserve"> seront conformes à ceux des en</w:t>
      </w:r>
      <w:r w:rsidR="00B511DB" w:rsidRPr="00C77F87">
        <w:rPr>
          <w:lang w:val="fr-FR"/>
        </w:rPr>
        <w:t>seignements européens et prendront</w:t>
      </w:r>
      <w:r w:rsidRPr="00C77F87">
        <w:rPr>
          <w:lang w:val="fr-FR"/>
        </w:rPr>
        <w:t xml:space="preserve"> fidèlement en compte les finalités définies dans les textes fondamentaux régissant les Ecoles Européennes.</w:t>
      </w:r>
    </w:p>
    <w:p w:rsidR="001C1A93" w:rsidRPr="00C77F87" w:rsidRDefault="001C1A93" w:rsidP="001C1A93">
      <w:pPr>
        <w:pStyle w:val="NormalWeb"/>
        <w:jc w:val="both"/>
        <w:rPr>
          <w:lang w:val="fr-FR"/>
        </w:rPr>
      </w:pPr>
      <w:r w:rsidRPr="00C77F87">
        <w:rPr>
          <w:lang w:val="fr-FR"/>
        </w:rPr>
        <w:t xml:space="preserve">Comme mentionné dans le texte </w:t>
      </w:r>
      <w:r w:rsidRPr="00C77F87">
        <w:rPr>
          <w:bCs/>
          <w:lang w:val="fr-FR"/>
        </w:rPr>
        <w:t>2011-09-D-47-fr-7</w:t>
      </w:r>
      <w:r w:rsidRPr="00C77F87">
        <w:rPr>
          <w:b/>
          <w:bCs/>
          <w:lang w:val="fr-FR"/>
        </w:rPr>
        <w:t xml:space="preserve"> </w:t>
      </w:r>
      <w:r w:rsidRPr="00C77F87">
        <w:rPr>
          <w:bCs/>
          <w:lang w:val="fr-FR"/>
        </w:rPr>
        <w:t>approuvé par le conseil d’inspection mixte en sa réunion du 12 octobre 2016, l</w:t>
      </w:r>
      <w:r w:rsidRPr="00C77F87">
        <w:rPr>
          <w:lang w:val="fr-FR"/>
        </w:rPr>
        <w:t xml:space="preserve">es </w:t>
      </w:r>
      <w:r w:rsidR="005D01AB" w:rsidRPr="00C77F87">
        <w:rPr>
          <w:lang w:val="fr-FR"/>
        </w:rPr>
        <w:t>compétences</w:t>
      </w:r>
      <w:r w:rsidRPr="00C77F87">
        <w:rPr>
          <w:lang w:val="fr-FR"/>
        </w:rPr>
        <w:t xml:space="preserve"> sont la </w:t>
      </w:r>
      <w:r w:rsidR="005D01AB" w:rsidRPr="00C77F87">
        <w:rPr>
          <w:lang w:val="fr-FR"/>
        </w:rPr>
        <w:t>clé</w:t>
      </w:r>
      <w:r w:rsidRPr="00C77F87">
        <w:rPr>
          <w:lang w:val="fr-FR"/>
        </w:rPr>
        <w:t xml:space="preserve">́ de </w:t>
      </w:r>
      <w:r w:rsidR="00A84E02" w:rsidRPr="00C77F87">
        <w:rPr>
          <w:lang w:val="fr-FR"/>
        </w:rPr>
        <w:t>voû</w:t>
      </w:r>
      <w:r w:rsidR="005D01AB" w:rsidRPr="00C77F87">
        <w:rPr>
          <w:lang w:val="fr-FR"/>
        </w:rPr>
        <w:t>te</w:t>
      </w:r>
      <w:r w:rsidRPr="00C77F87">
        <w:rPr>
          <w:lang w:val="fr-FR"/>
        </w:rPr>
        <w:t xml:space="preserve"> des programmes des </w:t>
      </w:r>
      <w:r w:rsidR="005D01AB" w:rsidRPr="00C77F87">
        <w:rPr>
          <w:lang w:val="fr-FR"/>
        </w:rPr>
        <w:t>Ecoles</w:t>
      </w:r>
      <w:r w:rsidRPr="00C77F87">
        <w:rPr>
          <w:lang w:val="fr-FR"/>
        </w:rPr>
        <w:t xml:space="preserve"> </w:t>
      </w:r>
      <w:r w:rsidR="005D01AB" w:rsidRPr="00C77F87">
        <w:rPr>
          <w:lang w:val="fr-FR"/>
        </w:rPr>
        <w:t>Européennes</w:t>
      </w:r>
      <w:r w:rsidRPr="00C77F87">
        <w:rPr>
          <w:lang w:val="fr-FR"/>
        </w:rPr>
        <w:t xml:space="preserve">. </w:t>
      </w:r>
    </w:p>
    <w:p w:rsidR="003D48A6" w:rsidRPr="00C77F87" w:rsidRDefault="003D48A6" w:rsidP="001C1A93">
      <w:pPr>
        <w:pStyle w:val="NormalWeb"/>
        <w:jc w:val="both"/>
        <w:rPr>
          <w:lang w:val="fr-FR"/>
        </w:rPr>
      </w:pPr>
      <w:r w:rsidRPr="00C77F87">
        <w:rPr>
          <w:lang w:val="fr-FR"/>
        </w:rPr>
        <w:t>L’Ecole s’engage à mettre en œuvre, dans toutes les disciplines</w:t>
      </w:r>
      <w:r w:rsidR="00E20B46" w:rsidRPr="00C77F87">
        <w:rPr>
          <w:lang w:val="fr-FR"/>
        </w:rPr>
        <w:t xml:space="preserve"> enseignées</w:t>
      </w:r>
      <w:r w:rsidRPr="00C77F87">
        <w:rPr>
          <w:lang w:val="fr-FR"/>
        </w:rPr>
        <w:t>, les programmes pédagogiques définis par le règlement des Ecoles Européennes.</w:t>
      </w:r>
    </w:p>
    <w:p w:rsidR="001C1A93" w:rsidRPr="00C77F87" w:rsidRDefault="001C1A93" w:rsidP="002C5525">
      <w:pPr>
        <w:pStyle w:val="Heading2"/>
        <w:spacing w:after="120"/>
        <w:ind w:left="578" w:hanging="578"/>
        <w:rPr>
          <w:rFonts w:ascii="Times New Roman" w:hAnsi="Times New Roman" w:cs="Times New Roman"/>
          <w:sz w:val="24"/>
          <w:szCs w:val="24"/>
        </w:rPr>
      </w:pPr>
      <w:bookmarkStart w:id="44" w:name="_Toc503012162"/>
      <w:r w:rsidRPr="00C77F87">
        <w:rPr>
          <w:rFonts w:ascii="Times New Roman" w:hAnsi="Times New Roman" w:cs="Times New Roman"/>
          <w:sz w:val="24"/>
          <w:szCs w:val="24"/>
        </w:rPr>
        <w:t xml:space="preserve">Objectifs </w:t>
      </w:r>
      <w:r w:rsidR="005D01AB" w:rsidRPr="00C77F87">
        <w:rPr>
          <w:rFonts w:ascii="Times New Roman" w:hAnsi="Times New Roman" w:cs="Times New Roman"/>
          <w:sz w:val="24"/>
          <w:szCs w:val="24"/>
        </w:rPr>
        <w:t>généraux</w:t>
      </w:r>
      <w:bookmarkEnd w:id="44"/>
      <w:r w:rsidRPr="00C77F87">
        <w:rPr>
          <w:rFonts w:ascii="Times New Roman" w:hAnsi="Times New Roman" w:cs="Times New Roman"/>
          <w:sz w:val="24"/>
          <w:szCs w:val="24"/>
        </w:rPr>
        <w:t xml:space="preserve"> </w:t>
      </w:r>
    </w:p>
    <w:p w:rsidR="001C1A93" w:rsidRPr="00C77F87" w:rsidRDefault="001C1A93" w:rsidP="001E6EC7">
      <w:pPr>
        <w:pStyle w:val="NormalWeb"/>
        <w:jc w:val="both"/>
        <w:rPr>
          <w:lang w:val="fr-FR"/>
        </w:rPr>
      </w:pPr>
      <w:r w:rsidRPr="00C77F87">
        <w:rPr>
          <w:iCs/>
          <w:lang w:val="fr-FR"/>
        </w:rPr>
        <w:t xml:space="preserve">Les </w:t>
      </w:r>
      <w:r w:rsidR="005D01AB" w:rsidRPr="00C77F87">
        <w:rPr>
          <w:iCs/>
          <w:lang w:val="fr-FR"/>
        </w:rPr>
        <w:t>Ecoles</w:t>
      </w:r>
      <w:r w:rsidRPr="00C77F87">
        <w:rPr>
          <w:iCs/>
          <w:lang w:val="fr-FR"/>
        </w:rPr>
        <w:t xml:space="preserve"> </w:t>
      </w:r>
      <w:r w:rsidR="009B2206" w:rsidRPr="00C77F87">
        <w:rPr>
          <w:iCs/>
          <w:lang w:val="fr-FR"/>
        </w:rPr>
        <w:t>E</w:t>
      </w:r>
      <w:r w:rsidR="005D01AB" w:rsidRPr="00C77F87">
        <w:rPr>
          <w:iCs/>
          <w:lang w:val="fr-FR"/>
        </w:rPr>
        <w:t>uropéennes</w:t>
      </w:r>
      <w:r w:rsidRPr="00C77F87">
        <w:rPr>
          <w:iCs/>
          <w:lang w:val="fr-FR"/>
        </w:rPr>
        <w:t xml:space="preserve"> ont pour double mission d’offrir une </w:t>
      </w:r>
      <w:r w:rsidR="005D01AB" w:rsidRPr="00C77F87">
        <w:rPr>
          <w:iCs/>
          <w:lang w:val="fr-FR"/>
        </w:rPr>
        <w:t>éducation</w:t>
      </w:r>
      <w:r w:rsidR="00A3201C">
        <w:rPr>
          <w:iCs/>
          <w:lang w:val="fr-FR"/>
        </w:rPr>
        <w:t xml:space="preserve"> académique </w:t>
      </w:r>
      <w:r w:rsidR="00350C05">
        <w:rPr>
          <w:iCs/>
          <w:lang w:val="fr-FR"/>
        </w:rPr>
        <w:t>e</w:t>
      </w:r>
      <w:r w:rsidRPr="00C77F87">
        <w:rPr>
          <w:iCs/>
          <w:lang w:val="fr-FR"/>
        </w:rPr>
        <w:t xml:space="preserve">t de promouvoir le </w:t>
      </w:r>
      <w:r w:rsidR="005D01AB" w:rsidRPr="00C77F87">
        <w:rPr>
          <w:iCs/>
          <w:lang w:val="fr-FR"/>
        </w:rPr>
        <w:t>développement</w:t>
      </w:r>
      <w:r w:rsidRPr="00C77F87">
        <w:rPr>
          <w:iCs/>
          <w:lang w:val="fr-FR"/>
        </w:rPr>
        <w:t xml:space="preserve"> personnel des </w:t>
      </w:r>
      <w:r w:rsidR="005D01AB" w:rsidRPr="00C77F87">
        <w:rPr>
          <w:iCs/>
          <w:lang w:val="fr-FR"/>
        </w:rPr>
        <w:t>élèves</w:t>
      </w:r>
      <w:r w:rsidRPr="00C77F87">
        <w:rPr>
          <w:iCs/>
          <w:lang w:val="fr-FR"/>
        </w:rPr>
        <w:t xml:space="preserve"> dans un cadre socioculturel </w:t>
      </w:r>
      <w:r w:rsidR="005D01AB" w:rsidRPr="00C77F87">
        <w:rPr>
          <w:iCs/>
          <w:lang w:val="fr-FR"/>
        </w:rPr>
        <w:t>élargi</w:t>
      </w:r>
      <w:r w:rsidRPr="00C77F87">
        <w:rPr>
          <w:iCs/>
          <w:lang w:val="fr-FR"/>
        </w:rPr>
        <w:t xml:space="preserve">. La formation de base porte sur l’acquisition de </w:t>
      </w:r>
      <w:r w:rsidR="005D01AB" w:rsidRPr="00C77F87">
        <w:rPr>
          <w:iCs/>
          <w:lang w:val="fr-FR"/>
        </w:rPr>
        <w:t>compétences</w:t>
      </w:r>
      <w:r w:rsidRPr="00C77F87">
        <w:rPr>
          <w:iCs/>
          <w:lang w:val="fr-FR"/>
        </w:rPr>
        <w:t xml:space="preserve"> (savoirs, aptitudes et attitudes) dans une série de domaines. Quant à l’</w:t>
      </w:r>
      <w:r w:rsidR="005D01AB" w:rsidRPr="00C77F87">
        <w:rPr>
          <w:iCs/>
          <w:lang w:val="fr-FR"/>
        </w:rPr>
        <w:t>épanouissement</w:t>
      </w:r>
      <w:r w:rsidRPr="00C77F87">
        <w:rPr>
          <w:iCs/>
          <w:lang w:val="fr-FR"/>
        </w:rPr>
        <w:t xml:space="preserve"> </w:t>
      </w:r>
      <w:r w:rsidR="00ED2525" w:rsidRPr="00C77F87">
        <w:rPr>
          <w:iCs/>
          <w:lang w:val="fr-FR"/>
        </w:rPr>
        <w:t xml:space="preserve">personnel, il se </w:t>
      </w:r>
      <w:r w:rsidRPr="00C77F87">
        <w:rPr>
          <w:iCs/>
          <w:lang w:val="fr-FR"/>
        </w:rPr>
        <w:t xml:space="preserve">réalise dans toute une </w:t>
      </w:r>
      <w:r w:rsidR="005D01AB" w:rsidRPr="00C77F87">
        <w:rPr>
          <w:iCs/>
          <w:lang w:val="fr-FR"/>
        </w:rPr>
        <w:t>série</w:t>
      </w:r>
      <w:r w:rsidRPr="00C77F87">
        <w:rPr>
          <w:iCs/>
          <w:lang w:val="fr-FR"/>
        </w:rPr>
        <w:t xml:space="preserve"> de contextes d’ordre intellectuel, moral, social et culturel. Il suppose, de la part des </w:t>
      </w:r>
      <w:r w:rsidR="005D01AB" w:rsidRPr="00C77F87">
        <w:rPr>
          <w:iCs/>
          <w:lang w:val="fr-FR"/>
        </w:rPr>
        <w:t>élèves</w:t>
      </w:r>
      <w:r w:rsidRPr="00C77F87">
        <w:rPr>
          <w:iCs/>
          <w:lang w:val="fr-FR"/>
        </w:rPr>
        <w:t xml:space="preserve">, la conscience des comportements appropriés, la compréhension de leur cadre de vie et la construction de leur identité personnelle. </w:t>
      </w:r>
    </w:p>
    <w:p w:rsidR="001C1A93" w:rsidRPr="00C77F87" w:rsidRDefault="001C1A93" w:rsidP="001E6EC7">
      <w:pPr>
        <w:pStyle w:val="NormalWeb"/>
        <w:jc w:val="both"/>
        <w:rPr>
          <w:lang w:val="fr-FR"/>
        </w:rPr>
      </w:pPr>
      <w:r w:rsidRPr="00C77F87">
        <w:rPr>
          <w:iCs/>
          <w:lang w:val="fr-FR"/>
        </w:rPr>
        <w:t>La réalisation de ces deux objectifs s’appuie sur une sensibilisation grandissante aux richesses de la culture européenne. La conscience et l’expérience d’une existence européenne</w:t>
      </w:r>
      <w:r w:rsidR="00913588">
        <w:rPr>
          <w:iCs/>
          <w:lang w:val="fr-FR"/>
        </w:rPr>
        <w:t xml:space="preserve"> </w:t>
      </w:r>
      <w:r w:rsidRPr="00C77F87">
        <w:rPr>
          <w:iCs/>
          <w:lang w:val="fr-FR"/>
        </w:rPr>
        <w:t xml:space="preserve"> partagée devraient amener les élèves</w:t>
      </w:r>
      <w:r w:rsidR="00913588">
        <w:rPr>
          <w:iCs/>
          <w:lang w:val="fr-FR"/>
        </w:rPr>
        <w:t xml:space="preserve"> </w:t>
      </w:r>
      <w:r w:rsidRPr="00C77F87">
        <w:rPr>
          <w:iCs/>
          <w:lang w:val="fr-FR"/>
        </w:rPr>
        <w:t xml:space="preserve"> à respecter davantage les traditions de chaque pays et région d’Europe tout en cultivant leur identité nationale propre. </w:t>
      </w:r>
    </w:p>
    <w:p w:rsidR="001C1A93" w:rsidRPr="00C77F87" w:rsidRDefault="009B2206" w:rsidP="001E6EC7">
      <w:pPr>
        <w:pStyle w:val="NormalWeb"/>
        <w:jc w:val="both"/>
        <w:rPr>
          <w:lang w:val="fr-FR"/>
        </w:rPr>
      </w:pPr>
      <w:r w:rsidRPr="00C77F87">
        <w:rPr>
          <w:iCs/>
          <w:lang w:val="fr-FR"/>
        </w:rPr>
        <w:t xml:space="preserve">Les </w:t>
      </w:r>
      <w:r w:rsidR="00C77F87" w:rsidRPr="00C77F87">
        <w:rPr>
          <w:iCs/>
          <w:lang w:val="fr-FR"/>
        </w:rPr>
        <w:t>élèves</w:t>
      </w:r>
      <w:r w:rsidRPr="00C77F87">
        <w:rPr>
          <w:iCs/>
          <w:lang w:val="fr-FR"/>
        </w:rPr>
        <w:t xml:space="preserve"> des Écoles E</w:t>
      </w:r>
      <w:r w:rsidR="001C1A93" w:rsidRPr="00C77F87">
        <w:rPr>
          <w:iCs/>
          <w:lang w:val="fr-FR"/>
        </w:rPr>
        <w:t xml:space="preserve">uropéennes sont de futurs citoyens de l’Europe et du monde. En tant que tels, ils ont besoin d’un éventail de compétences clés pour être capables de relever les défis d’un monde en mutation permanente. En 2006, le Conseil de l’Europe et le Parlement européen ont </w:t>
      </w:r>
      <w:r w:rsidR="00B511DB" w:rsidRPr="00C77F87">
        <w:rPr>
          <w:iCs/>
          <w:lang w:val="fr-FR"/>
        </w:rPr>
        <w:t>approuvé</w:t>
      </w:r>
      <w:r w:rsidR="001C1A93" w:rsidRPr="00C77F87">
        <w:rPr>
          <w:iCs/>
          <w:lang w:val="fr-FR"/>
        </w:rPr>
        <w:t xml:space="preserve">́ le Cadre européen des compétences clés pour l’apprentissage tout au long de la vie. Celui-ci définit huit compétences clés nécessaires à l’épanouissement et au développement personnels des individus, à leur inclusion sociale, à la citoyenneté active et à l’emploi : </w:t>
      </w:r>
    </w:p>
    <w:p w:rsidR="001C1A93" w:rsidRPr="00C77F87" w:rsidRDefault="001C1A93" w:rsidP="00020574">
      <w:pPr>
        <w:pStyle w:val="NormalWeb"/>
        <w:numPr>
          <w:ilvl w:val="0"/>
          <w:numId w:val="12"/>
        </w:numPr>
        <w:jc w:val="both"/>
        <w:rPr>
          <w:iCs/>
          <w:lang w:val="fr-FR"/>
        </w:rPr>
      </w:pPr>
      <w:r w:rsidRPr="00C77F87">
        <w:rPr>
          <w:iCs/>
          <w:lang w:val="fr-FR"/>
        </w:rPr>
        <w:t xml:space="preserve">La communication dans la langue maternelle </w:t>
      </w:r>
    </w:p>
    <w:p w:rsidR="001C1A93" w:rsidRPr="00C77F87" w:rsidRDefault="001C1A93" w:rsidP="00020574">
      <w:pPr>
        <w:pStyle w:val="NormalWeb"/>
        <w:numPr>
          <w:ilvl w:val="0"/>
          <w:numId w:val="12"/>
        </w:numPr>
        <w:jc w:val="both"/>
        <w:rPr>
          <w:iCs/>
          <w:lang w:val="fr-FR"/>
        </w:rPr>
      </w:pPr>
      <w:r w:rsidRPr="00C77F87">
        <w:rPr>
          <w:iCs/>
          <w:lang w:val="fr-FR"/>
        </w:rPr>
        <w:t xml:space="preserve">La communication en langues étrangères </w:t>
      </w:r>
    </w:p>
    <w:p w:rsidR="001C1A93" w:rsidRPr="00C77F87" w:rsidRDefault="001C1A93" w:rsidP="00020574">
      <w:pPr>
        <w:pStyle w:val="NormalWeb"/>
        <w:numPr>
          <w:ilvl w:val="0"/>
          <w:numId w:val="12"/>
        </w:numPr>
        <w:jc w:val="both"/>
        <w:rPr>
          <w:iCs/>
          <w:lang w:val="fr-FR"/>
        </w:rPr>
      </w:pPr>
      <w:r w:rsidRPr="00C77F87">
        <w:rPr>
          <w:iCs/>
          <w:lang w:val="fr-FR"/>
        </w:rPr>
        <w:t xml:space="preserve">La compétence mathématique et les compétences de base en sciences et technologies </w:t>
      </w:r>
    </w:p>
    <w:p w:rsidR="001C1A93" w:rsidRPr="00C77F87" w:rsidRDefault="001C1A93" w:rsidP="00020574">
      <w:pPr>
        <w:pStyle w:val="NormalWeb"/>
        <w:numPr>
          <w:ilvl w:val="0"/>
          <w:numId w:val="12"/>
        </w:numPr>
        <w:jc w:val="both"/>
        <w:rPr>
          <w:iCs/>
          <w:lang w:val="fr-FR"/>
        </w:rPr>
      </w:pPr>
      <w:r w:rsidRPr="00C77F87">
        <w:rPr>
          <w:iCs/>
          <w:lang w:val="fr-FR"/>
        </w:rPr>
        <w:t xml:space="preserve">La compétence numérique </w:t>
      </w:r>
    </w:p>
    <w:p w:rsidR="001C1A93" w:rsidRPr="00C77F87" w:rsidRDefault="001C1A93" w:rsidP="00020574">
      <w:pPr>
        <w:pStyle w:val="NormalWeb"/>
        <w:numPr>
          <w:ilvl w:val="0"/>
          <w:numId w:val="12"/>
        </w:numPr>
        <w:jc w:val="both"/>
        <w:rPr>
          <w:iCs/>
          <w:lang w:val="fr-FR"/>
        </w:rPr>
      </w:pPr>
      <w:r w:rsidRPr="00C77F87">
        <w:rPr>
          <w:iCs/>
          <w:lang w:val="fr-FR"/>
        </w:rPr>
        <w:t xml:space="preserve">Apprendre à apprendre </w:t>
      </w:r>
    </w:p>
    <w:p w:rsidR="001C1A93" w:rsidRPr="00C77F87" w:rsidRDefault="001C1A93" w:rsidP="00020574">
      <w:pPr>
        <w:pStyle w:val="NormalWeb"/>
        <w:numPr>
          <w:ilvl w:val="0"/>
          <w:numId w:val="12"/>
        </w:numPr>
        <w:jc w:val="both"/>
        <w:rPr>
          <w:iCs/>
          <w:lang w:val="fr-FR"/>
        </w:rPr>
      </w:pPr>
      <w:r w:rsidRPr="00C77F87">
        <w:rPr>
          <w:iCs/>
          <w:lang w:val="fr-FR"/>
        </w:rPr>
        <w:t xml:space="preserve">Les compétences sociales et civiques </w:t>
      </w:r>
    </w:p>
    <w:p w:rsidR="001C1A93" w:rsidRPr="00C77F87" w:rsidRDefault="001C1A93" w:rsidP="00020574">
      <w:pPr>
        <w:pStyle w:val="NormalWeb"/>
        <w:numPr>
          <w:ilvl w:val="0"/>
          <w:numId w:val="12"/>
        </w:numPr>
        <w:jc w:val="both"/>
        <w:rPr>
          <w:iCs/>
          <w:lang w:val="fr-FR"/>
        </w:rPr>
      </w:pPr>
      <w:r w:rsidRPr="00C77F87">
        <w:rPr>
          <w:iCs/>
          <w:lang w:val="fr-FR"/>
        </w:rPr>
        <w:t xml:space="preserve">L’esprit d’initiative et d’entreprise </w:t>
      </w:r>
    </w:p>
    <w:p w:rsidR="001C1A93" w:rsidRPr="00C77F87" w:rsidRDefault="001C1A93" w:rsidP="00020574">
      <w:pPr>
        <w:pStyle w:val="NormalWeb"/>
        <w:numPr>
          <w:ilvl w:val="0"/>
          <w:numId w:val="12"/>
        </w:numPr>
        <w:jc w:val="both"/>
        <w:rPr>
          <w:iCs/>
          <w:lang w:val="fr-FR"/>
        </w:rPr>
      </w:pPr>
      <w:r w:rsidRPr="00C77F87">
        <w:rPr>
          <w:iCs/>
          <w:lang w:val="fr-FR"/>
        </w:rPr>
        <w:t xml:space="preserve">La sensibilité́ et l’expression culturelles </w:t>
      </w:r>
    </w:p>
    <w:p w:rsidR="001C1A93" w:rsidRPr="00C77F87" w:rsidRDefault="001C1A93" w:rsidP="00D5595B">
      <w:pPr>
        <w:pStyle w:val="NormalWeb"/>
        <w:jc w:val="both"/>
        <w:rPr>
          <w:lang w:val="fr-FR"/>
        </w:rPr>
      </w:pPr>
      <w:r w:rsidRPr="00C77F87">
        <w:rPr>
          <w:iCs/>
          <w:lang w:val="fr-FR"/>
        </w:rPr>
        <w:t>Les pr</w:t>
      </w:r>
      <w:r w:rsidR="000626EC" w:rsidRPr="00C77F87">
        <w:rPr>
          <w:iCs/>
          <w:lang w:val="fr-FR"/>
        </w:rPr>
        <w:t>ogrammes de matière des Ecoles E</w:t>
      </w:r>
      <w:r w:rsidRPr="00C77F87">
        <w:rPr>
          <w:iCs/>
          <w:lang w:val="fr-FR"/>
        </w:rPr>
        <w:t xml:space="preserve">uropéennes cherchent à développer chez les élèves toutes ces compétences clés. </w:t>
      </w:r>
    </w:p>
    <w:p w:rsidR="001C1A93" w:rsidRPr="00C77F87" w:rsidRDefault="001C1A93" w:rsidP="001C1A93">
      <w:pPr>
        <w:pStyle w:val="NormalWeb"/>
        <w:jc w:val="both"/>
        <w:rPr>
          <w:lang w:val="fr-FR"/>
        </w:rPr>
      </w:pPr>
      <w:r w:rsidRPr="00C77F87">
        <w:rPr>
          <w:lang w:val="fr-FR"/>
        </w:rPr>
        <w:t>Le texte ci-dessus est identique pour tous les programmes.</w:t>
      </w:r>
    </w:p>
    <w:p w:rsidR="001C1A93" w:rsidRPr="00C77F87" w:rsidRDefault="001C1A93" w:rsidP="002C5525">
      <w:pPr>
        <w:pStyle w:val="Heading2"/>
        <w:spacing w:after="120"/>
        <w:ind w:left="578" w:hanging="578"/>
        <w:rPr>
          <w:rFonts w:ascii="Times New Roman" w:hAnsi="Times New Roman" w:cs="Times New Roman"/>
          <w:sz w:val="24"/>
          <w:szCs w:val="24"/>
        </w:rPr>
      </w:pPr>
      <w:bookmarkStart w:id="45" w:name="_Toc503012163"/>
      <w:r w:rsidRPr="00C77F87">
        <w:rPr>
          <w:rFonts w:ascii="Times New Roman" w:hAnsi="Times New Roman" w:cs="Times New Roman"/>
          <w:sz w:val="24"/>
          <w:szCs w:val="24"/>
        </w:rPr>
        <w:t>Principes didactiques</w:t>
      </w:r>
      <w:bookmarkEnd w:id="45"/>
      <w:r w:rsidRPr="00C77F87">
        <w:rPr>
          <w:rFonts w:ascii="Times New Roman" w:hAnsi="Times New Roman" w:cs="Times New Roman"/>
          <w:sz w:val="24"/>
          <w:szCs w:val="24"/>
        </w:rPr>
        <w:t xml:space="preserve"> </w:t>
      </w:r>
    </w:p>
    <w:p w:rsidR="001C1A93" w:rsidRPr="00C77F87" w:rsidRDefault="001C1A93" w:rsidP="001C1A93">
      <w:pPr>
        <w:pStyle w:val="NormalWeb"/>
        <w:jc w:val="both"/>
        <w:rPr>
          <w:lang w:val="fr-FR"/>
        </w:rPr>
      </w:pPr>
      <w:r w:rsidRPr="00C77F87">
        <w:rPr>
          <w:lang w:val="fr-FR"/>
        </w:rPr>
        <w:t>L’enseignement et l’apprentissage d’une discipline reposent sur les p</w:t>
      </w:r>
      <w:r w:rsidR="007A1DBE">
        <w:rPr>
          <w:lang w:val="fr-FR"/>
        </w:rPr>
        <w:t>rincipes didactiques suivants :</w:t>
      </w:r>
    </w:p>
    <w:p w:rsidR="001C1A93" w:rsidRPr="00C77F87" w:rsidRDefault="001C1A93" w:rsidP="00020574">
      <w:pPr>
        <w:pStyle w:val="NormalWeb"/>
        <w:numPr>
          <w:ilvl w:val="0"/>
          <w:numId w:val="13"/>
        </w:numPr>
        <w:jc w:val="both"/>
        <w:rPr>
          <w:lang w:val="fr-FR"/>
        </w:rPr>
      </w:pPr>
      <w:r w:rsidRPr="00C77F87">
        <w:rPr>
          <w:b/>
          <w:bCs/>
          <w:lang w:val="fr-FR"/>
        </w:rPr>
        <w:t xml:space="preserve">L’enseignement et l’apprentissage intégrés : </w:t>
      </w:r>
      <w:r w:rsidRPr="00C77F87">
        <w:rPr>
          <w:lang w:val="fr-FR"/>
        </w:rPr>
        <w:t>Les liens et corrélations entre les différents domaines couvert</w:t>
      </w:r>
      <w:r w:rsidR="000626EC" w:rsidRPr="00C77F87">
        <w:rPr>
          <w:lang w:val="fr-FR"/>
        </w:rPr>
        <w:t>s par le programme des Écoles E</w:t>
      </w:r>
      <w:r w:rsidRPr="00C77F87">
        <w:rPr>
          <w:lang w:val="fr-FR"/>
        </w:rPr>
        <w:t>uropéennes font de l’ap</w:t>
      </w:r>
      <w:r w:rsidR="003D48A6" w:rsidRPr="00C77F87">
        <w:rPr>
          <w:lang w:val="fr-FR"/>
        </w:rPr>
        <w:t>prentissage une expérience complète et</w:t>
      </w:r>
      <w:r w:rsidRPr="00C77F87">
        <w:rPr>
          <w:lang w:val="fr-FR"/>
        </w:rPr>
        <w:t xml:space="preserve"> chargée de sens. </w:t>
      </w:r>
    </w:p>
    <w:p w:rsidR="001C1A93" w:rsidRPr="00C77F87" w:rsidRDefault="001C1A93" w:rsidP="002C5525">
      <w:pPr>
        <w:pStyle w:val="NormalWeb"/>
        <w:numPr>
          <w:ilvl w:val="0"/>
          <w:numId w:val="13"/>
        </w:numPr>
        <w:spacing w:before="60" w:beforeAutospacing="0"/>
        <w:ind w:left="714" w:hanging="357"/>
        <w:jc w:val="both"/>
        <w:rPr>
          <w:lang w:val="fr-FR"/>
        </w:rPr>
      </w:pPr>
      <w:r w:rsidRPr="00C77F87">
        <w:rPr>
          <w:b/>
          <w:bCs/>
          <w:lang w:val="fr-FR"/>
        </w:rPr>
        <w:t xml:space="preserve">L’apprentissage actif: </w:t>
      </w:r>
      <w:r w:rsidRPr="00C77F87">
        <w:rPr>
          <w:lang w:val="fr-FR"/>
        </w:rPr>
        <w:t xml:space="preserve">L’élève devient progressivement responsable de son propre processus d’apprentissage. </w:t>
      </w:r>
    </w:p>
    <w:p w:rsidR="001C1A93" w:rsidRPr="00C77F87" w:rsidRDefault="001C1A93" w:rsidP="001C1A93">
      <w:pPr>
        <w:pStyle w:val="NormalWeb"/>
        <w:ind w:left="720"/>
        <w:jc w:val="both"/>
        <w:rPr>
          <w:lang w:val="fr-FR"/>
        </w:rPr>
      </w:pPr>
      <w:r w:rsidRPr="00C77F87">
        <w:rPr>
          <w:lang w:val="fr-FR"/>
        </w:rPr>
        <w:t xml:space="preserve">Ces principes se traduisent par une série de méthodes et de stratégies d’enseignement et d’apprentissage, l’application de méthodes d’enseignement différenciées et le recours à un éventail très varié de supports d’apprentissage tels que les outils et ressources numériques. </w:t>
      </w:r>
    </w:p>
    <w:p w:rsidR="001C1A93" w:rsidRPr="00C77F87" w:rsidRDefault="001C1A93" w:rsidP="001C1A93">
      <w:pPr>
        <w:pStyle w:val="NormalWeb"/>
        <w:ind w:left="720"/>
        <w:jc w:val="both"/>
        <w:rPr>
          <w:lang w:val="fr-FR"/>
        </w:rPr>
      </w:pPr>
      <w:r w:rsidRPr="00C77F87">
        <w:rPr>
          <w:lang w:val="fr-FR"/>
        </w:rPr>
        <w:t>Des principes didactiques sont f</w:t>
      </w:r>
      <w:r w:rsidR="00913588">
        <w:rPr>
          <w:lang w:val="fr-FR"/>
        </w:rPr>
        <w:t>ormulés</w:t>
      </w:r>
      <w:r w:rsidRPr="00C77F87">
        <w:rPr>
          <w:lang w:val="fr-FR"/>
        </w:rPr>
        <w:t xml:space="preserve"> pour l’apprentissage et l’enseignement des différentes</w:t>
      </w:r>
      <w:r w:rsidR="00913588">
        <w:rPr>
          <w:lang w:val="fr-FR"/>
        </w:rPr>
        <w:t xml:space="preserve"> </w:t>
      </w:r>
      <w:r w:rsidRPr="00C77F87">
        <w:rPr>
          <w:lang w:val="fr-FR"/>
        </w:rPr>
        <w:t xml:space="preserve"> matières. </w:t>
      </w:r>
    </w:p>
    <w:p w:rsidR="001C1A93" w:rsidRPr="00C77F87" w:rsidRDefault="001C1A93" w:rsidP="002C5525">
      <w:pPr>
        <w:pStyle w:val="Heading2"/>
        <w:spacing w:after="120"/>
        <w:ind w:left="578" w:hanging="578"/>
        <w:rPr>
          <w:rFonts w:ascii="Times New Roman" w:hAnsi="Times New Roman" w:cs="Times New Roman"/>
          <w:sz w:val="24"/>
          <w:szCs w:val="24"/>
        </w:rPr>
      </w:pPr>
      <w:r w:rsidRPr="00C77F87">
        <w:rPr>
          <w:rFonts w:ascii="Times New Roman" w:hAnsi="Times New Roman" w:cs="Times New Roman"/>
          <w:sz w:val="24"/>
          <w:szCs w:val="24"/>
        </w:rPr>
        <w:t xml:space="preserve"> </w:t>
      </w:r>
      <w:bookmarkStart w:id="46" w:name="_Toc503012164"/>
      <w:r w:rsidRPr="00C77F87">
        <w:rPr>
          <w:rFonts w:ascii="Times New Roman" w:hAnsi="Times New Roman" w:cs="Times New Roman"/>
          <w:sz w:val="24"/>
          <w:szCs w:val="24"/>
        </w:rPr>
        <w:t>Niveau de compétence en langues</w:t>
      </w:r>
      <w:bookmarkEnd w:id="46"/>
      <w:r w:rsidRPr="00C77F87">
        <w:rPr>
          <w:rFonts w:ascii="Times New Roman" w:hAnsi="Times New Roman" w:cs="Times New Roman"/>
          <w:sz w:val="24"/>
          <w:szCs w:val="24"/>
        </w:rPr>
        <w:t xml:space="preserve"> </w:t>
      </w:r>
    </w:p>
    <w:p w:rsidR="001C1A93" w:rsidRPr="00C77F87" w:rsidRDefault="001C1A93" w:rsidP="001C1A93">
      <w:pPr>
        <w:pStyle w:val="NormalWeb"/>
        <w:jc w:val="both"/>
        <w:rPr>
          <w:lang w:val="fr-FR"/>
        </w:rPr>
      </w:pPr>
      <w:r w:rsidRPr="00C77F87">
        <w:rPr>
          <w:lang w:val="fr-FR"/>
        </w:rPr>
        <w:t>Le tableau ci-dessous définit les niveaux de compétence de base</w:t>
      </w:r>
      <w:r w:rsidR="00A40DEA" w:rsidRPr="00C77F87">
        <w:rPr>
          <w:lang w:val="fr-FR"/>
        </w:rPr>
        <w:t xml:space="preserve"> attendus</w:t>
      </w:r>
      <w:r w:rsidRPr="00C77F87">
        <w:rPr>
          <w:lang w:val="fr-FR"/>
        </w:rPr>
        <w:t xml:space="preserve"> pour les différentes la</w:t>
      </w:r>
      <w:r w:rsidR="00863E35" w:rsidRPr="00C77F87">
        <w:rPr>
          <w:lang w:val="fr-FR"/>
        </w:rPr>
        <w:t>ngues, en lien avec le Cadre E</w:t>
      </w:r>
      <w:r w:rsidRPr="00C77F87">
        <w:rPr>
          <w:lang w:val="fr-FR"/>
        </w:rPr>
        <w:t xml:space="preserve">uropéen </w:t>
      </w:r>
      <w:r w:rsidR="00863E35" w:rsidRPr="00C77F87">
        <w:rPr>
          <w:lang w:val="fr-FR"/>
        </w:rPr>
        <w:t>C</w:t>
      </w:r>
      <w:r w:rsidR="007306B3" w:rsidRPr="00C77F87">
        <w:rPr>
          <w:lang w:val="fr-FR"/>
        </w:rPr>
        <w:t>o</w:t>
      </w:r>
      <w:r w:rsidR="00863E35" w:rsidRPr="00C77F87">
        <w:rPr>
          <w:lang w:val="fr-FR"/>
        </w:rPr>
        <w:t>mmun de Référence pour les L</w:t>
      </w:r>
      <w:r w:rsidRPr="00C77F87">
        <w:rPr>
          <w:lang w:val="fr-FR"/>
        </w:rPr>
        <w:t>angues.</w:t>
      </w:r>
    </w:p>
    <w:tbl>
      <w:tblPr>
        <w:tblStyle w:val="TableGrid"/>
        <w:tblW w:w="9351" w:type="dxa"/>
        <w:tblLook w:val="04A0" w:firstRow="1" w:lastRow="0" w:firstColumn="1" w:lastColumn="0" w:noHBand="0" w:noVBand="1"/>
      </w:tblPr>
      <w:tblGrid>
        <w:gridCol w:w="1838"/>
        <w:gridCol w:w="1502"/>
        <w:gridCol w:w="1503"/>
        <w:gridCol w:w="1502"/>
        <w:gridCol w:w="1503"/>
        <w:gridCol w:w="1503"/>
      </w:tblGrid>
      <w:tr w:rsidR="009B2280" w:rsidRPr="00C77F87" w:rsidTr="009710B1">
        <w:trPr>
          <w:trHeight w:val="584"/>
        </w:trPr>
        <w:tc>
          <w:tcPr>
            <w:tcW w:w="1838" w:type="dxa"/>
            <w:tcBorders>
              <w:top w:val="nil"/>
              <w:left w:val="nil"/>
            </w:tcBorders>
            <w:vAlign w:val="bottom"/>
          </w:tcPr>
          <w:p w:rsidR="009B2280" w:rsidRPr="00C77F87" w:rsidRDefault="009B2280" w:rsidP="001C1A93">
            <w:pPr>
              <w:pStyle w:val="NormalWeb"/>
              <w:jc w:val="both"/>
              <w:rPr>
                <w:lang w:val="fr-FR"/>
              </w:rPr>
            </w:pPr>
          </w:p>
        </w:tc>
        <w:tc>
          <w:tcPr>
            <w:tcW w:w="1502" w:type="dxa"/>
            <w:vAlign w:val="bottom"/>
          </w:tcPr>
          <w:p w:rsidR="009B2280" w:rsidRPr="009710B1" w:rsidRDefault="007C18F0" w:rsidP="009710B1">
            <w:pPr>
              <w:pStyle w:val="NormalWeb"/>
              <w:spacing w:before="60" w:beforeAutospacing="0"/>
              <w:rPr>
                <w:b/>
                <w:sz w:val="20"/>
                <w:lang w:val="fr-FR"/>
              </w:rPr>
            </w:pPr>
            <w:r w:rsidRPr="009710B1">
              <w:rPr>
                <w:b/>
                <w:sz w:val="20"/>
                <w:lang w:val="fr-FR"/>
              </w:rPr>
              <w:t>F</w:t>
            </w:r>
            <w:r w:rsidR="003D48A6" w:rsidRPr="009710B1">
              <w:rPr>
                <w:b/>
                <w:sz w:val="20"/>
                <w:lang w:val="fr-FR"/>
              </w:rPr>
              <w:t xml:space="preserve">in de </w:t>
            </w:r>
            <w:r w:rsidR="00C77F87" w:rsidRPr="009710B1">
              <w:rPr>
                <w:b/>
                <w:sz w:val="20"/>
                <w:lang w:val="fr-FR"/>
              </w:rPr>
              <w:br/>
            </w:r>
            <w:r w:rsidR="009B2280" w:rsidRPr="009710B1">
              <w:rPr>
                <w:b/>
                <w:sz w:val="20"/>
                <w:lang w:val="fr-FR"/>
              </w:rPr>
              <w:t>Maternel</w:t>
            </w:r>
            <w:r w:rsidRPr="009710B1">
              <w:rPr>
                <w:b/>
                <w:sz w:val="20"/>
                <w:lang w:val="fr-FR"/>
              </w:rPr>
              <w:t>le</w:t>
            </w:r>
          </w:p>
        </w:tc>
        <w:tc>
          <w:tcPr>
            <w:tcW w:w="1503" w:type="dxa"/>
            <w:vAlign w:val="bottom"/>
          </w:tcPr>
          <w:p w:rsidR="009B2280" w:rsidRPr="009710B1" w:rsidRDefault="007C18F0" w:rsidP="009710B1">
            <w:pPr>
              <w:pStyle w:val="NormalWeb"/>
              <w:spacing w:before="60" w:beforeAutospacing="0"/>
              <w:rPr>
                <w:b/>
                <w:sz w:val="20"/>
                <w:lang w:val="fr-FR"/>
              </w:rPr>
            </w:pPr>
            <w:r w:rsidRPr="009710B1">
              <w:rPr>
                <w:b/>
                <w:sz w:val="20"/>
                <w:lang w:val="fr-FR"/>
              </w:rPr>
              <w:t>Fin de</w:t>
            </w:r>
            <w:r w:rsidR="00C77F87" w:rsidRPr="009710B1">
              <w:rPr>
                <w:b/>
                <w:sz w:val="20"/>
                <w:lang w:val="fr-FR"/>
              </w:rPr>
              <w:br/>
            </w:r>
            <w:r w:rsidR="009B2280" w:rsidRPr="009710B1">
              <w:rPr>
                <w:b/>
                <w:sz w:val="20"/>
                <w:lang w:val="fr-FR"/>
              </w:rPr>
              <w:t>Primaire</w:t>
            </w:r>
          </w:p>
        </w:tc>
        <w:tc>
          <w:tcPr>
            <w:tcW w:w="1502" w:type="dxa"/>
            <w:vAlign w:val="bottom"/>
          </w:tcPr>
          <w:p w:rsidR="009B2280" w:rsidRPr="009710B1" w:rsidRDefault="007C18F0" w:rsidP="009710B1">
            <w:pPr>
              <w:pStyle w:val="NormalWeb"/>
              <w:spacing w:before="60" w:beforeAutospacing="0"/>
              <w:rPr>
                <w:b/>
                <w:sz w:val="20"/>
                <w:lang w:val="fr-FR"/>
              </w:rPr>
            </w:pPr>
            <w:r w:rsidRPr="009710B1">
              <w:rPr>
                <w:b/>
                <w:sz w:val="20"/>
                <w:lang w:val="fr-FR"/>
              </w:rPr>
              <w:t xml:space="preserve">Fin de </w:t>
            </w:r>
            <w:r w:rsidR="009B2280" w:rsidRPr="009710B1">
              <w:rPr>
                <w:b/>
                <w:sz w:val="20"/>
                <w:lang w:val="fr-FR"/>
              </w:rPr>
              <w:t>3</w:t>
            </w:r>
            <w:r w:rsidR="009B2280" w:rsidRPr="009710B1">
              <w:rPr>
                <w:b/>
                <w:sz w:val="20"/>
                <w:vertAlign w:val="superscript"/>
                <w:lang w:val="fr-FR"/>
              </w:rPr>
              <w:t>e</w:t>
            </w:r>
            <w:r w:rsidR="009B2280" w:rsidRPr="009710B1">
              <w:rPr>
                <w:b/>
                <w:sz w:val="20"/>
                <w:lang w:val="fr-FR"/>
              </w:rPr>
              <w:t xml:space="preserve"> </w:t>
            </w:r>
            <w:r w:rsidR="003D48A6" w:rsidRPr="009710B1">
              <w:rPr>
                <w:b/>
                <w:sz w:val="20"/>
                <w:lang w:val="fr-FR"/>
              </w:rPr>
              <w:t xml:space="preserve">dans </w:t>
            </w:r>
            <w:r w:rsidR="006048D3" w:rsidRPr="009710B1">
              <w:rPr>
                <w:b/>
                <w:sz w:val="20"/>
                <w:lang w:val="fr-FR"/>
              </w:rPr>
              <w:t>le</w:t>
            </w:r>
            <w:r w:rsidR="00A84E02" w:rsidRPr="009710B1">
              <w:rPr>
                <w:b/>
                <w:sz w:val="20"/>
                <w:lang w:val="fr-FR"/>
              </w:rPr>
              <w:t xml:space="preserve"> s</w:t>
            </w:r>
            <w:r w:rsidR="003D48A6" w:rsidRPr="009710B1">
              <w:rPr>
                <w:b/>
                <w:sz w:val="20"/>
                <w:lang w:val="fr-FR"/>
              </w:rPr>
              <w:t>econdaire</w:t>
            </w:r>
          </w:p>
        </w:tc>
        <w:tc>
          <w:tcPr>
            <w:tcW w:w="1503" w:type="dxa"/>
            <w:vAlign w:val="bottom"/>
          </w:tcPr>
          <w:p w:rsidR="009B2280" w:rsidRPr="009710B1" w:rsidRDefault="007C18F0" w:rsidP="009710B1">
            <w:pPr>
              <w:pStyle w:val="NormalWeb"/>
              <w:spacing w:before="60" w:beforeAutospacing="0"/>
              <w:rPr>
                <w:b/>
                <w:sz w:val="20"/>
                <w:lang w:val="fr-FR"/>
              </w:rPr>
            </w:pPr>
            <w:r w:rsidRPr="009710B1">
              <w:rPr>
                <w:b/>
                <w:sz w:val="20"/>
                <w:lang w:val="fr-FR"/>
              </w:rPr>
              <w:t xml:space="preserve">Fin de </w:t>
            </w:r>
            <w:r w:rsidR="009B2280" w:rsidRPr="009710B1">
              <w:rPr>
                <w:b/>
                <w:sz w:val="20"/>
                <w:lang w:val="fr-FR"/>
              </w:rPr>
              <w:t>5</w:t>
            </w:r>
            <w:r w:rsidR="009B2280" w:rsidRPr="009710B1">
              <w:rPr>
                <w:b/>
                <w:sz w:val="20"/>
                <w:vertAlign w:val="superscript"/>
                <w:lang w:val="fr-FR"/>
              </w:rPr>
              <w:t>e</w:t>
            </w:r>
            <w:r w:rsidR="009B2280" w:rsidRPr="009710B1">
              <w:rPr>
                <w:b/>
                <w:sz w:val="20"/>
                <w:lang w:val="fr-FR"/>
              </w:rPr>
              <w:t xml:space="preserve"> </w:t>
            </w:r>
            <w:r w:rsidR="006048D3" w:rsidRPr="009710B1">
              <w:rPr>
                <w:b/>
                <w:sz w:val="20"/>
                <w:lang w:val="fr-FR"/>
              </w:rPr>
              <w:t>dans le</w:t>
            </w:r>
            <w:r w:rsidR="00A84E02" w:rsidRPr="009710B1">
              <w:rPr>
                <w:b/>
                <w:sz w:val="20"/>
                <w:lang w:val="fr-FR"/>
              </w:rPr>
              <w:t xml:space="preserve"> s</w:t>
            </w:r>
            <w:r w:rsidR="009B2280" w:rsidRPr="009710B1">
              <w:rPr>
                <w:b/>
                <w:sz w:val="20"/>
                <w:lang w:val="fr-FR"/>
              </w:rPr>
              <w:t>econdaire</w:t>
            </w:r>
          </w:p>
        </w:tc>
        <w:tc>
          <w:tcPr>
            <w:tcW w:w="1503" w:type="dxa"/>
            <w:vAlign w:val="bottom"/>
          </w:tcPr>
          <w:p w:rsidR="009B2280" w:rsidRPr="009710B1" w:rsidRDefault="007C18F0" w:rsidP="009710B1">
            <w:pPr>
              <w:pStyle w:val="NormalWeb"/>
              <w:spacing w:before="60" w:beforeAutospacing="0"/>
              <w:rPr>
                <w:b/>
                <w:sz w:val="20"/>
                <w:lang w:val="fr-FR"/>
              </w:rPr>
            </w:pPr>
            <w:r w:rsidRPr="009710B1">
              <w:rPr>
                <w:b/>
                <w:sz w:val="20"/>
                <w:lang w:val="fr-FR"/>
              </w:rPr>
              <w:t xml:space="preserve">Fin de </w:t>
            </w:r>
            <w:r w:rsidR="009B2280" w:rsidRPr="009710B1">
              <w:rPr>
                <w:b/>
                <w:sz w:val="20"/>
                <w:lang w:val="fr-FR"/>
              </w:rPr>
              <w:t>7</w:t>
            </w:r>
            <w:r w:rsidR="009B2280" w:rsidRPr="009710B1">
              <w:rPr>
                <w:b/>
                <w:sz w:val="20"/>
                <w:vertAlign w:val="superscript"/>
                <w:lang w:val="fr-FR"/>
              </w:rPr>
              <w:t>e</w:t>
            </w:r>
            <w:r w:rsidR="009B2280" w:rsidRPr="009710B1">
              <w:rPr>
                <w:b/>
                <w:sz w:val="20"/>
                <w:lang w:val="fr-FR"/>
              </w:rPr>
              <w:t xml:space="preserve"> </w:t>
            </w:r>
            <w:r w:rsidR="006048D3" w:rsidRPr="009710B1">
              <w:rPr>
                <w:b/>
                <w:sz w:val="20"/>
                <w:lang w:val="fr-FR"/>
              </w:rPr>
              <w:t xml:space="preserve">dans le </w:t>
            </w:r>
            <w:r w:rsidR="009B2280" w:rsidRPr="009710B1">
              <w:rPr>
                <w:b/>
                <w:sz w:val="20"/>
                <w:lang w:val="fr-FR"/>
              </w:rPr>
              <w:t>secondaire</w:t>
            </w:r>
          </w:p>
        </w:tc>
      </w:tr>
      <w:tr w:rsidR="009B2280" w:rsidRPr="00C77F87" w:rsidTr="00C77F87">
        <w:trPr>
          <w:trHeight w:val="455"/>
        </w:trPr>
        <w:tc>
          <w:tcPr>
            <w:tcW w:w="1838" w:type="dxa"/>
            <w:vAlign w:val="center"/>
          </w:tcPr>
          <w:p w:rsidR="009B2280" w:rsidRPr="009710B1" w:rsidRDefault="009B2280" w:rsidP="00C77F87">
            <w:pPr>
              <w:pStyle w:val="NormalWeb"/>
              <w:rPr>
                <w:b/>
                <w:sz w:val="22"/>
                <w:szCs w:val="22"/>
                <w:lang w:val="fr-FR"/>
              </w:rPr>
            </w:pPr>
            <w:r w:rsidRPr="009710B1">
              <w:rPr>
                <w:b/>
                <w:sz w:val="22"/>
                <w:szCs w:val="22"/>
                <w:lang w:val="fr-FR"/>
              </w:rPr>
              <w:t>L II</w:t>
            </w:r>
          </w:p>
        </w:tc>
        <w:tc>
          <w:tcPr>
            <w:tcW w:w="1502" w:type="dxa"/>
            <w:shd w:val="clear" w:color="auto" w:fill="D9D9D9" w:themeFill="background1" w:themeFillShade="D9"/>
            <w:vAlign w:val="center"/>
          </w:tcPr>
          <w:p w:rsidR="009B2280" w:rsidRPr="00C77F87" w:rsidRDefault="009B2280" w:rsidP="001C1A93">
            <w:pPr>
              <w:pStyle w:val="NormalWeb"/>
              <w:jc w:val="both"/>
              <w:rPr>
                <w:lang w:val="fr-FR"/>
              </w:rPr>
            </w:pPr>
          </w:p>
        </w:tc>
        <w:tc>
          <w:tcPr>
            <w:tcW w:w="1503" w:type="dxa"/>
            <w:vAlign w:val="center"/>
          </w:tcPr>
          <w:p w:rsidR="009B2280" w:rsidRPr="00C77F87" w:rsidRDefault="009B2280" w:rsidP="00F767ED">
            <w:pPr>
              <w:pStyle w:val="NormalWeb"/>
              <w:jc w:val="center"/>
              <w:rPr>
                <w:lang w:val="fr-FR"/>
              </w:rPr>
            </w:pPr>
            <w:r w:rsidRPr="00C77F87">
              <w:rPr>
                <w:lang w:val="fr-FR"/>
              </w:rPr>
              <w:t>A2</w:t>
            </w:r>
          </w:p>
        </w:tc>
        <w:tc>
          <w:tcPr>
            <w:tcW w:w="1502" w:type="dxa"/>
            <w:vAlign w:val="center"/>
          </w:tcPr>
          <w:p w:rsidR="009B2280" w:rsidRPr="00C77F87" w:rsidRDefault="009B2280" w:rsidP="00F767ED">
            <w:pPr>
              <w:pStyle w:val="NormalWeb"/>
              <w:jc w:val="center"/>
              <w:rPr>
                <w:lang w:val="fr-FR"/>
              </w:rPr>
            </w:pPr>
            <w:r w:rsidRPr="00C77F87">
              <w:rPr>
                <w:lang w:val="fr-FR"/>
              </w:rPr>
              <w:t>B1</w:t>
            </w:r>
          </w:p>
        </w:tc>
        <w:tc>
          <w:tcPr>
            <w:tcW w:w="1503" w:type="dxa"/>
            <w:vAlign w:val="center"/>
          </w:tcPr>
          <w:p w:rsidR="009B2280" w:rsidRPr="00C77F87" w:rsidRDefault="009B2280" w:rsidP="00F767ED">
            <w:pPr>
              <w:pStyle w:val="NormalWeb"/>
              <w:jc w:val="center"/>
              <w:rPr>
                <w:lang w:val="fr-FR"/>
              </w:rPr>
            </w:pPr>
            <w:r w:rsidRPr="00C77F87">
              <w:rPr>
                <w:lang w:val="fr-FR"/>
              </w:rPr>
              <w:t>B2</w:t>
            </w:r>
          </w:p>
        </w:tc>
        <w:tc>
          <w:tcPr>
            <w:tcW w:w="1503" w:type="dxa"/>
            <w:vAlign w:val="center"/>
          </w:tcPr>
          <w:p w:rsidR="009B2280" w:rsidRPr="00C77F87" w:rsidRDefault="009B2280" w:rsidP="00F767ED">
            <w:pPr>
              <w:pStyle w:val="NormalWeb"/>
              <w:jc w:val="center"/>
              <w:rPr>
                <w:lang w:val="fr-FR"/>
              </w:rPr>
            </w:pPr>
            <w:r w:rsidRPr="00C77F87">
              <w:rPr>
                <w:lang w:val="fr-FR"/>
              </w:rPr>
              <w:t>C1</w:t>
            </w:r>
          </w:p>
        </w:tc>
      </w:tr>
      <w:tr w:rsidR="009B2280" w:rsidRPr="00C77F87" w:rsidTr="00C77F87">
        <w:trPr>
          <w:trHeight w:val="419"/>
        </w:trPr>
        <w:tc>
          <w:tcPr>
            <w:tcW w:w="1838" w:type="dxa"/>
            <w:vAlign w:val="center"/>
          </w:tcPr>
          <w:p w:rsidR="009B2280" w:rsidRPr="009710B1" w:rsidRDefault="009B2280" w:rsidP="00C77F87">
            <w:pPr>
              <w:pStyle w:val="NormalWeb"/>
              <w:rPr>
                <w:b/>
                <w:sz w:val="22"/>
                <w:szCs w:val="22"/>
                <w:lang w:val="fr-FR"/>
              </w:rPr>
            </w:pPr>
            <w:r w:rsidRPr="009710B1">
              <w:rPr>
                <w:b/>
                <w:sz w:val="22"/>
                <w:szCs w:val="22"/>
                <w:lang w:val="fr-FR"/>
              </w:rPr>
              <w:t>L III</w:t>
            </w:r>
          </w:p>
        </w:tc>
        <w:tc>
          <w:tcPr>
            <w:tcW w:w="1502" w:type="dxa"/>
            <w:shd w:val="clear" w:color="auto" w:fill="D9D9D9" w:themeFill="background1" w:themeFillShade="D9"/>
            <w:vAlign w:val="center"/>
          </w:tcPr>
          <w:p w:rsidR="009B2280" w:rsidRPr="00C77F87" w:rsidRDefault="009B2280" w:rsidP="001C1A93">
            <w:pPr>
              <w:pStyle w:val="NormalWeb"/>
              <w:jc w:val="both"/>
              <w:rPr>
                <w:lang w:val="fr-FR"/>
              </w:rPr>
            </w:pPr>
          </w:p>
        </w:tc>
        <w:tc>
          <w:tcPr>
            <w:tcW w:w="1503" w:type="dxa"/>
            <w:shd w:val="clear" w:color="auto" w:fill="D9D9D9" w:themeFill="background1" w:themeFillShade="D9"/>
            <w:vAlign w:val="center"/>
          </w:tcPr>
          <w:p w:rsidR="009B2280" w:rsidRPr="00C77F87" w:rsidRDefault="009B2280" w:rsidP="00F767ED">
            <w:pPr>
              <w:pStyle w:val="NormalWeb"/>
              <w:jc w:val="center"/>
              <w:rPr>
                <w:lang w:val="fr-FR"/>
              </w:rPr>
            </w:pPr>
          </w:p>
        </w:tc>
        <w:tc>
          <w:tcPr>
            <w:tcW w:w="1502" w:type="dxa"/>
            <w:vAlign w:val="center"/>
          </w:tcPr>
          <w:p w:rsidR="009B2280" w:rsidRPr="00C77F87" w:rsidRDefault="009B2280" w:rsidP="00F767ED">
            <w:pPr>
              <w:pStyle w:val="NormalWeb"/>
              <w:jc w:val="center"/>
              <w:rPr>
                <w:lang w:val="fr-FR"/>
              </w:rPr>
            </w:pPr>
            <w:r w:rsidRPr="00C77F87">
              <w:rPr>
                <w:lang w:val="fr-FR"/>
              </w:rPr>
              <w:t>A1+</w:t>
            </w:r>
          </w:p>
        </w:tc>
        <w:tc>
          <w:tcPr>
            <w:tcW w:w="1503" w:type="dxa"/>
            <w:vAlign w:val="center"/>
          </w:tcPr>
          <w:p w:rsidR="009B2280" w:rsidRPr="00C77F87" w:rsidRDefault="009B2280" w:rsidP="00F767ED">
            <w:pPr>
              <w:pStyle w:val="NormalWeb"/>
              <w:jc w:val="center"/>
              <w:rPr>
                <w:lang w:val="fr-FR"/>
              </w:rPr>
            </w:pPr>
            <w:r w:rsidRPr="00C77F87">
              <w:rPr>
                <w:lang w:val="fr-FR"/>
              </w:rPr>
              <w:t>A2+</w:t>
            </w:r>
          </w:p>
        </w:tc>
        <w:tc>
          <w:tcPr>
            <w:tcW w:w="1503" w:type="dxa"/>
            <w:vAlign w:val="center"/>
          </w:tcPr>
          <w:p w:rsidR="009B2280" w:rsidRPr="00C77F87" w:rsidRDefault="009B2280" w:rsidP="00F767ED">
            <w:pPr>
              <w:pStyle w:val="NormalWeb"/>
              <w:jc w:val="center"/>
              <w:rPr>
                <w:lang w:val="fr-FR"/>
              </w:rPr>
            </w:pPr>
            <w:r w:rsidRPr="00C77F87">
              <w:rPr>
                <w:lang w:val="fr-FR"/>
              </w:rPr>
              <w:t>B1+</w:t>
            </w:r>
          </w:p>
        </w:tc>
      </w:tr>
      <w:tr w:rsidR="009B2280" w:rsidRPr="00C77F87" w:rsidTr="00C77F87">
        <w:tc>
          <w:tcPr>
            <w:tcW w:w="1838" w:type="dxa"/>
            <w:vAlign w:val="center"/>
          </w:tcPr>
          <w:p w:rsidR="009B2280" w:rsidRPr="009710B1" w:rsidRDefault="009B2280" w:rsidP="00C77F87">
            <w:pPr>
              <w:pStyle w:val="NormalWeb"/>
              <w:rPr>
                <w:b/>
                <w:sz w:val="22"/>
                <w:szCs w:val="22"/>
                <w:lang w:val="fr-FR"/>
              </w:rPr>
            </w:pPr>
            <w:r w:rsidRPr="009710B1">
              <w:rPr>
                <w:b/>
                <w:sz w:val="22"/>
                <w:szCs w:val="22"/>
                <w:lang w:val="fr-FR"/>
              </w:rPr>
              <w:t xml:space="preserve">LIV cours </w:t>
            </w:r>
            <w:r w:rsidR="00C77F87" w:rsidRPr="009710B1">
              <w:rPr>
                <w:b/>
                <w:sz w:val="22"/>
                <w:szCs w:val="22"/>
                <w:lang w:val="fr-FR"/>
              </w:rPr>
              <w:br/>
            </w:r>
            <w:r w:rsidRPr="009710B1">
              <w:rPr>
                <w:b/>
                <w:sz w:val="22"/>
                <w:szCs w:val="22"/>
                <w:lang w:val="fr-FR"/>
              </w:rPr>
              <w:t>approfondi 4h</w:t>
            </w:r>
          </w:p>
        </w:tc>
        <w:tc>
          <w:tcPr>
            <w:tcW w:w="1502" w:type="dxa"/>
            <w:shd w:val="clear" w:color="auto" w:fill="D9D9D9" w:themeFill="background1" w:themeFillShade="D9"/>
            <w:vAlign w:val="center"/>
          </w:tcPr>
          <w:p w:rsidR="009B2280" w:rsidRPr="00C77F87" w:rsidRDefault="009B2280" w:rsidP="001C1A93">
            <w:pPr>
              <w:pStyle w:val="NormalWeb"/>
              <w:jc w:val="both"/>
              <w:rPr>
                <w:lang w:val="fr-FR"/>
              </w:rPr>
            </w:pPr>
          </w:p>
        </w:tc>
        <w:tc>
          <w:tcPr>
            <w:tcW w:w="1503" w:type="dxa"/>
            <w:shd w:val="clear" w:color="auto" w:fill="D9D9D9" w:themeFill="background1" w:themeFillShade="D9"/>
            <w:vAlign w:val="center"/>
          </w:tcPr>
          <w:p w:rsidR="009B2280" w:rsidRPr="00C77F87" w:rsidRDefault="009B2280" w:rsidP="001C1A93">
            <w:pPr>
              <w:pStyle w:val="NormalWeb"/>
              <w:jc w:val="both"/>
              <w:rPr>
                <w:lang w:val="fr-FR"/>
              </w:rPr>
            </w:pPr>
          </w:p>
        </w:tc>
        <w:tc>
          <w:tcPr>
            <w:tcW w:w="1502" w:type="dxa"/>
            <w:shd w:val="clear" w:color="auto" w:fill="D9D9D9" w:themeFill="background1" w:themeFillShade="D9"/>
            <w:vAlign w:val="center"/>
          </w:tcPr>
          <w:p w:rsidR="009B2280" w:rsidRPr="00C77F87" w:rsidRDefault="009B2280" w:rsidP="001C1A93">
            <w:pPr>
              <w:pStyle w:val="NormalWeb"/>
              <w:jc w:val="both"/>
              <w:rPr>
                <w:lang w:val="fr-FR"/>
              </w:rPr>
            </w:pPr>
          </w:p>
        </w:tc>
        <w:tc>
          <w:tcPr>
            <w:tcW w:w="1503" w:type="dxa"/>
            <w:vAlign w:val="center"/>
          </w:tcPr>
          <w:p w:rsidR="009B2280" w:rsidRPr="00C77F87" w:rsidRDefault="009B2280" w:rsidP="00F767ED">
            <w:pPr>
              <w:pStyle w:val="NormalWeb"/>
              <w:jc w:val="center"/>
              <w:rPr>
                <w:lang w:val="fr-FR"/>
              </w:rPr>
            </w:pPr>
            <w:r w:rsidRPr="00C77F87">
              <w:rPr>
                <w:lang w:val="fr-FR"/>
              </w:rPr>
              <w:t>A1</w:t>
            </w:r>
          </w:p>
        </w:tc>
        <w:tc>
          <w:tcPr>
            <w:tcW w:w="1503" w:type="dxa"/>
            <w:vAlign w:val="center"/>
          </w:tcPr>
          <w:p w:rsidR="009B2280" w:rsidRPr="00C77F87" w:rsidRDefault="009B2280" w:rsidP="00F767ED">
            <w:pPr>
              <w:pStyle w:val="NormalWeb"/>
              <w:jc w:val="center"/>
              <w:rPr>
                <w:lang w:val="fr-FR"/>
              </w:rPr>
            </w:pPr>
            <w:r w:rsidRPr="00C77F87">
              <w:rPr>
                <w:lang w:val="fr-FR"/>
              </w:rPr>
              <w:t>A2+</w:t>
            </w:r>
          </w:p>
        </w:tc>
      </w:tr>
      <w:tr w:rsidR="009B2280" w:rsidRPr="00C77F87" w:rsidTr="00C77F87">
        <w:tc>
          <w:tcPr>
            <w:tcW w:w="1838" w:type="dxa"/>
            <w:vAlign w:val="center"/>
          </w:tcPr>
          <w:p w:rsidR="009B2280" w:rsidRPr="009710B1" w:rsidRDefault="009B2280" w:rsidP="00C77F87">
            <w:pPr>
              <w:pStyle w:val="NormalWeb"/>
              <w:rPr>
                <w:b/>
                <w:sz w:val="22"/>
                <w:szCs w:val="22"/>
                <w:lang w:val="fr-FR"/>
              </w:rPr>
            </w:pPr>
            <w:r w:rsidRPr="009710B1">
              <w:rPr>
                <w:b/>
                <w:sz w:val="22"/>
                <w:szCs w:val="22"/>
                <w:lang w:val="fr-FR"/>
              </w:rPr>
              <w:t>LIV cours de base 2h</w:t>
            </w:r>
          </w:p>
        </w:tc>
        <w:tc>
          <w:tcPr>
            <w:tcW w:w="1502" w:type="dxa"/>
            <w:shd w:val="clear" w:color="auto" w:fill="D9D9D9" w:themeFill="background1" w:themeFillShade="D9"/>
            <w:vAlign w:val="center"/>
          </w:tcPr>
          <w:p w:rsidR="009B2280" w:rsidRPr="00C77F87" w:rsidRDefault="009B2280" w:rsidP="001C1A93">
            <w:pPr>
              <w:pStyle w:val="NormalWeb"/>
              <w:jc w:val="both"/>
              <w:rPr>
                <w:lang w:val="fr-FR"/>
              </w:rPr>
            </w:pPr>
          </w:p>
        </w:tc>
        <w:tc>
          <w:tcPr>
            <w:tcW w:w="1503" w:type="dxa"/>
            <w:shd w:val="clear" w:color="auto" w:fill="D9D9D9" w:themeFill="background1" w:themeFillShade="D9"/>
            <w:vAlign w:val="center"/>
          </w:tcPr>
          <w:p w:rsidR="009B2280" w:rsidRPr="00C77F87" w:rsidRDefault="009B2280" w:rsidP="001C1A93">
            <w:pPr>
              <w:pStyle w:val="NormalWeb"/>
              <w:jc w:val="both"/>
              <w:rPr>
                <w:lang w:val="fr-FR"/>
              </w:rPr>
            </w:pPr>
          </w:p>
        </w:tc>
        <w:tc>
          <w:tcPr>
            <w:tcW w:w="1502" w:type="dxa"/>
            <w:shd w:val="clear" w:color="auto" w:fill="D9D9D9" w:themeFill="background1" w:themeFillShade="D9"/>
            <w:vAlign w:val="center"/>
          </w:tcPr>
          <w:p w:rsidR="009B2280" w:rsidRPr="00C77F87" w:rsidRDefault="009B2280" w:rsidP="001C1A93">
            <w:pPr>
              <w:pStyle w:val="NormalWeb"/>
              <w:jc w:val="both"/>
              <w:rPr>
                <w:lang w:val="fr-FR"/>
              </w:rPr>
            </w:pPr>
          </w:p>
        </w:tc>
        <w:tc>
          <w:tcPr>
            <w:tcW w:w="1503" w:type="dxa"/>
            <w:vAlign w:val="center"/>
          </w:tcPr>
          <w:p w:rsidR="009B2280" w:rsidRPr="00C77F87" w:rsidRDefault="009B2280" w:rsidP="00F767ED">
            <w:pPr>
              <w:pStyle w:val="NormalWeb"/>
              <w:jc w:val="center"/>
              <w:rPr>
                <w:lang w:val="fr-FR"/>
              </w:rPr>
            </w:pPr>
            <w:r w:rsidRPr="00C77F87">
              <w:rPr>
                <w:lang w:val="fr-FR"/>
              </w:rPr>
              <w:t>A1</w:t>
            </w:r>
          </w:p>
        </w:tc>
        <w:tc>
          <w:tcPr>
            <w:tcW w:w="1503" w:type="dxa"/>
            <w:vAlign w:val="center"/>
          </w:tcPr>
          <w:p w:rsidR="009B2280" w:rsidRPr="00C77F87" w:rsidRDefault="009B2280" w:rsidP="00F767ED">
            <w:pPr>
              <w:pStyle w:val="NormalWeb"/>
              <w:jc w:val="center"/>
              <w:rPr>
                <w:lang w:val="fr-FR"/>
              </w:rPr>
            </w:pPr>
            <w:r w:rsidRPr="00C77F87">
              <w:rPr>
                <w:lang w:val="fr-FR"/>
              </w:rPr>
              <w:t>A2</w:t>
            </w:r>
          </w:p>
        </w:tc>
      </w:tr>
      <w:tr w:rsidR="009B2280" w:rsidRPr="00C77F87" w:rsidTr="00C77F87">
        <w:tc>
          <w:tcPr>
            <w:tcW w:w="1838" w:type="dxa"/>
            <w:vAlign w:val="center"/>
          </w:tcPr>
          <w:p w:rsidR="009B2280" w:rsidRPr="009710B1" w:rsidRDefault="009B2280" w:rsidP="00C77F87">
            <w:pPr>
              <w:pStyle w:val="NormalWeb"/>
              <w:rPr>
                <w:b/>
                <w:sz w:val="22"/>
                <w:szCs w:val="22"/>
                <w:lang w:val="fr-FR"/>
              </w:rPr>
            </w:pPr>
            <w:r w:rsidRPr="009710B1">
              <w:rPr>
                <w:b/>
                <w:sz w:val="22"/>
                <w:szCs w:val="22"/>
                <w:lang w:val="fr-FR"/>
              </w:rPr>
              <w:t xml:space="preserve">ONL </w:t>
            </w:r>
            <w:r w:rsidRPr="009710B1">
              <w:rPr>
                <w:sz w:val="22"/>
                <w:szCs w:val="22"/>
                <w:lang w:val="fr-FR"/>
              </w:rPr>
              <w:t>(other national language)</w:t>
            </w:r>
          </w:p>
        </w:tc>
        <w:tc>
          <w:tcPr>
            <w:tcW w:w="1502" w:type="dxa"/>
            <w:vAlign w:val="center"/>
          </w:tcPr>
          <w:p w:rsidR="009B2280" w:rsidRPr="00C77F87" w:rsidRDefault="009B2280" w:rsidP="00F767ED">
            <w:pPr>
              <w:pStyle w:val="NormalWeb"/>
              <w:jc w:val="center"/>
              <w:rPr>
                <w:lang w:val="fr-FR"/>
              </w:rPr>
            </w:pPr>
            <w:r w:rsidRPr="00C77F87">
              <w:rPr>
                <w:lang w:val="fr-FR"/>
              </w:rPr>
              <w:t>A.1.1 oral</w:t>
            </w:r>
          </w:p>
        </w:tc>
        <w:tc>
          <w:tcPr>
            <w:tcW w:w="1503" w:type="dxa"/>
            <w:vAlign w:val="center"/>
          </w:tcPr>
          <w:p w:rsidR="009B2280" w:rsidRPr="00C77F87" w:rsidRDefault="009B2280" w:rsidP="00F767ED">
            <w:pPr>
              <w:pStyle w:val="NormalWeb"/>
              <w:jc w:val="center"/>
              <w:rPr>
                <w:lang w:val="fr-FR"/>
              </w:rPr>
            </w:pPr>
            <w:r w:rsidRPr="00C77F87">
              <w:rPr>
                <w:lang w:val="fr-FR"/>
              </w:rPr>
              <w:t>A1.2</w:t>
            </w:r>
          </w:p>
        </w:tc>
        <w:tc>
          <w:tcPr>
            <w:tcW w:w="1502" w:type="dxa"/>
            <w:vAlign w:val="center"/>
          </w:tcPr>
          <w:p w:rsidR="009B2280" w:rsidRPr="00C77F87" w:rsidRDefault="009B2280" w:rsidP="00F767ED">
            <w:pPr>
              <w:pStyle w:val="NormalWeb"/>
              <w:jc w:val="center"/>
              <w:rPr>
                <w:lang w:val="fr-FR"/>
              </w:rPr>
            </w:pPr>
            <w:r w:rsidRPr="00C77F87">
              <w:rPr>
                <w:lang w:val="fr-FR"/>
              </w:rPr>
              <w:t>A2</w:t>
            </w:r>
          </w:p>
        </w:tc>
        <w:tc>
          <w:tcPr>
            <w:tcW w:w="1503" w:type="dxa"/>
            <w:vAlign w:val="center"/>
          </w:tcPr>
          <w:p w:rsidR="009B2280" w:rsidRPr="00C77F87" w:rsidRDefault="009B2280" w:rsidP="00F767ED">
            <w:pPr>
              <w:pStyle w:val="NormalWeb"/>
              <w:jc w:val="center"/>
              <w:rPr>
                <w:lang w:val="fr-FR"/>
              </w:rPr>
            </w:pPr>
            <w:r w:rsidRPr="00C77F87">
              <w:rPr>
                <w:lang w:val="fr-FR"/>
              </w:rPr>
              <w:t>B1</w:t>
            </w:r>
          </w:p>
        </w:tc>
        <w:tc>
          <w:tcPr>
            <w:tcW w:w="1503" w:type="dxa"/>
            <w:vAlign w:val="center"/>
          </w:tcPr>
          <w:p w:rsidR="009B2280" w:rsidRPr="00C77F87" w:rsidRDefault="009B2280" w:rsidP="00F767ED">
            <w:pPr>
              <w:pStyle w:val="NormalWeb"/>
              <w:jc w:val="center"/>
              <w:rPr>
                <w:lang w:val="fr-FR"/>
              </w:rPr>
            </w:pPr>
            <w:r w:rsidRPr="00C77F87">
              <w:rPr>
                <w:lang w:val="fr-FR"/>
              </w:rPr>
              <w:t>B2</w:t>
            </w:r>
          </w:p>
        </w:tc>
      </w:tr>
    </w:tbl>
    <w:p w:rsidR="001C1A93" w:rsidRPr="00C77F87" w:rsidRDefault="001C1A93" w:rsidP="001C1A93">
      <w:pPr>
        <w:pStyle w:val="NormalWeb"/>
        <w:jc w:val="both"/>
        <w:rPr>
          <w:lang w:val="fr-FR"/>
        </w:rPr>
      </w:pPr>
      <w:r w:rsidRPr="00C77F87">
        <w:rPr>
          <w:lang w:val="fr-FR"/>
        </w:rPr>
        <w:t xml:space="preserve">Des niveaux de performances plus </w:t>
      </w:r>
      <w:r w:rsidR="006E6176" w:rsidRPr="00C77F87">
        <w:rPr>
          <w:lang w:val="fr-FR"/>
        </w:rPr>
        <w:t>élevés</w:t>
      </w:r>
      <w:r w:rsidRPr="00C77F87">
        <w:rPr>
          <w:lang w:val="fr-FR"/>
        </w:rPr>
        <w:t xml:space="preserve"> seront aussi encouragés, visés, et reconnus. </w:t>
      </w:r>
    </w:p>
    <w:p w:rsidR="001E5E65" w:rsidRPr="00C77F87" w:rsidRDefault="00B322BA" w:rsidP="002C5525">
      <w:pPr>
        <w:pStyle w:val="Heading2"/>
        <w:numPr>
          <w:ilvl w:val="0"/>
          <w:numId w:val="0"/>
        </w:numPr>
        <w:spacing w:after="120"/>
        <w:rPr>
          <w:rStyle w:val="Strong"/>
          <w:rFonts w:ascii="Times New Roman" w:eastAsiaTheme="minorHAnsi" w:hAnsi="Times New Roman" w:cs="Times New Roman"/>
          <w:b/>
          <w:bCs w:val="0"/>
          <w:sz w:val="24"/>
          <w:szCs w:val="24"/>
        </w:rPr>
      </w:pPr>
      <w:bookmarkStart w:id="47" w:name="_Toc503012165"/>
      <w:r w:rsidRPr="00C77F87">
        <w:rPr>
          <w:rStyle w:val="Strong"/>
          <w:rFonts w:ascii="Times New Roman" w:eastAsiaTheme="minorHAnsi" w:hAnsi="Times New Roman" w:cs="Times New Roman"/>
          <w:b/>
          <w:bCs w:val="0"/>
          <w:sz w:val="24"/>
          <w:szCs w:val="24"/>
        </w:rPr>
        <w:t>8.4 Le premier degré</w:t>
      </w:r>
      <w:bookmarkEnd w:id="47"/>
    </w:p>
    <w:p w:rsidR="001E5E65" w:rsidRPr="00C77F87" w:rsidRDefault="001E5E65" w:rsidP="001E5E65">
      <w:pPr>
        <w:spacing w:before="100" w:beforeAutospacing="1" w:after="100" w:afterAutospacing="1"/>
        <w:jc w:val="both"/>
        <w:rPr>
          <w:rFonts w:eastAsiaTheme="minorHAnsi"/>
          <w:color w:val="000000" w:themeColor="text1"/>
          <w:lang w:eastAsia="en-US"/>
        </w:rPr>
      </w:pPr>
      <w:r w:rsidRPr="00C77F87">
        <w:rPr>
          <w:rFonts w:eastAsiaTheme="minorHAnsi"/>
          <w:color w:val="000000" w:themeColor="text1"/>
          <w:lang w:eastAsia="en-US"/>
        </w:rPr>
        <w:t>L’admission à l’école maternelle a lieu à la rentrée de septembre de l’année civile où l’enfant atteint l’âge de 4 ans et l’admission à la première classe de l’école primaire a lieu à la rentrée de septembre de l’année civile où l’enfant atteint l’âge de 6 ans.</w:t>
      </w:r>
    </w:p>
    <w:p w:rsidR="001E5E65" w:rsidRPr="00C77F87" w:rsidRDefault="001E5E65" w:rsidP="00BA705F">
      <w:pPr>
        <w:spacing w:before="240" w:after="120"/>
        <w:rPr>
          <w:rFonts w:eastAsiaTheme="minorHAnsi"/>
        </w:rPr>
      </w:pPr>
      <w:r w:rsidRPr="00C77F87">
        <w:rPr>
          <w:rStyle w:val="Strong"/>
          <w:rFonts w:eastAsiaTheme="minorHAnsi"/>
        </w:rPr>
        <w:t xml:space="preserve">8.4.1 </w:t>
      </w:r>
      <w:r w:rsidR="00ED2525" w:rsidRPr="00C77F87">
        <w:rPr>
          <w:rStyle w:val="Strong"/>
          <w:rFonts w:eastAsiaTheme="minorHAnsi"/>
        </w:rPr>
        <w:tab/>
      </w:r>
      <w:r w:rsidRPr="00C77F87">
        <w:rPr>
          <w:rFonts w:eastAsiaTheme="minorHAnsi"/>
          <w:b/>
        </w:rPr>
        <w:t>Le cycle de l’école maternelle</w:t>
      </w:r>
    </w:p>
    <w:p w:rsidR="007C18F0" w:rsidRPr="00C77F87" w:rsidRDefault="001E5E65" w:rsidP="001E5E65">
      <w:pPr>
        <w:spacing w:before="100" w:beforeAutospacing="1" w:after="100" w:afterAutospacing="1"/>
        <w:jc w:val="both"/>
        <w:rPr>
          <w:rFonts w:eastAsiaTheme="minorHAnsi"/>
          <w:color w:val="000000" w:themeColor="text1"/>
          <w:lang w:eastAsia="en-US"/>
        </w:rPr>
      </w:pPr>
      <w:r w:rsidRPr="00C77F87">
        <w:rPr>
          <w:rFonts w:eastAsiaTheme="minorHAnsi"/>
          <w:color w:val="000000" w:themeColor="text1"/>
          <w:lang w:eastAsia="en-US"/>
        </w:rPr>
        <w:t xml:space="preserve">L’horaire de l’enseignement pour l’enfant de </w:t>
      </w:r>
      <w:r w:rsidRPr="00C77F87">
        <w:rPr>
          <w:rFonts w:eastAsiaTheme="minorHAnsi"/>
          <w:b/>
          <w:color w:val="000000" w:themeColor="text1"/>
          <w:lang w:eastAsia="en-US"/>
        </w:rPr>
        <w:t>l’</w:t>
      </w:r>
      <w:r w:rsidR="006E6176" w:rsidRPr="00C77F87">
        <w:rPr>
          <w:rFonts w:eastAsiaTheme="minorHAnsi"/>
          <w:b/>
          <w:color w:val="000000" w:themeColor="text1"/>
          <w:lang w:eastAsia="en-US"/>
        </w:rPr>
        <w:t>é</w:t>
      </w:r>
      <w:r w:rsidRPr="00C77F87">
        <w:rPr>
          <w:rFonts w:eastAsiaTheme="minorHAnsi"/>
          <w:b/>
          <w:color w:val="000000" w:themeColor="text1"/>
          <w:lang w:eastAsia="en-US"/>
        </w:rPr>
        <w:t>cole maternelle</w:t>
      </w:r>
      <w:r w:rsidRPr="00C77F87">
        <w:rPr>
          <w:rFonts w:eastAsiaTheme="minorHAnsi"/>
          <w:color w:val="000000" w:themeColor="text1"/>
          <w:lang w:eastAsia="en-US"/>
        </w:rPr>
        <w:t xml:space="preserve"> est fixé à 25 h 30, dont 20 heures pour les activités d’apprentissage et 5 h 30 pour les activités éducatives de récréation et goûter. Il est à répartir de manière équilibrée dans la journée</w:t>
      </w:r>
      <w:r w:rsidR="007C18F0" w:rsidRPr="00C77F87">
        <w:rPr>
          <w:rFonts w:eastAsiaTheme="minorHAnsi"/>
          <w:color w:val="000000" w:themeColor="text1"/>
          <w:lang w:eastAsia="en-US"/>
        </w:rPr>
        <w:t xml:space="preserve"> pour un total de 180 jours sur l’année</w:t>
      </w:r>
      <w:r w:rsidR="006048D3" w:rsidRPr="00C77F87">
        <w:rPr>
          <w:rFonts w:eastAsiaTheme="minorHAnsi"/>
          <w:color w:val="000000" w:themeColor="text1"/>
          <w:lang w:eastAsia="en-US"/>
        </w:rPr>
        <w:t xml:space="preserve"> (semaine de 5 jours de classe)</w:t>
      </w:r>
      <w:r w:rsidR="007C18F0" w:rsidRPr="00C77F87">
        <w:rPr>
          <w:rFonts w:eastAsiaTheme="minorHAnsi"/>
          <w:color w:val="000000" w:themeColor="text1"/>
          <w:lang w:eastAsia="en-US"/>
        </w:rPr>
        <w:t>.</w:t>
      </w:r>
    </w:p>
    <w:p w:rsidR="001E5E65" w:rsidRPr="00C77F87" w:rsidRDefault="001E5E65" w:rsidP="001E5E65">
      <w:pPr>
        <w:spacing w:before="100" w:beforeAutospacing="1" w:after="100" w:afterAutospacing="1"/>
        <w:jc w:val="both"/>
        <w:rPr>
          <w:rFonts w:eastAsiaTheme="minorHAnsi"/>
          <w:color w:val="000000" w:themeColor="text1"/>
          <w:lang w:eastAsia="en-US"/>
        </w:rPr>
      </w:pPr>
      <w:r w:rsidRPr="00C77F87">
        <w:rPr>
          <w:rFonts w:eastAsiaTheme="minorHAnsi"/>
          <w:color w:val="000000" w:themeColor="text1"/>
          <w:lang w:eastAsia="en-US"/>
        </w:rPr>
        <w:t xml:space="preserve">En </w:t>
      </w:r>
      <w:r w:rsidR="002B7945" w:rsidRPr="00C77F87">
        <w:rPr>
          <w:rFonts w:eastAsiaTheme="minorHAnsi"/>
          <w:b/>
          <w:color w:val="000000" w:themeColor="text1"/>
          <w:lang w:eastAsia="en-US"/>
        </w:rPr>
        <w:t>cycle maternel</w:t>
      </w:r>
      <w:r w:rsidRPr="00C77F87">
        <w:rPr>
          <w:rFonts w:eastAsiaTheme="minorHAnsi"/>
          <w:color w:val="000000" w:themeColor="text1"/>
          <w:lang w:eastAsia="en-US"/>
        </w:rPr>
        <w:t>, la f</w:t>
      </w:r>
      <w:r w:rsidR="000E725F" w:rsidRPr="00C77F87">
        <w:rPr>
          <w:rFonts w:eastAsiaTheme="minorHAnsi"/>
          <w:color w:val="000000" w:themeColor="text1"/>
          <w:lang w:eastAsia="en-US"/>
        </w:rPr>
        <w:t>ormation dispensée à la rentrée 2019</w:t>
      </w:r>
      <w:r w:rsidRPr="00C77F87">
        <w:rPr>
          <w:rFonts w:eastAsiaTheme="minorHAnsi"/>
          <w:color w:val="000000" w:themeColor="text1"/>
          <w:lang w:eastAsia="en-US"/>
        </w:rPr>
        <w:t xml:space="preserve"> à l'Ecole Européenne de Lille prendra fidèlement en compte le programme Early Education - qui se fonde sur le Cadre européen de référence – Compétences clé pour un apprentissage tout au long de la vie - et, en tenant compte du contexte local, créera son propre programme détaillé en adaptant ses stratégies pédagogiques où l’enseignant encouragera et soutiendra l’apprentissage actif des enfants.</w:t>
      </w:r>
    </w:p>
    <w:p w:rsidR="001E5E65" w:rsidRPr="00C77F87" w:rsidRDefault="001E5E65" w:rsidP="001E5E65">
      <w:pPr>
        <w:spacing w:before="100" w:beforeAutospacing="1" w:after="100" w:afterAutospacing="1"/>
        <w:jc w:val="both"/>
        <w:rPr>
          <w:rFonts w:eastAsiaTheme="minorHAnsi"/>
          <w:color w:val="000000" w:themeColor="text1"/>
          <w:lang w:eastAsia="en-US"/>
        </w:rPr>
      </w:pPr>
      <w:r w:rsidRPr="00C77F87">
        <w:rPr>
          <w:rFonts w:eastAsiaTheme="minorHAnsi"/>
          <w:color w:val="000000" w:themeColor="text1"/>
          <w:lang w:eastAsia="en-US"/>
        </w:rPr>
        <w:t>Les 4 domaines d’apprentissage essentiels au développement de l'en</w:t>
      </w:r>
      <w:r w:rsidR="002B7945" w:rsidRPr="00C77F87">
        <w:rPr>
          <w:rFonts w:eastAsiaTheme="minorHAnsi"/>
          <w:color w:val="000000" w:themeColor="text1"/>
          <w:lang w:eastAsia="en-US"/>
        </w:rPr>
        <w:t>fant doivent trouver chacun sa</w:t>
      </w:r>
      <w:r w:rsidRPr="00C77F87">
        <w:rPr>
          <w:rFonts w:eastAsiaTheme="minorHAnsi"/>
          <w:color w:val="000000" w:themeColor="text1"/>
          <w:lang w:eastAsia="en-US"/>
        </w:rPr>
        <w:t xml:space="preserve"> place dans l'organisation du temps quotidien (développement physique, psycholog</w:t>
      </w:r>
      <w:r w:rsidR="002B7945" w:rsidRPr="00C77F87">
        <w:rPr>
          <w:rFonts w:eastAsiaTheme="minorHAnsi"/>
          <w:color w:val="000000" w:themeColor="text1"/>
          <w:lang w:eastAsia="en-US"/>
        </w:rPr>
        <w:t>ique, social et cognitif) en tenant</w:t>
      </w:r>
      <w:r w:rsidR="00D3252B" w:rsidRPr="00C77F87">
        <w:rPr>
          <w:rFonts w:eastAsiaTheme="minorHAnsi"/>
          <w:color w:val="000000" w:themeColor="text1"/>
          <w:lang w:eastAsia="en-US"/>
        </w:rPr>
        <w:t xml:space="preserve"> </w:t>
      </w:r>
      <w:r w:rsidRPr="00C77F87">
        <w:rPr>
          <w:rFonts w:eastAsiaTheme="minorHAnsi"/>
          <w:color w:val="000000" w:themeColor="text1"/>
          <w:lang w:eastAsia="en-US"/>
        </w:rPr>
        <w:t xml:space="preserve">compte de la dimension émotionnelle. </w:t>
      </w:r>
    </w:p>
    <w:p w:rsidR="001E5E65" w:rsidRPr="00C77F87" w:rsidRDefault="001E5E65" w:rsidP="001E5E65">
      <w:pPr>
        <w:spacing w:before="100" w:beforeAutospacing="1" w:after="100" w:afterAutospacing="1"/>
        <w:rPr>
          <w:rFonts w:eastAsiaTheme="minorHAnsi"/>
          <w:color w:val="000000" w:themeColor="text1"/>
          <w:lang w:eastAsia="en-US"/>
        </w:rPr>
      </w:pPr>
      <w:r w:rsidRPr="00C77F87">
        <w:rPr>
          <w:rFonts w:eastAsiaTheme="minorHAnsi"/>
          <w:color w:val="000000" w:themeColor="text1"/>
          <w:lang w:eastAsia="en-US"/>
        </w:rPr>
        <w:t xml:space="preserve">1 – L’enfant et son corps </w:t>
      </w:r>
      <w:r w:rsidRPr="00C77F87">
        <w:rPr>
          <w:rFonts w:eastAsiaTheme="minorHAnsi"/>
          <w:color w:val="000000" w:themeColor="text1"/>
          <w:lang w:eastAsia="en-US"/>
        </w:rPr>
        <w:br/>
        <w:t>2 – L’enfant en tant qu’individu</w:t>
      </w:r>
      <w:r w:rsidRPr="00C77F87">
        <w:rPr>
          <w:rFonts w:eastAsiaTheme="minorHAnsi"/>
          <w:color w:val="000000" w:themeColor="text1"/>
          <w:lang w:eastAsia="en-US"/>
        </w:rPr>
        <w:br/>
        <w:t>3 – L’enfant et les autres</w:t>
      </w:r>
      <w:r w:rsidRPr="00C77F87">
        <w:rPr>
          <w:rFonts w:eastAsiaTheme="minorHAnsi"/>
          <w:color w:val="000000" w:themeColor="text1"/>
          <w:lang w:eastAsia="en-US"/>
        </w:rPr>
        <w:br/>
        <w:t>4 – L’enfant et le monde</w:t>
      </w:r>
    </w:p>
    <w:p w:rsidR="001E5E65" w:rsidRPr="00C77F87" w:rsidRDefault="001E5E65" w:rsidP="001E5E65">
      <w:pPr>
        <w:spacing w:before="100" w:beforeAutospacing="1" w:after="100" w:afterAutospacing="1"/>
        <w:jc w:val="both"/>
        <w:rPr>
          <w:rFonts w:eastAsiaTheme="minorHAnsi"/>
          <w:color w:val="000000" w:themeColor="text1"/>
          <w:lang w:eastAsia="en-US"/>
        </w:rPr>
      </w:pPr>
      <w:r w:rsidRPr="00C77F87">
        <w:rPr>
          <w:rFonts w:eastAsiaTheme="minorHAnsi"/>
          <w:color w:val="000000" w:themeColor="text1"/>
          <w:lang w:eastAsia="en-US"/>
        </w:rPr>
        <w:t>Chaque domaine sera traité sous trois aspects centrés sur l’enfant-élève : apprendre à être soi-même, apprendre à vivre avec les autres, acquérir des savoirs et savoir-faire.</w:t>
      </w:r>
    </w:p>
    <w:p w:rsidR="001E5E65" w:rsidRPr="00C77F87" w:rsidRDefault="001E5E65" w:rsidP="00BA705F">
      <w:pPr>
        <w:spacing w:before="240" w:after="120"/>
        <w:jc w:val="both"/>
        <w:rPr>
          <w:rStyle w:val="Strong"/>
          <w:rFonts w:eastAsiaTheme="minorHAnsi"/>
        </w:rPr>
      </w:pPr>
      <w:r w:rsidRPr="00C77F87">
        <w:rPr>
          <w:rStyle w:val="Strong"/>
          <w:rFonts w:eastAsiaTheme="minorHAnsi"/>
        </w:rPr>
        <w:t xml:space="preserve">8.4.2 </w:t>
      </w:r>
      <w:r w:rsidR="00ED2525" w:rsidRPr="00C77F87">
        <w:rPr>
          <w:rStyle w:val="Strong"/>
          <w:rFonts w:eastAsiaTheme="minorHAnsi"/>
        </w:rPr>
        <w:tab/>
      </w:r>
      <w:r w:rsidRPr="00C77F87">
        <w:rPr>
          <w:rStyle w:val="Strong"/>
          <w:rFonts w:eastAsiaTheme="minorHAnsi"/>
        </w:rPr>
        <w:t>Le cycle primaire</w:t>
      </w:r>
    </w:p>
    <w:p w:rsidR="001E5E65" w:rsidRPr="00C77F87" w:rsidRDefault="001E5E65" w:rsidP="001E5E65">
      <w:pPr>
        <w:spacing w:before="100" w:beforeAutospacing="1" w:after="100" w:afterAutospacing="1"/>
        <w:jc w:val="both"/>
        <w:rPr>
          <w:rFonts w:eastAsiaTheme="minorHAnsi"/>
          <w:color w:val="000000" w:themeColor="text1"/>
          <w:lang w:eastAsia="en-US"/>
        </w:rPr>
      </w:pPr>
      <w:r w:rsidRPr="00C77F87">
        <w:rPr>
          <w:rFonts w:eastAsiaTheme="minorHAnsi"/>
          <w:color w:val="000000" w:themeColor="text1"/>
          <w:shd w:val="clear" w:color="auto" w:fill="FFFFFF"/>
          <w:lang w:eastAsia="en-US"/>
        </w:rPr>
        <w:t>L</w:t>
      </w:r>
      <w:r w:rsidRPr="00C77F87">
        <w:rPr>
          <w:rFonts w:eastAsiaTheme="minorHAnsi"/>
          <w:color w:val="000000" w:themeColor="text1"/>
          <w:lang w:eastAsia="en-US"/>
        </w:rPr>
        <w:t xml:space="preserve">a durée de la semaine scolaire des élèves en </w:t>
      </w:r>
      <w:r w:rsidRPr="00C77F87">
        <w:rPr>
          <w:rFonts w:eastAsiaTheme="minorHAnsi"/>
          <w:b/>
          <w:color w:val="000000" w:themeColor="text1"/>
          <w:lang w:eastAsia="en-US"/>
        </w:rPr>
        <w:t>cycle primaire</w:t>
      </w:r>
      <w:r w:rsidRPr="00C77F87">
        <w:rPr>
          <w:rFonts w:eastAsiaTheme="minorHAnsi"/>
          <w:color w:val="000000" w:themeColor="text1"/>
          <w:lang w:eastAsia="en-US"/>
        </w:rPr>
        <w:t xml:space="preserve"> est fixée à 25h30’ pour les 1</w:t>
      </w:r>
      <w:r w:rsidRPr="00C77F87">
        <w:rPr>
          <w:rFonts w:eastAsiaTheme="minorHAnsi"/>
          <w:color w:val="000000" w:themeColor="text1"/>
          <w:vertAlign w:val="superscript"/>
          <w:lang w:eastAsia="en-US"/>
        </w:rPr>
        <w:t>ère</w:t>
      </w:r>
      <w:r w:rsidRPr="00C77F87">
        <w:rPr>
          <w:rFonts w:eastAsiaTheme="minorHAnsi"/>
          <w:color w:val="000000" w:themeColor="text1"/>
          <w:lang w:eastAsia="en-US"/>
        </w:rPr>
        <w:t xml:space="preserve"> et 2</w:t>
      </w:r>
      <w:r w:rsidRPr="00C77F87">
        <w:rPr>
          <w:rFonts w:eastAsiaTheme="minorHAnsi"/>
          <w:color w:val="000000" w:themeColor="text1"/>
          <w:vertAlign w:val="superscript"/>
          <w:lang w:eastAsia="en-US"/>
        </w:rPr>
        <w:t>ème</w:t>
      </w:r>
      <w:r w:rsidRPr="00C77F87">
        <w:rPr>
          <w:rFonts w:eastAsiaTheme="minorHAnsi"/>
          <w:color w:val="000000" w:themeColor="text1"/>
          <w:lang w:eastAsia="en-US"/>
        </w:rPr>
        <w:t xml:space="preserve"> années et 27h15’ pour les 3</w:t>
      </w:r>
      <w:r w:rsidRPr="00C77F87">
        <w:rPr>
          <w:rFonts w:eastAsiaTheme="minorHAnsi"/>
          <w:color w:val="000000" w:themeColor="text1"/>
          <w:vertAlign w:val="superscript"/>
          <w:lang w:eastAsia="en-US"/>
        </w:rPr>
        <w:t>ème</w:t>
      </w:r>
      <w:r w:rsidRPr="00C77F87">
        <w:rPr>
          <w:rFonts w:eastAsiaTheme="minorHAnsi"/>
          <w:color w:val="000000" w:themeColor="text1"/>
          <w:lang w:eastAsia="en-US"/>
        </w:rPr>
        <w:t>, 4</w:t>
      </w:r>
      <w:r w:rsidRPr="00C77F87">
        <w:rPr>
          <w:rFonts w:eastAsiaTheme="minorHAnsi"/>
          <w:color w:val="000000" w:themeColor="text1"/>
          <w:vertAlign w:val="superscript"/>
          <w:lang w:eastAsia="en-US"/>
        </w:rPr>
        <w:t>ème</w:t>
      </w:r>
      <w:r w:rsidR="007306B3" w:rsidRPr="00C77F87">
        <w:rPr>
          <w:rFonts w:eastAsiaTheme="minorHAnsi"/>
          <w:color w:val="000000" w:themeColor="text1"/>
          <w:lang w:eastAsia="en-US"/>
        </w:rPr>
        <w:t xml:space="preserve"> </w:t>
      </w:r>
      <w:r w:rsidRPr="00C77F87">
        <w:rPr>
          <w:rFonts w:eastAsiaTheme="minorHAnsi"/>
          <w:color w:val="000000" w:themeColor="text1"/>
          <w:lang w:eastAsia="en-US"/>
        </w:rPr>
        <w:t>et 5</w:t>
      </w:r>
      <w:r w:rsidRPr="00C77F87">
        <w:rPr>
          <w:rFonts w:eastAsiaTheme="minorHAnsi"/>
          <w:color w:val="000000" w:themeColor="text1"/>
          <w:vertAlign w:val="superscript"/>
          <w:lang w:eastAsia="en-US"/>
        </w:rPr>
        <w:t>ème</w:t>
      </w:r>
      <w:r w:rsidRPr="00C77F87">
        <w:rPr>
          <w:rFonts w:eastAsiaTheme="minorHAnsi"/>
          <w:color w:val="000000" w:themeColor="text1"/>
          <w:lang w:eastAsia="en-US"/>
        </w:rPr>
        <w:t xml:space="preserve"> années. L'enseignement est organisé conformément aux horaires et programmes en vigueur (horaires harmonisés cycle primaire 2006-D-246-fr-5 / entrée en vigueur septembre 2007).</w:t>
      </w:r>
    </w:p>
    <w:p w:rsidR="001E5E65" w:rsidRPr="00C77F87" w:rsidRDefault="001E5E65" w:rsidP="001E5E65">
      <w:pPr>
        <w:spacing w:before="100" w:beforeAutospacing="1" w:after="100" w:afterAutospacing="1"/>
        <w:jc w:val="both"/>
        <w:rPr>
          <w:rFonts w:eastAsiaTheme="minorHAnsi"/>
          <w:color w:val="000000" w:themeColor="text1"/>
          <w:lang w:eastAsia="en-US"/>
        </w:rPr>
      </w:pPr>
      <w:r w:rsidRPr="00C77F87">
        <w:rPr>
          <w:rFonts w:eastAsiaTheme="minorHAnsi"/>
          <w:color w:val="000000" w:themeColor="text1"/>
          <w:lang w:eastAsia="en-US"/>
        </w:rPr>
        <w:t xml:space="preserve">Pour le </w:t>
      </w:r>
      <w:r w:rsidRPr="00C77F87">
        <w:rPr>
          <w:rFonts w:eastAsiaTheme="minorHAnsi"/>
          <w:b/>
          <w:color w:val="000000" w:themeColor="text1"/>
          <w:lang w:eastAsia="en-US"/>
        </w:rPr>
        <w:t xml:space="preserve">cycle primaire </w:t>
      </w:r>
      <w:r w:rsidRPr="00C77F87">
        <w:rPr>
          <w:rFonts w:eastAsiaTheme="minorHAnsi"/>
          <w:color w:val="000000" w:themeColor="text1"/>
          <w:lang w:eastAsia="en-US"/>
        </w:rPr>
        <w:t xml:space="preserve">de l'Ecole Européenne de Lille, l’accent sera mis, quelle que soit la section, </w:t>
      </w:r>
      <w:r w:rsidR="007C18F0" w:rsidRPr="00C77F87">
        <w:rPr>
          <w:rFonts w:eastAsiaTheme="minorHAnsi"/>
          <w:color w:val="000000" w:themeColor="text1"/>
          <w:lang w:eastAsia="en-US"/>
        </w:rPr>
        <w:t>sur la langue I</w:t>
      </w:r>
      <w:r w:rsidRPr="00C77F87">
        <w:rPr>
          <w:rFonts w:eastAsiaTheme="minorHAnsi"/>
          <w:color w:val="000000" w:themeColor="text1"/>
          <w:lang w:eastAsia="en-US"/>
        </w:rPr>
        <w:t>, les mathématiques et la première langue étrangère, sans négliger pour autant l’éducation artistique, musicale, sportive, la découverte du monde et l’enseignement de morale non confessionnelle (conformément au programme de 2016 - 2016-01-D-32-fr-3). Une attention toute particulière sera accordée aux "heures européennes" en 3</w:t>
      </w:r>
      <w:r w:rsidRPr="00C77F87">
        <w:rPr>
          <w:rFonts w:eastAsiaTheme="minorHAnsi"/>
          <w:color w:val="000000" w:themeColor="text1"/>
          <w:vertAlign w:val="superscript"/>
          <w:lang w:eastAsia="en-US"/>
        </w:rPr>
        <w:t>ème</w:t>
      </w:r>
      <w:r w:rsidRPr="00C77F87">
        <w:rPr>
          <w:rFonts w:eastAsiaTheme="minorHAnsi"/>
          <w:color w:val="000000" w:themeColor="text1"/>
          <w:lang w:eastAsia="en-US"/>
        </w:rPr>
        <w:t>, 4</w:t>
      </w:r>
      <w:r w:rsidRPr="00C77F87">
        <w:rPr>
          <w:rFonts w:eastAsiaTheme="minorHAnsi"/>
          <w:color w:val="000000" w:themeColor="text1"/>
          <w:vertAlign w:val="superscript"/>
          <w:lang w:eastAsia="en-US"/>
        </w:rPr>
        <w:t>ème</w:t>
      </w:r>
      <w:r w:rsidR="002B7945" w:rsidRPr="00C77F87">
        <w:rPr>
          <w:rFonts w:eastAsiaTheme="minorHAnsi"/>
          <w:color w:val="000000" w:themeColor="text1"/>
          <w:vertAlign w:val="superscript"/>
          <w:lang w:eastAsia="en-US"/>
        </w:rPr>
        <w:t xml:space="preserve"> </w:t>
      </w:r>
      <w:r w:rsidRPr="00C77F87">
        <w:rPr>
          <w:rFonts w:eastAsiaTheme="minorHAnsi"/>
          <w:color w:val="000000" w:themeColor="text1"/>
          <w:lang w:eastAsia="en-US"/>
        </w:rPr>
        <w:t>et 5</w:t>
      </w:r>
      <w:r w:rsidRPr="00C77F87">
        <w:rPr>
          <w:rFonts w:eastAsiaTheme="minorHAnsi"/>
          <w:color w:val="000000" w:themeColor="text1"/>
          <w:vertAlign w:val="superscript"/>
          <w:lang w:eastAsia="en-US"/>
        </w:rPr>
        <w:t>ème</w:t>
      </w:r>
      <w:r w:rsidRPr="00C77F87">
        <w:rPr>
          <w:rFonts w:eastAsiaTheme="minorHAnsi"/>
          <w:color w:val="000000" w:themeColor="text1"/>
          <w:lang w:eastAsia="en-US"/>
        </w:rPr>
        <w:t>années, qui doivent permettre, à l'occasion d'activités culturelles et artistiques variées, de réunir dans des groupes multilingues des élèves de différentes sections linguistiques. Des aménagements peuvent porter sur l'ensemble des disciplines, à condition que les horaires minimaux de chaque domaine d'enseignement soient respectés. Les leçons seront préparées en fonction de périodes d’enseignement fixes (30 minutes en 1</w:t>
      </w:r>
      <w:r w:rsidRPr="00C77F87">
        <w:rPr>
          <w:rFonts w:eastAsiaTheme="minorHAnsi"/>
          <w:color w:val="000000" w:themeColor="text1"/>
          <w:vertAlign w:val="superscript"/>
          <w:lang w:eastAsia="en-US"/>
        </w:rPr>
        <w:t>èr</w:t>
      </w:r>
      <w:r w:rsidR="00031E9F">
        <w:rPr>
          <w:rFonts w:eastAsiaTheme="minorHAnsi"/>
          <w:color w:val="000000" w:themeColor="text1"/>
          <w:vertAlign w:val="superscript"/>
          <w:lang w:eastAsia="en-US"/>
        </w:rPr>
        <w:t>e</w:t>
      </w:r>
      <w:r w:rsidRPr="00C77F87">
        <w:rPr>
          <w:rFonts w:eastAsiaTheme="minorHAnsi"/>
          <w:color w:val="000000" w:themeColor="text1"/>
          <w:lang w:eastAsia="en-US"/>
        </w:rPr>
        <w:t xml:space="preserve"> et 2</w:t>
      </w:r>
      <w:r w:rsidRPr="00C77F87">
        <w:rPr>
          <w:rFonts w:eastAsiaTheme="minorHAnsi"/>
          <w:color w:val="000000" w:themeColor="text1"/>
          <w:vertAlign w:val="superscript"/>
          <w:lang w:eastAsia="en-US"/>
        </w:rPr>
        <w:t xml:space="preserve">ème </w:t>
      </w:r>
      <w:r w:rsidRPr="00C77F87">
        <w:rPr>
          <w:rFonts w:eastAsiaTheme="minorHAnsi"/>
          <w:color w:val="000000" w:themeColor="text1"/>
          <w:lang w:eastAsia="en-US"/>
        </w:rPr>
        <w:t>années ; 45 minutes en 3</w:t>
      </w:r>
      <w:r w:rsidRPr="00C77F87">
        <w:rPr>
          <w:rFonts w:eastAsiaTheme="minorHAnsi"/>
          <w:color w:val="000000" w:themeColor="text1"/>
          <w:vertAlign w:val="superscript"/>
          <w:lang w:eastAsia="en-US"/>
        </w:rPr>
        <w:t>ème</w:t>
      </w:r>
      <w:r w:rsidRPr="00C77F87">
        <w:rPr>
          <w:rFonts w:eastAsiaTheme="minorHAnsi"/>
          <w:color w:val="000000" w:themeColor="text1"/>
          <w:lang w:eastAsia="en-US"/>
        </w:rPr>
        <w:t>, 4</w:t>
      </w:r>
      <w:r w:rsidRPr="00C77F87">
        <w:rPr>
          <w:rFonts w:eastAsiaTheme="minorHAnsi"/>
          <w:color w:val="000000" w:themeColor="text1"/>
          <w:vertAlign w:val="superscript"/>
          <w:lang w:eastAsia="en-US"/>
        </w:rPr>
        <w:t>ème</w:t>
      </w:r>
      <w:r w:rsidRPr="00C77F87">
        <w:rPr>
          <w:rFonts w:eastAsiaTheme="minorHAnsi"/>
          <w:color w:val="000000" w:themeColor="text1"/>
          <w:lang w:eastAsia="en-US"/>
        </w:rPr>
        <w:t xml:space="preserve"> et 5</w:t>
      </w:r>
      <w:r w:rsidRPr="00C77F87">
        <w:rPr>
          <w:rFonts w:eastAsiaTheme="minorHAnsi"/>
          <w:color w:val="000000" w:themeColor="text1"/>
          <w:vertAlign w:val="superscript"/>
          <w:lang w:eastAsia="en-US"/>
        </w:rPr>
        <w:t>ème</w:t>
      </w:r>
      <w:r w:rsidRPr="00C77F87">
        <w:rPr>
          <w:rFonts w:eastAsiaTheme="minorHAnsi"/>
          <w:color w:val="000000" w:themeColor="text1"/>
          <w:lang w:eastAsia="en-US"/>
        </w:rPr>
        <w:t xml:space="preserve"> années).</w:t>
      </w:r>
    </w:p>
    <w:p w:rsidR="00D62D59" w:rsidRPr="00762CFB" w:rsidRDefault="00D62D59" w:rsidP="00D62D59">
      <w:pPr>
        <w:jc w:val="center"/>
      </w:pPr>
      <w:r w:rsidRPr="00762CFB">
        <w:t xml:space="preserve">Horaires hebdomadaires </w:t>
      </w:r>
    </w:p>
    <w:tbl>
      <w:tblPr>
        <w:tblStyle w:val="GridTable4-Accent11"/>
        <w:tblW w:w="0" w:type="auto"/>
        <w:tblLook w:val="04A0" w:firstRow="1" w:lastRow="0" w:firstColumn="1" w:lastColumn="0" w:noHBand="0" w:noVBand="1"/>
      </w:tblPr>
      <w:tblGrid>
        <w:gridCol w:w="3256"/>
        <w:gridCol w:w="2782"/>
        <w:gridCol w:w="2782"/>
      </w:tblGrid>
      <w:tr w:rsidR="005B293D" w:rsidRPr="00762CFB" w:rsidTr="000115F9">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56" w:type="dxa"/>
            <w:vAlign w:val="center"/>
          </w:tcPr>
          <w:p w:rsidR="005B293D" w:rsidRPr="00762CFB" w:rsidRDefault="005B293D" w:rsidP="001E5E65">
            <w:pPr>
              <w:kinsoku w:val="0"/>
              <w:overflowPunct w:val="0"/>
              <w:spacing w:line="253" w:lineRule="exact"/>
              <w:jc w:val="both"/>
              <w:rPr>
                <w:i/>
                <w:color w:val="000000" w:themeColor="text1"/>
                <w:lang w:eastAsia="fr-FR"/>
              </w:rPr>
            </w:pPr>
            <w:r w:rsidRPr="00762CFB">
              <w:rPr>
                <w:bCs w:val="0"/>
                <w:i/>
                <w:lang w:eastAsia="fr-FR"/>
              </w:rPr>
              <w:t>Matière</w:t>
            </w:r>
          </w:p>
        </w:tc>
        <w:tc>
          <w:tcPr>
            <w:tcW w:w="2782" w:type="dxa"/>
            <w:vAlign w:val="center"/>
          </w:tcPr>
          <w:p w:rsidR="005B293D" w:rsidRPr="00762CFB" w:rsidRDefault="005B293D" w:rsidP="00762CFB">
            <w:pPr>
              <w:kinsoku w:val="0"/>
              <w:overflowPunct w:val="0"/>
              <w:spacing w:line="253" w:lineRule="exact"/>
              <w:jc w:val="center"/>
              <w:cnfStyle w:val="100000000000" w:firstRow="1" w:lastRow="0" w:firstColumn="0" w:lastColumn="0" w:oddVBand="0" w:evenVBand="0" w:oddHBand="0" w:evenHBand="0" w:firstRowFirstColumn="0" w:firstRowLastColumn="0" w:lastRowFirstColumn="0" w:lastRowLastColumn="0"/>
              <w:rPr>
                <w:i/>
                <w:color w:val="000000" w:themeColor="text1"/>
                <w:lang w:eastAsia="fr-FR"/>
              </w:rPr>
            </w:pPr>
            <w:r w:rsidRPr="00762CFB">
              <w:rPr>
                <w:bCs w:val="0"/>
                <w:i/>
                <w:lang w:eastAsia="fr-FR"/>
              </w:rPr>
              <w:t>1re et 2e années</w:t>
            </w:r>
          </w:p>
        </w:tc>
        <w:tc>
          <w:tcPr>
            <w:tcW w:w="2782" w:type="dxa"/>
            <w:vAlign w:val="center"/>
          </w:tcPr>
          <w:p w:rsidR="005B293D" w:rsidRPr="00762CFB" w:rsidRDefault="005B293D" w:rsidP="00762CFB">
            <w:pPr>
              <w:kinsoku w:val="0"/>
              <w:overflowPunct w:val="0"/>
              <w:spacing w:line="253" w:lineRule="exact"/>
              <w:jc w:val="center"/>
              <w:cnfStyle w:val="100000000000" w:firstRow="1" w:lastRow="0" w:firstColumn="0" w:lastColumn="0" w:oddVBand="0" w:evenVBand="0" w:oddHBand="0" w:evenHBand="0" w:firstRowFirstColumn="0" w:firstRowLastColumn="0" w:lastRowFirstColumn="0" w:lastRowLastColumn="0"/>
              <w:rPr>
                <w:i/>
                <w:color w:val="000000" w:themeColor="text1"/>
                <w:lang w:eastAsia="fr-FR"/>
              </w:rPr>
            </w:pPr>
            <w:r w:rsidRPr="00762CFB">
              <w:rPr>
                <w:bCs w:val="0"/>
                <w:i/>
                <w:lang w:eastAsia="fr-FR"/>
              </w:rPr>
              <w:t>3e, 4e et 5e années</w:t>
            </w:r>
          </w:p>
        </w:tc>
      </w:tr>
      <w:tr w:rsidR="006248CF" w:rsidTr="000115F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6248CF" w:rsidRPr="00B60F10" w:rsidRDefault="006248CF" w:rsidP="00E52B16">
            <w:pPr>
              <w:rPr>
                <w:lang w:eastAsia="fr-FR"/>
              </w:rPr>
            </w:pPr>
            <w:r w:rsidRPr="00B60F10">
              <w:rPr>
                <w:lang w:eastAsia="fr-FR"/>
              </w:rPr>
              <w:t>​</w:t>
            </w:r>
            <w:r w:rsidRPr="006248CF">
              <w:rPr>
                <w:i/>
                <w:lang w:eastAsia="fr-FR"/>
              </w:rPr>
              <w:t>Langue de la section</w:t>
            </w:r>
          </w:p>
        </w:tc>
        <w:tc>
          <w:tcPr>
            <w:tcW w:w="2782" w:type="dxa"/>
            <w:vAlign w:val="center"/>
          </w:tcPr>
          <w:p w:rsidR="006248CF" w:rsidRPr="00B60F10" w:rsidRDefault="006248CF" w:rsidP="00E52B16">
            <w:pPr>
              <w:jc w:val="center"/>
              <w:cnfStyle w:val="000000100000" w:firstRow="0" w:lastRow="0" w:firstColumn="0" w:lastColumn="0" w:oddVBand="0" w:evenVBand="0" w:oddHBand="1" w:evenHBand="0" w:firstRowFirstColumn="0" w:firstRowLastColumn="0" w:lastRowFirstColumn="0" w:lastRowLastColumn="0"/>
              <w:rPr>
                <w:lang w:eastAsia="fr-FR"/>
              </w:rPr>
            </w:pPr>
            <w:r w:rsidRPr="00B60F10">
              <w:rPr>
                <w:lang w:eastAsia="fr-FR"/>
              </w:rPr>
              <w:t>​8h</w:t>
            </w:r>
          </w:p>
        </w:tc>
        <w:tc>
          <w:tcPr>
            <w:tcW w:w="2782" w:type="dxa"/>
            <w:vAlign w:val="center"/>
          </w:tcPr>
          <w:p w:rsidR="006248CF" w:rsidRPr="00B60F10" w:rsidRDefault="006248CF" w:rsidP="00E52B16">
            <w:pPr>
              <w:jc w:val="center"/>
              <w:cnfStyle w:val="000000100000" w:firstRow="0" w:lastRow="0" w:firstColumn="0" w:lastColumn="0" w:oddVBand="0" w:evenVBand="0" w:oddHBand="1" w:evenHBand="0" w:firstRowFirstColumn="0" w:firstRowLastColumn="0" w:lastRowFirstColumn="0" w:lastRowLastColumn="0"/>
              <w:rPr>
                <w:lang w:eastAsia="fr-FR"/>
              </w:rPr>
            </w:pPr>
            <w:r w:rsidRPr="00B60F10">
              <w:rPr>
                <w:lang w:eastAsia="fr-FR"/>
              </w:rPr>
              <w:t>​6h45</w:t>
            </w:r>
          </w:p>
        </w:tc>
      </w:tr>
      <w:tr w:rsidR="006248CF" w:rsidTr="000115F9">
        <w:trPr>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6248CF" w:rsidRPr="005C12B7" w:rsidRDefault="006248CF" w:rsidP="00762CFB">
            <w:pPr>
              <w:kinsoku w:val="0"/>
              <w:overflowPunct w:val="0"/>
              <w:spacing w:line="253" w:lineRule="exact"/>
              <w:rPr>
                <w:b w:val="0"/>
                <w:i/>
                <w:color w:val="000000" w:themeColor="text1"/>
                <w:lang w:eastAsia="fr-FR"/>
              </w:rPr>
            </w:pPr>
            <w:r w:rsidRPr="005C12B7">
              <w:rPr>
                <w:i/>
                <w:lang w:eastAsia="fr-FR"/>
              </w:rPr>
              <w:t>Mathématiques</w:t>
            </w:r>
          </w:p>
        </w:tc>
        <w:tc>
          <w:tcPr>
            <w:tcW w:w="2782" w:type="dxa"/>
            <w:vAlign w:val="center"/>
          </w:tcPr>
          <w:p w:rsidR="006248CF" w:rsidRDefault="006248CF" w:rsidP="00762CFB">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b/>
                <w:color w:val="000000" w:themeColor="text1"/>
                <w:lang w:eastAsia="fr-FR"/>
              </w:rPr>
            </w:pPr>
            <w:r w:rsidRPr="00C77F87">
              <w:rPr>
                <w:lang w:eastAsia="fr-FR"/>
              </w:rPr>
              <w:t>4h</w:t>
            </w:r>
          </w:p>
        </w:tc>
        <w:tc>
          <w:tcPr>
            <w:tcW w:w="2782" w:type="dxa"/>
            <w:vAlign w:val="center"/>
          </w:tcPr>
          <w:p w:rsidR="006248CF" w:rsidRDefault="006248CF" w:rsidP="00762CFB">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b/>
                <w:color w:val="000000" w:themeColor="text1"/>
                <w:lang w:eastAsia="fr-FR"/>
              </w:rPr>
            </w:pPr>
            <w:r w:rsidRPr="00C77F87">
              <w:rPr>
                <w:lang w:eastAsia="fr-FR"/>
              </w:rPr>
              <w:t>5h15</w:t>
            </w:r>
          </w:p>
        </w:tc>
      </w:tr>
      <w:tr w:rsidR="006248CF" w:rsidTr="000115F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6248CF" w:rsidRPr="005C12B7" w:rsidRDefault="006248CF" w:rsidP="00762CFB">
            <w:pPr>
              <w:kinsoku w:val="0"/>
              <w:overflowPunct w:val="0"/>
              <w:spacing w:line="253" w:lineRule="exact"/>
              <w:rPr>
                <w:b w:val="0"/>
                <w:i/>
                <w:color w:val="000000" w:themeColor="text1"/>
                <w:lang w:eastAsia="fr-FR"/>
              </w:rPr>
            </w:pPr>
            <w:r w:rsidRPr="005C12B7">
              <w:rPr>
                <w:i/>
                <w:lang w:eastAsia="fr-FR"/>
              </w:rPr>
              <w:t>Langue II ou SWALS</w:t>
            </w:r>
          </w:p>
        </w:tc>
        <w:tc>
          <w:tcPr>
            <w:tcW w:w="2782" w:type="dxa"/>
            <w:vAlign w:val="center"/>
          </w:tcPr>
          <w:p w:rsidR="006248CF" w:rsidRDefault="006248CF" w:rsidP="00762CFB">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b/>
                <w:color w:val="000000" w:themeColor="text1"/>
                <w:lang w:eastAsia="fr-FR"/>
              </w:rPr>
            </w:pPr>
            <w:r w:rsidRPr="00C77F87">
              <w:rPr>
                <w:lang w:eastAsia="fr-FR"/>
              </w:rPr>
              <w:t>2h30</w:t>
            </w:r>
          </w:p>
        </w:tc>
        <w:tc>
          <w:tcPr>
            <w:tcW w:w="2782" w:type="dxa"/>
            <w:vAlign w:val="center"/>
          </w:tcPr>
          <w:p w:rsidR="006248CF" w:rsidRDefault="006248CF" w:rsidP="00762CFB">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b/>
                <w:color w:val="000000" w:themeColor="text1"/>
                <w:lang w:eastAsia="fr-FR"/>
              </w:rPr>
            </w:pPr>
            <w:r w:rsidRPr="00C77F87">
              <w:rPr>
                <w:lang w:eastAsia="fr-FR"/>
              </w:rPr>
              <w:t>3h45</w:t>
            </w:r>
          </w:p>
        </w:tc>
      </w:tr>
      <w:tr w:rsidR="006248CF" w:rsidTr="000115F9">
        <w:trPr>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6248CF" w:rsidRPr="005C12B7" w:rsidRDefault="006248CF" w:rsidP="00762CFB">
            <w:pPr>
              <w:kinsoku w:val="0"/>
              <w:overflowPunct w:val="0"/>
              <w:spacing w:line="253" w:lineRule="exact"/>
              <w:rPr>
                <w:b w:val="0"/>
                <w:i/>
                <w:color w:val="000000" w:themeColor="text1"/>
                <w:lang w:eastAsia="fr-FR"/>
              </w:rPr>
            </w:pPr>
            <w:r w:rsidRPr="005C12B7">
              <w:rPr>
                <w:i/>
                <w:lang w:eastAsia="fr-FR"/>
              </w:rPr>
              <w:t>Education musicale</w:t>
            </w:r>
            <w:r w:rsidRPr="005C12B7">
              <w:rPr>
                <w:i/>
                <w:lang w:eastAsia="fr-FR"/>
              </w:rPr>
              <w:br/>
              <w:t>Education artistique</w:t>
            </w:r>
            <w:r w:rsidRPr="005C12B7">
              <w:rPr>
                <w:i/>
                <w:lang w:eastAsia="fr-FR"/>
              </w:rPr>
              <w:br/>
              <w:t>Education physique</w:t>
            </w:r>
          </w:p>
        </w:tc>
        <w:tc>
          <w:tcPr>
            <w:tcW w:w="2782" w:type="dxa"/>
            <w:vAlign w:val="center"/>
          </w:tcPr>
          <w:p w:rsidR="006248CF" w:rsidRDefault="006248CF" w:rsidP="00762CFB">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b/>
                <w:color w:val="000000" w:themeColor="text1"/>
                <w:lang w:eastAsia="fr-FR"/>
              </w:rPr>
            </w:pPr>
            <w:r w:rsidRPr="00C77F87">
              <w:rPr>
                <w:lang w:eastAsia="fr-FR"/>
              </w:rPr>
              <w:t>5h</w:t>
            </w:r>
          </w:p>
        </w:tc>
        <w:tc>
          <w:tcPr>
            <w:tcW w:w="2782" w:type="dxa"/>
            <w:vAlign w:val="center"/>
          </w:tcPr>
          <w:p w:rsidR="006248CF" w:rsidRDefault="006248CF" w:rsidP="00762CFB">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b/>
                <w:color w:val="000000" w:themeColor="text1"/>
                <w:lang w:eastAsia="fr-FR"/>
              </w:rPr>
            </w:pPr>
            <w:r w:rsidRPr="00C77F87">
              <w:rPr>
                <w:lang w:eastAsia="fr-FR"/>
              </w:rPr>
              <w:t>3h</w:t>
            </w:r>
          </w:p>
        </w:tc>
      </w:tr>
      <w:tr w:rsidR="006248CF" w:rsidTr="000115F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6248CF" w:rsidRPr="005C12B7" w:rsidRDefault="006248CF" w:rsidP="00762CFB">
            <w:pPr>
              <w:kinsoku w:val="0"/>
              <w:overflowPunct w:val="0"/>
              <w:spacing w:line="253" w:lineRule="exact"/>
              <w:rPr>
                <w:b w:val="0"/>
                <w:i/>
                <w:color w:val="000000" w:themeColor="text1"/>
                <w:lang w:eastAsia="fr-FR"/>
              </w:rPr>
            </w:pPr>
            <w:r w:rsidRPr="005C12B7">
              <w:rPr>
                <w:i/>
                <w:lang w:eastAsia="fr-FR"/>
              </w:rPr>
              <w:t>Découverte du monde</w:t>
            </w:r>
          </w:p>
        </w:tc>
        <w:tc>
          <w:tcPr>
            <w:tcW w:w="2782" w:type="dxa"/>
            <w:vAlign w:val="center"/>
          </w:tcPr>
          <w:p w:rsidR="006248CF" w:rsidRDefault="006248CF" w:rsidP="00762CFB">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b/>
                <w:color w:val="000000" w:themeColor="text1"/>
                <w:lang w:eastAsia="fr-FR"/>
              </w:rPr>
            </w:pPr>
            <w:r w:rsidRPr="00C77F87">
              <w:rPr>
                <w:lang w:eastAsia="fr-FR"/>
              </w:rPr>
              <w:t>1h30</w:t>
            </w:r>
          </w:p>
        </w:tc>
        <w:tc>
          <w:tcPr>
            <w:tcW w:w="2782" w:type="dxa"/>
            <w:vAlign w:val="center"/>
          </w:tcPr>
          <w:p w:rsidR="006248CF" w:rsidRDefault="006248CF" w:rsidP="00762CFB">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b/>
                <w:color w:val="000000" w:themeColor="text1"/>
                <w:lang w:eastAsia="fr-FR"/>
              </w:rPr>
            </w:pPr>
            <w:r w:rsidRPr="00C77F87">
              <w:rPr>
                <w:lang w:eastAsia="fr-FR"/>
              </w:rPr>
              <w:t>3h</w:t>
            </w:r>
          </w:p>
        </w:tc>
      </w:tr>
      <w:tr w:rsidR="00E52B16" w:rsidTr="000115F9">
        <w:trPr>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E52B16" w:rsidRPr="005C12B7" w:rsidRDefault="00E52B16" w:rsidP="00762CFB">
            <w:pPr>
              <w:kinsoku w:val="0"/>
              <w:overflowPunct w:val="0"/>
              <w:spacing w:line="253" w:lineRule="exact"/>
              <w:rPr>
                <w:i/>
                <w:lang w:eastAsia="fr-FR"/>
              </w:rPr>
            </w:pPr>
            <w:r>
              <w:rPr>
                <w:i/>
                <w:lang w:eastAsia="fr-FR"/>
              </w:rPr>
              <w:t>Heures européennes</w:t>
            </w:r>
          </w:p>
        </w:tc>
        <w:tc>
          <w:tcPr>
            <w:tcW w:w="2782" w:type="dxa"/>
            <w:vAlign w:val="center"/>
          </w:tcPr>
          <w:p w:rsidR="00E52B16" w:rsidRPr="00C77F87" w:rsidRDefault="00E52B16" w:rsidP="00762CFB">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p>
        </w:tc>
        <w:tc>
          <w:tcPr>
            <w:tcW w:w="2782" w:type="dxa"/>
            <w:vAlign w:val="center"/>
          </w:tcPr>
          <w:p w:rsidR="00E52B16" w:rsidRPr="00C77F87" w:rsidRDefault="00E52B16" w:rsidP="00762CFB">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Pr>
                <w:lang w:eastAsia="fr-FR"/>
              </w:rPr>
              <w:t>1h30</w:t>
            </w:r>
          </w:p>
        </w:tc>
      </w:tr>
      <w:tr w:rsidR="006248CF" w:rsidTr="000115F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6248CF" w:rsidRPr="005C12B7" w:rsidRDefault="006248CF" w:rsidP="00762CFB">
            <w:pPr>
              <w:rPr>
                <w:i/>
                <w:lang w:eastAsia="fr-FR"/>
              </w:rPr>
            </w:pPr>
            <w:r w:rsidRPr="005C12B7">
              <w:rPr>
                <w:i/>
                <w:lang w:eastAsia="fr-FR"/>
              </w:rPr>
              <w:t>Enseignement de morale</w:t>
            </w:r>
          </w:p>
          <w:p w:rsidR="006248CF" w:rsidRPr="005C12B7" w:rsidRDefault="006248CF" w:rsidP="00762CFB">
            <w:pPr>
              <w:kinsoku w:val="0"/>
              <w:overflowPunct w:val="0"/>
              <w:spacing w:line="253" w:lineRule="exact"/>
              <w:rPr>
                <w:b w:val="0"/>
                <w:i/>
                <w:color w:val="000000" w:themeColor="text1"/>
                <w:lang w:eastAsia="fr-FR"/>
              </w:rPr>
            </w:pPr>
            <w:r w:rsidRPr="005C12B7">
              <w:rPr>
                <w:i/>
                <w:lang w:eastAsia="fr-FR"/>
              </w:rPr>
              <w:t xml:space="preserve"> non confessionnelle</w:t>
            </w:r>
          </w:p>
        </w:tc>
        <w:tc>
          <w:tcPr>
            <w:tcW w:w="2782" w:type="dxa"/>
            <w:vAlign w:val="center"/>
          </w:tcPr>
          <w:p w:rsidR="006248CF" w:rsidRDefault="006248CF" w:rsidP="00762CFB">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b/>
                <w:color w:val="000000" w:themeColor="text1"/>
                <w:lang w:eastAsia="fr-FR"/>
              </w:rPr>
            </w:pPr>
            <w:r>
              <w:rPr>
                <w:lang w:eastAsia="fr-FR"/>
              </w:rPr>
              <w:t>1h</w:t>
            </w:r>
          </w:p>
        </w:tc>
        <w:tc>
          <w:tcPr>
            <w:tcW w:w="2782" w:type="dxa"/>
            <w:vAlign w:val="center"/>
          </w:tcPr>
          <w:p w:rsidR="006248CF" w:rsidRDefault="006248CF" w:rsidP="00762CFB">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b/>
                <w:color w:val="000000" w:themeColor="text1"/>
                <w:lang w:eastAsia="fr-FR"/>
              </w:rPr>
            </w:pPr>
            <w:r w:rsidRPr="00C77F87">
              <w:rPr>
                <w:lang w:eastAsia="fr-FR"/>
              </w:rPr>
              <w:t>1h30</w:t>
            </w:r>
          </w:p>
        </w:tc>
      </w:tr>
      <w:tr w:rsidR="006248CF" w:rsidTr="000115F9">
        <w:trPr>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6248CF" w:rsidRPr="005C12B7" w:rsidRDefault="006248CF" w:rsidP="00762CFB">
            <w:pPr>
              <w:kinsoku w:val="0"/>
              <w:overflowPunct w:val="0"/>
              <w:spacing w:line="253" w:lineRule="exact"/>
              <w:rPr>
                <w:b w:val="0"/>
                <w:i/>
                <w:color w:val="000000" w:themeColor="text1"/>
                <w:lang w:eastAsia="fr-FR"/>
              </w:rPr>
            </w:pPr>
            <w:r w:rsidRPr="005C12B7">
              <w:rPr>
                <w:i/>
                <w:lang w:eastAsia="fr-FR"/>
              </w:rPr>
              <w:t>Récréations</w:t>
            </w:r>
          </w:p>
        </w:tc>
        <w:tc>
          <w:tcPr>
            <w:tcW w:w="2782" w:type="dxa"/>
            <w:vAlign w:val="center"/>
          </w:tcPr>
          <w:p w:rsidR="006248CF" w:rsidRDefault="006248CF" w:rsidP="00762CFB">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b/>
                <w:color w:val="000000" w:themeColor="text1"/>
                <w:lang w:eastAsia="fr-FR"/>
              </w:rPr>
            </w:pPr>
            <w:r w:rsidRPr="00C77F87">
              <w:rPr>
                <w:lang w:eastAsia="fr-FR"/>
              </w:rPr>
              <w:t>3h30</w:t>
            </w:r>
          </w:p>
        </w:tc>
        <w:tc>
          <w:tcPr>
            <w:tcW w:w="2782" w:type="dxa"/>
            <w:vAlign w:val="center"/>
          </w:tcPr>
          <w:p w:rsidR="006248CF" w:rsidRDefault="006248CF" w:rsidP="00762CFB">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b/>
                <w:color w:val="000000" w:themeColor="text1"/>
                <w:lang w:eastAsia="fr-FR"/>
              </w:rPr>
            </w:pPr>
            <w:r w:rsidRPr="00C77F87">
              <w:rPr>
                <w:lang w:eastAsia="fr-FR"/>
              </w:rPr>
              <w:t>2h30</w:t>
            </w:r>
          </w:p>
        </w:tc>
      </w:tr>
      <w:tr w:rsidR="006248CF" w:rsidRPr="00762CFB" w:rsidTr="000115F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6248CF" w:rsidRPr="00762CFB" w:rsidRDefault="006248CF" w:rsidP="00762CFB">
            <w:pPr>
              <w:kinsoku w:val="0"/>
              <w:overflowPunct w:val="0"/>
              <w:spacing w:line="253" w:lineRule="exact"/>
              <w:jc w:val="right"/>
              <w:rPr>
                <w:i/>
                <w:color w:val="000000" w:themeColor="text1"/>
                <w:lang w:eastAsia="fr-FR"/>
              </w:rPr>
            </w:pPr>
            <w:r w:rsidRPr="00762CFB">
              <w:rPr>
                <w:bCs w:val="0"/>
                <w:i/>
                <w:lang w:eastAsia="fr-FR"/>
              </w:rPr>
              <w:t>Total</w:t>
            </w:r>
          </w:p>
        </w:tc>
        <w:tc>
          <w:tcPr>
            <w:tcW w:w="2782" w:type="dxa"/>
            <w:vAlign w:val="center"/>
          </w:tcPr>
          <w:p w:rsidR="006248CF" w:rsidRPr="00762CFB" w:rsidRDefault="006248CF" w:rsidP="00762CFB">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b/>
                <w:i/>
                <w:color w:val="000000" w:themeColor="text1"/>
                <w:lang w:eastAsia="fr-FR"/>
              </w:rPr>
            </w:pPr>
            <w:r w:rsidRPr="00762CFB">
              <w:rPr>
                <w:b/>
                <w:bCs/>
                <w:i/>
                <w:lang w:eastAsia="fr-FR"/>
              </w:rPr>
              <w:t>25h30</w:t>
            </w:r>
          </w:p>
        </w:tc>
        <w:tc>
          <w:tcPr>
            <w:tcW w:w="2782" w:type="dxa"/>
            <w:vAlign w:val="center"/>
          </w:tcPr>
          <w:p w:rsidR="006248CF" w:rsidRPr="00762CFB" w:rsidRDefault="006248CF" w:rsidP="00E52B16">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b/>
                <w:i/>
                <w:color w:val="000000" w:themeColor="text1"/>
                <w:lang w:eastAsia="fr-FR"/>
              </w:rPr>
            </w:pPr>
            <w:r w:rsidRPr="00762CFB">
              <w:rPr>
                <w:b/>
                <w:bCs/>
                <w:i/>
                <w:lang w:eastAsia="fr-FR"/>
              </w:rPr>
              <w:t>2</w:t>
            </w:r>
            <w:r w:rsidR="00E52B16">
              <w:rPr>
                <w:b/>
                <w:bCs/>
                <w:i/>
                <w:lang w:eastAsia="fr-FR"/>
              </w:rPr>
              <w:t>7</w:t>
            </w:r>
            <w:r w:rsidRPr="00762CFB">
              <w:rPr>
                <w:b/>
                <w:bCs/>
                <w:i/>
                <w:lang w:eastAsia="fr-FR"/>
              </w:rPr>
              <w:t>h</w:t>
            </w:r>
            <w:r w:rsidR="00E52B16">
              <w:rPr>
                <w:b/>
                <w:bCs/>
                <w:i/>
                <w:lang w:eastAsia="fr-FR"/>
              </w:rPr>
              <w:t>1</w:t>
            </w:r>
            <w:r w:rsidRPr="00762CFB">
              <w:rPr>
                <w:b/>
                <w:bCs/>
                <w:i/>
                <w:lang w:eastAsia="fr-FR"/>
              </w:rPr>
              <w:t>5</w:t>
            </w:r>
          </w:p>
        </w:tc>
      </w:tr>
    </w:tbl>
    <w:p w:rsidR="005B293D" w:rsidRDefault="005B293D" w:rsidP="001E5E65">
      <w:pPr>
        <w:kinsoku w:val="0"/>
        <w:overflowPunct w:val="0"/>
        <w:spacing w:line="253" w:lineRule="exact"/>
        <w:jc w:val="both"/>
        <w:rPr>
          <w:b/>
          <w:color w:val="000000" w:themeColor="text1"/>
          <w:lang w:eastAsia="fr-FR"/>
        </w:rPr>
      </w:pPr>
    </w:p>
    <w:p w:rsidR="002F59A0" w:rsidRDefault="00A40DEA" w:rsidP="002F59A0">
      <w:pPr>
        <w:jc w:val="both"/>
      </w:pPr>
      <w:r w:rsidRPr="00C77F87">
        <w:t>La scolarité s’organise sur 36 semaines et comporte 180 jours de classe</w:t>
      </w:r>
      <w:r w:rsidR="002F59A0">
        <w:t>.</w:t>
      </w:r>
    </w:p>
    <w:p w:rsidR="00D5595B" w:rsidRDefault="001E5E65" w:rsidP="002F59A0">
      <w:pPr>
        <w:jc w:val="both"/>
        <w:rPr>
          <w:rFonts w:eastAsiaTheme="minorHAnsi"/>
          <w:lang w:eastAsia="en-US"/>
        </w:rPr>
      </w:pPr>
      <w:r w:rsidRPr="00C77F87">
        <w:rPr>
          <w:rFonts w:eastAsiaTheme="minorHAnsi"/>
          <w:color w:val="000000" w:themeColor="text1"/>
          <w:lang w:eastAsia="en-US"/>
        </w:rPr>
        <w:t>La structure des descripteurs de niveaux atteints reposera sur le nouveau carnet scolaire (</w:t>
      </w:r>
      <w:r w:rsidR="00D3252B" w:rsidRPr="00C77F87">
        <w:rPr>
          <w:rFonts w:eastAsiaTheme="minorHAnsi"/>
          <w:color w:val="000000" w:themeColor="text1"/>
          <w:lang w:eastAsia="en-US"/>
        </w:rPr>
        <w:t>Notamment au regard du règlement 2016-08-D-17-fr-3 /</w:t>
      </w:r>
      <w:r w:rsidRPr="00C77F87">
        <w:rPr>
          <w:rFonts w:eastAsiaTheme="minorHAnsi"/>
          <w:color w:val="000000" w:themeColor="text1"/>
          <w:lang w:eastAsia="en-US"/>
        </w:rPr>
        <w:t>Programme Heures européennes pour le cycle primaire des Ecoles Européennes)</w:t>
      </w:r>
      <w:r w:rsidR="002F59A0">
        <w:rPr>
          <w:rFonts w:eastAsiaTheme="minorHAnsi"/>
          <w:color w:val="000000" w:themeColor="text1"/>
          <w:lang w:eastAsia="en-US"/>
        </w:rPr>
        <w:t>.</w:t>
      </w:r>
      <w:r w:rsidR="00D5595B">
        <w:br w:type="page"/>
      </w:r>
    </w:p>
    <w:p w:rsidR="001C1A93" w:rsidRPr="00C77F87" w:rsidRDefault="001E5E65" w:rsidP="00BA705F">
      <w:pPr>
        <w:pStyle w:val="Heading2"/>
        <w:numPr>
          <w:ilvl w:val="0"/>
          <w:numId w:val="0"/>
        </w:numPr>
        <w:spacing w:after="120"/>
        <w:ind w:left="578" w:hanging="578"/>
        <w:rPr>
          <w:rFonts w:ascii="Times New Roman" w:hAnsi="Times New Roman" w:cs="Times New Roman"/>
          <w:sz w:val="24"/>
          <w:szCs w:val="24"/>
        </w:rPr>
      </w:pPr>
      <w:bookmarkStart w:id="48" w:name="_Toc503012166"/>
      <w:r w:rsidRPr="00C77F87">
        <w:rPr>
          <w:rFonts w:ascii="Times New Roman" w:hAnsi="Times New Roman" w:cs="Times New Roman"/>
          <w:sz w:val="24"/>
          <w:szCs w:val="24"/>
        </w:rPr>
        <w:t xml:space="preserve">8.5 </w:t>
      </w:r>
      <w:r w:rsidR="00ED2525" w:rsidRPr="00C77F87">
        <w:rPr>
          <w:rFonts w:ascii="Times New Roman" w:hAnsi="Times New Roman" w:cs="Times New Roman"/>
          <w:sz w:val="24"/>
          <w:szCs w:val="24"/>
        </w:rPr>
        <w:tab/>
      </w:r>
      <w:r w:rsidR="001C1A93" w:rsidRPr="00C77F87">
        <w:rPr>
          <w:rFonts w:ascii="Times New Roman" w:hAnsi="Times New Roman" w:cs="Times New Roman"/>
          <w:sz w:val="24"/>
          <w:szCs w:val="24"/>
        </w:rPr>
        <w:t>Le 2</w:t>
      </w:r>
      <w:r w:rsidR="001C1A93" w:rsidRPr="00C77F87">
        <w:rPr>
          <w:rFonts w:ascii="Times New Roman" w:hAnsi="Times New Roman" w:cs="Times New Roman"/>
          <w:sz w:val="24"/>
          <w:szCs w:val="24"/>
          <w:vertAlign w:val="superscript"/>
        </w:rPr>
        <w:t>nd</w:t>
      </w:r>
      <w:r w:rsidR="001C1A93" w:rsidRPr="00C77F87">
        <w:rPr>
          <w:rFonts w:ascii="Times New Roman" w:hAnsi="Times New Roman" w:cs="Times New Roman"/>
          <w:sz w:val="24"/>
          <w:szCs w:val="24"/>
        </w:rPr>
        <w:t xml:space="preserve"> degré</w:t>
      </w:r>
      <w:bookmarkEnd w:id="48"/>
    </w:p>
    <w:p w:rsidR="001C1A93" w:rsidRPr="00C77F87" w:rsidRDefault="001C1A93" w:rsidP="001C1A93">
      <w:pPr>
        <w:jc w:val="both"/>
      </w:pPr>
      <w:r w:rsidRPr="00C77F87">
        <w:t xml:space="preserve">Les programmes dispensés dans les classes secondaires à la rentrée </w:t>
      </w:r>
      <w:r w:rsidR="00C87451" w:rsidRPr="00C77F87">
        <w:t>2019</w:t>
      </w:r>
      <w:r w:rsidRPr="00C77F87">
        <w:t xml:space="preserve"> seront conformes à ceux de l’enseignement européen. </w:t>
      </w:r>
    </w:p>
    <w:p w:rsidR="009B2280" w:rsidRDefault="009B2280" w:rsidP="001C1A93">
      <w:pPr>
        <w:jc w:val="both"/>
      </w:pPr>
    </w:p>
    <w:p w:rsidR="00762CFB" w:rsidRPr="00762CFB" w:rsidRDefault="00762CFB" w:rsidP="00762CFB">
      <w:pPr>
        <w:jc w:val="center"/>
      </w:pPr>
      <w:r w:rsidRPr="00762CFB">
        <w:t xml:space="preserve">Horaires hebdomadaires </w:t>
      </w:r>
    </w:p>
    <w:p w:rsidR="00762CFB" w:rsidRPr="00762CFB" w:rsidRDefault="00762CFB" w:rsidP="00762CFB">
      <w:pPr>
        <w:jc w:val="center"/>
      </w:pPr>
      <w:r w:rsidRPr="00762CFB">
        <w:t>1</w:t>
      </w:r>
      <w:r w:rsidRPr="00762CFB">
        <w:rPr>
          <w:vertAlign w:val="superscript"/>
        </w:rPr>
        <w:t>ère</w:t>
      </w:r>
      <w:r w:rsidRPr="00762CFB">
        <w:t xml:space="preserve"> et 2</w:t>
      </w:r>
      <w:r w:rsidRPr="00762CFB">
        <w:rPr>
          <w:vertAlign w:val="superscript"/>
        </w:rPr>
        <w:t>ème</w:t>
      </w:r>
      <w:r w:rsidRPr="00762CFB">
        <w:t xml:space="preserve"> années du secondaire</w:t>
      </w:r>
    </w:p>
    <w:p w:rsidR="00762CFB" w:rsidRPr="00762CFB" w:rsidRDefault="00762CFB" w:rsidP="00762CFB">
      <w:pPr>
        <w:pStyle w:val="BodyTextIndent"/>
        <w:spacing w:before="0"/>
        <w:ind w:firstLine="0"/>
        <w:jc w:val="center"/>
        <w:rPr>
          <w:rFonts w:ascii="Times New Roman" w:hAnsi="Times New Roman"/>
          <w:sz w:val="24"/>
        </w:rPr>
      </w:pPr>
      <w:r w:rsidRPr="00762CFB">
        <w:rPr>
          <w:rFonts w:ascii="Times New Roman" w:hAnsi="Times New Roman"/>
          <w:sz w:val="24"/>
        </w:rPr>
        <w:t>Cet horaire est exprimé en périodes de 45'</w:t>
      </w:r>
    </w:p>
    <w:p w:rsidR="00762CFB" w:rsidRDefault="00762CFB" w:rsidP="001C1A93">
      <w:pPr>
        <w:jc w:val="both"/>
      </w:pPr>
    </w:p>
    <w:tbl>
      <w:tblPr>
        <w:tblStyle w:val="GridTable4-Accent11"/>
        <w:tblW w:w="0" w:type="auto"/>
        <w:tblLook w:val="04A0" w:firstRow="1" w:lastRow="0" w:firstColumn="1" w:lastColumn="0" w:noHBand="0" w:noVBand="1"/>
      </w:tblPr>
      <w:tblGrid>
        <w:gridCol w:w="3256"/>
        <w:gridCol w:w="2782"/>
        <w:gridCol w:w="2782"/>
      </w:tblGrid>
      <w:tr w:rsidR="00B9355B" w:rsidRPr="00A62BB8" w:rsidTr="000115F9">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56" w:type="dxa"/>
            <w:vAlign w:val="center"/>
          </w:tcPr>
          <w:p w:rsidR="00B9355B" w:rsidRPr="00A62BB8" w:rsidRDefault="00B9355B" w:rsidP="00B9355B">
            <w:pPr>
              <w:kinsoku w:val="0"/>
              <w:overflowPunct w:val="0"/>
              <w:spacing w:line="253" w:lineRule="exact"/>
              <w:jc w:val="both"/>
              <w:rPr>
                <w:i/>
                <w:color w:val="000000" w:themeColor="text1"/>
                <w:lang w:eastAsia="fr-FR"/>
              </w:rPr>
            </w:pPr>
            <w:r w:rsidRPr="00A62BB8">
              <w:rPr>
                <w:bCs w:val="0"/>
                <w:i/>
                <w:lang w:eastAsia="fr-FR"/>
              </w:rPr>
              <w:t>Matière</w:t>
            </w:r>
          </w:p>
        </w:tc>
        <w:tc>
          <w:tcPr>
            <w:tcW w:w="2782" w:type="dxa"/>
          </w:tcPr>
          <w:p w:rsidR="00B9355B" w:rsidRPr="00A62BB8" w:rsidRDefault="00B9355B" w:rsidP="00B9355B">
            <w:pPr>
              <w:jc w:val="center"/>
              <w:cnfStyle w:val="100000000000" w:firstRow="1" w:lastRow="0" w:firstColumn="0" w:lastColumn="0" w:oddVBand="0" w:evenVBand="0" w:oddHBand="0" w:evenHBand="0" w:firstRowFirstColumn="0" w:firstRowLastColumn="0" w:lastRowFirstColumn="0" w:lastRowLastColumn="0"/>
              <w:rPr>
                <w:i/>
              </w:rPr>
            </w:pPr>
            <w:r w:rsidRPr="00A62BB8">
              <w:rPr>
                <w:i/>
              </w:rPr>
              <w:t>1ère année</w:t>
            </w:r>
          </w:p>
        </w:tc>
        <w:tc>
          <w:tcPr>
            <w:tcW w:w="2782" w:type="dxa"/>
          </w:tcPr>
          <w:p w:rsidR="00B9355B" w:rsidRPr="00A62BB8" w:rsidRDefault="00B9355B" w:rsidP="00B9355B">
            <w:pPr>
              <w:jc w:val="center"/>
              <w:cnfStyle w:val="100000000000" w:firstRow="1" w:lastRow="0" w:firstColumn="0" w:lastColumn="0" w:oddVBand="0" w:evenVBand="0" w:oddHBand="0" w:evenHBand="0" w:firstRowFirstColumn="0" w:firstRowLastColumn="0" w:lastRowFirstColumn="0" w:lastRowLastColumn="0"/>
              <w:rPr>
                <w:i/>
              </w:rPr>
            </w:pPr>
            <w:r w:rsidRPr="00A62BB8">
              <w:rPr>
                <w:i/>
              </w:rPr>
              <w:t>2ème année</w:t>
            </w:r>
          </w:p>
        </w:tc>
      </w:tr>
      <w:tr w:rsidR="00B9355B" w:rsidRPr="00A62BB8" w:rsidTr="00A62B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256" w:type="dxa"/>
            <w:vAlign w:val="center"/>
          </w:tcPr>
          <w:p w:rsidR="00B9355B" w:rsidRPr="00A62BB8" w:rsidRDefault="00B9355B" w:rsidP="00B9355B">
            <w:pPr>
              <w:kinsoku w:val="0"/>
              <w:overflowPunct w:val="0"/>
              <w:spacing w:line="253" w:lineRule="exact"/>
              <w:rPr>
                <w:b w:val="0"/>
                <w:i/>
                <w:color w:val="000000" w:themeColor="text1"/>
                <w:sz w:val="22"/>
                <w:lang w:eastAsia="fr-FR"/>
              </w:rPr>
            </w:pPr>
          </w:p>
        </w:tc>
        <w:tc>
          <w:tcPr>
            <w:tcW w:w="2782" w:type="dxa"/>
            <w:vAlign w:val="center"/>
          </w:tcPr>
          <w:p w:rsidR="00B9355B" w:rsidRPr="00A62BB8" w:rsidRDefault="00B9355B" w:rsidP="00B9355B">
            <w:pPr>
              <w:jc w:val="center"/>
              <w:cnfStyle w:val="000000100000" w:firstRow="0" w:lastRow="0" w:firstColumn="0" w:lastColumn="0" w:oddVBand="0" w:evenVBand="0" w:oddHBand="1" w:evenHBand="0" w:firstRowFirstColumn="0" w:firstRowLastColumn="0" w:lastRowFirstColumn="0" w:lastRowLastColumn="0"/>
              <w:rPr>
                <w:i/>
                <w:sz w:val="22"/>
              </w:rPr>
            </w:pPr>
            <w:r w:rsidRPr="00A62BB8">
              <w:rPr>
                <w:i/>
                <w:sz w:val="22"/>
              </w:rPr>
              <w:t>Nombre de périodes</w:t>
            </w:r>
          </w:p>
        </w:tc>
        <w:tc>
          <w:tcPr>
            <w:tcW w:w="2782" w:type="dxa"/>
            <w:vAlign w:val="center"/>
          </w:tcPr>
          <w:p w:rsidR="00B9355B" w:rsidRPr="00A62BB8" w:rsidRDefault="00B9355B" w:rsidP="00B9355B">
            <w:pPr>
              <w:jc w:val="center"/>
              <w:cnfStyle w:val="000000100000" w:firstRow="0" w:lastRow="0" w:firstColumn="0" w:lastColumn="0" w:oddVBand="0" w:evenVBand="0" w:oddHBand="1" w:evenHBand="0" w:firstRowFirstColumn="0" w:firstRowLastColumn="0" w:lastRowFirstColumn="0" w:lastRowLastColumn="0"/>
              <w:rPr>
                <w:i/>
                <w:sz w:val="22"/>
              </w:rPr>
            </w:pPr>
            <w:r w:rsidRPr="00A62BB8">
              <w:rPr>
                <w:i/>
                <w:sz w:val="22"/>
              </w:rPr>
              <w:t>Nombre de périodes</w:t>
            </w:r>
          </w:p>
        </w:tc>
      </w:tr>
      <w:tr w:rsidR="000115F9" w:rsidRPr="000115F9" w:rsidTr="00A62BB8">
        <w:trPr>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0115F9" w:rsidRPr="005C12B7" w:rsidRDefault="000115F9" w:rsidP="000115F9">
            <w:pPr>
              <w:kinsoku w:val="0"/>
              <w:overflowPunct w:val="0"/>
              <w:spacing w:line="253" w:lineRule="exact"/>
              <w:rPr>
                <w:i/>
                <w:lang w:eastAsia="fr-FR"/>
              </w:rPr>
            </w:pPr>
            <w:r w:rsidRPr="005C12B7">
              <w:rPr>
                <w:i/>
                <w:lang w:eastAsia="fr-FR"/>
              </w:rPr>
              <w:t>Langue I</w:t>
            </w:r>
          </w:p>
        </w:tc>
        <w:tc>
          <w:tcPr>
            <w:tcW w:w="2782" w:type="dxa"/>
            <w:vAlign w:val="center"/>
          </w:tcPr>
          <w:p w:rsidR="000115F9" w:rsidRPr="000115F9" w:rsidRDefault="000115F9" w:rsidP="000115F9">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0115F9">
              <w:rPr>
                <w:lang w:eastAsia="fr-FR"/>
              </w:rPr>
              <w:t>6</w:t>
            </w:r>
          </w:p>
        </w:tc>
        <w:tc>
          <w:tcPr>
            <w:tcW w:w="2782" w:type="dxa"/>
            <w:vAlign w:val="center"/>
          </w:tcPr>
          <w:p w:rsidR="000115F9" w:rsidRPr="000115F9" w:rsidRDefault="000115F9" w:rsidP="000115F9">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0115F9">
              <w:rPr>
                <w:lang w:eastAsia="fr-FR"/>
              </w:rPr>
              <w:t>5</w:t>
            </w:r>
          </w:p>
        </w:tc>
      </w:tr>
      <w:tr w:rsidR="000115F9" w:rsidRPr="000115F9" w:rsidTr="00A62B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0115F9" w:rsidRPr="005C12B7" w:rsidRDefault="000115F9" w:rsidP="000115F9">
            <w:pPr>
              <w:kinsoku w:val="0"/>
              <w:overflowPunct w:val="0"/>
              <w:spacing w:line="253" w:lineRule="exact"/>
              <w:rPr>
                <w:i/>
                <w:lang w:eastAsia="fr-FR"/>
              </w:rPr>
            </w:pPr>
            <w:r w:rsidRPr="005C12B7">
              <w:rPr>
                <w:i/>
                <w:lang w:eastAsia="fr-FR"/>
              </w:rPr>
              <w:t>Mathématiques</w:t>
            </w:r>
          </w:p>
        </w:tc>
        <w:tc>
          <w:tcPr>
            <w:tcW w:w="2782" w:type="dxa"/>
            <w:vAlign w:val="center"/>
          </w:tcPr>
          <w:p w:rsidR="000115F9" w:rsidRPr="000115F9" w:rsidRDefault="000115F9" w:rsidP="000115F9">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0115F9">
              <w:rPr>
                <w:lang w:eastAsia="fr-FR"/>
              </w:rPr>
              <w:t>4</w:t>
            </w:r>
          </w:p>
        </w:tc>
        <w:tc>
          <w:tcPr>
            <w:tcW w:w="2782" w:type="dxa"/>
            <w:vAlign w:val="center"/>
          </w:tcPr>
          <w:p w:rsidR="000115F9" w:rsidRPr="000115F9" w:rsidRDefault="000115F9" w:rsidP="000115F9">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0115F9">
              <w:rPr>
                <w:lang w:eastAsia="fr-FR"/>
              </w:rPr>
              <w:t>4</w:t>
            </w:r>
          </w:p>
        </w:tc>
      </w:tr>
      <w:tr w:rsidR="000115F9" w:rsidRPr="000115F9" w:rsidTr="00A62BB8">
        <w:trPr>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0115F9" w:rsidRPr="005C12B7" w:rsidRDefault="000115F9" w:rsidP="000115F9">
            <w:pPr>
              <w:kinsoku w:val="0"/>
              <w:overflowPunct w:val="0"/>
              <w:spacing w:line="253" w:lineRule="exact"/>
              <w:rPr>
                <w:i/>
                <w:lang w:eastAsia="fr-FR"/>
              </w:rPr>
            </w:pPr>
            <w:r w:rsidRPr="005C12B7">
              <w:rPr>
                <w:i/>
                <w:lang w:eastAsia="fr-FR"/>
              </w:rPr>
              <w:t xml:space="preserve">Langue II </w:t>
            </w:r>
          </w:p>
        </w:tc>
        <w:tc>
          <w:tcPr>
            <w:tcW w:w="2782" w:type="dxa"/>
            <w:vAlign w:val="center"/>
          </w:tcPr>
          <w:p w:rsidR="000115F9" w:rsidRPr="000115F9" w:rsidRDefault="000115F9" w:rsidP="000115F9">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0115F9">
              <w:rPr>
                <w:lang w:eastAsia="fr-FR"/>
              </w:rPr>
              <w:t>5</w:t>
            </w:r>
          </w:p>
        </w:tc>
        <w:tc>
          <w:tcPr>
            <w:tcW w:w="2782" w:type="dxa"/>
            <w:vAlign w:val="center"/>
          </w:tcPr>
          <w:p w:rsidR="000115F9" w:rsidRPr="000115F9" w:rsidRDefault="000115F9" w:rsidP="000115F9">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0115F9">
              <w:rPr>
                <w:lang w:eastAsia="fr-FR"/>
              </w:rPr>
              <w:t>4</w:t>
            </w:r>
          </w:p>
        </w:tc>
      </w:tr>
      <w:tr w:rsidR="000115F9" w:rsidRPr="000115F9" w:rsidTr="00A62B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0115F9" w:rsidRPr="005C12B7" w:rsidRDefault="000115F9" w:rsidP="000115F9">
            <w:pPr>
              <w:kinsoku w:val="0"/>
              <w:overflowPunct w:val="0"/>
              <w:spacing w:line="253" w:lineRule="exact"/>
              <w:rPr>
                <w:i/>
                <w:lang w:eastAsia="fr-FR"/>
              </w:rPr>
            </w:pPr>
            <w:r w:rsidRPr="005C12B7">
              <w:rPr>
                <w:i/>
                <w:lang w:eastAsia="fr-FR"/>
              </w:rPr>
              <w:t>L</w:t>
            </w:r>
            <w:r w:rsidR="005C12B7">
              <w:rPr>
                <w:i/>
                <w:lang w:eastAsia="fr-FR"/>
              </w:rPr>
              <w:t>angue</w:t>
            </w:r>
            <w:r w:rsidRPr="005C12B7">
              <w:rPr>
                <w:i/>
                <w:lang w:eastAsia="fr-FR"/>
              </w:rPr>
              <w:t xml:space="preserve"> III</w:t>
            </w:r>
          </w:p>
        </w:tc>
        <w:tc>
          <w:tcPr>
            <w:tcW w:w="2782" w:type="dxa"/>
            <w:vAlign w:val="center"/>
          </w:tcPr>
          <w:p w:rsidR="000115F9" w:rsidRPr="000115F9" w:rsidRDefault="000115F9" w:rsidP="000115F9">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0115F9">
              <w:rPr>
                <w:lang w:eastAsia="fr-FR"/>
              </w:rPr>
              <w:t>2</w:t>
            </w:r>
          </w:p>
        </w:tc>
        <w:tc>
          <w:tcPr>
            <w:tcW w:w="2782" w:type="dxa"/>
            <w:vAlign w:val="center"/>
          </w:tcPr>
          <w:p w:rsidR="000115F9" w:rsidRPr="000115F9" w:rsidRDefault="000115F9" w:rsidP="000115F9">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0115F9">
              <w:rPr>
                <w:lang w:eastAsia="fr-FR"/>
              </w:rPr>
              <w:t>3</w:t>
            </w:r>
          </w:p>
        </w:tc>
      </w:tr>
      <w:tr w:rsidR="000115F9" w:rsidRPr="000115F9" w:rsidTr="00A62BB8">
        <w:trPr>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0115F9" w:rsidRPr="005C12B7" w:rsidRDefault="000115F9" w:rsidP="000115F9">
            <w:pPr>
              <w:kinsoku w:val="0"/>
              <w:overflowPunct w:val="0"/>
              <w:spacing w:line="253" w:lineRule="exact"/>
              <w:rPr>
                <w:i/>
                <w:lang w:eastAsia="fr-FR"/>
              </w:rPr>
            </w:pPr>
            <w:r w:rsidRPr="005C12B7">
              <w:rPr>
                <w:i/>
                <w:lang w:eastAsia="fr-FR"/>
              </w:rPr>
              <w:t>Education physique</w:t>
            </w:r>
          </w:p>
        </w:tc>
        <w:tc>
          <w:tcPr>
            <w:tcW w:w="2782" w:type="dxa"/>
            <w:vAlign w:val="center"/>
          </w:tcPr>
          <w:p w:rsidR="000115F9" w:rsidRPr="000115F9" w:rsidRDefault="000115F9" w:rsidP="000115F9">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0115F9">
              <w:rPr>
                <w:lang w:eastAsia="fr-FR"/>
              </w:rPr>
              <w:t>3</w:t>
            </w:r>
          </w:p>
        </w:tc>
        <w:tc>
          <w:tcPr>
            <w:tcW w:w="2782" w:type="dxa"/>
            <w:vAlign w:val="center"/>
          </w:tcPr>
          <w:p w:rsidR="000115F9" w:rsidRPr="000115F9" w:rsidRDefault="000115F9" w:rsidP="000115F9">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0115F9">
              <w:rPr>
                <w:lang w:eastAsia="fr-FR"/>
              </w:rPr>
              <w:t>3</w:t>
            </w:r>
          </w:p>
        </w:tc>
      </w:tr>
      <w:tr w:rsidR="000115F9" w:rsidRPr="000115F9" w:rsidTr="00A62B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0115F9" w:rsidRPr="005C12B7" w:rsidRDefault="000115F9" w:rsidP="000115F9">
            <w:pPr>
              <w:kinsoku w:val="0"/>
              <w:overflowPunct w:val="0"/>
              <w:spacing w:line="253" w:lineRule="exact"/>
              <w:rPr>
                <w:i/>
                <w:lang w:eastAsia="fr-FR"/>
              </w:rPr>
            </w:pPr>
            <w:r w:rsidRPr="005C12B7">
              <w:rPr>
                <w:i/>
                <w:lang w:eastAsia="fr-FR"/>
              </w:rPr>
              <w:t xml:space="preserve">Enseignement moral </w:t>
            </w:r>
            <w:r w:rsidR="005C12B7">
              <w:rPr>
                <w:i/>
                <w:lang w:eastAsia="fr-FR"/>
              </w:rPr>
              <w:br/>
            </w:r>
            <w:r w:rsidRPr="005C12B7">
              <w:rPr>
                <w:i/>
                <w:lang w:eastAsia="fr-FR"/>
              </w:rPr>
              <w:t>non confessionnel</w:t>
            </w:r>
          </w:p>
        </w:tc>
        <w:tc>
          <w:tcPr>
            <w:tcW w:w="2782" w:type="dxa"/>
            <w:vAlign w:val="center"/>
          </w:tcPr>
          <w:p w:rsidR="000115F9" w:rsidRPr="000115F9" w:rsidRDefault="000115F9" w:rsidP="000115F9">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0115F9">
              <w:rPr>
                <w:lang w:eastAsia="fr-FR"/>
              </w:rPr>
              <w:t>2</w:t>
            </w:r>
          </w:p>
        </w:tc>
        <w:tc>
          <w:tcPr>
            <w:tcW w:w="2782" w:type="dxa"/>
            <w:vAlign w:val="center"/>
          </w:tcPr>
          <w:p w:rsidR="000115F9" w:rsidRPr="000115F9" w:rsidRDefault="000115F9" w:rsidP="000115F9">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0115F9">
              <w:rPr>
                <w:lang w:eastAsia="fr-FR"/>
              </w:rPr>
              <w:t>2</w:t>
            </w:r>
          </w:p>
        </w:tc>
      </w:tr>
      <w:tr w:rsidR="000115F9" w:rsidRPr="000115F9" w:rsidTr="00A62BB8">
        <w:trPr>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0115F9" w:rsidRPr="005C12B7" w:rsidRDefault="000115F9" w:rsidP="000115F9">
            <w:pPr>
              <w:kinsoku w:val="0"/>
              <w:overflowPunct w:val="0"/>
              <w:spacing w:line="253" w:lineRule="exact"/>
              <w:rPr>
                <w:i/>
                <w:lang w:eastAsia="fr-FR"/>
              </w:rPr>
            </w:pPr>
            <w:r w:rsidRPr="005C12B7">
              <w:rPr>
                <w:i/>
                <w:lang w:eastAsia="fr-FR"/>
              </w:rPr>
              <w:t>Sciences humaines</w:t>
            </w:r>
          </w:p>
        </w:tc>
        <w:tc>
          <w:tcPr>
            <w:tcW w:w="2782" w:type="dxa"/>
            <w:vAlign w:val="center"/>
          </w:tcPr>
          <w:p w:rsidR="000115F9" w:rsidRPr="000115F9" w:rsidRDefault="000115F9" w:rsidP="000115F9">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0115F9">
              <w:rPr>
                <w:lang w:eastAsia="fr-FR"/>
              </w:rPr>
              <w:t>3</w:t>
            </w:r>
          </w:p>
        </w:tc>
        <w:tc>
          <w:tcPr>
            <w:tcW w:w="2782" w:type="dxa"/>
            <w:vAlign w:val="center"/>
          </w:tcPr>
          <w:p w:rsidR="000115F9" w:rsidRPr="000115F9" w:rsidRDefault="000115F9" w:rsidP="000115F9">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0115F9">
              <w:rPr>
                <w:lang w:eastAsia="fr-FR"/>
              </w:rPr>
              <w:t>3</w:t>
            </w:r>
          </w:p>
        </w:tc>
      </w:tr>
      <w:tr w:rsidR="000115F9" w:rsidRPr="000115F9" w:rsidTr="00A62B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0115F9" w:rsidRPr="005C12B7" w:rsidRDefault="000115F9" w:rsidP="000115F9">
            <w:pPr>
              <w:kinsoku w:val="0"/>
              <w:overflowPunct w:val="0"/>
              <w:spacing w:line="253" w:lineRule="exact"/>
              <w:rPr>
                <w:i/>
                <w:lang w:eastAsia="fr-FR"/>
              </w:rPr>
            </w:pPr>
            <w:r w:rsidRPr="005C12B7">
              <w:rPr>
                <w:i/>
                <w:lang w:eastAsia="fr-FR"/>
              </w:rPr>
              <w:t>Sciences intégrées</w:t>
            </w:r>
          </w:p>
        </w:tc>
        <w:tc>
          <w:tcPr>
            <w:tcW w:w="2782" w:type="dxa"/>
            <w:vAlign w:val="center"/>
          </w:tcPr>
          <w:p w:rsidR="000115F9" w:rsidRPr="000115F9" w:rsidRDefault="000115F9" w:rsidP="000115F9">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0115F9">
              <w:rPr>
                <w:lang w:eastAsia="fr-FR"/>
              </w:rPr>
              <w:t>4</w:t>
            </w:r>
          </w:p>
        </w:tc>
        <w:tc>
          <w:tcPr>
            <w:tcW w:w="2782" w:type="dxa"/>
            <w:vAlign w:val="center"/>
          </w:tcPr>
          <w:p w:rsidR="000115F9" w:rsidRPr="000115F9" w:rsidRDefault="000115F9" w:rsidP="000115F9">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0115F9">
              <w:rPr>
                <w:lang w:eastAsia="fr-FR"/>
              </w:rPr>
              <w:t>4</w:t>
            </w:r>
          </w:p>
        </w:tc>
      </w:tr>
      <w:tr w:rsidR="000115F9" w:rsidRPr="000115F9" w:rsidTr="00A62BB8">
        <w:trPr>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0115F9" w:rsidRPr="005C12B7" w:rsidRDefault="000115F9" w:rsidP="000115F9">
            <w:pPr>
              <w:kinsoku w:val="0"/>
              <w:overflowPunct w:val="0"/>
              <w:spacing w:line="253" w:lineRule="exact"/>
              <w:rPr>
                <w:i/>
                <w:lang w:eastAsia="fr-FR"/>
              </w:rPr>
            </w:pPr>
            <w:r w:rsidRPr="005C12B7">
              <w:rPr>
                <w:i/>
                <w:lang w:eastAsia="fr-FR"/>
              </w:rPr>
              <w:t>Education artistique</w:t>
            </w:r>
          </w:p>
        </w:tc>
        <w:tc>
          <w:tcPr>
            <w:tcW w:w="2782" w:type="dxa"/>
            <w:vAlign w:val="center"/>
          </w:tcPr>
          <w:p w:rsidR="000115F9" w:rsidRPr="000115F9" w:rsidRDefault="000115F9" w:rsidP="000115F9">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0115F9">
              <w:rPr>
                <w:lang w:eastAsia="fr-FR"/>
              </w:rPr>
              <w:t>2</w:t>
            </w:r>
          </w:p>
        </w:tc>
        <w:tc>
          <w:tcPr>
            <w:tcW w:w="2782" w:type="dxa"/>
            <w:vAlign w:val="center"/>
          </w:tcPr>
          <w:p w:rsidR="000115F9" w:rsidRPr="000115F9" w:rsidRDefault="000115F9" w:rsidP="000115F9">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0115F9">
              <w:rPr>
                <w:lang w:eastAsia="fr-FR"/>
              </w:rPr>
              <w:t>2</w:t>
            </w:r>
          </w:p>
        </w:tc>
      </w:tr>
      <w:tr w:rsidR="000115F9" w:rsidRPr="000115F9" w:rsidTr="00A62B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0115F9" w:rsidRPr="005C12B7" w:rsidRDefault="000115F9" w:rsidP="000115F9">
            <w:pPr>
              <w:kinsoku w:val="0"/>
              <w:overflowPunct w:val="0"/>
              <w:spacing w:line="253" w:lineRule="exact"/>
              <w:rPr>
                <w:i/>
                <w:lang w:eastAsia="fr-FR"/>
              </w:rPr>
            </w:pPr>
            <w:r w:rsidRPr="005C12B7">
              <w:rPr>
                <w:i/>
                <w:lang w:eastAsia="fr-FR"/>
              </w:rPr>
              <w:t>Education musicale</w:t>
            </w:r>
          </w:p>
        </w:tc>
        <w:tc>
          <w:tcPr>
            <w:tcW w:w="2782" w:type="dxa"/>
            <w:vAlign w:val="center"/>
          </w:tcPr>
          <w:p w:rsidR="000115F9" w:rsidRPr="000115F9" w:rsidRDefault="000115F9" w:rsidP="000115F9">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0115F9">
              <w:rPr>
                <w:lang w:eastAsia="fr-FR"/>
              </w:rPr>
              <w:t>2</w:t>
            </w:r>
          </w:p>
        </w:tc>
        <w:tc>
          <w:tcPr>
            <w:tcW w:w="2782" w:type="dxa"/>
            <w:vAlign w:val="center"/>
          </w:tcPr>
          <w:p w:rsidR="000115F9" w:rsidRPr="000115F9" w:rsidRDefault="000115F9" w:rsidP="000115F9">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0115F9">
              <w:rPr>
                <w:lang w:eastAsia="fr-FR"/>
              </w:rPr>
              <w:t>2</w:t>
            </w:r>
          </w:p>
        </w:tc>
      </w:tr>
      <w:tr w:rsidR="000115F9" w:rsidRPr="000115F9" w:rsidTr="00A62BB8">
        <w:trPr>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0115F9" w:rsidRPr="005C12B7" w:rsidRDefault="000115F9" w:rsidP="000115F9">
            <w:pPr>
              <w:kinsoku w:val="0"/>
              <w:overflowPunct w:val="0"/>
              <w:spacing w:line="253" w:lineRule="exact"/>
              <w:rPr>
                <w:i/>
                <w:lang w:eastAsia="fr-FR"/>
              </w:rPr>
            </w:pPr>
            <w:r w:rsidRPr="005C12B7">
              <w:rPr>
                <w:i/>
                <w:lang w:eastAsia="fr-FR"/>
              </w:rPr>
              <w:t>ICT</w:t>
            </w:r>
          </w:p>
        </w:tc>
        <w:tc>
          <w:tcPr>
            <w:tcW w:w="2782" w:type="dxa"/>
            <w:vAlign w:val="center"/>
          </w:tcPr>
          <w:p w:rsidR="000115F9" w:rsidRPr="000115F9" w:rsidRDefault="000115F9" w:rsidP="000115F9">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0115F9">
              <w:rPr>
                <w:lang w:eastAsia="fr-FR"/>
              </w:rPr>
              <w:t>1</w:t>
            </w:r>
          </w:p>
        </w:tc>
        <w:tc>
          <w:tcPr>
            <w:tcW w:w="2782" w:type="dxa"/>
            <w:vAlign w:val="center"/>
          </w:tcPr>
          <w:p w:rsidR="000115F9" w:rsidRPr="000115F9" w:rsidRDefault="000115F9" w:rsidP="000115F9">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0115F9">
              <w:rPr>
                <w:lang w:eastAsia="fr-FR"/>
              </w:rPr>
              <w:t>1</w:t>
            </w:r>
          </w:p>
        </w:tc>
      </w:tr>
      <w:tr w:rsidR="000115F9" w:rsidRPr="000115F9" w:rsidTr="00A62B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0115F9" w:rsidRPr="005C12B7" w:rsidRDefault="000115F9" w:rsidP="000115F9">
            <w:pPr>
              <w:kinsoku w:val="0"/>
              <w:overflowPunct w:val="0"/>
              <w:spacing w:line="253" w:lineRule="exact"/>
              <w:rPr>
                <w:i/>
                <w:lang w:eastAsia="fr-FR"/>
              </w:rPr>
            </w:pPr>
            <w:r w:rsidRPr="005C12B7">
              <w:rPr>
                <w:i/>
                <w:lang w:eastAsia="fr-FR"/>
              </w:rPr>
              <w:t>Latin optionnel</w:t>
            </w:r>
          </w:p>
        </w:tc>
        <w:tc>
          <w:tcPr>
            <w:tcW w:w="2782" w:type="dxa"/>
            <w:vAlign w:val="center"/>
          </w:tcPr>
          <w:p w:rsidR="000115F9" w:rsidRPr="000115F9" w:rsidRDefault="000115F9" w:rsidP="000115F9">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p>
        </w:tc>
        <w:tc>
          <w:tcPr>
            <w:tcW w:w="2782" w:type="dxa"/>
            <w:vAlign w:val="center"/>
          </w:tcPr>
          <w:p w:rsidR="000115F9" w:rsidRPr="000115F9" w:rsidRDefault="000115F9" w:rsidP="000115F9">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0115F9">
              <w:rPr>
                <w:lang w:eastAsia="fr-FR"/>
              </w:rPr>
              <w:t>2</w:t>
            </w:r>
          </w:p>
        </w:tc>
      </w:tr>
      <w:tr w:rsidR="000115F9" w:rsidRPr="00762CFB" w:rsidTr="00A62BB8">
        <w:trPr>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0115F9" w:rsidRPr="00762CFB" w:rsidRDefault="000115F9" w:rsidP="000115F9">
            <w:pPr>
              <w:kinsoku w:val="0"/>
              <w:overflowPunct w:val="0"/>
              <w:spacing w:line="253" w:lineRule="exact"/>
              <w:jc w:val="right"/>
              <w:rPr>
                <w:i/>
                <w:color w:val="000000" w:themeColor="text1"/>
                <w:lang w:eastAsia="fr-FR"/>
              </w:rPr>
            </w:pPr>
            <w:r w:rsidRPr="00762CFB">
              <w:rPr>
                <w:bCs w:val="0"/>
                <w:i/>
                <w:lang w:eastAsia="fr-FR"/>
              </w:rPr>
              <w:t>Total</w:t>
            </w:r>
            <w:r w:rsidR="00A62BB8">
              <w:rPr>
                <w:bCs w:val="0"/>
                <w:i/>
                <w:lang w:eastAsia="fr-FR"/>
              </w:rPr>
              <w:t xml:space="preserve"> : </w:t>
            </w:r>
          </w:p>
        </w:tc>
        <w:tc>
          <w:tcPr>
            <w:tcW w:w="2782" w:type="dxa"/>
            <w:vAlign w:val="center"/>
          </w:tcPr>
          <w:p w:rsidR="000115F9" w:rsidRPr="00762CFB" w:rsidRDefault="000115F9" w:rsidP="000115F9">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b/>
                <w:i/>
                <w:color w:val="000000" w:themeColor="text1"/>
                <w:lang w:eastAsia="fr-FR"/>
              </w:rPr>
            </w:pPr>
            <w:r>
              <w:rPr>
                <w:b/>
                <w:bCs/>
                <w:i/>
                <w:lang w:eastAsia="fr-FR"/>
              </w:rPr>
              <w:t xml:space="preserve">34 </w:t>
            </w:r>
            <w:r w:rsidRPr="00A62BB8">
              <w:rPr>
                <w:bCs/>
                <w:i/>
                <w:lang w:eastAsia="fr-FR"/>
              </w:rPr>
              <w:t>périodes</w:t>
            </w:r>
            <w:r w:rsidR="00A62BB8" w:rsidRPr="00A62BB8">
              <w:rPr>
                <w:bCs/>
                <w:i/>
                <w:lang w:eastAsia="fr-FR"/>
              </w:rPr>
              <w:t xml:space="preserve"> de 45’</w:t>
            </w:r>
          </w:p>
        </w:tc>
        <w:tc>
          <w:tcPr>
            <w:tcW w:w="2782" w:type="dxa"/>
            <w:vAlign w:val="center"/>
          </w:tcPr>
          <w:p w:rsidR="000115F9" w:rsidRPr="00762CFB" w:rsidRDefault="000115F9" w:rsidP="000115F9">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b/>
                <w:i/>
                <w:color w:val="000000" w:themeColor="text1"/>
                <w:lang w:eastAsia="fr-FR"/>
              </w:rPr>
            </w:pPr>
            <w:r>
              <w:rPr>
                <w:b/>
                <w:bCs/>
                <w:i/>
                <w:lang w:eastAsia="fr-FR"/>
              </w:rPr>
              <w:t>3</w:t>
            </w:r>
            <w:r w:rsidRPr="00762CFB">
              <w:rPr>
                <w:b/>
                <w:bCs/>
                <w:i/>
                <w:lang w:eastAsia="fr-FR"/>
              </w:rPr>
              <w:t>5</w:t>
            </w:r>
            <w:r>
              <w:rPr>
                <w:b/>
                <w:bCs/>
                <w:i/>
                <w:lang w:eastAsia="fr-FR"/>
              </w:rPr>
              <w:t xml:space="preserve"> </w:t>
            </w:r>
            <w:r w:rsidRPr="00A62BB8">
              <w:rPr>
                <w:bCs/>
                <w:i/>
                <w:lang w:eastAsia="fr-FR"/>
              </w:rPr>
              <w:t>périodes</w:t>
            </w:r>
            <w:r w:rsidR="00A62BB8" w:rsidRPr="00A62BB8">
              <w:rPr>
                <w:bCs/>
                <w:i/>
                <w:lang w:eastAsia="fr-FR"/>
              </w:rPr>
              <w:t xml:space="preserve"> de 45’</w:t>
            </w:r>
          </w:p>
        </w:tc>
      </w:tr>
      <w:tr w:rsidR="00A62BB8" w:rsidRPr="00A62BB8" w:rsidTr="00A62B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vAlign w:val="center"/>
          </w:tcPr>
          <w:p w:rsidR="00A62BB8" w:rsidRPr="00A62BB8" w:rsidRDefault="00A62BB8" w:rsidP="00A62BB8">
            <w:pPr>
              <w:kinsoku w:val="0"/>
              <w:overflowPunct w:val="0"/>
              <w:spacing w:line="253" w:lineRule="exact"/>
              <w:jc w:val="right"/>
              <w:rPr>
                <w:b w:val="0"/>
                <w:bCs w:val="0"/>
                <w:i/>
                <w:lang w:eastAsia="fr-FR"/>
              </w:rPr>
            </w:pPr>
            <w:r w:rsidRPr="00A62BB8">
              <w:rPr>
                <w:b w:val="0"/>
                <w:bCs w:val="0"/>
                <w:i/>
                <w:lang w:eastAsia="fr-FR"/>
              </w:rPr>
              <w:t>Equivalence en périodes de 55'</w:t>
            </w:r>
          </w:p>
        </w:tc>
        <w:tc>
          <w:tcPr>
            <w:tcW w:w="2782" w:type="dxa"/>
            <w:vAlign w:val="center"/>
          </w:tcPr>
          <w:p w:rsidR="00A62BB8" w:rsidRPr="00A62BB8" w:rsidRDefault="00A62BB8" w:rsidP="00A62BB8">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A62BB8">
              <w:rPr>
                <w:lang w:eastAsia="fr-FR"/>
              </w:rPr>
              <w:t>27 à 28</w:t>
            </w:r>
          </w:p>
        </w:tc>
        <w:tc>
          <w:tcPr>
            <w:tcW w:w="2782" w:type="dxa"/>
            <w:vAlign w:val="center"/>
          </w:tcPr>
          <w:p w:rsidR="00A62BB8" w:rsidRPr="00A62BB8" w:rsidRDefault="00A62BB8" w:rsidP="00A62BB8">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A62BB8">
              <w:rPr>
                <w:lang w:eastAsia="fr-FR"/>
              </w:rPr>
              <w:t>28 à 29</w:t>
            </w:r>
          </w:p>
        </w:tc>
      </w:tr>
    </w:tbl>
    <w:p w:rsidR="009B2280" w:rsidRPr="00C77F87" w:rsidRDefault="009B2280" w:rsidP="005C12B7">
      <w:pPr>
        <w:pStyle w:val="BodyTextIndent"/>
        <w:ind w:firstLine="0"/>
      </w:pPr>
    </w:p>
    <w:p w:rsidR="003B6D7A" w:rsidRPr="00C77F87" w:rsidRDefault="003B6D7A" w:rsidP="003B6D7A">
      <w:pPr>
        <w:ind w:firstLine="360"/>
        <w:jc w:val="both"/>
      </w:pPr>
      <w:r w:rsidRPr="00C77F87">
        <w:t>La scolarité s’organise sur 36 semaines et comporte 180 jours de classe</w:t>
      </w:r>
      <w:r w:rsidR="00913588">
        <w:t>.</w:t>
      </w:r>
    </w:p>
    <w:p w:rsidR="001C1A93" w:rsidRPr="00C77F87" w:rsidRDefault="001C1A93" w:rsidP="001C1A93">
      <w:pPr>
        <w:jc w:val="both"/>
      </w:pPr>
    </w:p>
    <w:p w:rsidR="001C1A93" w:rsidRPr="005C12B7" w:rsidRDefault="001C1A93" w:rsidP="005C12B7">
      <w:pPr>
        <w:pStyle w:val="ListParagraph"/>
        <w:numPr>
          <w:ilvl w:val="0"/>
          <w:numId w:val="15"/>
        </w:numPr>
        <w:ind w:left="709"/>
        <w:jc w:val="both"/>
        <w:rPr>
          <w:color w:val="343434"/>
        </w:rPr>
      </w:pPr>
      <w:r w:rsidRPr="005C12B7">
        <w:rPr>
          <w:color w:val="343434"/>
        </w:rPr>
        <w:t>Les cours d’éducation musicale, d’éducation artistique et d’éducation physique regrouperont des élèves de sections linguistiques différentes.</w:t>
      </w:r>
    </w:p>
    <w:p w:rsidR="00C87451" w:rsidRPr="005C12B7" w:rsidRDefault="001C1A93" w:rsidP="005C12B7">
      <w:pPr>
        <w:pStyle w:val="ListParagraph"/>
        <w:numPr>
          <w:ilvl w:val="0"/>
          <w:numId w:val="15"/>
        </w:numPr>
        <w:ind w:left="709"/>
        <w:jc w:val="both"/>
        <w:rPr>
          <w:color w:val="343434"/>
        </w:rPr>
      </w:pPr>
      <w:r w:rsidRPr="005C12B7">
        <w:rPr>
          <w:color w:val="343434"/>
        </w:rPr>
        <w:t>Une formation relative à l’éducation à la santé et une formation relative à l’éducation au développement durable seront dispensé</w:t>
      </w:r>
      <w:r w:rsidR="002B7945" w:rsidRPr="005C12B7">
        <w:rPr>
          <w:color w:val="343434"/>
        </w:rPr>
        <w:t>e</w:t>
      </w:r>
      <w:r w:rsidRPr="005C12B7">
        <w:rPr>
          <w:color w:val="343434"/>
        </w:rPr>
        <w:t>s tout au long de la scolarité secondaire, dans une approche tra</w:t>
      </w:r>
      <w:r w:rsidR="007C18F0" w:rsidRPr="005C12B7">
        <w:rPr>
          <w:color w:val="343434"/>
        </w:rPr>
        <w:t xml:space="preserve">nsversale et transdisciplinaire. </w:t>
      </w:r>
    </w:p>
    <w:p w:rsidR="001C1A93" w:rsidRPr="005C12B7" w:rsidRDefault="001C1A93" w:rsidP="005C12B7">
      <w:pPr>
        <w:pStyle w:val="ListParagraph"/>
        <w:numPr>
          <w:ilvl w:val="0"/>
          <w:numId w:val="15"/>
        </w:numPr>
        <w:ind w:left="709"/>
        <w:jc w:val="both"/>
        <w:rPr>
          <w:color w:val="343434"/>
        </w:rPr>
      </w:pPr>
      <w:r w:rsidRPr="00C77F87">
        <w:rPr>
          <w:color w:val="343434"/>
        </w:rPr>
        <w:t>L’école comporte</w:t>
      </w:r>
      <w:r w:rsidR="007C18F0" w:rsidRPr="00C77F87">
        <w:rPr>
          <w:color w:val="343434"/>
        </w:rPr>
        <w:t>ra</w:t>
      </w:r>
      <w:r w:rsidR="00913588">
        <w:rPr>
          <w:color w:val="343434"/>
        </w:rPr>
        <w:t>, pour</w:t>
      </w:r>
      <w:r w:rsidR="007C18F0" w:rsidRPr="00C77F87">
        <w:rPr>
          <w:color w:val="343434"/>
        </w:rPr>
        <w:t xml:space="preserve"> </w:t>
      </w:r>
      <w:r w:rsidR="00913588">
        <w:rPr>
          <w:color w:val="343434"/>
        </w:rPr>
        <w:t xml:space="preserve">commencer, </w:t>
      </w:r>
      <w:r w:rsidR="007C18F0" w:rsidRPr="00C77F87">
        <w:rPr>
          <w:color w:val="343434"/>
        </w:rPr>
        <w:t>deux sections linguistiques</w:t>
      </w:r>
      <w:r w:rsidR="00C87451" w:rsidRPr="00C77F87">
        <w:rPr>
          <w:color w:val="343434"/>
        </w:rPr>
        <w:t> : anglophone et francophone</w:t>
      </w:r>
      <w:r w:rsidRPr="005C12B7">
        <w:rPr>
          <w:color w:val="343434"/>
        </w:rPr>
        <w:t>.</w:t>
      </w:r>
    </w:p>
    <w:p w:rsidR="001C1A93" w:rsidRPr="00C77F87" w:rsidRDefault="001C1A93" w:rsidP="001C1A93">
      <w:pPr>
        <w:jc w:val="both"/>
      </w:pPr>
    </w:p>
    <w:p w:rsidR="001C1A93" w:rsidRPr="00C77F87" w:rsidRDefault="001C1A93" w:rsidP="001C1A93">
      <w:pPr>
        <w:jc w:val="both"/>
      </w:pPr>
      <w:r w:rsidRPr="00C77F87">
        <w:t xml:space="preserve"> Le secondaire comportera deux cycles : </w:t>
      </w:r>
    </w:p>
    <w:p w:rsidR="001C1A93" w:rsidRPr="005C12B7" w:rsidRDefault="001C1A93" w:rsidP="005C12B7">
      <w:pPr>
        <w:pStyle w:val="ListParagraph"/>
        <w:numPr>
          <w:ilvl w:val="0"/>
          <w:numId w:val="15"/>
        </w:numPr>
        <w:ind w:left="709"/>
        <w:jc w:val="both"/>
        <w:rPr>
          <w:color w:val="343434"/>
        </w:rPr>
      </w:pPr>
      <w:r w:rsidRPr="005C12B7">
        <w:rPr>
          <w:color w:val="343434"/>
        </w:rPr>
        <w:t xml:space="preserve">Cycle d’observation : 1ère, 2ème et 3ème années </w:t>
      </w:r>
    </w:p>
    <w:p w:rsidR="001C1A93" w:rsidRPr="005C12B7" w:rsidRDefault="001C1A93" w:rsidP="005C12B7">
      <w:pPr>
        <w:pStyle w:val="ListParagraph"/>
        <w:numPr>
          <w:ilvl w:val="0"/>
          <w:numId w:val="15"/>
        </w:numPr>
        <w:ind w:left="709"/>
        <w:jc w:val="both"/>
        <w:rPr>
          <w:color w:val="343434"/>
        </w:rPr>
      </w:pPr>
      <w:r w:rsidRPr="005C12B7">
        <w:rPr>
          <w:color w:val="343434"/>
        </w:rPr>
        <w:t>4ème et 5ème années.</w:t>
      </w:r>
    </w:p>
    <w:p w:rsidR="001C1A93" w:rsidRPr="00C77F87" w:rsidRDefault="001C1A93" w:rsidP="001C1A93">
      <w:pPr>
        <w:jc w:val="both"/>
      </w:pPr>
      <w:r w:rsidRPr="00C77F87">
        <w:t>Le cycle terminal (6</w:t>
      </w:r>
      <w:r w:rsidRPr="00C77F87">
        <w:rPr>
          <w:vertAlign w:val="superscript"/>
        </w:rPr>
        <w:t>ème</w:t>
      </w:r>
      <w:r w:rsidRPr="00C77F87">
        <w:t xml:space="preserve"> et 7</w:t>
      </w:r>
      <w:r w:rsidRPr="00C77F87">
        <w:rPr>
          <w:vertAlign w:val="superscript"/>
        </w:rPr>
        <w:t>ème</w:t>
      </w:r>
      <w:r w:rsidRPr="00C77F87">
        <w:t xml:space="preserve"> année</w:t>
      </w:r>
      <w:r w:rsidR="007A1DBE">
        <w:t>s</w:t>
      </w:r>
      <w:r w:rsidRPr="00C77F87">
        <w:t>) fera l’objet d’un dossier</w:t>
      </w:r>
      <w:r w:rsidR="00C87451" w:rsidRPr="00C77F87">
        <w:t xml:space="preserve"> ultérieur</w:t>
      </w:r>
      <w:r w:rsidR="00913588">
        <w:t>.</w:t>
      </w:r>
      <w:r w:rsidRPr="00C77F87">
        <w:t xml:space="preserve"> </w:t>
      </w:r>
    </w:p>
    <w:p w:rsidR="001C1A93" w:rsidRPr="00C77F87" w:rsidRDefault="001C1A93" w:rsidP="001C1A93">
      <w:pPr>
        <w:jc w:val="both"/>
      </w:pPr>
    </w:p>
    <w:p w:rsidR="001C1A93" w:rsidRPr="00C77F87" w:rsidRDefault="001C1A93" w:rsidP="00020574">
      <w:pPr>
        <w:pStyle w:val="ListParagraph"/>
        <w:numPr>
          <w:ilvl w:val="0"/>
          <w:numId w:val="15"/>
        </w:numPr>
        <w:jc w:val="both"/>
      </w:pPr>
      <w:r w:rsidRPr="00C77F87">
        <w:rPr>
          <w:color w:val="343434"/>
        </w:rPr>
        <w:t xml:space="preserve">Dès la première année du secondaire, tous les élèves commenceront l’étude d’une deuxième langue étrangère (LIII). </w:t>
      </w:r>
      <w:r w:rsidRPr="00C77F87">
        <w:t>Une troisième langue étrangère (L IV) sera proposée parmi les options à partir de la 4</w:t>
      </w:r>
      <w:r w:rsidRPr="00C77F87">
        <w:rPr>
          <w:vertAlign w:val="superscript"/>
        </w:rPr>
        <w:t>ème</w:t>
      </w:r>
      <w:r w:rsidRPr="00C77F87">
        <w:t xml:space="preserve"> année. Le choix de la L III et de la L IV sera fait en fonction des langues enseignées dans la cité internationale.</w:t>
      </w:r>
    </w:p>
    <w:p w:rsidR="001C1A93" w:rsidRPr="00C77F87" w:rsidRDefault="001C1A93" w:rsidP="00BA705F">
      <w:pPr>
        <w:pStyle w:val="ListParagraph"/>
        <w:widowControl w:val="0"/>
        <w:numPr>
          <w:ilvl w:val="0"/>
          <w:numId w:val="15"/>
        </w:numPr>
        <w:autoSpaceDE w:val="0"/>
        <w:autoSpaceDN w:val="0"/>
        <w:adjustRightInd w:val="0"/>
        <w:spacing w:before="60"/>
        <w:ind w:left="1077" w:hanging="357"/>
        <w:contextualSpacing w:val="0"/>
        <w:jc w:val="both"/>
        <w:rPr>
          <w:color w:val="343434"/>
        </w:rPr>
      </w:pPr>
      <w:r w:rsidRPr="00C77F87">
        <w:rPr>
          <w:color w:val="343434"/>
        </w:rPr>
        <w:t>En deuxième année, le latin sera proposé en option. En troisième année, les élèves qui auront choisi le latin en deuxième année poursuivront son étude.</w:t>
      </w:r>
    </w:p>
    <w:p w:rsidR="001C1A93" w:rsidRPr="00C77F87" w:rsidRDefault="001C1A93" w:rsidP="00BA705F">
      <w:pPr>
        <w:pStyle w:val="ListParagraph"/>
        <w:widowControl w:val="0"/>
        <w:numPr>
          <w:ilvl w:val="0"/>
          <w:numId w:val="15"/>
        </w:numPr>
        <w:autoSpaceDE w:val="0"/>
        <w:autoSpaceDN w:val="0"/>
        <w:adjustRightInd w:val="0"/>
        <w:spacing w:before="60"/>
        <w:ind w:left="1077" w:hanging="357"/>
        <w:contextualSpacing w:val="0"/>
        <w:jc w:val="both"/>
        <w:rPr>
          <w:color w:val="343434"/>
        </w:rPr>
      </w:pPr>
      <w:r w:rsidRPr="00C77F87">
        <w:rPr>
          <w:color w:val="343434"/>
        </w:rPr>
        <w:t xml:space="preserve">En troisième année, tous les élèves étudieront les sciences humaines et la morale </w:t>
      </w:r>
      <w:r w:rsidR="007306B3" w:rsidRPr="00C77F87">
        <w:rPr>
          <w:color w:val="343434"/>
        </w:rPr>
        <w:t xml:space="preserve">non confessionnelle </w:t>
      </w:r>
      <w:r w:rsidRPr="00C77F87">
        <w:rPr>
          <w:color w:val="343434"/>
        </w:rPr>
        <w:t>dans leur première langue étrangère (LII). Pour les élèves</w:t>
      </w:r>
      <w:r w:rsidR="00C87451" w:rsidRPr="00C77F87">
        <w:rPr>
          <w:color w:val="343434"/>
        </w:rPr>
        <w:t xml:space="preserve"> n’ayant pas opté pour</w:t>
      </w:r>
      <w:r w:rsidR="007277F8" w:rsidRPr="00C77F87">
        <w:rPr>
          <w:color w:val="343434"/>
        </w:rPr>
        <w:t xml:space="preserve"> le latin</w:t>
      </w:r>
      <w:r w:rsidRPr="00C77F87">
        <w:rPr>
          <w:color w:val="343434"/>
        </w:rPr>
        <w:t>, l’option informatique (ICT) sera proposée.</w:t>
      </w:r>
    </w:p>
    <w:p w:rsidR="001C1A93" w:rsidRPr="00C77F87" w:rsidRDefault="001C1A93" w:rsidP="00BA705F">
      <w:pPr>
        <w:pStyle w:val="ListParagraph"/>
        <w:widowControl w:val="0"/>
        <w:numPr>
          <w:ilvl w:val="0"/>
          <w:numId w:val="15"/>
        </w:numPr>
        <w:autoSpaceDE w:val="0"/>
        <w:autoSpaceDN w:val="0"/>
        <w:adjustRightInd w:val="0"/>
        <w:spacing w:before="60"/>
        <w:ind w:left="1077" w:hanging="357"/>
        <w:contextualSpacing w:val="0"/>
        <w:jc w:val="both"/>
        <w:rPr>
          <w:color w:val="343434"/>
        </w:rPr>
      </w:pPr>
      <w:r w:rsidRPr="00C77F87">
        <w:rPr>
          <w:color w:val="343434"/>
        </w:rPr>
        <w:t xml:space="preserve">En quatrième et cinquième années du secondaire, le cours obligatoire de sciences intégrées </w:t>
      </w:r>
      <w:r w:rsidR="00913588">
        <w:rPr>
          <w:color w:val="343434"/>
        </w:rPr>
        <w:t xml:space="preserve">convoquera </w:t>
      </w:r>
      <w:r w:rsidRPr="00C77F87">
        <w:rPr>
          <w:color w:val="343434"/>
        </w:rPr>
        <w:t xml:space="preserve">trois matières : physique, chimie et biologie, et les élèves </w:t>
      </w:r>
      <w:r w:rsidR="002B7945" w:rsidRPr="00C77F87">
        <w:rPr>
          <w:color w:val="343434"/>
        </w:rPr>
        <w:t>aur</w:t>
      </w:r>
      <w:r w:rsidRPr="00C77F87">
        <w:rPr>
          <w:color w:val="343434"/>
        </w:rPr>
        <w:t xml:space="preserve">ont le choix entre un cours de mathématiques </w:t>
      </w:r>
      <w:r w:rsidR="00913588">
        <w:rPr>
          <w:color w:val="343434"/>
        </w:rPr>
        <w:t xml:space="preserve">de base </w:t>
      </w:r>
      <w:r w:rsidRPr="00C77F87">
        <w:rPr>
          <w:color w:val="343434"/>
        </w:rPr>
        <w:t>ou un cours avancé. Les autres options comprendront les sciences économiques,</w:t>
      </w:r>
      <w:r w:rsidR="007539D5" w:rsidRPr="00C77F87">
        <w:rPr>
          <w:color w:val="343434"/>
        </w:rPr>
        <w:t xml:space="preserve"> une troisième langue étrangère</w:t>
      </w:r>
      <w:r w:rsidR="002B7945" w:rsidRPr="00C77F87">
        <w:rPr>
          <w:color w:val="343434"/>
        </w:rPr>
        <w:t xml:space="preserve"> </w:t>
      </w:r>
      <w:r w:rsidR="007539D5" w:rsidRPr="00C77F87">
        <w:rPr>
          <w:color w:val="343434"/>
        </w:rPr>
        <w:t>(LIV)</w:t>
      </w:r>
      <w:r w:rsidR="00C87451" w:rsidRPr="00C77F87">
        <w:rPr>
          <w:color w:val="343434"/>
        </w:rPr>
        <w:t xml:space="preserve"> </w:t>
      </w:r>
      <w:r w:rsidR="00B60F10" w:rsidRPr="00C77F87">
        <w:rPr>
          <w:color w:val="343434"/>
        </w:rPr>
        <w:t xml:space="preserve">et le </w:t>
      </w:r>
      <w:r w:rsidR="007277F8" w:rsidRPr="00C77F87">
        <w:rPr>
          <w:color w:val="343434"/>
        </w:rPr>
        <w:t>latin</w:t>
      </w:r>
      <w:r w:rsidR="00B60F10" w:rsidRPr="00C77F87">
        <w:rPr>
          <w:color w:val="343434"/>
        </w:rPr>
        <w:t>.</w:t>
      </w:r>
    </w:p>
    <w:p w:rsidR="001C1A93" w:rsidRPr="00C77F87" w:rsidRDefault="00BA705F" w:rsidP="002776CF">
      <w:pPr>
        <w:pStyle w:val="Heading2"/>
        <w:widowControl w:val="0"/>
        <w:numPr>
          <w:ilvl w:val="1"/>
          <w:numId w:val="26"/>
        </w:numPr>
        <w:autoSpaceDE w:val="0"/>
        <w:autoSpaceDN w:val="0"/>
        <w:adjustRightInd w:val="0"/>
        <w:spacing w:after="120"/>
        <w:ind w:left="578" w:hanging="578"/>
        <w:rPr>
          <w:color w:val="343434"/>
        </w:rPr>
      </w:pPr>
      <w:bookmarkStart w:id="49" w:name="_Toc503012167"/>
      <w:r w:rsidRPr="00C77F87">
        <w:t>Programmes et d</w:t>
      </w:r>
      <w:r w:rsidR="002776CF" w:rsidRPr="00C77F87">
        <w:t xml:space="preserve">escripteurs de niveaux atteints, </w:t>
      </w:r>
      <w:r w:rsidR="001C1A93" w:rsidRPr="00C77F87">
        <w:rPr>
          <w:color w:val="343434"/>
        </w:rPr>
        <w:t>1</w:t>
      </w:r>
      <w:r w:rsidR="001C1A93" w:rsidRPr="00C77F87">
        <w:rPr>
          <w:color w:val="343434"/>
          <w:vertAlign w:val="superscript"/>
        </w:rPr>
        <w:t>er</w:t>
      </w:r>
      <w:r w:rsidR="001C1A93" w:rsidRPr="00C77F87">
        <w:rPr>
          <w:color w:val="343434"/>
        </w:rPr>
        <w:t xml:space="preserve"> et 2</w:t>
      </w:r>
      <w:r w:rsidR="001C1A93" w:rsidRPr="00C77F87">
        <w:rPr>
          <w:color w:val="343434"/>
          <w:vertAlign w:val="superscript"/>
        </w:rPr>
        <w:t>nd</w:t>
      </w:r>
      <w:r w:rsidR="001C1A93" w:rsidRPr="00C77F87">
        <w:rPr>
          <w:color w:val="343434"/>
        </w:rPr>
        <w:t xml:space="preserve"> degrés</w:t>
      </w:r>
      <w:bookmarkEnd w:id="49"/>
    </w:p>
    <w:p w:rsidR="001C1A93" w:rsidRPr="00C77F87" w:rsidRDefault="001C1A93" w:rsidP="001C1A93">
      <w:pPr>
        <w:widowControl w:val="0"/>
        <w:autoSpaceDE w:val="0"/>
        <w:autoSpaceDN w:val="0"/>
        <w:adjustRightInd w:val="0"/>
        <w:jc w:val="both"/>
        <w:rPr>
          <w:color w:val="343434"/>
        </w:rPr>
      </w:pPr>
      <w:r w:rsidRPr="00C77F87">
        <w:rPr>
          <w:color w:val="343434"/>
        </w:rPr>
        <w:t xml:space="preserve">Les programmes de toutes les sections linguistiques sont </w:t>
      </w:r>
      <w:r w:rsidR="007A1DBE">
        <w:rPr>
          <w:color w:val="343434"/>
        </w:rPr>
        <w:t>harmonisés</w:t>
      </w:r>
      <w:r w:rsidR="007277F8" w:rsidRPr="00C77F87">
        <w:rPr>
          <w:color w:val="343434"/>
        </w:rPr>
        <w:t xml:space="preserve"> et soumis aux mêmes exigences, </w:t>
      </w:r>
      <w:r w:rsidR="00D91B96" w:rsidRPr="00C77F87">
        <w:rPr>
          <w:color w:val="343434"/>
        </w:rPr>
        <w:t>en conformité avec le règlement des Ecoles Européennes</w:t>
      </w:r>
      <w:r w:rsidR="00C35155" w:rsidRPr="00C77F87">
        <w:rPr>
          <w:color w:val="343434"/>
        </w:rPr>
        <w:t xml:space="preserve"> (2013-01-D64- fr4)</w:t>
      </w:r>
      <w:r w:rsidR="007277F8" w:rsidRPr="00C77F87">
        <w:rPr>
          <w:color w:val="343434"/>
        </w:rPr>
        <w:t>.</w:t>
      </w:r>
    </w:p>
    <w:p w:rsidR="001C1A93" w:rsidRPr="00C77F87" w:rsidRDefault="001C1A93" w:rsidP="001C1A93">
      <w:pPr>
        <w:widowControl w:val="0"/>
        <w:autoSpaceDE w:val="0"/>
        <w:autoSpaceDN w:val="0"/>
        <w:adjustRightInd w:val="0"/>
        <w:jc w:val="both"/>
        <w:rPr>
          <w:color w:val="343434"/>
        </w:rPr>
      </w:pPr>
    </w:p>
    <w:p w:rsidR="001C1A93" w:rsidRPr="00C77F87" w:rsidRDefault="001C1A93" w:rsidP="001C1A93">
      <w:pPr>
        <w:widowControl w:val="0"/>
        <w:autoSpaceDE w:val="0"/>
        <w:autoSpaceDN w:val="0"/>
        <w:adjustRightInd w:val="0"/>
        <w:jc w:val="both"/>
        <w:rPr>
          <w:color w:val="343434"/>
        </w:rPr>
      </w:pPr>
      <w:r w:rsidRPr="00C77F87">
        <w:rPr>
          <w:color w:val="343434"/>
        </w:rPr>
        <w:t>Tous les programmes des différentes sections prépar</w:t>
      </w:r>
      <w:r w:rsidR="002B7945" w:rsidRPr="00C77F87">
        <w:rPr>
          <w:color w:val="343434"/>
        </w:rPr>
        <w:t>ent au même examen:</w:t>
      </w:r>
      <w:r w:rsidR="00A83007" w:rsidRPr="00C77F87">
        <w:rPr>
          <w:color w:val="343434"/>
        </w:rPr>
        <w:t xml:space="preserve"> </w:t>
      </w:r>
      <w:r w:rsidRPr="00C77F87">
        <w:rPr>
          <w:color w:val="343434"/>
        </w:rPr>
        <w:t>le Baccalauréat européen.</w:t>
      </w:r>
    </w:p>
    <w:p w:rsidR="001C1A93" w:rsidRPr="00C77F87" w:rsidRDefault="001C1A93" w:rsidP="001C1A93">
      <w:pPr>
        <w:widowControl w:val="0"/>
        <w:autoSpaceDE w:val="0"/>
        <w:autoSpaceDN w:val="0"/>
        <w:adjustRightInd w:val="0"/>
        <w:jc w:val="both"/>
        <w:rPr>
          <w:color w:val="343434"/>
        </w:rPr>
      </w:pPr>
    </w:p>
    <w:p w:rsidR="001C1A93" w:rsidRPr="00C77F87" w:rsidRDefault="001C1A93" w:rsidP="001C1A93">
      <w:pPr>
        <w:widowControl w:val="0"/>
        <w:autoSpaceDE w:val="0"/>
        <w:autoSpaceDN w:val="0"/>
        <w:adjustRightInd w:val="0"/>
        <w:jc w:val="both"/>
        <w:rPr>
          <w:color w:val="343434"/>
        </w:rPr>
      </w:pPr>
      <w:r w:rsidRPr="00C77F87">
        <w:rPr>
          <w:color w:val="343434"/>
        </w:rPr>
        <w:t xml:space="preserve">Les programmes et descripteurs de niveaux en vigueur sont </w:t>
      </w:r>
      <w:r w:rsidR="007306B3" w:rsidRPr="00C77F87">
        <w:rPr>
          <w:color w:val="343434"/>
        </w:rPr>
        <w:t>consultables sur le site officie</w:t>
      </w:r>
      <w:r w:rsidRPr="00C77F87">
        <w:rPr>
          <w:color w:val="343434"/>
        </w:rPr>
        <w:t xml:space="preserve">l des Ecoles Européennes à l’adresse suivante : </w:t>
      </w:r>
    </w:p>
    <w:p w:rsidR="001C1A93" w:rsidRPr="00C77F87" w:rsidRDefault="001C5703" w:rsidP="001C1A93">
      <w:pPr>
        <w:widowControl w:val="0"/>
        <w:autoSpaceDE w:val="0"/>
        <w:autoSpaceDN w:val="0"/>
        <w:adjustRightInd w:val="0"/>
        <w:jc w:val="both"/>
        <w:rPr>
          <w:color w:val="343434"/>
        </w:rPr>
      </w:pPr>
      <w:hyperlink r:id="rId13" w:history="1">
        <w:r w:rsidR="001C1A93" w:rsidRPr="00C77F87">
          <w:rPr>
            <w:rStyle w:val="Hyperlink"/>
          </w:rPr>
          <w:t>https://www.eursc.eu/fr/European-Schools/studies/syllabuses</w:t>
        </w:r>
      </w:hyperlink>
    </w:p>
    <w:p w:rsidR="001C1A93" w:rsidRPr="00C77F87" w:rsidRDefault="001C1A93" w:rsidP="002776CF">
      <w:pPr>
        <w:pStyle w:val="Heading2"/>
        <w:spacing w:after="120"/>
        <w:ind w:left="578" w:hanging="578"/>
      </w:pPr>
      <w:bookmarkStart w:id="50" w:name="_Toc503012168"/>
      <w:r w:rsidRPr="00C77F87">
        <w:t>SWALS</w:t>
      </w:r>
      <w:bookmarkEnd w:id="50"/>
    </w:p>
    <w:p w:rsidR="001C1A93" w:rsidRPr="00C77F87" w:rsidRDefault="001C1A93" w:rsidP="001C1A93">
      <w:pPr>
        <w:jc w:val="both"/>
      </w:pPr>
      <w:r w:rsidRPr="00C77F87">
        <w:t>L’établissement s’engage à dispenser un enseignement, direct ou à distance, de leur langue maternelle aux élèves dont l’un ou l’autre des parents exerce sa profession dans une institution communautaire et qui ne sont pas locuteurs d’une des langues retenues pour les sections linguistiques (“SWALS</w:t>
      </w:r>
      <w:r w:rsidR="002B7945" w:rsidRPr="00C77F87">
        <w:t>”: Students Without A Language</w:t>
      </w:r>
      <w:r w:rsidRPr="00C77F87">
        <w:t xml:space="preserve"> Section). Pour les autres élèves “SWALS”, cet enseignement de la langue maternelle sera organisé si les effectifs le justifient (les parents étant informés de cette réserve au moment de leur demande d’inscription).</w:t>
      </w:r>
    </w:p>
    <w:p w:rsidR="001C1A93" w:rsidRPr="00C77F87" w:rsidRDefault="001C1A93" w:rsidP="001C1A93">
      <w:pPr>
        <w:jc w:val="both"/>
      </w:pPr>
    </w:p>
    <w:p w:rsidR="001C1A93" w:rsidRPr="00C77F87" w:rsidRDefault="001C1A93" w:rsidP="001C1A93">
      <w:pPr>
        <w:jc w:val="both"/>
      </w:pPr>
      <w:r w:rsidRPr="00C77F87">
        <w:t>Si le nombre d’élèves “SWALS” dans une langue maternelle donnée est insuffisant pour justifier un enseignement dispensé au sein de l’Etablissement, une solution alternative sera recherchée, notamment par le recours</w:t>
      </w:r>
      <w:r w:rsidR="002B7945" w:rsidRPr="00C77F87">
        <w:t xml:space="preserve"> à l’enseignement à distance et</w:t>
      </w:r>
      <w:r w:rsidRPr="00C77F87">
        <w:t>/ou au partenariat avec une autre Ecole Européenne.</w:t>
      </w:r>
    </w:p>
    <w:p w:rsidR="001C1A93" w:rsidRPr="00C77F87" w:rsidRDefault="001C1A93" w:rsidP="001C1A93">
      <w:pPr>
        <w:jc w:val="both"/>
      </w:pPr>
    </w:p>
    <w:p w:rsidR="001C1A93" w:rsidRPr="00C77F87" w:rsidRDefault="001C1A93" w:rsidP="001C1A93">
      <w:pPr>
        <w:jc w:val="both"/>
      </w:pPr>
      <w:r w:rsidRPr="00C77F87">
        <w:t>Tout élève inscrit dans une section linguistique ne correspondant pas à sa langue maternelle ou à sa langue antérieure d’instruction et qui a besoin d’une mise à niveau dans la langue de la section recevra obligatoirement l’enseignement correspondant de mise à niveau.</w:t>
      </w:r>
    </w:p>
    <w:p w:rsidR="001C1A93" w:rsidRPr="00C77F87" w:rsidRDefault="001C1A93" w:rsidP="002776CF">
      <w:pPr>
        <w:pStyle w:val="Heading2"/>
        <w:spacing w:after="120"/>
        <w:ind w:left="578" w:hanging="578"/>
      </w:pPr>
      <w:bookmarkStart w:id="51" w:name="_Toc503012169"/>
      <w:r w:rsidRPr="00C77F87">
        <w:t>L’intégration d</w:t>
      </w:r>
      <w:r w:rsidR="002776CF" w:rsidRPr="00C77F87">
        <w:t xml:space="preserve">es élèves à besoins spécifiques : </w:t>
      </w:r>
      <w:r w:rsidRPr="00C77F87">
        <w:t>SEN</w:t>
      </w:r>
      <w:r w:rsidR="002776CF" w:rsidRPr="00C77F87">
        <w:t xml:space="preserve"> (</w:t>
      </w:r>
      <w:r w:rsidRPr="00C77F87">
        <w:t>Special Educational Needs)</w:t>
      </w:r>
      <w:bookmarkEnd w:id="51"/>
    </w:p>
    <w:p w:rsidR="001C1A93" w:rsidRPr="00C77F87" w:rsidRDefault="001C1A93" w:rsidP="001C1A93">
      <w:pPr>
        <w:jc w:val="both"/>
      </w:pPr>
      <w:r w:rsidRPr="00C77F87">
        <w:t xml:space="preserve">L’intégration des élèves à besoins spécifiques se fera dans le cadre de la législation française en matière d’intégration des élèves handicapés (loi et décrets de 2005), qui </w:t>
      </w:r>
      <w:r w:rsidR="00913588">
        <w:t xml:space="preserve">offre </w:t>
      </w:r>
      <w:r w:rsidRPr="00C77F87">
        <w:t>toutes les garanties et servira de référence. Conformément à cette réglementation, et dès lors que l’établissement scolaire sera en capacité d’accueillir l’élève, un programme personnalisé de scolarisation sera défini, qui arrêtera les modalités d</w:t>
      </w:r>
      <w:r w:rsidR="00350C05">
        <w:t>u</w:t>
      </w:r>
      <w:r w:rsidRPr="00C77F87">
        <w:t xml:space="preserve"> déroulement de la scolarité et les actions pédagogiques, psychologiques, éducatives, sociales, médicales et paramédicales répondant aux besoins particuliers de l’élève. Une équipe de suivi de scolarisation sera mise en place, en application des articles D351-10 et 11 du code français de l’éducation, strictement fidèle à l’esprit des instructions val</w:t>
      </w:r>
      <w:r w:rsidR="00B322BA" w:rsidRPr="00C77F87">
        <w:t>ant pour les écoles européennes.</w:t>
      </w:r>
    </w:p>
    <w:p w:rsidR="001C1A93" w:rsidRPr="00C77F87" w:rsidRDefault="001C1A93" w:rsidP="002776CF">
      <w:pPr>
        <w:pStyle w:val="Heading2"/>
        <w:spacing w:after="120"/>
        <w:ind w:left="578" w:hanging="578"/>
      </w:pPr>
      <w:bookmarkStart w:id="52" w:name="_Toc503012170"/>
      <w:r w:rsidRPr="00C77F87">
        <w:t>L’évaluation des élèves</w:t>
      </w:r>
      <w:bookmarkEnd w:id="52"/>
    </w:p>
    <w:p w:rsidR="001C1A93" w:rsidRPr="00C77F87" w:rsidRDefault="001C1A93" w:rsidP="001C1A93">
      <w:pPr>
        <w:jc w:val="both"/>
      </w:pPr>
      <w:r w:rsidRPr="00C77F87">
        <w:t xml:space="preserve">Diverses cultures d’évaluation se rencontreront dans l’établissement, de par la présence de plusieurs sections linguistiques. Ces dernières collaboreront étroitement dans la démarche d’évaluation. Ainsi, une attention toute particulière sera accordée à l’harmonisation des méthodes et pratiques d’évaluation des </w:t>
      </w:r>
      <w:r w:rsidR="00913588">
        <w:t xml:space="preserve">professeurs </w:t>
      </w:r>
      <w:r w:rsidRPr="00C77F87">
        <w:t xml:space="preserve">des différentes sections linguistiques. </w:t>
      </w:r>
    </w:p>
    <w:p w:rsidR="001C1A93" w:rsidRPr="00C77F87" w:rsidRDefault="001C1A93" w:rsidP="002776CF">
      <w:pPr>
        <w:spacing w:before="240"/>
        <w:jc w:val="both"/>
      </w:pPr>
      <w:r w:rsidRPr="00C77F87">
        <w:t xml:space="preserve">L’évaluation s’appuiera sur les </w:t>
      </w:r>
      <w:r w:rsidRPr="00C77F87">
        <w:rPr>
          <w:b/>
        </w:rPr>
        <w:t>exigences des programmes et sur les instructions officielles des Ecole</w:t>
      </w:r>
      <w:r w:rsidR="000626EC" w:rsidRPr="00C77F87">
        <w:rPr>
          <w:b/>
        </w:rPr>
        <w:t>s E</w:t>
      </w:r>
      <w:r w:rsidRPr="00C77F87">
        <w:rPr>
          <w:b/>
        </w:rPr>
        <w:t>uropéennes</w:t>
      </w:r>
      <w:r w:rsidRPr="00C77F87">
        <w:t xml:space="preserve"> en matière d’acquisition des compétences disciplinaires et transversales. Elle prendra un caractère formatif dans les exercices oraux et écrits effect</w:t>
      </w:r>
      <w:r w:rsidR="001812DD" w:rsidRPr="00C77F87">
        <w:t>ués en classe ou à la maison. L</w:t>
      </w:r>
      <w:r w:rsidRPr="00C77F87">
        <w:t xml:space="preserve">es enseignants s’attacheront à cette occasion à relever de manière constructive tout autant les progrès et les éléments positifs que les erreurs ; ils tireront parti des contrôles effectués pour différencier leur démarche pédagogique et le rythme de progression attendu de chaque élève. </w:t>
      </w:r>
    </w:p>
    <w:p w:rsidR="001C1A93" w:rsidRPr="00C77F87" w:rsidRDefault="001C1A93" w:rsidP="002776CF">
      <w:pPr>
        <w:spacing w:before="240"/>
        <w:jc w:val="both"/>
      </w:pPr>
      <w:r w:rsidRPr="00C77F87">
        <w:t>La direction et les enseignants informeront régulièrement les familles du déroulement de la scolarité des</w:t>
      </w:r>
      <w:r w:rsidR="001812DD" w:rsidRPr="00C77F87">
        <w:t xml:space="preserve"> élèves. Des rencontres parents</w:t>
      </w:r>
      <w:r w:rsidRPr="00C77F87">
        <w:t>/professeurs seront organisées en début d’année et à la fin de chaque trimestre. Les représentants de parents seront membres des conseils de classe trimestriels. En outre, l’Etablissement pourra prendre à tout moment l’attache des familles, dès lors qu’il jugera nécessaire de les informer des difficultés scolaires ou comportementales rencontrées et de les associer à la recherche de solutions appropriées pour les surmonter.</w:t>
      </w:r>
    </w:p>
    <w:p w:rsidR="001C1A93" w:rsidRPr="00C77F87" w:rsidRDefault="001C1A93" w:rsidP="002776CF">
      <w:pPr>
        <w:spacing w:before="240"/>
        <w:jc w:val="both"/>
      </w:pPr>
      <w:r w:rsidRPr="00C77F87">
        <w:t>Entre les personnels (direction, enseignants, etc.) et les f</w:t>
      </w:r>
      <w:r w:rsidR="00001323" w:rsidRPr="00C77F87">
        <w:t>amilles, les moyens appropriés d</w:t>
      </w:r>
      <w:r w:rsidRPr="00C77F87">
        <w:t>’information et de communication seront mis en place.</w:t>
      </w:r>
    </w:p>
    <w:p w:rsidR="001C1A93" w:rsidRPr="00C77F87" w:rsidRDefault="001C1A93" w:rsidP="002776CF">
      <w:pPr>
        <w:spacing w:before="240"/>
        <w:jc w:val="both"/>
      </w:pPr>
      <w:r w:rsidRPr="00C77F87">
        <w:t>En tant que de besoin, une aide aux apprentissages sera proposée.</w:t>
      </w:r>
    </w:p>
    <w:p w:rsidR="007277F8" w:rsidRPr="00C77F87" w:rsidRDefault="007277F8" w:rsidP="001C1A93">
      <w:pPr>
        <w:jc w:val="both"/>
      </w:pPr>
      <w:r w:rsidRPr="00C77F87">
        <w:t xml:space="preserve">Les critères d’évaluation </w:t>
      </w:r>
      <w:r w:rsidR="007306B3" w:rsidRPr="00C77F87">
        <w:t>seront ceux</w:t>
      </w:r>
      <w:r w:rsidRPr="00C77F87">
        <w:t xml:space="preserve"> en vigueur dans les E</w:t>
      </w:r>
      <w:r w:rsidR="006E6176" w:rsidRPr="00C77F87">
        <w:t xml:space="preserve">coles </w:t>
      </w:r>
      <w:r w:rsidRPr="00C77F87">
        <w:t>E</w:t>
      </w:r>
      <w:r w:rsidR="006E6176" w:rsidRPr="00C77F87">
        <w:t>uropéennes</w:t>
      </w:r>
      <w:r w:rsidRPr="00C77F87">
        <w:t>.</w:t>
      </w:r>
    </w:p>
    <w:p w:rsidR="001C1A93" w:rsidRPr="00C77F87" w:rsidRDefault="001C1A93" w:rsidP="002776CF">
      <w:pPr>
        <w:pStyle w:val="Heading2"/>
        <w:spacing w:after="120"/>
        <w:ind w:left="578" w:hanging="578"/>
      </w:pPr>
      <w:bookmarkStart w:id="53" w:name="_Toc503012171"/>
      <w:r w:rsidRPr="00C77F87">
        <w:t>L’aide aux apprentissages</w:t>
      </w:r>
      <w:bookmarkEnd w:id="53"/>
      <w:r w:rsidRPr="00C77F87">
        <w:t xml:space="preserve"> </w:t>
      </w:r>
    </w:p>
    <w:p w:rsidR="001C1A93" w:rsidRPr="00C77F87" w:rsidRDefault="001C1A93" w:rsidP="001C1A93">
      <w:pPr>
        <w:jc w:val="both"/>
      </w:pPr>
      <w:r w:rsidRPr="00C77F87">
        <w:t>Cette aide sera organisée dans l’esprit des dispositions retenues pour les Ecoles Européennes (références : 2012-05-D-14-fr-9 - “Politique en matière de soutien éducatif dans les Ecoles Européennes” et document</w:t>
      </w:r>
      <w:r w:rsidR="001812DD" w:rsidRPr="00C77F87">
        <w:t xml:space="preserve"> procédural 2012-05-D-15-fr-11). </w:t>
      </w:r>
      <w:r w:rsidRPr="00C77F87">
        <w:t xml:space="preserve">On la distinguera de l’aide linguistique qui est, elle, destinée à favoriser l’apprentissage d’une langue </w:t>
      </w:r>
      <w:r w:rsidR="00E71BC8">
        <w:t xml:space="preserve">autre que </w:t>
      </w:r>
      <w:r w:rsidRPr="00C77F87">
        <w:t>la langue maternelle.</w:t>
      </w:r>
    </w:p>
    <w:p w:rsidR="001C1A93" w:rsidRPr="00C77F87" w:rsidRDefault="001C1A93" w:rsidP="002776CF">
      <w:pPr>
        <w:spacing w:before="240"/>
        <w:jc w:val="both"/>
        <w:rPr>
          <w:color w:val="343434"/>
        </w:rPr>
      </w:pPr>
      <w:r w:rsidRPr="00C77F87">
        <w:rPr>
          <w:color w:val="343434"/>
        </w:rPr>
        <w:t>Différents types et niveaux de soutien seront proposés</w:t>
      </w:r>
      <w:r w:rsidR="00E71BC8">
        <w:rPr>
          <w:color w:val="343434"/>
        </w:rPr>
        <w:t>,</w:t>
      </w:r>
      <w:r w:rsidRPr="00C77F87">
        <w:rPr>
          <w:color w:val="343434"/>
        </w:rPr>
        <w:t xml:space="preserve"> destinés à assurer une aide appropriée aux élèves présentant des difficultés et des besoins éducatifs spécifiques quel</w:t>
      </w:r>
      <w:r w:rsidR="00E71BC8">
        <w:rPr>
          <w:color w:val="343434"/>
        </w:rPr>
        <w:t xml:space="preserve"> </w:t>
      </w:r>
      <w:r w:rsidRPr="00C77F87">
        <w:rPr>
          <w:color w:val="343434"/>
        </w:rPr>
        <w:t>que</w:t>
      </w:r>
      <w:r w:rsidR="00E71BC8">
        <w:rPr>
          <w:color w:val="343434"/>
        </w:rPr>
        <w:t xml:space="preserve"> soit le</w:t>
      </w:r>
      <w:r w:rsidRPr="00C77F87">
        <w:rPr>
          <w:color w:val="343434"/>
        </w:rPr>
        <w:t xml:space="preserve"> moment de leur scolarité, afin de leur permettre de se développer, de progresser en fonction de leur potentiel et de s’intégrer avec succès</w:t>
      </w:r>
      <w:r w:rsidR="00E71BC8">
        <w:rPr>
          <w:color w:val="343434"/>
        </w:rPr>
        <w:t xml:space="preserve"> dans leur classe</w:t>
      </w:r>
      <w:r w:rsidRPr="00C77F87">
        <w:rPr>
          <w:color w:val="343434"/>
        </w:rPr>
        <w:t>.</w:t>
      </w:r>
    </w:p>
    <w:p w:rsidR="001C1A93" w:rsidRPr="00C77F87" w:rsidRDefault="001C1A93" w:rsidP="001C1A93">
      <w:pPr>
        <w:widowControl w:val="0"/>
        <w:autoSpaceDE w:val="0"/>
        <w:autoSpaceDN w:val="0"/>
        <w:adjustRightInd w:val="0"/>
        <w:jc w:val="both"/>
        <w:rPr>
          <w:color w:val="343434"/>
        </w:rPr>
      </w:pPr>
      <w:r w:rsidRPr="00C77F87">
        <w:rPr>
          <w:color w:val="343434"/>
        </w:rPr>
        <w:t>Le soutien sera souple et variera selon l’évolution de l’élève et de ses besoins.</w:t>
      </w:r>
    </w:p>
    <w:p w:rsidR="001C1A93" w:rsidRPr="00C77F87" w:rsidRDefault="001C1A93" w:rsidP="002776CF">
      <w:pPr>
        <w:pStyle w:val="Heading2"/>
        <w:spacing w:after="120"/>
        <w:ind w:left="578" w:hanging="578"/>
      </w:pPr>
      <w:bookmarkStart w:id="54" w:name="_Toc503012172"/>
      <w:r w:rsidRPr="00C77F87">
        <w:t>Orientation</w:t>
      </w:r>
      <w:bookmarkEnd w:id="54"/>
    </w:p>
    <w:p w:rsidR="001C1A93" w:rsidRPr="00C77F87" w:rsidRDefault="001C1A93" w:rsidP="00653081">
      <w:r w:rsidRPr="00C77F87">
        <w:t>Des actions spécifiques à l’orientation seront mises en place à compter de la 5ème année secondaire. Elles seront menées en coordination entre les</w:t>
      </w:r>
      <w:r w:rsidR="00E71BC8">
        <w:t xml:space="preserve"> professeurs</w:t>
      </w:r>
      <w:r w:rsidRPr="00C77F87">
        <w:t xml:space="preserve">, </w:t>
      </w:r>
      <w:r w:rsidR="00E71BC8">
        <w:t>l</w:t>
      </w:r>
      <w:r w:rsidRPr="00C77F87">
        <w:t xml:space="preserve">es conseillers d’orientation psychologues et </w:t>
      </w:r>
      <w:r w:rsidR="00E71BC8">
        <w:t>l</w:t>
      </w:r>
      <w:r w:rsidRPr="00C77F87">
        <w:t xml:space="preserve">es intervenants extérieurs. </w:t>
      </w:r>
    </w:p>
    <w:p w:rsidR="001C1A93" w:rsidRDefault="001C1A93" w:rsidP="002776CF">
      <w:pPr>
        <w:spacing w:before="240"/>
        <w:jc w:val="both"/>
      </w:pPr>
      <w:r w:rsidRPr="00C77F87">
        <w:t xml:space="preserve">Un entretien avec chaque famille sera organisé en fin d’année, en vue d’une synthèse, d’un bilan et d’un examen des conditions de passage de classe ou encore, aux niveaux pertinents, pour l’examen des perspectives d’orientation. </w:t>
      </w:r>
    </w:p>
    <w:p w:rsidR="00B35154" w:rsidRDefault="00B35154">
      <w:r>
        <w:br w:type="page"/>
      </w:r>
    </w:p>
    <w:p w:rsidR="00085355" w:rsidRPr="00C77F87" w:rsidRDefault="00085355" w:rsidP="002776CF">
      <w:pPr>
        <w:pStyle w:val="Heading1"/>
        <w:spacing w:before="360" w:after="120"/>
        <w:ind w:left="431" w:hanging="431"/>
        <w:rPr>
          <w:rFonts w:ascii="Times New Roman" w:hAnsi="Times New Roman" w:cs="Times New Roman"/>
        </w:rPr>
      </w:pPr>
      <w:bookmarkStart w:id="55" w:name="_Toc187160078"/>
      <w:bookmarkStart w:id="56" w:name="_Toc187432581"/>
      <w:bookmarkStart w:id="57" w:name="_Toc496627145"/>
      <w:bookmarkStart w:id="58" w:name="_Toc503012173"/>
      <w:r w:rsidRPr="00C77F87">
        <w:rPr>
          <w:rFonts w:ascii="Times New Roman" w:hAnsi="Times New Roman" w:cs="Times New Roman"/>
        </w:rPr>
        <w:t>Les personnels</w:t>
      </w:r>
      <w:bookmarkEnd w:id="55"/>
      <w:bookmarkEnd w:id="56"/>
      <w:bookmarkEnd w:id="57"/>
      <w:bookmarkEnd w:id="58"/>
    </w:p>
    <w:p w:rsidR="00E13BA4" w:rsidRPr="00C77F87" w:rsidRDefault="00E13BA4" w:rsidP="00E15F7F">
      <w:pPr>
        <w:pStyle w:val="BodyTextIndent"/>
        <w:jc w:val="left"/>
        <w:rPr>
          <w:rFonts w:ascii="Times New Roman" w:hAnsi="Times New Roman"/>
          <w:sz w:val="24"/>
        </w:rPr>
      </w:pPr>
      <w:r w:rsidRPr="00C77F87">
        <w:rPr>
          <w:rFonts w:ascii="Times New Roman" w:hAnsi="Times New Roman"/>
          <w:sz w:val="24"/>
        </w:rPr>
        <w:t xml:space="preserve">Le </w:t>
      </w:r>
      <w:r w:rsidRPr="00C77F87">
        <w:rPr>
          <w:rFonts w:ascii="Times New Roman" w:hAnsi="Times New Roman"/>
          <w:b/>
          <w:sz w:val="24"/>
        </w:rPr>
        <w:t>nombre d'enseignants</w:t>
      </w:r>
      <w:r w:rsidRPr="00C77F87">
        <w:rPr>
          <w:rFonts w:ascii="Times New Roman" w:hAnsi="Times New Roman"/>
          <w:sz w:val="24"/>
        </w:rPr>
        <w:t xml:space="preserve">, à temps complet ou à temps partiel, sera déterminé en fonction du nombre de classes, de niveaux et de sections linguistiques, en prenant en compte </w:t>
      </w:r>
      <w:r w:rsidR="00A83007" w:rsidRPr="00C77F87">
        <w:rPr>
          <w:rFonts w:ascii="Times New Roman" w:hAnsi="Times New Roman"/>
          <w:sz w:val="24"/>
        </w:rPr>
        <w:t>l'ho</w:t>
      </w:r>
      <w:r w:rsidR="00653081" w:rsidRPr="00C77F87">
        <w:rPr>
          <w:rFonts w:ascii="Times New Roman" w:hAnsi="Times New Roman"/>
          <w:sz w:val="24"/>
        </w:rPr>
        <w:t>raire imparti à chaque discipline.</w:t>
      </w:r>
    </w:p>
    <w:p w:rsidR="002C285A" w:rsidRPr="00C77F87" w:rsidRDefault="00E13BA4" w:rsidP="00D20DFE">
      <w:pPr>
        <w:pStyle w:val="BodyTextIndent"/>
        <w:numPr>
          <w:ilvl w:val="0"/>
          <w:numId w:val="4"/>
        </w:numPr>
        <w:tabs>
          <w:tab w:val="clear" w:pos="1287"/>
        </w:tabs>
        <w:spacing w:before="60" w:after="0"/>
        <w:ind w:left="993" w:hanging="357"/>
        <w:jc w:val="left"/>
        <w:rPr>
          <w:rFonts w:ascii="Times New Roman" w:hAnsi="Times New Roman"/>
          <w:sz w:val="24"/>
        </w:rPr>
      </w:pPr>
      <w:r w:rsidRPr="00C77F87">
        <w:rPr>
          <w:rFonts w:ascii="Times New Roman" w:hAnsi="Times New Roman"/>
          <w:sz w:val="24"/>
        </w:rPr>
        <w:t xml:space="preserve">Le </w:t>
      </w:r>
      <w:r w:rsidRPr="00C77F87">
        <w:rPr>
          <w:rFonts w:ascii="Times New Roman" w:hAnsi="Times New Roman"/>
          <w:b/>
          <w:sz w:val="24"/>
        </w:rPr>
        <w:t>recrutement</w:t>
      </w:r>
      <w:r w:rsidRPr="00C77F87">
        <w:rPr>
          <w:rFonts w:ascii="Times New Roman" w:hAnsi="Times New Roman"/>
          <w:sz w:val="24"/>
        </w:rPr>
        <w:t xml:space="preserve"> sera assuré par le </w:t>
      </w:r>
      <w:r w:rsidR="001C1A93" w:rsidRPr="00C77F87">
        <w:rPr>
          <w:rFonts w:ascii="Times New Roman" w:hAnsi="Times New Roman"/>
          <w:sz w:val="24"/>
        </w:rPr>
        <w:t>Recteur</w:t>
      </w:r>
      <w:r w:rsidRPr="00C77F87">
        <w:rPr>
          <w:rFonts w:ascii="Times New Roman" w:hAnsi="Times New Roman"/>
          <w:sz w:val="24"/>
        </w:rPr>
        <w:t xml:space="preserve"> de l'Académie de Lille. Il s’agira d’un recrutement sur profil spécifique. </w:t>
      </w:r>
      <w:r w:rsidRPr="00C77F87">
        <w:rPr>
          <w:rFonts w:ascii="Times New Roman" w:hAnsi="Times New Roman"/>
          <w:sz w:val="24"/>
        </w:rPr>
        <w:br/>
      </w:r>
      <w:r w:rsidR="002C285A" w:rsidRPr="00C77F87">
        <w:rPr>
          <w:rFonts w:ascii="Times New Roman" w:hAnsi="Times New Roman"/>
          <w:sz w:val="24"/>
        </w:rPr>
        <w:t>Sous le pilotage de</w:t>
      </w:r>
      <w:r w:rsidRPr="00C77F87">
        <w:rPr>
          <w:rFonts w:ascii="Times New Roman" w:hAnsi="Times New Roman"/>
          <w:sz w:val="24"/>
        </w:rPr>
        <w:t xml:space="preserve"> l’</w:t>
      </w:r>
      <w:r w:rsidR="007306B3" w:rsidRPr="00C77F87">
        <w:rPr>
          <w:rFonts w:ascii="Times New Roman" w:hAnsi="Times New Roman"/>
          <w:sz w:val="24"/>
        </w:rPr>
        <w:t>Inspecteur de l’Education Nationale chargé du 1</w:t>
      </w:r>
      <w:r w:rsidR="007306B3" w:rsidRPr="00C77F87">
        <w:rPr>
          <w:rFonts w:ascii="Times New Roman" w:hAnsi="Times New Roman"/>
          <w:sz w:val="24"/>
          <w:vertAlign w:val="superscript"/>
        </w:rPr>
        <w:t>er</w:t>
      </w:r>
      <w:r w:rsidR="007306B3" w:rsidRPr="00C77F87">
        <w:rPr>
          <w:rFonts w:ascii="Times New Roman" w:hAnsi="Times New Roman"/>
          <w:sz w:val="24"/>
        </w:rPr>
        <w:t xml:space="preserve"> degré</w:t>
      </w:r>
      <w:r w:rsidR="004D4698" w:rsidRPr="00C77F87">
        <w:rPr>
          <w:rFonts w:ascii="Times New Roman" w:hAnsi="Times New Roman"/>
          <w:sz w:val="24"/>
        </w:rPr>
        <w:t xml:space="preserve"> </w:t>
      </w:r>
      <w:r w:rsidRPr="00C77F87">
        <w:rPr>
          <w:rFonts w:ascii="Times New Roman" w:hAnsi="Times New Roman"/>
          <w:sz w:val="24"/>
        </w:rPr>
        <w:t xml:space="preserve">et </w:t>
      </w:r>
      <w:r w:rsidR="00350C05">
        <w:rPr>
          <w:rFonts w:ascii="Times New Roman" w:hAnsi="Times New Roman"/>
          <w:sz w:val="24"/>
        </w:rPr>
        <w:t xml:space="preserve">de </w:t>
      </w:r>
      <w:r w:rsidR="006E6176" w:rsidRPr="00C77F87">
        <w:rPr>
          <w:rFonts w:ascii="Times New Roman" w:hAnsi="Times New Roman"/>
          <w:sz w:val="24"/>
        </w:rPr>
        <w:t>l’Inspecteur A</w:t>
      </w:r>
      <w:r w:rsidR="004D4698" w:rsidRPr="00C77F87">
        <w:rPr>
          <w:rFonts w:ascii="Times New Roman" w:hAnsi="Times New Roman"/>
          <w:sz w:val="24"/>
        </w:rPr>
        <w:t>cadémique-Inspecteur Pédagogique Régional</w:t>
      </w:r>
      <w:r w:rsidR="00001323" w:rsidRPr="00C77F87">
        <w:rPr>
          <w:rFonts w:ascii="Times New Roman" w:hAnsi="Times New Roman"/>
          <w:sz w:val="24"/>
        </w:rPr>
        <w:t xml:space="preserve"> référents pour l’Ecole E</w:t>
      </w:r>
      <w:r w:rsidRPr="00C77F87">
        <w:rPr>
          <w:rFonts w:ascii="Times New Roman" w:hAnsi="Times New Roman"/>
          <w:sz w:val="24"/>
        </w:rPr>
        <w:t>uropéenne</w:t>
      </w:r>
      <w:r w:rsidR="00373909" w:rsidRPr="00C77F87">
        <w:rPr>
          <w:rFonts w:ascii="Times New Roman" w:hAnsi="Times New Roman"/>
          <w:sz w:val="24"/>
        </w:rPr>
        <w:t>,</w:t>
      </w:r>
      <w:r w:rsidRPr="00C77F87">
        <w:rPr>
          <w:rFonts w:ascii="Times New Roman" w:hAnsi="Times New Roman"/>
          <w:sz w:val="24"/>
        </w:rPr>
        <w:t xml:space="preserve"> </w:t>
      </w:r>
      <w:r w:rsidR="002C285A" w:rsidRPr="00C77F87">
        <w:rPr>
          <w:rFonts w:ascii="Times New Roman" w:hAnsi="Times New Roman"/>
          <w:sz w:val="24"/>
        </w:rPr>
        <w:t>une commission de recrutement sera constituée</w:t>
      </w:r>
      <w:r w:rsidRPr="00C77F87">
        <w:rPr>
          <w:rFonts w:ascii="Times New Roman" w:hAnsi="Times New Roman"/>
          <w:sz w:val="24"/>
        </w:rPr>
        <w:t xml:space="preserve"> </w:t>
      </w:r>
      <w:r w:rsidR="00001323" w:rsidRPr="00C77F87">
        <w:rPr>
          <w:rFonts w:ascii="Times New Roman" w:hAnsi="Times New Roman"/>
          <w:sz w:val="24"/>
        </w:rPr>
        <w:t xml:space="preserve">et </w:t>
      </w:r>
      <w:r w:rsidR="002C285A" w:rsidRPr="00C77F87">
        <w:rPr>
          <w:rFonts w:ascii="Times New Roman" w:hAnsi="Times New Roman"/>
          <w:sz w:val="24"/>
        </w:rPr>
        <w:t>chargée de donner son avis sur les candidatures. La commission organisera des entretiens avec les candidats présélectionnés.</w:t>
      </w:r>
    </w:p>
    <w:p w:rsidR="00E13BA4" w:rsidRPr="00C77F87" w:rsidRDefault="00E13BA4" w:rsidP="00D20DFE">
      <w:pPr>
        <w:pStyle w:val="BodyTextIndent"/>
        <w:numPr>
          <w:ilvl w:val="0"/>
          <w:numId w:val="4"/>
        </w:numPr>
        <w:tabs>
          <w:tab w:val="clear" w:pos="1287"/>
        </w:tabs>
        <w:spacing w:before="60" w:after="0"/>
        <w:ind w:left="993" w:hanging="357"/>
        <w:rPr>
          <w:rFonts w:ascii="Times New Roman" w:hAnsi="Times New Roman"/>
          <w:sz w:val="24"/>
        </w:rPr>
      </w:pPr>
      <w:r w:rsidRPr="00C77F87">
        <w:rPr>
          <w:rFonts w:ascii="Times New Roman" w:hAnsi="Times New Roman"/>
          <w:sz w:val="24"/>
        </w:rPr>
        <w:t xml:space="preserve">Les </w:t>
      </w:r>
      <w:r w:rsidR="00E71BC8">
        <w:rPr>
          <w:rFonts w:ascii="Times New Roman" w:hAnsi="Times New Roman"/>
          <w:sz w:val="24"/>
        </w:rPr>
        <w:t xml:space="preserve">professeurs </w:t>
      </w:r>
      <w:r w:rsidRPr="00C77F87">
        <w:rPr>
          <w:rFonts w:ascii="Times New Roman" w:hAnsi="Times New Roman"/>
          <w:sz w:val="24"/>
        </w:rPr>
        <w:t xml:space="preserve">seront </w:t>
      </w:r>
      <w:r w:rsidR="0073150A" w:rsidRPr="00C77F87">
        <w:rPr>
          <w:rFonts w:ascii="Times New Roman" w:hAnsi="Times New Roman"/>
          <w:sz w:val="24"/>
        </w:rPr>
        <w:t>obligatoirement des locuteurs natifs pour l’enseignement de la langue I</w:t>
      </w:r>
      <w:r w:rsidR="00A138FB" w:rsidRPr="00C77F87">
        <w:rPr>
          <w:rFonts w:ascii="Times New Roman" w:hAnsi="Times New Roman"/>
          <w:sz w:val="24"/>
        </w:rPr>
        <w:t>. Pour l’enseignement primaire, celui de langue II et de l’histoire et géographie en langue II</w:t>
      </w:r>
      <w:r w:rsidR="00F85E77" w:rsidRPr="00C77F87">
        <w:rPr>
          <w:rFonts w:ascii="Times New Roman" w:hAnsi="Times New Roman"/>
          <w:sz w:val="24"/>
        </w:rPr>
        <w:t>,</w:t>
      </w:r>
      <w:r w:rsidR="00A138FB" w:rsidRPr="00C77F87">
        <w:rPr>
          <w:rFonts w:ascii="Times New Roman" w:hAnsi="Times New Roman"/>
          <w:sz w:val="24"/>
        </w:rPr>
        <w:t xml:space="preserve"> seront recrutés d</w:t>
      </w:r>
      <w:r w:rsidRPr="00C77F87">
        <w:rPr>
          <w:rFonts w:ascii="Times New Roman" w:hAnsi="Times New Roman"/>
          <w:sz w:val="24"/>
        </w:rPr>
        <w:t xml:space="preserve">ans toute la mesure du possible des locuteurs natifs </w:t>
      </w:r>
      <w:r w:rsidR="00A138FB" w:rsidRPr="00C77F87">
        <w:rPr>
          <w:rFonts w:ascii="Times New Roman" w:hAnsi="Times New Roman"/>
          <w:sz w:val="24"/>
        </w:rPr>
        <w:t xml:space="preserve">ou des enseignants </w:t>
      </w:r>
      <w:r w:rsidR="00E71BC8">
        <w:rPr>
          <w:rFonts w:ascii="Times New Roman" w:hAnsi="Times New Roman"/>
          <w:sz w:val="24"/>
        </w:rPr>
        <w:t xml:space="preserve">qui </w:t>
      </w:r>
      <w:r w:rsidR="00A138FB" w:rsidRPr="00C77F87">
        <w:rPr>
          <w:rFonts w:ascii="Times New Roman" w:hAnsi="Times New Roman"/>
          <w:sz w:val="24"/>
        </w:rPr>
        <w:t>maîtrise</w:t>
      </w:r>
      <w:r w:rsidR="00E71BC8">
        <w:rPr>
          <w:rFonts w:ascii="Times New Roman" w:hAnsi="Times New Roman"/>
          <w:sz w:val="24"/>
        </w:rPr>
        <w:t xml:space="preserve">nt </w:t>
      </w:r>
      <w:r w:rsidR="00A138FB" w:rsidRPr="00C77F87">
        <w:rPr>
          <w:rFonts w:ascii="Times New Roman" w:hAnsi="Times New Roman"/>
          <w:sz w:val="24"/>
        </w:rPr>
        <w:t xml:space="preserve"> la langue dans laquelle ils enseignent, conformément au règlement des Ecoles Européennes</w:t>
      </w:r>
      <w:r w:rsidR="00E71BC8">
        <w:rPr>
          <w:rFonts w:ascii="Times New Roman" w:hAnsi="Times New Roman"/>
          <w:sz w:val="24"/>
        </w:rPr>
        <w:t>.</w:t>
      </w:r>
      <w:r w:rsidR="00A138FB" w:rsidRPr="00C77F87">
        <w:rPr>
          <w:rFonts w:ascii="Times New Roman" w:hAnsi="Times New Roman"/>
          <w:sz w:val="24"/>
        </w:rPr>
        <w:t xml:space="preserve"> </w:t>
      </w:r>
      <w:r w:rsidRPr="00C77F87">
        <w:rPr>
          <w:rFonts w:ascii="Times New Roman" w:hAnsi="Times New Roman"/>
          <w:sz w:val="24"/>
        </w:rPr>
        <w:t>En tout état de cause, ils devront être, sauf dérogation, "titulaires des titres nécessaires pour enseigner la discipline considérée dans le ou les pays (cas d'une langue parlée dans plusieurs pays) dans la langue duquel ou desquels ils enseignent" (référence : 2005-D-342-fr-4, p.6). A défaut, ils seront titulaires des titres requis pour l’enseigner en France.</w:t>
      </w:r>
    </w:p>
    <w:p w:rsidR="00E13BA4" w:rsidRPr="00C77F87" w:rsidRDefault="00E13BA4" w:rsidP="00D20DFE">
      <w:pPr>
        <w:pStyle w:val="BodyTextIndent"/>
        <w:numPr>
          <w:ilvl w:val="0"/>
          <w:numId w:val="4"/>
        </w:numPr>
        <w:tabs>
          <w:tab w:val="clear" w:pos="1287"/>
        </w:tabs>
        <w:spacing w:before="60" w:after="0"/>
        <w:ind w:left="993" w:hanging="357"/>
        <w:rPr>
          <w:rFonts w:ascii="Times New Roman" w:hAnsi="Times New Roman"/>
          <w:sz w:val="24"/>
        </w:rPr>
      </w:pPr>
      <w:r w:rsidRPr="00C77F87">
        <w:rPr>
          <w:rFonts w:ascii="Times New Roman" w:hAnsi="Times New Roman"/>
          <w:sz w:val="24"/>
        </w:rPr>
        <w:t xml:space="preserve">Pour les enseignants français titulaires, le recrutement se fera sur la base d'un mouvement </w:t>
      </w:r>
      <w:r w:rsidR="002C285A" w:rsidRPr="00C77F87">
        <w:rPr>
          <w:rFonts w:ascii="Times New Roman" w:hAnsi="Times New Roman"/>
          <w:sz w:val="24"/>
        </w:rPr>
        <w:t>spécifique</w:t>
      </w:r>
      <w:r w:rsidRPr="00C77F87">
        <w:rPr>
          <w:rFonts w:ascii="Times New Roman" w:hAnsi="Times New Roman"/>
          <w:sz w:val="24"/>
        </w:rPr>
        <w:t xml:space="preserve"> dont les mo</w:t>
      </w:r>
      <w:r w:rsidR="003B6D7A" w:rsidRPr="00C77F87">
        <w:rPr>
          <w:rFonts w:ascii="Times New Roman" w:hAnsi="Times New Roman"/>
          <w:sz w:val="24"/>
        </w:rPr>
        <w:t>dalités seront définies par le ministère et le r</w:t>
      </w:r>
      <w:r w:rsidRPr="00C77F87">
        <w:rPr>
          <w:rFonts w:ascii="Times New Roman" w:hAnsi="Times New Roman"/>
          <w:sz w:val="24"/>
        </w:rPr>
        <w:t>ectorat.</w:t>
      </w:r>
    </w:p>
    <w:p w:rsidR="00E13BA4" w:rsidRPr="00C77F87" w:rsidRDefault="00E13BA4" w:rsidP="00D20DFE">
      <w:pPr>
        <w:pStyle w:val="BodyTextIndent"/>
        <w:numPr>
          <w:ilvl w:val="0"/>
          <w:numId w:val="4"/>
        </w:numPr>
        <w:tabs>
          <w:tab w:val="clear" w:pos="1287"/>
        </w:tabs>
        <w:spacing w:before="60" w:after="0"/>
        <w:ind w:left="993" w:hanging="357"/>
        <w:rPr>
          <w:rFonts w:ascii="Times New Roman" w:hAnsi="Times New Roman"/>
          <w:sz w:val="24"/>
        </w:rPr>
      </w:pPr>
      <w:r w:rsidRPr="00C77F87">
        <w:rPr>
          <w:rFonts w:ascii="Times New Roman" w:hAnsi="Times New Roman"/>
          <w:sz w:val="24"/>
        </w:rPr>
        <w:t>Le recrutement d'enseignants non français originaires des pays de l'Union européenne se fera en concertation avec les autorités éducatives de ces pays.</w:t>
      </w:r>
    </w:p>
    <w:p w:rsidR="00E13BA4" w:rsidRPr="00C77F87" w:rsidRDefault="00E13BA4" w:rsidP="00E15F7F">
      <w:pPr>
        <w:pStyle w:val="BodyTextIndent"/>
        <w:spacing w:before="240"/>
        <w:ind w:firstLine="426"/>
        <w:rPr>
          <w:rFonts w:ascii="Times New Roman" w:hAnsi="Times New Roman"/>
          <w:sz w:val="24"/>
        </w:rPr>
      </w:pPr>
      <w:r w:rsidRPr="00C77F87">
        <w:rPr>
          <w:rFonts w:ascii="Times New Roman" w:hAnsi="Times New Roman"/>
          <w:sz w:val="24"/>
        </w:rPr>
        <w:t>L'</w:t>
      </w:r>
      <w:r w:rsidRPr="00C77F87">
        <w:rPr>
          <w:rFonts w:ascii="Times New Roman" w:hAnsi="Times New Roman"/>
          <w:b/>
          <w:sz w:val="24"/>
        </w:rPr>
        <w:t>évaluation</w:t>
      </w:r>
      <w:r w:rsidRPr="00C77F87">
        <w:rPr>
          <w:rFonts w:ascii="Times New Roman" w:hAnsi="Times New Roman"/>
          <w:sz w:val="24"/>
        </w:rPr>
        <w:t xml:space="preserve"> des enseignants sera effectuée, au point de vue administratif, selon les procédures en vigueur en France, mais en prenant en compte l’esprit des évaluati</w:t>
      </w:r>
      <w:r w:rsidR="000626EC" w:rsidRPr="00C77F87">
        <w:rPr>
          <w:rFonts w:ascii="Times New Roman" w:hAnsi="Times New Roman"/>
          <w:sz w:val="24"/>
        </w:rPr>
        <w:t>ons en vigueur dans les Ecoles E</w:t>
      </w:r>
      <w:r w:rsidRPr="00C77F87">
        <w:rPr>
          <w:rFonts w:ascii="Times New Roman" w:hAnsi="Times New Roman"/>
          <w:sz w:val="24"/>
        </w:rPr>
        <w:t xml:space="preserve">uropéennes. </w:t>
      </w:r>
      <w:r w:rsidR="004D4698" w:rsidRPr="00C77F87">
        <w:rPr>
          <w:rFonts w:ascii="Times New Roman" w:hAnsi="Times New Roman"/>
          <w:sz w:val="24"/>
        </w:rPr>
        <w:t>Un accompagnement de proximité sera proposé par les corps d’inspection de l’académie de Lille.</w:t>
      </w:r>
    </w:p>
    <w:p w:rsidR="00CA411B" w:rsidRPr="00C77F87" w:rsidRDefault="00CA411B" w:rsidP="00E15F7F">
      <w:pPr>
        <w:pStyle w:val="BodyTextIndent"/>
        <w:ind w:firstLine="426"/>
        <w:rPr>
          <w:rFonts w:ascii="Times New Roman" w:hAnsi="Times New Roman"/>
          <w:sz w:val="24"/>
        </w:rPr>
      </w:pPr>
      <w:r w:rsidRPr="00C77F87">
        <w:rPr>
          <w:rFonts w:ascii="Times New Roman" w:hAnsi="Times New Roman"/>
          <w:b/>
          <w:sz w:val="24"/>
        </w:rPr>
        <w:t>L</w:t>
      </w:r>
      <w:r w:rsidR="00E13BA4" w:rsidRPr="00C77F87">
        <w:rPr>
          <w:rFonts w:ascii="Times New Roman" w:hAnsi="Times New Roman"/>
          <w:b/>
          <w:sz w:val="24"/>
        </w:rPr>
        <w:t>es personnels sociaux et de santé</w:t>
      </w:r>
      <w:r w:rsidRPr="00C77F87">
        <w:rPr>
          <w:rFonts w:ascii="Times New Roman" w:hAnsi="Times New Roman"/>
          <w:b/>
          <w:sz w:val="24"/>
        </w:rPr>
        <w:t>, les psychologues de l’Education Nationale</w:t>
      </w:r>
      <w:r w:rsidR="00E13BA4" w:rsidRPr="00C77F87">
        <w:rPr>
          <w:rFonts w:ascii="Times New Roman" w:hAnsi="Times New Roman"/>
          <w:sz w:val="24"/>
        </w:rPr>
        <w:t xml:space="preserve"> intervenant dans l’école recevront toutes les informations nécessaires à la prise en charge des élèves des classes </w:t>
      </w:r>
      <w:r w:rsidRPr="00C77F87">
        <w:rPr>
          <w:rFonts w:ascii="Times New Roman" w:hAnsi="Times New Roman"/>
          <w:sz w:val="24"/>
        </w:rPr>
        <w:t>d’enseignement européen</w:t>
      </w:r>
      <w:r w:rsidR="00E13BA4" w:rsidRPr="00C77F87">
        <w:rPr>
          <w:rFonts w:ascii="Times New Roman" w:hAnsi="Times New Roman"/>
          <w:sz w:val="24"/>
        </w:rPr>
        <w:t xml:space="preserve">. </w:t>
      </w:r>
    </w:p>
    <w:p w:rsidR="006619CD" w:rsidRPr="00C77F87" w:rsidRDefault="00E13BA4" w:rsidP="00E15F7F">
      <w:pPr>
        <w:pStyle w:val="BodyTextIndent"/>
        <w:ind w:firstLine="426"/>
        <w:rPr>
          <w:rFonts w:ascii="Times New Roman" w:hAnsi="Times New Roman"/>
          <w:sz w:val="24"/>
        </w:rPr>
      </w:pPr>
      <w:r w:rsidRPr="00C77F87">
        <w:rPr>
          <w:rFonts w:ascii="Times New Roman" w:hAnsi="Times New Roman"/>
          <w:sz w:val="24"/>
        </w:rPr>
        <w:t xml:space="preserve">Les </w:t>
      </w:r>
      <w:r w:rsidRPr="00C77F87">
        <w:rPr>
          <w:rFonts w:ascii="Times New Roman" w:hAnsi="Times New Roman"/>
          <w:b/>
          <w:sz w:val="24"/>
        </w:rPr>
        <w:t>personnels techniques, ouvriers et de service</w:t>
      </w:r>
      <w:r w:rsidRPr="00C77F87">
        <w:rPr>
          <w:rFonts w:ascii="Times New Roman" w:hAnsi="Times New Roman"/>
          <w:sz w:val="24"/>
        </w:rPr>
        <w:t xml:space="preserve"> </w:t>
      </w:r>
      <w:r w:rsidR="002C285A" w:rsidRPr="00C77F87">
        <w:rPr>
          <w:rFonts w:ascii="Times New Roman" w:hAnsi="Times New Roman"/>
          <w:sz w:val="24"/>
        </w:rPr>
        <w:t>seron</w:t>
      </w:r>
      <w:r w:rsidR="00F85E77" w:rsidRPr="00C77F87">
        <w:rPr>
          <w:rFonts w:ascii="Times New Roman" w:hAnsi="Times New Roman"/>
          <w:sz w:val="24"/>
        </w:rPr>
        <w:t>t affectés à</w:t>
      </w:r>
      <w:r w:rsidR="002C285A" w:rsidRPr="00C77F87">
        <w:rPr>
          <w:rFonts w:ascii="Times New Roman" w:hAnsi="Times New Roman"/>
          <w:sz w:val="24"/>
        </w:rPr>
        <w:t xml:space="preserve"> l’</w:t>
      </w:r>
      <w:r w:rsidR="004D4698" w:rsidRPr="00C77F87">
        <w:rPr>
          <w:rFonts w:ascii="Times New Roman" w:hAnsi="Times New Roman"/>
          <w:sz w:val="24"/>
        </w:rPr>
        <w:t>Ecole Européenne</w:t>
      </w:r>
      <w:r w:rsidR="002C285A" w:rsidRPr="00C77F87">
        <w:rPr>
          <w:rFonts w:ascii="Times New Roman" w:hAnsi="Times New Roman"/>
          <w:sz w:val="24"/>
        </w:rPr>
        <w:t xml:space="preserve"> </w:t>
      </w:r>
      <w:r w:rsidR="00F85E77" w:rsidRPr="00C77F87">
        <w:rPr>
          <w:rFonts w:ascii="Times New Roman" w:hAnsi="Times New Roman"/>
          <w:sz w:val="24"/>
        </w:rPr>
        <w:t xml:space="preserve">de Lille, </w:t>
      </w:r>
      <w:r w:rsidR="002C285A" w:rsidRPr="00C77F87">
        <w:rPr>
          <w:rFonts w:ascii="Times New Roman" w:hAnsi="Times New Roman"/>
          <w:sz w:val="24"/>
        </w:rPr>
        <w:t>par les collectivités territoriales en charge de leur recrutement.</w:t>
      </w:r>
    </w:p>
    <w:p w:rsidR="00E13BA4" w:rsidRPr="00C77F87" w:rsidRDefault="00E13BA4" w:rsidP="00E15F7F">
      <w:pPr>
        <w:pStyle w:val="BodyTextIndent"/>
        <w:ind w:firstLine="426"/>
        <w:rPr>
          <w:rFonts w:ascii="Times New Roman" w:hAnsi="Times New Roman"/>
          <w:sz w:val="24"/>
        </w:rPr>
      </w:pPr>
      <w:r w:rsidRPr="00C77F87">
        <w:rPr>
          <w:rFonts w:ascii="Times New Roman" w:hAnsi="Times New Roman"/>
          <w:sz w:val="24"/>
        </w:rPr>
        <w:t xml:space="preserve">Un </w:t>
      </w:r>
      <w:r w:rsidR="00CA411B" w:rsidRPr="00C77F87">
        <w:rPr>
          <w:rFonts w:ascii="Times New Roman" w:hAnsi="Times New Roman"/>
          <w:b/>
          <w:sz w:val="24"/>
        </w:rPr>
        <w:t>CPE</w:t>
      </w:r>
      <w:r w:rsidR="00CA411B" w:rsidRPr="00C77F87">
        <w:rPr>
          <w:rFonts w:ascii="Times New Roman" w:hAnsi="Times New Roman"/>
          <w:sz w:val="24"/>
        </w:rPr>
        <w:t>, Conseiller Principal d'E</w:t>
      </w:r>
      <w:r w:rsidRPr="00C77F87">
        <w:rPr>
          <w:rFonts w:ascii="Times New Roman" w:hAnsi="Times New Roman"/>
          <w:sz w:val="24"/>
        </w:rPr>
        <w:t>ducation</w:t>
      </w:r>
      <w:r w:rsidR="002C285A" w:rsidRPr="00C77F87">
        <w:rPr>
          <w:rFonts w:ascii="Times New Roman" w:hAnsi="Times New Roman"/>
          <w:sz w:val="24"/>
        </w:rPr>
        <w:t>,</w:t>
      </w:r>
      <w:r w:rsidR="003B6D7A" w:rsidRPr="00C77F87">
        <w:rPr>
          <w:rFonts w:ascii="Times New Roman" w:hAnsi="Times New Roman"/>
          <w:sz w:val="24"/>
        </w:rPr>
        <w:t xml:space="preserve"> francophone et</w:t>
      </w:r>
      <w:r w:rsidR="002C285A" w:rsidRPr="00C77F87">
        <w:rPr>
          <w:rFonts w:ascii="Times New Roman" w:hAnsi="Times New Roman"/>
          <w:sz w:val="24"/>
        </w:rPr>
        <w:t xml:space="preserve"> anglophone,</w:t>
      </w:r>
      <w:r w:rsidRPr="00C77F87">
        <w:rPr>
          <w:rFonts w:ascii="Times New Roman" w:hAnsi="Times New Roman"/>
          <w:sz w:val="24"/>
        </w:rPr>
        <w:t xml:space="preserve"> sera </w:t>
      </w:r>
      <w:r w:rsidR="00CA411B" w:rsidRPr="00C77F87">
        <w:rPr>
          <w:rFonts w:ascii="Times New Roman" w:hAnsi="Times New Roman"/>
          <w:sz w:val="24"/>
        </w:rPr>
        <w:t xml:space="preserve">nommé et aura spécifiquement </w:t>
      </w:r>
      <w:r w:rsidRPr="00C77F87">
        <w:rPr>
          <w:rFonts w:ascii="Times New Roman" w:hAnsi="Times New Roman"/>
          <w:sz w:val="24"/>
        </w:rPr>
        <w:t xml:space="preserve">en charge des classes européennes </w:t>
      </w:r>
      <w:r w:rsidR="006E6176" w:rsidRPr="00C77F87">
        <w:rPr>
          <w:rFonts w:ascii="Times New Roman" w:hAnsi="Times New Roman"/>
          <w:sz w:val="24"/>
        </w:rPr>
        <w:t xml:space="preserve">du secondaire. Il </w:t>
      </w:r>
      <w:r w:rsidRPr="00C77F87">
        <w:rPr>
          <w:rFonts w:ascii="Times New Roman" w:hAnsi="Times New Roman"/>
          <w:sz w:val="24"/>
        </w:rPr>
        <w:t xml:space="preserve">sera formé à cet effet. </w:t>
      </w:r>
    </w:p>
    <w:p w:rsidR="007A1DBE" w:rsidRDefault="00E71BC8" w:rsidP="00E15F7F">
      <w:pPr>
        <w:pStyle w:val="BodyTextIndent"/>
        <w:spacing w:before="60" w:after="0"/>
        <w:ind w:firstLine="426"/>
        <w:jc w:val="left"/>
        <w:rPr>
          <w:rFonts w:ascii="Times New Roman" w:hAnsi="Times New Roman"/>
          <w:sz w:val="24"/>
        </w:rPr>
      </w:pPr>
      <w:r>
        <w:rPr>
          <w:rFonts w:ascii="Times New Roman" w:hAnsi="Times New Roman"/>
          <w:b/>
          <w:sz w:val="24"/>
        </w:rPr>
        <w:t xml:space="preserve">Quant aux </w:t>
      </w:r>
      <w:r w:rsidR="002C285A" w:rsidRPr="00C77F87">
        <w:rPr>
          <w:rFonts w:ascii="Times New Roman" w:hAnsi="Times New Roman"/>
          <w:b/>
          <w:sz w:val="24"/>
        </w:rPr>
        <w:t xml:space="preserve"> personnels administratifs</w:t>
      </w:r>
      <w:r w:rsidR="002C285A" w:rsidRPr="00C77F87">
        <w:rPr>
          <w:rFonts w:ascii="Times New Roman" w:hAnsi="Times New Roman"/>
          <w:sz w:val="24"/>
        </w:rPr>
        <w:t xml:space="preserve">, </w:t>
      </w:r>
      <w:r>
        <w:rPr>
          <w:rFonts w:ascii="Times New Roman" w:hAnsi="Times New Roman"/>
          <w:sz w:val="24"/>
        </w:rPr>
        <w:t xml:space="preserve">ils </w:t>
      </w:r>
      <w:r w:rsidR="007A1DBE">
        <w:rPr>
          <w:rFonts w:ascii="Times New Roman" w:hAnsi="Times New Roman"/>
          <w:sz w:val="24"/>
        </w:rPr>
        <w:t>seront recrutés, gérés et formés par les services académiques.</w:t>
      </w:r>
    </w:p>
    <w:p w:rsidR="007A1DBE" w:rsidRDefault="007A1DBE" w:rsidP="00E15F7F">
      <w:pPr>
        <w:pStyle w:val="BodyTextIndent"/>
        <w:spacing w:before="60" w:after="0"/>
        <w:ind w:firstLine="426"/>
        <w:jc w:val="left"/>
        <w:rPr>
          <w:rFonts w:ascii="Times New Roman" w:hAnsi="Times New Roman"/>
          <w:sz w:val="24"/>
        </w:rPr>
      </w:pPr>
      <w:r>
        <w:rPr>
          <w:rFonts w:ascii="Times New Roman" w:hAnsi="Times New Roman"/>
          <w:sz w:val="24"/>
        </w:rPr>
        <w:t>U</w:t>
      </w:r>
      <w:r w:rsidR="00E13BA4" w:rsidRPr="00C77F87">
        <w:rPr>
          <w:rFonts w:ascii="Times New Roman" w:hAnsi="Times New Roman"/>
          <w:sz w:val="24"/>
        </w:rPr>
        <w:t xml:space="preserve">ne attention toute particulière sera accordée à la </w:t>
      </w:r>
      <w:r w:rsidR="00E13BA4" w:rsidRPr="00D62D59">
        <w:rPr>
          <w:rFonts w:ascii="Times New Roman" w:hAnsi="Times New Roman"/>
          <w:b/>
          <w:sz w:val="24"/>
        </w:rPr>
        <w:t>formation des</w:t>
      </w:r>
      <w:r w:rsidR="00036AFF">
        <w:rPr>
          <w:rFonts w:ascii="Times New Roman" w:hAnsi="Times New Roman"/>
          <w:b/>
          <w:sz w:val="24"/>
        </w:rPr>
        <w:t xml:space="preserve"> </w:t>
      </w:r>
      <w:r w:rsidR="00E71BC8">
        <w:rPr>
          <w:rFonts w:ascii="Times New Roman" w:hAnsi="Times New Roman"/>
          <w:b/>
          <w:sz w:val="24"/>
        </w:rPr>
        <w:t>professeurs</w:t>
      </w:r>
      <w:r w:rsidR="006619CD" w:rsidRPr="00C77F87">
        <w:rPr>
          <w:rFonts w:ascii="Times New Roman" w:hAnsi="Times New Roman"/>
          <w:sz w:val="24"/>
        </w:rPr>
        <w:t>, tant du primaire que du secondaire,</w:t>
      </w:r>
      <w:r w:rsidR="00E13BA4" w:rsidRPr="00C77F87">
        <w:rPr>
          <w:rFonts w:ascii="Times New Roman" w:hAnsi="Times New Roman"/>
          <w:sz w:val="24"/>
        </w:rPr>
        <w:t xml:space="preserve"> dans le domaine de la documentation et en matière d'utilisation </w:t>
      </w:r>
      <w:r w:rsidR="004D4698" w:rsidRPr="00C77F87">
        <w:rPr>
          <w:rFonts w:ascii="Times New Roman" w:hAnsi="Times New Roman"/>
          <w:sz w:val="24"/>
        </w:rPr>
        <w:t>du numérique</w:t>
      </w:r>
      <w:r>
        <w:rPr>
          <w:rFonts w:ascii="Times New Roman" w:hAnsi="Times New Roman"/>
          <w:sz w:val="24"/>
        </w:rPr>
        <w:t>.</w:t>
      </w:r>
      <w:r w:rsidR="00E13BA4" w:rsidRPr="00C77F87">
        <w:rPr>
          <w:rFonts w:ascii="Times New Roman" w:hAnsi="Times New Roman"/>
          <w:sz w:val="24"/>
        </w:rPr>
        <w:t xml:space="preserve"> </w:t>
      </w:r>
    </w:p>
    <w:p w:rsidR="00E13BA4" w:rsidRPr="00C77F87" w:rsidRDefault="00E13BA4" w:rsidP="00E15F7F">
      <w:pPr>
        <w:pStyle w:val="BodyTextIndent"/>
        <w:spacing w:before="60" w:after="0"/>
        <w:ind w:firstLine="426"/>
        <w:jc w:val="left"/>
        <w:rPr>
          <w:rFonts w:ascii="Times New Roman" w:hAnsi="Times New Roman"/>
          <w:sz w:val="24"/>
        </w:rPr>
      </w:pPr>
      <w:r w:rsidRPr="00C77F87">
        <w:rPr>
          <w:rFonts w:ascii="Times New Roman" w:hAnsi="Times New Roman"/>
          <w:sz w:val="24"/>
        </w:rPr>
        <w:t xml:space="preserve">La </w:t>
      </w:r>
      <w:r w:rsidRPr="00C77F87">
        <w:rPr>
          <w:rFonts w:ascii="Times New Roman" w:hAnsi="Times New Roman"/>
          <w:b/>
          <w:sz w:val="24"/>
        </w:rPr>
        <w:t>formation continue</w:t>
      </w:r>
      <w:r w:rsidRPr="00C77F87">
        <w:rPr>
          <w:rFonts w:ascii="Times New Roman" w:hAnsi="Times New Roman"/>
          <w:sz w:val="24"/>
        </w:rPr>
        <w:t xml:space="preserve"> des personnels prendra deux formes :</w:t>
      </w:r>
    </w:p>
    <w:p w:rsidR="00E13BA4" w:rsidRPr="00C77F87" w:rsidRDefault="00E13BA4" w:rsidP="00653081">
      <w:pPr>
        <w:pStyle w:val="BodyTextIndent"/>
        <w:numPr>
          <w:ilvl w:val="0"/>
          <w:numId w:val="5"/>
        </w:numPr>
        <w:rPr>
          <w:rFonts w:ascii="Times New Roman" w:hAnsi="Times New Roman"/>
          <w:sz w:val="24"/>
        </w:rPr>
      </w:pPr>
      <w:r w:rsidRPr="00C77F87">
        <w:rPr>
          <w:rFonts w:ascii="Times New Roman" w:hAnsi="Times New Roman"/>
          <w:sz w:val="24"/>
        </w:rPr>
        <w:t>Participation à des programmes de formation continue des</w:t>
      </w:r>
      <w:r w:rsidR="00E71BC8">
        <w:rPr>
          <w:rFonts w:ascii="Times New Roman" w:hAnsi="Times New Roman"/>
          <w:sz w:val="24"/>
        </w:rPr>
        <w:t xml:space="preserve"> professeurs</w:t>
      </w:r>
      <w:r w:rsidRPr="00C77F87">
        <w:rPr>
          <w:rFonts w:ascii="Times New Roman" w:hAnsi="Times New Roman"/>
          <w:sz w:val="24"/>
        </w:rPr>
        <w:t xml:space="preserve">, dans l’académie de </w:t>
      </w:r>
      <w:r w:rsidR="006619CD" w:rsidRPr="00C77F87">
        <w:rPr>
          <w:rFonts w:ascii="Times New Roman" w:hAnsi="Times New Roman"/>
          <w:sz w:val="24"/>
        </w:rPr>
        <w:t>Lille</w:t>
      </w:r>
      <w:r w:rsidRPr="00C77F87">
        <w:rPr>
          <w:rFonts w:ascii="Times New Roman" w:hAnsi="Times New Roman"/>
          <w:sz w:val="24"/>
        </w:rPr>
        <w:t>, spécifiquement conç</w:t>
      </w:r>
      <w:r w:rsidR="002C285A" w:rsidRPr="00C77F87">
        <w:rPr>
          <w:rFonts w:ascii="Times New Roman" w:hAnsi="Times New Roman"/>
          <w:sz w:val="24"/>
        </w:rPr>
        <w:t>us pour l’enseignement européen ou non s’agissant des compétences transversales.</w:t>
      </w:r>
    </w:p>
    <w:p w:rsidR="00E13BA4" w:rsidRPr="00C77F87" w:rsidRDefault="00E13BA4" w:rsidP="00400BEB">
      <w:pPr>
        <w:pStyle w:val="BodyTextIndent"/>
        <w:numPr>
          <w:ilvl w:val="0"/>
          <w:numId w:val="5"/>
        </w:numPr>
        <w:spacing w:before="60" w:after="0"/>
        <w:ind w:left="1281" w:hanging="357"/>
        <w:jc w:val="left"/>
        <w:rPr>
          <w:rFonts w:ascii="Times New Roman" w:hAnsi="Times New Roman"/>
          <w:sz w:val="24"/>
        </w:rPr>
      </w:pPr>
      <w:r w:rsidRPr="00C77F87">
        <w:rPr>
          <w:rFonts w:ascii="Times New Roman" w:hAnsi="Times New Roman"/>
          <w:sz w:val="24"/>
        </w:rPr>
        <w:t>Participation (aux frais de l’académie) aux programmes de formation continue organ</w:t>
      </w:r>
      <w:r w:rsidR="000626EC" w:rsidRPr="00C77F87">
        <w:rPr>
          <w:rFonts w:ascii="Times New Roman" w:hAnsi="Times New Roman"/>
          <w:sz w:val="24"/>
        </w:rPr>
        <w:t>isés dans le réseau des Ecoles E</w:t>
      </w:r>
      <w:r w:rsidRPr="00C77F87">
        <w:rPr>
          <w:rFonts w:ascii="Times New Roman" w:hAnsi="Times New Roman"/>
          <w:sz w:val="24"/>
        </w:rPr>
        <w:t>uropéennes de type I, sur la base d'une convention générale avec le Secrétar</w:t>
      </w:r>
      <w:r w:rsidR="000626EC" w:rsidRPr="00C77F87">
        <w:rPr>
          <w:rFonts w:ascii="Times New Roman" w:hAnsi="Times New Roman"/>
          <w:sz w:val="24"/>
        </w:rPr>
        <w:t>iat Général des Ecoles E</w:t>
      </w:r>
      <w:r w:rsidRPr="00C77F87">
        <w:rPr>
          <w:rFonts w:ascii="Times New Roman" w:hAnsi="Times New Roman"/>
          <w:sz w:val="24"/>
        </w:rPr>
        <w:t>uropéennes.</w:t>
      </w:r>
    </w:p>
    <w:p w:rsidR="00085355" w:rsidRPr="00C77F87" w:rsidRDefault="00085355" w:rsidP="00400BEB">
      <w:pPr>
        <w:pStyle w:val="Heading1"/>
        <w:spacing w:before="360" w:after="120"/>
        <w:ind w:left="431" w:hanging="431"/>
        <w:jc w:val="both"/>
        <w:rPr>
          <w:rFonts w:ascii="Times New Roman" w:hAnsi="Times New Roman" w:cs="Times New Roman"/>
        </w:rPr>
      </w:pPr>
      <w:bookmarkStart w:id="59" w:name="_Toc496627146"/>
      <w:bookmarkStart w:id="60" w:name="_Toc503012174"/>
      <w:r w:rsidRPr="00C77F87">
        <w:rPr>
          <w:rFonts w:ascii="Times New Roman" w:hAnsi="Times New Roman" w:cs="Times New Roman"/>
        </w:rPr>
        <w:t>Assurance qualité.</w:t>
      </w:r>
      <w:bookmarkEnd w:id="59"/>
      <w:bookmarkEnd w:id="60"/>
    </w:p>
    <w:p w:rsidR="00085355" w:rsidRPr="00C77F87" w:rsidRDefault="00085355" w:rsidP="00653081">
      <w:pPr>
        <w:jc w:val="both"/>
      </w:pPr>
      <w:r w:rsidRPr="00C77F87">
        <w:t>Conformément aux prescriptions du rapport préliminaire du groupe de travail sur l’accréditation des écoles (annexe B, référence 2007-D-99), l’évaluation s’exercera :</w:t>
      </w:r>
    </w:p>
    <w:p w:rsidR="00085355" w:rsidRPr="00C77F87" w:rsidRDefault="00085355" w:rsidP="00653081">
      <w:pPr>
        <w:numPr>
          <w:ilvl w:val="0"/>
          <w:numId w:val="8"/>
        </w:numPr>
        <w:jc w:val="both"/>
      </w:pPr>
      <w:r w:rsidRPr="00C77F87">
        <w:t>au niveau interne, par une auto évaluation et par une évaluation assurée par les insp</w:t>
      </w:r>
      <w:r w:rsidR="005D5719" w:rsidRPr="00C77F87">
        <w:t>ecteurs français en charge des Ecoles E</w:t>
      </w:r>
      <w:r w:rsidRPr="00C77F87">
        <w:t xml:space="preserve">uropéennes selon les normes nationales et selon </w:t>
      </w:r>
      <w:r w:rsidR="005D5719" w:rsidRPr="00C77F87">
        <w:t>les normes en vigueur dans les Ecoles E</w:t>
      </w:r>
      <w:r w:rsidRPr="00C77F87">
        <w:t xml:space="preserve">uropéennes. </w:t>
      </w:r>
    </w:p>
    <w:p w:rsidR="00085355" w:rsidRPr="00C77F87" w:rsidRDefault="001A4168" w:rsidP="00653081">
      <w:pPr>
        <w:numPr>
          <w:ilvl w:val="0"/>
          <w:numId w:val="8"/>
        </w:numPr>
        <w:jc w:val="both"/>
      </w:pPr>
      <w:r w:rsidRPr="00C77F87">
        <w:t>a</w:t>
      </w:r>
      <w:r w:rsidR="00085355" w:rsidRPr="00C77F87">
        <w:t>u niveau externe, par l’évaluation périodique de l’audit prévu en vue du renouvellement de l’agrément, et, en cas de besoin, par d’éventuels contrôles ponctuels.</w:t>
      </w:r>
    </w:p>
    <w:p w:rsidR="00085355" w:rsidRPr="00C77F87" w:rsidRDefault="00085355" w:rsidP="00DE1E83">
      <w:pPr>
        <w:pStyle w:val="Heading1"/>
        <w:spacing w:before="360" w:after="120"/>
        <w:ind w:left="431" w:hanging="431"/>
        <w:jc w:val="both"/>
        <w:rPr>
          <w:rFonts w:ascii="Times New Roman" w:hAnsi="Times New Roman" w:cs="Times New Roman"/>
        </w:rPr>
      </w:pPr>
      <w:bookmarkStart w:id="61" w:name="_Toc187160079"/>
      <w:bookmarkStart w:id="62" w:name="_Toc187432582"/>
      <w:bookmarkStart w:id="63" w:name="_Toc496627147"/>
      <w:bookmarkStart w:id="64" w:name="_Toc503012175"/>
      <w:r w:rsidRPr="00C77F87">
        <w:rPr>
          <w:rFonts w:ascii="Times New Roman" w:hAnsi="Times New Roman" w:cs="Times New Roman"/>
        </w:rPr>
        <w:t xml:space="preserve">Les activités péri et </w:t>
      </w:r>
      <w:bookmarkEnd w:id="61"/>
      <w:bookmarkEnd w:id="62"/>
      <w:bookmarkEnd w:id="63"/>
      <w:r w:rsidR="006619CD" w:rsidRPr="00C77F87">
        <w:rPr>
          <w:rFonts w:ascii="Times New Roman" w:hAnsi="Times New Roman" w:cs="Times New Roman"/>
        </w:rPr>
        <w:t>extrascolaires</w:t>
      </w:r>
      <w:bookmarkEnd w:id="64"/>
    </w:p>
    <w:p w:rsidR="00085355" w:rsidRPr="00C77F87" w:rsidRDefault="00A8405D" w:rsidP="00F85E77">
      <w:pPr>
        <w:pStyle w:val="BodyTextIndent"/>
        <w:jc w:val="left"/>
        <w:rPr>
          <w:rFonts w:ascii="Times New Roman" w:hAnsi="Times New Roman"/>
          <w:sz w:val="24"/>
        </w:rPr>
      </w:pPr>
      <w:r w:rsidRPr="00C77F87">
        <w:rPr>
          <w:rFonts w:ascii="Times New Roman" w:hAnsi="Times New Roman"/>
          <w:sz w:val="24"/>
        </w:rPr>
        <w:t>D</w:t>
      </w:r>
      <w:r w:rsidR="00085355" w:rsidRPr="00C77F87">
        <w:rPr>
          <w:rFonts w:ascii="Times New Roman" w:hAnsi="Times New Roman"/>
          <w:sz w:val="24"/>
        </w:rPr>
        <w:t>ans l'enseignement européen, les activités éducatives complémentaires périscolaires et extrascolaires</w:t>
      </w:r>
      <w:r w:rsidRPr="00C77F87">
        <w:rPr>
          <w:rFonts w:ascii="Times New Roman" w:hAnsi="Times New Roman"/>
          <w:sz w:val="24"/>
        </w:rPr>
        <w:t xml:space="preserve"> sont très importantes</w:t>
      </w:r>
      <w:r w:rsidR="00085355" w:rsidRPr="00C77F87">
        <w:rPr>
          <w:rFonts w:ascii="Times New Roman" w:hAnsi="Times New Roman"/>
          <w:sz w:val="24"/>
        </w:rPr>
        <w:t xml:space="preserve">. </w:t>
      </w:r>
      <w:r w:rsidR="00645C2E" w:rsidRPr="00C77F87">
        <w:rPr>
          <w:rFonts w:ascii="Times New Roman" w:hAnsi="Times New Roman"/>
          <w:sz w:val="24"/>
        </w:rPr>
        <w:br/>
      </w:r>
      <w:r w:rsidR="00085355" w:rsidRPr="00C77F87">
        <w:rPr>
          <w:rFonts w:ascii="Times New Roman" w:hAnsi="Times New Roman"/>
          <w:sz w:val="24"/>
        </w:rPr>
        <w:t>La scolarité sera gratuite</w:t>
      </w:r>
      <w:r w:rsidR="007F74E3" w:rsidRPr="00C77F87">
        <w:rPr>
          <w:rFonts w:ascii="Times New Roman" w:hAnsi="Times New Roman"/>
          <w:sz w:val="24"/>
        </w:rPr>
        <w:t xml:space="preserve"> pour les familles</w:t>
      </w:r>
      <w:r w:rsidR="00085355" w:rsidRPr="00C77F87">
        <w:rPr>
          <w:rFonts w:ascii="Times New Roman" w:hAnsi="Times New Roman"/>
          <w:sz w:val="24"/>
        </w:rPr>
        <w:t xml:space="preserve">, mais le coût éventuel de ces activités complémentaires </w:t>
      </w:r>
      <w:r w:rsidR="00F85E77" w:rsidRPr="00C77F87">
        <w:rPr>
          <w:rFonts w:ascii="Times New Roman" w:hAnsi="Times New Roman"/>
          <w:sz w:val="24"/>
        </w:rPr>
        <w:t xml:space="preserve">sera </w:t>
      </w:r>
      <w:r w:rsidR="00085355" w:rsidRPr="00C77F87">
        <w:rPr>
          <w:rFonts w:ascii="Times New Roman" w:hAnsi="Times New Roman"/>
          <w:sz w:val="24"/>
        </w:rPr>
        <w:t xml:space="preserve">à la charge des familles, étant entendu que les fonds sociaux </w:t>
      </w:r>
      <w:r w:rsidR="002C285A" w:rsidRPr="00C77F87">
        <w:rPr>
          <w:rFonts w:ascii="Times New Roman" w:hAnsi="Times New Roman"/>
          <w:sz w:val="24"/>
        </w:rPr>
        <w:t>alloués par l’Etat ou les collectivités territoriales</w:t>
      </w:r>
      <w:r w:rsidR="00FF3BB7" w:rsidRPr="00C77F87">
        <w:rPr>
          <w:rFonts w:ascii="Times New Roman" w:hAnsi="Times New Roman"/>
          <w:sz w:val="24"/>
        </w:rPr>
        <w:t xml:space="preserve"> </w:t>
      </w:r>
      <w:r w:rsidR="005D5719" w:rsidRPr="00C77F87">
        <w:rPr>
          <w:rFonts w:ascii="Times New Roman" w:hAnsi="Times New Roman"/>
          <w:sz w:val="24"/>
        </w:rPr>
        <w:t>attribués à l’Ecole E</w:t>
      </w:r>
      <w:r w:rsidR="006619CD" w:rsidRPr="00C77F87">
        <w:rPr>
          <w:rFonts w:ascii="Times New Roman" w:hAnsi="Times New Roman"/>
          <w:sz w:val="24"/>
        </w:rPr>
        <w:t>uropéenne</w:t>
      </w:r>
      <w:r w:rsidR="00085355" w:rsidRPr="00C77F87">
        <w:rPr>
          <w:rFonts w:ascii="Times New Roman" w:hAnsi="Times New Roman"/>
          <w:sz w:val="24"/>
        </w:rPr>
        <w:t xml:space="preserve"> pourront être le cas échéant sollicités pour répondre à des situations individuelles.</w:t>
      </w:r>
    </w:p>
    <w:p w:rsidR="00645C2E" w:rsidRPr="00C77F87" w:rsidRDefault="00085355" w:rsidP="00653081">
      <w:pPr>
        <w:pStyle w:val="BodyTextIndent"/>
        <w:rPr>
          <w:rFonts w:ascii="Times New Roman" w:hAnsi="Times New Roman"/>
          <w:sz w:val="24"/>
        </w:rPr>
      </w:pPr>
      <w:r w:rsidRPr="00C77F87">
        <w:rPr>
          <w:rFonts w:ascii="Times New Roman" w:hAnsi="Times New Roman"/>
          <w:sz w:val="24"/>
        </w:rPr>
        <w:t xml:space="preserve">Par ailleurs, les collectivités territoriales concernées pourront, si elles le souhaitent, apporter une aide financière spécifique. Il conviendra par ailleurs de tirer le meilleur parti du potentiel que représente, </w:t>
      </w:r>
      <w:r w:rsidR="00FF3BB7" w:rsidRPr="00C77F87">
        <w:rPr>
          <w:rFonts w:ascii="Times New Roman" w:hAnsi="Times New Roman"/>
          <w:sz w:val="24"/>
        </w:rPr>
        <w:t xml:space="preserve">dans la Métropole </w:t>
      </w:r>
      <w:r w:rsidR="00036AFF">
        <w:rPr>
          <w:rFonts w:ascii="Times New Roman" w:hAnsi="Times New Roman"/>
          <w:sz w:val="24"/>
        </w:rPr>
        <w:t>l</w:t>
      </w:r>
      <w:r w:rsidR="00FF3BB7" w:rsidRPr="00C77F87">
        <w:rPr>
          <w:rFonts w:ascii="Times New Roman" w:hAnsi="Times New Roman"/>
          <w:sz w:val="24"/>
        </w:rPr>
        <w:t>illoise</w:t>
      </w:r>
      <w:r w:rsidRPr="00C77F87">
        <w:rPr>
          <w:rFonts w:ascii="Times New Roman" w:hAnsi="Times New Roman"/>
          <w:sz w:val="24"/>
        </w:rPr>
        <w:t xml:space="preserve">, le réseau des clubs et associations artistiques et sportives ouvert au public scolaire. </w:t>
      </w:r>
    </w:p>
    <w:p w:rsidR="00085355" w:rsidRPr="00C77F87" w:rsidRDefault="00085355" w:rsidP="00653081">
      <w:pPr>
        <w:pStyle w:val="BodyTextIndent"/>
        <w:rPr>
          <w:rFonts w:ascii="Times New Roman" w:hAnsi="Times New Roman"/>
          <w:sz w:val="24"/>
        </w:rPr>
      </w:pPr>
      <w:r w:rsidRPr="00C77F87">
        <w:rPr>
          <w:rFonts w:ascii="Times New Roman" w:hAnsi="Times New Roman"/>
          <w:sz w:val="24"/>
        </w:rPr>
        <w:t>Enfin l'Etat et les collectivités impliquées se réservent la possibilité d'examiner l'hypothèse d'une contribution au financement de l'établissement de la part d'institutions ou d'organismes intéressés par son fonctionnement.</w:t>
      </w:r>
    </w:p>
    <w:p w:rsidR="00085355" w:rsidRPr="00C77F87" w:rsidRDefault="00085355" w:rsidP="00653081">
      <w:pPr>
        <w:pStyle w:val="BodyTextIndent"/>
        <w:rPr>
          <w:rFonts w:ascii="Times New Roman" w:hAnsi="Times New Roman"/>
          <w:sz w:val="24"/>
        </w:rPr>
      </w:pPr>
      <w:r w:rsidRPr="00C77F87">
        <w:rPr>
          <w:rFonts w:ascii="Times New Roman" w:hAnsi="Times New Roman"/>
          <w:sz w:val="24"/>
        </w:rPr>
        <w:t>Les frais de transport scolaire et de restauration seront également à la charge des familles, s</w:t>
      </w:r>
      <w:r w:rsidR="00036AFF">
        <w:rPr>
          <w:rFonts w:ascii="Times New Roman" w:hAnsi="Times New Roman"/>
          <w:sz w:val="24"/>
        </w:rPr>
        <w:t>elon</w:t>
      </w:r>
      <w:r w:rsidRPr="00C77F87">
        <w:rPr>
          <w:rFonts w:ascii="Times New Roman" w:hAnsi="Times New Roman"/>
          <w:sz w:val="24"/>
        </w:rPr>
        <w:t xml:space="preserve"> les mêmes modalités que celles fixées pour les élèves déjà scolarisés dans les établissements publics de </w:t>
      </w:r>
      <w:r w:rsidR="00FF3BB7" w:rsidRPr="00C77F87">
        <w:rPr>
          <w:rFonts w:ascii="Times New Roman" w:hAnsi="Times New Roman"/>
          <w:sz w:val="24"/>
        </w:rPr>
        <w:t>Lille</w:t>
      </w:r>
      <w:r w:rsidRPr="00C77F87">
        <w:rPr>
          <w:rFonts w:ascii="Times New Roman" w:hAnsi="Times New Roman"/>
          <w:sz w:val="24"/>
        </w:rPr>
        <w:t>.</w:t>
      </w:r>
    </w:p>
    <w:p w:rsidR="00D5595B" w:rsidRDefault="00085355" w:rsidP="00653081">
      <w:pPr>
        <w:pStyle w:val="BodyTextIndent"/>
        <w:rPr>
          <w:rFonts w:ascii="Times New Roman" w:hAnsi="Times New Roman"/>
          <w:sz w:val="24"/>
        </w:rPr>
      </w:pPr>
      <w:r w:rsidRPr="00C77F87">
        <w:rPr>
          <w:rFonts w:ascii="Times New Roman" w:hAnsi="Times New Roman"/>
          <w:sz w:val="24"/>
        </w:rPr>
        <w:t xml:space="preserve">Il apparaît souhaitable que l'association des parents d'élèves de l’établissement prenne part à l'organisation, sur le plan administratif et financier, des activités péri et </w:t>
      </w:r>
      <w:r w:rsidR="00FF3BB7" w:rsidRPr="00C77F87">
        <w:rPr>
          <w:rFonts w:ascii="Times New Roman" w:hAnsi="Times New Roman"/>
          <w:sz w:val="24"/>
        </w:rPr>
        <w:t>extrascolaires</w:t>
      </w:r>
      <w:r w:rsidRPr="00C77F87">
        <w:rPr>
          <w:rFonts w:ascii="Times New Roman" w:hAnsi="Times New Roman"/>
          <w:sz w:val="24"/>
        </w:rPr>
        <w:t>, étant entendu que les finalités éducatives de ces activités devront faire l'objet d'échanges entre l'association et les responsables de l'établissement (direction, personnels enseignants et d'éducation).</w:t>
      </w:r>
      <w:r w:rsidR="00D5595B">
        <w:rPr>
          <w:rFonts w:ascii="Times New Roman" w:hAnsi="Times New Roman"/>
          <w:sz w:val="24"/>
        </w:rPr>
        <w:br/>
      </w:r>
    </w:p>
    <w:p w:rsidR="00D5595B" w:rsidRDefault="00D5595B" w:rsidP="00D5595B">
      <w:pPr>
        <w:rPr>
          <w:lang w:eastAsia="fr-FR"/>
        </w:rPr>
      </w:pPr>
      <w:r>
        <w:br w:type="page"/>
      </w:r>
    </w:p>
    <w:p w:rsidR="00085355" w:rsidRPr="00C77F87" w:rsidRDefault="005D5719" w:rsidP="00DE1E83">
      <w:pPr>
        <w:pStyle w:val="Heading1"/>
        <w:spacing w:before="360" w:after="120"/>
        <w:ind w:left="431" w:hanging="431"/>
        <w:jc w:val="both"/>
        <w:rPr>
          <w:rFonts w:ascii="Times New Roman" w:hAnsi="Times New Roman" w:cs="Times New Roman"/>
        </w:rPr>
      </w:pPr>
      <w:bookmarkStart w:id="65" w:name="_Toc187160081"/>
      <w:bookmarkStart w:id="66" w:name="_Toc187432584"/>
      <w:bookmarkStart w:id="67" w:name="_Toc496627149"/>
      <w:bookmarkStart w:id="68" w:name="_Toc503012176"/>
      <w:r w:rsidRPr="00C77F87">
        <w:rPr>
          <w:rFonts w:ascii="Times New Roman" w:hAnsi="Times New Roman" w:cs="Times New Roman"/>
        </w:rPr>
        <w:t>Partenariat avec les Ecoles E</w:t>
      </w:r>
      <w:r w:rsidR="00085355" w:rsidRPr="00C77F87">
        <w:rPr>
          <w:rFonts w:ascii="Times New Roman" w:hAnsi="Times New Roman" w:cs="Times New Roman"/>
        </w:rPr>
        <w:t>uropéennes</w:t>
      </w:r>
      <w:bookmarkEnd w:id="65"/>
      <w:bookmarkEnd w:id="66"/>
      <w:bookmarkEnd w:id="67"/>
      <w:bookmarkEnd w:id="68"/>
    </w:p>
    <w:p w:rsidR="00085355" w:rsidRPr="00C77F87" w:rsidRDefault="00085355" w:rsidP="0097385E">
      <w:pPr>
        <w:pStyle w:val="BodyTextIndent"/>
        <w:spacing w:line="276" w:lineRule="auto"/>
        <w:rPr>
          <w:rFonts w:ascii="Times New Roman" w:hAnsi="Times New Roman"/>
          <w:sz w:val="24"/>
        </w:rPr>
      </w:pPr>
      <w:r w:rsidRPr="00C77F87">
        <w:rPr>
          <w:rFonts w:ascii="Times New Roman" w:hAnsi="Times New Roman"/>
          <w:sz w:val="24"/>
        </w:rPr>
        <w:t>L'établissement travailler</w:t>
      </w:r>
      <w:r w:rsidR="001B700E" w:rsidRPr="00C77F87">
        <w:rPr>
          <w:rFonts w:ascii="Times New Roman" w:hAnsi="Times New Roman"/>
          <w:sz w:val="24"/>
        </w:rPr>
        <w:t>a</w:t>
      </w:r>
      <w:r w:rsidRPr="00C77F87">
        <w:rPr>
          <w:rFonts w:ascii="Times New Roman" w:hAnsi="Times New Roman"/>
          <w:sz w:val="24"/>
        </w:rPr>
        <w:t xml:space="preserve"> en part</w:t>
      </w:r>
      <w:r w:rsidR="005D5719" w:rsidRPr="00C77F87">
        <w:rPr>
          <w:rFonts w:ascii="Times New Roman" w:hAnsi="Times New Roman"/>
          <w:sz w:val="24"/>
        </w:rPr>
        <w:t>enariat étroit avec les Ecoles E</w:t>
      </w:r>
      <w:r w:rsidRPr="00C77F87">
        <w:rPr>
          <w:rFonts w:ascii="Times New Roman" w:hAnsi="Times New Roman"/>
          <w:sz w:val="24"/>
        </w:rPr>
        <w:t>uropéennes, tout particulièrement dans la période précédant l'ouverture de l'établissement et pendant les premières années de son fonctionnement, afin de recevoir informations et avis sur tous les sujets liés aux caractéristiques pédagogi</w:t>
      </w:r>
      <w:r w:rsidR="005D5719" w:rsidRPr="00C77F87">
        <w:rPr>
          <w:rFonts w:ascii="Times New Roman" w:hAnsi="Times New Roman"/>
          <w:sz w:val="24"/>
        </w:rPr>
        <w:t>ques et éducatives d'une Ecole E</w:t>
      </w:r>
      <w:r w:rsidRPr="00C77F87">
        <w:rPr>
          <w:rFonts w:ascii="Times New Roman" w:hAnsi="Times New Roman"/>
          <w:sz w:val="24"/>
        </w:rPr>
        <w:t>uropéenne, sur la base d'échanges entre les personnels de toutes catégories.</w:t>
      </w:r>
    </w:p>
    <w:p w:rsidR="00085355" w:rsidRDefault="00085355" w:rsidP="0097385E">
      <w:pPr>
        <w:pStyle w:val="BodyTextIndent"/>
        <w:spacing w:line="276" w:lineRule="auto"/>
        <w:rPr>
          <w:rFonts w:ascii="Times New Roman" w:hAnsi="Times New Roman"/>
          <w:sz w:val="24"/>
        </w:rPr>
      </w:pPr>
      <w:r w:rsidRPr="00C77F87">
        <w:rPr>
          <w:rFonts w:ascii="Times New Roman" w:hAnsi="Times New Roman"/>
          <w:sz w:val="24"/>
        </w:rPr>
        <w:t>L'objectif poursuivi est de faciliter l'appropriation par l'ensemble des responsables de l'établissement des spécificités de l'enseignement européen (dans son esprit, ses valeurs et ses principes ; dans son organisation pédagogique ; dans ses démarches d'enseignement, d'éducation et d'évaluation ; dans le rôle dévolu aux divers mem</w:t>
      </w:r>
      <w:r w:rsidR="007F74E3" w:rsidRPr="00C77F87">
        <w:rPr>
          <w:rFonts w:ascii="Times New Roman" w:hAnsi="Times New Roman"/>
          <w:sz w:val="24"/>
        </w:rPr>
        <w:t>bres de la communauté scolaire,</w:t>
      </w:r>
      <w:r w:rsidRPr="00C77F87">
        <w:rPr>
          <w:rFonts w:ascii="Times New Roman" w:hAnsi="Times New Roman"/>
          <w:sz w:val="24"/>
        </w:rPr>
        <w:t xml:space="preserve"> etc.)</w:t>
      </w:r>
    </w:p>
    <w:p w:rsidR="004D4698" w:rsidRDefault="00085355" w:rsidP="0097385E">
      <w:pPr>
        <w:pStyle w:val="BodyTextIndent"/>
        <w:spacing w:line="276" w:lineRule="auto"/>
        <w:rPr>
          <w:rFonts w:ascii="Times New Roman" w:hAnsi="Times New Roman"/>
          <w:sz w:val="24"/>
        </w:rPr>
      </w:pPr>
      <w:r w:rsidRPr="00C77F87">
        <w:rPr>
          <w:rFonts w:ascii="Times New Roman" w:hAnsi="Times New Roman"/>
          <w:sz w:val="24"/>
        </w:rPr>
        <w:t>Les p</w:t>
      </w:r>
      <w:r w:rsidR="001B700E" w:rsidRPr="00C77F87">
        <w:rPr>
          <w:rFonts w:ascii="Times New Roman" w:hAnsi="Times New Roman"/>
          <w:sz w:val="24"/>
        </w:rPr>
        <w:t xml:space="preserve">remiers contacts établis avec les </w:t>
      </w:r>
      <w:r w:rsidRPr="00530D65">
        <w:rPr>
          <w:rFonts w:ascii="Times New Roman" w:hAnsi="Times New Roman"/>
          <w:b/>
          <w:sz w:val="24"/>
        </w:rPr>
        <w:t>Ecole</w:t>
      </w:r>
      <w:r w:rsidR="001B700E" w:rsidRPr="00530D65">
        <w:rPr>
          <w:rFonts w:ascii="Times New Roman" w:hAnsi="Times New Roman"/>
          <w:b/>
          <w:sz w:val="24"/>
        </w:rPr>
        <w:t>s</w:t>
      </w:r>
      <w:r w:rsidR="00530D65">
        <w:rPr>
          <w:rFonts w:ascii="Times New Roman" w:hAnsi="Times New Roman"/>
          <w:b/>
          <w:sz w:val="24"/>
        </w:rPr>
        <w:t xml:space="preserve"> E</w:t>
      </w:r>
      <w:r w:rsidRPr="00530D65">
        <w:rPr>
          <w:rFonts w:ascii="Times New Roman" w:hAnsi="Times New Roman"/>
          <w:b/>
          <w:sz w:val="24"/>
        </w:rPr>
        <w:t>uropéenne</w:t>
      </w:r>
      <w:r w:rsidR="001B700E" w:rsidRPr="00530D65">
        <w:rPr>
          <w:rFonts w:ascii="Times New Roman" w:hAnsi="Times New Roman"/>
          <w:b/>
          <w:sz w:val="24"/>
        </w:rPr>
        <w:t>s</w:t>
      </w:r>
      <w:r w:rsidRPr="00530D65">
        <w:rPr>
          <w:rFonts w:ascii="Times New Roman" w:hAnsi="Times New Roman"/>
          <w:b/>
          <w:sz w:val="24"/>
        </w:rPr>
        <w:t xml:space="preserve"> de </w:t>
      </w:r>
      <w:r w:rsidR="001B700E" w:rsidRPr="00530D65">
        <w:rPr>
          <w:rFonts w:ascii="Times New Roman" w:hAnsi="Times New Roman"/>
          <w:b/>
          <w:sz w:val="24"/>
        </w:rPr>
        <w:t>Karlsruhe et de Strasbourg</w:t>
      </w:r>
      <w:r w:rsidR="001B700E" w:rsidRPr="00C77F87">
        <w:rPr>
          <w:rFonts w:ascii="Times New Roman" w:hAnsi="Times New Roman"/>
          <w:sz w:val="24"/>
        </w:rPr>
        <w:t xml:space="preserve"> sont très</w:t>
      </w:r>
      <w:r w:rsidRPr="00C77F87">
        <w:rPr>
          <w:rFonts w:ascii="Times New Roman" w:hAnsi="Times New Roman"/>
          <w:sz w:val="24"/>
        </w:rPr>
        <w:t xml:space="preserve"> positifs</w:t>
      </w:r>
      <w:r w:rsidR="001B700E" w:rsidRPr="00C77F87">
        <w:rPr>
          <w:rFonts w:ascii="Times New Roman" w:hAnsi="Times New Roman"/>
          <w:sz w:val="24"/>
        </w:rPr>
        <w:t xml:space="preserve"> et permettront </w:t>
      </w:r>
      <w:r w:rsidR="003145F9" w:rsidRPr="00C77F87">
        <w:rPr>
          <w:rFonts w:ascii="Times New Roman" w:hAnsi="Times New Roman"/>
          <w:sz w:val="24"/>
        </w:rPr>
        <w:t>aux inspecteurs pédagogiques et à</w:t>
      </w:r>
      <w:r w:rsidR="001B700E" w:rsidRPr="00C77F87">
        <w:rPr>
          <w:rFonts w:ascii="Times New Roman" w:hAnsi="Times New Roman"/>
          <w:sz w:val="24"/>
        </w:rPr>
        <w:t xml:space="preserve"> </w:t>
      </w:r>
      <w:r w:rsidRPr="00C77F87">
        <w:rPr>
          <w:rFonts w:ascii="Times New Roman" w:hAnsi="Times New Roman"/>
          <w:sz w:val="24"/>
        </w:rPr>
        <w:t xml:space="preserve">l'équipe de direction </w:t>
      </w:r>
      <w:r w:rsidR="00C746A7" w:rsidRPr="00C77F87">
        <w:rPr>
          <w:rFonts w:ascii="Times New Roman" w:hAnsi="Times New Roman"/>
          <w:sz w:val="24"/>
        </w:rPr>
        <w:t>du lycée (</w:t>
      </w:r>
      <w:r w:rsidR="001B700E" w:rsidRPr="00C77F87">
        <w:rPr>
          <w:rFonts w:ascii="Times New Roman" w:hAnsi="Times New Roman"/>
          <w:sz w:val="24"/>
        </w:rPr>
        <w:t xml:space="preserve">proviseur et agent-comptable </w:t>
      </w:r>
      <w:r w:rsidR="000A641F" w:rsidRPr="00C77F87">
        <w:rPr>
          <w:rFonts w:ascii="Times New Roman" w:hAnsi="Times New Roman"/>
          <w:sz w:val="24"/>
        </w:rPr>
        <w:t>gestionnaire</w:t>
      </w:r>
      <w:r w:rsidR="001B700E" w:rsidRPr="00C77F87">
        <w:rPr>
          <w:rFonts w:ascii="Times New Roman" w:hAnsi="Times New Roman"/>
          <w:sz w:val="24"/>
        </w:rPr>
        <w:t>) de mieux s’approprier les spécificités de l'enseignement européen</w:t>
      </w:r>
      <w:r w:rsidR="00DF0C4B" w:rsidRPr="00C77F87">
        <w:rPr>
          <w:rFonts w:ascii="Times New Roman" w:hAnsi="Times New Roman"/>
          <w:sz w:val="24"/>
        </w:rPr>
        <w:t xml:space="preserve">. </w:t>
      </w:r>
      <w:r w:rsidR="003145F9" w:rsidRPr="00C77F87">
        <w:rPr>
          <w:rFonts w:ascii="Times New Roman" w:hAnsi="Times New Roman"/>
          <w:sz w:val="24"/>
        </w:rPr>
        <w:t xml:space="preserve">Dans cette même perspective, des échanges seront également développés avec </w:t>
      </w:r>
      <w:r w:rsidR="003145F9" w:rsidRPr="00530D65">
        <w:rPr>
          <w:rFonts w:ascii="Times New Roman" w:hAnsi="Times New Roman"/>
          <w:b/>
          <w:sz w:val="24"/>
        </w:rPr>
        <w:t>l’Ecole Européenne de Bruxelles 3</w:t>
      </w:r>
      <w:r w:rsidR="004D4698" w:rsidRPr="00C77F87">
        <w:rPr>
          <w:rFonts w:ascii="Times New Roman" w:hAnsi="Times New Roman"/>
          <w:sz w:val="24"/>
        </w:rPr>
        <w:t>.</w:t>
      </w:r>
    </w:p>
    <w:p w:rsidR="00085355" w:rsidRPr="00C77F87" w:rsidRDefault="004D4698" w:rsidP="0097385E">
      <w:pPr>
        <w:pStyle w:val="BodyTextIndent"/>
        <w:spacing w:line="276" w:lineRule="auto"/>
        <w:rPr>
          <w:rFonts w:ascii="Times New Roman" w:hAnsi="Times New Roman"/>
          <w:sz w:val="24"/>
        </w:rPr>
      </w:pPr>
      <w:r w:rsidRPr="00C77F87">
        <w:rPr>
          <w:rFonts w:ascii="Times New Roman" w:hAnsi="Times New Roman"/>
          <w:sz w:val="24"/>
        </w:rPr>
        <w:t>Sur cette base</w:t>
      </w:r>
      <w:r w:rsidR="00036AFF">
        <w:rPr>
          <w:rFonts w:ascii="Times New Roman" w:hAnsi="Times New Roman"/>
          <w:sz w:val="24"/>
        </w:rPr>
        <w:t>,</w:t>
      </w:r>
      <w:r w:rsidRPr="00C77F87">
        <w:rPr>
          <w:rFonts w:ascii="Times New Roman" w:hAnsi="Times New Roman"/>
          <w:sz w:val="24"/>
        </w:rPr>
        <w:t xml:space="preserve"> des parrainages pourront être constitués avec ces établissements.</w:t>
      </w:r>
      <w:r w:rsidR="003145F9" w:rsidRPr="00C77F87">
        <w:rPr>
          <w:rFonts w:ascii="Times New Roman" w:hAnsi="Times New Roman"/>
          <w:sz w:val="24"/>
        </w:rPr>
        <w:t xml:space="preserve"> </w:t>
      </w:r>
    </w:p>
    <w:p w:rsidR="00085355" w:rsidRPr="00C77F87" w:rsidRDefault="00085355" w:rsidP="0097385E">
      <w:pPr>
        <w:pStyle w:val="BodyTextIndent"/>
        <w:spacing w:line="276" w:lineRule="auto"/>
        <w:rPr>
          <w:rStyle w:val="Strong"/>
          <w:rFonts w:ascii="Times New Roman" w:hAnsi="Times New Roman"/>
          <w:b w:val="0"/>
          <w:color w:val="000000"/>
          <w:sz w:val="24"/>
        </w:rPr>
      </w:pPr>
      <w:r w:rsidRPr="00C77F87">
        <w:rPr>
          <w:rFonts w:ascii="Times New Roman" w:hAnsi="Times New Roman"/>
          <w:sz w:val="24"/>
        </w:rPr>
        <w:t>Par ailleurs, l'Inspection française, représentée dans les deux conseils d'inspection des</w:t>
      </w:r>
      <w:r w:rsidR="005D5719" w:rsidRPr="00C77F87">
        <w:rPr>
          <w:rFonts w:ascii="Times New Roman" w:hAnsi="Times New Roman"/>
          <w:sz w:val="24"/>
        </w:rPr>
        <w:t xml:space="preserve"> Ecoles E</w:t>
      </w:r>
      <w:r w:rsidRPr="00C77F87">
        <w:rPr>
          <w:rFonts w:ascii="Times New Roman" w:hAnsi="Times New Roman"/>
          <w:sz w:val="24"/>
        </w:rPr>
        <w:t xml:space="preserve">uropéennes, sera responsable, en liaison avec le </w:t>
      </w:r>
      <w:r w:rsidR="005D5719" w:rsidRPr="00C77F87">
        <w:rPr>
          <w:rFonts w:ascii="Times New Roman" w:hAnsi="Times New Roman"/>
          <w:sz w:val="24"/>
        </w:rPr>
        <w:t>Secrétariat Général des Ecoles E</w:t>
      </w:r>
      <w:r w:rsidRPr="00C77F87">
        <w:rPr>
          <w:rFonts w:ascii="Times New Roman" w:hAnsi="Times New Roman"/>
          <w:sz w:val="24"/>
        </w:rPr>
        <w:t xml:space="preserve">uropéennes, de la définition des contributions éventuelles attendues des inspecteurs étrangers au suivi et à l'évaluation de l'établissement </w:t>
      </w:r>
      <w:r w:rsidR="001B700E" w:rsidRPr="00C77F87">
        <w:rPr>
          <w:rFonts w:ascii="Times New Roman" w:hAnsi="Times New Roman"/>
          <w:sz w:val="24"/>
        </w:rPr>
        <w:t>lillois</w:t>
      </w:r>
      <w:r w:rsidRPr="00C77F87">
        <w:rPr>
          <w:rFonts w:ascii="Times New Roman" w:hAnsi="Times New Roman"/>
          <w:sz w:val="24"/>
        </w:rPr>
        <w:t>.</w:t>
      </w:r>
    </w:p>
    <w:p w:rsidR="00085355" w:rsidRDefault="003145F9" w:rsidP="0097385E">
      <w:pPr>
        <w:pStyle w:val="BodyTextIndent"/>
        <w:spacing w:line="276" w:lineRule="auto"/>
        <w:rPr>
          <w:rFonts w:ascii="Times New Roman" w:hAnsi="Times New Roman"/>
          <w:color w:val="000000"/>
          <w:sz w:val="24"/>
        </w:rPr>
      </w:pPr>
      <w:r w:rsidRPr="00C77F87">
        <w:rPr>
          <w:rFonts w:ascii="Times New Roman" w:hAnsi="Times New Roman"/>
          <w:color w:val="000000"/>
          <w:sz w:val="24"/>
        </w:rPr>
        <w:t xml:space="preserve">Enfin, les collectivités territoriales ont sollicité une rencontre avec l’équipe de direction et les responsables académiques de l’académie de Strasbourg. Celle-ci sera organisée dans le courant de l’année </w:t>
      </w:r>
      <w:r w:rsidR="00D530CD" w:rsidRPr="00C77F87">
        <w:rPr>
          <w:rFonts w:ascii="Times New Roman" w:hAnsi="Times New Roman"/>
          <w:color w:val="000000"/>
          <w:sz w:val="24"/>
        </w:rPr>
        <w:t>2018, afin de préciser les aspects organisationnels du projet.</w:t>
      </w:r>
    </w:p>
    <w:p w:rsidR="001C5703" w:rsidRDefault="001C5703" w:rsidP="0097385E">
      <w:pPr>
        <w:pStyle w:val="BodyTextIndent"/>
        <w:spacing w:line="276" w:lineRule="auto"/>
        <w:rPr>
          <w:rFonts w:ascii="Times New Roman" w:hAnsi="Times New Roman"/>
          <w:color w:val="000000"/>
          <w:sz w:val="24"/>
        </w:rPr>
      </w:pPr>
    </w:p>
    <w:p w:rsidR="001C5703" w:rsidRDefault="001C5703" w:rsidP="001C5703">
      <w:pPr>
        <w:pStyle w:val="BodyTextIndent"/>
        <w:spacing w:line="276" w:lineRule="auto"/>
        <w:ind w:firstLine="0"/>
        <w:rPr>
          <w:rFonts w:ascii="Arial" w:hAnsi="Arial" w:cs="Arial"/>
          <w:b/>
          <w:color w:val="000000"/>
          <w:sz w:val="22"/>
          <w:szCs w:val="22"/>
          <w:u w:val="single"/>
        </w:rPr>
      </w:pPr>
      <w:r w:rsidRPr="001C5703">
        <w:rPr>
          <w:rFonts w:ascii="Arial" w:hAnsi="Arial" w:cs="Arial"/>
          <w:b/>
          <w:color w:val="000000"/>
          <w:sz w:val="22"/>
          <w:szCs w:val="22"/>
          <w:u w:val="single"/>
        </w:rPr>
        <w:t>Opinion du Comité pédagogique mixte</w:t>
      </w:r>
    </w:p>
    <w:p w:rsidR="001C5703" w:rsidRDefault="001C5703" w:rsidP="001C5703">
      <w:pPr>
        <w:pStyle w:val="BodyTextIndent"/>
        <w:spacing w:line="276" w:lineRule="auto"/>
        <w:ind w:firstLine="0"/>
        <w:rPr>
          <w:rFonts w:ascii="Arial" w:hAnsi="Arial" w:cs="Arial"/>
          <w:color w:val="000000"/>
          <w:sz w:val="22"/>
          <w:szCs w:val="22"/>
        </w:rPr>
      </w:pPr>
      <w:r w:rsidRPr="001C5703">
        <w:rPr>
          <w:rFonts w:ascii="Arial" w:hAnsi="Arial" w:cs="Arial"/>
          <w:color w:val="000000"/>
          <w:sz w:val="22"/>
          <w:szCs w:val="22"/>
        </w:rPr>
        <w:t>Le CPM a e</w:t>
      </w:r>
      <w:r>
        <w:rPr>
          <w:rFonts w:ascii="Arial" w:hAnsi="Arial" w:cs="Arial"/>
          <w:color w:val="000000"/>
          <w:sz w:val="22"/>
          <w:szCs w:val="22"/>
        </w:rPr>
        <w:t>xprimé une opinion favorable concernant le Dossier de conformité de l’EEA de Lille.</w:t>
      </w:r>
    </w:p>
    <w:p w:rsidR="001C5703" w:rsidRPr="001C5703" w:rsidRDefault="001C5703" w:rsidP="001C5703">
      <w:pPr>
        <w:pStyle w:val="BodyTextIndent"/>
        <w:spacing w:line="276" w:lineRule="auto"/>
        <w:ind w:firstLine="0"/>
        <w:rPr>
          <w:rFonts w:ascii="Arial" w:hAnsi="Arial" w:cs="Arial"/>
          <w:color w:val="000000"/>
          <w:sz w:val="22"/>
          <w:szCs w:val="22"/>
        </w:rPr>
      </w:pPr>
      <w:r>
        <w:rPr>
          <w:rFonts w:ascii="Arial" w:hAnsi="Arial" w:cs="Arial"/>
          <w:color w:val="000000"/>
          <w:sz w:val="22"/>
          <w:szCs w:val="22"/>
        </w:rPr>
        <w:t>Le CPM recommande que le Conseil supérieur approuve le Dossier de conformité présenté en tant que deuxième étape dans la procédure d’agrément, suite à quoi un audit pourra être organisé.</w:t>
      </w:r>
      <w:bookmarkStart w:id="69" w:name="_GoBack"/>
      <w:bookmarkEnd w:id="69"/>
    </w:p>
    <w:sectPr w:rsidR="001C5703" w:rsidRPr="001C5703" w:rsidSect="005617EC">
      <w:footerReference w:type="even" r:id="rId14"/>
      <w:footerReference w:type="default" r:id="rId15"/>
      <w:pgSz w:w="11906" w:h="16838"/>
      <w:pgMar w:top="851" w:right="1134" w:bottom="1134" w:left="1418"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809" w:rsidRDefault="00D45809">
      <w:r>
        <w:separator/>
      </w:r>
    </w:p>
  </w:endnote>
  <w:endnote w:type="continuationSeparator" w:id="0">
    <w:p w:rsidR="00D45809" w:rsidRDefault="00D4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16" w:rsidRDefault="00E52B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2B16" w:rsidRDefault="00E52B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16" w:rsidRDefault="00E52B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5703">
      <w:rPr>
        <w:rStyle w:val="PageNumber"/>
        <w:noProof/>
      </w:rPr>
      <w:t>18</w:t>
    </w:r>
    <w:r>
      <w:rPr>
        <w:rStyle w:val="PageNumber"/>
      </w:rPr>
      <w:fldChar w:fldCharType="end"/>
    </w:r>
  </w:p>
  <w:p w:rsidR="00E52B16" w:rsidRPr="006D3AC5" w:rsidRDefault="00CE5B1A" w:rsidP="00CE5B1A">
    <w:pPr>
      <w:pStyle w:val="Footer"/>
      <w:pBdr>
        <w:top w:val="single" w:sz="4" w:space="1" w:color="auto"/>
      </w:pBdr>
      <w:ind w:right="360"/>
      <w:rPr>
        <w:sz w:val="22"/>
      </w:rPr>
    </w:pPr>
    <w:r>
      <w:rPr>
        <w:sz w:val="22"/>
      </w:rPr>
      <w:t>2018-01-D-50-fr-3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809" w:rsidRDefault="00D45809">
      <w:r>
        <w:separator/>
      </w:r>
    </w:p>
  </w:footnote>
  <w:footnote w:type="continuationSeparator" w:id="0">
    <w:p w:rsidR="00D45809" w:rsidRDefault="00D45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A93"/>
    <w:multiLevelType w:val="hybridMultilevel"/>
    <w:tmpl w:val="548AC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AB5F91"/>
    <w:multiLevelType w:val="hybridMultilevel"/>
    <w:tmpl w:val="36141B96"/>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6076A33"/>
    <w:multiLevelType w:val="hybridMultilevel"/>
    <w:tmpl w:val="E0744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9B4069"/>
    <w:multiLevelType w:val="multilevel"/>
    <w:tmpl w:val="7AC6885A"/>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F8119B"/>
    <w:multiLevelType w:val="hybridMultilevel"/>
    <w:tmpl w:val="4CEEA90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124B070F"/>
    <w:multiLevelType w:val="multilevel"/>
    <w:tmpl w:val="491C347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191E0D"/>
    <w:multiLevelType w:val="hybridMultilevel"/>
    <w:tmpl w:val="9C1A3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080D2B"/>
    <w:multiLevelType w:val="multilevel"/>
    <w:tmpl w:val="B87E5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871F7"/>
    <w:multiLevelType w:val="hybridMultilevel"/>
    <w:tmpl w:val="D97263F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54917EE"/>
    <w:multiLevelType w:val="hybridMultilevel"/>
    <w:tmpl w:val="755CC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10078D"/>
    <w:multiLevelType w:val="multilevel"/>
    <w:tmpl w:val="D996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78773C"/>
    <w:multiLevelType w:val="multilevel"/>
    <w:tmpl w:val="AE36E820"/>
    <w:lvl w:ilvl="0">
      <w:start w:val="1"/>
      <w:numFmt w:val="decimal"/>
      <w:pStyle w:val="Heading1"/>
      <w:lvlText w:val="%1"/>
      <w:lvlJc w:val="left"/>
      <w:pPr>
        <w:tabs>
          <w:tab w:val="num" w:pos="432"/>
        </w:tabs>
        <w:ind w:left="432" w:hanging="432"/>
      </w:pPr>
      <w:rPr>
        <w:rFonts w:hint="default"/>
        <w:color w:val="3366FF"/>
      </w:rPr>
    </w:lvl>
    <w:lvl w:ilvl="1">
      <w:start w:val="1"/>
      <w:numFmt w:val="decimal"/>
      <w:pStyle w:val="Heading2"/>
      <w:lvlText w:val="%1.%2"/>
      <w:lvlJc w:val="left"/>
      <w:pPr>
        <w:tabs>
          <w:tab w:val="num" w:pos="576"/>
        </w:tabs>
        <w:ind w:left="576" w:hanging="576"/>
      </w:pPr>
      <w:rPr>
        <w:rFonts w:hint="default"/>
        <w:color w:val="auto"/>
      </w:rPr>
    </w:lvl>
    <w:lvl w:ilvl="2">
      <w:start w:val="1"/>
      <w:numFmt w:val="decimal"/>
      <w:pStyle w:val="Heading3"/>
      <w:lvlText w:val="%1.%2.%3"/>
      <w:lvlJc w:val="left"/>
      <w:pPr>
        <w:tabs>
          <w:tab w:val="num" w:pos="720"/>
        </w:tabs>
        <w:ind w:left="720" w:hanging="720"/>
      </w:pPr>
      <w:rPr>
        <w:rFonts w:hint="default"/>
        <w:color w:val="auto"/>
      </w:rPr>
    </w:lvl>
    <w:lvl w:ilvl="3">
      <w:start w:val="1"/>
      <w:numFmt w:val="decimal"/>
      <w:pStyle w:val="Heading4"/>
      <w:lvlText w:val="%1.%2.%3.%4"/>
      <w:lvlJc w:val="left"/>
      <w:pPr>
        <w:tabs>
          <w:tab w:val="num" w:pos="1080"/>
        </w:tabs>
        <w:ind w:left="864" w:hanging="864"/>
      </w:pPr>
      <w:rPr>
        <w:rFonts w:hint="default"/>
        <w:color w:val="3366FF"/>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A6005BF"/>
    <w:multiLevelType w:val="hybridMultilevel"/>
    <w:tmpl w:val="21E00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5C3013"/>
    <w:multiLevelType w:val="hybridMultilevel"/>
    <w:tmpl w:val="851CE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EB2342"/>
    <w:multiLevelType w:val="hybridMultilevel"/>
    <w:tmpl w:val="A176B890"/>
    <w:lvl w:ilvl="0" w:tplc="85B86F94">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03FD7"/>
    <w:multiLevelType w:val="hybridMultilevel"/>
    <w:tmpl w:val="13982924"/>
    <w:lvl w:ilvl="0" w:tplc="26CA7488">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6" w15:restartNumberingAfterBreak="0">
    <w:nsid w:val="57250184"/>
    <w:multiLevelType w:val="hybridMultilevel"/>
    <w:tmpl w:val="B9A0A8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8620250"/>
    <w:multiLevelType w:val="hybridMultilevel"/>
    <w:tmpl w:val="D82EE15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EAB11EA"/>
    <w:multiLevelType w:val="hybridMultilevel"/>
    <w:tmpl w:val="FE5CB314"/>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10A11DA"/>
    <w:multiLevelType w:val="hybridMultilevel"/>
    <w:tmpl w:val="2B9676E4"/>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904799D"/>
    <w:multiLevelType w:val="hybridMultilevel"/>
    <w:tmpl w:val="7FCAFC18"/>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F5A1AF5"/>
    <w:multiLevelType w:val="hybridMultilevel"/>
    <w:tmpl w:val="DBF0087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70693F58"/>
    <w:multiLevelType w:val="hybridMultilevel"/>
    <w:tmpl w:val="7CB6BE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90F55"/>
    <w:multiLevelType w:val="hybridMultilevel"/>
    <w:tmpl w:val="C9242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9"/>
  </w:num>
  <w:num w:numId="4">
    <w:abstractNumId w:val="20"/>
  </w:num>
  <w:num w:numId="5">
    <w:abstractNumId w:val="18"/>
  </w:num>
  <w:num w:numId="6">
    <w:abstractNumId w:val="11"/>
    <w:lvlOverride w:ilvl="0">
      <w:startOverride w:val="2"/>
    </w:lvlOverride>
    <w:lvlOverride w:ilvl="1">
      <w:startOverride w:val="3"/>
    </w:lvlOverride>
  </w:num>
  <w:num w:numId="7">
    <w:abstractNumId w:val="11"/>
    <w:lvlOverride w:ilvl="0">
      <w:startOverride w:val="7"/>
    </w:lvlOverride>
  </w:num>
  <w:num w:numId="8">
    <w:abstractNumId w:val="22"/>
  </w:num>
  <w:num w:numId="9">
    <w:abstractNumId w:val="13"/>
  </w:num>
  <w:num w:numId="10">
    <w:abstractNumId w:val="0"/>
  </w:num>
  <w:num w:numId="11">
    <w:abstractNumId w:val="15"/>
  </w:num>
  <w:num w:numId="12">
    <w:abstractNumId w:val="7"/>
  </w:num>
  <w:num w:numId="13">
    <w:abstractNumId w:val="10"/>
  </w:num>
  <w:num w:numId="14">
    <w:abstractNumId w:val="14"/>
  </w:num>
  <w:num w:numId="15">
    <w:abstractNumId w:val="9"/>
  </w:num>
  <w:num w:numId="16">
    <w:abstractNumId w:val="6"/>
  </w:num>
  <w:num w:numId="17">
    <w:abstractNumId w:val="23"/>
  </w:num>
  <w:num w:numId="18">
    <w:abstractNumId w:val="8"/>
  </w:num>
  <w:num w:numId="19">
    <w:abstractNumId w:val="16"/>
  </w:num>
  <w:num w:numId="20">
    <w:abstractNumId w:val="4"/>
  </w:num>
  <w:num w:numId="21">
    <w:abstractNumId w:val="21"/>
  </w:num>
  <w:num w:numId="22">
    <w:abstractNumId w:val="17"/>
  </w:num>
  <w:num w:numId="23">
    <w:abstractNumId w:val="5"/>
  </w:num>
  <w:num w:numId="24">
    <w:abstractNumId w:val="2"/>
  </w:num>
  <w:num w:numId="25">
    <w:abstractNumId w:val="3"/>
  </w:num>
  <w:num w:numId="26">
    <w:abstractNumId w:val="1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3E"/>
    <w:rsid w:val="00001323"/>
    <w:rsid w:val="00007C8E"/>
    <w:rsid w:val="000115F9"/>
    <w:rsid w:val="00017109"/>
    <w:rsid w:val="00020574"/>
    <w:rsid w:val="00027631"/>
    <w:rsid w:val="00031E9F"/>
    <w:rsid w:val="00036AFF"/>
    <w:rsid w:val="000626EC"/>
    <w:rsid w:val="0007118C"/>
    <w:rsid w:val="00085355"/>
    <w:rsid w:val="00086E74"/>
    <w:rsid w:val="000A641F"/>
    <w:rsid w:val="000D4362"/>
    <w:rsid w:val="000E4970"/>
    <w:rsid w:val="000E725F"/>
    <w:rsid w:val="000F0F0A"/>
    <w:rsid w:val="000F7274"/>
    <w:rsid w:val="0010257C"/>
    <w:rsid w:val="00104360"/>
    <w:rsid w:val="00123CD4"/>
    <w:rsid w:val="00132308"/>
    <w:rsid w:val="001516D8"/>
    <w:rsid w:val="001812DD"/>
    <w:rsid w:val="001A4168"/>
    <w:rsid w:val="001B16F6"/>
    <w:rsid w:val="001B64E5"/>
    <w:rsid w:val="001B700E"/>
    <w:rsid w:val="001C1A93"/>
    <w:rsid w:val="001C1DB6"/>
    <w:rsid w:val="001C21C6"/>
    <w:rsid w:val="001C5703"/>
    <w:rsid w:val="001E5E65"/>
    <w:rsid w:val="001E6EC7"/>
    <w:rsid w:val="001F21C9"/>
    <w:rsid w:val="00211B0C"/>
    <w:rsid w:val="0021531F"/>
    <w:rsid w:val="00251711"/>
    <w:rsid w:val="00267F91"/>
    <w:rsid w:val="002776CF"/>
    <w:rsid w:val="00280FB7"/>
    <w:rsid w:val="00282207"/>
    <w:rsid w:val="002A0091"/>
    <w:rsid w:val="002B7945"/>
    <w:rsid w:val="002C285A"/>
    <w:rsid w:val="002C5525"/>
    <w:rsid w:val="002D076D"/>
    <w:rsid w:val="002D36E9"/>
    <w:rsid w:val="002E1EF8"/>
    <w:rsid w:val="002F0FC1"/>
    <w:rsid w:val="002F5050"/>
    <w:rsid w:val="002F59A0"/>
    <w:rsid w:val="00307816"/>
    <w:rsid w:val="00313C2A"/>
    <w:rsid w:val="003145F9"/>
    <w:rsid w:val="003268CE"/>
    <w:rsid w:val="003312DE"/>
    <w:rsid w:val="003447AB"/>
    <w:rsid w:val="003467F4"/>
    <w:rsid w:val="00350C05"/>
    <w:rsid w:val="00351819"/>
    <w:rsid w:val="0036074D"/>
    <w:rsid w:val="00373909"/>
    <w:rsid w:val="00393AA2"/>
    <w:rsid w:val="00397FA1"/>
    <w:rsid w:val="003B6D7A"/>
    <w:rsid w:val="003C69DD"/>
    <w:rsid w:val="003D48A6"/>
    <w:rsid w:val="003F620D"/>
    <w:rsid w:val="003F7253"/>
    <w:rsid w:val="00400BEB"/>
    <w:rsid w:val="004010F1"/>
    <w:rsid w:val="00423E3E"/>
    <w:rsid w:val="00437D7B"/>
    <w:rsid w:val="00486FE8"/>
    <w:rsid w:val="004A6C8A"/>
    <w:rsid w:val="004C10EC"/>
    <w:rsid w:val="004D4698"/>
    <w:rsid w:val="004F1688"/>
    <w:rsid w:val="004F3333"/>
    <w:rsid w:val="00512654"/>
    <w:rsid w:val="00525FDD"/>
    <w:rsid w:val="00526BB2"/>
    <w:rsid w:val="00530D65"/>
    <w:rsid w:val="005617EC"/>
    <w:rsid w:val="005635BB"/>
    <w:rsid w:val="00591071"/>
    <w:rsid w:val="005B293D"/>
    <w:rsid w:val="005B5FCB"/>
    <w:rsid w:val="005B7EDA"/>
    <w:rsid w:val="005C12B7"/>
    <w:rsid w:val="005C36A4"/>
    <w:rsid w:val="005C71E1"/>
    <w:rsid w:val="005D01AB"/>
    <w:rsid w:val="005D5719"/>
    <w:rsid w:val="005E03C2"/>
    <w:rsid w:val="006048D3"/>
    <w:rsid w:val="00605415"/>
    <w:rsid w:val="006248CF"/>
    <w:rsid w:val="0063225E"/>
    <w:rsid w:val="00633A9D"/>
    <w:rsid w:val="00640FDA"/>
    <w:rsid w:val="00645C2E"/>
    <w:rsid w:val="0065229E"/>
    <w:rsid w:val="00653081"/>
    <w:rsid w:val="006572FE"/>
    <w:rsid w:val="006619CD"/>
    <w:rsid w:val="00671812"/>
    <w:rsid w:val="00676743"/>
    <w:rsid w:val="00683CD4"/>
    <w:rsid w:val="006912F9"/>
    <w:rsid w:val="00694CD8"/>
    <w:rsid w:val="006A4292"/>
    <w:rsid w:val="006C64B0"/>
    <w:rsid w:val="006D04E0"/>
    <w:rsid w:val="006D3AC5"/>
    <w:rsid w:val="006E2809"/>
    <w:rsid w:val="006E6176"/>
    <w:rsid w:val="007277F8"/>
    <w:rsid w:val="007306B3"/>
    <w:rsid w:val="0073150A"/>
    <w:rsid w:val="00731DBA"/>
    <w:rsid w:val="00735024"/>
    <w:rsid w:val="00741278"/>
    <w:rsid w:val="007539D5"/>
    <w:rsid w:val="00762CFB"/>
    <w:rsid w:val="007678DE"/>
    <w:rsid w:val="0079304C"/>
    <w:rsid w:val="007A1DBE"/>
    <w:rsid w:val="007C18F0"/>
    <w:rsid w:val="007F0E14"/>
    <w:rsid w:val="007F474E"/>
    <w:rsid w:val="007F74E3"/>
    <w:rsid w:val="00811A93"/>
    <w:rsid w:val="0085280D"/>
    <w:rsid w:val="00854E23"/>
    <w:rsid w:val="00863E35"/>
    <w:rsid w:val="00865DE6"/>
    <w:rsid w:val="00877744"/>
    <w:rsid w:val="00880FD8"/>
    <w:rsid w:val="0089570E"/>
    <w:rsid w:val="008C0BCC"/>
    <w:rsid w:val="009076FC"/>
    <w:rsid w:val="00907DF0"/>
    <w:rsid w:val="00913588"/>
    <w:rsid w:val="00946EE6"/>
    <w:rsid w:val="00947B41"/>
    <w:rsid w:val="00955DBE"/>
    <w:rsid w:val="00962110"/>
    <w:rsid w:val="009710B1"/>
    <w:rsid w:val="0097385E"/>
    <w:rsid w:val="009B2206"/>
    <w:rsid w:val="009B2280"/>
    <w:rsid w:val="009D6639"/>
    <w:rsid w:val="009E40EC"/>
    <w:rsid w:val="009E7171"/>
    <w:rsid w:val="00A03236"/>
    <w:rsid w:val="00A0684C"/>
    <w:rsid w:val="00A138FB"/>
    <w:rsid w:val="00A23A93"/>
    <w:rsid w:val="00A3201C"/>
    <w:rsid w:val="00A40DEA"/>
    <w:rsid w:val="00A546C8"/>
    <w:rsid w:val="00A62BB8"/>
    <w:rsid w:val="00A6317D"/>
    <w:rsid w:val="00A83007"/>
    <w:rsid w:val="00A8405D"/>
    <w:rsid w:val="00A84E02"/>
    <w:rsid w:val="00A9484A"/>
    <w:rsid w:val="00A97B59"/>
    <w:rsid w:val="00AA20FB"/>
    <w:rsid w:val="00AA3ECC"/>
    <w:rsid w:val="00AA6DAF"/>
    <w:rsid w:val="00AA78F0"/>
    <w:rsid w:val="00AB5CB0"/>
    <w:rsid w:val="00AD50BD"/>
    <w:rsid w:val="00AE3315"/>
    <w:rsid w:val="00B03051"/>
    <w:rsid w:val="00B322BA"/>
    <w:rsid w:val="00B35154"/>
    <w:rsid w:val="00B35474"/>
    <w:rsid w:val="00B44C99"/>
    <w:rsid w:val="00B45044"/>
    <w:rsid w:val="00B511DB"/>
    <w:rsid w:val="00B52398"/>
    <w:rsid w:val="00B55A92"/>
    <w:rsid w:val="00B600A0"/>
    <w:rsid w:val="00B60F10"/>
    <w:rsid w:val="00B65620"/>
    <w:rsid w:val="00B807F9"/>
    <w:rsid w:val="00B928F4"/>
    <w:rsid w:val="00B9355B"/>
    <w:rsid w:val="00BA4073"/>
    <w:rsid w:val="00BA705F"/>
    <w:rsid w:val="00BC0D44"/>
    <w:rsid w:val="00BD0CE6"/>
    <w:rsid w:val="00BD1999"/>
    <w:rsid w:val="00BD1D52"/>
    <w:rsid w:val="00BD741F"/>
    <w:rsid w:val="00BE0DBF"/>
    <w:rsid w:val="00BE2757"/>
    <w:rsid w:val="00BE3EBF"/>
    <w:rsid w:val="00BF66A0"/>
    <w:rsid w:val="00C01023"/>
    <w:rsid w:val="00C16243"/>
    <w:rsid w:val="00C1686E"/>
    <w:rsid w:val="00C243BD"/>
    <w:rsid w:val="00C306E5"/>
    <w:rsid w:val="00C3088C"/>
    <w:rsid w:val="00C35155"/>
    <w:rsid w:val="00C40081"/>
    <w:rsid w:val="00C42BA6"/>
    <w:rsid w:val="00C47E1A"/>
    <w:rsid w:val="00C55143"/>
    <w:rsid w:val="00C634D4"/>
    <w:rsid w:val="00C746A7"/>
    <w:rsid w:val="00C77F87"/>
    <w:rsid w:val="00C80FFB"/>
    <w:rsid w:val="00C87451"/>
    <w:rsid w:val="00C9217E"/>
    <w:rsid w:val="00CA3188"/>
    <w:rsid w:val="00CA411B"/>
    <w:rsid w:val="00CB5BCB"/>
    <w:rsid w:val="00CB686B"/>
    <w:rsid w:val="00CD0C26"/>
    <w:rsid w:val="00CE5B1A"/>
    <w:rsid w:val="00CE696A"/>
    <w:rsid w:val="00D02F5F"/>
    <w:rsid w:val="00D03D86"/>
    <w:rsid w:val="00D03FFB"/>
    <w:rsid w:val="00D20DFE"/>
    <w:rsid w:val="00D22A5E"/>
    <w:rsid w:val="00D3252B"/>
    <w:rsid w:val="00D35E9D"/>
    <w:rsid w:val="00D45809"/>
    <w:rsid w:val="00D530CD"/>
    <w:rsid w:val="00D5595B"/>
    <w:rsid w:val="00D5640D"/>
    <w:rsid w:val="00D569A2"/>
    <w:rsid w:val="00D62D59"/>
    <w:rsid w:val="00D87D5A"/>
    <w:rsid w:val="00D91B96"/>
    <w:rsid w:val="00DA46E1"/>
    <w:rsid w:val="00DD3755"/>
    <w:rsid w:val="00DD672E"/>
    <w:rsid w:val="00DE1E83"/>
    <w:rsid w:val="00DE6CD5"/>
    <w:rsid w:val="00DF0C4B"/>
    <w:rsid w:val="00DF1FE1"/>
    <w:rsid w:val="00DF5FF5"/>
    <w:rsid w:val="00E13BA4"/>
    <w:rsid w:val="00E15F7F"/>
    <w:rsid w:val="00E20B46"/>
    <w:rsid w:val="00E22FD0"/>
    <w:rsid w:val="00E236F9"/>
    <w:rsid w:val="00E23FF7"/>
    <w:rsid w:val="00E40108"/>
    <w:rsid w:val="00E52B16"/>
    <w:rsid w:val="00E71BC8"/>
    <w:rsid w:val="00E83345"/>
    <w:rsid w:val="00EB2DC1"/>
    <w:rsid w:val="00ED2525"/>
    <w:rsid w:val="00ED54B2"/>
    <w:rsid w:val="00EE68C2"/>
    <w:rsid w:val="00EF031B"/>
    <w:rsid w:val="00EF4794"/>
    <w:rsid w:val="00F25D2F"/>
    <w:rsid w:val="00F475B2"/>
    <w:rsid w:val="00F767ED"/>
    <w:rsid w:val="00F84ED9"/>
    <w:rsid w:val="00F85E77"/>
    <w:rsid w:val="00FA3D07"/>
    <w:rsid w:val="00FB58C8"/>
    <w:rsid w:val="00FE30B1"/>
    <w:rsid w:val="00FF3BB7"/>
    <w:rsid w:val="00FF4F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6A8CC5"/>
  <w15:docId w15:val="{D1149E98-0592-4C00-8741-B37B4233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3C2"/>
    <w:rPr>
      <w:sz w:val="24"/>
      <w:szCs w:val="24"/>
      <w:lang w:eastAsia="en-GB"/>
    </w:rPr>
  </w:style>
  <w:style w:type="paragraph" w:styleId="Heading1">
    <w:name w:val="heading 1"/>
    <w:basedOn w:val="Normal"/>
    <w:next w:val="Normal"/>
    <w:qFormat/>
    <w:rsid w:val="005E03C2"/>
    <w:pPr>
      <w:keepNext/>
      <w:numPr>
        <w:numId w:val="1"/>
      </w:numPr>
      <w:spacing w:before="240" w:after="60"/>
      <w:outlineLvl w:val="0"/>
    </w:pPr>
    <w:rPr>
      <w:rFonts w:ascii="Arial" w:hAnsi="Arial" w:cs="Arial"/>
      <w:b/>
      <w:bCs/>
      <w:color w:val="3366FF"/>
      <w:kern w:val="32"/>
      <w:sz w:val="32"/>
      <w:szCs w:val="32"/>
      <w:lang w:eastAsia="fr-FR"/>
    </w:rPr>
  </w:style>
  <w:style w:type="paragraph" w:styleId="Heading2">
    <w:name w:val="heading 2"/>
    <w:basedOn w:val="Normal"/>
    <w:next w:val="Normal"/>
    <w:qFormat/>
    <w:rsid w:val="00C3088C"/>
    <w:pPr>
      <w:keepNext/>
      <w:numPr>
        <w:ilvl w:val="1"/>
        <w:numId w:val="1"/>
      </w:numPr>
      <w:spacing w:before="240" w:after="60"/>
      <w:jc w:val="both"/>
      <w:outlineLvl w:val="1"/>
    </w:pPr>
    <w:rPr>
      <w:rFonts w:ascii="Verdana" w:hAnsi="Verdana" w:cs="Arial"/>
      <w:b/>
      <w:sz w:val="20"/>
      <w:szCs w:val="28"/>
      <w:lang w:eastAsia="fr-FR"/>
    </w:rPr>
  </w:style>
  <w:style w:type="paragraph" w:styleId="Heading3">
    <w:name w:val="heading 3"/>
    <w:basedOn w:val="Normal"/>
    <w:next w:val="Normal"/>
    <w:qFormat/>
    <w:rsid w:val="005E03C2"/>
    <w:pPr>
      <w:keepNext/>
      <w:numPr>
        <w:ilvl w:val="2"/>
        <w:numId w:val="1"/>
      </w:numPr>
      <w:spacing w:before="240" w:after="60"/>
      <w:jc w:val="both"/>
      <w:outlineLvl w:val="2"/>
    </w:pPr>
    <w:rPr>
      <w:rFonts w:ascii="Verdana" w:hAnsi="Verdana" w:cs="Arial"/>
      <w:sz w:val="20"/>
      <w:szCs w:val="26"/>
      <w:lang w:eastAsia="fr-FR"/>
    </w:rPr>
  </w:style>
  <w:style w:type="paragraph" w:styleId="Heading4">
    <w:name w:val="heading 4"/>
    <w:basedOn w:val="Normal"/>
    <w:next w:val="Normal"/>
    <w:qFormat/>
    <w:rsid w:val="005E03C2"/>
    <w:pPr>
      <w:keepNext/>
      <w:numPr>
        <w:ilvl w:val="3"/>
        <w:numId w:val="1"/>
      </w:numPr>
      <w:spacing w:before="240" w:after="60"/>
      <w:outlineLvl w:val="3"/>
    </w:pPr>
    <w:rPr>
      <w:rFonts w:ascii="Arial" w:hAnsi="Arial" w:cs="Arial"/>
      <w:b/>
      <w:bCs/>
      <w:i/>
      <w:iCs/>
      <w:color w:val="3366FF"/>
      <w:sz w:val="22"/>
      <w:szCs w:val="28"/>
      <w:lang w:eastAsia="fr-FR"/>
    </w:rPr>
  </w:style>
  <w:style w:type="paragraph" w:styleId="Heading5">
    <w:name w:val="heading 5"/>
    <w:basedOn w:val="Normal"/>
    <w:next w:val="Normal"/>
    <w:qFormat/>
    <w:rsid w:val="005E03C2"/>
    <w:pPr>
      <w:spacing w:before="240" w:after="60"/>
      <w:outlineLvl w:val="4"/>
    </w:pPr>
    <w:rPr>
      <w:rFonts w:ascii="Arial" w:hAnsi="Arial" w:cs="Arial"/>
      <w:b/>
      <w:bCs/>
      <w:i/>
      <w:iCs/>
      <w:color w:val="3366FF"/>
      <w:sz w:val="20"/>
      <w:szCs w:val="26"/>
      <w:u w:val="single"/>
      <w:lang w:eastAsia="fr-FR"/>
    </w:rPr>
  </w:style>
  <w:style w:type="paragraph" w:styleId="Heading6">
    <w:name w:val="heading 6"/>
    <w:basedOn w:val="Normal"/>
    <w:next w:val="Normal"/>
    <w:qFormat/>
    <w:rsid w:val="005E03C2"/>
    <w:pPr>
      <w:numPr>
        <w:ilvl w:val="5"/>
        <w:numId w:val="1"/>
      </w:numPr>
      <w:spacing w:before="240" w:after="60"/>
      <w:outlineLvl w:val="5"/>
    </w:pPr>
    <w:rPr>
      <w:b/>
      <w:bCs/>
      <w:sz w:val="22"/>
      <w:szCs w:val="22"/>
      <w:lang w:eastAsia="fr-FR"/>
    </w:rPr>
  </w:style>
  <w:style w:type="paragraph" w:styleId="Heading7">
    <w:name w:val="heading 7"/>
    <w:basedOn w:val="Normal"/>
    <w:next w:val="Normal"/>
    <w:qFormat/>
    <w:rsid w:val="005E03C2"/>
    <w:pPr>
      <w:numPr>
        <w:ilvl w:val="6"/>
        <w:numId w:val="1"/>
      </w:numPr>
      <w:spacing w:before="240" w:after="60"/>
      <w:outlineLvl w:val="6"/>
    </w:pPr>
    <w:rPr>
      <w:lang w:eastAsia="fr-FR"/>
    </w:rPr>
  </w:style>
  <w:style w:type="paragraph" w:styleId="Heading8">
    <w:name w:val="heading 8"/>
    <w:basedOn w:val="Normal"/>
    <w:next w:val="Normal"/>
    <w:qFormat/>
    <w:rsid w:val="005E03C2"/>
    <w:pPr>
      <w:numPr>
        <w:ilvl w:val="7"/>
        <w:numId w:val="1"/>
      </w:numPr>
      <w:spacing w:before="240" w:after="60"/>
      <w:outlineLvl w:val="7"/>
    </w:pPr>
    <w:rPr>
      <w:i/>
      <w:iCs/>
      <w:lang w:eastAsia="fr-FR"/>
    </w:rPr>
  </w:style>
  <w:style w:type="paragraph" w:styleId="Heading9">
    <w:name w:val="heading 9"/>
    <w:basedOn w:val="Normal"/>
    <w:next w:val="Normal"/>
    <w:qFormat/>
    <w:rsid w:val="005E03C2"/>
    <w:pPr>
      <w:numPr>
        <w:ilvl w:val="8"/>
        <w:numId w:val="1"/>
      </w:numPr>
      <w:spacing w:before="240" w:after="60"/>
      <w:outlineLvl w:val="8"/>
    </w:pPr>
    <w:rPr>
      <w:rFonts w:ascii="Arial" w:hAnsi="Arial" w:cs="Arial"/>
      <w:sz w:val="22"/>
      <w:szCs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5E03C2"/>
    <w:pPr>
      <w:spacing w:before="120"/>
      <w:jc w:val="both"/>
    </w:pPr>
    <w:rPr>
      <w:rFonts w:ascii="Arial" w:hAnsi="Arial"/>
      <w:b/>
      <w:sz w:val="22"/>
      <w:szCs w:val="20"/>
      <w:lang w:eastAsia="fr-BE"/>
    </w:rPr>
  </w:style>
  <w:style w:type="paragraph" w:customStyle="1" w:styleId="DocumentTitle">
    <w:name w:val="Document Title"/>
    <w:basedOn w:val="Normal"/>
    <w:rsid w:val="005E03C2"/>
    <w:pPr>
      <w:pBdr>
        <w:bottom w:val="single" w:sz="4" w:space="1" w:color="auto"/>
      </w:pBdr>
      <w:spacing w:before="2400" w:after="120"/>
      <w:outlineLvl w:val="0"/>
    </w:pPr>
    <w:rPr>
      <w:rFonts w:ascii="Arial" w:eastAsia="Times" w:hAnsi="Arial"/>
      <w:b/>
      <w:kern w:val="28"/>
      <w:sz w:val="32"/>
      <w:szCs w:val="20"/>
      <w:lang w:eastAsia="fr-BE"/>
    </w:rPr>
  </w:style>
  <w:style w:type="paragraph" w:customStyle="1" w:styleId="ZCom">
    <w:name w:val="Z_Com"/>
    <w:basedOn w:val="Normal"/>
    <w:next w:val="Normal"/>
    <w:rsid w:val="005E03C2"/>
    <w:pPr>
      <w:widowControl w:val="0"/>
      <w:ind w:right="85"/>
      <w:jc w:val="both"/>
    </w:pPr>
    <w:rPr>
      <w:rFonts w:ascii="Arial" w:hAnsi="Arial"/>
      <w:snapToGrid w:val="0"/>
      <w:szCs w:val="20"/>
      <w:lang w:eastAsia="en-US"/>
    </w:rPr>
  </w:style>
  <w:style w:type="paragraph" w:customStyle="1" w:styleId="ZDGName">
    <w:name w:val="Z_DGName"/>
    <w:basedOn w:val="Normal"/>
    <w:rsid w:val="005E03C2"/>
    <w:pPr>
      <w:widowControl w:val="0"/>
      <w:ind w:right="85"/>
      <w:jc w:val="both"/>
    </w:pPr>
    <w:rPr>
      <w:rFonts w:ascii="Arial" w:hAnsi="Arial"/>
      <w:snapToGrid w:val="0"/>
      <w:sz w:val="16"/>
      <w:szCs w:val="20"/>
      <w:lang w:eastAsia="en-US"/>
    </w:rPr>
  </w:style>
  <w:style w:type="paragraph" w:customStyle="1" w:styleId="SubTitle2">
    <w:name w:val="SubTitle2"/>
    <w:basedOn w:val="Normal"/>
    <w:next w:val="Normal"/>
    <w:rsid w:val="005E03C2"/>
    <w:pPr>
      <w:pBdr>
        <w:bottom w:val="single" w:sz="4" w:space="1" w:color="auto"/>
      </w:pBdr>
      <w:spacing w:before="120" w:after="1000"/>
      <w:jc w:val="both"/>
    </w:pPr>
    <w:rPr>
      <w:rFonts w:ascii="Arial" w:eastAsia="Times" w:hAnsi="Arial"/>
      <w:sz w:val="22"/>
      <w:szCs w:val="20"/>
      <w:lang w:eastAsia="fr-BE"/>
    </w:rPr>
  </w:style>
  <w:style w:type="paragraph" w:customStyle="1" w:styleId="SubTitle1">
    <w:name w:val="SubTitle1"/>
    <w:basedOn w:val="Normal"/>
    <w:rsid w:val="005E03C2"/>
    <w:pPr>
      <w:spacing w:after="720"/>
      <w:jc w:val="both"/>
    </w:pPr>
    <w:rPr>
      <w:rFonts w:ascii="Arial" w:eastAsia="Times" w:hAnsi="Arial"/>
      <w:b/>
      <w:sz w:val="22"/>
      <w:szCs w:val="20"/>
      <w:lang w:eastAsia="fr-BE"/>
    </w:rPr>
  </w:style>
  <w:style w:type="paragraph" w:styleId="Header">
    <w:name w:val="header"/>
    <w:basedOn w:val="Normal"/>
    <w:semiHidden/>
    <w:rsid w:val="005E03C2"/>
    <w:pPr>
      <w:tabs>
        <w:tab w:val="center" w:pos="4536"/>
        <w:tab w:val="right" w:pos="9072"/>
      </w:tabs>
    </w:pPr>
    <w:rPr>
      <w:lang w:eastAsia="fr-FR"/>
    </w:rPr>
  </w:style>
  <w:style w:type="paragraph" w:styleId="Footer">
    <w:name w:val="footer"/>
    <w:basedOn w:val="Normal"/>
    <w:semiHidden/>
    <w:rsid w:val="005E03C2"/>
    <w:pPr>
      <w:tabs>
        <w:tab w:val="center" w:pos="4536"/>
        <w:tab w:val="right" w:pos="9072"/>
      </w:tabs>
    </w:pPr>
    <w:rPr>
      <w:lang w:eastAsia="fr-FR"/>
    </w:rPr>
  </w:style>
  <w:style w:type="character" w:styleId="PageNumber">
    <w:name w:val="page number"/>
    <w:basedOn w:val="DefaultParagraphFont"/>
    <w:semiHidden/>
    <w:rsid w:val="005E03C2"/>
  </w:style>
  <w:style w:type="paragraph" w:customStyle="1" w:styleId="xl25">
    <w:name w:val="xl25"/>
    <w:basedOn w:val="Normal"/>
    <w:rsid w:val="005E03C2"/>
    <w:pPr>
      <w:spacing w:before="100" w:beforeAutospacing="1" w:after="100" w:afterAutospacing="1"/>
    </w:pPr>
    <w:rPr>
      <w:rFonts w:ascii="Arial" w:hAnsi="Arial" w:cs="Arial"/>
      <w:sz w:val="16"/>
      <w:szCs w:val="16"/>
      <w:lang w:eastAsia="fr-FR"/>
    </w:rPr>
  </w:style>
  <w:style w:type="paragraph" w:customStyle="1" w:styleId="xl26">
    <w:name w:val="xl26"/>
    <w:basedOn w:val="Normal"/>
    <w:rsid w:val="005E03C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color w:val="3366FF"/>
      <w:sz w:val="16"/>
      <w:szCs w:val="16"/>
      <w:lang w:eastAsia="fr-FR"/>
    </w:rPr>
  </w:style>
  <w:style w:type="paragraph" w:customStyle="1" w:styleId="xl27">
    <w:name w:val="xl27"/>
    <w:basedOn w:val="Normal"/>
    <w:rsid w:val="005E03C2"/>
    <w:pPr>
      <w:spacing w:before="100" w:beforeAutospacing="1" w:after="100" w:afterAutospacing="1"/>
    </w:pPr>
    <w:rPr>
      <w:rFonts w:ascii="Arial" w:hAnsi="Arial" w:cs="Arial"/>
      <w:b/>
      <w:bCs/>
      <w:color w:val="3366FF"/>
      <w:sz w:val="16"/>
      <w:szCs w:val="16"/>
      <w:lang w:eastAsia="fr-FR"/>
    </w:rPr>
  </w:style>
  <w:style w:type="paragraph" w:customStyle="1" w:styleId="xl28">
    <w:name w:val="xl28"/>
    <w:basedOn w:val="Normal"/>
    <w:rsid w:val="005E03C2"/>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3366FF"/>
      <w:sz w:val="16"/>
      <w:szCs w:val="16"/>
      <w:lang w:eastAsia="fr-FR"/>
    </w:rPr>
  </w:style>
  <w:style w:type="paragraph" w:customStyle="1" w:styleId="xl29">
    <w:name w:val="xl29"/>
    <w:basedOn w:val="Normal"/>
    <w:rsid w:val="005E03C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3366FF"/>
      <w:sz w:val="16"/>
      <w:szCs w:val="16"/>
      <w:lang w:eastAsia="fr-FR"/>
    </w:rPr>
  </w:style>
  <w:style w:type="paragraph" w:customStyle="1" w:styleId="xl30">
    <w:name w:val="xl30"/>
    <w:basedOn w:val="Normal"/>
    <w:rsid w:val="005E03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66FF"/>
      <w:sz w:val="16"/>
      <w:szCs w:val="16"/>
      <w:lang w:eastAsia="fr-FR"/>
    </w:rPr>
  </w:style>
  <w:style w:type="paragraph" w:customStyle="1" w:styleId="xl31">
    <w:name w:val="xl31"/>
    <w:basedOn w:val="Normal"/>
    <w:rsid w:val="005E03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fr-FR"/>
    </w:rPr>
  </w:style>
  <w:style w:type="paragraph" w:customStyle="1" w:styleId="xl32">
    <w:name w:val="xl32"/>
    <w:basedOn w:val="Normal"/>
    <w:rsid w:val="005E03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3366FF"/>
      <w:sz w:val="16"/>
      <w:szCs w:val="16"/>
      <w:lang w:eastAsia="fr-FR"/>
    </w:rPr>
  </w:style>
  <w:style w:type="paragraph" w:customStyle="1" w:styleId="xl24">
    <w:name w:val="xl24"/>
    <w:basedOn w:val="Normal"/>
    <w:rsid w:val="005E03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fr-FR"/>
    </w:rPr>
  </w:style>
  <w:style w:type="paragraph" w:customStyle="1" w:styleId="xl33">
    <w:name w:val="xl33"/>
    <w:basedOn w:val="Normal"/>
    <w:rsid w:val="005E03C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Arial" w:hAnsi="Arial" w:cs="Arial"/>
      <w:sz w:val="16"/>
      <w:szCs w:val="16"/>
      <w:lang w:eastAsia="fr-FR"/>
    </w:rPr>
  </w:style>
  <w:style w:type="paragraph" w:customStyle="1" w:styleId="xl34">
    <w:name w:val="xl34"/>
    <w:basedOn w:val="Normal"/>
    <w:rsid w:val="005E03C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3366FF"/>
      <w:sz w:val="16"/>
      <w:szCs w:val="16"/>
      <w:lang w:eastAsia="fr-FR"/>
    </w:rPr>
  </w:style>
  <w:style w:type="paragraph" w:customStyle="1" w:styleId="xl35">
    <w:name w:val="xl35"/>
    <w:basedOn w:val="Normal"/>
    <w:rsid w:val="005E03C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3366FF"/>
      <w:sz w:val="16"/>
      <w:szCs w:val="16"/>
      <w:lang w:eastAsia="fr-FR"/>
    </w:rPr>
  </w:style>
  <w:style w:type="paragraph" w:customStyle="1" w:styleId="xl36">
    <w:name w:val="xl36"/>
    <w:basedOn w:val="Normal"/>
    <w:rsid w:val="005E03C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Arial" w:hAnsi="Arial" w:cs="Arial"/>
      <w:sz w:val="16"/>
      <w:szCs w:val="16"/>
      <w:lang w:eastAsia="fr-FR"/>
    </w:rPr>
  </w:style>
  <w:style w:type="paragraph" w:customStyle="1" w:styleId="xl37">
    <w:name w:val="xl37"/>
    <w:basedOn w:val="Normal"/>
    <w:rsid w:val="005E03C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3366FF"/>
      <w:sz w:val="16"/>
      <w:szCs w:val="16"/>
      <w:lang w:eastAsia="fr-FR"/>
    </w:rPr>
  </w:style>
  <w:style w:type="paragraph" w:customStyle="1" w:styleId="xl38">
    <w:name w:val="xl38"/>
    <w:basedOn w:val="Normal"/>
    <w:rsid w:val="005E03C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3366FF"/>
      <w:sz w:val="16"/>
      <w:szCs w:val="16"/>
      <w:lang w:eastAsia="fr-FR"/>
    </w:rPr>
  </w:style>
  <w:style w:type="paragraph" w:customStyle="1" w:styleId="xl39">
    <w:name w:val="xl39"/>
    <w:basedOn w:val="Normal"/>
    <w:rsid w:val="005E03C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3366FF"/>
      <w:sz w:val="16"/>
      <w:szCs w:val="16"/>
      <w:lang w:eastAsia="fr-FR"/>
    </w:rPr>
  </w:style>
  <w:style w:type="paragraph" w:customStyle="1" w:styleId="xl40">
    <w:name w:val="xl40"/>
    <w:basedOn w:val="Normal"/>
    <w:rsid w:val="005E03C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3366FF"/>
      <w:sz w:val="16"/>
      <w:szCs w:val="16"/>
      <w:lang w:eastAsia="fr-FR"/>
    </w:rPr>
  </w:style>
  <w:style w:type="paragraph" w:customStyle="1" w:styleId="xl41">
    <w:name w:val="xl41"/>
    <w:basedOn w:val="Normal"/>
    <w:rsid w:val="005E03C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3366FF"/>
      <w:sz w:val="16"/>
      <w:szCs w:val="16"/>
      <w:lang w:eastAsia="fr-FR"/>
    </w:rPr>
  </w:style>
  <w:style w:type="paragraph" w:customStyle="1" w:styleId="xl42">
    <w:name w:val="xl42"/>
    <w:basedOn w:val="Normal"/>
    <w:rsid w:val="005E03C2"/>
    <w:pPr>
      <w:spacing w:before="100" w:beforeAutospacing="1" w:after="100" w:afterAutospacing="1"/>
      <w:textAlignment w:val="center"/>
    </w:pPr>
    <w:rPr>
      <w:rFonts w:ascii="Arial" w:hAnsi="Arial" w:cs="Arial"/>
      <w:b/>
      <w:bCs/>
      <w:color w:val="3366FF"/>
      <w:sz w:val="16"/>
      <w:szCs w:val="16"/>
      <w:lang w:eastAsia="fr-FR"/>
    </w:rPr>
  </w:style>
  <w:style w:type="paragraph" w:customStyle="1" w:styleId="xl43">
    <w:name w:val="xl43"/>
    <w:basedOn w:val="Normal"/>
    <w:rsid w:val="005E03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3366FF"/>
      <w:sz w:val="16"/>
      <w:szCs w:val="16"/>
      <w:lang w:eastAsia="fr-FR"/>
    </w:rPr>
  </w:style>
  <w:style w:type="paragraph" w:customStyle="1" w:styleId="xl44">
    <w:name w:val="xl44"/>
    <w:basedOn w:val="Normal"/>
    <w:rsid w:val="005E03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3366FF"/>
      <w:sz w:val="16"/>
      <w:szCs w:val="16"/>
      <w:lang w:eastAsia="fr-FR"/>
    </w:rPr>
  </w:style>
  <w:style w:type="paragraph" w:customStyle="1" w:styleId="xl45">
    <w:name w:val="xl45"/>
    <w:basedOn w:val="Normal"/>
    <w:rsid w:val="005E03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3366FF"/>
      <w:sz w:val="16"/>
      <w:szCs w:val="16"/>
      <w:lang w:eastAsia="fr-FR"/>
    </w:rPr>
  </w:style>
  <w:style w:type="paragraph" w:styleId="BodyTextIndent">
    <w:name w:val="Body Text Indent"/>
    <w:basedOn w:val="Normal"/>
    <w:semiHidden/>
    <w:rsid w:val="005E03C2"/>
    <w:pPr>
      <w:spacing w:before="120" w:after="120"/>
      <w:ind w:firstLine="567"/>
      <w:jc w:val="both"/>
    </w:pPr>
    <w:rPr>
      <w:rFonts w:ascii="Verdana" w:hAnsi="Verdana"/>
      <w:sz w:val="20"/>
      <w:lang w:eastAsia="fr-FR"/>
    </w:rPr>
  </w:style>
  <w:style w:type="paragraph" w:styleId="TOC1">
    <w:name w:val="toc 1"/>
    <w:basedOn w:val="Normal"/>
    <w:next w:val="Normal"/>
    <w:autoRedefine/>
    <w:uiPriority w:val="39"/>
    <w:rsid w:val="005E03C2"/>
    <w:pPr>
      <w:tabs>
        <w:tab w:val="left" w:pos="480"/>
        <w:tab w:val="right" w:leader="underscore" w:pos="9627"/>
      </w:tabs>
      <w:spacing w:before="120"/>
    </w:pPr>
    <w:rPr>
      <w:b/>
      <w:bCs/>
      <w:i/>
      <w:iCs/>
      <w:noProof/>
      <w:szCs w:val="28"/>
      <w:lang w:eastAsia="fr-FR"/>
    </w:rPr>
  </w:style>
  <w:style w:type="paragraph" w:styleId="TOC4">
    <w:name w:val="toc 4"/>
    <w:basedOn w:val="Normal"/>
    <w:next w:val="Normal"/>
    <w:autoRedefine/>
    <w:semiHidden/>
    <w:rsid w:val="005E03C2"/>
    <w:pPr>
      <w:ind w:left="720"/>
    </w:pPr>
    <w:rPr>
      <w:lang w:eastAsia="fr-FR"/>
    </w:rPr>
  </w:style>
  <w:style w:type="paragraph" w:styleId="TOC8">
    <w:name w:val="toc 8"/>
    <w:basedOn w:val="Normal"/>
    <w:next w:val="Normal"/>
    <w:autoRedefine/>
    <w:semiHidden/>
    <w:rsid w:val="005E03C2"/>
    <w:pPr>
      <w:ind w:left="1680"/>
    </w:pPr>
    <w:rPr>
      <w:lang w:eastAsia="fr-FR"/>
    </w:rPr>
  </w:style>
  <w:style w:type="character" w:styleId="Hyperlink">
    <w:name w:val="Hyperlink"/>
    <w:basedOn w:val="DefaultParagraphFont"/>
    <w:uiPriority w:val="99"/>
    <w:rsid w:val="005E03C2"/>
    <w:rPr>
      <w:color w:val="0000FF"/>
      <w:u w:val="single"/>
    </w:rPr>
  </w:style>
  <w:style w:type="paragraph" w:styleId="BodyText">
    <w:name w:val="Body Text"/>
    <w:basedOn w:val="Normal"/>
    <w:semiHidden/>
    <w:rsid w:val="005E03C2"/>
    <w:pPr>
      <w:spacing w:before="120" w:after="120"/>
      <w:jc w:val="both"/>
    </w:pPr>
    <w:rPr>
      <w:sz w:val="22"/>
      <w:szCs w:val="11"/>
      <w:lang w:eastAsia="fr-FR"/>
    </w:rPr>
  </w:style>
  <w:style w:type="character" w:customStyle="1" w:styleId="cptext1">
    <w:name w:val="cptext1"/>
    <w:basedOn w:val="DefaultParagraphFont"/>
    <w:rsid w:val="005E03C2"/>
    <w:rPr>
      <w:color w:val="666666"/>
    </w:rPr>
  </w:style>
  <w:style w:type="paragraph" w:styleId="BodyText2">
    <w:name w:val="Body Text 2"/>
    <w:basedOn w:val="Normal"/>
    <w:semiHidden/>
    <w:rsid w:val="005E03C2"/>
    <w:pPr>
      <w:spacing w:before="120" w:after="120"/>
      <w:jc w:val="both"/>
    </w:pPr>
    <w:rPr>
      <w:i/>
      <w:iCs/>
      <w:sz w:val="22"/>
      <w:lang w:eastAsia="fr-FR"/>
    </w:rPr>
  </w:style>
  <w:style w:type="paragraph" w:styleId="FootnoteText">
    <w:name w:val="footnote text"/>
    <w:basedOn w:val="Normal"/>
    <w:semiHidden/>
    <w:rsid w:val="005E03C2"/>
    <w:pPr>
      <w:jc w:val="both"/>
    </w:pPr>
    <w:rPr>
      <w:rFonts w:ascii="Verdana" w:hAnsi="Verdana"/>
      <w:sz w:val="16"/>
      <w:szCs w:val="20"/>
      <w:lang w:eastAsia="fr-FR"/>
    </w:rPr>
  </w:style>
  <w:style w:type="paragraph" w:styleId="BodyText3">
    <w:name w:val="Body Text 3"/>
    <w:basedOn w:val="Normal"/>
    <w:semiHidden/>
    <w:rsid w:val="005E03C2"/>
    <w:pPr>
      <w:spacing w:after="120"/>
      <w:jc w:val="both"/>
    </w:pPr>
    <w:rPr>
      <w:rFonts w:ascii="Verdana" w:hAnsi="Verdana"/>
      <w:i/>
      <w:iCs/>
      <w:sz w:val="16"/>
      <w:lang w:eastAsia="fr-FR"/>
    </w:rPr>
  </w:style>
  <w:style w:type="character" w:styleId="FootnoteReference">
    <w:name w:val="footnote reference"/>
    <w:basedOn w:val="DefaultParagraphFont"/>
    <w:semiHidden/>
    <w:rsid w:val="005E03C2"/>
    <w:rPr>
      <w:vertAlign w:val="superscript"/>
    </w:rPr>
  </w:style>
  <w:style w:type="character" w:styleId="FollowedHyperlink">
    <w:name w:val="FollowedHyperlink"/>
    <w:basedOn w:val="DefaultParagraphFont"/>
    <w:semiHidden/>
    <w:rsid w:val="005E03C2"/>
    <w:rPr>
      <w:color w:val="800080"/>
      <w:u w:val="single"/>
    </w:rPr>
  </w:style>
  <w:style w:type="paragraph" w:styleId="BodyTextIndent2">
    <w:name w:val="Body Text Indent 2"/>
    <w:basedOn w:val="Normal"/>
    <w:semiHidden/>
    <w:rsid w:val="005E03C2"/>
    <w:pPr>
      <w:ind w:left="708"/>
      <w:jc w:val="both"/>
    </w:pPr>
    <w:rPr>
      <w:lang w:eastAsia="fr-FR"/>
    </w:rPr>
  </w:style>
  <w:style w:type="paragraph" w:styleId="BodyTextIndent3">
    <w:name w:val="Body Text Indent 3"/>
    <w:basedOn w:val="Normal"/>
    <w:semiHidden/>
    <w:rsid w:val="005E03C2"/>
    <w:pPr>
      <w:spacing w:before="120" w:after="120"/>
      <w:ind w:firstLine="567"/>
    </w:pPr>
    <w:rPr>
      <w:lang w:eastAsia="fr-FR"/>
    </w:rPr>
  </w:style>
  <w:style w:type="paragraph" w:customStyle="1" w:styleId="subtitle10">
    <w:name w:val="subtitle1"/>
    <w:basedOn w:val="Normal"/>
    <w:rsid w:val="005E03C2"/>
    <w:pPr>
      <w:spacing w:before="100" w:beforeAutospacing="1" w:after="100" w:afterAutospacing="1"/>
    </w:pPr>
    <w:rPr>
      <w:lang w:eastAsia="fr-FR"/>
    </w:rPr>
  </w:style>
  <w:style w:type="character" w:styleId="Strong">
    <w:name w:val="Strong"/>
    <w:basedOn w:val="DefaultParagraphFont"/>
    <w:qFormat/>
    <w:rsid w:val="005E03C2"/>
    <w:rPr>
      <w:b/>
      <w:bCs/>
    </w:rPr>
  </w:style>
  <w:style w:type="paragraph" w:styleId="DocumentMap">
    <w:name w:val="Document Map"/>
    <w:basedOn w:val="Normal"/>
    <w:semiHidden/>
    <w:rsid w:val="005E03C2"/>
    <w:pPr>
      <w:shd w:val="clear" w:color="auto" w:fill="000080"/>
    </w:pPr>
    <w:rPr>
      <w:rFonts w:ascii="Tahoma" w:hAnsi="Tahoma" w:cs="Tahoma"/>
      <w:sz w:val="20"/>
      <w:szCs w:val="20"/>
    </w:rPr>
  </w:style>
  <w:style w:type="paragraph" w:styleId="BalloonText">
    <w:name w:val="Balloon Text"/>
    <w:basedOn w:val="Normal"/>
    <w:link w:val="BalloonTextChar"/>
    <w:uiPriority w:val="99"/>
    <w:semiHidden/>
    <w:unhideWhenUsed/>
    <w:rsid w:val="00F25D2F"/>
    <w:rPr>
      <w:rFonts w:ascii="Tahoma" w:hAnsi="Tahoma" w:cs="Tahoma"/>
      <w:sz w:val="16"/>
      <w:szCs w:val="16"/>
    </w:rPr>
  </w:style>
  <w:style w:type="character" w:customStyle="1" w:styleId="BalloonTextChar">
    <w:name w:val="Balloon Text Char"/>
    <w:basedOn w:val="DefaultParagraphFont"/>
    <w:link w:val="BalloonText"/>
    <w:uiPriority w:val="99"/>
    <w:semiHidden/>
    <w:rsid w:val="00F25D2F"/>
    <w:rPr>
      <w:rFonts w:ascii="Tahoma" w:hAnsi="Tahoma" w:cs="Tahoma"/>
      <w:sz w:val="16"/>
      <w:szCs w:val="16"/>
      <w:lang w:val="en-GB" w:eastAsia="en-GB"/>
    </w:rPr>
  </w:style>
  <w:style w:type="paragraph" w:styleId="ListParagraph">
    <w:name w:val="List Paragraph"/>
    <w:basedOn w:val="Normal"/>
    <w:uiPriority w:val="34"/>
    <w:qFormat/>
    <w:rsid w:val="00D22A5E"/>
    <w:pPr>
      <w:ind w:left="720"/>
      <w:contextualSpacing/>
    </w:pPr>
  </w:style>
  <w:style w:type="paragraph" w:styleId="TOCHeading">
    <w:name w:val="TOC Heading"/>
    <w:basedOn w:val="Heading1"/>
    <w:next w:val="Normal"/>
    <w:uiPriority w:val="39"/>
    <w:unhideWhenUsed/>
    <w:qFormat/>
    <w:rsid w:val="00A0684C"/>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paragraph" w:styleId="TOC2">
    <w:name w:val="toc 2"/>
    <w:basedOn w:val="Normal"/>
    <w:next w:val="Normal"/>
    <w:autoRedefine/>
    <w:uiPriority w:val="39"/>
    <w:unhideWhenUsed/>
    <w:rsid w:val="00A0684C"/>
    <w:pPr>
      <w:spacing w:after="100"/>
      <w:ind w:left="240"/>
    </w:pPr>
  </w:style>
  <w:style w:type="paragraph" w:styleId="NormalWeb">
    <w:name w:val="Normal (Web)"/>
    <w:basedOn w:val="Normal"/>
    <w:uiPriority w:val="99"/>
    <w:unhideWhenUsed/>
    <w:rsid w:val="001C1A93"/>
    <w:pPr>
      <w:spacing w:before="100" w:beforeAutospacing="1" w:after="100" w:afterAutospacing="1"/>
    </w:pPr>
    <w:rPr>
      <w:rFonts w:eastAsiaTheme="minorHAnsi"/>
      <w:lang w:val="en-US" w:eastAsia="en-US"/>
    </w:rPr>
  </w:style>
  <w:style w:type="paragraph" w:styleId="NoSpacing">
    <w:name w:val="No Spacing"/>
    <w:link w:val="NoSpacingChar"/>
    <w:uiPriority w:val="1"/>
    <w:qFormat/>
    <w:rsid w:val="001C1DB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C1DB6"/>
    <w:rPr>
      <w:rFonts w:asciiTheme="minorHAnsi" w:eastAsiaTheme="minorEastAsia" w:hAnsiTheme="minorHAnsi" w:cstheme="minorBidi"/>
      <w:sz w:val="22"/>
      <w:szCs w:val="22"/>
    </w:rPr>
  </w:style>
  <w:style w:type="paragraph" w:customStyle="1" w:styleId="Intgralebase">
    <w:name w:val="Intégrale_base"/>
    <w:rsid w:val="0021531F"/>
    <w:pPr>
      <w:spacing w:line="280" w:lineRule="exact"/>
    </w:pPr>
    <w:rPr>
      <w:rFonts w:ascii="Arial" w:eastAsia="Times" w:hAnsi="Arial"/>
    </w:rPr>
  </w:style>
  <w:style w:type="table" w:styleId="TableGrid">
    <w:name w:val="Table Grid"/>
    <w:basedOn w:val="TableNormal"/>
    <w:uiPriority w:val="59"/>
    <w:rsid w:val="009B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5B293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ursc.eu/fr/European-Schools/studies/syllabus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716026-25E9-4378-82FB-3B74A7FE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6542</Words>
  <Characters>37290</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CREATION D’UNE ECOLE EUROPEENNE</vt:lpstr>
      <vt:lpstr>CREATION D’UNE ECOLE EUROPEENNE</vt:lpstr>
    </vt:vector>
  </TitlesOfParts>
  <Company>Rectorat de l’Académie de LILLE</Company>
  <LinksUpToDate>false</LinksUpToDate>
  <CharactersWithSpaces>43745</CharactersWithSpaces>
  <SharedDoc>false</SharedDoc>
  <HLinks>
    <vt:vector size="60" baseType="variant">
      <vt:variant>
        <vt:i4>1114160</vt:i4>
      </vt:variant>
      <vt:variant>
        <vt:i4>29</vt:i4>
      </vt:variant>
      <vt:variant>
        <vt:i4>0</vt:i4>
      </vt:variant>
      <vt:variant>
        <vt:i4>5</vt:i4>
      </vt:variant>
      <vt:variant>
        <vt:lpwstr/>
      </vt:variant>
      <vt:variant>
        <vt:lpwstr>_Toc187432584</vt:lpwstr>
      </vt:variant>
      <vt:variant>
        <vt:i4>1114160</vt:i4>
      </vt:variant>
      <vt:variant>
        <vt:i4>26</vt:i4>
      </vt:variant>
      <vt:variant>
        <vt:i4>0</vt:i4>
      </vt:variant>
      <vt:variant>
        <vt:i4>5</vt:i4>
      </vt:variant>
      <vt:variant>
        <vt:lpwstr/>
      </vt:variant>
      <vt:variant>
        <vt:lpwstr>_Toc187432583</vt:lpwstr>
      </vt:variant>
      <vt:variant>
        <vt:i4>1114160</vt:i4>
      </vt:variant>
      <vt:variant>
        <vt:i4>23</vt:i4>
      </vt:variant>
      <vt:variant>
        <vt:i4>0</vt:i4>
      </vt:variant>
      <vt:variant>
        <vt:i4>5</vt:i4>
      </vt:variant>
      <vt:variant>
        <vt:lpwstr/>
      </vt:variant>
      <vt:variant>
        <vt:lpwstr>_Toc187432582</vt:lpwstr>
      </vt:variant>
      <vt:variant>
        <vt:i4>1114160</vt:i4>
      </vt:variant>
      <vt:variant>
        <vt:i4>20</vt:i4>
      </vt:variant>
      <vt:variant>
        <vt:i4>0</vt:i4>
      </vt:variant>
      <vt:variant>
        <vt:i4>5</vt:i4>
      </vt:variant>
      <vt:variant>
        <vt:lpwstr/>
      </vt:variant>
      <vt:variant>
        <vt:lpwstr>_Toc187432581</vt:lpwstr>
      </vt:variant>
      <vt:variant>
        <vt:i4>1114160</vt:i4>
      </vt:variant>
      <vt:variant>
        <vt:i4>17</vt:i4>
      </vt:variant>
      <vt:variant>
        <vt:i4>0</vt:i4>
      </vt:variant>
      <vt:variant>
        <vt:i4>5</vt:i4>
      </vt:variant>
      <vt:variant>
        <vt:lpwstr/>
      </vt:variant>
      <vt:variant>
        <vt:lpwstr>_Toc187432580</vt:lpwstr>
      </vt:variant>
      <vt:variant>
        <vt:i4>1966128</vt:i4>
      </vt:variant>
      <vt:variant>
        <vt:i4>14</vt:i4>
      </vt:variant>
      <vt:variant>
        <vt:i4>0</vt:i4>
      </vt:variant>
      <vt:variant>
        <vt:i4>5</vt:i4>
      </vt:variant>
      <vt:variant>
        <vt:lpwstr/>
      </vt:variant>
      <vt:variant>
        <vt:lpwstr>_Toc187432579</vt:lpwstr>
      </vt:variant>
      <vt:variant>
        <vt:i4>1966128</vt:i4>
      </vt:variant>
      <vt:variant>
        <vt:i4>11</vt:i4>
      </vt:variant>
      <vt:variant>
        <vt:i4>0</vt:i4>
      </vt:variant>
      <vt:variant>
        <vt:i4>5</vt:i4>
      </vt:variant>
      <vt:variant>
        <vt:lpwstr/>
      </vt:variant>
      <vt:variant>
        <vt:lpwstr>_Toc187432578</vt:lpwstr>
      </vt:variant>
      <vt:variant>
        <vt:i4>1966128</vt:i4>
      </vt:variant>
      <vt:variant>
        <vt:i4>8</vt:i4>
      </vt:variant>
      <vt:variant>
        <vt:i4>0</vt:i4>
      </vt:variant>
      <vt:variant>
        <vt:i4>5</vt:i4>
      </vt:variant>
      <vt:variant>
        <vt:lpwstr/>
      </vt:variant>
      <vt:variant>
        <vt:lpwstr>_Toc187432577</vt:lpwstr>
      </vt:variant>
      <vt:variant>
        <vt:i4>1966128</vt:i4>
      </vt:variant>
      <vt:variant>
        <vt:i4>5</vt:i4>
      </vt:variant>
      <vt:variant>
        <vt:i4>0</vt:i4>
      </vt:variant>
      <vt:variant>
        <vt:i4>5</vt:i4>
      </vt:variant>
      <vt:variant>
        <vt:lpwstr/>
      </vt:variant>
      <vt:variant>
        <vt:lpwstr>_Toc187432575</vt:lpwstr>
      </vt:variant>
      <vt:variant>
        <vt:i4>1966128</vt:i4>
      </vt:variant>
      <vt:variant>
        <vt:i4>2</vt:i4>
      </vt:variant>
      <vt:variant>
        <vt:i4>0</vt:i4>
      </vt:variant>
      <vt:variant>
        <vt:i4>5</vt:i4>
      </vt:variant>
      <vt:variant>
        <vt:lpwstr/>
      </vt:variant>
      <vt:variant>
        <vt:lpwstr>_Toc187432574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 D’UNE ECOLE EUROPEENNE</dc:title>
  <dc:subject>DOSSIER DE CONFORMITE</dc:subject>
  <dc:creator>RECTORAT DE L’ACADEMIE DE LILLE</dc:creator>
  <cp:lastModifiedBy>DAFOS Wayra (OSG)</cp:lastModifiedBy>
  <cp:revision>2</cp:revision>
  <cp:lastPrinted>2018-01-19T10:00:00Z</cp:lastPrinted>
  <dcterms:created xsi:type="dcterms:W3CDTF">2018-04-05T13:10:00Z</dcterms:created>
  <dcterms:modified xsi:type="dcterms:W3CDTF">2018-04-05T13:10:00Z</dcterms:modified>
</cp:coreProperties>
</file>