
<file path=[Content_Types].xml><?xml version="1.0" encoding="utf-8"?>
<Types xmlns="http://schemas.openxmlformats.org/package/2006/content-types">
  <Default Extension="tmp"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4F6" w:rsidRPr="007B5C0D" w:rsidRDefault="004814F6">
      <w:pPr>
        <w:pStyle w:val="References"/>
      </w:pPr>
    </w:p>
    <w:tbl>
      <w:tblPr>
        <w:tblW w:w="0" w:type="auto"/>
        <w:tblLayout w:type="fixed"/>
        <w:tblCellMar>
          <w:left w:w="0" w:type="dxa"/>
          <w:right w:w="0" w:type="dxa"/>
        </w:tblCellMar>
        <w:tblLook w:val="0000" w:firstRow="0" w:lastRow="0" w:firstColumn="0" w:lastColumn="0" w:noHBand="0" w:noVBand="0"/>
      </w:tblPr>
      <w:tblGrid>
        <w:gridCol w:w="5103"/>
        <w:gridCol w:w="4366"/>
      </w:tblGrid>
      <w:tr w:rsidR="005C0ACF" w:rsidRPr="007B5C0D">
        <w:trPr>
          <w:trHeight w:val="1440"/>
        </w:trPr>
        <w:tc>
          <w:tcPr>
            <w:tcW w:w="5103" w:type="dxa"/>
          </w:tcPr>
          <w:p w:rsidR="005C0ACF" w:rsidRPr="007B5C0D" w:rsidRDefault="000E2B94" w:rsidP="00C77DE1">
            <w:pPr>
              <w:jc w:val="left"/>
            </w:pPr>
            <w:bookmarkStart w:id="0" w:name="WorDocTitle"/>
            <w:r>
              <w:rPr>
                <w:noProof/>
                <w:lang w:val="en-US" w:eastAsia="en-US"/>
              </w:rPr>
              <w:drawing>
                <wp:inline distT="0" distB="0" distL="0" distR="0" wp14:anchorId="5F56DA67" wp14:editId="4C4CEB7C">
                  <wp:extent cx="2385060" cy="1021080"/>
                  <wp:effectExtent l="0" t="0" r="0" b="7620"/>
                  <wp:docPr id="2" name="Picture 2" descr="C:\Users\helene.matundu_luzol\AppData\Local\Microsoft\Windows\Temporary Internet Files\Content.Outlook\8MKC54EL\Logo Schola Europaea - pour documents (2).jpg"/>
                  <wp:cNvGraphicFramePr/>
                  <a:graphic xmlns:a="http://schemas.openxmlformats.org/drawingml/2006/main">
                    <a:graphicData uri="http://schemas.openxmlformats.org/drawingml/2006/picture">
                      <pic:pic xmlns:pic="http://schemas.openxmlformats.org/drawingml/2006/picture">
                        <pic:nvPicPr>
                          <pic:cNvPr id="1" name="Picture 1" descr="C:\Users\helene.matundu_luzol\AppData\Local\Microsoft\Windows\Temporary Internet Files\Content.Outlook\8MKC54EL\Logo Schola Europaea - pour documents (2).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5060" cy="1021080"/>
                          </a:xfrm>
                          <a:prstGeom prst="rect">
                            <a:avLst/>
                          </a:prstGeom>
                          <a:noFill/>
                          <a:ln>
                            <a:noFill/>
                          </a:ln>
                        </pic:spPr>
                      </pic:pic>
                    </a:graphicData>
                  </a:graphic>
                </wp:inline>
              </w:drawing>
            </w:r>
          </w:p>
        </w:tc>
        <w:tc>
          <w:tcPr>
            <w:tcW w:w="4366" w:type="dxa"/>
          </w:tcPr>
          <w:p w:rsidR="000E2B94" w:rsidRDefault="000E2B94" w:rsidP="000E2B94">
            <w:pPr>
              <w:pStyle w:val="ZCom"/>
              <w:rPr>
                <w:b/>
                <w:color w:val="233E90"/>
              </w:rPr>
            </w:pPr>
          </w:p>
          <w:p w:rsidR="000E2B94" w:rsidRDefault="000E2B94" w:rsidP="000E2B94">
            <w:pPr>
              <w:pStyle w:val="ZCom"/>
              <w:rPr>
                <w:b/>
                <w:color w:val="233E90"/>
              </w:rPr>
            </w:pPr>
            <w:r>
              <w:rPr>
                <w:b/>
                <w:color w:val="233E90"/>
              </w:rPr>
              <w:t>Schola Europaea</w:t>
            </w:r>
          </w:p>
          <w:p w:rsidR="000E2B94" w:rsidRDefault="000E2B94" w:rsidP="000E2B94">
            <w:pPr>
              <w:rPr>
                <w:color w:val="233E90"/>
                <w:lang w:eastAsia="en-US"/>
              </w:rPr>
            </w:pPr>
          </w:p>
          <w:p w:rsidR="000E2B94" w:rsidRDefault="000E2B94" w:rsidP="000E2B94">
            <w:pPr>
              <w:pStyle w:val="ZDGName"/>
              <w:rPr>
                <w:color w:val="233E90"/>
              </w:rPr>
            </w:pPr>
            <w:r>
              <w:rPr>
                <w:color w:val="233E90"/>
              </w:rPr>
              <w:t xml:space="preserve">Bureau du Secrétaire général </w:t>
            </w:r>
          </w:p>
          <w:p w:rsidR="000E2B94" w:rsidRDefault="000E2B94" w:rsidP="000E2B94">
            <w:pPr>
              <w:pStyle w:val="ZDGName"/>
              <w:rPr>
                <w:color w:val="233E90"/>
              </w:rPr>
            </w:pPr>
          </w:p>
          <w:p w:rsidR="000E2B94" w:rsidRDefault="000E2B94" w:rsidP="000E2B94">
            <w:pPr>
              <w:pStyle w:val="ZDGName"/>
            </w:pPr>
            <w:r>
              <w:rPr>
                <w:color w:val="233E90"/>
              </w:rPr>
              <w:t>Secrétariat général</w:t>
            </w:r>
            <w:r>
              <w:rPr>
                <w:color w:val="0000CC"/>
              </w:rPr>
              <w:t xml:space="preserve"> </w:t>
            </w:r>
          </w:p>
          <w:p w:rsidR="00DC5808" w:rsidRPr="007B5C0D" w:rsidRDefault="00DC5808" w:rsidP="007B5C0D">
            <w:pPr>
              <w:pStyle w:val="ZDGName"/>
              <w:rPr>
                <w:color w:val="0000FF"/>
              </w:rPr>
            </w:pPr>
          </w:p>
        </w:tc>
      </w:tr>
    </w:tbl>
    <w:p w:rsidR="007B5C0D" w:rsidRDefault="007B5C0D" w:rsidP="005C0ACF">
      <w:pPr>
        <w:pStyle w:val="References"/>
        <w:spacing w:before="0"/>
        <w:rPr>
          <w:szCs w:val="22"/>
        </w:rPr>
      </w:pPr>
    </w:p>
    <w:p w:rsidR="005C0ACF" w:rsidRPr="007B5C0D" w:rsidRDefault="005C0ACF" w:rsidP="005C0ACF">
      <w:pPr>
        <w:pStyle w:val="References"/>
        <w:spacing w:before="0"/>
        <w:rPr>
          <w:szCs w:val="22"/>
        </w:rPr>
      </w:pPr>
      <w:r w:rsidRPr="007B5C0D">
        <w:rPr>
          <w:szCs w:val="22"/>
        </w:rPr>
        <w:t>Réf.</w:t>
      </w:r>
      <w:r w:rsidR="007B5C0D">
        <w:rPr>
          <w:szCs w:val="22"/>
        </w:rPr>
        <w:t xml:space="preserve"> : </w:t>
      </w:r>
      <w:r w:rsidR="00C554C8">
        <w:rPr>
          <w:szCs w:val="22"/>
        </w:rPr>
        <w:t>2017-1</w:t>
      </w:r>
      <w:r w:rsidR="00035E1B">
        <w:rPr>
          <w:szCs w:val="22"/>
        </w:rPr>
        <w:t>1</w:t>
      </w:r>
      <w:r w:rsidR="00C554C8">
        <w:rPr>
          <w:szCs w:val="22"/>
        </w:rPr>
        <w:t>-D-</w:t>
      </w:r>
      <w:r w:rsidR="007C3787">
        <w:rPr>
          <w:szCs w:val="22"/>
        </w:rPr>
        <w:t>17</w:t>
      </w:r>
      <w:r w:rsidR="006D0DB0">
        <w:rPr>
          <w:szCs w:val="22"/>
        </w:rPr>
        <w:t>-fr-1</w:t>
      </w:r>
    </w:p>
    <w:p w:rsidR="005C0ACF" w:rsidRPr="007B5C0D" w:rsidRDefault="005C0ACF" w:rsidP="005C0ACF">
      <w:pPr>
        <w:pStyle w:val="References"/>
        <w:spacing w:before="0"/>
        <w:rPr>
          <w:szCs w:val="22"/>
        </w:rPr>
      </w:pPr>
    </w:p>
    <w:p w:rsidR="005C0ACF" w:rsidRPr="007B5C0D" w:rsidRDefault="007B5C0D" w:rsidP="005C0ACF">
      <w:pPr>
        <w:pStyle w:val="References"/>
        <w:spacing w:before="0"/>
        <w:rPr>
          <w:szCs w:val="22"/>
        </w:rPr>
      </w:pPr>
      <w:r>
        <w:rPr>
          <w:szCs w:val="22"/>
        </w:rPr>
        <w:t>Original </w:t>
      </w:r>
      <w:r w:rsidR="00F5638E">
        <w:rPr>
          <w:szCs w:val="22"/>
        </w:rPr>
        <w:t xml:space="preserve">: </w:t>
      </w:r>
      <w:r w:rsidR="00C1637C">
        <w:rPr>
          <w:szCs w:val="22"/>
        </w:rPr>
        <w:t>FR</w:t>
      </w:r>
    </w:p>
    <w:p w:rsidR="005C0ACF" w:rsidRPr="00ED6E3C" w:rsidRDefault="00035E1B" w:rsidP="00FA2EC0">
      <w:pPr>
        <w:pStyle w:val="DocumentTitle"/>
        <w:spacing w:before="3120"/>
        <w:jc w:val="both"/>
      </w:pPr>
      <w:r>
        <w:t>Autorité centrale des inscriptions des Ecoles européennes de Bruxelles : b</w:t>
      </w:r>
      <w:r w:rsidR="00B13903">
        <w:t>ilan de la politique d’inscription</w:t>
      </w:r>
      <w:r w:rsidR="00C1637C">
        <w:t xml:space="preserve"> 20</w:t>
      </w:r>
      <w:r w:rsidR="008D141B">
        <w:t>1</w:t>
      </w:r>
      <w:r w:rsidR="0015174A">
        <w:t>7</w:t>
      </w:r>
      <w:r w:rsidR="001E062C">
        <w:t>-20</w:t>
      </w:r>
      <w:r w:rsidR="0057381C">
        <w:t>1</w:t>
      </w:r>
      <w:r w:rsidR="0015174A">
        <w:t>8</w:t>
      </w:r>
      <w:r w:rsidR="00C1637C">
        <w:t xml:space="preserve"> </w:t>
      </w:r>
      <w:r>
        <w:t>et propositions de lignes directrices pour la politique 2018-2019</w:t>
      </w:r>
      <w:r w:rsidR="00B13903" w:rsidRPr="00ED6E3C">
        <w:t xml:space="preserve"> </w:t>
      </w:r>
      <w:r w:rsidR="00C1637C" w:rsidRPr="00ED6E3C">
        <w:t xml:space="preserve"> </w:t>
      </w:r>
    </w:p>
    <w:p w:rsidR="0051403D" w:rsidRPr="00ED6E3C" w:rsidRDefault="00C1637C" w:rsidP="005C0ACF">
      <w:pPr>
        <w:pStyle w:val="SubTitle1"/>
      </w:pPr>
      <w:r w:rsidRPr="00ED6E3C">
        <w:t>Co</w:t>
      </w:r>
      <w:r w:rsidR="00035E1B">
        <w:t>nseil supérieur des Ecoles européennes</w:t>
      </w:r>
    </w:p>
    <w:p w:rsidR="005C0ACF" w:rsidRPr="00ED6E3C" w:rsidRDefault="00035E1B" w:rsidP="005C0ACF">
      <w:pPr>
        <w:pStyle w:val="SubTitle2"/>
      </w:pPr>
      <w:r>
        <w:t xml:space="preserve">Réunion des 5, 6 et 7 décembre </w:t>
      </w:r>
      <w:r w:rsidR="007B5C0D" w:rsidRPr="00ED6E3C">
        <w:t>20</w:t>
      </w:r>
      <w:r w:rsidR="008D141B" w:rsidRPr="00ED6E3C">
        <w:t>1</w:t>
      </w:r>
      <w:r w:rsidR="0015174A" w:rsidRPr="00ED6E3C">
        <w:t>7</w:t>
      </w:r>
      <w:r w:rsidR="007B5C0D" w:rsidRPr="00ED6E3C">
        <w:t xml:space="preserve"> à </w:t>
      </w:r>
      <w:r w:rsidR="00C1637C" w:rsidRPr="00ED6E3C">
        <w:t>Bruxelles</w:t>
      </w:r>
    </w:p>
    <w:p w:rsidR="00C1637C" w:rsidRPr="00ED6E3C" w:rsidRDefault="005C0ACF" w:rsidP="00C1637C">
      <w:pPr>
        <w:tabs>
          <w:tab w:val="left" w:pos="284"/>
        </w:tabs>
        <w:spacing w:before="0" w:after="0"/>
        <w:rPr>
          <w:rFonts w:cs="Arial"/>
          <w:b/>
          <w:sz w:val="24"/>
          <w:szCs w:val="24"/>
          <w:u w:val="single"/>
        </w:rPr>
      </w:pPr>
      <w:r w:rsidRPr="00ED6E3C">
        <w:br w:type="page"/>
      </w:r>
      <w:bookmarkEnd w:id="0"/>
      <w:r w:rsidR="00C1637C" w:rsidRPr="00ED6E3C">
        <w:rPr>
          <w:b/>
          <w:sz w:val="24"/>
          <w:szCs w:val="24"/>
        </w:rPr>
        <w:lastRenderedPageBreak/>
        <w:t xml:space="preserve">I. </w:t>
      </w:r>
      <w:r w:rsidR="00C1637C" w:rsidRPr="00ED6E3C">
        <w:rPr>
          <w:rFonts w:cs="Arial"/>
          <w:b/>
          <w:sz w:val="24"/>
          <w:szCs w:val="24"/>
          <w:u w:val="single"/>
        </w:rPr>
        <w:t>I</w:t>
      </w:r>
      <w:r w:rsidR="00035E1B">
        <w:rPr>
          <w:rFonts w:cs="Arial"/>
          <w:b/>
          <w:sz w:val="24"/>
          <w:szCs w:val="24"/>
          <w:u w:val="single"/>
        </w:rPr>
        <w:t>ntroduction</w:t>
      </w:r>
    </w:p>
    <w:p w:rsidR="00C554C8" w:rsidRPr="00ED6E3C" w:rsidRDefault="00C554C8" w:rsidP="00C1637C">
      <w:pPr>
        <w:tabs>
          <w:tab w:val="left" w:pos="284"/>
        </w:tabs>
        <w:spacing w:before="0" w:after="0"/>
        <w:rPr>
          <w:rFonts w:cs="Arial"/>
          <w:b/>
          <w:sz w:val="24"/>
          <w:szCs w:val="24"/>
          <w:u w:val="single"/>
        </w:rPr>
      </w:pPr>
    </w:p>
    <w:p w:rsidR="00C554C8" w:rsidRPr="00ED6E3C" w:rsidRDefault="006B48A8" w:rsidP="00C554C8">
      <w:pPr>
        <w:tabs>
          <w:tab w:val="left" w:pos="284"/>
        </w:tabs>
        <w:spacing w:before="0" w:after="0" w:line="276" w:lineRule="auto"/>
        <w:rPr>
          <w:rFonts w:cs="Arial"/>
          <w:szCs w:val="22"/>
        </w:rPr>
      </w:pPr>
      <w:r>
        <w:rPr>
          <w:rFonts w:cs="Arial"/>
          <w:szCs w:val="22"/>
        </w:rPr>
        <w:t>C</w:t>
      </w:r>
      <w:r w:rsidR="00322ECB" w:rsidRPr="00ED6E3C">
        <w:rPr>
          <w:rFonts w:cs="Arial"/>
          <w:szCs w:val="22"/>
        </w:rPr>
        <w:t xml:space="preserve">e bilan de la Politique d’inscription 2017-2018 </w:t>
      </w:r>
      <w:r w:rsidR="006D0DB0">
        <w:rPr>
          <w:rFonts w:cs="Arial"/>
          <w:szCs w:val="22"/>
        </w:rPr>
        <w:t xml:space="preserve">met de nouveau l’accent sur la situation </w:t>
      </w:r>
      <w:r w:rsidR="00C554C8" w:rsidRPr="00ED6E3C">
        <w:rPr>
          <w:rFonts w:cs="Arial"/>
          <w:szCs w:val="22"/>
        </w:rPr>
        <w:t>de surpopulation que connaissent les Ecoles européennes de Bruxelles depuis plusieurs années</w:t>
      </w:r>
      <w:r w:rsidR="00302FEC">
        <w:rPr>
          <w:rFonts w:cs="Arial"/>
          <w:szCs w:val="22"/>
        </w:rPr>
        <w:t>. Certes, d</w:t>
      </w:r>
      <w:r w:rsidR="00F751D3" w:rsidRPr="00ED6E3C">
        <w:rPr>
          <w:rFonts w:cs="Arial"/>
          <w:szCs w:val="22"/>
        </w:rPr>
        <w:t xml:space="preserve">epuis </w:t>
      </w:r>
      <w:r w:rsidR="00322ECB">
        <w:rPr>
          <w:rFonts w:cs="Arial"/>
          <w:szCs w:val="22"/>
        </w:rPr>
        <w:t xml:space="preserve">la première Politique d’inscription élaborée par l’Autorité </w:t>
      </w:r>
      <w:r>
        <w:rPr>
          <w:rFonts w:cs="Arial"/>
          <w:szCs w:val="22"/>
        </w:rPr>
        <w:t xml:space="preserve">centrale des inscriptions </w:t>
      </w:r>
      <w:r w:rsidR="00322ECB">
        <w:rPr>
          <w:rFonts w:cs="Arial"/>
          <w:szCs w:val="22"/>
        </w:rPr>
        <w:t>en 2007</w:t>
      </w:r>
      <w:r w:rsidR="00F751D3" w:rsidRPr="00ED6E3C">
        <w:rPr>
          <w:rFonts w:cs="Arial"/>
          <w:szCs w:val="22"/>
        </w:rPr>
        <w:t>, aucun élève de catégorie I ne s’est vu refuser une place dans l’une des Ecoles européennes de Bruxelles</w:t>
      </w:r>
      <w:r w:rsidR="00A849D8">
        <w:rPr>
          <w:rFonts w:cs="Arial"/>
          <w:szCs w:val="22"/>
        </w:rPr>
        <w:t>, m</w:t>
      </w:r>
      <w:r w:rsidR="00302FEC">
        <w:rPr>
          <w:rFonts w:cs="Arial"/>
          <w:szCs w:val="22"/>
        </w:rPr>
        <w:t xml:space="preserve">ais, à chaque rentrée scolaire </w:t>
      </w:r>
      <w:r w:rsidR="00F751D3" w:rsidRPr="00ED6E3C">
        <w:rPr>
          <w:rFonts w:cs="Arial"/>
          <w:szCs w:val="22"/>
        </w:rPr>
        <w:t>l</w:t>
      </w:r>
      <w:r w:rsidR="00C554C8" w:rsidRPr="00ED6E3C">
        <w:rPr>
          <w:rFonts w:cs="Arial"/>
          <w:szCs w:val="22"/>
        </w:rPr>
        <w:t>es effectifs existants</w:t>
      </w:r>
      <w:r w:rsidR="00F751D3" w:rsidRPr="00ED6E3C">
        <w:rPr>
          <w:rFonts w:cs="Arial"/>
          <w:szCs w:val="22"/>
        </w:rPr>
        <w:t xml:space="preserve"> augmentent régulièrement </w:t>
      </w:r>
      <w:r w:rsidR="00C554C8" w:rsidRPr="00ED6E3C">
        <w:rPr>
          <w:rFonts w:cs="Arial"/>
          <w:szCs w:val="22"/>
        </w:rPr>
        <w:t>d’environ 4</w:t>
      </w:r>
      <w:r w:rsidR="00F751D3" w:rsidRPr="00ED6E3C">
        <w:rPr>
          <w:rFonts w:cs="Arial"/>
          <w:szCs w:val="22"/>
        </w:rPr>
        <w:t>0</w:t>
      </w:r>
      <w:r w:rsidR="00C554C8" w:rsidRPr="00ED6E3C">
        <w:rPr>
          <w:rFonts w:cs="Arial"/>
          <w:szCs w:val="22"/>
        </w:rPr>
        <w:t>0</w:t>
      </w:r>
      <w:r w:rsidR="00F751D3" w:rsidRPr="00ED6E3C">
        <w:rPr>
          <w:rFonts w:cs="Arial"/>
          <w:szCs w:val="22"/>
        </w:rPr>
        <w:t xml:space="preserve"> à 450</w:t>
      </w:r>
      <w:r w:rsidR="00C554C8" w:rsidRPr="00ED6E3C">
        <w:rPr>
          <w:rFonts w:cs="Arial"/>
          <w:szCs w:val="22"/>
        </w:rPr>
        <w:t xml:space="preserve"> élèves supplémentaires. </w:t>
      </w:r>
      <w:r w:rsidR="0046770B">
        <w:rPr>
          <w:rFonts w:cs="Arial"/>
          <w:szCs w:val="22"/>
        </w:rPr>
        <w:t>A la rentrée de septembre 2017</w:t>
      </w:r>
      <w:r w:rsidR="00AF3439">
        <w:rPr>
          <w:rFonts w:cs="Arial"/>
          <w:szCs w:val="22"/>
        </w:rPr>
        <w:t>,</w:t>
      </w:r>
      <w:r w:rsidR="0046770B">
        <w:rPr>
          <w:rFonts w:cs="Arial"/>
          <w:szCs w:val="22"/>
        </w:rPr>
        <w:t xml:space="preserve"> l’augmentation globale des effectifs était de 38</w:t>
      </w:r>
      <w:r w:rsidR="00760A7A">
        <w:rPr>
          <w:rFonts w:cs="Arial"/>
          <w:szCs w:val="22"/>
        </w:rPr>
        <w:t>2</w:t>
      </w:r>
      <w:r w:rsidR="0046770B">
        <w:rPr>
          <w:rFonts w:cs="Arial"/>
          <w:szCs w:val="22"/>
        </w:rPr>
        <w:t xml:space="preserve"> élèves, dont presque la moitié en section linguistique francophone.</w:t>
      </w:r>
    </w:p>
    <w:p w:rsidR="00302FEC" w:rsidRDefault="00302FEC" w:rsidP="00532D14">
      <w:pPr>
        <w:tabs>
          <w:tab w:val="left" w:pos="284"/>
        </w:tabs>
        <w:spacing w:before="0" w:after="0" w:line="276" w:lineRule="auto"/>
        <w:rPr>
          <w:rFonts w:cs="Arial"/>
          <w:szCs w:val="22"/>
        </w:rPr>
      </w:pPr>
    </w:p>
    <w:p w:rsidR="00FD0932" w:rsidRDefault="00322ECB" w:rsidP="00532D14">
      <w:pPr>
        <w:tabs>
          <w:tab w:val="left" w:pos="284"/>
        </w:tabs>
        <w:spacing w:before="0" w:after="0" w:line="276" w:lineRule="auto"/>
        <w:rPr>
          <w:rFonts w:cs="Arial"/>
          <w:szCs w:val="22"/>
        </w:rPr>
      </w:pPr>
      <w:r>
        <w:rPr>
          <w:rFonts w:cs="Arial"/>
          <w:szCs w:val="22"/>
        </w:rPr>
        <w:t>F</w:t>
      </w:r>
      <w:r w:rsidR="00F751D3" w:rsidRPr="00ED6E3C">
        <w:rPr>
          <w:rFonts w:cs="Arial"/>
          <w:szCs w:val="22"/>
        </w:rPr>
        <w:t xml:space="preserve">orce est de constater que l’objectif </w:t>
      </w:r>
      <w:r w:rsidR="0066243F">
        <w:rPr>
          <w:rFonts w:cs="Arial"/>
          <w:szCs w:val="22"/>
        </w:rPr>
        <w:t xml:space="preserve">de la Politique 2017-2018 </w:t>
      </w:r>
      <w:r w:rsidR="00F751D3" w:rsidRPr="00ED6E3C">
        <w:rPr>
          <w:rFonts w:cs="Arial"/>
          <w:szCs w:val="22"/>
        </w:rPr>
        <w:t>de</w:t>
      </w:r>
      <w:r w:rsidR="00ED6E3C" w:rsidRPr="00ED6E3C">
        <w:rPr>
          <w:rFonts w:cs="Arial"/>
          <w:szCs w:val="22"/>
        </w:rPr>
        <w:t xml:space="preserve"> réduire autant que possible la </w:t>
      </w:r>
      <w:r w:rsidR="00FD0932" w:rsidRPr="00ED6E3C">
        <w:rPr>
          <w:rFonts w:cs="Arial"/>
          <w:szCs w:val="22"/>
        </w:rPr>
        <w:t xml:space="preserve">surpopulation </w:t>
      </w:r>
      <w:r w:rsidR="00ED6E3C" w:rsidRPr="00ED6E3C">
        <w:rPr>
          <w:rFonts w:cs="Arial"/>
          <w:szCs w:val="22"/>
        </w:rPr>
        <w:t xml:space="preserve">de l’ensemble des établissements </w:t>
      </w:r>
      <w:r>
        <w:rPr>
          <w:rFonts w:cs="Arial"/>
          <w:szCs w:val="22"/>
        </w:rPr>
        <w:t xml:space="preserve">en utilisant les ressources disponibles </w:t>
      </w:r>
      <w:r w:rsidR="00ED6E3C" w:rsidRPr="00ED6E3C">
        <w:rPr>
          <w:rFonts w:cs="Arial"/>
          <w:szCs w:val="22"/>
        </w:rPr>
        <w:t xml:space="preserve">n’a pas pu être atteint dans les Ecoles de Bruxelles I – site Uccle, Bruxelles II et III, notamment aux </w:t>
      </w:r>
      <w:r w:rsidR="00FD0932" w:rsidRPr="00ED6E3C">
        <w:rPr>
          <w:rFonts w:cs="Arial"/>
          <w:szCs w:val="22"/>
        </w:rPr>
        <w:t>cycles primaire et secondaire.</w:t>
      </w:r>
      <w:r w:rsidR="00C463D5">
        <w:rPr>
          <w:rFonts w:cs="Arial"/>
          <w:szCs w:val="22"/>
        </w:rPr>
        <w:t xml:space="preserve"> Dans le même temps, l’Ecole européenne de Bruxelles I – site Berkendael est sous-occup</w:t>
      </w:r>
      <w:r w:rsidR="00A01B99">
        <w:rPr>
          <w:rFonts w:cs="Arial"/>
          <w:szCs w:val="22"/>
        </w:rPr>
        <w:t>é</w:t>
      </w:r>
      <w:r w:rsidR="006B48A8">
        <w:rPr>
          <w:rFonts w:cs="Arial"/>
          <w:szCs w:val="22"/>
        </w:rPr>
        <w:t>e</w:t>
      </w:r>
      <w:r w:rsidR="0066243F">
        <w:rPr>
          <w:rFonts w:cs="Arial"/>
          <w:szCs w:val="22"/>
        </w:rPr>
        <w:t xml:space="preserve"> </w:t>
      </w:r>
      <w:r w:rsidR="00A34231">
        <w:rPr>
          <w:rFonts w:cs="Arial"/>
          <w:szCs w:val="22"/>
        </w:rPr>
        <w:t>en dépit des dispositions de la Po</w:t>
      </w:r>
      <w:r w:rsidR="0066243F">
        <w:rPr>
          <w:rFonts w:cs="Arial"/>
          <w:szCs w:val="22"/>
        </w:rPr>
        <w:t>litique</w:t>
      </w:r>
      <w:r w:rsidR="00A34231">
        <w:rPr>
          <w:rFonts w:cs="Arial"/>
          <w:szCs w:val="22"/>
        </w:rPr>
        <w:t>, qui prévoyaient la possibilité d</w:t>
      </w:r>
      <w:r w:rsidR="0066243F">
        <w:rPr>
          <w:rFonts w:cs="Arial"/>
          <w:szCs w:val="22"/>
        </w:rPr>
        <w:t>’y</w:t>
      </w:r>
      <w:r w:rsidR="00A34231">
        <w:rPr>
          <w:rFonts w:cs="Arial"/>
          <w:szCs w:val="22"/>
        </w:rPr>
        <w:t xml:space="preserve"> créer des classes satellites </w:t>
      </w:r>
      <w:r w:rsidR="0066243F">
        <w:rPr>
          <w:rFonts w:cs="Arial"/>
          <w:szCs w:val="22"/>
        </w:rPr>
        <w:t>aux cycles maternel et primaire</w:t>
      </w:r>
      <w:r w:rsidR="00FD0932" w:rsidRPr="00A34231">
        <w:rPr>
          <w:rFonts w:cs="Arial"/>
          <w:szCs w:val="22"/>
        </w:rPr>
        <w:t xml:space="preserve">. </w:t>
      </w:r>
    </w:p>
    <w:p w:rsidR="00F751D3" w:rsidRPr="00841EA5" w:rsidRDefault="00F751D3" w:rsidP="00532D14">
      <w:pPr>
        <w:tabs>
          <w:tab w:val="left" w:pos="284"/>
        </w:tabs>
        <w:spacing w:before="0" w:after="0" w:line="276" w:lineRule="auto"/>
        <w:rPr>
          <w:rFonts w:cs="Arial"/>
          <w:szCs w:val="22"/>
          <w:highlight w:val="yellow"/>
        </w:rPr>
      </w:pPr>
    </w:p>
    <w:p w:rsidR="00604FDE" w:rsidRPr="00EB62C3" w:rsidRDefault="008C2BB2" w:rsidP="00532D14">
      <w:pPr>
        <w:tabs>
          <w:tab w:val="left" w:pos="284"/>
        </w:tabs>
        <w:spacing w:before="0" w:after="0" w:line="276" w:lineRule="auto"/>
        <w:rPr>
          <w:rFonts w:cs="Arial"/>
          <w:color w:val="244061" w:themeColor="accent1" w:themeShade="80"/>
          <w:szCs w:val="22"/>
        </w:rPr>
      </w:pPr>
      <w:r>
        <w:rPr>
          <w:rFonts w:cs="Arial"/>
          <w:szCs w:val="22"/>
        </w:rPr>
        <w:t>Pour rappel, la capacité théorique des écoles est de 12 400 élèves, alors que les écoles/sites accueill</w:t>
      </w:r>
      <w:r w:rsidR="00760A7A">
        <w:rPr>
          <w:rFonts w:cs="Arial"/>
          <w:szCs w:val="22"/>
        </w:rPr>
        <w:t xml:space="preserve">ent actuellement </w:t>
      </w:r>
      <w:r w:rsidR="00760A7A" w:rsidRPr="00EB62C3">
        <w:rPr>
          <w:rFonts w:cs="Arial"/>
          <w:szCs w:val="22"/>
        </w:rPr>
        <w:t xml:space="preserve">12 </w:t>
      </w:r>
      <w:r w:rsidR="00957FD9" w:rsidRPr="00EB62C3">
        <w:rPr>
          <w:rFonts w:cs="Arial"/>
          <w:szCs w:val="22"/>
        </w:rPr>
        <w:t>691</w:t>
      </w:r>
      <w:r w:rsidR="00760A7A" w:rsidRPr="00EB62C3">
        <w:rPr>
          <w:rFonts w:cs="Arial"/>
          <w:szCs w:val="22"/>
        </w:rPr>
        <w:t xml:space="preserve"> élèves. </w:t>
      </w:r>
      <w:r w:rsidRPr="00EB62C3">
        <w:rPr>
          <w:rFonts w:cs="Arial"/>
          <w:szCs w:val="22"/>
        </w:rPr>
        <w:t>Dans ce cadre, l</w:t>
      </w:r>
      <w:r w:rsidR="00604FDE" w:rsidRPr="00EB62C3">
        <w:rPr>
          <w:rFonts w:cs="Arial"/>
          <w:szCs w:val="22"/>
        </w:rPr>
        <w:t xml:space="preserve">a situation des infrastructures </w:t>
      </w:r>
      <w:r w:rsidRPr="00EB62C3">
        <w:rPr>
          <w:rFonts w:cs="Arial"/>
          <w:szCs w:val="22"/>
        </w:rPr>
        <w:t xml:space="preserve">est </w:t>
      </w:r>
      <w:r w:rsidR="00604FDE" w:rsidRPr="00EB62C3">
        <w:rPr>
          <w:rFonts w:cs="Arial"/>
          <w:szCs w:val="22"/>
        </w:rPr>
        <w:t>de plus en plus problématique</w:t>
      </w:r>
      <w:r w:rsidR="00A72094" w:rsidRPr="00EB62C3">
        <w:rPr>
          <w:rFonts w:cs="Arial"/>
          <w:i/>
          <w:color w:val="244061" w:themeColor="accent1" w:themeShade="80"/>
          <w:szCs w:val="22"/>
        </w:rPr>
        <w:t>.</w:t>
      </w:r>
      <w:r w:rsidR="00604FDE" w:rsidRPr="00EB62C3">
        <w:rPr>
          <w:rFonts w:cs="Arial"/>
          <w:color w:val="244061" w:themeColor="accent1" w:themeShade="80"/>
          <w:szCs w:val="22"/>
        </w:rPr>
        <w:t xml:space="preserve"> </w:t>
      </w:r>
    </w:p>
    <w:p w:rsidR="00035E1B" w:rsidRPr="00EB62C3" w:rsidRDefault="00035E1B" w:rsidP="00532D14">
      <w:pPr>
        <w:tabs>
          <w:tab w:val="left" w:pos="284"/>
        </w:tabs>
        <w:spacing w:before="0" w:after="0" w:line="276" w:lineRule="auto"/>
        <w:rPr>
          <w:rFonts w:cs="Arial"/>
          <w:color w:val="244061" w:themeColor="accent1" w:themeShade="80"/>
          <w:szCs w:val="22"/>
        </w:rPr>
      </w:pPr>
    </w:p>
    <w:p w:rsidR="00035E1B" w:rsidRPr="00357FAA" w:rsidRDefault="00035E1B" w:rsidP="00532D14">
      <w:pPr>
        <w:tabs>
          <w:tab w:val="left" w:pos="284"/>
        </w:tabs>
        <w:spacing w:before="0" w:after="0" w:line="276" w:lineRule="auto"/>
        <w:rPr>
          <w:rFonts w:cs="Arial"/>
          <w:szCs w:val="22"/>
        </w:rPr>
      </w:pPr>
      <w:r w:rsidRPr="00EB62C3">
        <w:rPr>
          <w:rFonts w:cs="Arial"/>
          <w:szCs w:val="22"/>
        </w:rPr>
        <w:t>Des propositions de lignes directrices pour la politique 2018-2019 sont également présentées.</w:t>
      </w:r>
    </w:p>
    <w:p w:rsidR="00087BDD" w:rsidRPr="0015174A" w:rsidRDefault="00087BDD" w:rsidP="00532D14">
      <w:pPr>
        <w:tabs>
          <w:tab w:val="left" w:pos="284"/>
        </w:tabs>
        <w:spacing w:before="0" w:after="0" w:line="276" w:lineRule="auto"/>
        <w:rPr>
          <w:rFonts w:cs="Arial"/>
          <w:color w:val="244061" w:themeColor="accent1" w:themeShade="80"/>
          <w:szCs w:val="22"/>
        </w:rPr>
      </w:pPr>
    </w:p>
    <w:p w:rsidR="00604FDE" w:rsidRDefault="00604FDE" w:rsidP="00532D14">
      <w:pPr>
        <w:tabs>
          <w:tab w:val="left" w:pos="284"/>
        </w:tabs>
        <w:spacing w:before="0" w:after="0" w:line="276" w:lineRule="auto"/>
        <w:rPr>
          <w:rFonts w:cs="Arial"/>
          <w:szCs w:val="22"/>
        </w:rPr>
      </w:pPr>
    </w:p>
    <w:p w:rsidR="00C1637C" w:rsidRDefault="00C1637C" w:rsidP="00B07A67">
      <w:pPr>
        <w:tabs>
          <w:tab w:val="left" w:pos="284"/>
        </w:tabs>
        <w:spacing w:before="240"/>
        <w:rPr>
          <w:b/>
          <w:sz w:val="24"/>
          <w:szCs w:val="24"/>
          <w:u w:val="single"/>
        </w:rPr>
      </w:pPr>
      <w:r w:rsidRPr="002B31B6">
        <w:rPr>
          <w:b/>
          <w:sz w:val="24"/>
          <w:szCs w:val="24"/>
        </w:rPr>
        <w:t xml:space="preserve">II. </w:t>
      </w:r>
      <w:r w:rsidR="00035E1B">
        <w:rPr>
          <w:b/>
          <w:sz w:val="24"/>
          <w:szCs w:val="24"/>
          <w:u w:val="single"/>
        </w:rPr>
        <w:t>Campagne d’inscription 2017-</w:t>
      </w:r>
      <w:r w:rsidR="004B17BD" w:rsidRPr="00C554C8">
        <w:rPr>
          <w:b/>
          <w:sz w:val="24"/>
          <w:szCs w:val="24"/>
          <w:u w:val="single"/>
        </w:rPr>
        <w:t>201</w:t>
      </w:r>
      <w:r w:rsidR="0015174A" w:rsidRPr="00C554C8">
        <w:rPr>
          <w:b/>
          <w:sz w:val="24"/>
          <w:szCs w:val="24"/>
          <w:u w:val="single"/>
        </w:rPr>
        <w:t>8</w:t>
      </w:r>
    </w:p>
    <w:p w:rsidR="007F72B9" w:rsidRDefault="009E5ED8" w:rsidP="00B07A67">
      <w:pPr>
        <w:tabs>
          <w:tab w:val="left" w:pos="284"/>
        </w:tabs>
        <w:spacing w:before="240"/>
        <w:rPr>
          <w:b/>
          <w:szCs w:val="22"/>
        </w:rPr>
      </w:pPr>
      <w:r>
        <w:rPr>
          <w:b/>
          <w:szCs w:val="22"/>
        </w:rPr>
        <w:tab/>
        <w:t>2</w:t>
      </w:r>
      <w:r w:rsidR="007F72B9" w:rsidRPr="007F72B9">
        <w:rPr>
          <w:b/>
          <w:szCs w:val="22"/>
        </w:rPr>
        <w:t>.1</w:t>
      </w:r>
      <w:r w:rsidR="0093616F">
        <w:rPr>
          <w:b/>
          <w:szCs w:val="22"/>
        </w:rPr>
        <w:t xml:space="preserve"> </w:t>
      </w:r>
      <w:r w:rsidR="00035E1B">
        <w:rPr>
          <w:b/>
          <w:szCs w:val="22"/>
        </w:rPr>
        <w:t xml:space="preserve">Rappel des objectifs pour </w:t>
      </w:r>
      <w:r w:rsidR="004419CC" w:rsidRPr="00C554C8">
        <w:rPr>
          <w:b/>
          <w:szCs w:val="22"/>
        </w:rPr>
        <w:t>201</w:t>
      </w:r>
      <w:r w:rsidR="0015174A" w:rsidRPr="00C554C8">
        <w:rPr>
          <w:b/>
          <w:szCs w:val="22"/>
        </w:rPr>
        <w:t>7</w:t>
      </w:r>
      <w:r w:rsidR="00F16560" w:rsidRPr="00C554C8">
        <w:rPr>
          <w:b/>
          <w:szCs w:val="22"/>
        </w:rPr>
        <w:t>-201</w:t>
      </w:r>
      <w:r w:rsidR="0015174A" w:rsidRPr="00C554C8">
        <w:rPr>
          <w:b/>
          <w:szCs w:val="22"/>
        </w:rPr>
        <w:t>8</w:t>
      </w:r>
      <w:r w:rsidR="004419CC">
        <w:rPr>
          <w:b/>
          <w:szCs w:val="22"/>
        </w:rPr>
        <w:t xml:space="preserve"> </w:t>
      </w:r>
    </w:p>
    <w:p w:rsidR="00547C0F" w:rsidRPr="00080571" w:rsidRDefault="005B37C3" w:rsidP="00825304">
      <w:pPr>
        <w:tabs>
          <w:tab w:val="left" w:pos="284"/>
        </w:tabs>
        <w:spacing w:before="240" w:line="276" w:lineRule="auto"/>
        <w:rPr>
          <w:szCs w:val="22"/>
        </w:rPr>
      </w:pPr>
      <w:r w:rsidRPr="00080571">
        <w:rPr>
          <w:szCs w:val="22"/>
        </w:rPr>
        <w:t xml:space="preserve">Le contexte </w:t>
      </w:r>
      <w:r w:rsidR="00AC75E4" w:rsidRPr="00080571">
        <w:rPr>
          <w:szCs w:val="22"/>
        </w:rPr>
        <w:t>d</w:t>
      </w:r>
      <w:r w:rsidR="00795CAC" w:rsidRPr="00080571">
        <w:rPr>
          <w:szCs w:val="22"/>
        </w:rPr>
        <w:t xml:space="preserve">es </w:t>
      </w:r>
      <w:r w:rsidR="00AC75E4" w:rsidRPr="00080571">
        <w:rPr>
          <w:szCs w:val="22"/>
        </w:rPr>
        <w:t>inscription</w:t>
      </w:r>
      <w:r w:rsidR="00795CAC" w:rsidRPr="00080571">
        <w:rPr>
          <w:szCs w:val="22"/>
        </w:rPr>
        <w:t>s</w:t>
      </w:r>
      <w:r w:rsidR="00F16560" w:rsidRPr="00080571">
        <w:rPr>
          <w:szCs w:val="22"/>
        </w:rPr>
        <w:t xml:space="preserve"> pour l’année scolaire 201</w:t>
      </w:r>
      <w:r w:rsidR="0015174A">
        <w:rPr>
          <w:szCs w:val="22"/>
        </w:rPr>
        <w:t>7</w:t>
      </w:r>
      <w:r w:rsidR="00F16560" w:rsidRPr="00080571">
        <w:rPr>
          <w:szCs w:val="22"/>
        </w:rPr>
        <w:t>-201</w:t>
      </w:r>
      <w:r w:rsidR="0015174A">
        <w:rPr>
          <w:szCs w:val="22"/>
        </w:rPr>
        <w:t>8</w:t>
      </w:r>
      <w:r w:rsidR="00AC75E4" w:rsidRPr="00080571">
        <w:rPr>
          <w:szCs w:val="22"/>
        </w:rPr>
        <w:t xml:space="preserve"> </w:t>
      </w:r>
      <w:r w:rsidR="00BC490E">
        <w:rPr>
          <w:szCs w:val="22"/>
        </w:rPr>
        <w:t>était</w:t>
      </w:r>
      <w:r w:rsidRPr="00080571">
        <w:rPr>
          <w:szCs w:val="22"/>
        </w:rPr>
        <w:t xml:space="preserve"> le suivant : </w:t>
      </w:r>
    </w:p>
    <w:p w:rsidR="001B2938" w:rsidRPr="00035E1B" w:rsidRDefault="00795CAC" w:rsidP="00F71543">
      <w:pPr>
        <w:pStyle w:val="ListParagraph"/>
        <w:numPr>
          <w:ilvl w:val="0"/>
          <w:numId w:val="23"/>
        </w:numPr>
        <w:tabs>
          <w:tab w:val="left" w:pos="284"/>
        </w:tabs>
        <w:spacing w:before="0" w:line="276" w:lineRule="auto"/>
        <w:ind w:left="714" w:hanging="357"/>
        <w:rPr>
          <w:szCs w:val="22"/>
          <w:u w:val="single"/>
        </w:rPr>
      </w:pPr>
      <w:r w:rsidRPr="00035E1B">
        <w:rPr>
          <w:szCs w:val="22"/>
          <w:u w:val="single"/>
        </w:rPr>
        <w:t>I</w:t>
      </w:r>
      <w:r w:rsidR="00AC75E4" w:rsidRPr="00035E1B">
        <w:rPr>
          <w:szCs w:val="22"/>
          <w:u w:val="single"/>
        </w:rPr>
        <w:t>nfrastructures disponibles à Bruxelles</w:t>
      </w:r>
      <w:r w:rsidR="00725BAB" w:rsidRPr="00035E1B">
        <w:rPr>
          <w:szCs w:val="22"/>
          <w:u w:val="single"/>
        </w:rPr>
        <w:t> </w:t>
      </w:r>
    </w:p>
    <w:p w:rsidR="00760A7A" w:rsidRDefault="0046770B" w:rsidP="00825304">
      <w:pPr>
        <w:pStyle w:val="ListParagraph"/>
        <w:tabs>
          <w:tab w:val="left" w:pos="284"/>
        </w:tabs>
        <w:spacing w:before="240" w:after="0" w:line="276" w:lineRule="auto"/>
        <w:rPr>
          <w:szCs w:val="22"/>
        </w:rPr>
      </w:pPr>
      <w:r>
        <w:rPr>
          <w:szCs w:val="22"/>
        </w:rPr>
        <w:t>4 écoles</w:t>
      </w:r>
      <w:r w:rsidR="00F4771C">
        <w:rPr>
          <w:szCs w:val="22"/>
        </w:rPr>
        <w:t xml:space="preserve"> offre</w:t>
      </w:r>
      <w:r>
        <w:rPr>
          <w:szCs w:val="22"/>
        </w:rPr>
        <w:t>nt une scolarisation de la maternelle à la 7</w:t>
      </w:r>
      <w:r w:rsidRPr="0046770B">
        <w:rPr>
          <w:szCs w:val="22"/>
          <w:vertAlign w:val="superscript"/>
        </w:rPr>
        <w:t>ème</w:t>
      </w:r>
      <w:r>
        <w:rPr>
          <w:szCs w:val="22"/>
        </w:rPr>
        <w:t xml:space="preserve"> secondaire. </w:t>
      </w:r>
    </w:p>
    <w:p w:rsidR="00760A7A" w:rsidRDefault="00760A7A" w:rsidP="00945C18">
      <w:pPr>
        <w:pStyle w:val="ListParagraph"/>
        <w:tabs>
          <w:tab w:val="left" w:pos="284"/>
        </w:tabs>
        <w:spacing w:after="0" w:line="276" w:lineRule="auto"/>
        <w:rPr>
          <w:szCs w:val="22"/>
        </w:rPr>
      </w:pPr>
      <w:r>
        <w:rPr>
          <w:szCs w:val="22"/>
        </w:rPr>
        <w:t>Sur l</w:t>
      </w:r>
      <w:r w:rsidR="00580F5B" w:rsidRPr="00D2459C">
        <w:rPr>
          <w:szCs w:val="22"/>
        </w:rPr>
        <w:t>e site de Laeken</w:t>
      </w:r>
      <w:r>
        <w:rPr>
          <w:szCs w:val="22"/>
        </w:rPr>
        <w:t xml:space="preserve">, </w:t>
      </w:r>
      <w:r w:rsidR="00D2459C" w:rsidRPr="00D2459C">
        <w:rPr>
          <w:szCs w:val="22"/>
        </w:rPr>
        <w:t>des places sont encore disponibles au cycle secondaire</w:t>
      </w:r>
      <w:r>
        <w:rPr>
          <w:szCs w:val="22"/>
        </w:rPr>
        <w:t xml:space="preserve">. </w:t>
      </w:r>
    </w:p>
    <w:p w:rsidR="00995A0A" w:rsidRDefault="00760A7A" w:rsidP="00945C18">
      <w:pPr>
        <w:pStyle w:val="ListParagraph"/>
        <w:tabs>
          <w:tab w:val="left" w:pos="284"/>
        </w:tabs>
        <w:spacing w:after="0" w:line="276" w:lineRule="auto"/>
        <w:rPr>
          <w:szCs w:val="22"/>
        </w:rPr>
      </w:pPr>
      <w:r>
        <w:rPr>
          <w:szCs w:val="22"/>
        </w:rPr>
        <w:t xml:space="preserve">Quant au </w:t>
      </w:r>
      <w:r w:rsidR="00D2459C">
        <w:rPr>
          <w:szCs w:val="22"/>
        </w:rPr>
        <w:t>site</w:t>
      </w:r>
      <w:r w:rsidR="00185FE6">
        <w:rPr>
          <w:szCs w:val="22"/>
        </w:rPr>
        <w:t xml:space="preserve"> de </w:t>
      </w:r>
      <w:r w:rsidR="00080571" w:rsidRPr="00080571">
        <w:rPr>
          <w:szCs w:val="22"/>
        </w:rPr>
        <w:t>Berkendael</w:t>
      </w:r>
      <w:r w:rsidR="008C2BB2">
        <w:rPr>
          <w:szCs w:val="22"/>
        </w:rPr>
        <w:t>, conçu pour les cycles maternel et primaire avec une capacité de 1 000 élèves,</w:t>
      </w:r>
      <w:r w:rsidR="00D2459C">
        <w:rPr>
          <w:szCs w:val="22"/>
        </w:rPr>
        <w:t xml:space="preserve"> </w:t>
      </w:r>
      <w:r>
        <w:rPr>
          <w:szCs w:val="22"/>
        </w:rPr>
        <w:t xml:space="preserve">il </w:t>
      </w:r>
      <w:r w:rsidR="00D2459C">
        <w:rPr>
          <w:szCs w:val="22"/>
        </w:rPr>
        <w:t>est utilisé à titre d’extension de l’Ecole européenne de Bruxelles I</w:t>
      </w:r>
      <w:r w:rsidR="00185FE6">
        <w:rPr>
          <w:szCs w:val="22"/>
        </w:rPr>
        <w:t>,</w:t>
      </w:r>
      <w:r w:rsidR="00080571" w:rsidRPr="00080571">
        <w:rPr>
          <w:szCs w:val="22"/>
        </w:rPr>
        <w:t xml:space="preserve"> </w:t>
      </w:r>
      <w:r w:rsidR="00185FE6">
        <w:rPr>
          <w:szCs w:val="22"/>
        </w:rPr>
        <w:t>dans l’attente de l’ouverture e</w:t>
      </w:r>
      <w:r w:rsidR="00D2459C">
        <w:rPr>
          <w:szCs w:val="22"/>
        </w:rPr>
        <w:t>ffective de la cinquième école</w:t>
      </w:r>
      <w:r w:rsidR="00080571" w:rsidRPr="00080571">
        <w:rPr>
          <w:szCs w:val="22"/>
        </w:rPr>
        <w:t> ;</w:t>
      </w:r>
      <w:r w:rsidR="00635840" w:rsidRPr="00080571">
        <w:rPr>
          <w:szCs w:val="22"/>
        </w:rPr>
        <w:t xml:space="preserve"> </w:t>
      </w:r>
    </w:p>
    <w:p w:rsidR="008C59CE" w:rsidRPr="008E61F4" w:rsidRDefault="008C59CE" w:rsidP="00945C18">
      <w:pPr>
        <w:pStyle w:val="ListParagraph"/>
        <w:tabs>
          <w:tab w:val="left" w:pos="284"/>
        </w:tabs>
        <w:spacing w:after="0" w:line="276" w:lineRule="auto"/>
        <w:rPr>
          <w:szCs w:val="22"/>
          <w:highlight w:val="yellow"/>
        </w:rPr>
      </w:pPr>
    </w:p>
    <w:p w:rsidR="00BF4812" w:rsidRPr="00035E1B" w:rsidRDefault="007C45B4" w:rsidP="00F71543">
      <w:pPr>
        <w:pStyle w:val="ListParagraph"/>
        <w:numPr>
          <w:ilvl w:val="0"/>
          <w:numId w:val="23"/>
        </w:numPr>
        <w:tabs>
          <w:tab w:val="left" w:pos="284"/>
        </w:tabs>
        <w:spacing w:after="0" w:line="276" w:lineRule="auto"/>
        <w:rPr>
          <w:szCs w:val="22"/>
          <w:u w:val="single"/>
        </w:rPr>
      </w:pPr>
      <w:r w:rsidRPr="00035E1B">
        <w:rPr>
          <w:szCs w:val="22"/>
          <w:u w:val="single"/>
        </w:rPr>
        <w:t>Situation des écoles</w:t>
      </w:r>
    </w:p>
    <w:p w:rsidR="00AF3439" w:rsidRDefault="00A857AE" w:rsidP="00AF3439">
      <w:pPr>
        <w:tabs>
          <w:tab w:val="left" w:pos="284"/>
        </w:tabs>
        <w:spacing w:before="0" w:after="0" w:line="276" w:lineRule="auto"/>
        <w:ind w:left="720"/>
        <w:rPr>
          <w:szCs w:val="22"/>
        </w:rPr>
      </w:pPr>
      <w:r>
        <w:rPr>
          <w:szCs w:val="22"/>
        </w:rPr>
        <w:t>I</w:t>
      </w:r>
      <w:r w:rsidR="00470871" w:rsidRPr="00A857AE">
        <w:rPr>
          <w:szCs w:val="22"/>
        </w:rPr>
        <w:t xml:space="preserve">l convient de </w:t>
      </w:r>
      <w:r w:rsidR="00087BDD" w:rsidRPr="00A857AE">
        <w:rPr>
          <w:szCs w:val="22"/>
        </w:rPr>
        <w:t xml:space="preserve">rappeler </w:t>
      </w:r>
      <w:r w:rsidR="00470871" w:rsidRPr="00A857AE">
        <w:rPr>
          <w:szCs w:val="22"/>
        </w:rPr>
        <w:t xml:space="preserve">que </w:t>
      </w:r>
      <w:r w:rsidR="00087BDD" w:rsidRPr="00A857AE">
        <w:rPr>
          <w:szCs w:val="22"/>
        </w:rPr>
        <w:t xml:space="preserve">c’est en section linguistique francophone que </w:t>
      </w:r>
      <w:r w:rsidR="006B1D7A" w:rsidRPr="00A857AE">
        <w:rPr>
          <w:szCs w:val="22"/>
        </w:rPr>
        <w:t xml:space="preserve">l’on enregistre </w:t>
      </w:r>
      <w:r w:rsidR="00087BDD" w:rsidRPr="00A857AE">
        <w:rPr>
          <w:szCs w:val="22"/>
        </w:rPr>
        <w:t xml:space="preserve">le plus grand nombre de demandes </w:t>
      </w:r>
      <w:r w:rsidR="006B1D7A" w:rsidRPr="00A857AE">
        <w:rPr>
          <w:szCs w:val="22"/>
        </w:rPr>
        <w:t>d’inscription</w:t>
      </w:r>
      <w:r w:rsidR="00087BDD" w:rsidRPr="00A857AE">
        <w:rPr>
          <w:szCs w:val="22"/>
        </w:rPr>
        <w:t xml:space="preserve">. De ce fait, </w:t>
      </w:r>
      <w:r w:rsidR="006B1D7A" w:rsidRPr="00A857AE">
        <w:rPr>
          <w:szCs w:val="22"/>
        </w:rPr>
        <w:t xml:space="preserve">cette section </w:t>
      </w:r>
      <w:r w:rsidR="00470871" w:rsidRPr="00A857AE">
        <w:rPr>
          <w:szCs w:val="22"/>
        </w:rPr>
        <w:t>représente</w:t>
      </w:r>
      <w:r w:rsidR="00BF4812" w:rsidRPr="00A857AE">
        <w:rPr>
          <w:szCs w:val="22"/>
        </w:rPr>
        <w:t xml:space="preserve"> plus de 30</w:t>
      </w:r>
      <w:r w:rsidR="00087BDD" w:rsidRPr="00A857AE">
        <w:rPr>
          <w:szCs w:val="22"/>
        </w:rPr>
        <w:t xml:space="preserve"> </w:t>
      </w:r>
      <w:r w:rsidR="00BF4812" w:rsidRPr="00A857AE">
        <w:rPr>
          <w:szCs w:val="22"/>
        </w:rPr>
        <w:t xml:space="preserve">% des effectifs globaux des </w:t>
      </w:r>
      <w:r w:rsidR="00470871" w:rsidRPr="00A857AE">
        <w:rPr>
          <w:szCs w:val="22"/>
        </w:rPr>
        <w:t>Ecoles/sites européen(ne)s de Bruxelles.</w:t>
      </w:r>
    </w:p>
    <w:p w:rsidR="00AF3439" w:rsidRDefault="00AF3439" w:rsidP="00AF3439">
      <w:pPr>
        <w:tabs>
          <w:tab w:val="left" w:pos="284"/>
        </w:tabs>
        <w:spacing w:before="0" w:after="0" w:line="276" w:lineRule="auto"/>
        <w:ind w:left="720"/>
        <w:rPr>
          <w:szCs w:val="22"/>
        </w:rPr>
      </w:pPr>
    </w:p>
    <w:p w:rsidR="00484AE7" w:rsidRPr="00BE1716" w:rsidRDefault="00580F5B" w:rsidP="00F71543">
      <w:pPr>
        <w:pStyle w:val="ListParagraph"/>
        <w:numPr>
          <w:ilvl w:val="0"/>
          <w:numId w:val="24"/>
        </w:numPr>
        <w:tabs>
          <w:tab w:val="left" w:pos="284"/>
        </w:tabs>
        <w:spacing w:before="0" w:after="0" w:line="276" w:lineRule="auto"/>
        <w:rPr>
          <w:szCs w:val="22"/>
        </w:rPr>
      </w:pPr>
      <w:r w:rsidRPr="00BE1716">
        <w:rPr>
          <w:i/>
          <w:szCs w:val="22"/>
        </w:rPr>
        <w:t>E</w:t>
      </w:r>
      <w:r w:rsidR="00014A18" w:rsidRPr="00BE1716">
        <w:rPr>
          <w:i/>
          <w:szCs w:val="22"/>
        </w:rPr>
        <w:t>cole de Bruxelles I</w:t>
      </w:r>
      <w:r w:rsidR="00E1115A" w:rsidRPr="00BE1716">
        <w:rPr>
          <w:i/>
          <w:szCs w:val="22"/>
        </w:rPr>
        <w:t xml:space="preserve"> – site Uccle</w:t>
      </w:r>
      <w:r w:rsidR="00805E01" w:rsidRPr="00BE1716">
        <w:rPr>
          <w:szCs w:val="22"/>
        </w:rPr>
        <w:t xml:space="preserve"> : </w:t>
      </w:r>
      <w:r w:rsidR="00821B27" w:rsidRPr="00BE1716">
        <w:rPr>
          <w:szCs w:val="22"/>
        </w:rPr>
        <w:t xml:space="preserve">dans une école </w:t>
      </w:r>
      <w:r w:rsidR="004C13E4" w:rsidRPr="00BE1716">
        <w:rPr>
          <w:szCs w:val="22"/>
        </w:rPr>
        <w:t xml:space="preserve">surpeuplée avec 3 344 élèves au 15 octobre 2016, une hausse des effectifs </w:t>
      </w:r>
      <w:r w:rsidR="006572D3">
        <w:rPr>
          <w:szCs w:val="22"/>
        </w:rPr>
        <w:t xml:space="preserve">à la rentrée de septembre 2017 </w:t>
      </w:r>
      <w:r w:rsidR="004C13E4" w:rsidRPr="00BE1716">
        <w:rPr>
          <w:szCs w:val="22"/>
        </w:rPr>
        <w:t xml:space="preserve">était </w:t>
      </w:r>
      <w:r w:rsidR="002E537F" w:rsidRPr="00BE1716">
        <w:rPr>
          <w:szCs w:val="22"/>
        </w:rPr>
        <w:t>inévitable</w:t>
      </w:r>
      <w:r w:rsidR="00F82266">
        <w:rPr>
          <w:szCs w:val="22"/>
        </w:rPr>
        <w:t xml:space="preserve"> </w:t>
      </w:r>
      <w:r w:rsidR="00AF62B6">
        <w:rPr>
          <w:szCs w:val="22"/>
        </w:rPr>
        <w:t xml:space="preserve">compte tenu du nombre total d’inscriptions à accueillir </w:t>
      </w:r>
      <w:r w:rsidR="004C13E4" w:rsidRPr="00BE1716">
        <w:rPr>
          <w:szCs w:val="22"/>
        </w:rPr>
        <w:t>;</w:t>
      </w:r>
    </w:p>
    <w:p w:rsidR="00E1115A" w:rsidRDefault="00E1115A" w:rsidP="00F71543">
      <w:pPr>
        <w:pStyle w:val="ListParagraph"/>
        <w:numPr>
          <w:ilvl w:val="0"/>
          <w:numId w:val="24"/>
        </w:numPr>
        <w:tabs>
          <w:tab w:val="left" w:pos="284"/>
        </w:tabs>
        <w:spacing w:line="276" w:lineRule="auto"/>
        <w:rPr>
          <w:szCs w:val="22"/>
        </w:rPr>
      </w:pPr>
      <w:r w:rsidRPr="00E1115A">
        <w:rPr>
          <w:i/>
          <w:szCs w:val="22"/>
        </w:rPr>
        <w:lastRenderedPageBreak/>
        <w:t>Ecole de Bruxelles I – site Berkendael </w:t>
      </w:r>
      <w:r w:rsidRPr="00E1115A">
        <w:rPr>
          <w:szCs w:val="22"/>
        </w:rPr>
        <w:t xml:space="preserve">: </w:t>
      </w:r>
      <w:r w:rsidR="004C13E4">
        <w:rPr>
          <w:szCs w:val="22"/>
        </w:rPr>
        <w:t>outre la section linguistique francophone ouverte jusqu’en 5</w:t>
      </w:r>
      <w:r w:rsidR="004C13E4" w:rsidRPr="004C13E4">
        <w:rPr>
          <w:szCs w:val="22"/>
          <w:vertAlign w:val="superscript"/>
        </w:rPr>
        <w:t>ème</w:t>
      </w:r>
      <w:r w:rsidR="004C13E4">
        <w:rPr>
          <w:szCs w:val="22"/>
        </w:rPr>
        <w:t xml:space="preserve"> primaire, le Conseil supérieur a</w:t>
      </w:r>
      <w:r w:rsidR="000160E7">
        <w:rPr>
          <w:szCs w:val="22"/>
        </w:rPr>
        <w:t>vait</w:t>
      </w:r>
      <w:r w:rsidR="004C13E4">
        <w:rPr>
          <w:szCs w:val="22"/>
        </w:rPr>
        <w:t xml:space="preserve"> approuvé l’ouverture de tous les niveaux de primaire des sections linguistiques slovaque et lettonne</w:t>
      </w:r>
      <w:r w:rsidR="00A857AE">
        <w:rPr>
          <w:szCs w:val="22"/>
        </w:rPr>
        <w:t xml:space="preserve"> récemment créées</w:t>
      </w:r>
      <w:r w:rsidR="00825304">
        <w:rPr>
          <w:szCs w:val="22"/>
        </w:rPr>
        <w:t>,</w:t>
      </w:r>
      <w:r w:rsidR="004C13E4">
        <w:rPr>
          <w:szCs w:val="22"/>
        </w:rPr>
        <w:t xml:space="preserve"> afin d</w:t>
      </w:r>
      <w:r w:rsidR="005B681C">
        <w:rPr>
          <w:szCs w:val="22"/>
        </w:rPr>
        <w:t>e favoriser leur développement</w:t>
      </w:r>
      <w:r w:rsidR="00954726">
        <w:rPr>
          <w:szCs w:val="22"/>
        </w:rPr>
        <w:t xml:space="preserve"> </w:t>
      </w:r>
      <w:r w:rsidR="005B681C">
        <w:rPr>
          <w:szCs w:val="22"/>
        </w:rPr>
        <w:t>;</w:t>
      </w:r>
    </w:p>
    <w:p w:rsidR="00F4771C" w:rsidRDefault="00F4771C" w:rsidP="00532D14">
      <w:pPr>
        <w:pStyle w:val="ListParagraph"/>
        <w:tabs>
          <w:tab w:val="left" w:pos="284"/>
        </w:tabs>
        <w:spacing w:line="276" w:lineRule="auto"/>
        <w:rPr>
          <w:i/>
          <w:color w:val="244061" w:themeColor="accent1" w:themeShade="80"/>
          <w:szCs w:val="22"/>
        </w:rPr>
      </w:pPr>
    </w:p>
    <w:p w:rsidR="00B869C2" w:rsidRPr="00821B27" w:rsidRDefault="007C45B4" w:rsidP="00F71543">
      <w:pPr>
        <w:pStyle w:val="ListParagraph"/>
        <w:numPr>
          <w:ilvl w:val="0"/>
          <w:numId w:val="24"/>
        </w:numPr>
        <w:tabs>
          <w:tab w:val="left" w:pos="284"/>
        </w:tabs>
        <w:spacing w:line="276" w:lineRule="auto"/>
        <w:rPr>
          <w:strike/>
          <w:szCs w:val="22"/>
        </w:rPr>
      </w:pPr>
      <w:r w:rsidRPr="0066171D">
        <w:rPr>
          <w:i/>
          <w:szCs w:val="22"/>
        </w:rPr>
        <w:t>Ecole de Bruxelles II</w:t>
      </w:r>
      <w:r w:rsidR="00805E01" w:rsidRPr="0066171D">
        <w:rPr>
          <w:i/>
          <w:szCs w:val="22"/>
        </w:rPr>
        <w:t> </w:t>
      </w:r>
      <w:r w:rsidR="00805E01" w:rsidRPr="0066171D">
        <w:rPr>
          <w:szCs w:val="22"/>
        </w:rPr>
        <w:t xml:space="preserve">: </w:t>
      </w:r>
      <w:r w:rsidR="00954726">
        <w:rPr>
          <w:szCs w:val="22"/>
        </w:rPr>
        <w:t>l’é</w:t>
      </w:r>
      <w:r w:rsidR="00E67AC6">
        <w:rPr>
          <w:szCs w:val="22"/>
        </w:rPr>
        <w:t xml:space="preserve">cole </w:t>
      </w:r>
      <w:r w:rsidR="00821B27">
        <w:rPr>
          <w:szCs w:val="22"/>
        </w:rPr>
        <w:t xml:space="preserve">comptant </w:t>
      </w:r>
      <w:r w:rsidR="00E67AC6">
        <w:rPr>
          <w:szCs w:val="22"/>
        </w:rPr>
        <w:t>3 056 élèves au 15 octobre 2016</w:t>
      </w:r>
      <w:r w:rsidR="00821B27">
        <w:rPr>
          <w:szCs w:val="22"/>
        </w:rPr>
        <w:t xml:space="preserve"> pouvait voir ses effectifs a</w:t>
      </w:r>
      <w:r w:rsidR="0041024C">
        <w:rPr>
          <w:szCs w:val="22"/>
        </w:rPr>
        <w:t xml:space="preserve">u primaire quelque peu allégés </w:t>
      </w:r>
      <w:r w:rsidR="00E529A9">
        <w:rPr>
          <w:szCs w:val="22"/>
        </w:rPr>
        <w:t xml:space="preserve">notamment </w:t>
      </w:r>
      <w:r w:rsidR="0041024C">
        <w:rPr>
          <w:szCs w:val="22"/>
        </w:rPr>
        <w:t xml:space="preserve">grâce à </w:t>
      </w:r>
      <w:r w:rsidR="00821B27">
        <w:rPr>
          <w:szCs w:val="22"/>
        </w:rPr>
        <w:t xml:space="preserve">l’ouverture </w:t>
      </w:r>
      <w:r w:rsidR="00B907A8">
        <w:rPr>
          <w:szCs w:val="22"/>
        </w:rPr>
        <w:t xml:space="preserve">escomptée </w:t>
      </w:r>
      <w:r w:rsidR="00821B27">
        <w:rPr>
          <w:szCs w:val="22"/>
        </w:rPr>
        <w:t>de la section lettonne à tous les niveaux</w:t>
      </w:r>
      <w:r w:rsidR="00CD3684">
        <w:rPr>
          <w:szCs w:val="22"/>
        </w:rPr>
        <w:t xml:space="preserve"> sur le site de Berkendael</w:t>
      </w:r>
      <w:r w:rsidR="00A857AE">
        <w:rPr>
          <w:szCs w:val="22"/>
        </w:rPr>
        <w:t xml:space="preserve">. De plus, </w:t>
      </w:r>
      <w:r w:rsidR="0041024C">
        <w:rPr>
          <w:szCs w:val="22"/>
        </w:rPr>
        <w:t xml:space="preserve">toutes les demandes d’inscription d’élèves </w:t>
      </w:r>
      <w:r w:rsidR="00473C85">
        <w:rPr>
          <w:szCs w:val="22"/>
        </w:rPr>
        <w:t>SWALS estoniens</w:t>
      </w:r>
      <w:r w:rsidR="0041024C">
        <w:rPr>
          <w:szCs w:val="22"/>
        </w:rPr>
        <w:t xml:space="preserve">, </w:t>
      </w:r>
      <w:r w:rsidR="0035578A">
        <w:rPr>
          <w:szCs w:val="22"/>
        </w:rPr>
        <w:t xml:space="preserve">qui n’ont </w:t>
      </w:r>
      <w:r w:rsidR="0041024C">
        <w:rPr>
          <w:szCs w:val="22"/>
        </w:rPr>
        <w:t xml:space="preserve">pas de frère ou sœur déjà inscrit à l’école de Bruxelles II, </w:t>
      </w:r>
      <w:r w:rsidR="000160E7">
        <w:rPr>
          <w:szCs w:val="22"/>
        </w:rPr>
        <w:t>étaie</w:t>
      </w:r>
      <w:r w:rsidR="0041024C">
        <w:rPr>
          <w:szCs w:val="22"/>
        </w:rPr>
        <w:t>nt dirigées cette année vers</w:t>
      </w:r>
      <w:r w:rsidR="00473C85">
        <w:rPr>
          <w:szCs w:val="22"/>
        </w:rPr>
        <w:t xml:space="preserve"> </w:t>
      </w:r>
      <w:r w:rsidR="0041024C">
        <w:rPr>
          <w:szCs w:val="22"/>
        </w:rPr>
        <w:t xml:space="preserve">l’école de </w:t>
      </w:r>
      <w:r w:rsidR="00473C85">
        <w:rPr>
          <w:szCs w:val="22"/>
        </w:rPr>
        <w:t>Bruxelles IV</w:t>
      </w:r>
      <w:r w:rsidR="00821B27">
        <w:rPr>
          <w:szCs w:val="22"/>
        </w:rPr>
        <w:t> ;</w:t>
      </w:r>
      <w:r w:rsidR="00954726">
        <w:rPr>
          <w:szCs w:val="22"/>
        </w:rPr>
        <w:t xml:space="preserve"> </w:t>
      </w:r>
    </w:p>
    <w:p w:rsidR="007C45B4" w:rsidRPr="008E61F4" w:rsidRDefault="007C45B4" w:rsidP="00532D14">
      <w:pPr>
        <w:pStyle w:val="ListParagraph"/>
        <w:tabs>
          <w:tab w:val="left" w:pos="284"/>
        </w:tabs>
        <w:spacing w:line="276" w:lineRule="auto"/>
        <w:rPr>
          <w:szCs w:val="22"/>
          <w:highlight w:val="yellow"/>
        </w:rPr>
      </w:pPr>
    </w:p>
    <w:p w:rsidR="007C45B4" w:rsidRDefault="007C45B4" w:rsidP="00F71543">
      <w:pPr>
        <w:pStyle w:val="ListParagraph"/>
        <w:numPr>
          <w:ilvl w:val="0"/>
          <w:numId w:val="24"/>
        </w:numPr>
        <w:tabs>
          <w:tab w:val="left" w:pos="284"/>
        </w:tabs>
        <w:spacing w:line="276" w:lineRule="auto"/>
        <w:rPr>
          <w:szCs w:val="22"/>
        </w:rPr>
      </w:pPr>
      <w:r w:rsidRPr="0066171D">
        <w:rPr>
          <w:i/>
          <w:szCs w:val="22"/>
        </w:rPr>
        <w:t>Ecole d</w:t>
      </w:r>
      <w:r w:rsidR="00014A18" w:rsidRPr="0066171D">
        <w:rPr>
          <w:i/>
          <w:szCs w:val="22"/>
        </w:rPr>
        <w:t>e Bruxelles III</w:t>
      </w:r>
      <w:r w:rsidR="0066171D" w:rsidRPr="0066171D">
        <w:rPr>
          <w:szCs w:val="22"/>
        </w:rPr>
        <w:t xml:space="preserve"> : </w:t>
      </w:r>
      <w:r w:rsidR="00DC7808">
        <w:rPr>
          <w:szCs w:val="22"/>
        </w:rPr>
        <w:t xml:space="preserve">la situation de surpeuplement </w:t>
      </w:r>
      <w:r w:rsidR="000160E7">
        <w:rPr>
          <w:szCs w:val="22"/>
        </w:rPr>
        <w:t xml:space="preserve">était </w:t>
      </w:r>
      <w:r w:rsidR="00DC7808">
        <w:rPr>
          <w:szCs w:val="22"/>
        </w:rPr>
        <w:t>la plus critique dans cette école (3 041 élèves au 15 octobre 2016)</w:t>
      </w:r>
      <w:r w:rsidR="00232833">
        <w:rPr>
          <w:szCs w:val="22"/>
        </w:rPr>
        <w:t xml:space="preserve">, </w:t>
      </w:r>
      <w:r w:rsidR="00B907A8">
        <w:rPr>
          <w:szCs w:val="22"/>
        </w:rPr>
        <w:t xml:space="preserve">le cycle maternel </w:t>
      </w:r>
      <w:r w:rsidR="00232833">
        <w:rPr>
          <w:szCs w:val="22"/>
        </w:rPr>
        <w:t xml:space="preserve">étant </w:t>
      </w:r>
      <w:r w:rsidR="00B907A8">
        <w:rPr>
          <w:szCs w:val="22"/>
        </w:rPr>
        <w:t>le plus peuplé de toutes les écoles</w:t>
      </w:r>
      <w:r w:rsidR="00232833">
        <w:rPr>
          <w:szCs w:val="22"/>
        </w:rPr>
        <w:t>. P</w:t>
      </w:r>
      <w:r w:rsidR="00DC7808">
        <w:rPr>
          <w:szCs w:val="22"/>
        </w:rPr>
        <w:t xml:space="preserve">eu de places </w:t>
      </w:r>
      <w:r w:rsidR="000160E7">
        <w:rPr>
          <w:szCs w:val="22"/>
        </w:rPr>
        <w:t xml:space="preserve">étaient </w:t>
      </w:r>
      <w:r w:rsidR="00DC7808">
        <w:rPr>
          <w:szCs w:val="22"/>
        </w:rPr>
        <w:t>disponibles au cycle primaire</w:t>
      </w:r>
      <w:r w:rsidR="00B907A8">
        <w:rPr>
          <w:szCs w:val="22"/>
        </w:rPr>
        <w:t xml:space="preserve">. </w:t>
      </w:r>
      <w:r w:rsidR="00DC7808">
        <w:rPr>
          <w:szCs w:val="22"/>
        </w:rPr>
        <w:t xml:space="preserve"> </w:t>
      </w:r>
    </w:p>
    <w:p w:rsidR="00304C83" w:rsidRPr="0066171D" w:rsidRDefault="00304C83" w:rsidP="00532D14">
      <w:pPr>
        <w:pStyle w:val="ListParagraph"/>
        <w:tabs>
          <w:tab w:val="left" w:pos="284"/>
        </w:tabs>
        <w:spacing w:line="276" w:lineRule="auto"/>
        <w:rPr>
          <w:szCs w:val="22"/>
        </w:rPr>
      </w:pPr>
    </w:p>
    <w:p w:rsidR="00BA52A5" w:rsidRPr="0015174A" w:rsidRDefault="007C45B4" w:rsidP="00F71543">
      <w:pPr>
        <w:pStyle w:val="ListParagraph"/>
        <w:numPr>
          <w:ilvl w:val="0"/>
          <w:numId w:val="24"/>
        </w:numPr>
        <w:tabs>
          <w:tab w:val="left" w:pos="284"/>
        </w:tabs>
        <w:spacing w:line="276" w:lineRule="auto"/>
        <w:rPr>
          <w:i/>
          <w:color w:val="244061" w:themeColor="accent1" w:themeShade="80"/>
          <w:szCs w:val="22"/>
        </w:rPr>
      </w:pPr>
      <w:r w:rsidRPr="00E1115A">
        <w:rPr>
          <w:i/>
          <w:szCs w:val="22"/>
        </w:rPr>
        <w:t xml:space="preserve">Ecole </w:t>
      </w:r>
      <w:r w:rsidR="00014A18" w:rsidRPr="00E1115A">
        <w:rPr>
          <w:i/>
          <w:szCs w:val="22"/>
        </w:rPr>
        <w:t>de Bruxelles IV</w:t>
      </w:r>
      <w:r w:rsidR="0066171D" w:rsidRPr="0066171D">
        <w:rPr>
          <w:szCs w:val="22"/>
        </w:rPr>
        <w:t xml:space="preserve"> : </w:t>
      </w:r>
      <w:r w:rsidR="00232833">
        <w:rPr>
          <w:szCs w:val="22"/>
        </w:rPr>
        <w:t xml:space="preserve">avec 2 703 élèves au 15 octobre 2016, </w:t>
      </w:r>
      <w:r w:rsidR="00760A7A">
        <w:rPr>
          <w:szCs w:val="22"/>
        </w:rPr>
        <w:t>l</w:t>
      </w:r>
      <w:r w:rsidR="00E529A9">
        <w:rPr>
          <w:szCs w:val="22"/>
        </w:rPr>
        <w:t xml:space="preserve">es effectifs </w:t>
      </w:r>
      <w:r w:rsidR="000160E7">
        <w:rPr>
          <w:szCs w:val="22"/>
        </w:rPr>
        <w:t xml:space="preserve">étaient </w:t>
      </w:r>
      <w:r w:rsidR="00232833">
        <w:rPr>
          <w:szCs w:val="22"/>
        </w:rPr>
        <w:t>proche</w:t>
      </w:r>
      <w:r w:rsidR="00E529A9">
        <w:rPr>
          <w:szCs w:val="22"/>
        </w:rPr>
        <w:t>s</w:t>
      </w:r>
      <w:r w:rsidR="00232833">
        <w:rPr>
          <w:szCs w:val="22"/>
        </w:rPr>
        <w:t xml:space="preserve"> </w:t>
      </w:r>
      <w:r w:rsidR="00E529A9">
        <w:rPr>
          <w:szCs w:val="22"/>
        </w:rPr>
        <w:t>de l</w:t>
      </w:r>
      <w:r w:rsidR="00232833">
        <w:rPr>
          <w:szCs w:val="22"/>
        </w:rPr>
        <w:t xml:space="preserve">a capacité théorique de </w:t>
      </w:r>
      <w:r w:rsidR="00E529A9">
        <w:rPr>
          <w:szCs w:val="22"/>
        </w:rPr>
        <w:t xml:space="preserve">l’école de </w:t>
      </w:r>
      <w:r w:rsidR="00232833">
        <w:rPr>
          <w:szCs w:val="22"/>
        </w:rPr>
        <w:t xml:space="preserve">2 800 élèves. </w:t>
      </w:r>
    </w:p>
    <w:p w:rsidR="001F7085" w:rsidRDefault="0066171D" w:rsidP="00470871">
      <w:pPr>
        <w:tabs>
          <w:tab w:val="left" w:pos="284"/>
        </w:tabs>
        <w:spacing w:before="240" w:line="276" w:lineRule="auto"/>
        <w:rPr>
          <w:rFonts w:cs="Arial"/>
          <w:szCs w:val="22"/>
        </w:rPr>
      </w:pPr>
      <w:r>
        <w:rPr>
          <w:szCs w:val="22"/>
        </w:rPr>
        <w:t>A partir de ces données</w:t>
      </w:r>
      <w:r w:rsidRPr="0066171D">
        <w:rPr>
          <w:szCs w:val="22"/>
        </w:rPr>
        <w:t xml:space="preserve">, </w:t>
      </w:r>
      <w:r w:rsidR="00D23887">
        <w:rPr>
          <w:szCs w:val="22"/>
        </w:rPr>
        <w:t>adopter une structure des classes pour chaque école</w:t>
      </w:r>
      <w:r w:rsidR="00DF59DA">
        <w:rPr>
          <w:szCs w:val="22"/>
        </w:rPr>
        <w:t>,</w:t>
      </w:r>
      <w:r w:rsidR="00D23887">
        <w:rPr>
          <w:szCs w:val="22"/>
        </w:rPr>
        <w:t xml:space="preserve"> en fonction de</w:t>
      </w:r>
      <w:r w:rsidR="00760A7A">
        <w:rPr>
          <w:szCs w:val="22"/>
        </w:rPr>
        <w:t>s</w:t>
      </w:r>
      <w:r w:rsidR="00D23887">
        <w:rPr>
          <w:szCs w:val="22"/>
        </w:rPr>
        <w:t xml:space="preserve"> </w:t>
      </w:r>
      <w:r w:rsidR="00760A7A">
        <w:rPr>
          <w:szCs w:val="22"/>
        </w:rPr>
        <w:t xml:space="preserve">caractéristiques propres à chacune d’entre elles </w:t>
      </w:r>
      <w:r w:rsidR="00760A7A" w:rsidRPr="00D54185">
        <w:rPr>
          <w:szCs w:val="22"/>
        </w:rPr>
        <w:t xml:space="preserve">en termes de sections linguistiques et </w:t>
      </w:r>
      <w:r w:rsidR="00760A7A">
        <w:rPr>
          <w:szCs w:val="22"/>
        </w:rPr>
        <w:t xml:space="preserve">de </w:t>
      </w:r>
      <w:r w:rsidR="00760A7A" w:rsidRPr="00D54185">
        <w:rPr>
          <w:szCs w:val="22"/>
        </w:rPr>
        <w:t>niveaux ouverts</w:t>
      </w:r>
      <w:r w:rsidR="00DF59DA">
        <w:rPr>
          <w:szCs w:val="22"/>
        </w:rPr>
        <w:t>,</w:t>
      </w:r>
      <w:r w:rsidR="00D23887">
        <w:rPr>
          <w:szCs w:val="22"/>
        </w:rPr>
        <w:t xml:space="preserve"> demeurait plus que jamais nécessaire pour </w:t>
      </w:r>
      <w:r w:rsidR="001F7085">
        <w:rPr>
          <w:szCs w:val="22"/>
        </w:rPr>
        <w:t>réparti</w:t>
      </w:r>
      <w:r w:rsidR="00D23887">
        <w:rPr>
          <w:szCs w:val="22"/>
        </w:rPr>
        <w:t xml:space="preserve">r de manière </w:t>
      </w:r>
      <w:r w:rsidR="001F7085">
        <w:rPr>
          <w:szCs w:val="22"/>
        </w:rPr>
        <w:t xml:space="preserve">équilibrée </w:t>
      </w:r>
      <w:r w:rsidR="00014A18" w:rsidRPr="0066171D">
        <w:rPr>
          <w:szCs w:val="22"/>
        </w:rPr>
        <w:t xml:space="preserve">la population scolaire globale. </w:t>
      </w:r>
      <w:r w:rsidR="001F7085">
        <w:rPr>
          <w:szCs w:val="22"/>
        </w:rPr>
        <w:t xml:space="preserve">Dans cette optique, la Direction de </w:t>
      </w:r>
      <w:r w:rsidR="001F7085" w:rsidRPr="001F7085">
        <w:rPr>
          <w:szCs w:val="22"/>
        </w:rPr>
        <w:t>c</w:t>
      </w:r>
      <w:r w:rsidR="0046770B" w:rsidRPr="001F7085">
        <w:rPr>
          <w:rFonts w:cs="Arial"/>
          <w:szCs w:val="22"/>
        </w:rPr>
        <w:t xml:space="preserve">haque école a </w:t>
      </w:r>
      <w:r w:rsidR="001F7085" w:rsidRPr="001F7085">
        <w:rPr>
          <w:rFonts w:cs="Arial"/>
          <w:szCs w:val="22"/>
        </w:rPr>
        <w:t xml:space="preserve">établi </w:t>
      </w:r>
      <w:r w:rsidR="001F7085">
        <w:rPr>
          <w:rFonts w:cs="Arial"/>
          <w:szCs w:val="22"/>
        </w:rPr>
        <w:t>le nombre de classes maximal</w:t>
      </w:r>
      <w:r w:rsidR="001F7085" w:rsidRPr="001F7085">
        <w:rPr>
          <w:rFonts w:cs="Arial"/>
          <w:szCs w:val="22"/>
        </w:rPr>
        <w:t xml:space="preserve">, qui ne pouvait pas être </w:t>
      </w:r>
      <w:r w:rsidR="0046770B" w:rsidRPr="001F7085">
        <w:rPr>
          <w:rFonts w:cs="Arial"/>
          <w:szCs w:val="22"/>
        </w:rPr>
        <w:t>dépass</w:t>
      </w:r>
      <w:r w:rsidR="001F7085" w:rsidRPr="001F7085">
        <w:rPr>
          <w:rFonts w:cs="Arial"/>
          <w:szCs w:val="22"/>
        </w:rPr>
        <w:t>é</w:t>
      </w:r>
      <w:r w:rsidR="00DF59DA">
        <w:rPr>
          <w:rFonts w:cs="Arial"/>
          <w:szCs w:val="22"/>
        </w:rPr>
        <w:t xml:space="preserve"> pour l’année scolaire 2017-2018</w:t>
      </w:r>
      <w:r w:rsidR="00972754">
        <w:rPr>
          <w:rFonts w:cs="Arial"/>
          <w:szCs w:val="22"/>
        </w:rPr>
        <w:t xml:space="preserve">, sur la base de la structure </w:t>
      </w:r>
      <w:r w:rsidR="00232833">
        <w:rPr>
          <w:rFonts w:cs="Arial"/>
          <w:szCs w:val="22"/>
        </w:rPr>
        <w:t xml:space="preserve">des classes de l’année scolaire </w:t>
      </w:r>
      <w:r w:rsidR="00972754">
        <w:rPr>
          <w:rFonts w:cs="Arial"/>
          <w:szCs w:val="22"/>
        </w:rPr>
        <w:t>2016-2017.</w:t>
      </w:r>
    </w:p>
    <w:p w:rsidR="0046770B" w:rsidRPr="0066171D" w:rsidRDefault="0046770B" w:rsidP="000160E7">
      <w:pPr>
        <w:tabs>
          <w:tab w:val="left" w:pos="284"/>
        </w:tabs>
        <w:spacing w:before="0" w:after="0" w:line="276" w:lineRule="auto"/>
        <w:rPr>
          <w:szCs w:val="22"/>
        </w:rPr>
      </w:pPr>
    </w:p>
    <w:p w:rsidR="00267C08" w:rsidRDefault="00267C08" w:rsidP="001F2CCD">
      <w:pPr>
        <w:tabs>
          <w:tab w:val="left" w:pos="284"/>
        </w:tabs>
        <w:spacing w:before="240"/>
        <w:rPr>
          <w:b/>
          <w:szCs w:val="22"/>
        </w:rPr>
      </w:pPr>
      <w:r w:rsidRPr="008C59CE">
        <w:rPr>
          <w:b/>
          <w:szCs w:val="22"/>
        </w:rPr>
        <w:tab/>
        <w:t xml:space="preserve">2.2 </w:t>
      </w:r>
      <w:r w:rsidR="001D6B06">
        <w:rPr>
          <w:b/>
          <w:szCs w:val="22"/>
        </w:rPr>
        <w:t>Elaboration de la p</w:t>
      </w:r>
      <w:r w:rsidRPr="008C59CE">
        <w:rPr>
          <w:b/>
          <w:szCs w:val="22"/>
        </w:rPr>
        <w:t>olitique d’inscription</w:t>
      </w:r>
      <w:r w:rsidR="004419CC" w:rsidRPr="008C59CE">
        <w:rPr>
          <w:b/>
          <w:szCs w:val="22"/>
        </w:rPr>
        <w:t xml:space="preserve"> et modalités d’application</w:t>
      </w:r>
    </w:p>
    <w:p w:rsidR="00CF7534" w:rsidRDefault="00850368" w:rsidP="00850368">
      <w:pPr>
        <w:tabs>
          <w:tab w:val="left" w:pos="284"/>
        </w:tabs>
        <w:spacing w:before="240" w:line="276" w:lineRule="auto"/>
        <w:rPr>
          <w:szCs w:val="22"/>
        </w:rPr>
      </w:pPr>
      <w:r>
        <w:rPr>
          <w:szCs w:val="22"/>
        </w:rPr>
        <w:t>Lors de l</w:t>
      </w:r>
      <w:r w:rsidR="0066171D">
        <w:rPr>
          <w:szCs w:val="22"/>
        </w:rPr>
        <w:t xml:space="preserve">a campagne </w:t>
      </w:r>
      <w:r w:rsidR="0066171D" w:rsidRPr="00C554C8">
        <w:rPr>
          <w:szCs w:val="22"/>
        </w:rPr>
        <w:t>201</w:t>
      </w:r>
      <w:r w:rsidR="0015174A" w:rsidRPr="00C554C8">
        <w:rPr>
          <w:szCs w:val="22"/>
        </w:rPr>
        <w:t>7</w:t>
      </w:r>
      <w:r w:rsidR="0066171D" w:rsidRPr="00C554C8">
        <w:rPr>
          <w:szCs w:val="22"/>
        </w:rPr>
        <w:t>-201</w:t>
      </w:r>
      <w:r w:rsidR="0015174A" w:rsidRPr="00C554C8">
        <w:rPr>
          <w:szCs w:val="22"/>
        </w:rPr>
        <w:t>8</w:t>
      </w:r>
      <w:r w:rsidR="00563ABD">
        <w:rPr>
          <w:szCs w:val="22"/>
        </w:rPr>
        <w:t>,</w:t>
      </w:r>
      <w:r w:rsidR="00EF7720">
        <w:rPr>
          <w:szCs w:val="22"/>
        </w:rPr>
        <w:t xml:space="preserve"> organisée en deux phases</w:t>
      </w:r>
      <w:r w:rsidR="0066243F">
        <w:rPr>
          <w:szCs w:val="22"/>
        </w:rPr>
        <w:t xml:space="preserve">, </w:t>
      </w:r>
      <w:r w:rsidR="00563ABD" w:rsidRPr="0066171D">
        <w:rPr>
          <w:szCs w:val="22"/>
        </w:rPr>
        <w:t>après l’attribution des places aux élèves prioritaires</w:t>
      </w:r>
      <w:r w:rsidR="00563ABD">
        <w:rPr>
          <w:szCs w:val="22"/>
        </w:rPr>
        <w:t xml:space="preserve">, </w:t>
      </w:r>
      <w:r w:rsidRPr="0066171D">
        <w:rPr>
          <w:szCs w:val="22"/>
        </w:rPr>
        <w:t>la méthode permettant</w:t>
      </w:r>
      <w:r w:rsidR="00563ABD">
        <w:rPr>
          <w:szCs w:val="22"/>
        </w:rPr>
        <w:t xml:space="preserve"> </w:t>
      </w:r>
      <w:r w:rsidRPr="0066171D">
        <w:rPr>
          <w:szCs w:val="22"/>
        </w:rPr>
        <w:t xml:space="preserve">d’attribuer </w:t>
      </w:r>
      <w:r w:rsidR="00023E69">
        <w:rPr>
          <w:szCs w:val="22"/>
        </w:rPr>
        <w:t>tout d’abord l</w:t>
      </w:r>
      <w:r w:rsidRPr="0066171D">
        <w:rPr>
          <w:szCs w:val="22"/>
        </w:rPr>
        <w:t xml:space="preserve">es places disponibles de chaque classe aux demandeurs </w:t>
      </w:r>
      <w:r w:rsidR="00023E69">
        <w:rPr>
          <w:szCs w:val="22"/>
        </w:rPr>
        <w:t>dans l’école qu’ils ont désignée comme celle</w:t>
      </w:r>
      <w:r w:rsidRPr="0066171D">
        <w:rPr>
          <w:szCs w:val="22"/>
        </w:rPr>
        <w:t xml:space="preserve"> de leur première préférence</w:t>
      </w:r>
      <w:r w:rsidR="00023E69">
        <w:rPr>
          <w:szCs w:val="22"/>
        </w:rPr>
        <w:t>, a de nouveau été utilisée</w:t>
      </w:r>
      <w:r>
        <w:rPr>
          <w:szCs w:val="22"/>
        </w:rPr>
        <w:t>.</w:t>
      </w:r>
    </w:p>
    <w:p w:rsidR="000160E7" w:rsidRPr="001B2938" w:rsidRDefault="000160E7" w:rsidP="000160E7">
      <w:pPr>
        <w:tabs>
          <w:tab w:val="left" w:pos="284"/>
        </w:tabs>
        <w:spacing w:after="0" w:line="276" w:lineRule="auto"/>
        <w:rPr>
          <w:szCs w:val="22"/>
        </w:rPr>
      </w:pPr>
      <w:r>
        <w:rPr>
          <w:szCs w:val="22"/>
        </w:rPr>
        <w:t xml:space="preserve">Ainsi, les demandeurs d’inscription étaient invités à communiquer leur ordre de préférence d’écoles pour les cinq écoles/sites. </w:t>
      </w:r>
    </w:p>
    <w:p w:rsidR="00CF5CA7" w:rsidRDefault="004D4C45" w:rsidP="00532D14">
      <w:pPr>
        <w:tabs>
          <w:tab w:val="left" w:pos="284"/>
        </w:tabs>
        <w:spacing w:after="0" w:line="276" w:lineRule="auto"/>
        <w:rPr>
          <w:szCs w:val="22"/>
        </w:rPr>
      </w:pPr>
      <w:r>
        <w:rPr>
          <w:szCs w:val="22"/>
        </w:rPr>
        <w:t>C</w:t>
      </w:r>
      <w:r w:rsidR="00023E69" w:rsidRPr="00D23248">
        <w:rPr>
          <w:szCs w:val="22"/>
        </w:rPr>
        <w:t>ompte tenu</w:t>
      </w:r>
      <w:r w:rsidR="004A00BA" w:rsidRPr="00D23248">
        <w:rPr>
          <w:szCs w:val="22"/>
        </w:rPr>
        <w:t xml:space="preserve"> du nombre de demandes reçues </w:t>
      </w:r>
      <w:r w:rsidR="00B11650" w:rsidRPr="00D23248">
        <w:rPr>
          <w:szCs w:val="22"/>
        </w:rPr>
        <w:t xml:space="preserve">depuis plusieurs </w:t>
      </w:r>
      <w:r w:rsidR="00185FE6" w:rsidRPr="00D23248">
        <w:rPr>
          <w:szCs w:val="22"/>
        </w:rPr>
        <w:t xml:space="preserve">années </w:t>
      </w:r>
      <w:r w:rsidR="004A00BA" w:rsidRPr="00D23248">
        <w:rPr>
          <w:szCs w:val="22"/>
        </w:rPr>
        <w:t xml:space="preserve">en maternelle et </w:t>
      </w:r>
      <w:r w:rsidR="00D23248" w:rsidRPr="00D23248">
        <w:rPr>
          <w:szCs w:val="22"/>
        </w:rPr>
        <w:t xml:space="preserve">en </w:t>
      </w:r>
      <w:r w:rsidR="004A00BA" w:rsidRPr="00D23248">
        <w:rPr>
          <w:szCs w:val="22"/>
        </w:rPr>
        <w:t>1</w:t>
      </w:r>
      <w:r w:rsidR="004A00BA" w:rsidRPr="00D23248">
        <w:rPr>
          <w:szCs w:val="22"/>
          <w:vertAlign w:val="superscript"/>
        </w:rPr>
        <w:t>ère</w:t>
      </w:r>
      <w:r w:rsidR="004A00BA" w:rsidRPr="00D23248">
        <w:rPr>
          <w:szCs w:val="22"/>
        </w:rPr>
        <w:t xml:space="preserve"> primaire et afin d’utiliser de manière optimale les ressources des écoles tout en veillant à l’équilibre entre les </w:t>
      </w:r>
      <w:r w:rsidR="00185FE6" w:rsidRPr="00D23248">
        <w:rPr>
          <w:szCs w:val="22"/>
        </w:rPr>
        <w:t>sites</w:t>
      </w:r>
      <w:r w:rsidR="004A00BA" w:rsidRPr="00D23248">
        <w:rPr>
          <w:szCs w:val="22"/>
        </w:rPr>
        <w:t xml:space="preserve">, le seuil de 26 élèves </w:t>
      </w:r>
      <w:r w:rsidR="00D23248" w:rsidRPr="00D23248">
        <w:rPr>
          <w:szCs w:val="22"/>
        </w:rPr>
        <w:t xml:space="preserve">a été maintenu pour </w:t>
      </w:r>
      <w:r w:rsidR="004A00BA" w:rsidRPr="00D23248">
        <w:rPr>
          <w:szCs w:val="22"/>
        </w:rPr>
        <w:t>l’ensemble des niveaux.</w:t>
      </w:r>
    </w:p>
    <w:p w:rsidR="00B11650" w:rsidRPr="0015174A" w:rsidRDefault="00BC490E" w:rsidP="00532D14">
      <w:pPr>
        <w:tabs>
          <w:tab w:val="left" w:pos="284"/>
        </w:tabs>
        <w:spacing w:after="0" w:line="276" w:lineRule="auto"/>
        <w:rPr>
          <w:color w:val="000000" w:themeColor="text1"/>
          <w:szCs w:val="22"/>
        </w:rPr>
      </w:pPr>
      <w:r w:rsidRPr="00753057">
        <w:rPr>
          <w:szCs w:val="22"/>
        </w:rPr>
        <w:t>Par ailleurs,</w:t>
      </w:r>
      <w:r w:rsidR="00D2459C">
        <w:rPr>
          <w:szCs w:val="22"/>
        </w:rPr>
        <w:t xml:space="preserve"> </w:t>
      </w:r>
      <w:r w:rsidR="00B11650" w:rsidRPr="0015174A">
        <w:rPr>
          <w:color w:val="000000" w:themeColor="text1"/>
          <w:szCs w:val="22"/>
        </w:rPr>
        <w:t>les demandes d’inscription conjointe ont été traitées avant les demandes d’inscription d’élèves seuls.</w:t>
      </w:r>
    </w:p>
    <w:p w:rsidR="00D23248" w:rsidRDefault="00CF5CA7" w:rsidP="00532D14">
      <w:pPr>
        <w:tabs>
          <w:tab w:val="left" w:pos="284"/>
        </w:tabs>
        <w:spacing w:after="0" w:line="276" w:lineRule="auto"/>
        <w:rPr>
          <w:szCs w:val="22"/>
        </w:rPr>
      </w:pPr>
      <w:r w:rsidRPr="00D42165">
        <w:rPr>
          <w:szCs w:val="22"/>
        </w:rPr>
        <w:t xml:space="preserve">Pour mettre en œuvre les objectifs arrêtés pour l’année scolaire </w:t>
      </w:r>
      <w:r w:rsidRPr="001F7085">
        <w:rPr>
          <w:szCs w:val="22"/>
        </w:rPr>
        <w:t>201</w:t>
      </w:r>
      <w:r w:rsidR="0015174A" w:rsidRPr="001F7085">
        <w:rPr>
          <w:szCs w:val="22"/>
        </w:rPr>
        <w:t>7</w:t>
      </w:r>
      <w:r w:rsidRPr="001F7085">
        <w:rPr>
          <w:szCs w:val="22"/>
        </w:rPr>
        <w:t>-201</w:t>
      </w:r>
      <w:r w:rsidR="0015174A" w:rsidRPr="001F7085">
        <w:rPr>
          <w:szCs w:val="22"/>
        </w:rPr>
        <w:t>8</w:t>
      </w:r>
      <w:r w:rsidR="008209BC" w:rsidRPr="001F7085">
        <w:rPr>
          <w:szCs w:val="22"/>
        </w:rPr>
        <w:t xml:space="preserve">, </w:t>
      </w:r>
      <w:r w:rsidRPr="00D42165">
        <w:rPr>
          <w:szCs w:val="22"/>
        </w:rPr>
        <w:t xml:space="preserve">après l’attribution des places aux élèves présentant des critères particuliers de priorité, </w:t>
      </w:r>
      <w:r w:rsidR="00E21E0C">
        <w:rPr>
          <w:szCs w:val="22"/>
        </w:rPr>
        <w:t xml:space="preserve">les élèves demandant une inscription dans les sections présentes dans plusieurs écoles étaient inscrits </w:t>
      </w:r>
      <w:r w:rsidR="009B516A">
        <w:rPr>
          <w:szCs w:val="22"/>
        </w:rPr>
        <w:t>selon l</w:t>
      </w:r>
      <w:r w:rsidR="009A167D">
        <w:rPr>
          <w:szCs w:val="22"/>
        </w:rPr>
        <w:t xml:space="preserve">es modalités décrites ci-dessus, </w:t>
      </w:r>
      <w:r w:rsidR="00E21E0C" w:rsidRPr="00D42165">
        <w:rPr>
          <w:szCs w:val="22"/>
        </w:rPr>
        <w:t>en fonction de la structure des écoles</w:t>
      </w:r>
      <w:r w:rsidR="00E21E0C">
        <w:rPr>
          <w:szCs w:val="22"/>
        </w:rPr>
        <w:t xml:space="preserve">, conformément </w:t>
      </w:r>
      <w:r w:rsidR="00E21E0C">
        <w:rPr>
          <w:szCs w:val="22"/>
        </w:rPr>
        <w:lastRenderedPageBreak/>
        <w:t>à l’</w:t>
      </w:r>
      <w:r w:rsidR="0043576A">
        <w:rPr>
          <w:szCs w:val="22"/>
        </w:rPr>
        <w:t>a</w:t>
      </w:r>
      <w:r w:rsidR="00E21E0C">
        <w:rPr>
          <w:szCs w:val="22"/>
        </w:rPr>
        <w:t>nnexe III de la Politique d’inscription</w:t>
      </w:r>
      <w:r w:rsidR="006026ED">
        <w:rPr>
          <w:rStyle w:val="FootnoteReference"/>
          <w:szCs w:val="22"/>
        </w:rPr>
        <w:footnoteReference w:id="1"/>
      </w:r>
      <w:r w:rsidR="00E21E0C">
        <w:rPr>
          <w:szCs w:val="22"/>
        </w:rPr>
        <w:t xml:space="preserve">, qui </w:t>
      </w:r>
      <w:r w:rsidR="000B7439" w:rsidRPr="001B2938">
        <w:rPr>
          <w:szCs w:val="22"/>
        </w:rPr>
        <w:t>présente une synthèse de</w:t>
      </w:r>
      <w:r w:rsidR="00E21E0C">
        <w:rPr>
          <w:szCs w:val="22"/>
        </w:rPr>
        <w:t>s</w:t>
      </w:r>
      <w:r w:rsidR="000B7439" w:rsidRPr="001B2938">
        <w:rPr>
          <w:szCs w:val="22"/>
        </w:rPr>
        <w:t xml:space="preserve"> dispositions</w:t>
      </w:r>
      <w:r w:rsidR="00E21E0C">
        <w:rPr>
          <w:szCs w:val="22"/>
        </w:rPr>
        <w:t xml:space="preserve"> de la Politique</w:t>
      </w:r>
      <w:r w:rsidR="000B7439" w:rsidRPr="001B2938">
        <w:rPr>
          <w:szCs w:val="22"/>
        </w:rPr>
        <w:t>.</w:t>
      </w:r>
      <w:r w:rsidR="00E21E0C">
        <w:rPr>
          <w:szCs w:val="22"/>
        </w:rPr>
        <w:t xml:space="preserve"> </w:t>
      </w:r>
    </w:p>
    <w:p w:rsidR="00883865" w:rsidRDefault="003B315A" w:rsidP="00532D14">
      <w:pPr>
        <w:tabs>
          <w:tab w:val="left" w:pos="284"/>
        </w:tabs>
        <w:spacing w:after="0" w:line="276" w:lineRule="auto"/>
        <w:rPr>
          <w:i/>
          <w:color w:val="0000FF"/>
          <w:szCs w:val="22"/>
        </w:rPr>
      </w:pPr>
      <w:r w:rsidRPr="00185FE6">
        <w:rPr>
          <w:szCs w:val="22"/>
        </w:rPr>
        <w:t>Toutes les informations détaill</w:t>
      </w:r>
      <w:r w:rsidR="00AB164D" w:rsidRPr="00185FE6">
        <w:rPr>
          <w:szCs w:val="22"/>
        </w:rPr>
        <w:t>é</w:t>
      </w:r>
      <w:r w:rsidRPr="00185FE6">
        <w:rPr>
          <w:szCs w:val="22"/>
        </w:rPr>
        <w:t>es relatives à l’organisation de la campagne d’inscription</w:t>
      </w:r>
      <w:r w:rsidR="00BC490E">
        <w:rPr>
          <w:szCs w:val="22"/>
        </w:rPr>
        <w:t>,</w:t>
      </w:r>
      <w:r w:rsidRPr="00185FE6">
        <w:rPr>
          <w:szCs w:val="22"/>
        </w:rPr>
        <w:t xml:space="preserve"> </w:t>
      </w:r>
      <w:r w:rsidR="00AB164D" w:rsidRPr="00185FE6">
        <w:rPr>
          <w:szCs w:val="22"/>
        </w:rPr>
        <w:t xml:space="preserve">dont </w:t>
      </w:r>
      <w:r w:rsidRPr="00185FE6">
        <w:rPr>
          <w:szCs w:val="22"/>
        </w:rPr>
        <w:t>le calendrier et la procédure figur</w:t>
      </w:r>
      <w:r w:rsidR="00841319">
        <w:rPr>
          <w:szCs w:val="22"/>
        </w:rPr>
        <w:t>a</w:t>
      </w:r>
      <w:r w:rsidRPr="00185FE6">
        <w:rPr>
          <w:szCs w:val="22"/>
        </w:rPr>
        <w:t>nt dans la Politique d’inscription</w:t>
      </w:r>
      <w:r w:rsidR="00BC490E">
        <w:rPr>
          <w:szCs w:val="22"/>
        </w:rPr>
        <w:t>,</w:t>
      </w:r>
      <w:r w:rsidR="00841319">
        <w:rPr>
          <w:szCs w:val="22"/>
        </w:rPr>
        <w:t xml:space="preserve"> </w:t>
      </w:r>
      <w:r w:rsidR="00D23248">
        <w:rPr>
          <w:szCs w:val="22"/>
        </w:rPr>
        <w:t>font régulièrement</w:t>
      </w:r>
      <w:r w:rsidR="00841319">
        <w:rPr>
          <w:szCs w:val="22"/>
        </w:rPr>
        <w:t xml:space="preserve"> l’objet d’une publication sur </w:t>
      </w:r>
      <w:r w:rsidRPr="00185FE6">
        <w:rPr>
          <w:szCs w:val="22"/>
        </w:rPr>
        <w:t>le site internet des Ecoles européennes</w:t>
      </w:r>
      <w:r w:rsidR="00841319">
        <w:rPr>
          <w:szCs w:val="22"/>
        </w:rPr>
        <w:t xml:space="preserve">. </w:t>
      </w:r>
      <w:r w:rsidR="00BC490E">
        <w:rPr>
          <w:szCs w:val="22"/>
        </w:rPr>
        <w:t>T</w:t>
      </w:r>
      <w:r w:rsidR="006A65DB" w:rsidRPr="00185FE6">
        <w:rPr>
          <w:szCs w:val="22"/>
        </w:rPr>
        <w:t xml:space="preserve">out au long de la campagne d’inscription ont été prévues plusieurs publications, </w:t>
      </w:r>
      <w:r w:rsidR="00AB164D" w:rsidRPr="00185FE6">
        <w:rPr>
          <w:szCs w:val="22"/>
        </w:rPr>
        <w:t>dont celle des propositions de places dans les différentes écoles. Les demandeurs d’inscription ont</w:t>
      </w:r>
      <w:r w:rsidR="006A65DB" w:rsidRPr="00185FE6">
        <w:rPr>
          <w:szCs w:val="22"/>
        </w:rPr>
        <w:t xml:space="preserve"> été</w:t>
      </w:r>
      <w:r w:rsidR="00AB164D" w:rsidRPr="00185FE6">
        <w:rPr>
          <w:szCs w:val="22"/>
        </w:rPr>
        <w:t xml:space="preserve"> informés individuellement par courrier électronique personnalisé. A</w:t>
      </w:r>
      <w:r w:rsidR="00AB164D" w:rsidRPr="00185FE6">
        <w:rPr>
          <w:i/>
          <w:szCs w:val="22"/>
        </w:rPr>
        <w:t xml:space="preserve"> </w:t>
      </w:r>
      <w:r w:rsidR="00AB164D" w:rsidRPr="00185FE6">
        <w:rPr>
          <w:szCs w:val="22"/>
        </w:rPr>
        <w:t xml:space="preserve">la fin de </w:t>
      </w:r>
      <w:r w:rsidR="00D23248">
        <w:rPr>
          <w:szCs w:val="22"/>
        </w:rPr>
        <w:t xml:space="preserve">la première </w:t>
      </w:r>
      <w:r w:rsidR="00AB164D" w:rsidRPr="00185FE6">
        <w:rPr>
          <w:szCs w:val="22"/>
        </w:rPr>
        <w:t xml:space="preserve">phase, un récapitulatif des places attribuées et acceptées par </w:t>
      </w:r>
      <w:r w:rsidR="00453F0D">
        <w:rPr>
          <w:szCs w:val="22"/>
        </w:rPr>
        <w:t>l</w:t>
      </w:r>
      <w:r w:rsidR="00AB164D" w:rsidRPr="00185FE6">
        <w:rPr>
          <w:szCs w:val="22"/>
        </w:rPr>
        <w:t xml:space="preserve">es demandeurs </w:t>
      </w:r>
      <w:r w:rsidR="006A65DB" w:rsidRPr="00185FE6">
        <w:rPr>
          <w:szCs w:val="22"/>
        </w:rPr>
        <w:t xml:space="preserve">a été </w:t>
      </w:r>
      <w:r w:rsidR="00AB164D" w:rsidRPr="00185FE6">
        <w:rPr>
          <w:szCs w:val="22"/>
        </w:rPr>
        <w:t>publié.</w:t>
      </w:r>
      <w:r>
        <w:rPr>
          <w:szCs w:val="22"/>
        </w:rPr>
        <w:t xml:space="preserve">  </w:t>
      </w:r>
      <w:r w:rsidR="00BC5546" w:rsidRPr="00883865">
        <w:rPr>
          <w:i/>
          <w:color w:val="0000FF"/>
          <w:szCs w:val="22"/>
        </w:rPr>
        <w:t xml:space="preserve"> </w:t>
      </w:r>
    </w:p>
    <w:p w:rsidR="00532D14" w:rsidRDefault="00532D14" w:rsidP="00AB164D">
      <w:pPr>
        <w:tabs>
          <w:tab w:val="left" w:pos="284"/>
        </w:tabs>
        <w:rPr>
          <w:szCs w:val="22"/>
        </w:rPr>
      </w:pPr>
    </w:p>
    <w:p w:rsidR="007F72B9" w:rsidRDefault="009E5ED8" w:rsidP="00AB164D">
      <w:pPr>
        <w:tabs>
          <w:tab w:val="left" w:pos="284"/>
        </w:tabs>
        <w:rPr>
          <w:szCs w:val="22"/>
        </w:rPr>
      </w:pPr>
      <w:r>
        <w:rPr>
          <w:szCs w:val="22"/>
        </w:rPr>
        <w:tab/>
      </w:r>
      <w:r>
        <w:rPr>
          <w:b/>
          <w:szCs w:val="22"/>
        </w:rPr>
        <w:t>2</w:t>
      </w:r>
      <w:r w:rsidRPr="007F72B9">
        <w:rPr>
          <w:b/>
          <w:szCs w:val="22"/>
        </w:rPr>
        <w:t>.</w:t>
      </w:r>
      <w:r w:rsidR="00267C08">
        <w:rPr>
          <w:b/>
          <w:szCs w:val="22"/>
        </w:rPr>
        <w:t>3</w:t>
      </w:r>
      <w:r>
        <w:rPr>
          <w:b/>
          <w:szCs w:val="22"/>
        </w:rPr>
        <w:t xml:space="preserve"> </w:t>
      </w:r>
      <w:r w:rsidR="001D6B06">
        <w:rPr>
          <w:b/>
          <w:szCs w:val="22"/>
        </w:rPr>
        <w:t>Données chiffrées</w:t>
      </w:r>
    </w:p>
    <w:p w:rsidR="00E44068" w:rsidRPr="006C7B18" w:rsidRDefault="00E44068" w:rsidP="00532D14">
      <w:pPr>
        <w:tabs>
          <w:tab w:val="left" w:pos="284"/>
        </w:tabs>
        <w:spacing w:line="276" w:lineRule="auto"/>
        <w:rPr>
          <w:szCs w:val="22"/>
        </w:rPr>
      </w:pPr>
      <w:r w:rsidRPr="006C7B18">
        <w:rPr>
          <w:szCs w:val="22"/>
        </w:rPr>
        <w:t xml:space="preserve">Les principales données de la campagne d’inscription </w:t>
      </w:r>
      <w:r w:rsidRPr="001F7085">
        <w:rPr>
          <w:szCs w:val="22"/>
        </w:rPr>
        <w:t>20</w:t>
      </w:r>
      <w:r w:rsidR="00EF38BF" w:rsidRPr="001F7085">
        <w:rPr>
          <w:szCs w:val="22"/>
        </w:rPr>
        <w:t>1</w:t>
      </w:r>
      <w:r w:rsidR="00753057" w:rsidRPr="001F7085">
        <w:rPr>
          <w:szCs w:val="22"/>
        </w:rPr>
        <w:t>7</w:t>
      </w:r>
      <w:r w:rsidRPr="001F7085">
        <w:rPr>
          <w:szCs w:val="22"/>
        </w:rPr>
        <w:t>-20</w:t>
      </w:r>
      <w:r w:rsidR="00E02133" w:rsidRPr="001F7085">
        <w:rPr>
          <w:szCs w:val="22"/>
        </w:rPr>
        <w:t>1</w:t>
      </w:r>
      <w:r w:rsidR="00753057" w:rsidRPr="001F7085">
        <w:rPr>
          <w:szCs w:val="22"/>
        </w:rPr>
        <w:t>8</w:t>
      </w:r>
      <w:r w:rsidR="001B2938" w:rsidRPr="001F7085">
        <w:rPr>
          <w:szCs w:val="22"/>
        </w:rPr>
        <w:t xml:space="preserve"> </w:t>
      </w:r>
      <w:r w:rsidRPr="006C7B18">
        <w:rPr>
          <w:szCs w:val="22"/>
        </w:rPr>
        <w:t xml:space="preserve">sont les suivantes : </w:t>
      </w:r>
    </w:p>
    <w:p w:rsidR="007409A2" w:rsidRPr="00D23248" w:rsidRDefault="00E44068" w:rsidP="00532D14">
      <w:pPr>
        <w:tabs>
          <w:tab w:val="left" w:pos="284"/>
        </w:tabs>
        <w:spacing w:line="276" w:lineRule="auto"/>
        <w:ind w:left="720" w:hanging="720"/>
        <w:rPr>
          <w:szCs w:val="22"/>
        </w:rPr>
      </w:pPr>
      <w:r w:rsidRPr="006C7B18">
        <w:rPr>
          <w:szCs w:val="22"/>
        </w:rPr>
        <w:tab/>
        <w:t>-</w:t>
      </w:r>
      <w:r w:rsidRPr="006C7B18">
        <w:rPr>
          <w:szCs w:val="22"/>
        </w:rPr>
        <w:tab/>
      </w:r>
      <w:r w:rsidR="00F758F6" w:rsidRPr="00D23248">
        <w:rPr>
          <w:szCs w:val="22"/>
        </w:rPr>
        <w:t>2</w:t>
      </w:r>
      <w:r w:rsidR="00E529A9">
        <w:rPr>
          <w:szCs w:val="22"/>
        </w:rPr>
        <w:t xml:space="preserve"> </w:t>
      </w:r>
      <w:r w:rsidR="00333945" w:rsidRPr="00D23248">
        <w:rPr>
          <w:szCs w:val="22"/>
        </w:rPr>
        <w:t>4</w:t>
      </w:r>
      <w:r w:rsidR="00753057" w:rsidRPr="00D23248">
        <w:rPr>
          <w:szCs w:val="22"/>
        </w:rPr>
        <w:t>4</w:t>
      </w:r>
      <w:r w:rsidR="00333945" w:rsidRPr="00D23248">
        <w:rPr>
          <w:szCs w:val="22"/>
        </w:rPr>
        <w:t>2</w:t>
      </w:r>
      <w:r w:rsidR="00AC44F9" w:rsidRPr="00D23248">
        <w:rPr>
          <w:szCs w:val="22"/>
        </w:rPr>
        <w:t xml:space="preserve"> </w:t>
      </w:r>
      <w:r w:rsidR="00C1637C" w:rsidRPr="001D6B06">
        <w:rPr>
          <w:b/>
          <w:szCs w:val="22"/>
        </w:rPr>
        <w:t>demandes d’inscription</w:t>
      </w:r>
      <w:r w:rsidR="00C1637C" w:rsidRPr="00D23248">
        <w:rPr>
          <w:szCs w:val="22"/>
        </w:rPr>
        <w:t xml:space="preserve"> </w:t>
      </w:r>
      <w:r w:rsidR="00AC44F9" w:rsidRPr="00D23248">
        <w:rPr>
          <w:szCs w:val="22"/>
        </w:rPr>
        <w:t xml:space="preserve">ont été </w:t>
      </w:r>
      <w:r w:rsidR="00C1637C" w:rsidRPr="00D23248">
        <w:rPr>
          <w:szCs w:val="22"/>
        </w:rPr>
        <w:t>reçues et traitées</w:t>
      </w:r>
      <w:r w:rsidR="00B9250E" w:rsidRPr="00D23248">
        <w:rPr>
          <w:szCs w:val="22"/>
        </w:rPr>
        <w:t xml:space="preserve">, </w:t>
      </w:r>
      <w:r w:rsidR="00EF3968" w:rsidRPr="00D23248">
        <w:rPr>
          <w:szCs w:val="22"/>
        </w:rPr>
        <w:t xml:space="preserve">dont </w:t>
      </w:r>
      <w:r w:rsidR="00753057" w:rsidRPr="00D23248">
        <w:rPr>
          <w:szCs w:val="22"/>
        </w:rPr>
        <w:t>38</w:t>
      </w:r>
      <w:r w:rsidR="0068572B" w:rsidRPr="00D23248">
        <w:rPr>
          <w:szCs w:val="22"/>
        </w:rPr>
        <w:t xml:space="preserve"> </w:t>
      </w:r>
      <w:r w:rsidR="00EF3968" w:rsidRPr="00D23248">
        <w:rPr>
          <w:szCs w:val="22"/>
        </w:rPr>
        <w:t xml:space="preserve">ont </w:t>
      </w:r>
      <w:r w:rsidR="007409A2" w:rsidRPr="00D23248">
        <w:rPr>
          <w:szCs w:val="22"/>
        </w:rPr>
        <w:t>été annulées avant l’attribution des places</w:t>
      </w:r>
      <w:r w:rsidR="00131168" w:rsidRPr="00D23248">
        <w:rPr>
          <w:szCs w:val="22"/>
        </w:rPr>
        <w:t> ;</w:t>
      </w:r>
    </w:p>
    <w:p w:rsidR="007409A2" w:rsidRPr="00D23248" w:rsidRDefault="007409A2" w:rsidP="00532D14">
      <w:pPr>
        <w:shd w:val="clear" w:color="auto" w:fill="FFFFFF" w:themeFill="background1"/>
        <w:tabs>
          <w:tab w:val="left" w:pos="284"/>
        </w:tabs>
        <w:spacing w:line="276" w:lineRule="auto"/>
        <w:rPr>
          <w:szCs w:val="22"/>
        </w:rPr>
      </w:pPr>
      <w:r w:rsidRPr="00D23248">
        <w:rPr>
          <w:szCs w:val="22"/>
        </w:rPr>
        <w:tab/>
        <w:t xml:space="preserve">- </w:t>
      </w:r>
      <w:r w:rsidRPr="00D23248">
        <w:rPr>
          <w:szCs w:val="22"/>
        </w:rPr>
        <w:tab/>
      </w:r>
      <w:r w:rsidR="00753057" w:rsidRPr="00D23248">
        <w:rPr>
          <w:szCs w:val="22"/>
        </w:rPr>
        <w:t>455</w:t>
      </w:r>
      <w:r w:rsidRPr="00D23248">
        <w:rPr>
          <w:szCs w:val="22"/>
        </w:rPr>
        <w:t xml:space="preserve"> demandes d’inscription d’enfants de catégorie I et II ayant des frères ou sœurs </w:t>
      </w:r>
      <w:r w:rsidRPr="00D23248">
        <w:rPr>
          <w:szCs w:val="22"/>
        </w:rPr>
        <w:tab/>
      </w:r>
      <w:r w:rsidRPr="00D23248">
        <w:rPr>
          <w:szCs w:val="22"/>
        </w:rPr>
        <w:tab/>
        <w:t>déjà scolarisés dans les écoles ont été introduites</w:t>
      </w:r>
      <w:r w:rsidR="00131168" w:rsidRPr="00D23248">
        <w:rPr>
          <w:szCs w:val="22"/>
        </w:rPr>
        <w:t> ;</w:t>
      </w:r>
    </w:p>
    <w:p w:rsidR="007409A2" w:rsidRPr="00D23248" w:rsidRDefault="007409A2" w:rsidP="00532D14">
      <w:pPr>
        <w:tabs>
          <w:tab w:val="left" w:pos="284"/>
        </w:tabs>
        <w:spacing w:line="276" w:lineRule="auto"/>
        <w:rPr>
          <w:szCs w:val="22"/>
        </w:rPr>
      </w:pPr>
      <w:r w:rsidRPr="00D23248">
        <w:rPr>
          <w:szCs w:val="22"/>
        </w:rPr>
        <w:tab/>
        <w:t>-</w:t>
      </w:r>
      <w:r w:rsidRPr="00D23248">
        <w:rPr>
          <w:szCs w:val="22"/>
        </w:rPr>
        <w:tab/>
      </w:r>
      <w:r w:rsidR="005638D3" w:rsidRPr="00D23248">
        <w:rPr>
          <w:szCs w:val="22"/>
        </w:rPr>
        <w:t>30</w:t>
      </w:r>
      <w:r w:rsidRPr="00D23248">
        <w:rPr>
          <w:szCs w:val="22"/>
        </w:rPr>
        <w:t xml:space="preserve"> demandes ont été présentées dans le cadre du retour de </w:t>
      </w:r>
      <w:r w:rsidR="005870BD" w:rsidRPr="00D23248">
        <w:rPr>
          <w:szCs w:val="22"/>
        </w:rPr>
        <w:t>mission</w:t>
      </w:r>
      <w:r w:rsidR="00131168" w:rsidRPr="00D23248">
        <w:rPr>
          <w:szCs w:val="22"/>
        </w:rPr>
        <w:t> ;</w:t>
      </w:r>
      <w:r w:rsidR="00EC02FA" w:rsidRPr="00D23248">
        <w:rPr>
          <w:szCs w:val="22"/>
        </w:rPr>
        <w:t xml:space="preserve"> </w:t>
      </w:r>
    </w:p>
    <w:p w:rsidR="00C94BC1" w:rsidRPr="00295CBF" w:rsidRDefault="007409A2" w:rsidP="00532D14">
      <w:pPr>
        <w:tabs>
          <w:tab w:val="left" w:pos="284"/>
        </w:tabs>
        <w:spacing w:after="0" w:line="276" w:lineRule="auto"/>
        <w:ind w:left="720" w:hanging="720"/>
        <w:rPr>
          <w:szCs w:val="22"/>
        </w:rPr>
      </w:pPr>
      <w:r w:rsidRPr="00D23248">
        <w:rPr>
          <w:szCs w:val="22"/>
        </w:rPr>
        <w:tab/>
        <w:t>-</w:t>
      </w:r>
      <w:r w:rsidRPr="00D23248">
        <w:rPr>
          <w:szCs w:val="22"/>
        </w:rPr>
        <w:tab/>
        <w:t xml:space="preserve">sur </w:t>
      </w:r>
      <w:r w:rsidR="00295CBF" w:rsidRPr="00D23248">
        <w:rPr>
          <w:szCs w:val="22"/>
        </w:rPr>
        <w:t>53</w:t>
      </w:r>
      <w:r w:rsidR="00E44068" w:rsidRPr="00D23248">
        <w:rPr>
          <w:szCs w:val="22"/>
        </w:rPr>
        <w:t xml:space="preserve"> </w:t>
      </w:r>
      <w:r w:rsidRPr="00D23248">
        <w:rPr>
          <w:szCs w:val="22"/>
        </w:rPr>
        <w:t xml:space="preserve">demandes </w:t>
      </w:r>
      <w:r w:rsidR="00B741CB" w:rsidRPr="00D23248">
        <w:rPr>
          <w:szCs w:val="22"/>
        </w:rPr>
        <w:t>d’inscription</w:t>
      </w:r>
      <w:r w:rsidRPr="00D23248">
        <w:rPr>
          <w:szCs w:val="22"/>
        </w:rPr>
        <w:t xml:space="preserve"> </w:t>
      </w:r>
      <w:r w:rsidR="00821287" w:rsidRPr="00D23248">
        <w:rPr>
          <w:szCs w:val="22"/>
        </w:rPr>
        <w:t xml:space="preserve">d’enfants de </w:t>
      </w:r>
      <w:r w:rsidRPr="00D23248">
        <w:rPr>
          <w:szCs w:val="22"/>
        </w:rPr>
        <w:t>c</w:t>
      </w:r>
      <w:r w:rsidR="00821287" w:rsidRPr="00D23248">
        <w:rPr>
          <w:szCs w:val="22"/>
        </w:rPr>
        <w:t>atégorie III</w:t>
      </w:r>
      <w:r w:rsidR="00B741CB" w:rsidRPr="00D23248">
        <w:rPr>
          <w:szCs w:val="22"/>
        </w:rPr>
        <w:t xml:space="preserve"> reçues</w:t>
      </w:r>
      <w:r w:rsidR="00B66A57" w:rsidRPr="00D23248">
        <w:rPr>
          <w:szCs w:val="22"/>
        </w:rPr>
        <w:t xml:space="preserve">, dont </w:t>
      </w:r>
      <w:r w:rsidR="005638D3" w:rsidRPr="00D23248">
        <w:rPr>
          <w:szCs w:val="22"/>
        </w:rPr>
        <w:t>1 a été annulée</w:t>
      </w:r>
      <w:r w:rsidRPr="00D23248">
        <w:rPr>
          <w:szCs w:val="22"/>
        </w:rPr>
        <w:t xml:space="preserve">, </w:t>
      </w:r>
      <w:r w:rsidR="003543ED" w:rsidRPr="00D23248">
        <w:rPr>
          <w:szCs w:val="22"/>
        </w:rPr>
        <w:t>11</w:t>
      </w:r>
      <w:r w:rsidRPr="00D23248">
        <w:rPr>
          <w:szCs w:val="22"/>
        </w:rPr>
        <w:t xml:space="preserve"> </w:t>
      </w:r>
      <w:r w:rsidR="00367FED" w:rsidRPr="00D23248">
        <w:rPr>
          <w:szCs w:val="22"/>
        </w:rPr>
        <w:t>d</w:t>
      </w:r>
      <w:r w:rsidR="00D96D8B" w:rsidRPr="00D23248">
        <w:rPr>
          <w:szCs w:val="22"/>
        </w:rPr>
        <w:t xml:space="preserve">’entre </w:t>
      </w:r>
      <w:r w:rsidR="00D96D8B" w:rsidRPr="00717263">
        <w:rPr>
          <w:szCs w:val="22"/>
        </w:rPr>
        <w:t>elles</w:t>
      </w:r>
      <w:r w:rsidR="00694A4D" w:rsidRPr="00717263">
        <w:rPr>
          <w:szCs w:val="22"/>
        </w:rPr>
        <w:t xml:space="preserve"> (</w:t>
      </w:r>
      <w:r w:rsidR="00295CBF" w:rsidRPr="00717263">
        <w:rPr>
          <w:szCs w:val="22"/>
        </w:rPr>
        <w:t>8</w:t>
      </w:r>
      <w:r w:rsidR="008105F6" w:rsidRPr="00717263">
        <w:rPr>
          <w:szCs w:val="22"/>
        </w:rPr>
        <w:t xml:space="preserve"> de catégorie </w:t>
      </w:r>
      <w:r w:rsidR="003543ED" w:rsidRPr="00717263">
        <w:rPr>
          <w:szCs w:val="22"/>
        </w:rPr>
        <w:t>IIII, 2</w:t>
      </w:r>
      <w:r w:rsidR="00694A4D" w:rsidRPr="00717263">
        <w:rPr>
          <w:szCs w:val="22"/>
        </w:rPr>
        <w:t xml:space="preserve"> correspondant à des demandes d’inscription d’enfants du personnel civil de l’OTAN</w:t>
      </w:r>
      <w:r w:rsidR="003543ED" w:rsidRPr="00717263">
        <w:rPr>
          <w:szCs w:val="22"/>
        </w:rPr>
        <w:t xml:space="preserve"> et 1 </w:t>
      </w:r>
      <w:r w:rsidR="00933CBB">
        <w:rPr>
          <w:szCs w:val="22"/>
        </w:rPr>
        <w:t>d’un enfant de fonctionnaires internationaux de</w:t>
      </w:r>
      <w:r w:rsidR="00933CBB" w:rsidRPr="00717263">
        <w:rPr>
          <w:szCs w:val="22"/>
        </w:rPr>
        <w:t xml:space="preserve"> </w:t>
      </w:r>
      <w:r w:rsidR="00933CBB">
        <w:rPr>
          <w:szCs w:val="22"/>
        </w:rPr>
        <w:t>l’</w:t>
      </w:r>
      <w:r w:rsidR="003543ED" w:rsidRPr="00717263">
        <w:rPr>
          <w:szCs w:val="22"/>
        </w:rPr>
        <w:t>ONU</w:t>
      </w:r>
      <w:r w:rsidR="00694A4D" w:rsidRPr="00717263">
        <w:rPr>
          <w:szCs w:val="22"/>
        </w:rPr>
        <w:t>)</w:t>
      </w:r>
      <w:r w:rsidR="005870BD" w:rsidRPr="003543ED">
        <w:rPr>
          <w:szCs w:val="22"/>
        </w:rPr>
        <w:t xml:space="preserve"> </w:t>
      </w:r>
      <w:r w:rsidR="00D96D8B" w:rsidRPr="00295CBF">
        <w:rPr>
          <w:szCs w:val="22"/>
        </w:rPr>
        <w:t>concernaient des enfants ayant des frères ou sœurs déjà scolarisés dans une école</w:t>
      </w:r>
      <w:r w:rsidR="00131168" w:rsidRPr="00295CBF">
        <w:rPr>
          <w:szCs w:val="22"/>
        </w:rPr>
        <w:t> ;</w:t>
      </w:r>
      <w:r w:rsidR="00694A4D" w:rsidRPr="00295CBF">
        <w:rPr>
          <w:szCs w:val="22"/>
        </w:rPr>
        <w:t xml:space="preserve"> </w:t>
      </w:r>
    </w:p>
    <w:p w:rsidR="00EB5F3D" w:rsidRPr="00295CBF" w:rsidRDefault="00EB5F3D" w:rsidP="00C91BAF">
      <w:pPr>
        <w:tabs>
          <w:tab w:val="left" w:pos="284"/>
        </w:tabs>
        <w:spacing w:before="0" w:after="0"/>
        <w:rPr>
          <w:szCs w:val="22"/>
        </w:rPr>
      </w:pPr>
    </w:p>
    <w:tbl>
      <w:tblPr>
        <w:tblpPr w:leftFromText="141" w:rightFromText="141" w:vertAnchor="text" w:horzAnchor="margin" w:tblpXSpec="center" w:tblpY="125"/>
        <w:tblW w:w="8182" w:type="dxa"/>
        <w:tblCellMar>
          <w:left w:w="70" w:type="dxa"/>
          <w:right w:w="70" w:type="dxa"/>
        </w:tblCellMar>
        <w:tblLook w:val="0000" w:firstRow="0" w:lastRow="0" w:firstColumn="0" w:lastColumn="0" w:noHBand="0" w:noVBand="0"/>
      </w:tblPr>
      <w:tblGrid>
        <w:gridCol w:w="5110"/>
        <w:gridCol w:w="3072"/>
      </w:tblGrid>
      <w:tr w:rsidR="00FB4788" w:rsidRPr="00295CBF" w:rsidTr="004D5880">
        <w:trPr>
          <w:trHeight w:val="405"/>
        </w:trPr>
        <w:tc>
          <w:tcPr>
            <w:tcW w:w="5110" w:type="dxa"/>
            <w:vMerge w:val="restart"/>
            <w:tcBorders>
              <w:top w:val="single" w:sz="4" w:space="0" w:color="auto"/>
              <w:left w:val="single" w:sz="4" w:space="0" w:color="auto"/>
              <w:bottom w:val="single" w:sz="4" w:space="0" w:color="000000"/>
              <w:right w:val="single" w:sz="4" w:space="0" w:color="333333"/>
            </w:tcBorders>
            <w:shd w:val="clear" w:color="auto" w:fill="auto"/>
            <w:noWrap/>
            <w:vAlign w:val="bottom"/>
          </w:tcPr>
          <w:p w:rsidR="00FB4788" w:rsidRPr="00295CBF" w:rsidRDefault="00FB4788" w:rsidP="00FB4788">
            <w:pPr>
              <w:spacing w:before="0" w:after="0"/>
              <w:jc w:val="center"/>
              <w:rPr>
                <w:rFonts w:cs="Arial"/>
                <w:szCs w:val="22"/>
              </w:rPr>
            </w:pPr>
            <w:r w:rsidRPr="00295CBF">
              <w:rPr>
                <w:rFonts w:cs="Arial"/>
                <w:szCs w:val="22"/>
              </w:rPr>
              <w:t> </w:t>
            </w:r>
          </w:p>
        </w:tc>
        <w:tc>
          <w:tcPr>
            <w:tcW w:w="3072" w:type="dxa"/>
            <w:tcBorders>
              <w:top w:val="single" w:sz="4" w:space="0" w:color="auto"/>
              <w:left w:val="nil"/>
              <w:bottom w:val="nil"/>
              <w:right w:val="single" w:sz="4" w:space="0" w:color="333333"/>
            </w:tcBorders>
            <w:shd w:val="clear" w:color="auto" w:fill="auto"/>
            <w:vAlign w:val="bottom"/>
          </w:tcPr>
          <w:p w:rsidR="00FB4788" w:rsidRPr="00295CBF" w:rsidRDefault="00FB4788" w:rsidP="00717263">
            <w:pPr>
              <w:spacing w:before="0" w:after="0"/>
              <w:jc w:val="center"/>
              <w:rPr>
                <w:rFonts w:cs="Arial"/>
                <w:b/>
                <w:bCs/>
                <w:szCs w:val="22"/>
              </w:rPr>
            </w:pPr>
            <w:r w:rsidRPr="00295CBF">
              <w:rPr>
                <w:rFonts w:cs="Arial"/>
                <w:b/>
                <w:bCs/>
                <w:szCs w:val="22"/>
              </w:rPr>
              <w:t xml:space="preserve">Nouveaux élèves </w:t>
            </w:r>
            <w:r w:rsidR="00717263">
              <w:rPr>
                <w:rFonts w:cs="Arial"/>
                <w:b/>
                <w:bCs/>
                <w:szCs w:val="22"/>
              </w:rPr>
              <w:t xml:space="preserve">inscrits </w:t>
            </w:r>
          </w:p>
        </w:tc>
      </w:tr>
      <w:tr w:rsidR="00FB4788" w:rsidRPr="00295CBF" w:rsidTr="004D5880">
        <w:trPr>
          <w:trHeight w:val="330"/>
        </w:trPr>
        <w:tc>
          <w:tcPr>
            <w:tcW w:w="5110" w:type="dxa"/>
            <w:vMerge/>
            <w:tcBorders>
              <w:top w:val="single" w:sz="4" w:space="0" w:color="auto"/>
              <w:left w:val="single" w:sz="4" w:space="0" w:color="auto"/>
              <w:bottom w:val="single" w:sz="4" w:space="0" w:color="000000"/>
              <w:right w:val="single" w:sz="4" w:space="0" w:color="333333"/>
            </w:tcBorders>
            <w:vAlign w:val="center"/>
          </w:tcPr>
          <w:p w:rsidR="00FB4788" w:rsidRPr="00295CBF" w:rsidRDefault="00FB4788" w:rsidP="00FB4788">
            <w:pPr>
              <w:spacing w:before="0" w:after="0"/>
              <w:jc w:val="left"/>
              <w:rPr>
                <w:rFonts w:cs="Arial"/>
                <w:szCs w:val="22"/>
              </w:rPr>
            </w:pPr>
          </w:p>
        </w:tc>
        <w:tc>
          <w:tcPr>
            <w:tcW w:w="3072" w:type="dxa"/>
            <w:tcBorders>
              <w:top w:val="nil"/>
              <w:left w:val="nil"/>
              <w:bottom w:val="single" w:sz="4" w:space="0" w:color="auto"/>
              <w:right w:val="single" w:sz="4" w:space="0" w:color="333333"/>
            </w:tcBorders>
            <w:shd w:val="clear" w:color="auto" w:fill="auto"/>
            <w:vAlign w:val="bottom"/>
          </w:tcPr>
          <w:p w:rsidR="00FB4788" w:rsidRPr="00D23248" w:rsidRDefault="007409A2" w:rsidP="004D5880">
            <w:pPr>
              <w:spacing w:before="0" w:after="40"/>
              <w:jc w:val="center"/>
              <w:rPr>
                <w:rFonts w:cs="Arial"/>
                <w:b/>
                <w:bCs/>
                <w:szCs w:val="22"/>
              </w:rPr>
            </w:pPr>
            <w:r w:rsidRPr="00D23248">
              <w:rPr>
                <w:rFonts w:cs="Arial"/>
                <w:b/>
                <w:bCs/>
                <w:szCs w:val="22"/>
              </w:rPr>
              <w:t xml:space="preserve">au </w:t>
            </w:r>
            <w:r w:rsidR="00A31689" w:rsidRPr="00D23248">
              <w:rPr>
                <w:rFonts w:cs="Arial"/>
                <w:b/>
                <w:bCs/>
                <w:szCs w:val="22"/>
              </w:rPr>
              <w:t>2</w:t>
            </w:r>
            <w:r w:rsidR="005638D3" w:rsidRPr="00D23248">
              <w:rPr>
                <w:rFonts w:cs="Arial"/>
                <w:b/>
                <w:bCs/>
                <w:szCs w:val="22"/>
              </w:rPr>
              <w:t>2</w:t>
            </w:r>
            <w:r w:rsidR="00A31689" w:rsidRPr="00D23248">
              <w:rPr>
                <w:rFonts w:cs="Arial"/>
                <w:b/>
                <w:bCs/>
                <w:szCs w:val="22"/>
              </w:rPr>
              <w:t xml:space="preserve"> septembre 201</w:t>
            </w:r>
            <w:r w:rsidR="005638D3" w:rsidRPr="00D23248">
              <w:rPr>
                <w:rFonts w:cs="Arial"/>
                <w:b/>
                <w:bCs/>
                <w:szCs w:val="22"/>
              </w:rPr>
              <w:t>7</w:t>
            </w:r>
          </w:p>
        </w:tc>
      </w:tr>
      <w:tr w:rsidR="00FB4788" w:rsidRPr="00295CBF" w:rsidTr="004D5880">
        <w:trPr>
          <w:trHeight w:val="300"/>
        </w:trPr>
        <w:tc>
          <w:tcPr>
            <w:tcW w:w="5110" w:type="dxa"/>
            <w:tcBorders>
              <w:top w:val="nil"/>
              <w:left w:val="single" w:sz="4" w:space="0" w:color="auto"/>
              <w:bottom w:val="nil"/>
              <w:right w:val="single" w:sz="4" w:space="0" w:color="333333"/>
            </w:tcBorders>
            <w:shd w:val="clear" w:color="auto" w:fill="auto"/>
            <w:noWrap/>
            <w:vAlign w:val="bottom"/>
          </w:tcPr>
          <w:p w:rsidR="00295CBF" w:rsidRPr="007264DA" w:rsidRDefault="00295CBF" w:rsidP="00FB4788">
            <w:pPr>
              <w:spacing w:before="0" w:after="0"/>
              <w:jc w:val="left"/>
              <w:rPr>
                <w:rFonts w:cs="Arial"/>
                <w:b/>
                <w:bCs/>
                <w:szCs w:val="22"/>
              </w:rPr>
            </w:pPr>
          </w:p>
          <w:p w:rsidR="00FB4788" w:rsidRPr="007264DA" w:rsidRDefault="007264DA" w:rsidP="00FB4788">
            <w:pPr>
              <w:spacing w:before="0" w:after="0"/>
              <w:jc w:val="left"/>
              <w:rPr>
                <w:rFonts w:cs="Arial"/>
                <w:bCs/>
                <w:szCs w:val="22"/>
              </w:rPr>
            </w:pPr>
            <w:r>
              <w:rPr>
                <w:rFonts w:cs="Arial"/>
                <w:bCs/>
                <w:szCs w:val="22"/>
              </w:rPr>
              <w:t>E</w:t>
            </w:r>
            <w:r w:rsidR="00FB4788" w:rsidRPr="007264DA">
              <w:rPr>
                <w:rFonts w:cs="Arial"/>
                <w:bCs/>
                <w:szCs w:val="22"/>
              </w:rPr>
              <w:t>cole de Bruxelles I</w:t>
            </w:r>
            <w:r w:rsidR="00295CBF" w:rsidRPr="007264DA">
              <w:rPr>
                <w:rFonts w:cs="Arial"/>
                <w:bCs/>
                <w:szCs w:val="22"/>
              </w:rPr>
              <w:t xml:space="preserve"> – site Uccle</w:t>
            </w:r>
            <w:r>
              <w:rPr>
                <w:rFonts w:cs="Arial"/>
                <w:bCs/>
                <w:szCs w:val="22"/>
              </w:rPr>
              <w:t xml:space="preserve"> </w:t>
            </w:r>
            <w:r w:rsidRPr="007264DA">
              <w:rPr>
                <w:rFonts w:cs="Arial"/>
                <w:b/>
                <w:bCs/>
                <w:sz w:val="20"/>
              </w:rPr>
              <w:t>(EEB1-UCC</w:t>
            </w:r>
            <w:r w:rsidRPr="007458F1">
              <w:rPr>
                <w:rFonts w:cs="Arial"/>
                <w:bCs/>
                <w:sz w:val="20"/>
              </w:rPr>
              <w:t>)</w:t>
            </w:r>
          </w:p>
          <w:p w:rsidR="00295CBF" w:rsidRPr="007264DA" w:rsidRDefault="00295CBF" w:rsidP="004D5880">
            <w:pPr>
              <w:spacing w:before="0" w:after="0"/>
              <w:jc w:val="left"/>
              <w:rPr>
                <w:rFonts w:cs="Arial"/>
                <w:b/>
                <w:bCs/>
                <w:szCs w:val="22"/>
              </w:rPr>
            </w:pPr>
            <w:r w:rsidRPr="007264DA">
              <w:rPr>
                <w:rFonts w:cs="Arial"/>
                <w:bCs/>
                <w:szCs w:val="22"/>
              </w:rPr>
              <w:t>Ecole de Bruxelles I – site Berkendael</w:t>
            </w:r>
            <w:r w:rsidR="007458F1">
              <w:rPr>
                <w:rFonts w:cs="Arial"/>
                <w:bCs/>
                <w:szCs w:val="22"/>
              </w:rPr>
              <w:t xml:space="preserve"> </w:t>
            </w:r>
            <w:r w:rsidR="007458F1" w:rsidRPr="007458F1">
              <w:rPr>
                <w:rFonts w:cs="Arial"/>
                <w:bCs/>
                <w:sz w:val="20"/>
              </w:rPr>
              <w:t>(</w:t>
            </w:r>
            <w:r w:rsidR="007458F1" w:rsidRPr="007458F1">
              <w:rPr>
                <w:rFonts w:cs="Arial"/>
                <w:b/>
                <w:bCs/>
                <w:sz w:val="20"/>
              </w:rPr>
              <w:t>EEB1-BK</w:t>
            </w:r>
            <w:r w:rsidR="007458F1" w:rsidRPr="007458F1">
              <w:rPr>
                <w:rFonts w:cs="Arial"/>
                <w:bCs/>
                <w:sz w:val="20"/>
              </w:rPr>
              <w:t>)</w:t>
            </w:r>
          </w:p>
        </w:tc>
        <w:tc>
          <w:tcPr>
            <w:tcW w:w="3072" w:type="dxa"/>
            <w:tcBorders>
              <w:top w:val="nil"/>
              <w:left w:val="nil"/>
              <w:bottom w:val="nil"/>
              <w:right w:val="single" w:sz="4" w:space="0" w:color="333333"/>
            </w:tcBorders>
            <w:shd w:val="clear" w:color="auto" w:fill="auto"/>
            <w:noWrap/>
            <w:vAlign w:val="bottom"/>
          </w:tcPr>
          <w:p w:rsidR="00C2794F" w:rsidRPr="00D23248" w:rsidRDefault="005638D3" w:rsidP="002C7398">
            <w:pPr>
              <w:spacing w:before="0" w:after="0"/>
              <w:jc w:val="center"/>
              <w:rPr>
                <w:rFonts w:cs="Arial"/>
                <w:szCs w:val="22"/>
              </w:rPr>
            </w:pPr>
            <w:r w:rsidRPr="00D23248">
              <w:rPr>
                <w:rFonts w:cs="Arial"/>
                <w:szCs w:val="22"/>
              </w:rPr>
              <w:t xml:space="preserve"> 468</w:t>
            </w:r>
          </w:p>
          <w:p w:rsidR="00FB4788" w:rsidRPr="00D23248" w:rsidRDefault="00C2794F" w:rsidP="00C2794F">
            <w:pPr>
              <w:spacing w:before="0" w:after="0"/>
              <w:jc w:val="center"/>
              <w:rPr>
                <w:rFonts w:cs="Arial"/>
                <w:szCs w:val="22"/>
              </w:rPr>
            </w:pPr>
            <w:r w:rsidRPr="00D23248">
              <w:rPr>
                <w:rFonts w:cs="Arial"/>
                <w:szCs w:val="22"/>
              </w:rPr>
              <w:t xml:space="preserve"> 17</w:t>
            </w:r>
            <w:r w:rsidR="005638D3" w:rsidRPr="00D23248">
              <w:rPr>
                <w:rFonts w:cs="Arial"/>
                <w:szCs w:val="22"/>
              </w:rPr>
              <w:t>6</w:t>
            </w:r>
          </w:p>
        </w:tc>
      </w:tr>
      <w:tr w:rsidR="00FB4788" w:rsidRPr="00295CBF" w:rsidTr="004D5880">
        <w:trPr>
          <w:trHeight w:val="300"/>
        </w:trPr>
        <w:tc>
          <w:tcPr>
            <w:tcW w:w="5110" w:type="dxa"/>
            <w:tcBorders>
              <w:top w:val="nil"/>
              <w:left w:val="single" w:sz="4" w:space="0" w:color="auto"/>
              <w:bottom w:val="nil"/>
              <w:right w:val="single" w:sz="4" w:space="0" w:color="333333"/>
            </w:tcBorders>
            <w:shd w:val="clear" w:color="auto" w:fill="auto"/>
            <w:noWrap/>
            <w:vAlign w:val="bottom"/>
          </w:tcPr>
          <w:p w:rsidR="00FB4788" w:rsidRPr="007264DA" w:rsidRDefault="00FB4788" w:rsidP="00FB4788">
            <w:pPr>
              <w:spacing w:before="0" w:after="0"/>
              <w:jc w:val="left"/>
              <w:rPr>
                <w:rFonts w:cs="Arial"/>
                <w:b/>
                <w:bCs/>
                <w:szCs w:val="22"/>
              </w:rPr>
            </w:pPr>
            <w:r w:rsidRPr="007264DA">
              <w:rPr>
                <w:rFonts w:cs="Arial"/>
                <w:bCs/>
                <w:szCs w:val="22"/>
              </w:rPr>
              <w:t>Ecole de Bruxelles II</w:t>
            </w:r>
            <w:r w:rsidR="007458F1">
              <w:rPr>
                <w:rFonts w:cs="Arial"/>
                <w:bCs/>
                <w:szCs w:val="22"/>
              </w:rPr>
              <w:t xml:space="preserve"> </w:t>
            </w:r>
            <w:r w:rsidR="007458F1" w:rsidRPr="007458F1">
              <w:rPr>
                <w:rFonts w:cs="Arial"/>
                <w:bCs/>
                <w:sz w:val="20"/>
              </w:rPr>
              <w:t>(</w:t>
            </w:r>
            <w:r w:rsidR="007458F1" w:rsidRPr="007458F1">
              <w:rPr>
                <w:rFonts w:cs="Arial"/>
                <w:b/>
                <w:bCs/>
                <w:sz w:val="20"/>
              </w:rPr>
              <w:t>EEB2</w:t>
            </w:r>
            <w:r w:rsidR="007458F1" w:rsidRPr="007458F1">
              <w:rPr>
                <w:rFonts w:cs="Arial"/>
                <w:bCs/>
                <w:sz w:val="20"/>
              </w:rPr>
              <w:t>)</w:t>
            </w:r>
          </w:p>
        </w:tc>
        <w:tc>
          <w:tcPr>
            <w:tcW w:w="3072" w:type="dxa"/>
            <w:tcBorders>
              <w:top w:val="nil"/>
              <w:left w:val="nil"/>
              <w:bottom w:val="nil"/>
              <w:right w:val="single" w:sz="4" w:space="0" w:color="333333"/>
            </w:tcBorders>
            <w:shd w:val="clear" w:color="auto" w:fill="auto"/>
            <w:noWrap/>
            <w:vAlign w:val="bottom"/>
          </w:tcPr>
          <w:p w:rsidR="00FB4788" w:rsidRPr="00D23248" w:rsidRDefault="00C2794F" w:rsidP="002C7398">
            <w:pPr>
              <w:spacing w:before="0" w:after="0"/>
              <w:jc w:val="center"/>
              <w:rPr>
                <w:rFonts w:cs="Arial"/>
                <w:szCs w:val="22"/>
              </w:rPr>
            </w:pPr>
            <w:r w:rsidRPr="00D23248">
              <w:rPr>
                <w:rFonts w:cs="Arial"/>
                <w:szCs w:val="22"/>
              </w:rPr>
              <w:t xml:space="preserve"> </w:t>
            </w:r>
            <w:r w:rsidR="005638D3" w:rsidRPr="00D23248">
              <w:rPr>
                <w:rFonts w:cs="Arial"/>
                <w:szCs w:val="22"/>
              </w:rPr>
              <w:t>416</w:t>
            </w:r>
          </w:p>
        </w:tc>
      </w:tr>
      <w:tr w:rsidR="00FB4788" w:rsidRPr="00295CBF" w:rsidTr="004D5880">
        <w:trPr>
          <w:trHeight w:val="300"/>
        </w:trPr>
        <w:tc>
          <w:tcPr>
            <w:tcW w:w="5110" w:type="dxa"/>
            <w:tcBorders>
              <w:top w:val="nil"/>
              <w:left w:val="single" w:sz="4" w:space="0" w:color="auto"/>
              <w:bottom w:val="nil"/>
              <w:right w:val="single" w:sz="4" w:space="0" w:color="333333"/>
            </w:tcBorders>
            <w:shd w:val="clear" w:color="auto" w:fill="auto"/>
            <w:noWrap/>
            <w:vAlign w:val="bottom"/>
          </w:tcPr>
          <w:p w:rsidR="00FB4788" w:rsidRPr="007264DA" w:rsidRDefault="00FB4788" w:rsidP="00FB4788">
            <w:pPr>
              <w:spacing w:before="0" w:after="0"/>
              <w:jc w:val="left"/>
              <w:rPr>
                <w:rFonts w:cs="Arial"/>
                <w:b/>
                <w:bCs/>
                <w:szCs w:val="22"/>
              </w:rPr>
            </w:pPr>
            <w:r w:rsidRPr="007264DA">
              <w:rPr>
                <w:rFonts w:cs="Arial"/>
                <w:bCs/>
                <w:szCs w:val="22"/>
              </w:rPr>
              <w:t>Ecole de Bruxelles III</w:t>
            </w:r>
            <w:r w:rsidR="007458F1">
              <w:rPr>
                <w:rFonts w:cs="Arial"/>
                <w:bCs/>
                <w:szCs w:val="22"/>
              </w:rPr>
              <w:t xml:space="preserve"> </w:t>
            </w:r>
            <w:r w:rsidR="007458F1" w:rsidRPr="007458F1">
              <w:rPr>
                <w:rFonts w:cs="Arial"/>
                <w:bCs/>
                <w:sz w:val="20"/>
              </w:rPr>
              <w:t>(</w:t>
            </w:r>
            <w:r w:rsidR="007458F1" w:rsidRPr="007458F1">
              <w:rPr>
                <w:rFonts w:cs="Arial"/>
                <w:b/>
                <w:bCs/>
                <w:sz w:val="20"/>
              </w:rPr>
              <w:t>EEB3</w:t>
            </w:r>
            <w:r w:rsidR="007458F1" w:rsidRPr="007458F1">
              <w:rPr>
                <w:rFonts w:cs="Arial"/>
                <w:bCs/>
                <w:sz w:val="20"/>
              </w:rPr>
              <w:t>)</w:t>
            </w:r>
          </w:p>
        </w:tc>
        <w:tc>
          <w:tcPr>
            <w:tcW w:w="3072" w:type="dxa"/>
            <w:tcBorders>
              <w:top w:val="nil"/>
              <w:left w:val="nil"/>
              <w:bottom w:val="nil"/>
              <w:right w:val="single" w:sz="4" w:space="0" w:color="333333"/>
            </w:tcBorders>
            <w:shd w:val="clear" w:color="auto" w:fill="auto"/>
            <w:noWrap/>
            <w:vAlign w:val="bottom"/>
          </w:tcPr>
          <w:p w:rsidR="00FB4788" w:rsidRPr="00D23248" w:rsidRDefault="00C2794F" w:rsidP="00C2794F">
            <w:pPr>
              <w:spacing w:before="0" w:after="0"/>
              <w:jc w:val="center"/>
              <w:rPr>
                <w:rFonts w:cs="Arial"/>
                <w:szCs w:val="22"/>
              </w:rPr>
            </w:pPr>
            <w:r w:rsidRPr="00D23248">
              <w:rPr>
                <w:rFonts w:cs="Arial"/>
                <w:szCs w:val="22"/>
              </w:rPr>
              <w:t xml:space="preserve"> </w:t>
            </w:r>
            <w:r w:rsidR="008A4AA3" w:rsidRPr="00D23248">
              <w:rPr>
                <w:rFonts w:cs="Arial"/>
                <w:szCs w:val="22"/>
              </w:rPr>
              <w:t>4</w:t>
            </w:r>
            <w:r w:rsidR="005638D3" w:rsidRPr="00D23248">
              <w:rPr>
                <w:rFonts w:cs="Arial"/>
                <w:szCs w:val="22"/>
              </w:rPr>
              <w:t>04</w:t>
            </w:r>
          </w:p>
        </w:tc>
      </w:tr>
      <w:tr w:rsidR="00FB4788" w:rsidRPr="00295CBF" w:rsidTr="004D5880">
        <w:trPr>
          <w:trHeight w:val="300"/>
        </w:trPr>
        <w:tc>
          <w:tcPr>
            <w:tcW w:w="5110" w:type="dxa"/>
            <w:tcBorders>
              <w:top w:val="nil"/>
              <w:left w:val="single" w:sz="4" w:space="0" w:color="auto"/>
              <w:bottom w:val="single" w:sz="4" w:space="0" w:color="auto"/>
              <w:right w:val="single" w:sz="4" w:space="0" w:color="333333"/>
            </w:tcBorders>
            <w:shd w:val="clear" w:color="auto" w:fill="auto"/>
            <w:noWrap/>
            <w:vAlign w:val="bottom"/>
          </w:tcPr>
          <w:p w:rsidR="00FB4788" w:rsidRPr="007458F1" w:rsidRDefault="00FB4788" w:rsidP="00FB4788">
            <w:pPr>
              <w:spacing w:before="0" w:after="0"/>
              <w:jc w:val="left"/>
              <w:rPr>
                <w:rFonts w:cs="Arial"/>
                <w:bCs/>
                <w:sz w:val="20"/>
              </w:rPr>
            </w:pPr>
            <w:r w:rsidRPr="007264DA">
              <w:rPr>
                <w:rFonts w:cs="Arial"/>
                <w:bCs/>
                <w:szCs w:val="22"/>
              </w:rPr>
              <w:t>Ecole de Bruxelles IV</w:t>
            </w:r>
            <w:r w:rsidR="007458F1">
              <w:rPr>
                <w:rFonts w:cs="Arial"/>
                <w:bCs/>
                <w:szCs w:val="22"/>
              </w:rPr>
              <w:t xml:space="preserve"> </w:t>
            </w:r>
            <w:r w:rsidR="007458F1" w:rsidRPr="007458F1">
              <w:rPr>
                <w:rFonts w:cs="Arial"/>
                <w:bCs/>
                <w:sz w:val="20"/>
              </w:rPr>
              <w:t>(</w:t>
            </w:r>
            <w:r w:rsidR="007458F1" w:rsidRPr="007458F1">
              <w:rPr>
                <w:rFonts w:cs="Arial"/>
                <w:b/>
                <w:bCs/>
                <w:sz w:val="20"/>
              </w:rPr>
              <w:t>EEB4</w:t>
            </w:r>
            <w:r w:rsidR="007458F1" w:rsidRPr="007458F1">
              <w:rPr>
                <w:rFonts w:cs="Arial"/>
                <w:bCs/>
                <w:sz w:val="20"/>
              </w:rPr>
              <w:t>)</w:t>
            </w:r>
          </w:p>
          <w:p w:rsidR="00295CBF" w:rsidRPr="007264DA" w:rsidRDefault="00295CBF" w:rsidP="00FB4788">
            <w:pPr>
              <w:spacing w:before="0" w:after="0"/>
              <w:jc w:val="left"/>
              <w:rPr>
                <w:rFonts w:cs="Arial"/>
                <w:b/>
                <w:bCs/>
                <w:szCs w:val="22"/>
              </w:rPr>
            </w:pPr>
          </w:p>
        </w:tc>
        <w:tc>
          <w:tcPr>
            <w:tcW w:w="3072" w:type="dxa"/>
            <w:tcBorders>
              <w:top w:val="nil"/>
              <w:left w:val="nil"/>
              <w:bottom w:val="single" w:sz="4" w:space="0" w:color="auto"/>
              <w:right w:val="single" w:sz="4" w:space="0" w:color="333333"/>
            </w:tcBorders>
            <w:shd w:val="clear" w:color="auto" w:fill="auto"/>
            <w:noWrap/>
          </w:tcPr>
          <w:p w:rsidR="00FB4788" w:rsidRPr="00D23248" w:rsidRDefault="00C2794F" w:rsidP="00C2794F">
            <w:pPr>
              <w:spacing w:before="0" w:after="0"/>
              <w:jc w:val="center"/>
              <w:rPr>
                <w:rFonts w:cs="Arial"/>
                <w:szCs w:val="22"/>
              </w:rPr>
            </w:pPr>
            <w:r w:rsidRPr="00D23248">
              <w:rPr>
                <w:rFonts w:cs="Arial"/>
                <w:szCs w:val="22"/>
              </w:rPr>
              <w:t xml:space="preserve"> </w:t>
            </w:r>
            <w:r w:rsidR="008A4AA3" w:rsidRPr="00D23248">
              <w:rPr>
                <w:rFonts w:cs="Arial"/>
                <w:szCs w:val="22"/>
              </w:rPr>
              <w:t>3</w:t>
            </w:r>
            <w:r w:rsidR="005638D3" w:rsidRPr="00D23248">
              <w:rPr>
                <w:rFonts w:cs="Arial"/>
                <w:szCs w:val="22"/>
              </w:rPr>
              <w:t>2</w:t>
            </w:r>
            <w:r w:rsidR="008A4AA3" w:rsidRPr="00D23248">
              <w:rPr>
                <w:rFonts w:cs="Arial"/>
                <w:szCs w:val="22"/>
              </w:rPr>
              <w:t>5</w:t>
            </w:r>
          </w:p>
        </w:tc>
      </w:tr>
      <w:tr w:rsidR="00FB4788" w:rsidRPr="00295CBF" w:rsidTr="004D5880">
        <w:trPr>
          <w:trHeight w:val="300"/>
        </w:trPr>
        <w:tc>
          <w:tcPr>
            <w:tcW w:w="5110" w:type="dxa"/>
            <w:tcBorders>
              <w:top w:val="nil"/>
              <w:left w:val="single" w:sz="4" w:space="0" w:color="auto"/>
              <w:bottom w:val="single" w:sz="4" w:space="0" w:color="auto"/>
              <w:right w:val="nil"/>
            </w:tcBorders>
            <w:shd w:val="clear" w:color="auto" w:fill="auto"/>
            <w:noWrap/>
            <w:vAlign w:val="bottom"/>
          </w:tcPr>
          <w:p w:rsidR="00FB4788" w:rsidRPr="00295CBF" w:rsidRDefault="00FB4788" w:rsidP="00FB4788">
            <w:pPr>
              <w:spacing w:before="0" w:after="0"/>
              <w:jc w:val="left"/>
              <w:rPr>
                <w:rFonts w:cs="Arial"/>
                <w:b/>
                <w:bCs/>
                <w:szCs w:val="22"/>
              </w:rPr>
            </w:pPr>
            <w:r w:rsidRPr="00295CBF">
              <w:rPr>
                <w:rFonts w:cs="Arial"/>
                <w:b/>
                <w:bCs/>
                <w:szCs w:val="22"/>
              </w:rPr>
              <w:t>Total</w:t>
            </w:r>
          </w:p>
        </w:tc>
        <w:tc>
          <w:tcPr>
            <w:tcW w:w="3072" w:type="dxa"/>
            <w:tcBorders>
              <w:top w:val="nil"/>
              <w:left w:val="single" w:sz="4" w:space="0" w:color="333333"/>
              <w:bottom w:val="single" w:sz="4" w:space="0" w:color="auto"/>
              <w:right w:val="single" w:sz="4" w:space="0" w:color="333333"/>
            </w:tcBorders>
            <w:shd w:val="clear" w:color="auto" w:fill="auto"/>
            <w:noWrap/>
            <w:vAlign w:val="bottom"/>
          </w:tcPr>
          <w:p w:rsidR="00FB4788" w:rsidRPr="00D23248" w:rsidRDefault="005638D3" w:rsidP="00A31689">
            <w:pPr>
              <w:spacing w:before="0" w:after="0"/>
              <w:jc w:val="center"/>
              <w:rPr>
                <w:rFonts w:cs="Arial"/>
                <w:b/>
                <w:bCs/>
                <w:szCs w:val="22"/>
              </w:rPr>
            </w:pPr>
            <w:r w:rsidRPr="00D23248">
              <w:rPr>
                <w:rFonts w:cs="Arial"/>
                <w:b/>
                <w:bCs/>
                <w:szCs w:val="22"/>
              </w:rPr>
              <w:t>1</w:t>
            </w:r>
            <w:r w:rsidR="00E529A9">
              <w:rPr>
                <w:rFonts w:cs="Arial"/>
                <w:b/>
                <w:bCs/>
                <w:szCs w:val="22"/>
              </w:rPr>
              <w:t xml:space="preserve"> </w:t>
            </w:r>
            <w:r w:rsidRPr="00D23248">
              <w:rPr>
                <w:rFonts w:cs="Arial"/>
                <w:b/>
                <w:bCs/>
                <w:szCs w:val="22"/>
              </w:rPr>
              <w:t>789</w:t>
            </w:r>
          </w:p>
        </w:tc>
      </w:tr>
    </w:tbl>
    <w:p w:rsidR="0025099A" w:rsidRPr="005B135F" w:rsidRDefault="000B7439" w:rsidP="00945C18">
      <w:pPr>
        <w:tabs>
          <w:tab w:val="left" w:pos="284"/>
        </w:tabs>
        <w:spacing w:before="360" w:line="276" w:lineRule="auto"/>
        <w:ind w:left="720" w:hanging="720"/>
        <w:rPr>
          <w:szCs w:val="22"/>
        </w:rPr>
      </w:pPr>
      <w:r w:rsidRPr="005B135F">
        <w:rPr>
          <w:szCs w:val="22"/>
        </w:rPr>
        <w:tab/>
      </w:r>
      <w:r w:rsidRPr="009E766C">
        <w:rPr>
          <w:szCs w:val="22"/>
        </w:rPr>
        <w:t>-</w:t>
      </w:r>
      <w:r w:rsidRPr="009E766C">
        <w:rPr>
          <w:szCs w:val="22"/>
        </w:rPr>
        <w:tab/>
      </w:r>
      <w:r w:rsidR="00DA12B9" w:rsidRPr="009E766C">
        <w:rPr>
          <w:szCs w:val="22"/>
        </w:rPr>
        <w:t>1</w:t>
      </w:r>
      <w:r w:rsidR="00F56DBB" w:rsidRPr="009E766C">
        <w:rPr>
          <w:szCs w:val="22"/>
        </w:rPr>
        <w:t>71</w:t>
      </w:r>
      <w:r w:rsidR="00FB4788" w:rsidRPr="009E766C">
        <w:rPr>
          <w:szCs w:val="22"/>
        </w:rPr>
        <w:t xml:space="preserve"> </w:t>
      </w:r>
      <w:r w:rsidR="00DD773B" w:rsidRPr="009E766C">
        <w:rPr>
          <w:szCs w:val="22"/>
        </w:rPr>
        <w:t>propositions</w:t>
      </w:r>
      <w:r w:rsidR="002A6739" w:rsidRPr="009E766C">
        <w:rPr>
          <w:szCs w:val="22"/>
        </w:rPr>
        <w:t xml:space="preserve"> de place</w:t>
      </w:r>
      <w:r w:rsidR="00B13903" w:rsidRPr="009E766C">
        <w:rPr>
          <w:szCs w:val="22"/>
        </w:rPr>
        <w:t xml:space="preserve"> </w:t>
      </w:r>
      <w:r w:rsidR="00563ABD" w:rsidRPr="009E766C">
        <w:rPr>
          <w:szCs w:val="22"/>
        </w:rPr>
        <w:t xml:space="preserve">initialement </w:t>
      </w:r>
      <w:r w:rsidR="00B13903" w:rsidRPr="009E766C">
        <w:rPr>
          <w:szCs w:val="22"/>
        </w:rPr>
        <w:t>a</w:t>
      </w:r>
      <w:r w:rsidR="00563ABD" w:rsidRPr="009E766C">
        <w:rPr>
          <w:szCs w:val="22"/>
        </w:rPr>
        <w:t xml:space="preserve">cceptées </w:t>
      </w:r>
      <w:r w:rsidR="00FB4788" w:rsidRPr="009E766C">
        <w:rPr>
          <w:szCs w:val="22"/>
        </w:rPr>
        <w:t xml:space="preserve">ont été </w:t>
      </w:r>
      <w:r w:rsidR="00563ABD" w:rsidRPr="009E766C">
        <w:rPr>
          <w:szCs w:val="22"/>
        </w:rPr>
        <w:t xml:space="preserve">ultérieurement </w:t>
      </w:r>
      <w:r w:rsidR="00FB4788" w:rsidRPr="009E766C">
        <w:rPr>
          <w:szCs w:val="22"/>
        </w:rPr>
        <w:t>annulées par les parents</w:t>
      </w:r>
      <w:r w:rsidR="00370769" w:rsidRPr="009E766C">
        <w:rPr>
          <w:szCs w:val="22"/>
        </w:rPr>
        <w:t>.</w:t>
      </w:r>
      <w:r w:rsidR="00370769" w:rsidRPr="00D23248">
        <w:rPr>
          <w:szCs w:val="22"/>
        </w:rPr>
        <w:t xml:space="preserve"> </w:t>
      </w:r>
      <w:r w:rsidRPr="00D23248">
        <w:rPr>
          <w:szCs w:val="22"/>
        </w:rPr>
        <w:t>M</w:t>
      </w:r>
      <w:r w:rsidR="00370769" w:rsidRPr="00D23248">
        <w:rPr>
          <w:szCs w:val="22"/>
        </w:rPr>
        <w:t>algré la procédure d’attribution des places dans l’école de première préférence</w:t>
      </w:r>
      <w:r w:rsidR="00DD1C47" w:rsidRPr="00D23248">
        <w:rPr>
          <w:szCs w:val="22"/>
        </w:rPr>
        <w:t xml:space="preserve"> </w:t>
      </w:r>
      <w:r w:rsidR="00370769" w:rsidRPr="00D23248">
        <w:rPr>
          <w:szCs w:val="22"/>
        </w:rPr>
        <w:t>mentionnée</w:t>
      </w:r>
      <w:r w:rsidR="00DD1C47" w:rsidRPr="00D23248">
        <w:rPr>
          <w:szCs w:val="22"/>
        </w:rPr>
        <w:t xml:space="preserve"> ci-dessus</w:t>
      </w:r>
      <w:r w:rsidR="00370769" w:rsidRPr="00D23248">
        <w:rPr>
          <w:szCs w:val="22"/>
        </w:rPr>
        <w:t>,</w:t>
      </w:r>
      <w:r w:rsidR="003E388B" w:rsidRPr="00D23248">
        <w:rPr>
          <w:szCs w:val="22"/>
        </w:rPr>
        <w:t xml:space="preserve"> sur ces </w:t>
      </w:r>
      <w:r w:rsidR="005872F0" w:rsidRPr="00D23248">
        <w:rPr>
          <w:szCs w:val="22"/>
        </w:rPr>
        <w:t>1</w:t>
      </w:r>
      <w:r w:rsidR="00F56DBB" w:rsidRPr="00D23248">
        <w:rPr>
          <w:szCs w:val="22"/>
        </w:rPr>
        <w:t xml:space="preserve">71 </w:t>
      </w:r>
      <w:r w:rsidR="003E388B" w:rsidRPr="00D23248">
        <w:rPr>
          <w:szCs w:val="22"/>
        </w:rPr>
        <w:t>désistements</w:t>
      </w:r>
      <w:r w:rsidR="00B07A67" w:rsidRPr="00D23248">
        <w:rPr>
          <w:szCs w:val="22"/>
        </w:rPr>
        <w:t>,</w:t>
      </w:r>
      <w:r w:rsidR="00D96D8B" w:rsidRPr="00D23248">
        <w:rPr>
          <w:szCs w:val="22"/>
        </w:rPr>
        <w:t xml:space="preserve"> </w:t>
      </w:r>
      <w:r w:rsidR="007A0D74" w:rsidRPr="00D23248">
        <w:rPr>
          <w:szCs w:val="22"/>
        </w:rPr>
        <w:t>128</w:t>
      </w:r>
      <w:r w:rsidR="00DA12B9" w:rsidRPr="00D23248">
        <w:rPr>
          <w:szCs w:val="22"/>
        </w:rPr>
        <w:t xml:space="preserve"> </w:t>
      </w:r>
      <w:r w:rsidR="00DA12B9" w:rsidRPr="005B135F">
        <w:rPr>
          <w:szCs w:val="22"/>
        </w:rPr>
        <w:t>demandes</w:t>
      </w:r>
      <w:r w:rsidR="009D74F5">
        <w:rPr>
          <w:szCs w:val="22"/>
        </w:rPr>
        <w:t xml:space="preserve"> </w:t>
      </w:r>
      <w:r w:rsidR="00FB4788" w:rsidRPr="005B135F">
        <w:rPr>
          <w:szCs w:val="22"/>
        </w:rPr>
        <w:t>corresponda</w:t>
      </w:r>
      <w:r w:rsidR="00D96D8B" w:rsidRPr="005B135F">
        <w:rPr>
          <w:szCs w:val="22"/>
        </w:rPr>
        <w:t>ie</w:t>
      </w:r>
      <w:r w:rsidR="00FB4788" w:rsidRPr="005B135F">
        <w:rPr>
          <w:szCs w:val="22"/>
        </w:rPr>
        <w:t>nt à une proposition dans l’école de première préférence</w:t>
      </w:r>
      <w:r w:rsidR="00CA3E6B" w:rsidRPr="005B135F">
        <w:rPr>
          <w:szCs w:val="22"/>
        </w:rPr>
        <w:t xml:space="preserve">. </w:t>
      </w:r>
      <w:r w:rsidR="005870BD" w:rsidRPr="00D23248">
        <w:rPr>
          <w:szCs w:val="22"/>
        </w:rPr>
        <w:t xml:space="preserve">Ces </w:t>
      </w:r>
      <w:r w:rsidR="007A0D74" w:rsidRPr="00D23248">
        <w:rPr>
          <w:szCs w:val="22"/>
        </w:rPr>
        <w:t>128</w:t>
      </w:r>
      <w:r w:rsidR="005870BD" w:rsidRPr="00D23248">
        <w:rPr>
          <w:szCs w:val="22"/>
        </w:rPr>
        <w:t xml:space="preserve"> demandes sont réparties comme suit : </w:t>
      </w:r>
      <w:r w:rsidR="00BF268A" w:rsidRPr="00D23248">
        <w:rPr>
          <w:i/>
          <w:szCs w:val="22"/>
        </w:rPr>
        <w:t>27</w:t>
      </w:r>
      <w:r w:rsidR="005870BD" w:rsidRPr="00D23248">
        <w:rPr>
          <w:szCs w:val="22"/>
        </w:rPr>
        <w:t xml:space="preserve"> à Bruxelles I</w:t>
      </w:r>
      <w:r w:rsidR="00BF268A" w:rsidRPr="00D23248">
        <w:rPr>
          <w:szCs w:val="22"/>
        </w:rPr>
        <w:t xml:space="preserve"> - site Uccle</w:t>
      </w:r>
      <w:r w:rsidR="005870BD" w:rsidRPr="00D23248">
        <w:rPr>
          <w:szCs w:val="22"/>
        </w:rPr>
        <w:t xml:space="preserve">, </w:t>
      </w:r>
      <w:r w:rsidR="007A0D74" w:rsidRPr="00D23248">
        <w:rPr>
          <w:szCs w:val="22"/>
        </w:rPr>
        <w:t>11</w:t>
      </w:r>
      <w:r w:rsidR="00BF268A" w:rsidRPr="00D23248">
        <w:rPr>
          <w:szCs w:val="22"/>
        </w:rPr>
        <w:t xml:space="preserve"> à Bruxelles I – site Berkendael, </w:t>
      </w:r>
      <w:r w:rsidR="007A0D74" w:rsidRPr="00D23248">
        <w:rPr>
          <w:szCs w:val="22"/>
        </w:rPr>
        <w:t>35</w:t>
      </w:r>
      <w:r w:rsidR="005870BD" w:rsidRPr="00D23248">
        <w:rPr>
          <w:szCs w:val="22"/>
        </w:rPr>
        <w:t xml:space="preserve"> à Bruxelles II, </w:t>
      </w:r>
      <w:r w:rsidR="007A0D74" w:rsidRPr="00D23248">
        <w:rPr>
          <w:szCs w:val="22"/>
        </w:rPr>
        <w:t>39</w:t>
      </w:r>
      <w:r w:rsidR="005870BD" w:rsidRPr="00D23248">
        <w:rPr>
          <w:szCs w:val="22"/>
        </w:rPr>
        <w:t xml:space="preserve"> à Bruxelles III et </w:t>
      </w:r>
      <w:r w:rsidR="007A0D74" w:rsidRPr="00D23248">
        <w:rPr>
          <w:szCs w:val="22"/>
        </w:rPr>
        <w:t>16</w:t>
      </w:r>
      <w:r w:rsidR="005870BD" w:rsidRPr="00D23248">
        <w:rPr>
          <w:szCs w:val="22"/>
        </w:rPr>
        <w:t xml:space="preserve"> à Bruxelles </w:t>
      </w:r>
      <w:r w:rsidR="005870BD" w:rsidRPr="005B135F">
        <w:rPr>
          <w:szCs w:val="22"/>
        </w:rPr>
        <w:t>IV</w:t>
      </w:r>
      <w:r w:rsidR="00131168" w:rsidRPr="005B135F">
        <w:rPr>
          <w:szCs w:val="22"/>
        </w:rPr>
        <w:t> ;</w:t>
      </w:r>
      <w:r w:rsidR="007048E5" w:rsidRPr="005B135F">
        <w:rPr>
          <w:szCs w:val="22"/>
        </w:rPr>
        <w:t xml:space="preserve"> </w:t>
      </w:r>
    </w:p>
    <w:p w:rsidR="007409A2" w:rsidRPr="005B135F" w:rsidRDefault="007409A2" w:rsidP="009E766C">
      <w:pPr>
        <w:tabs>
          <w:tab w:val="left" w:pos="284"/>
        </w:tabs>
        <w:spacing w:before="0" w:after="0" w:line="276" w:lineRule="auto"/>
        <w:ind w:left="720" w:hanging="720"/>
        <w:rPr>
          <w:szCs w:val="22"/>
        </w:rPr>
      </w:pPr>
      <w:r w:rsidRPr="005B135F">
        <w:rPr>
          <w:szCs w:val="22"/>
        </w:rPr>
        <w:lastRenderedPageBreak/>
        <w:tab/>
        <w:t>-</w:t>
      </w:r>
      <w:r w:rsidRPr="005B135F">
        <w:rPr>
          <w:szCs w:val="22"/>
        </w:rPr>
        <w:tab/>
      </w:r>
      <w:r w:rsidR="00040DA0" w:rsidRPr="00D23248">
        <w:rPr>
          <w:szCs w:val="22"/>
        </w:rPr>
        <w:t>3</w:t>
      </w:r>
      <w:r w:rsidR="007A0D74" w:rsidRPr="00D23248">
        <w:rPr>
          <w:szCs w:val="22"/>
        </w:rPr>
        <w:t>9</w:t>
      </w:r>
      <w:r w:rsidR="00040DA0" w:rsidRPr="00D23248">
        <w:rPr>
          <w:szCs w:val="22"/>
        </w:rPr>
        <w:t>5</w:t>
      </w:r>
      <w:r w:rsidRPr="005B135F">
        <w:rPr>
          <w:szCs w:val="22"/>
        </w:rPr>
        <w:t xml:space="preserve"> </w:t>
      </w:r>
      <w:r w:rsidR="00DD773B" w:rsidRPr="005B135F">
        <w:rPr>
          <w:szCs w:val="22"/>
        </w:rPr>
        <w:t>propositions</w:t>
      </w:r>
      <w:r w:rsidRPr="005B135F">
        <w:rPr>
          <w:szCs w:val="22"/>
        </w:rPr>
        <w:t xml:space="preserve"> de place </w:t>
      </w:r>
      <w:r w:rsidRPr="009E766C">
        <w:rPr>
          <w:szCs w:val="22"/>
        </w:rPr>
        <w:t xml:space="preserve">ont été </w:t>
      </w:r>
      <w:r w:rsidR="00900F37">
        <w:rPr>
          <w:szCs w:val="22"/>
        </w:rPr>
        <w:t xml:space="preserve">directement </w:t>
      </w:r>
      <w:r w:rsidRPr="009E766C">
        <w:rPr>
          <w:szCs w:val="22"/>
        </w:rPr>
        <w:t>refusées</w:t>
      </w:r>
      <w:r w:rsidR="009E766C">
        <w:rPr>
          <w:szCs w:val="22"/>
        </w:rPr>
        <w:t xml:space="preserve"> </w:t>
      </w:r>
      <w:r w:rsidR="00900F37">
        <w:rPr>
          <w:szCs w:val="22"/>
        </w:rPr>
        <w:t xml:space="preserve">lors de la </w:t>
      </w:r>
      <w:r w:rsidR="006E36E9">
        <w:rPr>
          <w:szCs w:val="22"/>
        </w:rPr>
        <w:t xml:space="preserve">période de validation des </w:t>
      </w:r>
      <w:r w:rsidR="009E766C">
        <w:rPr>
          <w:szCs w:val="22"/>
        </w:rPr>
        <w:t>places</w:t>
      </w:r>
      <w:r w:rsidR="0045632C">
        <w:rPr>
          <w:szCs w:val="22"/>
        </w:rPr>
        <w:t xml:space="preserve"> attribuées</w:t>
      </w:r>
      <w:r w:rsidR="009E766C">
        <w:rPr>
          <w:szCs w:val="22"/>
        </w:rPr>
        <w:t>.</w:t>
      </w:r>
    </w:p>
    <w:p w:rsidR="00841319" w:rsidRDefault="004D3000" w:rsidP="00532D14">
      <w:pPr>
        <w:tabs>
          <w:tab w:val="left" w:pos="284"/>
        </w:tabs>
        <w:spacing w:line="276" w:lineRule="auto"/>
        <w:rPr>
          <w:szCs w:val="22"/>
        </w:rPr>
      </w:pPr>
      <w:r>
        <w:rPr>
          <w:szCs w:val="22"/>
        </w:rPr>
        <w:t>P</w:t>
      </w:r>
      <w:r w:rsidR="00E4033B" w:rsidRPr="00841319">
        <w:rPr>
          <w:szCs w:val="22"/>
        </w:rPr>
        <w:t xml:space="preserve">our pouvoir accueillir la demande, </w:t>
      </w:r>
      <w:r w:rsidR="006258EE" w:rsidRPr="00841319">
        <w:rPr>
          <w:szCs w:val="22"/>
        </w:rPr>
        <w:t>la réserve</w:t>
      </w:r>
      <w:r w:rsidR="00E4033B" w:rsidRPr="00841319">
        <w:rPr>
          <w:szCs w:val="22"/>
        </w:rPr>
        <w:t xml:space="preserve"> de places prévue dans chaque classe par la Politique d’inscription a été </w:t>
      </w:r>
      <w:r>
        <w:rPr>
          <w:szCs w:val="22"/>
        </w:rPr>
        <w:t xml:space="preserve">de nouveau </w:t>
      </w:r>
      <w:r w:rsidR="00E4033B" w:rsidRPr="00841319">
        <w:rPr>
          <w:szCs w:val="22"/>
        </w:rPr>
        <w:t>fréquemment utilisée</w:t>
      </w:r>
      <w:r w:rsidR="004979E5" w:rsidRPr="00841319">
        <w:rPr>
          <w:szCs w:val="22"/>
        </w:rPr>
        <w:t xml:space="preserve">, ce qui a permis </w:t>
      </w:r>
      <w:r w:rsidR="00E4033B" w:rsidRPr="00841319">
        <w:rPr>
          <w:szCs w:val="22"/>
        </w:rPr>
        <w:t>d</w:t>
      </w:r>
      <w:r w:rsidR="00022109" w:rsidRPr="00841319">
        <w:rPr>
          <w:szCs w:val="22"/>
        </w:rPr>
        <w:t>e limiter la création d</w:t>
      </w:r>
      <w:r w:rsidR="006258EE" w:rsidRPr="00841319">
        <w:rPr>
          <w:szCs w:val="22"/>
        </w:rPr>
        <w:t>e nouvelles classes.</w:t>
      </w:r>
      <w:r w:rsidR="006258EE" w:rsidRPr="00664E82">
        <w:rPr>
          <w:szCs w:val="22"/>
        </w:rPr>
        <w:t xml:space="preserve"> </w:t>
      </w:r>
      <w:r w:rsidR="005D5A28">
        <w:rPr>
          <w:szCs w:val="22"/>
        </w:rPr>
        <w:t>Cette faculté s’avère primordiale</w:t>
      </w:r>
      <w:r w:rsidR="00970626">
        <w:rPr>
          <w:szCs w:val="22"/>
        </w:rPr>
        <w:t xml:space="preserve"> lors du traitement d</w:t>
      </w:r>
      <w:r w:rsidR="005D5A28">
        <w:rPr>
          <w:szCs w:val="22"/>
        </w:rPr>
        <w:t xml:space="preserve">es demandes d’inscription conjointe, puisqu’il s’agit de proposer une place </w:t>
      </w:r>
      <w:r w:rsidR="00970626">
        <w:rPr>
          <w:szCs w:val="22"/>
        </w:rPr>
        <w:t>à chaque membre d</w:t>
      </w:r>
      <w:r w:rsidR="00D3138E">
        <w:rPr>
          <w:szCs w:val="22"/>
        </w:rPr>
        <w:t>e la</w:t>
      </w:r>
      <w:r w:rsidR="00970626">
        <w:rPr>
          <w:szCs w:val="22"/>
        </w:rPr>
        <w:t xml:space="preserve"> fratrie, </w:t>
      </w:r>
      <w:r w:rsidR="005D5A28">
        <w:rPr>
          <w:szCs w:val="22"/>
        </w:rPr>
        <w:t>à des niveaux différents</w:t>
      </w:r>
      <w:r w:rsidR="00970626">
        <w:rPr>
          <w:szCs w:val="22"/>
        </w:rPr>
        <w:t>,</w:t>
      </w:r>
      <w:r w:rsidR="005D5A28">
        <w:rPr>
          <w:szCs w:val="22"/>
        </w:rPr>
        <w:t xml:space="preserve"> dans une seule et même école. Ces demandes représentent environ 40 % de l’ensemble des demandes</w:t>
      </w:r>
      <w:r w:rsidR="00970626">
        <w:rPr>
          <w:szCs w:val="22"/>
        </w:rPr>
        <w:t xml:space="preserve">, </w:t>
      </w:r>
      <w:r w:rsidR="005D5A28">
        <w:rPr>
          <w:szCs w:val="22"/>
        </w:rPr>
        <w:t>plus de la moitié d</w:t>
      </w:r>
      <w:r w:rsidR="005F5B53">
        <w:rPr>
          <w:szCs w:val="22"/>
        </w:rPr>
        <w:t xml:space="preserve">’entre elles </w:t>
      </w:r>
      <w:r w:rsidR="005D5A28">
        <w:rPr>
          <w:szCs w:val="22"/>
        </w:rPr>
        <w:t>concern</w:t>
      </w:r>
      <w:r w:rsidR="00970626">
        <w:rPr>
          <w:szCs w:val="22"/>
        </w:rPr>
        <w:t>ant</w:t>
      </w:r>
      <w:r w:rsidR="005D5A28">
        <w:rPr>
          <w:szCs w:val="22"/>
        </w:rPr>
        <w:t xml:space="preserve"> le cycle primaire. </w:t>
      </w:r>
    </w:p>
    <w:p w:rsidR="00FB4E4F" w:rsidRDefault="00FB4E4F" w:rsidP="00FB4E4F">
      <w:pPr>
        <w:tabs>
          <w:tab w:val="left" w:pos="284"/>
        </w:tabs>
        <w:spacing w:line="276" w:lineRule="auto"/>
        <w:rPr>
          <w:szCs w:val="22"/>
        </w:rPr>
      </w:pPr>
      <w:r>
        <w:rPr>
          <w:szCs w:val="22"/>
        </w:rPr>
        <w:t xml:space="preserve">Il convient également de souligner que la prise de décision du dédoublement d’une classe est toujours complexe compte tenu de la possibilité pour les demandeurs d’inscription d’introduire une demande pendant toute la durée de la campagne d’inscription jusqu’à la rentrée de septembre. </w:t>
      </w:r>
    </w:p>
    <w:p w:rsidR="00FB4E4F" w:rsidRDefault="00FB4E4F" w:rsidP="00FB4E4F">
      <w:pPr>
        <w:tabs>
          <w:tab w:val="left" w:pos="284"/>
        </w:tabs>
        <w:spacing w:line="276" w:lineRule="auto"/>
        <w:rPr>
          <w:szCs w:val="22"/>
        </w:rPr>
      </w:pPr>
      <w:r>
        <w:rPr>
          <w:szCs w:val="22"/>
        </w:rPr>
        <w:t>A l’issue de la 2</w:t>
      </w:r>
      <w:r w:rsidRPr="00945C18">
        <w:rPr>
          <w:szCs w:val="22"/>
          <w:vertAlign w:val="superscript"/>
        </w:rPr>
        <w:t>ème</w:t>
      </w:r>
      <w:r>
        <w:rPr>
          <w:szCs w:val="22"/>
        </w:rPr>
        <w:t xml:space="preserve"> phase d’inscription, ont été effectivement créées à l’Ecole de : </w:t>
      </w:r>
    </w:p>
    <w:p w:rsidR="00FB4E4F" w:rsidRDefault="00FB4E4F" w:rsidP="00F71543">
      <w:pPr>
        <w:pStyle w:val="ListParagraph"/>
        <w:numPr>
          <w:ilvl w:val="0"/>
          <w:numId w:val="23"/>
        </w:numPr>
        <w:tabs>
          <w:tab w:val="left" w:pos="284"/>
        </w:tabs>
        <w:spacing w:line="276" w:lineRule="auto"/>
        <w:rPr>
          <w:szCs w:val="22"/>
        </w:rPr>
      </w:pPr>
      <w:r>
        <w:rPr>
          <w:szCs w:val="22"/>
        </w:rPr>
        <w:t xml:space="preserve">Bruxelles II : </w:t>
      </w:r>
      <w:r w:rsidRPr="003D1870">
        <w:rPr>
          <w:szCs w:val="22"/>
        </w:rPr>
        <w:t>une classe de Maternelle SV</w:t>
      </w:r>
      <w:r w:rsidRPr="003D1870">
        <w:rPr>
          <w:i/>
          <w:szCs w:val="22"/>
        </w:rPr>
        <w:t>,</w:t>
      </w:r>
      <w:r w:rsidRPr="003D1870">
        <w:rPr>
          <w:szCs w:val="22"/>
        </w:rPr>
        <w:t xml:space="preserve"> </w:t>
      </w:r>
    </w:p>
    <w:p w:rsidR="00FB4E4F" w:rsidRPr="00717263" w:rsidRDefault="00FB4E4F" w:rsidP="00F71543">
      <w:pPr>
        <w:pStyle w:val="ListParagraph"/>
        <w:numPr>
          <w:ilvl w:val="0"/>
          <w:numId w:val="23"/>
        </w:numPr>
        <w:tabs>
          <w:tab w:val="left" w:pos="284"/>
        </w:tabs>
        <w:spacing w:line="276" w:lineRule="auto"/>
        <w:rPr>
          <w:i/>
          <w:color w:val="1F497D" w:themeColor="text2"/>
          <w:szCs w:val="22"/>
        </w:rPr>
      </w:pPr>
      <w:r w:rsidRPr="00841319">
        <w:rPr>
          <w:szCs w:val="22"/>
        </w:rPr>
        <w:t>Bruxelles I</w:t>
      </w:r>
      <w:r>
        <w:rPr>
          <w:szCs w:val="22"/>
        </w:rPr>
        <w:t xml:space="preserve">II : </w:t>
      </w:r>
      <w:r w:rsidRPr="003D1870">
        <w:rPr>
          <w:szCs w:val="22"/>
        </w:rPr>
        <w:t xml:space="preserve">une classe de Maternelle EN et de P1 ES.  </w:t>
      </w:r>
      <w:r>
        <w:rPr>
          <w:szCs w:val="22"/>
        </w:rPr>
        <w:t>Une classe d</w:t>
      </w:r>
      <w:r w:rsidRPr="003D1870">
        <w:rPr>
          <w:szCs w:val="22"/>
        </w:rPr>
        <w:t>e P4 FR</w:t>
      </w:r>
      <w:r>
        <w:rPr>
          <w:szCs w:val="22"/>
        </w:rPr>
        <w:t xml:space="preserve"> supplémentaire a également été ouverte en raison de la taille des locaux</w:t>
      </w:r>
      <w:r w:rsidRPr="003D1870">
        <w:rPr>
          <w:szCs w:val="22"/>
        </w:rPr>
        <w:t>.</w:t>
      </w:r>
    </w:p>
    <w:p w:rsidR="00BC51CE" w:rsidRDefault="00BC51CE" w:rsidP="00532D14">
      <w:pPr>
        <w:tabs>
          <w:tab w:val="left" w:pos="284"/>
        </w:tabs>
        <w:spacing w:line="276" w:lineRule="auto"/>
        <w:rPr>
          <w:szCs w:val="22"/>
        </w:rPr>
      </w:pPr>
      <w:r>
        <w:rPr>
          <w:szCs w:val="22"/>
        </w:rPr>
        <w:t xml:space="preserve">Quant aux </w:t>
      </w:r>
      <w:r w:rsidR="003D3B41" w:rsidRPr="00734D15">
        <w:rPr>
          <w:b/>
          <w:szCs w:val="22"/>
        </w:rPr>
        <w:t>sections linguistiques récemment créées</w:t>
      </w:r>
      <w:r w:rsidR="003D3B41">
        <w:rPr>
          <w:szCs w:val="22"/>
        </w:rPr>
        <w:t xml:space="preserve">, la maternelle de la section lettonne a pu </w:t>
      </w:r>
      <w:r w:rsidR="00CD0F5C">
        <w:rPr>
          <w:szCs w:val="22"/>
        </w:rPr>
        <w:t>s’</w:t>
      </w:r>
      <w:r w:rsidR="003D3B41">
        <w:rPr>
          <w:szCs w:val="22"/>
        </w:rPr>
        <w:t>ouvrir</w:t>
      </w:r>
      <w:r w:rsidR="00CD0F5C">
        <w:rPr>
          <w:szCs w:val="22"/>
        </w:rPr>
        <w:t>, avec un an de retard,</w:t>
      </w:r>
      <w:r w:rsidR="003D3B41">
        <w:rPr>
          <w:szCs w:val="22"/>
        </w:rPr>
        <w:t xml:space="preserve"> à la rentrée de septembre</w:t>
      </w:r>
      <w:r w:rsidR="00CD0F5C">
        <w:rPr>
          <w:szCs w:val="22"/>
        </w:rPr>
        <w:t xml:space="preserve"> 2017</w:t>
      </w:r>
      <w:r w:rsidR="005F5B53">
        <w:rPr>
          <w:szCs w:val="22"/>
        </w:rPr>
        <w:t xml:space="preserve"> </w:t>
      </w:r>
      <w:r w:rsidR="005F5B53" w:rsidRPr="00734D15">
        <w:rPr>
          <w:b/>
          <w:szCs w:val="22"/>
        </w:rPr>
        <w:t>à l’Ecole européenne de Bruxelles I – site Berkendael</w:t>
      </w:r>
      <w:r w:rsidR="00CD0F5C">
        <w:rPr>
          <w:szCs w:val="22"/>
        </w:rPr>
        <w:t xml:space="preserve">. Pour information, 6 demandes en maternelle ont été introduites </w:t>
      </w:r>
      <w:r w:rsidR="005F5B53">
        <w:rPr>
          <w:szCs w:val="22"/>
        </w:rPr>
        <w:t>dans cette école/site</w:t>
      </w:r>
      <w:r w:rsidR="00CD0F5C">
        <w:rPr>
          <w:szCs w:val="22"/>
        </w:rPr>
        <w:t>, tandis que 6 autres demandes d’élèves</w:t>
      </w:r>
      <w:r>
        <w:rPr>
          <w:szCs w:val="22"/>
        </w:rPr>
        <w:t>,</w:t>
      </w:r>
      <w:r w:rsidR="00CD0F5C">
        <w:rPr>
          <w:szCs w:val="22"/>
        </w:rPr>
        <w:t xml:space="preserve"> ayant un frère et/ou une sœur fréquentant</w:t>
      </w:r>
      <w:r>
        <w:rPr>
          <w:szCs w:val="22"/>
        </w:rPr>
        <w:t xml:space="preserve"> pendant l’année scolaire 2016-2017 </w:t>
      </w:r>
      <w:r w:rsidR="00CD0F5C">
        <w:rPr>
          <w:szCs w:val="22"/>
        </w:rPr>
        <w:t>l’</w:t>
      </w:r>
      <w:r w:rsidR="000B5340">
        <w:rPr>
          <w:szCs w:val="22"/>
        </w:rPr>
        <w:t>E</w:t>
      </w:r>
      <w:r w:rsidR="00CD0F5C">
        <w:rPr>
          <w:szCs w:val="22"/>
        </w:rPr>
        <w:t>cole de Bruxelles II</w:t>
      </w:r>
      <w:r w:rsidR="005F5B53">
        <w:rPr>
          <w:szCs w:val="22"/>
        </w:rPr>
        <w:t>,</w:t>
      </w:r>
      <w:r w:rsidR="00CD0F5C">
        <w:rPr>
          <w:szCs w:val="22"/>
        </w:rPr>
        <w:t xml:space="preserve"> ont été introduites dans cet</w:t>
      </w:r>
      <w:r>
        <w:rPr>
          <w:szCs w:val="22"/>
        </w:rPr>
        <w:t xml:space="preserve"> établissement</w:t>
      </w:r>
      <w:r w:rsidR="00CD0F5C">
        <w:rPr>
          <w:szCs w:val="22"/>
        </w:rPr>
        <w:t xml:space="preserve"> sous le bénéfice du regroupement de fratrie</w:t>
      </w:r>
      <w:r>
        <w:rPr>
          <w:szCs w:val="22"/>
        </w:rPr>
        <w:t xml:space="preserve"> en tant qu’élèves SWALS</w:t>
      </w:r>
      <w:r w:rsidR="00CD0F5C">
        <w:rPr>
          <w:szCs w:val="22"/>
        </w:rPr>
        <w:t>.</w:t>
      </w:r>
      <w:r>
        <w:rPr>
          <w:szCs w:val="22"/>
        </w:rPr>
        <w:t xml:space="preserve"> Toutes les places offertes à l’</w:t>
      </w:r>
      <w:r w:rsidR="000B5340">
        <w:rPr>
          <w:szCs w:val="22"/>
        </w:rPr>
        <w:t>E</w:t>
      </w:r>
      <w:r>
        <w:rPr>
          <w:szCs w:val="22"/>
        </w:rPr>
        <w:t>cole de Bruxelles II ont été acceptées,</w:t>
      </w:r>
      <w:r w:rsidR="005F5B53">
        <w:rPr>
          <w:szCs w:val="22"/>
        </w:rPr>
        <w:t xml:space="preserve"> alors qu’à l’Ecole de Bruxelles I – site Berkendael, sur 6 places offertes </w:t>
      </w:r>
      <w:r>
        <w:rPr>
          <w:szCs w:val="22"/>
        </w:rPr>
        <w:t xml:space="preserve">4 places ont été </w:t>
      </w:r>
      <w:r w:rsidR="005F5B53">
        <w:rPr>
          <w:szCs w:val="22"/>
        </w:rPr>
        <w:t>acceptées</w:t>
      </w:r>
      <w:r>
        <w:rPr>
          <w:szCs w:val="22"/>
        </w:rPr>
        <w:t xml:space="preserve">. De plus, au cycle primaire, aucune classe prévue </w:t>
      </w:r>
      <w:r w:rsidR="005F5B53">
        <w:rPr>
          <w:szCs w:val="22"/>
        </w:rPr>
        <w:t xml:space="preserve">pour cette section </w:t>
      </w:r>
      <w:r>
        <w:rPr>
          <w:szCs w:val="22"/>
        </w:rPr>
        <w:t xml:space="preserve">n’a pu être ouverte en raison du nombre insuffisant de demandes reçues. </w:t>
      </w:r>
    </w:p>
    <w:p w:rsidR="00BC51CE" w:rsidRDefault="00BC51CE" w:rsidP="00BC51CE">
      <w:pPr>
        <w:tabs>
          <w:tab w:val="left" w:pos="284"/>
        </w:tabs>
        <w:spacing w:line="276" w:lineRule="auto"/>
        <w:rPr>
          <w:szCs w:val="22"/>
        </w:rPr>
      </w:pPr>
      <w:r>
        <w:rPr>
          <w:szCs w:val="22"/>
        </w:rPr>
        <w:t>S’agissant de la section linguistique slovaque, 4 demandes en maternelle ont été introduites à l’Ecole de Bruxelles I – site Berkendael, tandis que 10 autres demandes d’élèves, ayant un frère et/ou une sœur fréquentant pendant l’année scolaire 2016-2017 l’Ecole de Bruxelles III</w:t>
      </w:r>
      <w:r w:rsidR="005F5B53">
        <w:rPr>
          <w:szCs w:val="22"/>
        </w:rPr>
        <w:t>,</w:t>
      </w:r>
      <w:r>
        <w:rPr>
          <w:szCs w:val="22"/>
        </w:rPr>
        <w:t xml:space="preserve"> ont été introduites dans cet</w:t>
      </w:r>
      <w:r w:rsidR="005F5B53">
        <w:rPr>
          <w:szCs w:val="22"/>
        </w:rPr>
        <w:t xml:space="preserve"> établissement</w:t>
      </w:r>
      <w:r>
        <w:rPr>
          <w:szCs w:val="22"/>
        </w:rPr>
        <w:t xml:space="preserve"> sous le bénéfice du regroupement de fratrie en tant qu’élèves SWALS. Toutes les places offertes à l’Ecole de Bruxelles III ont été acceptées, alors qu</w:t>
      </w:r>
      <w:r w:rsidR="0026078A">
        <w:rPr>
          <w:szCs w:val="22"/>
        </w:rPr>
        <w:t>’à l’Ecole de Bruxelles I – site Berkendael</w:t>
      </w:r>
      <w:r w:rsidR="00876667">
        <w:rPr>
          <w:szCs w:val="22"/>
        </w:rPr>
        <w:t>, sur 4 places offertes</w:t>
      </w:r>
      <w:r w:rsidR="0026078A">
        <w:rPr>
          <w:szCs w:val="22"/>
        </w:rPr>
        <w:t xml:space="preserve"> </w:t>
      </w:r>
      <w:r>
        <w:rPr>
          <w:szCs w:val="22"/>
        </w:rPr>
        <w:t>3 p</w:t>
      </w:r>
      <w:r w:rsidR="0026078A">
        <w:rPr>
          <w:szCs w:val="22"/>
        </w:rPr>
        <w:t>l</w:t>
      </w:r>
      <w:r>
        <w:rPr>
          <w:szCs w:val="22"/>
        </w:rPr>
        <w:t xml:space="preserve">aces ont été </w:t>
      </w:r>
      <w:r w:rsidR="0026078A">
        <w:rPr>
          <w:szCs w:val="22"/>
        </w:rPr>
        <w:t>acceptées</w:t>
      </w:r>
      <w:r>
        <w:rPr>
          <w:szCs w:val="22"/>
        </w:rPr>
        <w:t xml:space="preserve">. </w:t>
      </w:r>
      <w:r w:rsidR="0026078A">
        <w:rPr>
          <w:szCs w:val="22"/>
        </w:rPr>
        <w:t xml:space="preserve">En outre, </w:t>
      </w:r>
      <w:r>
        <w:rPr>
          <w:szCs w:val="22"/>
        </w:rPr>
        <w:t xml:space="preserve">au cycle primaire de cette section, seule </w:t>
      </w:r>
      <w:r w:rsidR="0026078A">
        <w:rPr>
          <w:szCs w:val="22"/>
        </w:rPr>
        <w:t xml:space="preserve">a pu être ouverte </w:t>
      </w:r>
      <w:r>
        <w:rPr>
          <w:szCs w:val="22"/>
        </w:rPr>
        <w:t>la 1</w:t>
      </w:r>
      <w:r w:rsidRPr="00BC51CE">
        <w:rPr>
          <w:szCs w:val="22"/>
          <w:vertAlign w:val="superscript"/>
        </w:rPr>
        <w:t>ère</w:t>
      </w:r>
      <w:r>
        <w:rPr>
          <w:szCs w:val="22"/>
        </w:rPr>
        <w:t xml:space="preserve"> primaire, qui compte deux élèves</w:t>
      </w:r>
      <w:r w:rsidR="00A449EE">
        <w:rPr>
          <w:szCs w:val="22"/>
        </w:rPr>
        <w:t xml:space="preserve"> à cause de désistements intervenus juste avant la rentrée de septembre</w:t>
      </w:r>
      <w:r w:rsidR="0026078A">
        <w:rPr>
          <w:szCs w:val="22"/>
        </w:rPr>
        <w:t xml:space="preserve">. </w:t>
      </w:r>
      <w:r>
        <w:rPr>
          <w:szCs w:val="22"/>
        </w:rPr>
        <w:t xml:space="preserve"> </w:t>
      </w:r>
    </w:p>
    <w:p w:rsidR="001564E5" w:rsidRPr="007125DB" w:rsidRDefault="003B6782" w:rsidP="00532D14">
      <w:pPr>
        <w:tabs>
          <w:tab w:val="left" w:pos="284"/>
        </w:tabs>
        <w:spacing w:line="276" w:lineRule="auto"/>
        <w:rPr>
          <w:szCs w:val="22"/>
        </w:rPr>
      </w:pPr>
      <w:r>
        <w:rPr>
          <w:szCs w:val="22"/>
        </w:rPr>
        <w:t>Pour ce qui concerne les</w:t>
      </w:r>
      <w:r w:rsidR="000B7439" w:rsidRPr="00664E82">
        <w:rPr>
          <w:szCs w:val="22"/>
        </w:rPr>
        <w:t xml:space="preserve"> </w:t>
      </w:r>
      <w:r w:rsidR="000B7439" w:rsidRPr="00734D15">
        <w:rPr>
          <w:b/>
          <w:szCs w:val="22"/>
        </w:rPr>
        <w:t>transfert</w:t>
      </w:r>
      <w:r w:rsidR="00E4033B" w:rsidRPr="00734D15">
        <w:rPr>
          <w:b/>
          <w:szCs w:val="22"/>
        </w:rPr>
        <w:t>s</w:t>
      </w:r>
      <w:r w:rsidR="00522C25">
        <w:rPr>
          <w:szCs w:val="22"/>
        </w:rPr>
        <w:t xml:space="preserve"> </w:t>
      </w:r>
      <w:r w:rsidR="00522C25" w:rsidRPr="001D6B06">
        <w:rPr>
          <w:b/>
          <w:szCs w:val="22"/>
        </w:rPr>
        <w:t>autorisés</w:t>
      </w:r>
      <w:r w:rsidR="00522C25">
        <w:rPr>
          <w:szCs w:val="22"/>
        </w:rPr>
        <w:t xml:space="preserve">, ont été acceptées </w:t>
      </w:r>
      <w:r w:rsidR="001564E5" w:rsidRPr="007125DB">
        <w:rPr>
          <w:szCs w:val="22"/>
        </w:rPr>
        <w:t>:</w:t>
      </w:r>
    </w:p>
    <w:p w:rsidR="007125DB" w:rsidRPr="00AF6758" w:rsidRDefault="00F462F0" w:rsidP="00F71543">
      <w:pPr>
        <w:pStyle w:val="ListParagraph"/>
        <w:numPr>
          <w:ilvl w:val="0"/>
          <w:numId w:val="23"/>
        </w:numPr>
        <w:tabs>
          <w:tab w:val="left" w:pos="284"/>
        </w:tabs>
        <w:spacing w:line="276" w:lineRule="auto"/>
        <w:rPr>
          <w:szCs w:val="22"/>
        </w:rPr>
      </w:pPr>
      <w:r w:rsidRPr="00AF6758">
        <w:rPr>
          <w:szCs w:val="22"/>
        </w:rPr>
        <w:t>2</w:t>
      </w:r>
      <w:r w:rsidR="00522C25" w:rsidRPr="00AF6758">
        <w:rPr>
          <w:szCs w:val="22"/>
        </w:rPr>
        <w:t xml:space="preserve"> demandes </w:t>
      </w:r>
      <w:r w:rsidR="00AF6758" w:rsidRPr="00AF6758">
        <w:rPr>
          <w:szCs w:val="22"/>
        </w:rPr>
        <w:t>en maternelle</w:t>
      </w:r>
      <w:r w:rsidRPr="00AF6758">
        <w:rPr>
          <w:szCs w:val="22"/>
        </w:rPr>
        <w:t xml:space="preserve"> </w:t>
      </w:r>
      <w:r w:rsidR="00522C25" w:rsidRPr="00AF6758">
        <w:rPr>
          <w:szCs w:val="22"/>
        </w:rPr>
        <w:t xml:space="preserve">vers </w:t>
      </w:r>
      <w:r w:rsidR="007125DB" w:rsidRPr="00AF6758">
        <w:rPr>
          <w:szCs w:val="22"/>
        </w:rPr>
        <w:t>l’Ecole e</w:t>
      </w:r>
      <w:r w:rsidR="00945C18" w:rsidRPr="00AF6758">
        <w:rPr>
          <w:szCs w:val="22"/>
        </w:rPr>
        <w:t>uropéenne de Bruxelles IV pour de</w:t>
      </w:r>
      <w:r w:rsidR="007125DB" w:rsidRPr="00AF6758">
        <w:rPr>
          <w:szCs w:val="22"/>
        </w:rPr>
        <w:t xml:space="preserve">s </w:t>
      </w:r>
      <w:r w:rsidR="008209BC" w:rsidRPr="00AF6758">
        <w:rPr>
          <w:szCs w:val="22"/>
        </w:rPr>
        <w:t xml:space="preserve">élèves </w:t>
      </w:r>
      <w:r w:rsidR="007125DB" w:rsidRPr="00AF6758">
        <w:rPr>
          <w:szCs w:val="22"/>
        </w:rPr>
        <w:t>SWALS estoniens </w:t>
      </w:r>
      <w:r w:rsidR="00522C25" w:rsidRPr="00AF6758">
        <w:rPr>
          <w:szCs w:val="22"/>
        </w:rPr>
        <w:t>fréquentant l’Ecole européenne de Bruxelles II</w:t>
      </w:r>
      <w:r w:rsidR="00A06750" w:rsidRPr="00AF6758">
        <w:rPr>
          <w:szCs w:val="22"/>
        </w:rPr>
        <w:t> ;</w:t>
      </w:r>
    </w:p>
    <w:p w:rsidR="007125DB" w:rsidRPr="00AF6758" w:rsidRDefault="00F462F0" w:rsidP="00F71543">
      <w:pPr>
        <w:pStyle w:val="ListParagraph"/>
        <w:numPr>
          <w:ilvl w:val="0"/>
          <w:numId w:val="23"/>
        </w:numPr>
        <w:tabs>
          <w:tab w:val="left" w:pos="284"/>
        </w:tabs>
        <w:spacing w:line="276" w:lineRule="auto"/>
        <w:rPr>
          <w:szCs w:val="22"/>
        </w:rPr>
      </w:pPr>
      <w:r w:rsidRPr="00AF6758">
        <w:rPr>
          <w:szCs w:val="22"/>
        </w:rPr>
        <w:t>7</w:t>
      </w:r>
      <w:r w:rsidR="00522C25" w:rsidRPr="00AF6758">
        <w:rPr>
          <w:szCs w:val="22"/>
        </w:rPr>
        <w:t xml:space="preserve"> demandes d’élèves scolaris</w:t>
      </w:r>
      <w:r w:rsidRPr="00AF6758">
        <w:rPr>
          <w:szCs w:val="22"/>
        </w:rPr>
        <w:t>és pendant l’année scolaire 2016-2017</w:t>
      </w:r>
      <w:r w:rsidR="00522C25" w:rsidRPr="00AF6758">
        <w:rPr>
          <w:szCs w:val="22"/>
        </w:rPr>
        <w:t xml:space="preserve"> dans un</w:t>
      </w:r>
      <w:r w:rsidR="00A06750" w:rsidRPr="00AF6758">
        <w:rPr>
          <w:szCs w:val="22"/>
        </w:rPr>
        <w:t>(e)</w:t>
      </w:r>
      <w:r w:rsidR="00522C25" w:rsidRPr="00AF6758">
        <w:rPr>
          <w:szCs w:val="22"/>
        </w:rPr>
        <w:t xml:space="preserve"> autre école/site qu’un de leurs frères et sœurs, en vue de permettre la </w:t>
      </w:r>
      <w:r w:rsidR="007125DB" w:rsidRPr="00AF6758">
        <w:rPr>
          <w:szCs w:val="22"/>
        </w:rPr>
        <w:t>réunion de</w:t>
      </w:r>
      <w:r w:rsidR="00522C25" w:rsidRPr="00AF6758">
        <w:rPr>
          <w:szCs w:val="22"/>
        </w:rPr>
        <w:t xml:space="preserve"> la f</w:t>
      </w:r>
      <w:r w:rsidR="007125DB" w:rsidRPr="00AF6758">
        <w:rPr>
          <w:szCs w:val="22"/>
        </w:rPr>
        <w:t>ratrie</w:t>
      </w:r>
      <w:r w:rsidR="00CC6D7C">
        <w:rPr>
          <w:szCs w:val="22"/>
        </w:rPr>
        <w:t> ;</w:t>
      </w:r>
    </w:p>
    <w:p w:rsidR="00FB54C8" w:rsidRPr="00AF6758" w:rsidRDefault="00FB54C8" w:rsidP="00F71543">
      <w:pPr>
        <w:pStyle w:val="ListParagraph"/>
        <w:numPr>
          <w:ilvl w:val="0"/>
          <w:numId w:val="23"/>
        </w:numPr>
        <w:tabs>
          <w:tab w:val="left" w:pos="284"/>
        </w:tabs>
        <w:spacing w:line="276" w:lineRule="auto"/>
        <w:rPr>
          <w:szCs w:val="22"/>
        </w:rPr>
      </w:pPr>
      <w:r w:rsidRPr="00AF6758">
        <w:rPr>
          <w:szCs w:val="22"/>
        </w:rPr>
        <w:t xml:space="preserve">2 demandes </w:t>
      </w:r>
      <w:r w:rsidR="00AF6758" w:rsidRPr="00AF6758">
        <w:rPr>
          <w:szCs w:val="22"/>
        </w:rPr>
        <w:t xml:space="preserve">de transfert d’élèves scolarisés à l’Ecole européenne de </w:t>
      </w:r>
      <w:r w:rsidRPr="00AF6758">
        <w:rPr>
          <w:szCs w:val="22"/>
        </w:rPr>
        <w:t>Culham</w:t>
      </w:r>
      <w:r w:rsidR="00AF6758" w:rsidRPr="00AF6758">
        <w:rPr>
          <w:szCs w:val="22"/>
        </w:rPr>
        <w:t xml:space="preserve"> pendant l’année scolaire 2016-2017.</w:t>
      </w:r>
    </w:p>
    <w:p w:rsidR="0056397E" w:rsidRDefault="0026078A" w:rsidP="00532D14">
      <w:pPr>
        <w:tabs>
          <w:tab w:val="left" w:pos="284"/>
        </w:tabs>
        <w:spacing w:line="276" w:lineRule="auto"/>
        <w:rPr>
          <w:szCs w:val="22"/>
        </w:rPr>
      </w:pPr>
      <w:r>
        <w:rPr>
          <w:szCs w:val="22"/>
        </w:rPr>
        <w:lastRenderedPageBreak/>
        <w:t xml:space="preserve">Quant aux demandes de </w:t>
      </w:r>
      <w:r w:rsidRPr="001D6B06">
        <w:rPr>
          <w:b/>
          <w:szCs w:val="22"/>
        </w:rPr>
        <w:t>transfert</w:t>
      </w:r>
      <w:r>
        <w:rPr>
          <w:szCs w:val="22"/>
        </w:rPr>
        <w:t xml:space="preserve"> examinées sur la base de circonstances particulières, </w:t>
      </w:r>
      <w:r w:rsidR="00022972" w:rsidRPr="006B1D7A">
        <w:rPr>
          <w:szCs w:val="22"/>
        </w:rPr>
        <w:t>2</w:t>
      </w:r>
      <w:r w:rsidR="006B1D7A">
        <w:rPr>
          <w:szCs w:val="22"/>
        </w:rPr>
        <w:t>2</w:t>
      </w:r>
      <w:r w:rsidR="00522C25" w:rsidRPr="006B1D7A">
        <w:rPr>
          <w:szCs w:val="22"/>
        </w:rPr>
        <w:t xml:space="preserve"> demandes </w:t>
      </w:r>
      <w:r>
        <w:rPr>
          <w:szCs w:val="22"/>
        </w:rPr>
        <w:t>n</w:t>
      </w:r>
      <w:r w:rsidR="00522C25" w:rsidRPr="006B1D7A">
        <w:rPr>
          <w:szCs w:val="22"/>
        </w:rPr>
        <w:t xml:space="preserve">on annulées, </w:t>
      </w:r>
      <w:r w:rsidR="0056397E">
        <w:rPr>
          <w:szCs w:val="22"/>
        </w:rPr>
        <w:t>dont 11 provenant de l’</w:t>
      </w:r>
      <w:r w:rsidR="00E61FF1">
        <w:rPr>
          <w:szCs w:val="22"/>
        </w:rPr>
        <w:t>é</w:t>
      </w:r>
      <w:r w:rsidR="0056397E">
        <w:rPr>
          <w:szCs w:val="22"/>
        </w:rPr>
        <w:t xml:space="preserve">cole de Bruxelles IV, </w:t>
      </w:r>
      <w:r w:rsidR="00522C25" w:rsidRPr="006B1D7A">
        <w:rPr>
          <w:szCs w:val="22"/>
        </w:rPr>
        <w:t>ont été introduites :</w:t>
      </w:r>
      <w:r w:rsidR="00C01860" w:rsidRPr="006B1D7A">
        <w:rPr>
          <w:szCs w:val="22"/>
        </w:rPr>
        <w:t xml:space="preserve"> </w:t>
      </w:r>
      <w:r w:rsidR="00022972" w:rsidRPr="006B1D7A">
        <w:rPr>
          <w:szCs w:val="22"/>
        </w:rPr>
        <w:t>6</w:t>
      </w:r>
      <w:r w:rsidR="00FD23A2" w:rsidRPr="006B1D7A">
        <w:rPr>
          <w:szCs w:val="22"/>
        </w:rPr>
        <w:t xml:space="preserve"> sollicitant un transfert vers l’école de Bruxelles I</w:t>
      </w:r>
      <w:r w:rsidR="00022972" w:rsidRPr="006B1D7A">
        <w:rPr>
          <w:szCs w:val="22"/>
        </w:rPr>
        <w:t>I</w:t>
      </w:r>
      <w:r w:rsidR="00FD23A2" w:rsidRPr="006B1D7A">
        <w:rPr>
          <w:szCs w:val="22"/>
        </w:rPr>
        <w:t xml:space="preserve">, </w:t>
      </w:r>
      <w:r w:rsidR="000E310B" w:rsidRPr="006B1D7A">
        <w:rPr>
          <w:szCs w:val="22"/>
        </w:rPr>
        <w:t>6</w:t>
      </w:r>
      <w:r w:rsidR="00FD23A2" w:rsidRPr="006B1D7A">
        <w:rPr>
          <w:szCs w:val="22"/>
        </w:rPr>
        <w:t xml:space="preserve"> vers</w:t>
      </w:r>
      <w:r w:rsidR="00BB43EB" w:rsidRPr="006B1D7A">
        <w:rPr>
          <w:szCs w:val="22"/>
        </w:rPr>
        <w:t xml:space="preserve"> l’école de Bruxelles I</w:t>
      </w:r>
      <w:r w:rsidR="000E310B" w:rsidRPr="006B1D7A">
        <w:rPr>
          <w:szCs w:val="22"/>
        </w:rPr>
        <w:t>I</w:t>
      </w:r>
      <w:r w:rsidR="00022972" w:rsidRPr="006B1D7A">
        <w:rPr>
          <w:szCs w:val="22"/>
        </w:rPr>
        <w:t>I</w:t>
      </w:r>
      <w:r w:rsidR="0056397E">
        <w:rPr>
          <w:szCs w:val="22"/>
        </w:rPr>
        <w:t xml:space="preserve">, </w:t>
      </w:r>
      <w:r w:rsidR="00876667">
        <w:rPr>
          <w:szCs w:val="22"/>
        </w:rPr>
        <w:t>6 vers l’école de Bruxelles IV</w:t>
      </w:r>
      <w:r w:rsidR="00876667" w:rsidRPr="006B1D7A">
        <w:rPr>
          <w:szCs w:val="22"/>
        </w:rPr>
        <w:t xml:space="preserve"> </w:t>
      </w:r>
      <w:r w:rsidR="00876667">
        <w:rPr>
          <w:szCs w:val="22"/>
        </w:rPr>
        <w:t xml:space="preserve">et </w:t>
      </w:r>
      <w:r w:rsidR="00A20443" w:rsidRPr="006B1D7A">
        <w:rPr>
          <w:szCs w:val="22"/>
        </w:rPr>
        <w:t>4</w:t>
      </w:r>
      <w:r w:rsidR="00FD23A2" w:rsidRPr="006B1D7A">
        <w:rPr>
          <w:szCs w:val="22"/>
        </w:rPr>
        <w:t xml:space="preserve"> vers celle de Bruxelles I</w:t>
      </w:r>
      <w:r w:rsidR="000E310B" w:rsidRPr="006B1D7A">
        <w:rPr>
          <w:szCs w:val="22"/>
        </w:rPr>
        <w:t xml:space="preserve"> –</w:t>
      </w:r>
      <w:r w:rsidR="00522C25" w:rsidRPr="006B1D7A">
        <w:rPr>
          <w:szCs w:val="22"/>
        </w:rPr>
        <w:t xml:space="preserve"> </w:t>
      </w:r>
      <w:r w:rsidR="000E310B" w:rsidRPr="006B1D7A">
        <w:rPr>
          <w:szCs w:val="22"/>
        </w:rPr>
        <w:t>site Uccle</w:t>
      </w:r>
      <w:r w:rsidR="0056397E">
        <w:rPr>
          <w:szCs w:val="22"/>
        </w:rPr>
        <w:t xml:space="preserve">. </w:t>
      </w:r>
    </w:p>
    <w:p w:rsidR="002710C1" w:rsidRPr="0056397E" w:rsidRDefault="00E800BC" w:rsidP="00532D14">
      <w:pPr>
        <w:tabs>
          <w:tab w:val="left" w:pos="284"/>
        </w:tabs>
        <w:spacing w:line="276" w:lineRule="auto"/>
        <w:rPr>
          <w:szCs w:val="22"/>
          <w:highlight w:val="yellow"/>
        </w:rPr>
      </w:pPr>
      <w:r>
        <w:rPr>
          <w:szCs w:val="22"/>
          <w:shd w:val="clear" w:color="auto" w:fill="FFFFFF" w:themeFill="background1"/>
        </w:rPr>
        <w:t xml:space="preserve">Sur les </w:t>
      </w:r>
      <w:r w:rsidR="003141C8" w:rsidRPr="0056397E">
        <w:rPr>
          <w:szCs w:val="22"/>
          <w:shd w:val="clear" w:color="auto" w:fill="FFFFFF" w:themeFill="background1"/>
        </w:rPr>
        <w:t>4</w:t>
      </w:r>
      <w:r w:rsidR="00522C25" w:rsidRPr="0056397E">
        <w:rPr>
          <w:szCs w:val="22"/>
          <w:shd w:val="clear" w:color="auto" w:fill="FFFFFF" w:themeFill="background1"/>
        </w:rPr>
        <w:t xml:space="preserve"> </w:t>
      </w:r>
      <w:r w:rsidR="002710C1" w:rsidRPr="0056397E">
        <w:rPr>
          <w:szCs w:val="22"/>
          <w:shd w:val="clear" w:color="auto" w:fill="FFFFFF" w:themeFill="background1"/>
        </w:rPr>
        <w:t xml:space="preserve">demandes de </w:t>
      </w:r>
      <w:r w:rsidR="002710C1" w:rsidRPr="00E800BC">
        <w:rPr>
          <w:b/>
          <w:szCs w:val="22"/>
          <w:shd w:val="clear" w:color="auto" w:fill="FFFFFF" w:themeFill="background1"/>
        </w:rPr>
        <w:t>catégorie II</w:t>
      </w:r>
      <w:r w:rsidR="00522C25" w:rsidRPr="0056397E">
        <w:rPr>
          <w:szCs w:val="22"/>
          <w:shd w:val="clear" w:color="auto" w:fill="FFFFFF" w:themeFill="background1"/>
        </w:rPr>
        <w:t xml:space="preserve"> </w:t>
      </w:r>
      <w:r w:rsidR="003141C8" w:rsidRPr="0056397E">
        <w:rPr>
          <w:szCs w:val="22"/>
          <w:shd w:val="clear" w:color="auto" w:fill="FFFFFF" w:themeFill="background1"/>
        </w:rPr>
        <w:t xml:space="preserve">reçues, </w:t>
      </w:r>
      <w:r w:rsidR="0056397E">
        <w:rPr>
          <w:szCs w:val="22"/>
          <w:shd w:val="clear" w:color="auto" w:fill="FFFFFF" w:themeFill="background1"/>
        </w:rPr>
        <w:t xml:space="preserve">1 </w:t>
      </w:r>
      <w:r w:rsidR="003141C8" w:rsidRPr="0056397E">
        <w:rPr>
          <w:szCs w:val="22"/>
          <w:shd w:val="clear" w:color="auto" w:fill="FFFFFF" w:themeFill="background1"/>
        </w:rPr>
        <w:t>concernait un transfert de l’Ecole de Culham</w:t>
      </w:r>
      <w:r w:rsidR="00522C25" w:rsidRPr="0056397E">
        <w:rPr>
          <w:szCs w:val="22"/>
          <w:shd w:val="clear" w:color="auto" w:fill="FFFFFF" w:themeFill="background1"/>
        </w:rPr>
        <w:t xml:space="preserve">, </w:t>
      </w:r>
      <w:r>
        <w:rPr>
          <w:szCs w:val="22"/>
          <w:shd w:val="clear" w:color="auto" w:fill="FFFFFF" w:themeFill="background1"/>
        </w:rPr>
        <w:t>qui a fait ultérieurement l’objet d’un désistement</w:t>
      </w:r>
      <w:r w:rsidR="00495E48">
        <w:rPr>
          <w:szCs w:val="22"/>
          <w:shd w:val="clear" w:color="auto" w:fill="FFFFFF" w:themeFill="background1"/>
        </w:rPr>
        <w:t>,</w:t>
      </w:r>
      <w:r>
        <w:rPr>
          <w:szCs w:val="22"/>
          <w:shd w:val="clear" w:color="auto" w:fill="FFFFFF" w:themeFill="background1"/>
        </w:rPr>
        <w:t xml:space="preserve"> et une p</w:t>
      </w:r>
      <w:r w:rsidR="003141C8" w:rsidRPr="0056397E">
        <w:rPr>
          <w:szCs w:val="22"/>
        </w:rPr>
        <w:t>roposition</w:t>
      </w:r>
      <w:r w:rsidR="00BC1EBF" w:rsidRPr="0056397E">
        <w:rPr>
          <w:szCs w:val="22"/>
        </w:rPr>
        <w:t xml:space="preserve"> de place </w:t>
      </w:r>
      <w:r w:rsidR="003141C8" w:rsidRPr="0056397E">
        <w:rPr>
          <w:szCs w:val="22"/>
        </w:rPr>
        <w:t>a</w:t>
      </w:r>
      <w:r w:rsidR="00BC1EBF" w:rsidRPr="0056397E">
        <w:rPr>
          <w:szCs w:val="22"/>
        </w:rPr>
        <w:t xml:space="preserve"> été </w:t>
      </w:r>
      <w:r w:rsidR="003141C8" w:rsidRPr="0056397E">
        <w:rPr>
          <w:szCs w:val="22"/>
        </w:rPr>
        <w:t>refusée</w:t>
      </w:r>
      <w:r w:rsidR="000D012E" w:rsidRPr="0056397E">
        <w:rPr>
          <w:szCs w:val="22"/>
        </w:rPr>
        <w:t>.</w:t>
      </w:r>
    </w:p>
    <w:p w:rsidR="00CE3406" w:rsidRPr="00B66E96" w:rsidRDefault="009D0E2C" w:rsidP="00532D14">
      <w:pPr>
        <w:tabs>
          <w:tab w:val="left" w:pos="284"/>
        </w:tabs>
        <w:spacing w:line="276" w:lineRule="auto"/>
        <w:rPr>
          <w:szCs w:val="22"/>
        </w:rPr>
      </w:pPr>
      <w:r w:rsidRPr="00B66E96">
        <w:rPr>
          <w:szCs w:val="22"/>
        </w:rPr>
        <w:t xml:space="preserve">Sur </w:t>
      </w:r>
      <w:r w:rsidRPr="00876667">
        <w:rPr>
          <w:szCs w:val="22"/>
        </w:rPr>
        <w:t xml:space="preserve">les </w:t>
      </w:r>
      <w:r w:rsidR="002420A5" w:rsidRPr="00876667">
        <w:rPr>
          <w:szCs w:val="22"/>
        </w:rPr>
        <w:t>3</w:t>
      </w:r>
      <w:r w:rsidR="00AF6758" w:rsidRPr="00876667">
        <w:rPr>
          <w:szCs w:val="22"/>
        </w:rPr>
        <w:t>5</w:t>
      </w:r>
      <w:r w:rsidRPr="00876667">
        <w:rPr>
          <w:szCs w:val="22"/>
        </w:rPr>
        <w:t xml:space="preserve"> demandes d’inscription d’élèves de </w:t>
      </w:r>
      <w:r w:rsidRPr="00876667">
        <w:rPr>
          <w:b/>
          <w:szCs w:val="22"/>
        </w:rPr>
        <w:t>catégorie III</w:t>
      </w:r>
      <w:r w:rsidRPr="00876667">
        <w:rPr>
          <w:szCs w:val="22"/>
        </w:rPr>
        <w:t xml:space="preserve"> recevables selon les dispositions de la Politique d’inscription, </w:t>
      </w:r>
      <w:r w:rsidR="00444EF4" w:rsidRPr="00876667">
        <w:rPr>
          <w:szCs w:val="22"/>
        </w:rPr>
        <w:t>22</w:t>
      </w:r>
      <w:r w:rsidRPr="00876667">
        <w:rPr>
          <w:szCs w:val="22"/>
        </w:rPr>
        <w:t xml:space="preserve"> d’entre elles concernaient des enfants du personnel civil de l’OTAN et </w:t>
      </w:r>
      <w:r w:rsidR="000D012E" w:rsidRPr="00876667">
        <w:rPr>
          <w:szCs w:val="22"/>
        </w:rPr>
        <w:t>5</w:t>
      </w:r>
      <w:r w:rsidRPr="00876667">
        <w:rPr>
          <w:szCs w:val="22"/>
        </w:rPr>
        <w:t xml:space="preserve"> des enfants de fonctionnaires internationaux de l’ONU. </w:t>
      </w:r>
      <w:r w:rsidR="00CE3406" w:rsidRPr="00876667">
        <w:rPr>
          <w:szCs w:val="22"/>
        </w:rPr>
        <w:t>1</w:t>
      </w:r>
      <w:r w:rsidR="00B91518" w:rsidRPr="00876667">
        <w:rPr>
          <w:szCs w:val="22"/>
        </w:rPr>
        <w:t>8</w:t>
      </w:r>
      <w:r w:rsidRPr="00876667">
        <w:rPr>
          <w:szCs w:val="22"/>
        </w:rPr>
        <w:t xml:space="preserve"> offres </w:t>
      </w:r>
      <w:r w:rsidRPr="00B66E96">
        <w:rPr>
          <w:szCs w:val="22"/>
        </w:rPr>
        <w:t xml:space="preserve">de place – </w:t>
      </w:r>
      <w:r w:rsidR="00B91518">
        <w:rPr>
          <w:szCs w:val="22"/>
        </w:rPr>
        <w:t>15</w:t>
      </w:r>
      <w:r w:rsidRPr="00B66E96">
        <w:rPr>
          <w:szCs w:val="22"/>
        </w:rPr>
        <w:t xml:space="preserve"> pour des enfants du personnel civil de l’OTAN</w:t>
      </w:r>
      <w:r w:rsidR="00CE3406" w:rsidRPr="00B66E96">
        <w:rPr>
          <w:szCs w:val="22"/>
        </w:rPr>
        <w:t xml:space="preserve"> et</w:t>
      </w:r>
      <w:r w:rsidR="000B2D4A" w:rsidRPr="00B66E96">
        <w:rPr>
          <w:szCs w:val="22"/>
        </w:rPr>
        <w:t xml:space="preserve"> </w:t>
      </w:r>
      <w:r w:rsidR="00B91518">
        <w:rPr>
          <w:szCs w:val="22"/>
        </w:rPr>
        <w:t>3</w:t>
      </w:r>
      <w:r w:rsidR="00CE32A0">
        <w:rPr>
          <w:szCs w:val="22"/>
        </w:rPr>
        <w:t xml:space="preserve"> pour des</w:t>
      </w:r>
      <w:r w:rsidR="000B2D4A" w:rsidRPr="00B66E96">
        <w:rPr>
          <w:szCs w:val="22"/>
        </w:rPr>
        <w:t xml:space="preserve"> enfant</w:t>
      </w:r>
      <w:r w:rsidR="00CE32A0">
        <w:rPr>
          <w:szCs w:val="22"/>
        </w:rPr>
        <w:t>s</w:t>
      </w:r>
      <w:r w:rsidR="000B2D4A" w:rsidRPr="00B66E96">
        <w:rPr>
          <w:szCs w:val="22"/>
        </w:rPr>
        <w:t xml:space="preserve"> de fonctionnaires</w:t>
      </w:r>
      <w:r w:rsidR="00135BD3" w:rsidRPr="00B66E96">
        <w:rPr>
          <w:szCs w:val="22"/>
        </w:rPr>
        <w:t xml:space="preserve"> internationaux de l’ONU</w:t>
      </w:r>
      <w:r w:rsidR="000B2D4A" w:rsidRPr="00B66E96">
        <w:rPr>
          <w:szCs w:val="22"/>
        </w:rPr>
        <w:t xml:space="preserve"> </w:t>
      </w:r>
      <w:r w:rsidRPr="00B66E96">
        <w:rPr>
          <w:szCs w:val="22"/>
        </w:rPr>
        <w:t xml:space="preserve">- ont été acceptées par les parents. </w:t>
      </w:r>
    </w:p>
    <w:p w:rsidR="009D0E2C" w:rsidRPr="00EB62C3" w:rsidRDefault="009D0E2C" w:rsidP="00532D14">
      <w:pPr>
        <w:spacing w:line="276" w:lineRule="auto"/>
        <w:rPr>
          <w:szCs w:val="22"/>
        </w:rPr>
      </w:pPr>
      <w:r w:rsidRPr="001B2938">
        <w:rPr>
          <w:szCs w:val="22"/>
        </w:rPr>
        <w:t xml:space="preserve">Le nombre total d’élèves, avec le détail, par classe et par section linguistique, figure en </w:t>
      </w:r>
      <w:r w:rsidRPr="00EB62C3">
        <w:rPr>
          <w:szCs w:val="22"/>
        </w:rPr>
        <w:t>annexe I</w:t>
      </w:r>
      <w:r w:rsidR="00357FAA" w:rsidRPr="00EB62C3">
        <w:rPr>
          <w:szCs w:val="22"/>
        </w:rPr>
        <w:t>II</w:t>
      </w:r>
      <w:r w:rsidRPr="00EB62C3">
        <w:rPr>
          <w:szCs w:val="22"/>
        </w:rPr>
        <w:t>.</w:t>
      </w:r>
    </w:p>
    <w:p w:rsidR="00B22D93" w:rsidRPr="00EB62C3" w:rsidRDefault="009E5ED8" w:rsidP="00532D14">
      <w:pPr>
        <w:tabs>
          <w:tab w:val="left" w:pos="284"/>
        </w:tabs>
        <w:spacing w:before="360" w:line="276" w:lineRule="auto"/>
        <w:rPr>
          <w:b/>
          <w:szCs w:val="22"/>
        </w:rPr>
      </w:pPr>
      <w:r w:rsidRPr="00EB62C3">
        <w:rPr>
          <w:szCs w:val="22"/>
        </w:rPr>
        <w:tab/>
      </w:r>
      <w:r w:rsidRPr="00EB62C3">
        <w:rPr>
          <w:b/>
          <w:szCs w:val="22"/>
        </w:rPr>
        <w:t>2.</w:t>
      </w:r>
      <w:r w:rsidR="00267C08" w:rsidRPr="00EB62C3">
        <w:rPr>
          <w:b/>
          <w:szCs w:val="22"/>
        </w:rPr>
        <w:t>4</w:t>
      </w:r>
      <w:r w:rsidRPr="00EB62C3">
        <w:rPr>
          <w:b/>
          <w:szCs w:val="22"/>
        </w:rPr>
        <w:t xml:space="preserve"> Recours</w:t>
      </w:r>
    </w:p>
    <w:p w:rsidR="006A3F64" w:rsidRPr="00EB62C3" w:rsidRDefault="001B2938" w:rsidP="00532D14">
      <w:pPr>
        <w:tabs>
          <w:tab w:val="left" w:pos="284"/>
        </w:tabs>
        <w:spacing w:line="276" w:lineRule="auto"/>
        <w:rPr>
          <w:szCs w:val="22"/>
        </w:rPr>
      </w:pPr>
      <w:r w:rsidRPr="00EB62C3">
        <w:rPr>
          <w:szCs w:val="22"/>
        </w:rPr>
        <w:t xml:space="preserve">A ce jour, </w:t>
      </w:r>
      <w:r w:rsidR="00843CBB" w:rsidRPr="00EB62C3">
        <w:rPr>
          <w:szCs w:val="22"/>
        </w:rPr>
        <w:t>25</w:t>
      </w:r>
      <w:r w:rsidR="008F372C" w:rsidRPr="00EB62C3">
        <w:rPr>
          <w:szCs w:val="22"/>
        </w:rPr>
        <w:t xml:space="preserve"> </w:t>
      </w:r>
      <w:r w:rsidR="00EB5F3D" w:rsidRPr="00EB62C3">
        <w:rPr>
          <w:szCs w:val="22"/>
        </w:rPr>
        <w:t>r</w:t>
      </w:r>
      <w:r w:rsidRPr="00EB62C3">
        <w:rPr>
          <w:szCs w:val="22"/>
        </w:rPr>
        <w:t>ecours ont été introduits</w:t>
      </w:r>
      <w:r w:rsidR="00014E93" w:rsidRPr="00EB62C3">
        <w:rPr>
          <w:szCs w:val="22"/>
        </w:rPr>
        <w:t> :</w:t>
      </w:r>
      <w:r w:rsidR="00B51D63" w:rsidRPr="00EB62C3">
        <w:rPr>
          <w:szCs w:val="22"/>
        </w:rPr>
        <w:t xml:space="preserve"> </w:t>
      </w:r>
      <w:r w:rsidR="00843CBB" w:rsidRPr="00EB62C3">
        <w:rPr>
          <w:szCs w:val="22"/>
        </w:rPr>
        <w:t>22</w:t>
      </w:r>
      <w:r w:rsidR="00ED0E61" w:rsidRPr="00EB62C3">
        <w:rPr>
          <w:szCs w:val="22"/>
        </w:rPr>
        <w:t xml:space="preserve"> </w:t>
      </w:r>
      <w:r w:rsidR="00821287" w:rsidRPr="00EB62C3">
        <w:rPr>
          <w:szCs w:val="22"/>
        </w:rPr>
        <w:t>concerna</w:t>
      </w:r>
      <w:r w:rsidR="00ED0E61" w:rsidRPr="00EB62C3">
        <w:rPr>
          <w:szCs w:val="22"/>
        </w:rPr>
        <w:t>ien</w:t>
      </w:r>
      <w:r w:rsidR="00821287" w:rsidRPr="00EB62C3">
        <w:rPr>
          <w:szCs w:val="22"/>
        </w:rPr>
        <w:t>t des demandes d</w:t>
      </w:r>
      <w:r w:rsidR="000B09FF" w:rsidRPr="00EB62C3">
        <w:rPr>
          <w:szCs w:val="22"/>
        </w:rPr>
        <w:t>’inscription et 3</w:t>
      </w:r>
      <w:r w:rsidR="006A3F64" w:rsidRPr="00EB62C3">
        <w:rPr>
          <w:szCs w:val="22"/>
        </w:rPr>
        <w:t xml:space="preserve"> </w:t>
      </w:r>
      <w:r w:rsidR="00821287" w:rsidRPr="00EB62C3">
        <w:rPr>
          <w:szCs w:val="22"/>
        </w:rPr>
        <w:t xml:space="preserve">des demandes </w:t>
      </w:r>
      <w:r w:rsidRPr="00EB62C3">
        <w:rPr>
          <w:szCs w:val="22"/>
        </w:rPr>
        <w:t>de transfert</w:t>
      </w:r>
      <w:r w:rsidR="007D0CA8" w:rsidRPr="00EB62C3">
        <w:rPr>
          <w:szCs w:val="22"/>
        </w:rPr>
        <w:t>.</w:t>
      </w:r>
      <w:r w:rsidR="00131168" w:rsidRPr="00EB62C3">
        <w:rPr>
          <w:szCs w:val="22"/>
        </w:rPr>
        <w:t xml:space="preserve"> </w:t>
      </w:r>
    </w:p>
    <w:p w:rsidR="00821287" w:rsidRPr="00EB62C3" w:rsidRDefault="00B37DEF" w:rsidP="00532D14">
      <w:pPr>
        <w:tabs>
          <w:tab w:val="left" w:pos="284"/>
        </w:tabs>
        <w:spacing w:line="276" w:lineRule="auto"/>
        <w:rPr>
          <w:szCs w:val="22"/>
        </w:rPr>
      </w:pPr>
      <w:r w:rsidRPr="00EB62C3">
        <w:rPr>
          <w:szCs w:val="22"/>
        </w:rPr>
        <w:t xml:space="preserve">Sur </w:t>
      </w:r>
      <w:r w:rsidR="007728F6" w:rsidRPr="00EB62C3">
        <w:rPr>
          <w:szCs w:val="22"/>
        </w:rPr>
        <w:t xml:space="preserve">ces </w:t>
      </w:r>
      <w:r w:rsidR="00843CBB" w:rsidRPr="00EB62C3">
        <w:rPr>
          <w:szCs w:val="22"/>
        </w:rPr>
        <w:t>25</w:t>
      </w:r>
      <w:r w:rsidRPr="00EB62C3">
        <w:rPr>
          <w:szCs w:val="22"/>
        </w:rPr>
        <w:t xml:space="preserve"> recours, </w:t>
      </w:r>
      <w:r w:rsidR="000B09FF" w:rsidRPr="00EB62C3">
        <w:rPr>
          <w:szCs w:val="22"/>
        </w:rPr>
        <w:t>9</w:t>
      </w:r>
      <w:r w:rsidRPr="00EB62C3">
        <w:rPr>
          <w:szCs w:val="22"/>
        </w:rPr>
        <w:t xml:space="preserve"> ont fait l’objet d’une </w:t>
      </w:r>
      <w:r w:rsidR="00F01B3B" w:rsidRPr="00EB62C3">
        <w:rPr>
          <w:szCs w:val="22"/>
        </w:rPr>
        <w:t>ordonnance</w:t>
      </w:r>
      <w:r w:rsidRPr="00EB62C3">
        <w:rPr>
          <w:szCs w:val="22"/>
        </w:rPr>
        <w:t xml:space="preserve"> motivée de la Chambre de recours</w:t>
      </w:r>
      <w:r w:rsidR="00930498" w:rsidRPr="00EB62C3">
        <w:rPr>
          <w:rStyle w:val="FootnoteReference"/>
          <w:szCs w:val="22"/>
        </w:rPr>
        <w:footnoteReference w:id="2"/>
      </w:r>
      <w:r w:rsidR="00E412A4" w:rsidRPr="00EB62C3">
        <w:rPr>
          <w:szCs w:val="22"/>
        </w:rPr>
        <w:t xml:space="preserve"> et </w:t>
      </w:r>
      <w:r w:rsidR="000B09FF" w:rsidRPr="00EB62C3">
        <w:rPr>
          <w:szCs w:val="22"/>
        </w:rPr>
        <w:t>5</w:t>
      </w:r>
      <w:r w:rsidR="00E412A4" w:rsidRPr="00EB62C3">
        <w:rPr>
          <w:szCs w:val="22"/>
        </w:rPr>
        <w:t xml:space="preserve"> </w:t>
      </w:r>
      <w:r w:rsidR="00F25363" w:rsidRPr="00EB62C3">
        <w:rPr>
          <w:szCs w:val="22"/>
        </w:rPr>
        <w:t>d’</w:t>
      </w:r>
      <w:r w:rsidR="00E412A4" w:rsidRPr="00EB62C3">
        <w:rPr>
          <w:szCs w:val="22"/>
        </w:rPr>
        <w:t>une radiation</w:t>
      </w:r>
      <w:r w:rsidR="00EF3968" w:rsidRPr="00EB62C3">
        <w:rPr>
          <w:szCs w:val="22"/>
        </w:rPr>
        <w:t xml:space="preserve">. </w:t>
      </w:r>
      <w:r w:rsidR="00070AE9" w:rsidRPr="00EB62C3">
        <w:rPr>
          <w:szCs w:val="22"/>
        </w:rPr>
        <w:t xml:space="preserve">Au total, </w:t>
      </w:r>
      <w:r w:rsidR="00843CBB" w:rsidRPr="00EB62C3">
        <w:rPr>
          <w:szCs w:val="22"/>
        </w:rPr>
        <w:t>7</w:t>
      </w:r>
      <w:r w:rsidR="00821287" w:rsidRPr="00EB62C3">
        <w:rPr>
          <w:szCs w:val="22"/>
        </w:rPr>
        <w:t xml:space="preserve"> recours </w:t>
      </w:r>
      <w:r w:rsidR="002A3672" w:rsidRPr="00EB62C3">
        <w:rPr>
          <w:szCs w:val="22"/>
        </w:rPr>
        <w:t xml:space="preserve">ont été </w:t>
      </w:r>
      <w:r w:rsidR="00821287" w:rsidRPr="00EB62C3">
        <w:rPr>
          <w:szCs w:val="22"/>
        </w:rPr>
        <w:t>rejetés</w:t>
      </w:r>
      <w:r w:rsidR="00070AE9" w:rsidRPr="00EB62C3">
        <w:rPr>
          <w:szCs w:val="22"/>
        </w:rPr>
        <w:t xml:space="preserve"> </w:t>
      </w:r>
      <w:r w:rsidR="00CC0CDF" w:rsidRPr="00EB62C3">
        <w:rPr>
          <w:szCs w:val="22"/>
        </w:rPr>
        <w:t xml:space="preserve">et </w:t>
      </w:r>
      <w:r w:rsidR="000B09FF" w:rsidRPr="00EB62C3">
        <w:rPr>
          <w:szCs w:val="22"/>
        </w:rPr>
        <w:t>3</w:t>
      </w:r>
      <w:r w:rsidR="00AB56A2" w:rsidRPr="00EB62C3">
        <w:rPr>
          <w:szCs w:val="22"/>
        </w:rPr>
        <w:t xml:space="preserve"> décisions de l’Autorité </w:t>
      </w:r>
      <w:r w:rsidR="00A06750" w:rsidRPr="00EB62C3">
        <w:rPr>
          <w:szCs w:val="22"/>
        </w:rPr>
        <w:t>centrale des inscription</w:t>
      </w:r>
      <w:r w:rsidR="000B09FF" w:rsidRPr="00EB62C3">
        <w:rPr>
          <w:szCs w:val="22"/>
        </w:rPr>
        <w:t>s</w:t>
      </w:r>
      <w:r w:rsidR="00A06750" w:rsidRPr="00EB62C3">
        <w:rPr>
          <w:szCs w:val="22"/>
        </w:rPr>
        <w:t xml:space="preserve"> </w:t>
      </w:r>
      <w:r w:rsidR="000B09FF" w:rsidRPr="00EB62C3">
        <w:rPr>
          <w:szCs w:val="22"/>
        </w:rPr>
        <w:t xml:space="preserve">ont été annulées, une décision de la Chambre de recours est encore en attente. </w:t>
      </w:r>
    </w:p>
    <w:p w:rsidR="00A06750" w:rsidRPr="00EB62C3" w:rsidRDefault="00B51D63" w:rsidP="00532D14">
      <w:pPr>
        <w:tabs>
          <w:tab w:val="left" w:pos="284"/>
        </w:tabs>
        <w:spacing w:line="276" w:lineRule="auto"/>
        <w:rPr>
          <w:szCs w:val="22"/>
        </w:rPr>
      </w:pPr>
      <w:r w:rsidRPr="00EB62C3">
        <w:rPr>
          <w:szCs w:val="22"/>
        </w:rPr>
        <w:t xml:space="preserve">Pour comparaison, </w:t>
      </w:r>
      <w:r w:rsidR="00D076AD" w:rsidRPr="00EB62C3">
        <w:rPr>
          <w:szCs w:val="22"/>
        </w:rPr>
        <w:t xml:space="preserve">le nombre de recours introduits </w:t>
      </w:r>
      <w:r w:rsidR="00A06750" w:rsidRPr="00EB62C3">
        <w:rPr>
          <w:szCs w:val="22"/>
        </w:rPr>
        <w:t xml:space="preserve">l’année dernière </w:t>
      </w:r>
      <w:r w:rsidR="0069250A" w:rsidRPr="00EB62C3">
        <w:rPr>
          <w:szCs w:val="22"/>
        </w:rPr>
        <w:t xml:space="preserve">était de </w:t>
      </w:r>
      <w:r w:rsidR="000B09FF" w:rsidRPr="00EB62C3">
        <w:rPr>
          <w:szCs w:val="22"/>
        </w:rPr>
        <w:t>36</w:t>
      </w:r>
      <w:r w:rsidR="0069250A" w:rsidRPr="00EB62C3">
        <w:rPr>
          <w:szCs w:val="22"/>
        </w:rPr>
        <w:t xml:space="preserve">. </w:t>
      </w:r>
    </w:p>
    <w:p w:rsidR="00843CBB" w:rsidRPr="00EB62C3" w:rsidRDefault="001B2938" w:rsidP="00532D14">
      <w:pPr>
        <w:tabs>
          <w:tab w:val="left" w:pos="284"/>
        </w:tabs>
        <w:spacing w:line="276" w:lineRule="auto"/>
        <w:rPr>
          <w:szCs w:val="22"/>
        </w:rPr>
      </w:pPr>
      <w:r w:rsidRPr="00EB62C3">
        <w:rPr>
          <w:szCs w:val="22"/>
        </w:rPr>
        <w:t>L</w:t>
      </w:r>
      <w:r w:rsidR="00AF2DF3" w:rsidRPr="00EB62C3">
        <w:rPr>
          <w:szCs w:val="22"/>
        </w:rPr>
        <w:t xml:space="preserve">es principaux </w:t>
      </w:r>
      <w:r w:rsidR="0069250A" w:rsidRPr="00EB62C3">
        <w:rPr>
          <w:szCs w:val="22"/>
        </w:rPr>
        <w:t>motifs invoqués par les requérants</w:t>
      </w:r>
      <w:r w:rsidR="00B51D63" w:rsidRPr="00EB62C3">
        <w:rPr>
          <w:szCs w:val="22"/>
        </w:rPr>
        <w:t xml:space="preserve"> </w:t>
      </w:r>
      <w:r w:rsidR="00843CBB" w:rsidRPr="00EB62C3">
        <w:rPr>
          <w:szCs w:val="22"/>
        </w:rPr>
        <w:t xml:space="preserve">se rapportaient : </w:t>
      </w:r>
    </w:p>
    <w:p w:rsidR="00843CBB" w:rsidRPr="00EB62C3" w:rsidRDefault="000E5263" w:rsidP="00843CBB">
      <w:pPr>
        <w:pStyle w:val="ListParagraph"/>
        <w:numPr>
          <w:ilvl w:val="0"/>
          <w:numId w:val="23"/>
        </w:numPr>
        <w:tabs>
          <w:tab w:val="left" w:pos="284"/>
        </w:tabs>
        <w:spacing w:line="276" w:lineRule="auto"/>
        <w:rPr>
          <w:szCs w:val="22"/>
        </w:rPr>
      </w:pPr>
      <w:r w:rsidRPr="00EB62C3">
        <w:rPr>
          <w:szCs w:val="22"/>
        </w:rPr>
        <w:t>à</w:t>
      </w:r>
      <w:r w:rsidR="00B7297B" w:rsidRPr="00EB62C3">
        <w:rPr>
          <w:szCs w:val="22"/>
        </w:rPr>
        <w:t xml:space="preserve"> </w:t>
      </w:r>
      <w:r w:rsidR="000B09FF" w:rsidRPr="00EB62C3">
        <w:rPr>
          <w:szCs w:val="22"/>
        </w:rPr>
        <w:t xml:space="preserve">des motifs géographiques et organisationnels </w:t>
      </w:r>
      <w:r w:rsidR="00843CBB" w:rsidRPr="00EB62C3">
        <w:rPr>
          <w:szCs w:val="22"/>
        </w:rPr>
        <w:t>(4 recours</w:t>
      </w:r>
      <w:r w:rsidR="00BA69D0" w:rsidRPr="00EB62C3">
        <w:rPr>
          <w:szCs w:val="22"/>
        </w:rPr>
        <w:t xml:space="preserve"> rejetés</w:t>
      </w:r>
      <w:r w:rsidR="00B7297B" w:rsidRPr="00EB62C3">
        <w:rPr>
          <w:szCs w:val="22"/>
        </w:rPr>
        <w:t xml:space="preserve">, </w:t>
      </w:r>
      <w:r w:rsidR="00843CBB" w:rsidRPr="00EB62C3">
        <w:rPr>
          <w:szCs w:val="22"/>
        </w:rPr>
        <w:t xml:space="preserve">soit une baisse par rapport à l’année </w:t>
      </w:r>
      <w:r w:rsidR="00B7297B" w:rsidRPr="00EB62C3">
        <w:rPr>
          <w:szCs w:val="22"/>
        </w:rPr>
        <w:t xml:space="preserve">dernière, </w:t>
      </w:r>
      <w:r w:rsidR="00972484" w:rsidRPr="00EB62C3">
        <w:rPr>
          <w:szCs w:val="22"/>
        </w:rPr>
        <w:t>au cours de laquelle 9 recours introduits</w:t>
      </w:r>
      <w:r w:rsidR="00B7297B" w:rsidRPr="00EB62C3">
        <w:rPr>
          <w:szCs w:val="22"/>
        </w:rPr>
        <w:t xml:space="preserve"> sur cette base avaient été </w:t>
      </w:r>
      <w:r w:rsidR="00843CBB" w:rsidRPr="00EB62C3">
        <w:rPr>
          <w:szCs w:val="22"/>
        </w:rPr>
        <w:t>rejetés),</w:t>
      </w:r>
    </w:p>
    <w:p w:rsidR="001B2938" w:rsidRPr="00EB62C3" w:rsidRDefault="00682CBC" w:rsidP="00843CBB">
      <w:pPr>
        <w:pStyle w:val="ListParagraph"/>
        <w:numPr>
          <w:ilvl w:val="0"/>
          <w:numId w:val="23"/>
        </w:numPr>
        <w:tabs>
          <w:tab w:val="left" w:pos="284"/>
        </w:tabs>
        <w:spacing w:line="276" w:lineRule="auto"/>
        <w:rPr>
          <w:szCs w:val="22"/>
        </w:rPr>
      </w:pPr>
      <w:r w:rsidRPr="00EB62C3">
        <w:rPr>
          <w:szCs w:val="22"/>
        </w:rPr>
        <w:t xml:space="preserve">aux résultats de </w:t>
      </w:r>
      <w:r w:rsidR="00B51D63" w:rsidRPr="00EB62C3">
        <w:rPr>
          <w:szCs w:val="22"/>
        </w:rPr>
        <w:t>tests comparatifs de langue organisés par les écoles lors du traitement pédagogique des demandes d’inscription</w:t>
      </w:r>
      <w:r w:rsidR="00843CBB" w:rsidRPr="00EB62C3">
        <w:rPr>
          <w:szCs w:val="22"/>
        </w:rPr>
        <w:t xml:space="preserve"> (4 recours</w:t>
      </w:r>
      <w:r w:rsidR="00B7297B" w:rsidRPr="00EB62C3">
        <w:rPr>
          <w:szCs w:val="22"/>
        </w:rPr>
        <w:t>,</w:t>
      </w:r>
      <w:r w:rsidR="00843CBB" w:rsidRPr="00EB62C3">
        <w:rPr>
          <w:szCs w:val="22"/>
        </w:rPr>
        <w:t xml:space="preserve"> dont 2 ont été rejetés et 2 ont abouti à l’annulation de la décision de l’ACI</w:t>
      </w:r>
      <w:r w:rsidR="004D3E5F" w:rsidRPr="00EB62C3">
        <w:rPr>
          <w:szCs w:val="22"/>
        </w:rPr>
        <w:t>, ce qui impliquait pour les écoles d’organiser de nouveau des tests comparatifs de langue pour l’un des élèves concernés</w:t>
      </w:r>
      <w:r w:rsidR="00843CBB" w:rsidRPr="00EB62C3">
        <w:rPr>
          <w:szCs w:val="22"/>
        </w:rPr>
        <w:t>),</w:t>
      </w:r>
    </w:p>
    <w:p w:rsidR="00843CBB" w:rsidRPr="00EB62C3" w:rsidRDefault="00843CBB" w:rsidP="00843CBB">
      <w:pPr>
        <w:pStyle w:val="ListParagraph"/>
        <w:numPr>
          <w:ilvl w:val="0"/>
          <w:numId w:val="23"/>
        </w:numPr>
        <w:tabs>
          <w:tab w:val="left" w:pos="284"/>
        </w:tabs>
        <w:spacing w:line="276" w:lineRule="auto"/>
        <w:rPr>
          <w:szCs w:val="22"/>
        </w:rPr>
      </w:pPr>
      <w:r w:rsidRPr="00EB62C3">
        <w:rPr>
          <w:szCs w:val="22"/>
        </w:rPr>
        <w:t xml:space="preserve">à </w:t>
      </w:r>
      <w:r w:rsidR="00B20C53" w:rsidRPr="00EB62C3">
        <w:rPr>
          <w:szCs w:val="22"/>
        </w:rPr>
        <w:t xml:space="preserve">la prise en compte </w:t>
      </w:r>
      <w:r w:rsidRPr="00EB62C3">
        <w:rPr>
          <w:szCs w:val="22"/>
        </w:rPr>
        <w:t xml:space="preserve">de circonstances particulières pour </w:t>
      </w:r>
      <w:r w:rsidR="0090128D" w:rsidRPr="00EB62C3">
        <w:rPr>
          <w:szCs w:val="22"/>
        </w:rPr>
        <w:t>permettre l’inscription dans l’</w:t>
      </w:r>
      <w:r w:rsidR="00B7297B" w:rsidRPr="00EB62C3">
        <w:rPr>
          <w:szCs w:val="22"/>
        </w:rPr>
        <w:t>é</w:t>
      </w:r>
      <w:r w:rsidRPr="00EB62C3">
        <w:rPr>
          <w:szCs w:val="22"/>
        </w:rPr>
        <w:t>cole</w:t>
      </w:r>
      <w:r w:rsidR="0090128D" w:rsidRPr="00EB62C3">
        <w:rPr>
          <w:szCs w:val="22"/>
        </w:rPr>
        <w:t>/</w:t>
      </w:r>
      <w:r w:rsidR="00B7297B" w:rsidRPr="00EB62C3">
        <w:rPr>
          <w:szCs w:val="22"/>
        </w:rPr>
        <w:t>s</w:t>
      </w:r>
      <w:r w:rsidR="0090128D" w:rsidRPr="00EB62C3">
        <w:rPr>
          <w:szCs w:val="22"/>
        </w:rPr>
        <w:t>ite</w:t>
      </w:r>
      <w:r w:rsidRPr="00EB62C3">
        <w:rPr>
          <w:szCs w:val="22"/>
        </w:rPr>
        <w:t xml:space="preserve"> de première préférence ou </w:t>
      </w:r>
      <w:r w:rsidR="00B7297B" w:rsidRPr="00EB62C3">
        <w:rPr>
          <w:szCs w:val="22"/>
        </w:rPr>
        <w:t xml:space="preserve">pour </w:t>
      </w:r>
      <w:r w:rsidRPr="00EB62C3">
        <w:rPr>
          <w:szCs w:val="22"/>
        </w:rPr>
        <w:t>autoriser un t</w:t>
      </w:r>
      <w:r w:rsidR="00B20C53" w:rsidRPr="00EB62C3">
        <w:rPr>
          <w:szCs w:val="22"/>
        </w:rPr>
        <w:t>r</w:t>
      </w:r>
      <w:r w:rsidRPr="00EB62C3">
        <w:rPr>
          <w:szCs w:val="22"/>
        </w:rPr>
        <w:t>ansfert d’un</w:t>
      </w:r>
      <w:r w:rsidR="0090128D" w:rsidRPr="00EB62C3">
        <w:rPr>
          <w:szCs w:val="22"/>
        </w:rPr>
        <w:t>(e)</w:t>
      </w:r>
      <w:r w:rsidRPr="00EB62C3">
        <w:rPr>
          <w:szCs w:val="22"/>
        </w:rPr>
        <w:t xml:space="preserve"> </w:t>
      </w:r>
      <w:r w:rsidR="00B7297B" w:rsidRPr="00EB62C3">
        <w:rPr>
          <w:szCs w:val="22"/>
        </w:rPr>
        <w:t>école/s</w:t>
      </w:r>
      <w:r w:rsidRPr="00EB62C3">
        <w:rPr>
          <w:szCs w:val="22"/>
        </w:rPr>
        <w:t>ite de Bruxelles vers un</w:t>
      </w:r>
      <w:r w:rsidR="0090128D" w:rsidRPr="00EB62C3">
        <w:rPr>
          <w:szCs w:val="22"/>
        </w:rPr>
        <w:t>(e)</w:t>
      </w:r>
      <w:r w:rsidRPr="00EB62C3">
        <w:rPr>
          <w:szCs w:val="22"/>
        </w:rPr>
        <w:t xml:space="preserve"> autre </w:t>
      </w:r>
      <w:r w:rsidR="00B7297B" w:rsidRPr="00EB62C3">
        <w:rPr>
          <w:szCs w:val="22"/>
        </w:rPr>
        <w:t>é</w:t>
      </w:r>
      <w:r w:rsidRPr="00EB62C3">
        <w:rPr>
          <w:szCs w:val="22"/>
        </w:rPr>
        <w:t>cole/</w:t>
      </w:r>
      <w:r w:rsidR="00B7297B" w:rsidRPr="00EB62C3">
        <w:rPr>
          <w:szCs w:val="22"/>
        </w:rPr>
        <w:t>s</w:t>
      </w:r>
      <w:r w:rsidRPr="00EB62C3">
        <w:rPr>
          <w:szCs w:val="22"/>
        </w:rPr>
        <w:t>ite</w:t>
      </w:r>
      <w:r w:rsidR="0090128D" w:rsidRPr="00EB62C3">
        <w:rPr>
          <w:szCs w:val="22"/>
        </w:rPr>
        <w:t xml:space="preserve"> (5 recours</w:t>
      </w:r>
      <w:r w:rsidR="00B7297B" w:rsidRPr="00EB62C3">
        <w:rPr>
          <w:szCs w:val="22"/>
        </w:rPr>
        <w:t>,</w:t>
      </w:r>
      <w:r w:rsidR="0090128D" w:rsidRPr="00EB62C3">
        <w:rPr>
          <w:szCs w:val="22"/>
        </w:rPr>
        <w:t xml:space="preserve"> dont 4 </w:t>
      </w:r>
      <w:r w:rsidR="00B7297B" w:rsidRPr="00EB62C3">
        <w:rPr>
          <w:szCs w:val="22"/>
        </w:rPr>
        <w:t>ont été rejetés e</w:t>
      </w:r>
      <w:r w:rsidR="0090128D" w:rsidRPr="00EB62C3">
        <w:rPr>
          <w:szCs w:val="22"/>
        </w:rPr>
        <w:t>t 1 a abouti à l’annulation de la décision de l’ACI</w:t>
      </w:r>
      <w:r w:rsidR="00B7297B" w:rsidRPr="00EB62C3">
        <w:rPr>
          <w:szCs w:val="22"/>
        </w:rPr>
        <w:t>, ce qui impliquait un réexamen de la demande par l’ACI</w:t>
      </w:r>
      <w:r w:rsidR="0090128D" w:rsidRPr="00EB62C3">
        <w:rPr>
          <w:szCs w:val="22"/>
        </w:rPr>
        <w:t xml:space="preserve">). </w:t>
      </w:r>
    </w:p>
    <w:p w:rsidR="00574D93" w:rsidRDefault="00BC5CA3" w:rsidP="00532D14">
      <w:pPr>
        <w:tabs>
          <w:tab w:val="left" w:pos="284"/>
        </w:tabs>
        <w:spacing w:line="276" w:lineRule="auto"/>
        <w:rPr>
          <w:rFonts w:cs="Arial"/>
          <w:szCs w:val="22"/>
        </w:rPr>
      </w:pPr>
      <w:r w:rsidRPr="00EB62C3">
        <w:rPr>
          <w:rFonts w:cs="Arial"/>
          <w:szCs w:val="22"/>
        </w:rPr>
        <w:t>En outre, d</w:t>
      </w:r>
      <w:r w:rsidR="0090128D" w:rsidRPr="00EB62C3">
        <w:rPr>
          <w:rFonts w:cs="Arial"/>
          <w:szCs w:val="22"/>
        </w:rPr>
        <w:t>ifférentes dispositions de la Politiq</w:t>
      </w:r>
      <w:r w:rsidR="00B7297B" w:rsidRPr="00EB62C3">
        <w:rPr>
          <w:rFonts w:cs="Arial"/>
          <w:szCs w:val="22"/>
        </w:rPr>
        <w:t xml:space="preserve">ue d’inscription telles que </w:t>
      </w:r>
      <w:r w:rsidR="0090128D" w:rsidRPr="00EB62C3">
        <w:rPr>
          <w:rFonts w:cs="Arial"/>
          <w:szCs w:val="22"/>
        </w:rPr>
        <w:t xml:space="preserve">les conditions </w:t>
      </w:r>
      <w:r w:rsidR="008B717C" w:rsidRPr="00EB62C3">
        <w:rPr>
          <w:rFonts w:cs="Arial"/>
          <w:szCs w:val="22"/>
        </w:rPr>
        <w:t>d’</w:t>
      </w:r>
      <w:r w:rsidR="0090128D" w:rsidRPr="00EB62C3">
        <w:rPr>
          <w:rFonts w:cs="Arial"/>
          <w:szCs w:val="22"/>
        </w:rPr>
        <w:t>inscription d</w:t>
      </w:r>
      <w:r w:rsidR="00B7297B" w:rsidRPr="00EB62C3">
        <w:rPr>
          <w:rFonts w:cs="Arial"/>
          <w:szCs w:val="22"/>
        </w:rPr>
        <w:t>’</w:t>
      </w:r>
      <w:r w:rsidR="0090128D" w:rsidRPr="00EB62C3">
        <w:rPr>
          <w:rFonts w:cs="Arial"/>
          <w:szCs w:val="22"/>
        </w:rPr>
        <w:t>élèves de catégorie 3</w:t>
      </w:r>
      <w:r w:rsidR="00A540A8" w:rsidRPr="00EB62C3">
        <w:rPr>
          <w:rFonts w:cs="Arial"/>
          <w:szCs w:val="22"/>
        </w:rPr>
        <w:t xml:space="preserve"> (</w:t>
      </w:r>
      <w:r w:rsidR="004D3E5F" w:rsidRPr="00EB62C3">
        <w:rPr>
          <w:rFonts w:cs="Arial"/>
          <w:szCs w:val="22"/>
        </w:rPr>
        <w:t>deux</w:t>
      </w:r>
      <w:r w:rsidR="00A540A8" w:rsidRPr="00EB62C3">
        <w:rPr>
          <w:rFonts w:cs="Arial"/>
          <w:szCs w:val="22"/>
        </w:rPr>
        <w:t xml:space="preserve"> recours rejetés par ordonnance</w:t>
      </w:r>
      <w:r w:rsidR="004D3E5F" w:rsidRPr="00EB62C3">
        <w:rPr>
          <w:rFonts w:cs="Arial"/>
          <w:szCs w:val="22"/>
        </w:rPr>
        <w:t xml:space="preserve"> motivée</w:t>
      </w:r>
      <w:r w:rsidR="00A540A8" w:rsidRPr="00EB62C3">
        <w:rPr>
          <w:rFonts w:cs="Arial"/>
          <w:szCs w:val="22"/>
        </w:rPr>
        <w:t>)</w:t>
      </w:r>
      <w:r w:rsidR="0090128D" w:rsidRPr="00EB62C3">
        <w:rPr>
          <w:rFonts w:cs="Arial"/>
          <w:szCs w:val="22"/>
        </w:rPr>
        <w:t>, le regroupement de fratrie</w:t>
      </w:r>
      <w:r w:rsidR="008B717C" w:rsidRPr="00EB62C3">
        <w:rPr>
          <w:rFonts w:cs="Arial"/>
          <w:szCs w:val="22"/>
        </w:rPr>
        <w:t>, qui n’est plus un critère de priorité</w:t>
      </w:r>
      <w:r w:rsidR="0090128D" w:rsidRPr="00EB62C3">
        <w:rPr>
          <w:rFonts w:cs="Arial"/>
          <w:szCs w:val="22"/>
        </w:rPr>
        <w:t xml:space="preserve"> </w:t>
      </w:r>
      <w:r w:rsidR="00BB1B2B" w:rsidRPr="00EB62C3">
        <w:rPr>
          <w:rFonts w:cs="Arial"/>
          <w:szCs w:val="22"/>
        </w:rPr>
        <w:t xml:space="preserve">lors de la </w:t>
      </w:r>
      <w:r w:rsidR="0090128D" w:rsidRPr="00EB62C3">
        <w:rPr>
          <w:rFonts w:cs="Arial"/>
          <w:szCs w:val="22"/>
        </w:rPr>
        <w:t>2</w:t>
      </w:r>
      <w:r w:rsidR="0090128D" w:rsidRPr="00EB62C3">
        <w:rPr>
          <w:rFonts w:cs="Arial"/>
          <w:szCs w:val="22"/>
          <w:vertAlign w:val="superscript"/>
        </w:rPr>
        <w:t>ème</w:t>
      </w:r>
      <w:r w:rsidR="0090128D" w:rsidRPr="00EB62C3">
        <w:rPr>
          <w:rFonts w:cs="Arial"/>
          <w:szCs w:val="22"/>
        </w:rPr>
        <w:t xml:space="preserve"> phase</w:t>
      </w:r>
      <w:r w:rsidR="00BB1B2B" w:rsidRPr="00EB62C3">
        <w:rPr>
          <w:rFonts w:cs="Arial"/>
          <w:szCs w:val="22"/>
        </w:rPr>
        <w:t xml:space="preserve"> d’inscription</w:t>
      </w:r>
      <w:r w:rsidR="0090128D" w:rsidRPr="00EB62C3">
        <w:rPr>
          <w:rFonts w:cs="Arial"/>
          <w:szCs w:val="22"/>
        </w:rPr>
        <w:t xml:space="preserve"> ou </w:t>
      </w:r>
      <w:r w:rsidR="00A540A8" w:rsidRPr="00EB62C3">
        <w:rPr>
          <w:rFonts w:cs="Arial"/>
          <w:szCs w:val="22"/>
        </w:rPr>
        <w:t xml:space="preserve">les conditions </w:t>
      </w:r>
      <w:r w:rsidR="004D3E5F" w:rsidRPr="00EB62C3">
        <w:rPr>
          <w:rFonts w:cs="Arial"/>
          <w:szCs w:val="22"/>
        </w:rPr>
        <w:t xml:space="preserve">requises pour les </w:t>
      </w:r>
      <w:r w:rsidR="00A540A8" w:rsidRPr="00EB62C3">
        <w:rPr>
          <w:rFonts w:cs="Arial"/>
          <w:szCs w:val="22"/>
        </w:rPr>
        <w:t xml:space="preserve">demandes d’inscription introduites après la rentrée scolaire </w:t>
      </w:r>
      <w:r w:rsidRPr="00EB62C3">
        <w:rPr>
          <w:rFonts w:cs="Arial"/>
          <w:szCs w:val="22"/>
        </w:rPr>
        <w:t>ont fait l’objet de recours.</w:t>
      </w:r>
    </w:p>
    <w:p w:rsidR="00972484" w:rsidRDefault="00972484" w:rsidP="00532D14">
      <w:pPr>
        <w:tabs>
          <w:tab w:val="left" w:pos="284"/>
        </w:tabs>
        <w:spacing w:line="276" w:lineRule="auto"/>
        <w:rPr>
          <w:rFonts w:cs="Arial"/>
          <w:szCs w:val="22"/>
        </w:rPr>
      </w:pPr>
    </w:p>
    <w:p w:rsidR="001D6B06" w:rsidRDefault="001D6B06" w:rsidP="00EC650D">
      <w:pPr>
        <w:tabs>
          <w:tab w:val="left" w:pos="284"/>
        </w:tabs>
        <w:spacing w:before="240" w:after="0" w:line="276" w:lineRule="auto"/>
        <w:rPr>
          <w:b/>
          <w:szCs w:val="22"/>
        </w:rPr>
      </w:pPr>
      <w:r>
        <w:rPr>
          <w:b/>
          <w:szCs w:val="22"/>
        </w:rPr>
        <w:lastRenderedPageBreak/>
        <w:t xml:space="preserve">III. </w:t>
      </w:r>
      <w:r w:rsidRPr="001D6B06">
        <w:rPr>
          <w:b/>
          <w:sz w:val="24"/>
          <w:szCs w:val="24"/>
          <w:u w:val="single"/>
        </w:rPr>
        <w:t>Situation des écoles à l’issue de la campagne d’inscription 201</w:t>
      </w:r>
      <w:r w:rsidR="006860B5">
        <w:rPr>
          <w:b/>
          <w:sz w:val="24"/>
          <w:szCs w:val="24"/>
          <w:u w:val="single"/>
        </w:rPr>
        <w:t>7</w:t>
      </w:r>
      <w:r w:rsidRPr="001D6B06">
        <w:rPr>
          <w:b/>
          <w:sz w:val="24"/>
          <w:szCs w:val="24"/>
          <w:u w:val="single"/>
        </w:rPr>
        <w:t>-201</w:t>
      </w:r>
      <w:r w:rsidR="006860B5">
        <w:rPr>
          <w:b/>
          <w:sz w:val="24"/>
          <w:szCs w:val="24"/>
          <w:u w:val="single"/>
        </w:rPr>
        <w:t>8</w:t>
      </w:r>
    </w:p>
    <w:p w:rsidR="001D6B06" w:rsidRDefault="001D6B06" w:rsidP="00EC650D">
      <w:pPr>
        <w:tabs>
          <w:tab w:val="left" w:pos="284"/>
        </w:tabs>
        <w:spacing w:before="240" w:after="0" w:line="276" w:lineRule="auto"/>
        <w:rPr>
          <w:b/>
          <w:szCs w:val="22"/>
        </w:rPr>
      </w:pPr>
      <w:r>
        <w:rPr>
          <w:b/>
          <w:szCs w:val="22"/>
        </w:rPr>
        <w:tab/>
        <w:t>3.1 Répartition de la population scolaire</w:t>
      </w:r>
    </w:p>
    <w:p w:rsidR="001D6B06" w:rsidRDefault="001D6B06" w:rsidP="00760BAE">
      <w:pPr>
        <w:tabs>
          <w:tab w:val="left" w:pos="284"/>
        </w:tabs>
        <w:spacing w:after="0" w:line="276" w:lineRule="auto"/>
        <w:rPr>
          <w:b/>
          <w:szCs w:val="22"/>
        </w:rPr>
      </w:pPr>
      <w:r>
        <w:rPr>
          <w:b/>
          <w:szCs w:val="22"/>
        </w:rPr>
        <w:tab/>
        <w:t xml:space="preserve">3.1.1. Pour l’ensemble des écoles </w:t>
      </w:r>
    </w:p>
    <w:p w:rsidR="00425194" w:rsidRDefault="000B09FF" w:rsidP="00EC650D">
      <w:pPr>
        <w:tabs>
          <w:tab w:val="left" w:pos="284"/>
        </w:tabs>
        <w:spacing w:before="240" w:after="0" w:line="276" w:lineRule="auto"/>
        <w:rPr>
          <w:szCs w:val="22"/>
        </w:rPr>
      </w:pPr>
      <w:r>
        <w:rPr>
          <w:szCs w:val="22"/>
        </w:rPr>
        <w:t xml:space="preserve">Au 15 </w:t>
      </w:r>
      <w:r w:rsidRPr="00466052">
        <w:rPr>
          <w:szCs w:val="22"/>
        </w:rPr>
        <w:t>octobre 2017</w:t>
      </w:r>
      <w:r w:rsidR="00737F92" w:rsidRPr="00466052">
        <w:rPr>
          <w:szCs w:val="22"/>
        </w:rPr>
        <w:t xml:space="preserve">, l’on </w:t>
      </w:r>
      <w:r w:rsidR="00737F92">
        <w:rPr>
          <w:szCs w:val="22"/>
        </w:rPr>
        <w:t>peut constater que l</w:t>
      </w:r>
      <w:r w:rsidR="00425194" w:rsidRPr="00425194">
        <w:rPr>
          <w:szCs w:val="22"/>
        </w:rPr>
        <w:t>a population scolaire des</w:t>
      </w:r>
      <w:r w:rsidR="001B2938">
        <w:rPr>
          <w:szCs w:val="22"/>
        </w:rPr>
        <w:t xml:space="preserve"> E</w:t>
      </w:r>
      <w:r w:rsidR="00425194" w:rsidRPr="00425194">
        <w:rPr>
          <w:szCs w:val="22"/>
        </w:rPr>
        <w:t>coles européennes de Bruxelle</w:t>
      </w:r>
      <w:r w:rsidR="00425194" w:rsidRPr="00737F92">
        <w:rPr>
          <w:szCs w:val="22"/>
        </w:rPr>
        <w:t>s</w:t>
      </w:r>
      <w:r w:rsidR="00C87FE9" w:rsidRPr="00737F92">
        <w:rPr>
          <w:szCs w:val="22"/>
        </w:rPr>
        <w:t xml:space="preserve"> </w:t>
      </w:r>
      <w:r w:rsidR="000C6033" w:rsidRPr="00737F92">
        <w:rPr>
          <w:szCs w:val="22"/>
        </w:rPr>
        <w:t>continue de croitre</w:t>
      </w:r>
      <w:r w:rsidR="00945C18">
        <w:rPr>
          <w:szCs w:val="22"/>
        </w:rPr>
        <w:t>,</w:t>
      </w:r>
      <w:r w:rsidR="00737F92" w:rsidRPr="00737F92">
        <w:rPr>
          <w:szCs w:val="22"/>
        </w:rPr>
        <w:t xml:space="preserve"> comme en atteste</w:t>
      </w:r>
      <w:r w:rsidR="00737F92">
        <w:rPr>
          <w:szCs w:val="22"/>
        </w:rPr>
        <w:t>nt</w:t>
      </w:r>
      <w:r w:rsidR="00737F92" w:rsidRPr="00737F92">
        <w:rPr>
          <w:szCs w:val="22"/>
        </w:rPr>
        <w:t xml:space="preserve"> le</w:t>
      </w:r>
      <w:r w:rsidR="00737F92">
        <w:rPr>
          <w:szCs w:val="22"/>
        </w:rPr>
        <w:t>s données s</w:t>
      </w:r>
      <w:r w:rsidR="00737F92" w:rsidRPr="00737F92">
        <w:rPr>
          <w:szCs w:val="22"/>
        </w:rPr>
        <w:t>uivant</w:t>
      </w:r>
      <w:r w:rsidR="00737F92">
        <w:rPr>
          <w:szCs w:val="22"/>
        </w:rPr>
        <w:t>es</w:t>
      </w:r>
      <w:r w:rsidR="00737F92" w:rsidRPr="00737F92">
        <w:rPr>
          <w:szCs w:val="22"/>
        </w:rPr>
        <w:t xml:space="preserve"> </w:t>
      </w:r>
      <w:r w:rsidR="00C91BAF" w:rsidRPr="00737F92">
        <w:rPr>
          <w:szCs w:val="22"/>
        </w:rPr>
        <w:t>:</w:t>
      </w:r>
      <w:r w:rsidR="00B95CB6">
        <w:rPr>
          <w:szCs w:val="22"/>
        </w:rPr>
        <w:t xml:space="preserve"> </w:t>
      </w:r>
    </w:p>
    <w:p w:rsidR="00FB4E4F" w:rsidRDefault="00FB4E4F" w:rsidP="00FB4E4F">
      <w:pPr>
        <w:tabs>
          <w:tab w:val="left" w:pos="284"/>
        </w:tabs>
        <w:spacing w:before="0" w:after="0" w:line="276" w:lineRule="auto"/>
        <w:rPr>
          <w:szCs w:val="22"/>
        </w:rPr>
      </w:pPr>
    </w:p>
    <w:p w:rsidR="009F0594" w:rsidRDefault="00EE13D5" w:rsidP="00532D14">
      <w:pPr>
        <w:tabs>
          <w:tab w:val="left" w:pos="284"/>
        </w:tabs>
        <w:spacing w:before="0" w:line="276" w:lineRule="auto"/>
        <w:rPr>
          <w:sz w:val="16"/>
          <w:szCs w:val="16"/>
        </w:rPr>
      </w:pPr>
      <w:r w:rsidRPr="00EE13D5">
        <w:rPr>
          <w:noProof/>
          <w:lang w:val="en-US" w:eastAsia="en-US"/>
        </w:rPr>
        <w:drawing>
          <wp:inline distT="0" distB="0" distL="0" distR="0">
            <wp:extent cx="5153025" cy="4953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3025" cy="495300"/>
                    </a:xfrm>
                    <a:prstGeom prst="rect">
                      <a:avLst/>
                    </a:prstGeom>
                    <a:noFill/>
                    <a:ln>
                      <a:noFill/>
                    </a:ln>
                  </pic:spPr>
                </pic:pic>
              </a:graphicData>
            </a:graphic>
          </wp:inline>
        </w:drawing>
      </w:r>
    </w:p>
    <w:p w:rsidR="00303D84" w:rsidRDefault="00760BAE" w:rsidP="00760BAE">
      <w:pPr>
        <w:tabs>
          <w:tab w:val="left" w:pos="284"/>
        </w:tabs>
        <w:spacing w:before="240" w:line="276" w:lineRule="auto"/>
        <w:rPr>
          <w:szCs w:val="22"/>
        </w:rPr>
      </w:pPr>
      <w:r w:rsidRPr="00EB62C3">
        <w:rPr>
          <w:szCs w:val="22"/>
        </w:rPr>
        <w:t xml:space="preserve">Cette situation globale doit également être prise en considération par rapport à la capacité théorique de chaque école et leurs </w:t>
      </w:r>
      <w:r w:rsidR="00885379" w:rsidRPr="00EB62C3">
        <w:rPr>
          <w:szCs w:val="22"/>
        </w:rPr>
        <w:t xml:space="preserve">effectifs </w:t>
      </w:r>
      <w:r w:rsidRPr="00EB62C3">
        <w:rPr>
          <w:szCs w:val="22"/>
        </w:rPr>
        <w:t>respectifs au 15</w:t>
      </w:r>
      <w:r w:rsidR="00885379" w:rsidRPr="00EB62C3">
        <w:rPr>
          <w:szCs w:val="22"/>
        </w:rPr>
        <w:t xml:space="preserve"> octobre 2012, 2013, 2014, 2015, 2</w:t>
      </w:r>
      <w:r w:rsidR="007264DA" w:rsidRPr="00EB62C3">
        <w:rPr>
          <w:szCs w:val="22"/>
        </w:rPr>
        <w:t xml:space="preserve">016 et 2017 </w:t>
      </w:r>
      <w:r w:rsidRPr="00EB62C3">
        <w:rPr>
          <w:szCs w:val="22"/>
        </w:rPr>
        <w:t xml:space="preserve">figurant ci-après : </w:t>
      </w:r>
      <w:r>
        <w:rPr>
          <w:szCs w:val="22"/>
        </w:rPr>
        <w:t xml:space="preserve"> </w:t>
      </w:r>
    </w:p>
    <w:p w:rsidR="00B744F3" w:rsidRPr="005243F1" w:rsidRDefault="00EA210D" w:rsidP="00F63DB0">
      <w:pPr>
        <w:tabs>
          <w:tab w:val="left" w:pos="284"/>
        </w:tabs>
        <w:spacing w:before="0" w:line="276" w:lineRule="auto"/>
        <w:rPr>
          <w:szCs w:val="22"/>
        </w:rPr>
      </w:pPr>
      <w:r w:rsidRPr="00EA210D">
        <w:rPr>
          <w:noProof/>
          <w:lang w:val="en-US" w:eastAsia="en-US"/>
        </w:rPr>
        <w:drawing>
          <wp:inline distT="0" distB="0" distL="0" distR="0">
            <wp:extent cx="5305425" cy="1533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5425" cy="1533525"/>
                    </a:xfrm>
                    <a:prstGeom prst="rect">
                      <a:avLst/>
                    </a:prstGeom>
                    <a:noFill/>
                    <a:ln>
                      <a:noFill/>
                    </a:ln>
                  </pic:spPr>
                </pic:pic>
              </a:graphicData>
            </a:graphic>
          </wp:inline>
        </w:drawing>
      </w:r>
      <w:r w:rsidR="00CB3E71">
        <w:rPr>
          <w:szCs w:val="22"/>
        </w:rPr>
        <w:br/>
      </w:r>
      <w:r w:rsidR="00CB3E71">
        <w:rPr>
          <w:szCs w:val="22"/>
        </w:rPr>
        <w:br/>
      </w:r>
      <w:r w:rsidR="00CB3E71" w:rsidRPr="006D2A7F">
        <w:rPr>
          <w:noProof/>
          <w:u w:val="single"/>
          <w:lang w:val="en-US" w:eastAsia="en-US"/>
        </w:rPr>
        <w:drawing>
          <wp:inline distT="0" distB="0" distL="0" distR="0" wp14:anchorId="5214E3E4" wp14:editId="57873773">
            <wp:extent cx="5760085" cy="1981200"/>
            <wp:effectExtent l="0" t="0" r="12065" b="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CB3E71">
        <w:rPr>
          <w:szCs w:val="22"/>
        </w:rPr>
        <w:br/>
      </w:r>
      <w:r w:rsidR="00885379">
        <w:rPr>
          <w:szCs w:val="22"/>
        </w:rPr>
        <w:tab/>
      </w:r>
      <w:r w:rsidR="00B744F3" w:rsidRPr="00B744F3">
        <w:rPr>
          <w:b/>
          <w:szCs w:val="22"/>
        </w:rPr>
        <w:t xml:space="preserve">3.1.2. Par cycle </w:t>
      </w:r>
    </w:p>
    <w:p w:rsidR="00423DB3" w:rsidRDefault="00466052" w:rsidP="00760BAE">
      <w:pPr>
        <w:tabs>
          <w:tab w:val="left" w:pos="284"/>
        </w:tabs>
        <w:spacing w:before="240" w:line="276" w:lineRule="auto"/>
        <w:rPr>
          <w:szCs w:val="22"/>
        </w:rPr>
      </w:pPr>
      <w:r w:rsidRPr="00466052">
        <w:rPr>
          <w:szCs w:val="22"/>
        </w:rPr>
        <w:t xml:space="preserve">Pour la deuxième année consécutive, le cycle </w:t>
      </w:r>
      <w:r w:rsidRPr="00B744F3">
        <w:rPr>
          <w:b/>
          <w:szCs w:val="22"/>
        </w:rPr>
        <w:t xml:space="preserve">maternel </w:t>
      </w:r>
      <w:r w:rsidRPr="00466052">
        <w:rPr>
          <w:szCs w:val="22"/>
        </w:rPr>
        <w:t xml:space="preserve">est en voie de stabilisation. </w:t>
      </w:r>
    </w:p>
    <w:p w:rsidR="00423DB3" w:rsidRDefault="00024CE0" w:rsidP="00466052">
      <w:pPr>
        <w:tabs>
          <w:tab w:val="left" w:pos="284"/>
        </w:tabs>
        <w:spacing w:before="240" w:line="276" w:lineRule="auto"/>
        <w:rPr>
          <w:szCs w:val="22"/>
        </w:rPr>
      </w:pPr>
      <w:r>
        <w:rPr>
          <w:noProof/>
          <w:lang w:val="en-US" w:eastAsia="en-US"/>
        </w:rPr>
        <w:drawing>
          <wp:inline distT="0" distB="0" distL="0" distR="0" wp14:anchorId="04D2E088" wp14:editId="4E92BBE3">
            <wp:extent cx="5760085" cy="1476375"/>
            <wp:effectExtent l="0" t="0" r="1206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03612" w:rsidRDefault="00466052" w:rsidP="00466052">
      <w:pPr>
        <w:tabs>
          <w:tab w:val="left" w:pos="284"/>
        </w:tabs>
        <w:spacing w:before="240" w:line="276" w:lineRule="auto"/>
        <w:rPr>
          <w:szCs w:val="22"/>
        </w:rPr>
      </w:pPr>
      <w:r>
        <w:rPr>
          <w:szCs w:val="22"/>
        </w:rPr>
        <w:lastRenderedPageBreak/>
        <w:t xml:space="preserve">En revanche, la progression du cycle </w:t>
      </w:r>
      <w:r w:rsidRPr="00B744F3">
        <w:rPr>
          <w:b/>
          <w:szCs w:val="22"/>
        </w:rPr>
        <w:t>primaire</w:t>
      </w:r>
      <w:r>
        <w:rPr>
          <w:szCs w:val="22"/>
        </w:rPr>
        <w:t xml:space="preserve"> est </w:t>
      </w:r>
      <w:r w:rsidR="00B91518">
        <w:rPr>
          <w:szCs w:val="22"/>
        </w:rPr>
        <w:t xml:space="preserve">relativement </w:t>
      </w:r>
      <w:r>
        <w:rPr>
          <w:szCs w:val="22"/>
        </w:rPr>
        <w:t xml:space="preserve">constante. </w:t>
      </w:r>
    </w:p>
    <w:p w:rsidR="00143ABC" w:rsidRDefault="00024CE0" w:rsidP="00466052">
      <w:pPr>
        <w:tabs>
          <w:tab w:val="left" w:pos="284"/>
        </w:tabs>
        <w:spacing w:before="240" w:line="276" w:lineRule="auto"/>
        <w:rPr>
          <w:szCs w:val="22"/>
        </w:rPr>
      </w:pPr>
      <w:r>
        <w:rPr>
          <w:noProof/>
          <w:lang w:val="en-US" w:eastAsia="en-US"/>
        </w:rPr>
        <w:drawing>
          <wp:inline distT="0" distB="0" distL="0" distR="0" wp14:anchorId="4185D641" wp14:editId="79D8093D">
            <wp:extent cx="5760085" cy="1812290"/>
            <wp:effectExtent l="0" t="0" r="12065" b="1651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C650D" w:rsidRDefault="00EC650D" w:rsidP="00EC650D">
      <w:pPr>
        <w:tabs>
          <w:tab w:val="left" w:pos="284"/>
        </w:tabs>
        <w:spacing w:before="240" w:line="276" w:lineRule="auto"/>
        <w:rPr>
          <w:szCs w:val="22"/>
        </w:rPr>
      </w:pPr>
      <w:r>
        <w:rPr>
          <w:szCs w:val="22"/>
        </w:rPr>
        <w:t>Cette situation est préoccupante du fait de la nécessité dans ce cycle de disposer en permanence d’un local pour chaque classe. Il en résulte que de nouveau cette année, plusieurs classes de primaire se trouvent dans des locaux destinés au cycle secondaire, en particulier dans les écoles de Bruxelles I – site Uccle et de Bruxelles III.</w:t>
      </w:r>
    </w:p>
    <w:p w:rsidR="00F63DB0" w:rsidRDefault="00F63DB0" w:rsidP="00EC650D">
      <w:pPr>
        <w:tabs>
          <w:tab w:val="left" w:pos="284"/>
        </w:tabs>
        <w:spacing w:before="240" w:line="276" w:lineRule="auto"/>
        <w:rPr>
          <w:szCs w:val="22"/>
        </w:rPr>
      </w:pPr>
    </w:p>
    <w:p w:rsidR="004B11F1" w:rsidRDefault="00BB43EB" w:rsidP="00EC650D">
      <w:pPr>
        <w:tabs>
          <w:tab w:val="left" w:pos="284"/>
        </w:tabs>
        <w:spacing w:before="240" w:line="276" w:lineRule="auto"/>
        <w:rPr>
          <w:szCs w:val="22"/>
        </w:rPr>
      </w:pPr>
      <w:r w:rsidRPr="00BC732C">
        <w:rPr>
          <w:szCs w:val="22"/>
        </w:rPr>
        <w:t xml:space="preserve">Quant au </w:t>
      </w:r>
      <w:r w:rsidR="004951E0" w:rsidRPr="00BC732C">
        <w:rPr>
          <w:szCs w:val="22"/>
        </w:rPr>
        <w:t>cycle</w:t>
      </w:r>
      <w:r w:rsidR="00014E93" w:rsidRPr="00BC732C">
        <w:rPr>
          <w:szCs w:val="22"/>
        </w:rPr>
        <w:t xml:space="preserve"> </w:t>
      </w:r>
      <w:r w:rsidR="00014E93" w:rsidRPr="00B744F3">
        <w:rPr>
          <w:b/>
          <w:szCs w:val="22"/>
        </w:rPr>
        <w:t>secondaire</w:t>
      </w:r>
      <w:r w:rsidR="007F58E1" w:rsidRPr="00BC732C">
        <w:rPr>
          <w:szCs w:val="22"/>
        </w:rPr>
        <w:t>,</w:t>
      </w:r>
      <w:r w:rsidRPr="00BC732C">
        <w:rPr>
          <w:szCs w:val="22"/>
        </w:rPr>
        <w:t xml:space="preserve"> </w:t>
      </w:r>
      <w:r w:rsidR="00CB6670">
        <w:rPr>
          <w:szCs w:val="22"/>
        </w:rPr>
        <w:t>dont l’évolution est la suivante :</w:t>
      </w:r>
      <w:r w:rsidR="00CB6670">
        <w:rPr>
          <w:szCs w:val="22"/>
        </w:rPr>
        <w:br/>
      </w:r>
      <w:r w:rsidR="00CB6670">
        <w:rPr>
          <w:szCs w:val="22"/>
        </w:rPr>
        <w:br/>
      </w:r>
      <w:r w:rsidR="00381777">
        <w:rPr>
          <w:noProof/>
          <w:lang w:val="en-US" w:eastAsia="en-US"/>
        </w:rPr>
        <w:drawing>
          <wp:inline distT="0" distB="0" distL="0" distR="0" wp14:anchorId="666283C4" wp14:editId="3424BD96">
            <wp:extent cx="5760085" cy="1812290"/>
            <wp:effectExtent l="0" t="0" r="12065" b="1651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CB6670">
        <w:rPr>
          <w:szCs w:val="22"/>
        </w:rPr>
        <w:br/>
      </w:r>
      <w:r w:rsidR="00B91518">
        <w:rPr>
          <w:szCs w:val="22"/>
        </w:rPr>
        <w:t xml:space="preserve">deux principaux facteurs expliquent </w:t>
      </w:r>
      <w:r w:rsidR="00D553B6">
        <w:rPr>
          <w:szCs w:val="22"/>
        </w:rPr>
        <w:t xml:space="preserve">son </w:t>
      </w:r>
      <w:r w:rsidR="008B409B" w:rsidRPr="00BC732C">
        <w:rPr>
          <w:szCs w:val="22"/>
        </w:rPr>
        <w:t>augmentation</w:t>
      </w:r>
      <w:r w:rsidR="00B91518">
        <w:rPr>
          <w:szCs w:val="22"/>
        </w:rPr>
        <w:t> : le nombre de demandes d’inscription reçues en S1 et S2 d</w:t>
      </w:r>
      <w:r w:rsidR="00EC650D">
        <w:rPr>
          <w:szCs w:val="22"/>
        </w:rPr>
        <w:t xml:space="preserve">e </w:t>
      </w:r>
      <w:r w:rsidR="00B91518">
        <w:rPr>
          <w:szCs w:val="22"/>
        </w:rPr>
        <w:t>la section linguistique francophone</w:t>
      </w:r>
      <w:r w:rsidR="00B3393E">
        <w:rPr>
          <w:szCs w:val="22"/>
        </w:rPr>
        <w:t>, qui représentent la moitié de l’ensemble des demandes reçues pour ces niveaux,</w:t>
      </w:r>
      <w:r w:rsidR="00B91518">
        <w:rPr>
          <w:szCs w:val="22"/>
        </w:rPr>
        <w:t xml:space="preserve"> ainsi que le passage des élèves de plus en plus nombreux du cycle primaire au cycle secondaire.</w:t>
      </w:r>
      <w:r w:rsidR="008B409B" w:rsidRPr="00BC732C">
        <w:rPr>
          <w:szCs w:val="22"/>
        </w:rPr>
        <w:t xml:space="preserve"> </w:t>
      </w:r>
      <w:r w:rsidR="00B91518">
        <w:rPr>
          <w:szCs w:val="22"/>
        </w:rPr>
        <w:t>L</w:t>
      </w:r>
      <w:r w:rsidR="008B409B" w:rsidRPr="0045681F">
        <w:rPr>
          <w:szCs w:val="22"/>
        </w:rPr>
        <w:t xml:space="preserve">a surpopulation </w:t>
      </w:r>
      <w:r w:rsidR="00027A3C" w:rsidRPr="0045681F">
        <w:rPr>
          <w:szCs w:val="22"/>
        </w:rPr>
        <w:t xml:space="preserve">de ce cycle est </w:t>
      </w:r>
      <w:r w:rsidR="0045681F">
        <w:rPr>
          <w:szCs w:val="22"/>
        </w:rPr>
        <w:t xml:space="preserve">particulièrement </w:t>
      </w:r>
      <w:r w:rsidR="00027A3C" w:rsidRPr="0045681F">
        <w:rPr>
          <w:szCs w:val="22"/>
        </w:rPr>
        <w:t>sensible à l’Ecole de Bruxelles I</w:t>
      </w:r>
      <w:r w:rsidR="00A06750" w:rsidRPr="0045681F">
        <w:rPr>
          <w:szCs w:val="22"/>
        </w:rPr>
        <w:t xml:space="preserve"> – site Uccle</w:t>
      </w:r>
      <w:r w:rsidR="00027A3C" w:rsidRPr="0045681F">
        <w:rPr>
          <w:szCs w:val="22"/>
        </w:rPr>
        <w:t xml:space="preserve">, </w:t>
      </w:r>
      <w:r w:rsidR="00267DEA" w:rsidRPr="0045681F">
        <w:rPr>
          <w:szCs w:val="22"/>
        </w:rPr>
        <w:t xml:space="preserve">où </w:t>
      </w:r>
      <w:r w:rsidR="004B11F1" w:rsidRPr="0045681F">
        <w:rPr>
          <w:szCs w:val="22"/>
        </w:rPr>
        <w:t>plus de 1</w:t>
      </w:r>
      <w:r w:rsidR="00B91518">
        <w:rPr>
          <w:szCs w:val="22"/>
        </w:rPr>
        <w:t xml:space="preserve"> </w:t>
      </w:r>
      <w:r w:rsidR="00D4011A">
        <w:rPr>
          <w:szCs w:val="22"/>
        </w:rPr>
        <w:t>9</w:t>
      </w:r>
      <w:r w:rsidR="004B11F1" w:rsidRPr="0045681F">
        <w:rPr>
          <w:szCs w:val="22"/>
        </w:rPr>
        <w:t xml:space="preserve">00 élèves </w:t>
      </w:r>
      <w:r w:rsidR="00027A3C" w:rsidRPr="0045681F">
        <w:rPr>
          <w:szCs w:val="22"/>
        </w:rPr>
        <w:t>fréquentent le secon</w:t>
      </w:r>
      <w:r w:rsidR="00267DEA" w:rsidRPr="0045681F">
        <w:rPr>
          <w:szCs w:val="22"/>
        </w:rPr>
        <w:t>daire.</w:t>
      </w:r>
      <w:r w:rsidR="00A06750" w:rsidRPr="0045681F">
        <w:rPr>
          <w:szCs w:val="22"/>
        </w:rPr>
        <w:t xml:space="preserve"> </w:t>
      </w:r>
      <w:r w:rsidR="00B91518">
        <w:rPr>
          <w:szCs w:val="22"/>
        </w:rPr>
        <w:t>Même si du fait de l’organisation des cours dans ce cycle, les élèves n’occupent pas en permanence le même local, c</w:t>
      </w:r>
      <w:r w:rsidR="00A06750" w:rsidRPr="0045681F">
        <w:rPr>
          <w:szCs w:val="22"/>
        </w:rPr>
        <w:t xml:space="preserve">ette surpopulation devient de plus en plus délicate </w:t>
      </w:r>
      <w:r w:rsidR="00A06750">
        <w:rPr>
          <w:szCs w:val="22"/>
        </w:rPr>
        <w:t>à gérer</w:t>
      </w:r>
      <w:r w:rsidR="00754992">
        <w:rPr>
          <w:szCs w:val="22"/>
        </w:rPr>
        <w:t xml:space="preserve">. </w:t>
      </w:r>
      <w:r w:rsidR="00E03B32" w:rsidRPr="00754992">
        <w:rPr>
          <w:szCs w:val="22"/>
        </w:rPr>
        <w:t>Par ailleurs,</w:t>
      </w:r>
      <w:r w:rsidR="00E03B32">
        <w:rPr>
          <w:szCs w:val="22"/>
        </w:rPr>
        <w:t xml:space="preserve"> </w:t>
      </w:r>
      <w:r w:rsidR="0045681F">
        <w:rPr>
          <w:szCs w:val="22"/>
        </w:rPr>
        <w:t>les infrastructures destinées à ce cycle à l’</w:t>
      </w:r>
      <w:r w:rsidR="00D74E38">
        <w:rPr>
          <w:szCs w:val="22"/>
        </w:rPr>
        <w:t>E</w:t>
      </w:r>
      <w:r w:rsidR="0045681F">
        <w:rPr>
          <w:szCs w:val="22"/>
        </w:rPr>
        <w:t>cole de Bruxelles IV sont de moins en moins disponibles</w:t>
      </w:r>
      <w:r w:rsidR="00E0338B">
        <w:rPr>
          <w:szCs w:val="22"/>
        </w:rPr>
        <w:t xml:space="preserve">, </w:t>
      </w:r>
      <w:r w:rsidR="00854182">
        <w:rPr>
          <w:szCs w:val="22"/>
        </w:rPr>
        <w:t>étant donné que se développent progressivement au secondaire l</w:t>
      </w:r>
      <w:r w:rsidR="00D74E38">
        <w:rPr>
          <w:szCs w:val="22"/>
        </w:rPr>
        <w:t>e</w:t>
      </w:r>
      <w:r w:rsidR="0045681F">
        <w:rPr>
          <w:szCs w:val="22"/>
        </w:rPr>
        <w:t xml:space="preserve">s sections linguistiques uniques </w:t>
      </w:r>
      <w:r w:rsidR="00854182">
        <w:rPr>
          <w:szCs w:val="22"/>
        </w:rPr>
        <w:t>de cette école</w:t>
      </w:r>
      <w:r w:rsidR="0045681F">
        <w:rPr>
          <w:szCs w:val="22"/>
        </w:rPr>
        <w:t>.</w:t>
      </w:r>
    </w:p>
    <w:p w:rsidR="00CB6670" w:rsidRDefault="00CB6670" w:rsidP="00EC650D">
      <w:pPr>
        <w:tabs>
          <w:tab w:val="left" w:pos="284"/>
        </w:tabs>
        <w:spacing w:before="240" w:line="276" w:lineRule="auto"/>
        <w:rPr>
          <w:szCs w:val="22"/>
        </w:rPr>
      </w:pPr>
    </w:p>
    <w:p w:rsidR="00F63DB0" w:rsidRDefault="00B744F3" w:rsidP="00E738C4">
      <w:pPr>
        <w:tabs>
          <w:tab w:val="left" w:pos="284"/>
        </w:tabs>
        <w:spacing w:before="360" w:line="276" w:lineRule="auto"/>
        <w:rPr>
          <w:szCs w:val="22"/>
        </w:rPr>
      </w:pPr>
      <w:r>
        <w:rPr>
          <w:szCs w:val="22"/>
        </w:rPr>
        <w:tab/>
      </w:r>
    </w:p>
    <w:p w:rsidR="00F63DB0" w:rsidRDefault="00F63DB0" w:rsidP="00E738C4">
      <w:pPr>
        <w:tabs>
          <w:tab w:val="left" w:pos="284"/>
        </w:tabs>
        <w:spacing w:before="360" w:line="276" w:lineRule="auto"/>
        <w:rPr>
          <w:szCs w:val="22"/>
        </w:rPr>
      </w:pPr>
    </w:p>
    <w:p w:rsidR="00B744F3" w:rsidRPr="00B744F3" w:rsidRDefault="00F63DB0" w:rsidP="00E738C4">
      <w:pPr>
        <w:tabs>
          <w:tab w:val="left" w:pos="284"/>
        </w:tabs>
        <w:spacing w:before="360" w:line="276" w:lineRule="auto"/>
        <w:rPr>
          <w:b/>
          <w:szCs w:val="22"/>
        </w:rPr>
      </w:pPr>
      <w:r>
        <w:rPr>
          <w:szCs w:val="22"/>
        </w:rPr>
        <w:lastRenderedPageBreak/>
        <w:tab/>
      </w:r>
      <w:r w:rsidR="00B744F3" w:rsidRPr="00B744F3">
        <w:rPr>
          <w:b/>
          <w:szCs w:val="22"/>
        </w:rPr>
        <w:t>3.1.3. Par école</w:t>
      </w:r>
    </w:p>
    <w:p w:rsidR="00FA4DDC" w:rsidRPr="008F59F5" w:rsidRDefault="00B744F3" w:rsidP="00737F92">
      <w:pPr>
        <w:tabs>
          <w:tab w:val="left" w:pos="284"/>
        </w:tabs>
        <w:spacing w:line="276" w:lineRule="auto"/>
        <w:rPr>
          <w:szCs w:val="22"/>
        </w:rPr>
      </w:pPr>
      <w:r>
        <w:rPr>
          <w:szCs w:val="22"/>
        </w:rPr>
        <w:t xml:space="preserve">Pour </w:t>
      </w:r>
      <w:r w:rsidR="00FA4DDC" w:rsidRPr="008F59F5">
        <w:rPr>
          <w:szCs w:val="22"/>
        </w:rPr>
        <w:t>chaque école, la situation est la suivante :</w:t>
      </w:r>
    </w:p>
    <w:p w:rsidR="00943E91" w:rsidRPr="00457713" w:rsidRDefault="008F59F5" w:rsidP="00F71543">
      <w:pPr>
        <w:numPr>
          <w:ilvl w:val="0"/>
          <w:numId w:val="22"/>
        </w:numPr>
        <w:tabs>
          <w:tab w:val="left" w:pos="284"/>
        </w:tabs>
        <w:spacing w:line="276" w:lineRule="auto"/>
        <w:rPr>
          <w:szCs w:val="22"/>
        </w:rPr>
      </w:pPr>
      <w:r w:rsidRPr="008F59F5">
        <w:rPr>
          <w:szCs w:val="22"/>
        </w:rPr>
        <w:t>A l</w:t>
      </w:r>
      <w:r w:rsidR="0054249F" w:rsidRPr="008F59F5">
        <w:rPr>
          <w:szCs w:val="22"/>
        </w:rPr>
        <w:t xml:space="preserve">’école de </w:t>
      </w:r>
      <w:r w:rsidR="0054249F" w:rsidRPr="00B744F3">
        <w:rPr>
          <w:b/>
          <w:szCs w:val="22"/>
        </w:rPr>
        <w:t>Bruxelles I</w:t>
      </w:r>
      <w:r w:rsidRPr="008F59F5">
        <w:rPr>
          <w:szCs w:val="22"/>
        </w:rPr>
        <w:t>, les effectifs globaux sont toujours aussi importants</w:t>
      </w:r>
      <w:r w:rsidR="00542C5C" w:rsidRPr="008F59F5">
        <w:rPr>
          <w:szCs w:val="22"/>
        </w:rPr>
        <w:t>, à savoir p</w:t>
      </w:r>
      <w:r w:rsidR="0045681F">
        <w:rPr>
          <w:szCs w:val="22"/>
        </w:rPr>
        <w:t xml:space="preserve">lus de </w:t>
      </w:r>
      <w:r w:rsidR="00C23861">
        <w:rPr>
          <w:szCs w:val="22"/>
        </w:rPr>
        <w:t xml:space="preserve">3 </w:t>
      </w:r>
      <w:r w:rsidR="00283625" w:rsidRPr="0045681F">
        <w:rPr>
          <w:szCs w:val="22"/>
        </w:rPr>
        <w:t>4</w:t>
      </w:r>
      <w:r w:rsidR="00542C5C" w:rsidRPr="0045681F">
        <w:rPr>
          <w:szCs w:val="22"/>
        </w:rPr>
        <w:t xml:space="preserve">00 </w:t>
      </w:r>
      <w:r w:rsidR="00542C5C" w:rsidRPr="008F59F5">
        <w:rPr>
          <w:szCs w:val="22"/>
        </w:rPr>
        <w:t>élèves</w:t>
      </w:r>
      <w:r w:rsidR="00EF7720">
        <w:rPr>
          <w:szCs w:val="22"/>
        </w:rPr>
        <w:t xml:space="preserve"> sur le site </w:t>
      </w:r>
      <w:r w:rsidR="00EF7720" w:rsidRPr="00457713">
        <w:rPr>
          <w:szCs w:val="22"/>
        </w:rPr>
        <w:t>d’Uccle</w:t>
      </w:r>
      <w:r w:rsidR="00E03B32" w:rsidRPr="00457713">
        <w:rPr>
          <w:szCs w:val="22"/>
        </w:rPr>
        <w:t xml:space="preserve"> (pour rappel, la capacité théorique de l’école est de 3 100 élèves)</w:t>
      </w:r>
      <w:r w:rsidR="00336238" w:rsidRPr="00457713">
        <w:rPr>
          <w:szCs w:val="22"/>
        </w:rPr>
        <w:t xml:space="preserve">. </w:t>
      </w:r>
      <w:r w:rsidRPr="00457713">
        <w:rPr>
          <w:szCs w:val="22"/>
        </w:rPr>
        <w:t xml:space="preserve">Sur le site de Berkendael, le taux de refus des propositions de places </w:t>
      </w:r>
      <w:r w:rsidR="0045681F" w:rsidRPr="00457713">
        <w:rPr>
          <w:szCs w:val="22"/>
        </w:rPr>
        <w:t xml:space="preserve">est encore </w:t>
      </w:r>
      <w:r w:rsidR="00C23861" w:rsidRPr="00457713">
        <w:rPr>
          <w:szCs w:val="22"/>
        </w:rPr>
        <w:t>notable</w:t>
      </w:r>
      <w:r w:rsidR="00597C28" w:rsidRPr="00457713">
        <w:rPr>
          <w:szCs w:val="22"/>
        </w:rPr>
        <w:t>, à savoir sur 286</w:t>
      </w:r>
      <w:r w:rsidRPr="00457713">
        <w:rPr>
          <w:szCs w:val="22"/>
        </w:rPr>
        <w:t xml:space="preserve"> propositions de place, </w:t>
      </w:r>
      <w:r w:rsidR="00BB0292" w:rsidRPr="00457713">
        <w:rPr>
          <w:szCs w:val="22"/>
        </w:rPr>
        <w:t xml:space="preserve">seules </w:t>
      </w:r>
      <w:r w:rsidR="00597C28" w:rsidRPr="00457713">
        <w:rPr>
          <w:szCs w:val="22"/>
        </w:rPr>
        <w:t>176</w:t>
      </w:r>
      <w:r w:rsidRPr="00457713">
        <w:rPr>
          <w:szCs w:val="22"/>
        </w:rPr>
        <w:t xml:space="preserve"> d’entre elles ont été acceptées</w:t>
      </w:r>
      <w:r w:rsidR="00E0338B" w:rsidRPr="00457713">
        <w:rPr>
          <w:szCs w:val="22"/>
        </w:rPr>
        <w:t>. T</w:t>
      </w:r>
      <w:r w:rsidR="0045681F" w:rsidRPr="00457713">
        <w:rPr>
          <w:szCs w:val="22"/>
        </w:rPr>
        <w:t>outefois</w:t>
      </w:r>
      <w:r w:rsidR="00E0338B" w:rsidRPr="00457713">
        <w:rPr>
          <w:szCs w:val="22"/>
        </w:rPr>
        <w:t>,</w:t>
      </w:r>
      <w:r w:rsidR="0045681F" w:rsidRPr="00457713">
        <w:rPr>
          <w:szCs w:val="22"/>
        </w:rPr>
        <w:t xml:space="preserve"> l’on peut constater qu’en l’espace d’</w:t>
      </w:r>
      <w:r w:rsidR="004179F3" w:rsidRPr="00457713">
        <w:rPr>
          <w:szCs w:val="22"/>
        </w:rPr>
        <w:t>un an, les effectifs au 15</w:t>
      </w:r>
      <w:r w:rsidR="0045681F" w:rsidRPr="00457713">
        <w:rPr>
          <w:szCs w:val="22"/>
        </w:rPr>
        <w:t xml:space="preserve"> octobre </w:t>
      </w:r>
      <w:r w:rsidR="00971452" w:rsidRPr="00457713">
        <w:rPr>
          <w:szCs w:val="22"/>
        </w:rPr>
        <w:t xml:space="preserve">2016 </w:t>
      </w:r>
      <w:r w:rsidR="0045681F" w:rsidRPr="00457713">
        <w:rPr>
          <w:szCs w:val="22"/>
        </w:rPr>
        <w:t xml:space="preserve">sont passés </w:t>
      </w:r>
      <w:r w:rsidR="004179F3" w:rsidRPr="00457713">
        <w:rPr>
          <w:szCs w:val="22"/>
        </w:rPr>
        <w:t xml:space="preserve">de 165 </w:t>
      </w:r>
      <w:r w:rsidR="0045681F" w:rsidRPr="00457713">
        <w:rPr>
          <w:szCs w:val="22"/>
        </w:rPr>
        <w:t xml:space="preserve">à 323 </w:t>
      </w:r>
      <w:r w:rsidR="00267458" w:rsidRPr="00457713">
        <w:rPr>
          <w:szCs w:val="22"/>
        </w:rPr>
        <w:t xml:space="preserve">élèves </w:t>
      </w:r>
      <w:r w:rsidR="0045681F" w:rsidRPr="00457713">
        <w:rPr>
          <w:szCs w:val="22"/>
        </w:rPr>
        <w:t>au 15 octobre 2017</w:t>
      </w:r>
      <w:r w:rsidRPr="00457713">
        <w:rPr>
          <w:szCs w:val="22"/>
        </w:rPr>
        <w:t xml:space="preserve">. </w:t>
      </w:r>
      <w:r w:rsidR="00DE14E4" w:rsidRPr="00457713">
        <w:rPr>
          <w:szCs w:val="22"/>
        </w:rPr>
        <w:t>Sur ce site, la section linguistique francophone représente 8</w:t>
      </w:r>
      <w:r w:rsidR="0045681F" w:rsidRPr="00457713">
        <w:rPr>
          <w:szCs w:val="22"/>
        </w:rPr>
        <w:t>1</w:t>
      </w:r>
      <w:r w:rsidR="00DE14E4" w:rsidRPr="00457713">
        <w:rPr>
          <w:szCs w:val="22"/>
        </w:rPr>
        <w:t xml:space="preserve"> % des effectifs.</w:t>
      </w:r>
      <w:r w:rsidR="00971452" w:rsidRPr="00457713">
        <w:rPr>
          <w:szCs w:val="22"/>
        </w:rPr>
        <w:t xml:space="preserve"> </w:t>
      </w:r>
      <w:r w:rsidR="00267458" w:rsidRPr="00457713">
        <w:rPr>
          <w:szCs w:val="22"/>
        </w:rPr>
        <w:t xml:space="preserve">Quant aux </w:t>
      </w:r>
      <w:r w:rsidR="00971452" w:rsidRPr="00457713">
        <w:rPr>
          <w:szCs w:val="22"/>
        </w:rPr>
        <w:t>classes satellites allemandes</w:t>
      </w:r>
      <w:r w:rsidR="00462D4F" w:rsidRPr="00457713">
        <w:rPr>
          <w:szCs w:val="22"/>
        </w:rPr>
        <w:t>, elles progressent régulièrement.</w:t>
      </w:r>
    </w:p>
    <w:p w:rsidR="00943E91" w:rsidRPr="00457713" w:rsidRDefault="00C91BAF" w:rsidP="00F71543">
      <w:pPr>
        <w:numPr>
          <w:ilvl w:val="0"/>
          <w:numId w:val="22"/>
        </w:numPr>
        <w:tabs>
          <w:tab w:val="left" w:pos="284"/>
        </w:tabs>
        <w:spacing w:line="276" w:lineRule="auto"/>
        <w:rPr>
          <w:color w:val="0000FF"/>
          <w:szCs w:val="22"/>
        </w:rPr>
      </w:pPr>
      <w:r w:rsidRPr="00457713">
        <w:rPr>
          <w:szCs w:val="22"/>
        </w:rPr>
        <w:t xml:space="preserve">Les effectifs </w:t>
      </w:r>
      <w:r w:rsidR="004179F3" w:rsidRPr="00457713">
        <w:rPr>
          <w:szCs w:val="22"/>
        </w:rPr>
        <w:t xml:space="preserve">globaux </w:t>
      </w:r>
      <w:r w:rsidR="00FE0755" w:rsidRPr="00457713">
        <w:rPr>
          <w:szCs w:val="22"/>
        </w:rPr>
        <w:t xml:space="preserve">de l’école de </w:t>
      </w:r>
      <w:r w:rsidR="00FE0755" w:rsidRPr="00457713">
        <w:rPr>
          <w:b/>
          <w:szCs w:val="22"/>
        </w:rPr>
        <w:t>Bruxelles II</w:t>
      </w:r>
      <w:r w:rsidR="00FE0755" w:rsidRPr="00457713">
        <w:rPr>
          <w:szCs w:val="22"/>
        </w:rPr>
        <w:t xml:space="preserve"> (3 101 élèves au 15 octobre 2017</w:t>
      </w:r>
      <w:r w:rsidR="00F621A1" w:rsidRPr="00457713">
        <w:rPr>
          <w:szCs w:val="22"/>
        </w:rPr>
        <w:t xml:space="preserve"> / </w:t>
      </w:r>
      <w:r w:rsidR="00FE0755" w:rsidRPr="00457713">
        <w:rPr>
          <w:szCs w:val="22"/>
        </w:rPr>
        <w:t>capacité théorique de 2 850 élèves</w:t>
      </w:r>
      <w:r w:rsidR="00F621A1" w:rsidRPr="00457713">
        <w:rPr>
          <w:szCs w:val="22"/>
        </w:rPr>
        <w:t>)</w:t>
      </w:r>
      <w:r w:rsidR="00FE0755" w:rsidRPr="00457713">
        <w:rPr>
          <w:szCs w:val="22"/>
        </w:rPr>
        <w:t xml:space="preserve"> </w:t>
      </w:r>
      <w:r w:rsidRPr="00457713">
        <w:rPr>
          <w:szCs w:val="22"/>
        </w:rPr>
        <w:t xml:space="preserve">ont </w:t>
      </w:r>
      <w:r w:rsidR="004B11F1" w:rsidRPr="00457713">
        <w:rPr>
          <w:szCs w:val="22"/>
        </w:rPr>
        <w:t xml:space="preserve">légèrement augmenté </w:t>
      </w:r>
      <w:r w:rsidR="00DE14E4" w:rsidRPr="00457713">
        <w:rPr>
          <w:szCs w:val="22"/>
        </w:rPr>
        <w:t>(</w:t>
      </w:r>
      <w:r w:rsidR="003D46DB" w:rsidRPr="00457713">
        <w:rPr>
          <w:szCs w:val="22"/>
        </w:rPr>
        <w:t>de 45</w:t>
      </w:r>
      <w:r w:rsidR="00DE14E4" w:rsidRPr="00457713">
        <w:rPr>
          <w:szCs w:val="22"/>
        </w:rPr>
        <w:t xml:space="preserve"> élèves)</w:t>
      </w:r>
      <w:r w:rsidR="004179F3" w:rsidRPr="00457713">
        <w:rPr>
          <w:szCs w:val="22"/>
        </w:rPr>
        <w:t xml:space="preserve">, le </w:t>
      </w:r>
      <w:r w:rsidR="003D46DB" w:rsidRPr="00457713">
        <w:rPr>
          <w:szCs w:val="22"/>
        </w:rPr>
        <w:t xml:space="preserve">cycle </w:t>
      </w:r>
      <w:r w:rsidR="004B11F1" w:rsidRPr="00457713">
        <w:rPr>
          <w:szCs w:val="22"/>
        </w:rPr>
        <w:t>primaire</w:t>
      </w:r>
      <w:r w:rsidR="004179F3" w:rsidRPr="00457713">
        <w:rPr>
          <w:szCs w:val="22"/>
        </w:rPr>
        <w:t xml:space="preserve"> comptant 34 élèves supplémentaires </w:t>
      </w:r>
      <w:r w:rsidR="00E0338B" w:rsidRPr="00457713">
        <w:rPr>
          <w:szCs w:val="22"/>
        </w:rPr>
        <w:t>par rapport à</w:t>
      </w:r>
      <w:r w:rsidR="004179F3" w:rsidRPr="00457713">
        <w:rPr>
          <w:szCs w:val="22"/>
        </w:rPr>
        <w:t xml:space="preserve"> l’année dernière</w:t>
      </w:r>
      <w:r w:rsidRPr="00457713">
        <w:rPr>
          <w:szCs w:val="22"/>
        </w:rPr>
        <w:t xml:space="preserve">. </w:t>
      </w:r>
    </w:p>
    <w:p w:rsidR="001C7A50" w:rsidRPr="00DE14E4" w:rsidRDefault="00DE14E4" w:rsidP="00F71543">
      <w:pPr>
        <w:numPr>
          <w:ilvl w:val="0"/>
          <w:numId w:val="22"/>
        </w:numPr>
        <w:tabs>
          <w:tab w:val="left" w:pos="284"/>
        </w:tabs>
        <w:spacing w:line="276" w:lineRule="auto"/>
        <w:rPr>
          <w:color w:val="0000FF"/>
          <w:szCs w:val="22"/>
        </w:rPr>
      </w:pPr>
      <w:r w:rsidRPr="00457713">
        <w:rPr>
          <w:szCs w:val="22"/>
        </w:rPr>
        <w:t>L</w:t>
      </w:r>
      <w:r w:rsidR="004B11F1" w:rsidRPr="00457713">
        <w:rPr>
          <w:szCs w:val="22"/>
        </w:rPr>
        <w:t xml:space="preserve">’école de </w:t>
      </w:r>
      <w:r w:rsidR="004B11F1" w:rsidRPr="00457713">
        <w:rPr>
          <w:b/>
          <w:szCs w:val="22"/>
        </w:rPr>
        <w:t>Bruxelles III</w:t>
      </w:r>
      <w:r w:rsidRPr="00457713">
        <w:rPr>
          <w:szCs w:val="22"/>
        </w:rPr>
        <w:t xml:space="preserve"> est la plus surpeuplée dans tous les cycles</w:t>
      </w:r>
      <w:r w:rsidR="00FE0755" w:rsidRPr="00457713">
        <w:rPr>
          <w:szCs w:val="22"/>
        </w:rPr>
        <w:t xml:space="preserve"> (3 068 élèves au 15 octobre 2017 / capacité théorique de 2 650 élèves)</w:t>
      </w:r>
      <w:r w:rsidRPr="00457713">
        <w:rPr>
          <w:szCs w:val="22"/>
        </w:rPr>
        <w:t xml:space="preserve">. La répartition des effectifs dans les différentes sections est relativement équilibrée, cependant </w:t>
      </w:r>
      <w:r w:rsidR="00267DEA" w:rsidRPr="00457713">
        <w:rPr>
          <w:szCs w:val="22"/>
        </w:rPr>
        <w:t xml:space="preserve">les effectifs </w:t>
      </w:r>
      <w:r w:rsidRPr="00457713">
        <w:rPr>
          <w:szCs w:val="22"/>
        </w:rPr>
        <w:t>de la section linguistique EL so</w:t>
      </w:r>
      <w:r w:rsidR="00E80EA1" w:rsidRPr="00457713">
        <w:rPr>
          <w:szCs w:val="22"/>
        </w:rPr>
        <w:t xml:space="preserve">nt </w:t>
      </w:r>
      <w:r w:rsidR="004179F3" w:rsidRPr="00457713">
        <w:rPr>
          <w:szCs w:val="22"/>
        </w:rPr>
        <w:t xml:space="preserve">encore très </w:t>
      </w:r>
      <w:r w:rsidR="00E80EA1" w:rsidRPr="00457713">
        <w:rPr>
          <w:szCs w:val="22"/>
        </w:rPr>
        <w:t>importants par</w:t>
      </w:r>
      <w:r w:rsidR="00E80EA1">
        <w:rPr>
          <w:szCs w:val="22"/>
        </w:rPr>
        <w:t xml:space="preserve"> rapport à ceux des </w:t>
      </w:r>
      <w:r w:rsidRPr="00DE14E4">
        <w:rPr>
          <w:szCs w:val="22"/>
        </w:rPr>
        <w:t>autres sections.</w:t>
      </w:r>
      <w:r w:rsidR="00267DEA" w:rsidRPr="00DE14E4">
        <w:rPr>
          <w:szCs w:val="22"/>
        </w:rPr>
        <w:t xml:space="preserve"> </w:t>
      </w:r>
      <w:r w:rsidR="0060728A">
        <w:rPr>
          <w:szCs w:val="22"/>
        </w:rPr>
        <w:t>A</w:t>
      </w:r>
      <w:r w:rsidR="00B229D7">
        <w:rPr>
          <w:szCs w:val="22"/>
        </w:rPr>
        <w:t xml:space="preserve">lors que </w:t>
      </w:r>
      <w:r w:rsidR="004179F3">
        <w:rPr>
          <w:szCs w:val="22"/>
        </w:rPr>
        <w:t xml:space="preserve">l’année dernière cette section comptait </w:t>
      </w:r>
      <w:r w:rsidR="00462D4F">
        <w:rPr>
          <w:szCs w:val="22"/>
        </w:rPr>
        <w:t>525</w:t>
      </w:r>
      <w:r w:rsidR="004179F3">
        <w:rPr>
          <w:szCs w:val="22"/>
        </w:rPr>
        <w:t xml:space="preserve"> élèves, cette année </w:t>
      </w:r>
      <w:r w:rsidR="005F765A">
        <w:rPr>
          <w:szCs w:val="22"/>
        </w:rPr>
        <w:t xml:space="preserve">son </w:t>
      </w:r>
      <w:r w:rsidR="004179F3">
        <w:rPr>
          <w:szCs w:val="22"/>
        </w:rPr>
        <w:t xml:space="preserve">effectif est </w:t>
      </w:r>
      <w:r w:rsidR="0060728A">
        <w:rPr>
          <w:szCs w:val="22"/>
        </w:rPr>
        <w:t xml:space="preserve">de </w:t>
      </w:r>
      <w:r w:rsidR="004179F3">
        <w:rPr>
          <w:szCs w:val="22"/>
        </w:rPr>
        <w:t>581 élèves, la progression étant particulièrement sensible au primaire.</w:t>
      </w:r>
    </w:p>
    <w:p w:rsidR="002F1E89" w:rsidRPr="00B744F3" w:rsidRDefault="003225DC" w:rsidP="00F71543">
      <w:pPr>
        <w:numPr>
          <w:ilvl w:val="0"/>
          <w:numId w:val="22"/>
        </w:numPr>
        <w:tabs>
          <w:tab w:val="left" w:pos="284"/>
        </w:tabs>
        <w:spacing w:line="276" w:lineRule="auto"/>
        <w:rPr>
          <w:i/>
          <w:szCs w:val="22"/>
        </w:rPr>
      </w:pPr>
      <w:r>
        <w:rPr>
          <w:szCs w:val="22"/>
        </w:rPr>
        <w:t>L</w:t>
      </w:r>
      <w:r w:rsidR="002F1E89" w:rsidRPr="00DE14E4">
        <w:rPr>
          <w:szCs w:val="22"/>
        </w:rPr>
        <w:t xml:space="preserve">’école de </w:t>
      </w:r>
      <w:r w:rsidR="002F1E89" w:rsidRPr="00B744F3">
        <w:rPr>
          <w:b/>
          <w:szCs w:val="22"/>
        </w:rPr>
        <w:t>Bruxelles IV</w:t>
      </w:r>
      <w:r w:rsidR="004179F3">
        <w:rPr>
          <w:szCs w:val="22"/>
        </w:rPr>
        <w:t>, qui</w:t>
      </w:r>
      <w:r>
        <w:rPr>
          <w:szCs w:val="22"/>
        </w:rPr>
        <w:t xml:space="preserve"> est sur le point d’at</w:t>
      </w:r>
      <w:r w:rsidR="004179F3">
        <w:rPr>
          <w:szCs w:val="22"/>
        </w:rPr>
        <w:t xml:space="preserve">teindre sa capacité prévue de 2 </w:t>
      </w:r>
      <w:r>
        <w:rPr>
          <w:szCs w:val="22"/>
        </w:rPr>
        <w:t>800 élèves</w:t>
      </w:r>
      <w:r w:rsidR="004179F3">
        <w:rPr>
          <w:szCs w:val="22"/>
        </w:rPr>
        <w:t xml:space="preserve">, compte à la rentrée 2 778 élèves. </w:t>
      </w:r>
      <w:r w:rsidR="00DE14E4" w:rsidRPr="00DE14E4">
        <w:rPr>
          <w:szCs w:val="22"/>
        </w:rPr>
        <w:t>Au</w:t>
      </w:r>
      <w:r w:rsidR="00E412A4" w:rsidRPr="00DE14E4">
        <w:rPr>
          <w:szCs w:val="22"/>
        </w:rPr>
        <w:t xml:space="preserve"> cycle s</w:t>
      </w:r>
      <w:r w:rsidR="001C440F" w:rsidRPr="00DE14E4">
        <w:rPr>
          <w:szCs w:val="22"/>
        </w:rPr>
        <w:t>econdaire</w:t>
      </w:r>
      <w:r w:rsidR="00462D4F">
        <w:rPr>
          <w:szCs w:val="22"/>
        </w:rPr>
        <w:t xml:space="preserve">, les classes de S6 et de </w:t>
      </w:r>
      <w:r w:rsidR="00DE14E4" w:rsidRPr="00DE14E4">
        <w:rPr>
          <w:szCs w:val="22"/>
        </w:rPr>
        <w:t xml:space="preserve">S7 </w:t>
      </w:r>
      <w:r w:rsidR="00462D4F">
        <w:rPr>
          <w:szCs w:val="22"/>
        </w:rPr>
        <w:t xml:space="preserve">des sections linguistiques </w:t>
      </w:r>
      <w:r w:rsidR="00E03B32">
        <w:rPr>
          <w:szCs w:val="22"/>
        </w:rPr>
        <w:t>DE, EN et FR</w:t>
      </w:r>
      <w:r w:rsidR="00462D4F">
        <w:rPr>
          <w:szCs w:val="22"/>
        </w:rPr>
        <w:t xml:space="preserve"> </w:t>
      </w:r>
      <w:r w:rsidR="00DE14E4" w:rsidRPr="00DE14E4">
        <w:rPr>
          <w:szCs w:val="22"/>
        </w:rPr>
        <w:t xml:space="preserve">ont des effectifs </w:t>
      </w:r>
      <w:r w:rsidR="004179F3">
        <w:rPr>
          <w:szCs w:val="22"/>
        </w:rPr>
        <w:t>comparables à ceux des autres écoles</w:t>
      </w:r>
      <w:r w:rsidR="00DE14E4" w:rsidRPr="00DE14E4">
        <w:rPr>
          <w:szCs w:val="22"/>
        </w:rPr>
        <w:t xml:space="preserve">. </w:t>
      </w:r>
    </w:p>
    <w:p w:rsidR="00B744F3" w:rsidRPr="00B744F3" w:rsidRDefault="00B744F3" w:rsidP="00B744F3">
      <w:pPr>
        <w:tabs>
          <w:tab w:val="left" w:pos="284"/>
        </w:tabs>
        <w:spacing w:line="276" w:lineRule="auto"/>
        <w:ind w:left="786"/>
        <w:rPr>
          <w:i/>
          <w:szCs w:val="22"/>
        </w:rPr>
      </w:pPr>
    </w:p>
    <w:p w:rsidR="00B744F3" w:rsidRPr="00B744F3" w:rsidRDefault="00B744F3" w:rsidP="00B744F3">
      <w:pPr>
        <w:tabs>
          <w:tab w:val="left" w:pos="284"/>
        </w:tabs>
        <w:spacing w:line="276" w:lineRule="auto"/>
        <w:rPr>
          <w:b/>
          <w:i/>
          <w:szCs w:val="22"/>
        </w:rPr>
      </w:pPr>
      <w:r>
        <w:rPr>
          <w:szCs w:val="22"/>
        </w:rPr>
        <w:tab/>
      </w:r>
      <w:r w:rsidRPr="00EB62C3">
        <w:rPr>
          <w:b/>
          <w:szCs w:val="22"/>
        </w:rPr>
        <w:t>3.1.4. Par rapport aux sections linguistiques</w:t>
      </w:r>
    </w:p>
    <w:p w:rsidR="005243F1" w:rsidRDefault="001A76F8" w:rsidP="00737F92">
      <w:pPr>
        <w:tabs>
          <w:tab w:val="left" w:pos="284"/>
        </w:tabs>
        <w:spacing w:line="276" w:lineRule="auto"/>
        <w:rPr>
          <w:szCs w:val="22"/>
        </w:rPr>
      </w:pPr>
      <w:r>
        <w:rPr>
          <w:szCs w:val="22"/>
        </w:rPr>
        <w:t xml:space="preserve">S’agissant des </w:t>
      </w:r>
      <w:r w:rsidR="00532947" w:rsidRPr="00532947">
        <w:rPr>
          <w:b/>
          <w:szCs w:val="22"/>
        </w:rPr>
        <w:t>sections linguistiques présentes dans plusieurs écoles</w:t>
      </w:r>
      <w:r w:rsidR="00532947">
        <w:rPr>
          <w:szCs w:val="22"/>
        </w:rPr>
        <w:t>, i</w:t>
      </w:r>
      <w:r w:rsidR="002F1E89" w:rsidRPr="00DA703B">
        <w:rPr>
          <w:szCs w:val="22"/>
        </w:rPr>
        <w:t>l convient de souligner que l</w:t>
      </w:r>
      <w:r w:rsidR="004E6548" w:rsidRPr="00DA703B">
        <w:rPr>
          <w:szCs w:val="22"/>
        </w:rPr>
        <w:t>es effectifs</w:t>
      </w:r>
      <w:r w:rsidR="007F58E1" w:rsidRPr="00DA703B">
        <w:rPr>
          <w:szCs w:val="22"/>
        </w:rPr>
        <w:t xml:space="preserve"> de la </w:t>
      </w:r>
      <w:r w:rsidR="007F58E1" w:rsidRPr="00B744F3">
        <w:rPr>
          <w:b/>
          <w:szCs w:val="22"/>
        </w:rPr>
        <w:t>section francophone</w:t>
      </w:r>
      <w:r w:rsidR="00754992">
        <w:rPr>
          <w:szCs w:val="22"/>
        </w:rPr>
        <w:t xml:space="preserve"> </w:t>
      </w:r>
      <w:r w:rsidR="00754992" w:rsidRPr="00DA703B">
        <w:rPr>
          <w:szCs w:val="22"/>
        </w:rPr>
        <w:t>continuent d’augmenter constamment</w:t>
      </w:r>
      <w:r w:rsidR="00754992">
        <w:rPr>
          <w:szCs w:val="22"/>
        </w:rPr>
        <w:t xml:space="preserve"> : </w:t>
      </w:r>
      <w:r w:rsidR="00943E91" w:rsidRPr="00DA703B">
        <w:rPr>
          <w:szCs w:val="22"/>
        </w:rPr>
        <w:t>la proportion</w:t>
      </w:r>
      <w:r w:rsidR="004A4ED7">
        <w:rPr>
          <w:szCs w:val="22"/>
        </w:rPr>
        <w:t xml:space="preserve"> </w:t>
      </w:r>
      <w:r w:rsidR="00754992">
        <w:rPr>
          <w:szCs w:val="22"/>
        </w:rPr>
        <w:t xml:space="preserve">de ces effectifs </w:t>
      </w:r>
      <w:r w:rsidR="00943E91" w:rsidRPr="00DA703B">
        <w:rPr>
          <w:szCs w:val="22"/>
        </w:rPr>
        <w:t xml:space="preserve">par rapport à la population </w:t>
      </w:r>
      <w:r w:rsidR="00943E91" w:rsidRPr="00462D4F">
        <w:rPr>
          <w:szCs w:val="22"/>
        </w:rPr>
        <w:t>scolaire</w:t>
      </w:r>
      <w:r w:rsidR="00754992">
        <w:rPr>
          <w:szCs w:val="22"/>
        </w:rPr>
        <w:t xml:space="preserve"> globale de toutes les écoles/sites</w:t>
      </w:r>
      <w:r w:rsidR="00943E91" w:rsidRPr="00462D4F">
        <w:rPr>
          <w:szCs w:val="22"/>
        </w:rPr>
        <w:t xml:space="preserve"> </w:t>
      </w:r>
      <w:r w:rsidR="002F1E89" w:rsidRPr="00DA703B">
        <w:rPr>
          <w:szCs w:val="22"/>
        </w:rPr>
        <w:t>s’accentue</w:t>
      </w:r>
      <w:r w:rsidR="00DA703B">
        <w:rPr>
          <w:szCs w:val="22"/>
        </w:rPr>
        <w:t xml:space="preserve"> encore cette année</w:t>
      </w:r>
      <w:r w:rsidR="00754992">
        <w:rPr>
          <w:szCs w:val="22"/>
        </w:rPr>
        <w:t xml:space="preserve"> (de 3</w:t>
      </w:r>
      <w:r w:rsidR="004D3E5F">
        <w:rPr>
          <w:szCs w:val="22"/>
        </w:rPr>
        <w:t>2</w:t>
      </w:r>
      <w:r w:rsidR="00754992">
        <w:rPr>
          <w:szCs w:val="22"/>
        </w:rPr>
        <w:t>,</w:t>
      </w:r>
      <w:r w:rsidR="004D3E5F">
        <w:rPr>
          <w:szCs w:val="22"/>
        </w:rPr>
        <w:t>80</w:t>
      </w:r>
      <w:r w:rsidR="00754992">
        <w:rPr>
          <w:szCs w:val="22"/>
        </w:rPr>
        <w:t xml:space="preserve"> %</w:t>
      </w:r>
      <w:r w:rsidR="0067016E">
        <w:rPr>
          <w:szCs w:val="22"/>
        </w:rPr>
        <w:t xml:space="preserve"> </w:t>
      </w:r>
      <w:r w:rsidR="004D3E5F">
        <w:rPr>
          <w:szCs w:val="22"/>
        </w:rPr>
        <w:t xml:space="preserve">à </w:t>
      </w:r>
      <w:r w:rsidR="00754992">
        <w:rPr>
          <w:szCs w:val="22"/>
        </w:rPr>
        <w:t>33,31 %</w:t>
      </w:r>
      <w:r w:rsidR="0067016E">
        <w:rPr>
          <w:szCs w:val="22"/>
        </w:rPr>
        <w:t xml:space="preserve"> en 2017-2018</w:t>
      </w:r>
      <w:r w:rsidR="00754992">
        <w:rPr>
          <w:szCs w:val="22"/>
        </w:rPr>
        <w:t>)</w:t>
      </w:r>
      <w:r w:rsidR="00943E91" w:rsidRPr="00DA703B">
        <w:rPr>
          <w:szCs w:val="22"/>
        </w:rPr>
        <w:t>.</w:t>
      </w:r>
      <w:r w:rsidR="00D66EEF" w:rsidRPr="00DA703B">
        <w:rPr>
          <w:szCs w:val="22"/>
        </w:rPr>
        <w:t xml:space="preserve"> </w:t>
      </w:r>
      <w:r w:rsidR="004D3E5F" w:rsidRPr="00532947">
        <w:rPr>
          <w:szCs w:val="22"/>
        </w:rPr>
        <w:t xml:space="preserve">Pour information, de 2012 à 2017, </w:t>
      </w:r>
      <w:r w:rsidR="00912F8B" w:rsidRPr="00532947">
        <w:rPr>
          <w:szCs w:val="22"/>
        </w:rPr>
        <w:t>l’évolution de cette proportion est la suivante :</w:t>
      </w:r>
    </w:p>
    <w:p w:rsidR="00EB62C3" w:rsidRDefault="00EB62C3" w:rsidP="00EB62C3">
      <w:pPr>
        <w:tabs>
          <w:tab w:val="left" w:pos="284"/>
        </w:tabs>
        <w:spacing w:before="0" w:after="0"/>
        <w:rPr>
          <w:szCs w:val="22"/>
        </w:rPr>
      </w:pPr>
    </w:p>
    <w:p w:rsidR="00014E93" w:rsidRDefault="005243F1" w:rsidP="005243F1">
      <w:pPr>
        <w:tabs>
          <w:tab w:val="left" w:pos="284"/>
        </w:tabs>
        <w:spacing w:before="0" w:after="0" w:line="276" w:lineRule="auto"/>
        <w:rPr>
          <w:szCs w:val="22"/>
        </w:rPr>
      </w:pPr>
      <w:r w:rsidRPr="0067016E">
        <w:rPr>
          <w:noProof/>
          <w:lang w:val="en-US" w:eastAsia="en-US"/>
        </w:rPr>
        <w:drawing>
          <wp:inline distT="0" distB="0" distL="0" distR="0" wp14:anchorId="0BEA834D" wp14:editId="3EBBD3ED">
            <wp:extent cx="4343400" cy="435402"/>
            <wp:effectExtent l="0" t="0" r="0" b="31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65218" cy="437589"/>
                    </a:xfrm>
                    <a:prstGeom prst="rect">
                      <a:avLst/>
                    </a:prstGeom>
                    <a:noFill/>
                    <a:ln>
                      <a:noFill/>
                    </a:ln>
                  </pic:spPr>
                </pic:pic>
              </a:graphicData>
            </a:graphic>
          </wp:inline>
        </w:drawing>
      </w:r>
    </w:p>
    <w:p w:rsidR="0067016E" w:rsidRDefault="0067016E" w:rsidP="00737F92">
      <w:pPr>
        <w:tabs>
          <w:tab w:val="left" w:pos="284"/>
        </w:tabs>
        <w:spacing w:line="276" w:lineRule="auto"/>
        <w:rPr>
          <w:szCs w:val="22"/>
        </w:rPr>
      </w:pPr>
    </w:p>
    <w:p w:rsidR="00F63DB0" w:rsidRDefault="00F63DB0" w:rsidP="00EF7EA3">
      <w:pPr>
        <w:spacing w:before="0" w:after="0"/>
        <w:rPr>
          <w:szCs w:val="22"/>
        </w:rPr>
      </w:pPr>
    </w:p>
    <w:p w:rsidR="00AD7B67" w:rsidRDefault="001A76F8" w:rsidP="00AD7B67">
      <w:pPr>
        <w:spacing w:before="0" w:after="0" w:line="276" w:lineRule="auto"/>
        <w:rPr>
          <w:szCs w:val="22"/>
        </w:rPr>
      </w:pPr>
      <w:r w:rsidRPr="001A76F8">
        <w:rPr>
          <w:szCs w:val="22"/>
        </w:rPr>
        <w:t>En ce qui concerne les</w:t>
      </w:r>
      <w:r>
        <w:rPr>
          <w:b/>
          <w:szCs w:val="22"/>
        </w:rPr>
        <w:t xml:space="preserve"> </w:t>
      </w:r>
      <w:r w:rsidR="00BC5CA3" w:rsidRPr="00912F8B">
        <w:rPr>
          <w:b/>
          <w:szCs w:val="22"/>
        </w:rPr>
        <w:t>sections linguistiques uniques</w:t>
      </w:r>
      <w:r w:rsidR="00302D0E">
        <w:rPr>
          <w:b/>
          <w:szCs w:val="22"/>
        </w:rPr>
        <w:t xml:space="preserve"> </w:t>
      </w:r>
      <w:r w:rsidR="004F0AD3" w:rsidRPr="00302D0E">
        <w:rPr>
          <w:b/>
          <w:szCs w:val="22"/>
        </w:rPr>
        <w:t>ouvertes à partir de 2012</w:t>
      </w:r>
      <w:r w:rsidR="00AD7B67">
        <w:rPr>
          <w:szCs w:val="22"/>
        </w:rPr>
        <w:t xml:space="preserve">, </w:t>
      </w:r>
      <w:r w:rsidR="00BC5CA3" w:rsidRPr="00912F8B">
        <w:rPr>
          <w:szCs w:val="22"/>
        </w:rPr>
        <w:t xml:space="preserve">leur développement est </w:t>
      </w:r>
      <w:r w:rsidR="00FA68DA">
        <w:rPr>
          <w:szCs w:val="22"/>
        </w:rPr>
        <w:t>progressif</w:t>
      </w:r>
      <w:r w:rsidR="00785918">
        <w:rPr>
          <w:szCs w:val="22"/>
        </w:rPr>
        <w:t>,</w:t>
      </w:r>
      <w:r w:rsidR="00FA68DA">
        <w:rPr>
          <w:szCs w:val="22"/>
        </w:rPr>
        <w:t xml:space="preserve"> </w:t>
      </w:r>
      <w:r w:rsidR="00BC5CA3" w:rsidRPr="00912F8B">
        <w:rPr>
          <w:szCs w:val="22"/>
        </w:rPr>
        <w:t>indépendamment de</w:t>
      </w:r>
      <w:r w:rsidR="00FA68DA">
        <w:rPr>
          <w:szCs w:val="22"/>
        </w:rPr>
        <w:t xml:space="preserve">s conditions </w:t>
      </w:r>
      <w:r w:rsidR="00BC5CA3" w:rsidRPr="00912F8B">
        <w:rPr>
          <w:szCs w:val="22"/>
        </w:rPr>
        <w:t xml:space="preserve">de </w:t>
      </w:r>
      <w:r w:rsidR="00785918">
        <w:rPr>
          <w:szCs w:val="22"/>
        </w:rPr>
        <w:t>leur création</w:t>
      </w:r>
      <w:r w:rsidR="00BC5CA3" w:rsidRPr="00912F8B">
        <w:rPr>
          <w:szCs w:val="22"/>
        </w:rPr>
        <w:t xml:space="preserve">. </w:t>
      </w:r>
    </w:p>
    <w:p w:rsidR="00AD7B67" w:rsidRDefault="00AD7B67" w:rsidP="00AD7B67">
      <w:pPr>
        <w:spacing w:before="0" w:after="0" w:line="276" w:lineRule="auto"/>
        <w:rPr>
          <w:szCs w:val="22"/>
        </w:rPr>
      </w:pPr>
    </w:p>
    <w:p w:rsidR="001C41B1" w:rsidRPr="0042073D" w:rsidRDefault="00912F8B" w:rsidP="0042073D">
      <w:pPr>
        <w:pStyle w:val="ListParagraph"/>
        <w:numPr>
          <w:ilvl w:val="0"/>
          <w:numId w:val="37"/>
        </w:numPr>
        <w:spacing w:before="0" w:after="0" w:line="276" w:lineRule="auto"/>
        <w:rPr>
          <w:szCs w:val="22"/>
        </w:rPr>
      </w:pPr>
      <w:r w:rsidRPr="0042073D">
        <w:rPr>
          <w:szCs w:val="22"/>
        </w:rPr>
        <w:t>D</w:t>
      </w:r>
      <w:r w:rsidR="00134437" w:rsidRPr="0042073D">
        <w:rPr>
          <w:szCs w:val="22"/>
        </w:rPr>
        <w:t xml:space="preserve">ans le cas des sections pour lesquelles un niveau supplémentaire est créé chaque année, les effectifs des sections </w:t>
      </w:r>
      <w:r w:rsidR="00134437" w:rsidRPr="0042073D">
        <w:rPr>
          <w:b/>
          <w:szCs w:val="22"/>
        </w:rPr>
        <w:t>BG</w:t>
      </w:r>
      <w:r w:rsidR="00134437" w:rsidRPr="0042073D">
        <w:rPr>
          <w:szCs w:val="22"/>
        </w:rPr>
        <w:t xml:space="preserve"> (jusqu’en S1), </w:t>
      </w:r>
      <w:r w:rsidR="00134437" w:rsidRPr="0042073D">
        <w:rPr>
          <w:b/>
          <w:szCs w:val="22"/>
        </w:rPr>
        <w:t>RO</w:t>
      </w:r>
      <w:r w:rsidR="00134437" w:rsidRPr="0042073D">
        <w:rPr>
          <w:szCs w:val="22"/>
        </w:rPr>
        <w:t xml:space="preserve"> (jusqu’en P5) et </w:t>
      </w:r>
      <w:r w:rsidR="00134437" w:rsidRPr="0042073D">
        <w:rPr>
          <w:b/>
          <w:szCs w:val="22"/>
        </w:rPr>
        <w:t>ET</w:t>
      </w:r>
      <w:r w:rsidR="00134437" w:rsidRPr="0042073D">
        <w:rPr>
          <w:szCs w:val="22"/>
        </w:rPr>
        <w:t xml:space="preserve"> (jusqu’en P1) ouvertes à l’</w:t>
      </w:r>
      <w:r w:rsidR="00134437" w:rsidRPr="008B3E84">
        <w:rPr>
          <w:b/>
          <w:szCs w:val="22"/>
        </w:rPr>
        <w:t>Ecole de Bruxelles IV</w:t>
      </w:r>
      <w:r w:rsidR="00134437" w:rsidRPr="0042073D">
        <w:rPr>
          <w:szCs w:val="22"/>
        </w:rPr>
        <w:t xml:space="preserve">, se développent régulièrement. </w:t>
      </w:r>
    </w:p>
    <w:p w:rsidR="00EF7EA3" w:rsidRDefault="00EF7EA3" w:rsidP="00EF7EA3">
      <w:pPr>
        <w:spacing w:before="0" w:after="0"/>
        <w:rPr>
          <w:szCs w:val="22"/>
        </w:rPr>
      </w:pPr>
    </w:p>
    <w:p w:rsidR="005243F1" w:rsidRDefault="005243F1">
      <w:pPr>
        <w:spacing w:before="0" w:after="0"/>
        <w:jc w:val="left"/>
        <w:rPr>
          <w:b/>
          <w:szCs w:val="22"/>
        </w:rPr>
      </w:pPr>
      <w:r>
        <w:rPr>
          <w:b/>
          <w:szCs w:val="22"/>
        </w:rPr>
        <w:br w:type="page"/>
      </w:r>
    </w:p>
    <w:p w:rsidR="0067016E" w:rsidRDefault="0067016E" w:rsidP="00BC5CA3">
      <w:pPr>
        <w:spacing w:before="0" w:after="0" w:line="276" w:lineRule="auto"/>
        <w:rPr>
          <w:szCs w:val="22"/>
        </w:rPr>
      </w:pPr>
      <w:r w:rsidRPr="0067016E">
        <w:rPr>
          <w:b/>
          <w:szCs w:val="22"/>
        </w:rPr>
        <w:lastRenderedPageBreak/>
        <w:t>Section BG</w:t>
      </w:r>
      <w:r>
        <w:rPr>
          <w:szCs w:val="22"/>
        </w:rPr>
        <w:t xml:space="preserve"> </w:t>
      </w:r>
    </w:p>
    <w:p w:rsidR="0067016E" w:rsidRDefault="000A3531" w:rsidP="00BC5CA3">
      <w:pPr>
        <w:spacing w:before="0" w:after="0" w:line="276" w:lineRule="auto"/>
        <w:rPr>
          <w:szCs w:val="22"/>
        </w:rPr>
      </w:pPr>
      <w:r w:rsidRPr="000A3531">
        <w:rPr>
          <w:noProof/>
          <w:lang w:val="en-US" w:eastAsia="en-US"/>
        </w:rPr>
        <w:drawing>
          <wp:inline distT="0" distB="0" distL="0" distR="0">
            <wp:extent cx="4905375" cy="220980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5375" cy="2209800"/>
                    </a:xfrm>
                    <a:prstGeom prst="rect">
                      <a:avLst/>
                    </a:prstGeom>
                    <a:noFill/>
                    <a:ln>
                      <a:noFill/>
                    </a:ln>
                  </pic:spPr>
                </pic:pic>
              </a:graphicData>
            </a:graphic>
          </wp:inline>
        </w:drawing>
      </w:r>
    </w:p>
    <w:p w:rsidR="0067016E" w:rsidRDefault="0067016E" w:rsidP="00EF7EA3">
      <w:pPr>
        <w:spacing w:before="0" w:after="0"/>
        <w:rPr>
          <w:szCs w:val="22"/>
        </w:rPr>
      </w:pPr>
    </w:p>
    <w:p w:rsidR="00134437" w:rsidRPr="0067016E" w:rsidRDefault="0067016E" w:rsidP="00BC5CA3">
      <w:pPr>
        <w:spacing w:before="0" w:after="0" w:line="276" w:lineRule="auto"/>
        <w:rPr>
          <w:b/>
        </w:rPr>
      </w:pPr>
      <w:r w:rsidRPr="0067016E">
        <w:rPr>
          <w:b/>
        </w:rPr>
        <w:t>Section RO</w:t>
      </w:r>
    </w:p>
    <w:p w:rsidR="0067016E" w:rsidRDefault="000A3531" w:rsidP="00BC5CA3">
      <w:pPr>
        <w:spacing w:before="0" w:after="0" w:line="276" w:lineRule="auto"/>
        <w:rPr>
          <w:szCs w:val="22"/>
        </w:rPr>
      </w:pPr>
      <w:r w:rsidRPr="000A3531">
        <w:rPr>
          <w:noProof/>
          <w:lang w:val="en-US" w:eastAsia="en-US"/>
        </w:rPr>
        <w:drawing>
          <wp:inline distT="0" distB="0" distL="0" distR="0">
            <wp:extent cx="4905375" cy="194310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05375" cy="1943100"/>
                    </a:xfrm>
                    <a:prstGeom prst="rect">
                      <a:avLst/>
                    </a:prstGeom>
                    <a:noFill/>
                    <a:ln>
                      <a:noFill/>
                    </a:ln>
                  </pic:spPr>
                </pic:pic>
              </a:graphicData>
            </a:graphic>
          </wp:inline>
        </w:drawing>
      </w:r>
    </w:p>
    <w:p w:rsidR="00F63DB0" w:rsidRDefault="00F63DB0" w:rsidP="005243F1">
      <w:pPr>
        <w:spacing w:before="0" w:after="0"/>
        <w:rPr>
          <w:szCs w:val="22"/>
        </w:rPr>
      </w:pPr>
    </w:p>
    <w:p w:rsidR="00785918" w:rsidRDefault="00785918" w:rsidP="00785918">
      <w:pPr>
        <w:spacing w:before="0" w:after="0" w:line="276" w:lineRule="auto"/>
        <w:rPr>
          <w:szCs w:val="22"/>
        </w:rPr>
      </w:pPr>
      <w:r>
        <w:rPr>
          <w:szCs w:val="22"/>
        </w:rPr>
        <w:t xml:space="preserve">Les sections BG et RO ont été créées sur le même site, où les élèves ont été initialement accueillis en tant qu’élèves SWALS. </w:t>
      </w:r>
    </w:p>
    <w:p w:rsidR="00785918" w:rsidRDefault="00785918" w:rsidP="00BC5CA3">
      <w:pPr>
        <w:spacing w:before="0" w:after="0" w:line="276" w:lineRule="auto"/>
        <w:rPr>
          <w:szCs w:val="22"/>
        </w:rPr>
      </w:pPr>
    </w:p>
    <w:p w:rsidR="0067016E" w:rsidRDefault="0067016E" w:rsidP="00BC5CA3">
      <w:pPr>
        <w:spacing w:before="0" w:after="0" w:line="276" w:lineRule="auto"/>
        <w:rPr>
          <w:b/>
          <w:szCs w:val="22"/>
        </w:rPr>
      </w:pPr>
      <w:r w:rsidRPr="004C50EC">
        <w:rPr>
          <w:b/>
          <w:szCs w:val="22"/>
        </w:rPr>
        <w:t>Section ET</w:t>
      </w:r>
    </w:p>
    <w:p w:rsidR="0067016E" w:rsidRDefault="000A3531" w:rsidP="00BC5CA3">
      <w:pPr>
        <w:spacing w:before="0" w:after="0" w:line="276" w:lineRule="auto"/>
        <w:rPr>
          <w:szCs w:val="22"/>
        </w:rPr>
      </w:pPr>
      <w:r w:rsidRPr="000A3531">
        <w:rPr>
          <w:noProof/>
          <w:lang w:val="en-US" w:eastAsia="en-US"/>
        </w:rPr>
        <w:drawing>
          <wp:inline distT="0" distB="0" distL="0" distR="0">
            <wp:extent cx="2047875" cy="116205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47875" cy="1162050"/>
                    </a:xfrm>
                    <a:prstGeom prst="rect">
                      <a:avLst/>
                    </a:prstGeom>
                    <a:noFill/>
                    <a:ln>
                      <a:noFill/>
                    </a:ln>
                  </pic:spPr>
                </pic:pic>
              </a:graphicData>
            </a:graphic>
          </wp:inline>
        </w:drawing>
      </w:r>
    </w:p>
    <w:p w:rsidR="000A3531" w:rsidRDefault="000A3531" w:rsidP="00BC5CA3">
      <w:pPr>
        <w:spacing w:before="0" w:after="0" w:line="276" w:lineRule="auto"/>
        <w:rPr>
          <w:szCs w:val="22"/>
        </w:rPr>
      </w:pPr>
    </w:p>
    <w:p w:rsidR="00EF7EA3" w:rsidRDefault="00EF7EA3" w:rsidP="00EF7EA3">
      <w:pPr>
        <w:spacing w:before="0" w:after="0" w:line="276" w:lineRule="auto"/>
        <w:rPr>
          <w:szCs w:val="22"/>
        </w:rPr>
      </w:pPr>
      <w:r>
        <w:rPr>
          <w:szCs w:val="22"/>
        </w:rPr>
        <w:t xml:space="preserve">Quant à la section </w:t>
      </w:r>
      <w:r w:rsidRPr="00AD7B67">
        <w:rPr>
          <w:b/>
          <w:szCs w:val="22"/>
        </w:rPr>
        <w:t>ET</w:t>
      </w:r>
      <w:r>
        <w:rPr>
          <w:szCs w:val="22"/>
        </w:rPr>
        <w:t>, à partir de cette année, les demandes d’inscription d’élèves SWALS sont accueillies pour tous les niveaux à l’Ecole de Bruxelles IV.</w:t>
      </w:r>
    </w:p>
    <w:p w:rsidR="00EF7EA3" w:rsidRDefault="00EF7EA3" w:rsidP="00EF7EA3">
      <w:pPr>
        <w:spacing w:before="0" w:after="0" w:line="276" w:lineRule="auto"/>
        <w:rPr>
          <w:szCs w:val="22"/>
        </w:rPr>
      </w:pPr>
    </w:p>
    <w:p w:rsidR="0042073D" w:rsidRDefault="0042073D" w:rsidP="00912F8B">
      <w:pPr>
        <w:spacing w:before="0" w:after="0" w:line="276" w:lineRule="auto"/>
        <w:rPr>
          <w:szCs w:val="22"/>
        </w:rPr>
      </w:pPr>
    </w:p>
    <w:p w:rsidR="005243F1" w:rsidRDefault="005243F1" w:rsidP="00912F8B">
      <w:pPr>
        <w:spacing w:before="0" w:after="0" w:line="276" w:lineRule="auto"/>
        <w:rPr>
          <w:szCs w:val="22"/>
        </w:rPr>
      </w:pPr>
    </w:p>
    <w:p w:rsidR="00EF7EA3" w:rsidRPr="0042073D" w:rsidRDefault="00EF7EA3" w:rsidP="0042073D">
      <w:pPr>
        <w:pStyle w:val="ListParagraph"/>
        <w:numPr>
          <w:ilvl w:val="0"/>
          <w:numId w:val="37"/>
        </w:numPr>
        <w:spacing w:before="0" w:after="0" w:line="276" w:lineRule="auto"/>
        <w:rPr>
          <w:szCs w:val="22"/>
        </w:rPr>
      </w:pPr>
      <w:r w:rsidRPr="0042073D">
        <w:rPr>
          <w:szCs w:val="22"/>
        </w:rPr>
        <w:t>A l’</w:t>
      </w:r>
      <w:r w:rsidRPr="008B3E84">
        <w:rPr>
          <w:b/>
          <w:szCs w:val="22"/>
        </w:rPr>
        <w:t>Ecole de Bruxelles II</w:t>
      </w:r>
      <w:r w:rsidRPr="0042073D">
        <w:rPr>
          <w:szCs w:val="22"/>
        </w:rPr>
        <w:t xml:space="preserve">, où le cycle secondaire de la section </w:t>
      </w:r>
      <w:r w:rsidRPr="0042073D">
        <w:rPr>
          <w:b/>
          <w:szCs w:val="22"/>
        </w:rPr>
        <w:t xml:space="preserve">LT </w:t>
      </w:r>
      <w:r w:rsidRPr="0042073D">
        <w:rPr>
          <w:szCs w:val="22"/>
        </w:rPr>
        <w:t xml:space="preserve">a été ouvert depuis </w:t>
      </w:r>
      <w:r w:rsidR="0055460D" w:rsidRPr="0042073D">
        <w:rPr>
          <w:szCs w:val="22"/>
        </w:rPr>
        <w:t xml:space="preserve">septembre </w:t>
      </w:r>
      <w:r w:rsidRPr="0042073D">
        <w:rPr>
          <w:szCs w:val="22"/>
        </w:rPr>
        <w:t>201</w:t>
      </w:r>
      <w:r w:rsidR="0055460D" w:rsidRPr="0042073D">
        <w:rPr>
          <w:szCs w:val="22"/>
        </w:rPr>
        <w:t>5</w:t>
      </w:r>
      <w:r w:rsidRPr="0042073D">
        <w:rPr>
          <w:szCs w:val="22"/>
        </w:rPr>
        <w:t>, les effectifs sont stables</w:t>
      </w:r>
      <w:r w:rsidR="0055460D" w:rsidRPr="0042073D">
        <w:rPr>
          <w:szCs w:val="22"/>
        </w:rPr>
        <w:t xml:space="preserve">. A noter que </w:t>
      </w:r>
      <w:r w:rsidRPr="0042073D">
        <w:rPr>
          <w:szCs w:val="22"/>
        </w:rPr>
        <w:t xml:space="preserve">le développement de ce cycle </w:t>
      </w:r>
      <w:r w:rsidR="0055460D" w:rsidRPr="0042073D">
        <w:rPr>
          <w:szCs w:val="22"/>
        </w:rPr>
        <w:t xml:space="preserve">est </w:t>
      </w:r>
      <w:r w:rsidRPr="0042073D">
        <w:rPr>
          <w:szCs w:val="22"/>
        </w:rPr>
        <w:t xml:space="preserve">similaire à celui </w:t>
      </w:r>
      <w:r w:rsidR="0055460D" w:rsidRPr="0042073D">
        <w:rPr>
          <w:szCs w:val="22"/>
        </w:rPr>
        <w:t>du secondaire de</w:t>
      </w:r>
      <w:r w:rsidRPr="0042073D">
        <w:rPr>
          <w:szCs w:val="22"/>
        </w:rPr>
        <w:t xml:space="preserve"> la section CS</w:t>
      </w:r>
      <w:r w:rsidR="005F2C82" w:rsidRPr="0042073D">
        <w:rPr>
          <w:szCs w:val="22"/>
        </w:rPr>
        <w:t xml:space="preserve"> ouvert depuis septembre 2011</w:t>
      </w:r>
      <w:r w:rsidR="008F766C" w:rsidRPr="0042073D">
        <w:rPr>
          <w:szCs w:val="22"/>
        </w:rPr>
        <w:t xml:space="preserve"> à l’Ecole de Bruxelles III</w:t>
      </w:r>
      <w:r w:rsidR="001576A6" w:rsidRPr="0042073D">
        <w:rPr>
          <w:szCs w:val="22"/>
        </w:rPr>
        <w:t xml:space="preserve">, la S7 étant disponible depuis septembre de </w:t>
      </w:r>
      <w:r w:rsidRPr="0042073D">
        <w:rPr>
          <w:szCs w:val="22"/>
        </w:rPr>
        <w:t>cette année</w:t>
      </w:r>
      <w:r w:rsidR="001576A6" w:rsidRPr="0042073D">
        <w:rPr>
          <w:szCs w:val="22"/>
        </w:rPr>
        <w:t>.</w:t>
      </w:r>
      <w:r w:rsidR="00AD7A64" w:rsidRPr="0042073D">
        <w:rPr>
          <w:szCs w:val="22"/>
        </w:rPr>
        <w:t xml:space="preserve"> </w:t>
      </w:r>
      <w:r w:rsidRPr="0042073D">
        <w:rPr>
          <w:szCs w:val="22"/>
        </w:rPr>
        <w:t xml:space="preserve"> </w:t>
      </w:r>
    </w:p>
    <w:p w:rsidR="00EF7EA3" w:rsidRDefault="00EF7EA3" w:rsidP="00912F8B">
      <w:pPr>
        <w:spacing w:before="0" w:after="0" w:line="276" w:lineRule="auto"/>
        <w:rPr>
          <w:szCs w:val="22"/>
        </w:rPr>
      </w:pPr>
    </w:p>
    <w:p w:rsidR="005243F1" w:rsidRDefault="005243F1">
      <w:pPr>
        <w:spacing w:before="0" w:after="0"/>
        <w:jc w:val="left"/>
        <w:rPr>
          <w:szCs w:val="22"/>
        </w:rPr>
      </w:pPr>
      <w:r>
        <w:rPr>
          <w:szCs w:val="22"/>
        </w:rPr>
        <w:br w:type="page"/>
      </w:r>
    </w:p>
    <w:p w:rsidR="001C41B1" w:rsidRPr="00EF7EA3" w:rsidRDefault="00EF7EA3" w:rsidP="00912F8B">
      <w:pPr>
        <w:spacing w:before="0" w:after="0" w:line="276" w:lineRule="auto"/>
        <w:rPr>
          <w:szCs w:val="22"/>
        </w:rPr>
      </w:pPr>
      <w:r w:rsidRPr="00EF7EA3">
        <w:rPr>
          <w:b/>
          <w:szCs w:val="22"/>
        </w:rPr>
        <w:lastRenderedPageBreak/>
        <w:t xml:space="preserve">Section LT – cycle secondaire </w:t>
      </w:r>
    </w:p>
    <w:p w:rsidR="00EF7EA3" w:rsidRDefault="00EF7EA3" w:rsidP="00912F8B">
      <w:pPr>
        <w:spacing w:before="0" w:after="0" w:line="276" w:lineRule="auto"/>
        <w:rPr>
          <w:szCs w:val="22"/>
        </w:rPr>
      </w:pPr>
      <w:r w:rsidRPr="001C41B1">
        <w:rPr>
          <w:noProof/>
          <w:lang w:val="en-US" w:eastAsia="en-US"/>
        </w:rPr>
        <w:drawing>
          <wp:inline distT="0" distB="0" distL="0" distR="0" wp14:anchorId="08F019D9" wp14:editId="7E1C41D7">
            <wp:extent cx="2771775" cy="81915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71775" cy="819150"/>
                    </a:xfrm>
                    <a:prstGeom prst="rect">
                      <a:avLst/>
                    </a:prstGeom>
                    <a:noFill/>
                    <a:ln>
                      <a:noFill/>
                    </a:ln>
                  </pic:spPr>
                </pic:pic>
              </a:graphicData>
            </a:graphic>
          </wp:inline>
        </w:drawing>
      </w:r>
    </w:p>
    <w:p w:rsidR="00EF7EA3" w:rsidRDefault="00EF7EA3" w:rsidP="00912F8B">
      <w:pPr>
        <w:spacing w:before="0" w:after="0" w:line="276" w:lineRule="auto"/>
        <w:rPr>
          <w:szCs w:val="22"/>
        </w:rPr>
      </w:pPr>
    </w:p>
    <w:p w:rsidR="008F766C" w:rsidRDefault="008F766C" w:rsidP="00BC5CA3">
      <w:pPr>
        <w:spacing w:before="0" w:after="0" w:line="276" w:lineRule="auto"/>
        <w:rPr>
          <w:szCs w:val="22"/>
        </w:rPr>
      </w:pPr>
    </w:p>
    <w:p w:rsidR="0067016E" w:rsidRPr="0042073D" w:rsidRDefault="00912F8B" w:rsidP="0042073D">
      <w:pPr>
        <w:pStyle w:val="ListParagraph"/>
        <w:numPr>
          <w:ilvl w:val="0"/>
          <w:numId w:val="37"/>
        </w:numPr>
        <w:spacing w:before="0" w:after="0" w:line="276" w:lineRule="auto"/>
        <w:rPr>
          <w:szCs w:val="22"/>
        </w:rPr>
      </w:pPr>
      <w:r w:rsidRPr="0042073D">
        <w:rPr>
          <w:szCs w:val="22"/>
        </w:rPr>
        <w:t>Dans le cas de</w:t>
      </w:r>
      <w:r w:rsidR="00776517" w:rsidRPr="0042073D">
        <w:rPr>
          <w:szCs w:val="22"/>
        </w:rPr>
        <w:t xml:space="preserve"> la </w:t>
      </w:r>
      <w:r w:rsidRPr="0042073D">
        <w:rPr>
          <w:szCs w:val="22"/>
        </w:rPr>
        <w:t xml:space="preserve">section </w:t>
      </w:r>
      <w:r w:rsidRPr="0042073D">
        <w:rPr>
          <w:b/>
          <w:szCs w:val="22"/>
        </w:rPr>
        <w:t>SK</w:t>
      </w:r>
      <w:r w:rsidRPr="0042073D">
        <w:rPr>
          <w:szCs w:val="22"/>
        </w:rPr>
        <w:t xml:space="preserve"> ouverte </w:t>
      </w:r>
      <w:r w:rsidR="00721E13" w:rsidRPr="0042073D">
        <w:rPr>
          <w:szCs w:val="22"/>
        </w:rPr>
        <w:t xml:space="preserve">depuis septembre 2016 </w:t>
      </w:r>
      <w:r w:rsidRPr="0042073D">
        <w:rPr>
          <w:szCs w:val="22"/>
        </w:rPr>
        <w:t xml:space="preserve">à </w:t>
      </w:r>
      <w:r w:rsidRPr="008B3E84">
        <w:rPr>
          <w:szCs w:val="22"/>
        </w:rPr>
        <w:t>l’</w:t>
      </w:r>
      <w:r w:rsidRPr="008B3E84">
        <w:rPr>
          <w:b/>
          <w:szCs w:val="22"/>
        </w:rPr>
        <w:t>Ecole de Bruxelles I – site Be</w:t>
      </w:r>
      <w:r w:rsidR="00721E13" w:rsidRPr="008B3E84">
        <w:rPr>
          <w:b/>
          <w:szCs w:val="22"/>
        </w:rPr>
        <w:t>rkendael</w:t>
      </w:r>
      <w:r w:rsidRPr="0042073D">
        <w:rPr>
          <w:szCs w:val="22"/>
        </w:rPr>
        <w:t xml:space="preserve">, </w:t>
      </w:r>
      <w:r w:rsidR="00676C69">
        <w:rPr>
          <w:szCs w:val="22"/>
        </w:rPr>
        <w:t xml:space="preserve">les </w:t>
      </w:r>
      <w:r w:rsidR="00721E13" w:rsidRPr="0042073D">
        <w:rPr>
          <w:szCs w:val="22"/>
        </w:rPr>
        <w:t xml:space="preserve">cycles maternel et primaire </w:t>
      </w:r>
      <w:r w:rsidRPr="0042073D">
        <w:rPr>
          <w:szCs w:val="22"/>
        </w:rPr>
        <w:t>sont disponibles</w:t>
      </w:r>
      <w:r w:rsidR="00457713">
        <w:rPr>
          <w:szCs w:val="22"/>
        </w:rPr>
        <w:t xml:space="preserve"> dans leur entièreté. </w:t>
      </w:r>
      <w:r w:rsidR="00676C69">
        <w:rPr>
          <w:szCs w:val="22"/>
        </w:rPr>
        <w:t>Toutefois, comme indiqué dans le tableau ci-dessous</w:t>
      </w:r>
      <w:r w:rsidRPr="0042073D">
        <w:rPr>
          <w:szCs w:val="22"/>
        </w:rPr>
        <w:t>,</w:t>
      </w:r>
      <w:r w:rsidR="00776517" w:rsidRPr="0042073D">
        <w:rPr>
          <w:szCs w:val="22"/>
        </w:rPr>
        <w:t xml:space="preserve"> </w:t>
      </w:r>
      <w:r w:rsidR="00676C69">
        <w:rPr>
          <w:szCs w:val="22"/>
        </w:rPr>
        <w:t xml:space="preserve">seule la P1 est ouverte à la rentrée 2017, car </w:t>
      </w:r>
      <w:r w:rsidR="00D76D45">
        <w:rPr>
          <w:szCs w:val="22"/>
        </w:rPr>
        <w:t>des places initialement acceptées en P2 et P3 ont été ultérieurement refusées</w:t>
      </w:r>
      <w:r w:rsidR="00457713">
        <w:rPr>
          <w:szCs w:val="22"/>
        </w:rPr>
        <w:t>.</w:t>
      </w:r>
      <w:r w:rsidR="00776517" w:rsidRPr="0042073D">
        <w:rPr>
          <w:szCs w:val="22"/>
        </w:rPr>
        <w:t xml:space="preserve"> </w:t>
      </w:r>
    </w:p>
    <w:p w:rsidR="001C41B1" w:rsidRDefault="001C41B1" w:rsidP="001C41B1">
      <w:pPr>
        <w:spacing w:before="0" w:after="0" w:line="276" w:lineRule="auto"/>
        <w:rPr>
          <w:szCs w:val="22"/>
        </w:rPr>
      </w:pPr>
    </w:p>
    <w:p w:rsidR="001C41B1" w:rsidRDefault="001C41B1" w:rsidP="00BC5CA3">
      <w:pPr>
        <w:spacing w:before="0" w:after="0" w:line="276" w:lineRule="auto"/>
        <w:rPr>
          <w:szCs w:val="22"/>
        </w:rPr>
      </w:pPr>
      <w:r w:rsidRPr="001C41B1">
        <w:rPr>
          <w:b/>
          <w:szCs w:val="22"/>
        </w:rPr>
        <w:t>Section SK</w:t>
      </w:r>
    </w:p>
    <w:p w:rsidR="001C41B1" w:rsidRDefault="000A3531" w:rsidP="00BC5CA3">
      <w:pPr>
        <w:spacing w:before="0" w:after="0" w:line="276" w:lineRule="auto"/>
        <w:rPr>
          <w:szCs w:val="22"/>
        </w:rPr>
      </w:pPr>
      <w:r w:rsidRPr="000A3531">
        <w:rPr>
          <w:noProof/>
          <w:lang w:val="en-US" w:eastAsia="en-US"/>
        </w:rPr>
        <w:drawing>
          <wp:inline distT="0" distB="0" distL="0" distR="0">
            <wp:extent cx="2047875" cy="116205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47875" cy="1162050"/>
                    </a:xfrm>
                    <a:prstGeom prst="rect">
                      <a:avLst/>
                    </a:prstGeom>
                    <a:noFill/>
                    <a:ln>
                      <a:noFill/>
                    </a:ln>
                  </pic:spPr>
                </pic:pic>
              </a:graphicData>
            </a:graphic>
          </wp:inline>
        </w:drawing>
      </w:r>
    </w:p>
    <w:p w:rsidR="00912F8B" w:rsidRDefault="00912F8B" w:rsidP="00BC5CA3">
      <w:pPr>
        <w:spacing w:before="0" w:after="0" w:line="276" w:lineRule="auto"/>
        <w:rPr>
          <w:szCs w:val="22"/>
        </w:rPr>
      </w:pPr>
    </w:p>
    <w:p w:rsidR="00457713" w:rsidRDefault="00776517" w:rsidP="004F0AD3">
      <w:pPr>
        <w:pStyle w:val="ListParagraph"/>
        <w:spacing w:before="0" w:after="0" w:line="276" w:lineRule="auto"/>
        <w:rPr>
          <w:szCs w:val="22"/>
        </w:rPr>
      </w:pPr>
      <w:r w:rsidRPr="0042073D">
        <w:rPr>
          <w:szCs w:val="22"/>
        </w:rPr>
        <w:t xml:space="preserve">Enfin, le cycle maternel </w:t>
      </w:r>
      <w:r w:rsidR="00721E13" w:rsidRPr="0042073D">
        <w:rPr>
          <w:szCs w:val="22"/>
        </w:rPr>
        <w:t xml:space="preserve">de la section </w:t>
      </w:r>
      <w:r w:rsidR="00721E13" w:rsidRPr="0042073D">
        <w:rPr>
          <w:b/>
          <w:szCs w:val="22"/>
        </w:rPr>
        <w:t>LV</w:t>
      </w:r>
      <w:r w:rsidR="00721E13" w:rsidRPr="0042073D">
        <w:rPr>
          <w:szCs w:val="22"/>
        </w:rPr>
        <w:t xml:space="preserve"> </w:t>
      </w:r>
      <w:r w:rsidR="00457713">
        <w:rPr>
          <w:szCs w:val="22"/>
        </w:rPr>
        <w:t xml:space="preserve">est </w:t>
      </w:r>
      <w:r w:rsidR="00721E13" w:rsidRPr="0042073D">
        <w:rPr>
          <w:szCs w:val="22"/>
        </w:rPr>
        <w:t xml:space="preserve">ouvert </w:t>
      </w:r>
      <w:r w:rsidR="008B3E84">
        <w:rPr>
          <w:szCs w:val="22"/>
        </w:rPr>
        <w:t xml:space="preserve">depuis septembre </w:t>
      </w:r>
      <w:r w:rsidR="00721E13" w:rsidRPr="0042073D">
        <w:rPr>
          <w:szCs w:val="22"/>
        </w:rPr>
        <w:t>2017 à l’Ecole de Bruxelles I – site Berkendael</w:t>
      </w:r>
      <w:r w:rsidR="00457713">
        <w:rPr>
          <w:szCs w:val="22"/>
        </w:rPr>
        <w:t xml:space="preserve"> : </w:t>
      </w:r>
    </w:p>
    <w:p w:rsidR="00457713" w:rsidRDefault="00457713" w:rsidP="00457713">
      <w:pPr>
        <w:spacing w:before="0" w:after="0" w:line="276" w:lineRule="auto"/>
        <w:rPr>
          <w:szCs w:val="22"/>
        </w:rPr>
      </w:pPr>
    </w:p>
    <w:p w:rsidR="00762AF1" w:rsidRPr="000A3531" w:rsidRDefault="00457713" w:rsidP="00BC5CA3">
      <w:pPr>
        <w:spacing w:before="0" w:after="0" w:line="276" w:lineRule="auto"/>
        <w:rPr>
          <w:b/>
          <w:szCs w:val="22"/>
        </w:rPr>
      </w:pPr>
      <w:r w:rsidRPr="00457713">
        <w:rPr>
          <w:b/>
          <w:szCs w:val="22"/>
        </w:rPr>
        <w:t>Section LV</w:t>
      </w:r>
      <w:r w:rsidR="00762AF1" w:rsidRPr="00457713">
        <w:rPr>
          <w:b/>
          <w:szCs w:val="22"/>
        </w:rPr>
        <w:t xml:space="preserve"> </w:t>
      </w:r>
    </w:p>
    <w:p w:rsidR="0042073D" w:rsidRDefault="000A3531" w:rsidP="00762AF1">
      <w:pPr>
        <w:spacing w:before="0" w:after="0"/>
        <w:rPr>
          <w:szCs w:val="22"/>
        </w:rPr>
      </w:pPr>
      <w:r w:rsidRPr="000A3531">
        <w:rPr>
          <w:noProof/>
          <w:lang w:val="en-US" w:eastAsia="en-US"/>
        </w:rPr>
        <w:drawing>
          <wp:inline distT="0" distB="0" distL="0" distR="0">
            <wp:extent cx="1333500" cy="6858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inline>
        </w:drawing>
      </w:r>
    </w:p>
    <w:p w:rsidR="00302D0E" w:rsidRDefault="00302D0E" w:rsidP="00762AF1">
      <w:pPr>
        <w:spacing w:before="0" w:after="0"/>
        <w:rPr>
          <w:szCs w:val="22"/>
        </w:rPr>
      </w:pPr>
    </w:p>
    <w:p w:rsidR="005243F1" w:rsidRDefault="000A3531" w:rsidP="00762AF1">
      <w:pPr>
        <w:spacing w:before="0" w:after="0"/>
        <w:rPr>
          <w:szCs w:val="22"/>
        </w:rPr>
      </w:pPr>
      <w:r>
        <w:rPr>
          <w:szCs w:val="22"/>
        </w:rPr>
        <w:br/>
      </w:r>
    </w:p>
    <w:p w:rsidR="00302D0E" w:rsidRDefault="00302D0E" w:rsidP="00762AF1">
      <w:pPr>
        <w:spacing w:before="0" w:after="0"/>
        <w:rPr>
          <w:szCs w:val="22"/>
        </w:rPr>
      </w:pPr>
      <w:r>
        <w:rPr>
          <w:szCs w:val="22"/>
        </w:rPr>
        <w:t xml:space="preserve">Pour les </w:t>
      </w:r>
      <w:r w:rsidR="00721E13" w:rsidRPr="00302D0E">
        <w:rPr>
          <w:b/>
          <w:szCs w:val="22"/>
        </w:rPr>
        <w:t xml:space="preserve">sections </w:t>
      </w:r>
      <w:r>
        <w:rPr>
          <w:b/>
          <w:szCs w:val="22"/>
        </w:rPr>
        <w:t xml:space="preserve">linguistiques </w:t>
      </w:r>
      <w:r w:rsidR="00721E13" w:rsidRPr="00302D0E">
        <w:rPr>
          <w:b/>
          <w:szCs w:val="22"/>
        </w:rPr>
        <w:t>uniques</w:t>
      </w:r>
      <w:r w:rsidR="000B7D04" w:rsidRPr="00302D0E">
        <w:rPr>
          <w:b/>
          <w:szCs w:val="22"/>
        </w:rPr>
        <w:t xml:space="preserve"> </w:t>
      </w:r>
      <w:r w:rsidRPr="00302D0E">
        <w:rPr>
          <w:b/>
          <w:szCs w:val="22"/>
        </w:rPr>
        <w:t>ouvertes avant 2012</w:t>
      </w:r>
      <w:r>
        <w:rPr>
          <w:szCs w:val="22"/>
        </w:rPr>
        <w:t xml:space="preserve">, la situation est la suivante : </w:t>
      </w:r>
    </w:p>
    <w:p w:rsidR="00302D0E" w:rsidRDefault="00302D0E" w:rsidP="00EB62C3">
      <w:pPr>
        <w:spacing w:before="0" w:after="0" w:line="276" w:lineRule="auto"/>
        <w:rPr>
          <w:szCs w:val="22"/>
        </w:rPr>
      </w:pPr>
    </w:p>
    <w:p w:rsidR="004155E2" w:rsidRDefault="004155E2" w:rsidP="00EB62C3">
      <w:pPr>
        <w:spacing w:before="0" w:line="276" w:lineRule="auto"/>
        <w:rPr>
          <w:szCs w:val="22"/>
        </w:rPr>
      </w:pPr>
      <w:r>
        <w:rPr>
          <w:szCs w:val="22"/>
        </w:rPr>
        <w:t xml:space="preserve">Les sections </w:t>
      </w:r>
      <w:r w:rsidRPr="004155E2">
        <w:rPr>
          <w:b/>
          <w:szCs w:val="22"/>
        </w:rPr>
        <w:t xml:space="preserve">DA </w:t>
      </w:r>
      <w:r>
        <w:rPr>
          <w:szCs w:val="22"/>
        </w:rPr>
        <w:t xml:space="preserve">(236 élèves) et </w:t>
      </w:r>
      <w:r w:rsidRPr="004155E2">
        <w:rPr>
          <w:b/>
          <w:szCs w:val="22"/>
        </w:rPr>
        <w:t>HU</w:t>
      </w:r>
      <w:r>
        <w:rPr>
          <w:szCs w:val="22"/>
        </w:rPr>
        <w:t xml:space="preserve"> (253 élèves), situées à l’Ecole de Bruxelles I – site Uccle sont de taille similaire tout comme </w:t>
      </w:r>
      <w:r w:rsidR="00240099">
        <w:rPr>
          <w:szCs w:val="22"/>
        </w:rPr>
        <w:t xml:space="preserve">à l’Ecole de Bruxelles III </w:t>
      </w:r>
      <w:r>
        <w:rPr>
          <w:szCs w:val="22"/>
        </w:rPr>
        <w:t xml:space="preserve">la section </w:t>
      </w:r>
      <w:r w:rsidRPr="004155E2">
        <w:rPr>
          <w:b/>
          <w:szCs w:val="22"/>
        </w:rPr>
        <w:t>CS</w:t>
      </w:r>
      <w:r>
        <w:rPr>
          <w:szCs w:val="22"/>
        </w:rPr>
        <w:t xml:space="preserve"> (264 élèves)</w:t>
      </w:r>
      <w:r w:rsidR="005243F1">
        <w:rPr>
          <w:szCs w:val="22"/>
        </w:rPr>
        <w:t>, dont le cycle secondaire a été ouvert en septembre 2011</w:t>
      </w:r>
      <w:r>
        <w:rPr>
          <w:szCs w:val="22"/>
        </w:rPr>
        <w:t xml:space="preserve">. </w:t>
      </w:r>
    </w:p>
    <w:p w:rsidR="004155E2" w:rsidRDefault="00B24C0B" w:rsidP="00762AF1">
      <w:pPr>
        <w:spacing w:before="0" w:after="0"/>
        <w:rPr>
          <w:szCs w:val="22"/>
        </w:rPr>
      </w:pPr>
      <w:r w:rsidRPr="00B24C0B">
        <w:rPr>
          <w:noProof/>
          <w:lang w:val="en-US" w:eastAsia="en-US"/>
        </w:rPr>
        <w:drawing>
          <wp:inline distT="0" distB="0" distL="0" distR="0">
            <wp:extent cx="4648200" cy="6572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48200" cy="657225"/>
                    </a:xfrm>
                    <a:prstGeom prst="rect">
                      <a:avLst/>
                    </a:prstGeom>
                    <a:noFill/>
                    <a:ln>
                      <a:noFill/>
                    </a:ln>
                  </pic:spPr>
                </pic:pic>
              </a:graphicData>
            </a:graphic>
          </wp:inline>
        </w:drawing>
      </w:r>
    </w:p>
    <w:p w:rsidR="00F63DB0" w:rsidRDefault="00F63DB0" w:rsidP="00762AF1">
      <w:pPr>
        <w:spacing w:before="0" w:after="0"/>
        <w:rPr>
          <w:szCs w:val="22"/>
        </w:rPr>
      </w:pPr>
    </w:p>
    <w:p w:rsidR="000B7D04" w:rsidRDefault="00302D0E" w:rsidP="00EB62C3">
      <w:pPr>
        <w:spacing w:line="276" w:lineRule="auto"/>
        <w:rPr>
          <w:szCs w:val="22"/>
        </w:rPr>
      </w:pPr>
      <w:r>
        <w:rPr>
          <w:szCs w:val="22"/>
        </w:rPr>
        <w:t xml:space="preserve">A l’Ecole de Bruxelles II, les sections </w:t>
      </w:r>
      <w:r w:rsidR="000B7D04" w:rsidRPr="00AD7B67">
        <w:rPr>
          <w:b/>
          <w:szCs w:val="22"/>
        </w:rPr>
        <w:t>FI, PT</w:t>
      </w:r>
      <w:r w:rsidR="000B7D04">
        <w:rPr>
          <w:szCs w:val="22"/>
        </w:rPr>
        <w:t xml:space="preserve"> et </w:t>
      </w:r>
      <w:r w:rsidR="000B7D04" w:rsidRPr="00AD7B67">
        <w:rPr>
          <w:b/>
          <w:szCs w:val="22"/>
        </w:rPr>
        <w:t>SV</w:t>
      </w:r>
      <w:r w:rsidR="00AD7B67">
        <w:rPr>
          <w:szCs w:val="22"/>
        </w:rPr>
        <w:t xml:space="preserve">, </w:t>
      </w:r>
      <w:r w:rsidR="004F0AD3">
        <w:rPr>
          <w:szCs w:val="22"/>
        </w:rPr>
        <w:t xml:space="preserve">qui comptent respectivement 328, 321 et 360 élèves, </w:t>
      </w:r>
      <w:r w:rsidR="00AD7B67">
        <w:rPr>
          <w:szCs w:val="22"/>
        </w:rPr>
        <w:t xml:space="preserve">sont en phase de </w:t>
      </w:r>
      <w:r w:rsidR="000B7D04">
        <w:rPr>
          <w:szCs w:val="22"/>
        </w:rPr>
        <w:t>stabilisation.</w:t>
      </w:r>
    </w:p>
    <w:p w:rsidR="005243F1" w:rsidRDefault="00931729" w:rsidP="00762AF1">
      <w:pPr>
        <w:spacing w:before="0" w:after="0"/>
        <w:rPr>
          <w:szCs w:val="22"/>
        </w:rPr>
      </w:pPr>
      <w:r w:rsidRPr="00931729">
        <w:rPr>
          <w:noProof/>
          <w:lang w:val="en-US" w:eastAsia="en-US"/>
        </w:rPr>
        <w:drawing>
          <wp:inline distT="0" distB="0" distL="0" distR="0">
            <wp:extent cx="4648200" cy="6572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48200" cy="657225"/>
                    </a:xfrm>
                    <a:prstGeom prst="rect">
                      <a:avLst/>
                    </a:prstGeom>
                    <a:noFill/>
                    <a:ln>
                      <a:noFill/>
                    </a:ln>
                  </pic:spPr>
                </pic:pic>
              </a:graphicData>
            </a:graphic>
          </wp:inline>
        </w:drawing>
      </w:r>
    </w:p>
    <w:p w:rsidR="000A0C8D" w:rsidRDefault="000A0C8D" w:rsidP="00762AF1">
      <w:pPr>
        <w:spacing w:before="0" w:after="0"/>
        <w:rPr>
          <w:szCs w:val="22"/>
        </w:rPr>
      </w:pPr>
      <w:r>
        <w:rPr>
          <w:szCs w:val="22"/>
        </w:rPr>
        <w:lastRenderedPageBreak/>
        <w:t xml:space="preserve">En revanche, </w:t>
      </w:r>
      <w:r w:rsidR="00065889">
        <w:rPr>
          <w:szCs w:val="22"/>
        </w:rPr>
        <w:t>l</w:t>
      </w:r>
      <w:r w:rsidR="00AD7B67">
        <w:rPr>
          <w:szCs w:val="22"/>
        </w:rPr>
        <w:t xml:space="preserve">es </w:t>
      </w:r>
      <w:r w:rsidR="00065889">
        <w:rPr>
          <w:szCs w:val="22"/>
        </w:rPr>
        <w:t xml:space="preserve">effectifs des </w:t>
      </w:r>
      <w:r w:rsidR="00AD7B67">
        <w:rPr>
          <w:szCs w:val="22"/>
        </w:rPr>
        <w:t>s</w:t>
      </w:r>
      <w:r>
        <w:rPr>
          <w:szCs w:val="22"/>
        </w:rPr>
        <w:t xml:space="preserve">ections </w:t>
      </w:r>
      <w:r w:rsidR="001C03A9" w:rsidRPr="00AD7B67">
        <w:rPr>
          <w:b/>
          <w:szCs w:val="22"/>
        </w:rPr>
        <w:t>PL</w:t>
      </w:r>
      <w:r w:rsidR="001C03A9">
        <w:rPr>
          <w:szCs w:val="22"/>
        </w:rPr>
        <w:t xml:space="preserve"> à l’Ecole de Bruxelles I – site Uccle</w:t>
      </w:r>
      <w:r w:rsidR="001C03A9" w:rsidRPr="00AD7B67">
        <w:rPr>
          <w:b/>
          <w:szCs w:val="22"/>
        </w:rPr>
        <w:t xml:space="preserve"> </w:t>
      </w:r>
      <w:r w:rsidR="001C03A9" w:rsidRPr="001C03A9">
        <w:rPr>
          <w:szCs w:val="22"/>
        </w:rPr>
        <w:t>et</w:t>
      </w:r>
      <w:r w:rsidR="001C03A9">
        <w:rPr>
          <w:b/>
          <w:szCs w:val="22"/>
        </w:rPr>
        <w:t xml:space="preserve"> </w:t>
      </w:r>
      <w:r w:rsidRPr="00AD7B67">
        <w:rPr>
          <w:b/>
          <w:szCs w:val="22"/>
        </w:rPr>
        <w:t>EL</w:t>
      </w:r>
      <w:r w:rsidR="00AD7B67">
        <w:rPr>
          <w:szCs w:val="22"/>
        </w:rPr>
        <w:t xml:space="preserve"> à l’Ecole de Bruxelles III </w:t>
      </w:r>
      <w:r w:rsidR="00065889">
        <w:rPr>
          <w:szCs w:val="22"/>
        </w:rPr>
        <w:t xml:space="preserve">continuent à progresser dans ces deux écoles, qui connaissent une surpopulation importante. </w:t>
      </w:r>
      <w:r w:rsidR="008B3E84">
        <w:rPr>
          <w:szCs w:val="22"/>
        </w:rPr>
        <w:t xml:space="preserve"> </w:t>
      </w:r>
    </w:p>
    <w:p w:rsidR="000A0C8D" w:rsidRDefault="000A0C8D" w:rsidP="00762AF1">
      <w:pPr>
        <w:spacing w:before="0" w:after="0"/>
        <w:rPr>
          <w:szCs w:val="22"/>
        </w:rPr>
      </w:pPr>
    </w:p>
    <w:p w:rsidR="000A0C8D" w:rsidRDefault="001C03A9" w:rsidP="00762AF1">
      <w:pPr>
        <w:spacing w:before="0" w:after="0"/>
        <w:rPr>
          <w:b/>
          <w:szCs w:val="22"/>
        </w:rPr>
      </w:pPr>
      <w:r>
        <w:rPr>
          <w:b/>
          <w:szCs w:val="22"/>
        </w:rPr>
        <w:t>Section P</w:t>
      </w:r>
      <w:r w:rsidR="000A0C8D" w:rsidRPr="000A0C8D">
        <w:rPr>
          <w:b/>
          <w:szCs w:val="22"/>
        </w:rPr>
        <w:t>L</w:t>
      </w:r>
    </w:p>
    <w:p w:rsidR="00C65168" w:rsidRDefault="00C65168" w:rsidP="00762AF1">
      <w:pPr>
        <w:spacing w:before="0" w:after="0"/>
        <w:rPr>
          <w:b/>
          <w:szCs w:val="22"/>
        </w:rPr>
      </w:pPr>
    </w:p>
    <w:p w:rsidR="00C65168" w:rsidRPr="000A0C8D" w:rsidRDefault="00C65168" w:rsidP="00762AF1">
      <w:pPr>
        <w:spacing w:before="0" w:after="0"/>
        <w:rPr>
          <w:b/>
          <w:szCs w:val="22"/>
        </w:rPr>
      </w:pPr>
      <w:r w:rsidRPr="000A0C8D">
        <w:rPr>
          <w:noProof/>
          <w:lang w:val="en-US" w:eastAsia="en-US"/>
        </w:rPr>
        <w:drawing>
          <wp:inline distT="0" distB="0" distL="0" distR="0" wp14:anchorId="126686A7" wp14:editId="02486F44">
            <wp:extent cx="4676775" cy="9620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76775" cy="962025"/>
                    </a:xfrm>
                    <a:prstGeom prst="rect">
                      <a:avLst/>
                    </a:prstGeom>
                    <a:noFill/>
                    <a:ln>
                      <a:noFill/>
                    </a:ln>
                  </pic:spPr>
                </pic:pic>
              </a:graphicData>
            </a:graphic>
          </wp:inline>
        </w:drawing>
      </w:r>
    </w:p>
    <w:p w:rsidR="00B744F3" w:rsidRDefault="00B744F3">
      <w:pPr>
        <w:spacing w:before="0" w:after="0"/>
        <w:jc w:val="left"/>
        <w:rPr>
          <w:szCs w:val="22"/>
        </w:rPr>
      </w:pPr>
    </w:p>
    <w:p w:rsidR="00B744F3" w:rsidRDefault="00C65168">
      <w:pPr>
        <w:spacing w:before="0" w:after="0"/>
        <w:jc w:val="left"/>
        <w:rPr>
          <w:szCs w:val="22"/>
        </w:rPr>
      </w:pPr>
      <w:r w:rsidRPr="00917536">
        <w:rPr>
          <w:noProof/>
          <w:lang w:val="en-US" w:eastAsia="en-US"/>
        </w:rPr>
        <w:drawing>
          <wp:inline distT="0" distB="0" distL="0" distR="0" wp14:anchorId="356A2F70" wp14:editId="45AA9E13">
            <wp:extent cx="5648325" cy="1085850"/>
            <wp:effectExtent l="0" t="0" r="9525"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C3787" w:rsidRDefault="007C3787">
      <w:pPr>
        <w:spacing w:before="0" w:after="0"/>
        <w:jc w:val="left"/>
        <w:rPr>
          <w:b/>
          <w:szCs w:val="22"/>
        </w:rPr>
      </w:pPr>
    </w:p>
    <w:p w:rsidR="007C3787" w:rsidRDefault="007C3787">
      <w:pPr>
        <w:spacing w:before="0" w:after="0"/>
        <w:jc w:val="left"/>
        <w:rPr>
          <w:b/>
          <w:szCs w:val="22"/>
        </w:rPr>
      </w:pPr>
    </w:p>
    <w:p w:rsidR="00B744F3" w:rsidRDefault="000A0C8D">
      <w:pPr>
        <w:spacing w:before="0" w:after="0"/>
        <w:jc w:val="left"/>
        <w:rPr>
          <w:b/>
          <w:szCs w:val="22"/>
        </w:rPr>
      </w:pPr>
      <w:r w:rsidRPr="000A0C8D">
        <w:rPr>
          <w:b/>
          <w:szCs w:val="22"/>
        </w:rPr>
        <w:t xml:space="preserve">Section </w:t>
      </w:r>
      <w:r w:rsidR="001C03A9">
        <w:rPr>
          <w:b/>
          <w:szCs w:val="22"/>
        </w:rPr>
        <w:t>E</w:t>
      </w:r>
      <w:r w:rsidRPr="000A0C8D">
        <w:rPr>
          <w:b/>
          <w:szCs w:val="22"/>
        </w:rPr>
        <w:t>L</w:t>
      </w:r>
    </w:p>
    <w:p w:rsidR="007C3787" w:rsidRPr="000A0C8D" w:rsidRDefault="007C3787">
      <w:pPr>
        <w:spacing w:before="0" w:after="0"/>
        <w:jc w:val="left"/>
        <w:rPr>
          <w:b/>
          <w:szCs w:val="22"/>
        </w:rPr>
      </w:pPr>
    </w:p>
    <w:p w:rsidR="000A0C8D" w:rsidRDefault="00C65168">
      <w:pPr>
        <w:spacing w:before="0" w:after="0"/>
        <w:jc w:val="left"/>
        <w:rPr>
          <w:szCs w:val="22"/>
        </w:rPr>
      </w:pPr>
      <w:r w:rsidRPr="000A0C8D">
        <w:rPr>
          <w:noProof/>
          <w:lang w:val="en-US" w:eastAsia="en-US"/>
        </w:rPr>
        <w:drawing>
          <wp:inline distT="0" distB="0" distL="0" distR="0" wp14:anchorId="279A9C68" wp14:editId="716F1B8B">
            <wp:extent cx="4676775" cy="9620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76775" cy="962025"/>
                    </a:xfrm>
                    <a:prstGeom prst="rect">
                      <a:avLst/>
                    </a:prstGeom>
                    <a:noFill/>
                    <a:ln>
                      <a:noFill/>
                    </a:ln>
                  </pic:spPr>
                </pic:pic>
              </a:graphicData>
            </a:graphic>
          </wp:inline>
        </w:drawing>
      </w:r>
    </w:p>
    <w:p w:rsidR="0042073D" w:rsidRDefault="00B744F3" w:rsidP="00212E33">
      <w:pPr>
        <w:tabs>
          <w:tab w:val="left" w:pos="284"/>
        </w:tabs>
        <w:spacing w:before="0" w:after="0"/>
        <w:rPr>
          <w:b/>
          <w:szCs w:val="22"/>
        </w:rPr>
      </w:pPr>
      <w:r>
        <w:rPr>
          <w:b/>
          <w:szCs w:val="22"/>
        </w:rPr>
        <w:tab/>
      </w:r>
    </w:p>
    <w:p w:rsidR="0042073D" w:rsidRDefault="00C65168" w:rsidP="00212E33">
      <w:pPr>
        <w:tabs>
          <w:tab w:val="left" w:pos="284"/>
        </w:tabs>
        <w:spacing w:before="0" w:after="0"/>
        <w:rPr>
          <w:b/>
          <w:szCs w:val="22"/>
        </w:rPr>
      </w:pPr>
      <w:r>
        <w:rPr>
          <w:noProof/>
          <w:lang w:val="en-US" w:eastAsia="en-US"/>
        </w:rPr>
        <w:drawing>
          <wp:inline distT="0" distB="0" distL="0" distR="0" wp14:anchorId="0FB08D60" wp14:editId="032C6708">
            <wp:extent cx="5610225" cy="1076325"/>
            <wp:effectExtent l="0" t="0" r="9525" b="9525"/>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65168" w:rsidRDefault="0042073D" w:rsidP="00212E33">
      <w:pPr>
        <w:tabs>
          <w:tab w:val="left" w:pos="284"/>
        </w:tabs>
        <w:spacing w:before="0" w:after="0"/>
        <w:rPr>
          <w:b/>
          <w:szCs w:val="22"/>
        </w:rPr>
      </w:pPr>
      <w:r>
        <w:rPr>
          <w:b/>
          <w:szCs w:val="22"/>
        </w:rPr>
        <w:tab/>
      </w:r>
    </w:p>
    <w:p w:rsidR="000F7776" w:rsidRDefault="000F7776" w:rsidP="00212E33">
      <w:pPr>
        <w:tabs>
          <w:tab w:val="left" w:pos="284"/>
        </w:tabs>
        <w:spacing w:before="0" w:after="0"/>
        <w:rPr>
          <w:b/>
          <w:szCs w:val="22"/>
        </w:rPr>
      </w:pPr>
    </w:p>
    <w:p w:rsidR="009F393B" w:rsidRDefault="009F393B" w:rsidP="00212E33">
      <w:pPr>
        <w:tabs>
          <w:tab w:val="left" w:pos="284"/>
        </w:tabs>
        <w:spacing w:before="0" w:after="0"/>
        <w:rPr>
          <w:b/>
          <w:szCs w:val="22"/>
        </w:rPr>
      </w:pPr>
    </w:p>
    <w:p w:rsidR="00C1637C" w:rsidRDefault="009F393B" w:rsidP="00212E33">
      <w:pPr>
        <w:tabs>
          <w:tab w:val="left" w:pos="284"/>
        </w:tabs>
        <w:spacing w:before="0" w:after="0"/>
        <w:rPr>
          <w:b/>
          <w:szCs w:val="22"/>
          <w:u w:val="single"/>
        </w:rPr>
      </w:pPr>
      <w:r>
        <w:rPr>
          <w:b/>
          <w:szCs w:val="22"/>
        </w:rPr>
        <w:tab/>
      </w:r>
      <w:r w:rsidR="00B744F3">
        <w:rPr>
          <w:b/>
          <w:szCs w:val="22"/>
        </w:rPr>
        <w:t>3.2. Conclusions</w:t>
      </w:r>
    </w:p>
    <w:p w:rsidR="00212E33" w:rsidRDefault="00212E33" w:rsidP="00212E33">
      <w:pPr>
        <w:tabs>
          <w:tab w:val="left" w:pos="284"/>
        </w:tabs>
        <w:spacing w:before="0" w:after="0"/>
        <w:rPr>
          <w:szCs w:val="22"/>
        </w:rPr>
      </w:pPr>
    </w:p>
    <w:p w:rsidR="000F7776" w:rsidRDefault="00B744F3" w:rsidP="00B744F3">
      <w:pPr>
        <w:tabs>
          <w:tab w:val="left" w:pos="284"/>
        </w:tabs>
        <w:spacing w:line="276" w:lineRule="auto"/>
        <w:rPr>
          <w:szCs w:val="22"/>
        </w:rPr>
      </w:pPr>
      <w:r>
        <w:rPr>
          <w:szCs w:val="22"/>
        </w:rPr>
        <w:t>De ce bilan il ressort qu’</w:t>
      </w:r>
      <w:r w:rsidR="002F2315">
        <w:rPr>
          <w:szCs w:val="22"/>
        </w:rPr>
        <w:t>i</w:t>
      </w:r>
      <w:r>
        <w:rPr>
          <w:szCs w:val="22"/>
        </w:rPr>
        <w:t xml:space="preserve">l est </w:t>
      </w:r>
      <w:r w:rsidR="00F2576D">
        <w:rPr>
          <w:szCs w:val="22"/>
        </w:rPr>
        <w:t xml:space="preserve">indispensable au regard des </w:t>
      </w:r>
      <w:r w:rsidR="000F7776">
        <w:rPr>
          <w:szCs w:val="22"/>
        </w:rPr>
        <w:t>impératifs de sécurité et de sûreté</w:t>
      </w:r>
      <w:r>
        <w:rPr>
          <w:szCs w:val="22"/>
        </w:rPr>
        <w:t xml:space="preserve"> de soulager les Ecoles de Bruxelles I – site Uccle</w:t>
      </w:r>
      <w:r w:rsidR="000F7776">
        <w:rPr>
          <w:szCs w:val="22"/>
        </w:rPr>
        <w:t xml:space="preserve">, II et </w:t>
      </w:r>
      <w:r>
        <w:rPr>
          <w:szCs w:val="22"/>
        </w:rPr>
        <w:t>III</w:t>
      </w:r>
      <w:r w:rsidR="000F7776">
        <w:rPr>
          <w:szCs w:val="22"/>
        </w:rPr>
        <w:t xml:space="preserve"> en termes d’effectifs, tout en préservant l</w:t>
      </w:r>
      <w:r w:rsidR="002F2315">
        <w:rPr>
          <w:szCs w:val="22"/>
        </w:rPr>
        <w:t xml:space="preserve">’évolution </w:t>
      </w:r>
      <w:r w:rsidR="000F7776">
        <w:rPr>
          <w:szCs w:val="22"/>
        </w:rPr>
        <w:t>de l’Ecole</w:t>
      </w:r>
      <w:r>
        <w:rPr>
          <w:szCs w:val="22"/>
        </w:rPr>
        <w:t xml:space="preserve"> </w:t>
      </w:r>
      <w:r w:rsidR="000F7776">
        <w:rPr>
          <w:szCs w:val="22"/>
        </w:rPr>
        <w:t xml:space="preserve">de Bruxelles </w:t>
      </w:r>
      <w:r>
        <w:rPr>
          <w:szCs w:val="22"/>
        </w:rPr>
        <w:t>IV</w:t>
      </w:r>
      <w:r w:rsidR="000F7776">
        <w:rPr>
          <w:szCs w:val="22"/>
        </w:rPr>
        <w:t>. Le développement progressif des sections linguistiques uniques ET, LV et SK devrait y contribuer</w:t>
      </w:r>
      <w:r w:rsidR="00F74EF0">
        <w:rPr>
          <w:szCs w:val="22"/>
        </w:rPr>
        <w:t xml:space="preserve"> à moyen terme</w:t>
      </w:r>
      <w:r w:rsidR="000F7776">
        <w:rPr>
          <w:szCs w:val="22"/>
        </w:rPr>
        <w:t>.</w:t>
      </w:r>
    </w:p>
    <w:p w:rsidR="00B80A1A" w:rsidRDefault="00F2576D" w:rsidP="00860D3A">
      <w:pPr>
        <w:tabs>
          <w:tab w:val="left" w:pos="284"/>
        </w:tabs>
        <w:spacing w:line="276" w:lineRule="auto"/>
        <w:rPr>
          <w:szCs w:val="22"/>
        </w:rPr>
      </w:pPr>
      <w:r>
        <w:rPr>
          <w:szCs w:val="22"/>
        </w:rPr>
        <w:t xml:space="preserve">Compte tenu des infrastructures actuellement mises à disposition et de la nécessité de contenir la surpopulation, </w:t>
      </w:r>
      <w:r w:rsidR="00B80A1A">
        <w:rPr>
          <w:szCs w:val="22"/>
        </w:rPr>
        <w:t xml:space="preserve">des mesures ciblées </w:t>
      </w:r>
      <w:r>
        <w:rPr>
          <w:szCs w:val="22"/>
        </w:rPr>
        <w:t>pour permettre d’accueillir les nouvelles demandes d’inscription dans le cadre de la campagne 2018-2019 sont envisagées</w:t>
      </w:r>
      <w:r w:rsidR="00024859">
        <w:rPr>
          <w:szCs w:val="22"/>
        </w:rPr>
        <w:t xml:space="preserve"> sur la base d’une structure de classes définie pour chaque niveau de chaque section linguistique</w:t>
      </w:r>
      <w:r>
        <w:rPr>
          <w:szCs w:val="22"/>
        </w:rPr>
        <w:t xml:space="preserve">. </w:t>
      </w:r>
    </w:p>
    <w:p w:rsidR="00AA2F0F" w:rsidRDefault="00AA2F0F" w:rsidP="00AA2F0F">
      <w:pPr>
        <w:tabs>
          <w:tab w:val="left" w:pos="284"/>
        </w:tabs>
        <w:spacing w:line="276" w:lineRule="auto"/>
        <w:rPr>
          <w:szCs w:val="22"/>
        </w:rPr>
      </w:pPr>
      <w:r>
        <w:rPr>
          <w:szCs w:val="22"/>
        </w:rPr>
        <w:t xml:space="preserve">Peupler le site de Berkendael, qui dispose encore de plus de 650 places non utilisées, est une priorité. </w:t>
      </w:r>
      <w:r>
        <w:rPr>
          <w:caps/>
          <w:szCs w:val="22"/>
        </w:rPr>
        <w:t xml:space="preserve">A </w:t>
      </w:r>
      <w:r>
        <w:rPr>
          <w:szCs w:val="22"/>
          <w:lang w:val="fr-BE"/>
        </w:rPr>
        <w:t xml:space="preserve">cet égard, </w:t>
      </w:r>
      <w:r>
        <w:rPr>
          <w:szCs w:val="22"/>
        </w:rPr>
        <w:t xml:space="preserve">pour faciliter la mise en œuvre de cet objectif, des mesures appropriées pour </w:t>
      </w:r>
      <w:r w:rsidR="00024859">
        <w:rPr>
          <w:szCs w:val="22"/>
        </w:rPr>
        <w:t xml:space="preserve">encourager </w:t>
      </w:r>
      <w:r w:rsidR="009F393B">
        <w:rPr>
          <w:szCs w:val="22"/>
        </w:rPr>
        <w:t xml:space="preserve">les inscriptions sur ce site et y </w:t>
      </w:r>
      <w:r>
        <w:rPr>
          <w:szCs w:val="22"/>
        </w:rPr>
        <w:t>créer des classes satellites</w:t>
      </w:r>
      <w:r w:rsidR="009F393B">
        <w:rPr>
          <w:szCs w:val="22"/>
        </w:rPr>
        <w:t xml:space="preserve">, </w:t>
      </w:r>
      <w:r w:rsidR="002B2677">
        <w:rPr>
          <w:szCs w:val="22"/>
        </w:rPr>
        <w:lastRenderedPageBreak/>
        <w:t xml:space="preserve">pour autant qu’il existe un effectif de </w:t>
      </w:r>
      <w:r w:rsidR="009F393B">
        <w:rPr>
          <w:szCs w:val="22"/>
        </w:rPr>
        <w:t xml:space="preserve">7 </w:t>
      </w:r>
      <w:r w:rsidR="002B2677">
        <w:rPr>
          <w:szCs w:val="22"/>
        </w:rPr>
        <w:t>élèves par classe</w:t>
      </w:r>
      <w:r w:rsidR="009F393B">
        <w:rPr>
          <w:szCs w:val="22"/>
        </w:rPr>
        <w:t>,</w:t>
      </w:r>
      <w:r>
        <w:rPr>
          <w:szCs w:val="22"/>
        </w:rPr>
        <w:t xml:space="preserve"> sont </w:t>
      </w:r>
      <w:r w:rsidR="000D5C6A">
        <w:rPr>
          <w:szCs w:val="22"/>
        </w:rPr>
        <w:t xml:space="preserve">prévues dans </w:t>
      </w:r>
      <w:r w:rsidR="00024859">
        <w:rPr>
          <w:szCs w:val="22"/>
        </w:rPr>
        <w:t xml:space="preserve">les conditions définies dans </w:t>
      </w:r>
      <w:r w:rsidR="000D5C6A">
        <w:rPr>
          <w:szCs w:val="22"/>
        </w:rPr>
        <w:t>la proposition de lignes directrices présentée ci-après</w:t>
      </w:r>
      <w:r>
        <w:rPr>
          <w:szCs w:val="22"/>
        </w:rPr>
        <w:t xml:space="preserve">.  </w:t>
      </w:r>
    </w:p>
    <w:p w:rsidR="00F2576D" w:rsidRDefault="00831F19" w:rsidP="00860D3A">
      <w:pPr>
        <w:tabs>
          <w:tab w:val="left" w:pos="284"/>
        </w:tabs>
        <w:spacing w:line="276" w:lineRule="auto"/>
        <w:rPr>
          <w:szCs w:val="22"/>
        </w:rPr>
      </w:pPr>
      <w:r>
        <w:rPr>
          <w:szCs w:val="22"/>
        </w:rPr>
        <w:t>Simultanément</w:t>
      </w:r>
      <w:r w:rsidR="00AA2F0F">
        <w:rPr>
          <w:szCs w:val="22"/>
        </w:rPr>
        <w:t xml:space="preserve">, </w:t>
      </w:r>
      <w:r w:rsidR="00DF12F7">
        <w:rPr>
          <w:szCs w:val="22"/>
        </w:rPr>
        <w:t xml:space="preserve">il est proposé de </w:t>
      </w:r>
      <w:r w:rsidR="00AA2F0F">
        <w:rPr>
          <w:szCs w:val="22"/>
        </w:rPr>
        <w:t xml:space="preserve">réduire à 20 élèves les </w:t>
      </w:r>
      <w:r w:rsidR="00F2576D">
        <w:rPr>
          <w:szCs w:val="22"/>
        </w:rPr>
        <w:t xml:space="preserve">seuils </w:t>
      </w:r>
      <w:r w:rsidR="00AA2F0F">
        <w:rPr>
          <w:szCs w:val="22"/>
        </w:rPr>
        <w:t xml:space="preserve">de places disponibles </w:t>
      </w:r>
      <w:r w:rsidR="00F2576D">
        <w:rPr>
          <w:szCs w:val="22"/>
        </w:rPr>
        <w:t>aux cycles maternel et primaire</w:t>
      </w:r>
      <w:r w:rsidR="0068273B">
        <w:rPr>
          <w:szCs w:val="22"/>
        </w:rPr>
        <w:t>.</w:t>
      </w:r>
    </w:p>
    <w:p w:rsidR="00C97995" w:rsidRDefault="00831F19" w:rsidP="00831F19">
      <w:pPr>
        <w:tabs>
          <w:tab w:val="left" w:pos="284"/>
        </w:tabs>
        <w:spacing w:line="276" w:lineRule="auto"/>
        <w:rPr>
          <w:szCs w:val="22"/>
        </w:rPr>
      </w:pPr>
      <w:r>
        <w:rPr>
          <w:szCs w:val="22"/>
        </w:rPr>
        <w:t xml:space="preserve">Il faut souligner que la surpopulation des écoles a également des répercussions sur l’organisation générale des classes et des cours en septembre. </w:t>
      </w:r>
      <w:r w:rsidR="00372F13">
        <w:rPr>
          <w:szCs w:val="22"/>
        </w:rPr>
        <w:t xml:space="preserve">Actuellement, dans les Ecoles de Bruxelles I – site Uccle, II, III et IV, 56 classes, soit près de 10% de l’ensemble des classes, comptent 28, 29 voire 30 élèves. </w:t>
      </w:r>
      <w:r w:rsidR="00EF6813">
        <w:rPr>
          <w:szCs w:val="22"/>
        </w:rPr>
        <w:t>Dans ce</w:t>
      </w:r>
      <w:r w:rsidR="00791B1E">
        <w:rPr>
          <w:szCs w:val="22"/>
        </w:rPr>
        <w:t>tte situation</w:t>
      </w:r>
      <w:r w:rsidR="00372F13">
        <w:rPr>
          <w:szCs w:val="22"/>
        </w:rPr>
        <w:t>,</w:t>
      </w:r>
      <w:r>
        <w:rPr>
          <w:szCs w:val="22"/>
        </w:rPr>
        <w:t xml:space="preserve"> </w:t>
      </w:r>
      <w:r w:rsidR="003D5B09">
        <w:rPr>
          <w:szCs w:val="22"/>
        </w:rPr>
        <w:t xml:space="preserve">les demandes d’inscription introduites à la fin du mois d’août ou début septembre ainsi que </w:t>
      </w:r>
      <w:r>
        <w:rPr>
          <w:szCs w:val="22"/>
        </w:rPr>
        <w:t xml:space="preserve">les désistements communiqués juste avant la rentrée voire le jour de la rentrée rendent l’organisation des écoles encore plus complexe. </w:t>
      </w:r>
      <w:r w:rsidR="00372F13">
        <w:rPr>
          <w:szCs w:val="22"/>
        </w:rPr>
        <w:t>C’est d</w:t>
      </w:r>
      <w:r>
        <w:rPr>
          <w:szCs w:val="22"/>
        </w:rPr>
        <w:t>ans cette optique</w:t>
      </w:r>
      <w:r w:rsidR="00372F13">
        <w:rPr>
          <w:szCs w:val="22"/>
        </w:rPr>
        <w:t xml:space="preserve"> que </w:t>
      </w:r>
      <w:r>
        <w:rPr>
          <w:szCs w:val="22"/>
        </w:rPr>
        <w:t xml:space="preserve">le calendrier des inscriptions a été reconsidéré, de </w:t>
      </w:r>
      <w:r w:rsidR="00372F13">
        <w:rPr>
          <w:szCs w:val="22"/>
        </w:rPr>
        <w:t>sorte q</w:t>
      </w:r>
      <w:r>
        <w:rPr>
          <w:szCs w:val="22"/>
        </w:rPr>
        <w:t>ue les personnels</w:t>
      </w:r>
      <w:r w:rsidR="00A41B74">
        <w:rPr>
          <w:szCs w:val="22"/>
        </w:rPr>
        <w:t xml:space="preserve"> des institutions</w:t>
      </w:r>
      <w:r w:rsidR="00372F13">
        <w:rPr>
          <w:szCs w:val="22"/>
        </w:rPr>
        <w:t>,</w:t>
      </w:r>
      <w:r>
        <w:rPr>
          <w:szCs w:val="22"/>
        </w:rPr>
        <w:t xml:space="preserve"> dont les enfants sont des élèves de catégorie I, en poste à Bruxelles au 31 décembre 2017 </w:t>
      </w:r>
      <w:r w:rsidR="00372F13">
        <w:rPr>
          <w:szCs w:val="22"/>
        </w:rPr>
        <w:t xml:space="preserve">devront </w:t>
      </w:r>
      <w:r>
        <w:rPr>
          <w:szCs w:val="22"/>
        </w:rPr>
        <w:t>introdui</w:t>
      </w:r>
      <w:r w:rsidR="00372F13">
        <w:rPr>
          <w:szCs w:val="22"/>
        </w:rPr>
        <w:t xml:space="preserve">re </w:t>
      </w:r>
      <w:r>
        <w:rPr>
          <w:szCs w:val="22"/>
        </w:rPr>
        <w:t>leurs demandes d’inscription uniquement pendant la première phase d’inscription.</w:t>
      </w:r>
    </w:p>
    <w:p w:rsidR="001D6E04" w:rsidRDefault="00372F13" w:rsidP="00372F13">
      <w:pPr>
        <w:tabs>
          <w:tab w:val="left" w:pos="284"/>
        </w:tabs>
        <w:spacing w:line="276" w:lineRule="auto"/>
        <w:rPr>
          <w:szCs w:val="22"/>
        </w:rPr>
      </w:pPr>
      <w:r>
        <w:rPr>
          <w:szCs w:val="22"/>
        </w:rPr>
        <w:t xml:space="preserve">Pour rappel, </w:t>
      </w:r>
      <w:r w:rsidR="00831F19">
        <w:rPr>
          <w:szCs w:val="22"/>
        </w:rPr>
        <w:t xml:space="preserve">les </w:t>
      </w:r>
      <w:r>
        <w:rPr>
          <w:szCs w:val="22"/>
        </w:rPr>
        <w:t xml:space="preserve">élèves de </w:t>
      </w:r>
      <w:r w:rsidR="001D6E04">
        <w:rPr>
          <w:szCs w:val="22"/>
        </w:rPr>
        <w:t>P5 FR</w:t>
      </w:r>
      <w:r>
        <w:rPr>
          <w:szCs w:val="22"/>
        </w:rPr>
        <w:t xml:space="preserve"> scolarisés </w:t>
      </w:r>
      <w:r w:rsidR="00556AA6">
        <w:rPr>
          <w:szCs w:val="22"/>
        </w:rPr>
        <w:t xml:space="preserve">cette année </w:t>
      </w:r>
      <w:r>
        <w:rPr>
          <w:szCs w:val="22"/>
        </w:rPr>
        <w:t xml:space="preserve">à l’Ecole de Bruxelles I – site Berkendael devront </w:t>
      </w:r>
      <w:r w:rsidR="00556AA6">
        <w:rPr>
          <w:szCs w:val="22"/>
        </w:rPr>
        <w:t xml:space="preserve">également </w:t>
      </w:r>
      <w:r>
        <w:rPr>
          <w:szCs w:val="22"/>
        </w:rPr>
        <w:t>introduire une demande de transfert en S1 dans l’une des Ecoles de Bruxelles en exprimant un ordre de préférence</w:t>
      </w:r>
      <w:r w:rsidR="00556AA6">
        <w:rPr>
          <w:szCs w:val="22"/>
        </w:rPr>
        <w:t xml:space="preserve"> d’écoles</w:t>
      </w:r>
      <w:r>
        <w:rPr>
          <w:szCs w:val="22"/>
        </w:rPr>
        <w:t xml:space="preserve">. </w:t>
      </w:r>
    </w:p>
    <w:p w:rsidR="00831F19" w:rsidRDefault="00CE6951" w:rsidP="00785918">
      <w:pPr>
        <w:tabs>
          <w:tab w:val="left" w:pos="284"/>
        </w:tabs>
        <w:spacing w:line="276" w:lineRule="auto"/>
        <w:rPr>
          <w:szCs w:val="22"/>
          <w:lang w:val="fr-BE"/>
        </w:rPr>
      </w:pPr>
      <w:r>
        <w:rPr>
          <w:szCs w:val="22"/>
          <w:lang w:val="fr-BE"/>
        </w:rPr>
        <w:t>Enfin, la création d’un projet pilote de b</w:t>
      </w:r>
      <w:r w:rsidR="00831F19">
        <w:rPr>
          <w:szCs w:val="22"/>
          <w:lang w:val="fr-BE"/>
        </w:rPr>
        <w:t>ourse de transfert</w:t>
      </w:r>
      <w:r>
        <w:rPr>
          <w:szCs w:val="22"/>
          <w:lang w:val="fr-BE"/>
        </w:rPr>
        <w:t xml:space="preserve"> est incluse dans la proposition de lignes directrices.</w:t>
      </w:r>
      <w:r w:rsidR="00831F19">
        <w:rPr>
          <w:szCs w:val="22"/>
          <w:lang w:val="fr-BE"/>
        </w:rPr>
        <w:t xml:space="preserve"> </w:t>
      </w:r>
    </w:p>
    <w:p w:rsidR="00785918" w:rsidRDefault="00CE6951" w:rsidP="00F74EF0">
      <w:pPr>
        <w:tabs>
          <w:tab w:val="left" w:pos="284"/>
        </w:tabs>
        <w:spacing w:line="276" w:lineRule="auto"/>
        <w:rPr>
          <w:szCs w:val="22"/>
          <w:lang w:val="fr-BE"/>
        </w:rPr>
      </w:pPr>
      <w:r>
        <w:rPr>
          <w:szCs w:val="22"/>
          <w:lang w:val="fr-BE"/>
        </w:rPr>
        <w:t>Il convient d’exposer le cadre dans lequel ce projet pilote a été discuté au sein de l’Autorité centrale des inscriptions.</w:t>
      </w:r>
      <w:r w:rsidR="00785918">
        <w:rPr>
          <w:szCs w:val="22"/>
          <w:lang w:val="fr-BE"/>
        </w:rPr>
        <w:t xml:space="preserve"> En effet, après les deux réunions d’octobre au cours desquelles l’ACI a examiné </w:t>
      </w:r>
      <w:r w:rsidR="000049EC">
        <w:rPr>
          <w:szCs w:val="22"/>
          <w:lang w:val="fr-BE"/>
        </w:rPr>
        <w:t xml:space="preserve">la proposition de </w:t>
      </w:r>
      <w:r w:rsidR="00785918">
        <w:rPr>
          <w:szCs w:val="22"/>
          <w:lang w:val="fr-BE"/>
        </w:rPr>
        <w:t>lignes directrices</w:t>
      </w:r>
      <w:r w:rsidR="000049EC">
        <w:rPr>
          <w:szCs w:val="22"/>
          <w:lang w:val="fr-BE"/>
        </w:rPr>
        <w:t xml:space="preserve"> pour la nouvelle politique</w:t>
      </w:r>
      <w:r w:rsidR="00785918">
        <w:rPr>
          <w:szCs w:val="22"/>
          <w:lang w:val="fr-BE"/>
        </w:rPr>
        <w:t xml:space="preserve">, la Commission européenne a </w:t>
      </w:r>
      <w:r w:rsidR="005A5485">
        <w:rPr>
          <w:szCs w:val="22"/>
          <w:lang w:val="fr-BE"/>
        </w:rPr>
        <w:t xml:space="preserve">tardivement </w:t>
      </w:r>
      <w:r w:rsidR="00785918">
        <w:rPr>
          <w:szCs w:val="22"/>
          <w:lang w:val="fr-BE"/>
        </w:rPr>
        <w:t>communiqué</w:t>
      </w:r>
      <w:r w:rsidR="000049EC">
        <w:rPr>
          <w:szCs w:val="22"/>
          <w:lang w:val="fr-BE"/>
        </w:rPr>
        <w:t xml:space="preserve"> au début du mois de novembre</w:t>
      </w:r>
      <w:r w:rsidR="00785918">
        <w:rPr>
          <w:szCs w:val="22"/>
          <w:lang w:val="fr-BE"/>
        </w:rPr>
        <w:t xml:space="preserve"> une </w:t>
      </w:r>
      <w:r w:rsidR="000049EC">
        <w:rPr>
          <w:szCs w:val="22"/>
          <w:lang w:val="fr-BE"/>
        </w:rPr>
        <w:t xml:space="preserve">nouvelle </w:t>
      </w:r>
      <w:r w:rsidR="00785918">
        <w:rPr>
          <w:szCs w:val="22"/>
          <w:lang w:val="fr-BE"/>
        </w:rPr>
        <w:t xml:space="preserve">proposition </w:t>
      </w:r>
      <w:r w:rsidR="000049EC">
        <w:rPr>
          <w:szCs w:val="22"/>
          <w:lang w:val="fr-BE"/>
        </w:rPr>
        <w:t xml:space="preserve">visant à </w:t>
      </w:r>
      <w:r w:rsidR="00785918">
        <w:rPr>
          <w:szCs w:val="22"/>
          <w:lang w:val="fr-BE"/>
        </w:rPr>
        <w:t>cré</w:t>
      </w:r>
      <w:r w:rsidR="000049EC">
        <w:rPr>
          <w:szCs w:val="22"/>
          <w:lang w:val="fr-BE"/>
        </w:rPr>
        <w:t xml:space="preserve">er une bourse de transfert. Dans le même temps, le représentant du CLP </w:t>
      </w:r>
      <w:r w:rsidR="00756A73">
        <w:rPr>
          <w:szCs w:val="22"/>
          <w:lang w:val="fr-BE"/>
        </w:rPr>
        <w:t xml:space="preserve">(Comité local du personnel de la Commission européenne à Bruxelles) </w:t>
      </w:r>
      <w:r w:rsidR="005A5485">
        <w:rPr>
          <w:szCs w:val="22"/>
          <w:lang w:val="fr-BE"/>
        </w:rPr>
        <w:t xml:space="preserve">a transmis </w:t>
      </w:r>
      <w:r w:rsidR="000049EC">
        <w:rPr>
          <w:szCs w:val="22"/>
          <w:lang w:val="fr-BE"/>
        </w:rPr>
        <w:t xml:space="preserve">aux membres de l’ACI une note d’information (annexe </w:t>
      </w:r>
      <w:r w:rsidR="00B43F6F">
        <w:rPr>
          <w:szCs w:val="22"/>
          <w:lang w:val="fr-BE"/>
        </w:rPr>
        <w:t>IV</w:t>
      </w:r>
      <w:r w:rsidR="000049EC">
        <w:rPr>
          <w:szCs w:val="22"/>
          <w:lang w:val="fr-BE"/>
        </w:rPr>
        <w:t>)</w:t>
      </w:r>
      <w:r w:rsidR="005A5485">
        <w:rPr>
          <w:szCs w:val="22"/>
          <w:lang w:val="fr-BE"/>
        </w:rPr>
        <w:t>. Au vu de la nature de ce projet pilote</w:t>
      </w:r>
      <w:r w:rsidR="00F74EF0">
        <w:rPr>
          <w:szCs w:val="22"/>
          <w:lang w:val="fr-BE"/>
        </w:rPr>
        <w:t xml:space="preserve"> et des ressources nécessaires pour sa </w:t>
      </w:r>
      <w:r w:rsidR="00EF6813">
        <w:rPr>
          <w:szCs w:val="22"/>
          <w:lang w:val="fr-BE"/>
        </w:rPr>
        <w:t>mise en place</w:t>
      </w:r>
      <w:r w:rsidR="00F74EF0">
        <w:rPr>
          <w:szCs w:val="22"/>
          <w:lang w:val="fr-BE"/>
        </w:rPr>
        <w:t xml:space="preserve">, une nouvelle réunion de l’ACI a </w:t>
      </w:r>
      <w:r w:rsidR="00C01440">
        <w:rPr>
          <w:szCs w:val="22"/>
          <w:lang w:val="fr-BE"/>
        </w:rPr>
        <w:t xml:space="preserve">dû être </w:t>
      </w:r>
      <w:r w:rsidR="00F74EF0">
        <w:rPr>
          <w:szCs w:val="22"/>
          <w:lang w:val="fr-BE"/>
        </w:rPr>
        <w:t>organisée.</w:t>
      </w:r>
      <w:r w:rsidR="00457713">
        <w:rPr>
          <w:szCs w:val="22"/>
          <w:lang w:val="fr-BE"/>
        </w:rPr>
        <w:t xml:space="preserve"> </w:t>
      </w:r>
      <w:r w:rsidR="00C01440">
        <w:rPr>
          <w:szCs w:val="22"/>
          <w:lang w:val="fr-BE"/>
        </w:rPr>
        <w:t>Il s’avère que dans ce contexte les conditions de réalisation du projet pour sa prem</w:t>
      </w:r>
      <w:r w:rsidR="00C04076">
        <w:rPr>
          <w:szCs w:val="22"/>
          <w:lang w:val="fr-BE"/>
        </w:rPr>
        <w:t>ière année sont limitatives et qu’u</w:t>
      </w:r>
      <w:r w:rsidR="00C01440">
        <w:rPr>
          <w:szCs w:val="22"/>
          <w:lang w:val="fr-BE"/>
        </w:rPr>
        <w:t xml:space="preserve">n bilan devra être dressé à l’issue de cette première année pour </w:t>
      </w:r>
      <w:r w:rsidR="00457713">
        <w:rPr>
          <w:szCs w:val="22"/>
          <w:lang w:val="fr-BE"/>
        </w:rPr>
        <w:t xml:space="preserve">en </w:t>
      </w:r>
      <w:r w:rsidR="00C01440">
        <w:rPr>
          <w:szCs w:val="22"/>
          <w:lang w:val="fr-BE"/>
        </w:rPr>
        <w:t>mesurer les résultats.</w:t>
      </w:r>
      <w:r w:rsidR="00B43F6F">
        <w:rPr>
          <w:szCs w:val="22"/>
          <w:lang w:val="fr-BE"/>
        </w:rPr>
        <w:t xml:space="preserve"> </w:t>
      </w:r>
      <w:r w:rsidR="00EF6813">
        <w:rPr>
          <w:szCs w:val="22"/>
          <w:lang w:val="fr-BE"/>
        </w:rPr>
        <w:t>Il faut souligner que p</w:t>
      </w:r>
      <w:r w:rsidR="00B43F6F">
        <w:rPr>
          <w:szCs w:val="22"/>
          <w:lang w:val="fr-BE"/>
        </w:rPr>
        <w:t xml:space="preserve">our </w:t>
      </w:r>
      <w:r w:rsidR="00EF6813">
        <w:rPr>
          <w:szCs w:val="22"/>
          <w:lang w:val="fr-BE"/>
        </w:rPr>
        <w:t xml:space="preserve">organiser </w:t>
      </w:r>
      <w:r w:rsidR="00B43F6F">
        <w:rPr>
          <w:szCs w:val="22"/>
          <w:lang w:val="fr-BE"/>
        </w:rPr>
        <w:t>le projet la Commission européenne s’est engagée à fournir les ressources nécessaires.</w:t>
      </w:r>
    </w:p>
    <w:p w:rsidR="00C72055" w:rsidRDefault="00DF12F7" w:rsidP="00C72055">
      <w:pPr>
        <w:tabs>
          <w:tab w:val="left" w:pos="284"/>
        </w:tabs>
        <w:spacing w:line="276" w:lineRule="auto"/>
        <w:rPr>
          <w:szCs w:val="22"/>
        </w:rPr>
      </w:pPr>
      <w:r>
        <w:rPr>
          <w:szCs w:val="22"/>
        </w:rPr>
        <w:t xml:space="preserve">A noter que les représentants des APEEE se sont abstenus </w:t>
      </w:r>
      <w:r w:rsidR="00831F19">
        <w:rPr>
          <w:szCs w:val="22"/>
        </w:rPr>
        <w:t xml:space="preserve">sur la proposition </w:t>
      </w:r>
      <w:r w:rsidR="00C01440">
        <w:rPr>
          <w:szCs w:val="22"/>
        </w:rPr>
        <w:t>de lignes directrices</w:t>
      </w:r>
      <w:r w:rsidR="00C72055">
        <w:rPr>
          <w:szCs w:val="22"/>
        </w:rPr>
        <w:t xml:space="preserve"> en exprimant leurs préoccupations quant à la nouvelle structure de l’Ecole de Bruxelles I – site Berkendael</w:t>
      </w:r>
      <w:r w:rsidR="00457713">
        <w:rPr>
          <w:szCs w:val="22"/>
        </w:rPr>
        <w:t xml:space="preserve"> à la rentrée de septem</w:t>
      </w:r>
      <w:r w:rsidR="0097653C">
        <w:rPr>
          <w:szCs w:val="22"/>
        </w:rPr>
        <w:t>bre 2018. Ils indiquent que la p</w:t>
      </w:r>
      <w:r w:rsidR="00457713">
        <w:rPr>
          <w:szCs w:val="22"/>
        </w:rPr>
        <w:t xml:space="preserve">olitique </w:t>
      </w:r>
      <w:r w:rsidR="0097653C">
        <w:rPr>
          <w:szCs w:val="22"/>
        </w:rPr>
        <w:t xml:space="preserve">d’inscription </w:t>
      </w:r>
      <w:r w:rsidR="00457713">
        <w:rPr>
          <w:szCs w:val="22"/>
        </w:rPr>
        <w:t>proposée ne répond pas de manière adéquate à la surpopulation existant dans les Ecoles européennes de Bruxelles.</w:t>
      </w:r>
      <w:r w:rsidR="00C01440">
        <w:rPr>
          <w:szCs w:val="22"/>
        </w:rPr>
        <w:t xml:space="preserve"> S’agissant de la bourse de transfert, ils ont fait savoir qu’un co</w:t>
      </w:r>
      <w:r w:rsidR="00C72055">
        <w:rPr>
          <w:szCs w:val="22"/>
        </w:rPr>
        <w:t xml:space="preserve">nsensus n’avait pas été atteint, certains s’interrogeant sur les avantages de ces transferts à long terme et d’autres soulignant une utilisation inappropriée des ressources de l’ACI. </w:t>
      </w:r>
    </w:p>
    <w:p w:rsidR="00DF12F7" w:rsidRDefault="0068273B" w:rsidP="00C72055">
      <w:pPr>
        <w:tabs>
          <w:tab w:val="left" w:pos="284"/>
        </w:tabs>
        <w:spacing w:line="276" w:lineRule="auto"/>
        <w:rPr>
          <w:szCs w:val="22"/>
        </w:rPr>
      </w:pPr>
      <w:r>
        <w:rPr>
          <w:szCs w:val="22"/>
        </w:rPr>
        <w:t>Quant aux</w:t>
      </w:r>
      <w:r w:rsidR="00C72055">
        <w:rPr>
          <w:szCs w:val="22"/>
        </w:rPr>
        <w:t xml:space="preserve"> Directeurs</w:t>
      </w:r>
      <w:r>
        <w:rPr>
          <w:szCs w:val="22"/>
        </w:rPr>
        <w:t>, ils</w:t>
      </w:r>
      <w:r w:rsidR="00C72055">
        <w:rPr>
          <w:szCs w:val="22"/>
        </w:rPr>
        <w:t xml:space="preserve"> </w:t>
      </w:r>
      <w:r w:rsidR="00457713">
        <w:rPr>
          <w:szCs w:val="22"/>
        </w:rPr>
        <w:t xml:space="preserve">n’ont pas été en mesure de </w:t>
      </w:r>
      <w:r>
        <w:rPr>
          <w:szCs w:val="22"/>
        </w:rPr>
        <w:t>donner un avis commun à propos de cette bourse</w:t>
      </w:r>
      <w:r w:rsidR="00457713">
        <w:rPr>
          <w:szCs w:val="22"/>
        </w:rPr>
        <w:t>.</w:t>
      </w:r>
    </w:p>
    <w:p w:rsidR="00F71543" w:rsidRDefault="00F71543" w:rsidP="00C1637C">
      <w:pPr>
        <w:tabs>
          <w:tab w:val="left" w:pos="284"/>
        </w:tabs>
        <w:rPr>
          <w:szCs w:val="22"/>
          <w:lang w:val="fr-BE"/>
        </w:rPr>
      </w:pPr>
    </w:p>
    <w:p w:rsidR="00F71543" w:rsidRDefault="00F71543" w:rsidP="00C1637C">
      <w:pPr>
        <w:tabs>
          <w:tab w:val="left" w:pos="284"/>
        </w:tabs>
        <w:rPr>
          <w:szCs w:val="22"/>
          <w:lang w:val="fr-BE"/>
        </w:rPr>
      </w:pPr>
    </w:p>
    <w:p w:rsidR="00B744F3" w:rsidRDefault="00122BA8" w:rsidP="00441BCC">
      <w:pPr>
        <w:spacing w:before="0" w:after="0"/>
        <w:jc w:val="left"/>
        <w:rPr>
          <w:b/>
          <w:sz w:val="24"/>
          <w:szCs w:val="24"/>
          <w:u w:val="single"/>
          <w:lang w:val="fr-BE"/>
        </w:rPr>
      </w:pPr>
      <w:r>
        <w:rPr>
          <w:b/>
          <w:sz w:val="24"/>
          <w:szCs w:val="24"/>
          <w:lang w:val="fr-BE"/>
        </w:rPr>
        <w:br w:type="page"/>
      </w:r>
      <w:r w:rsidR="00B744F3" w:rsidRPr="00B744F3">
        <w:rPr>
          <w:b/>
          <w:sz w:val="24"/>
          <w:szCs w:val="24"/>
          <w:lang w:val="fr-BE"/>
        </w:rPr>
        <w:lastRenderedPageBreak/>
        <w:t xml:space="preserve">IV. </w:t>
      </w:r>
      <w:r w:rsidR="00B744F3" w:rsidRPr="00B744F3">
        <w:rPr>
          <w:b/>
          <w:sz w:val="24"/>
          <w:szCs w:val="24"/>
          <w:u w:val="single"/>
          <w:lang w:val="fr-BE"/>
        </w:rPr>
        <w:t>Propositions de lignes directrices pour la politique d’inscription 2018-2019</w:t>
      </w:r>
    </w:p>
    <w:p w:rsidR="0006126A" w:rsidRDefault="0006126A" w:rsidP="00B744F3">
      <w:pPr>
        <w:tabs>
          <w:tab w:val="left" w:pos="284"/>
        </w:tabs>
        <w:jc w:val="left"/>
        <w:rPr>
          <w:b/>
          <w:sz w:val="24"/>
          <w:szCs w:val="24"/>
          <w:u w:val="single"/>
          <w:lang w:val="fr-BE"/>
        </w:rPr>
        <w:sectPr w:rsidR="0006126A" w:rsidSect="00CD122B">
          <w:headerReference w:type="default" r:id="rId28"/>
          <w:footerReference w:type="default" r:id="rId29"/>
          <w:footerReference w:type="first" r:id="rId30"/>
          <w:pgSz w:w="11906" w:h="16838"/>
          <w:pgMar w:top="1021" w:right="1701" w:bottom="1021" w:left="1134" w:header="601" w:footer="1077" w:gutter="0"/>
          <w:cols w:space="720"/>
          <w:titlePg/>
        </w:sectPr>
      </w:pPr>
    </w:p>
    <w:p w:rsidR="00D0798D" w:rsidRDefault="00D0798D" w:rsidP="00B744F3">
      <w:pPr>
        <w:tabs>
          <w:tab w:val="left" w:pos="284"/>
        </w:tabs>
        <w:jc w:val="left"/>
        <w:rPr>
          <w:b/>
          <w:sz w:val="24"/>
          <w:szCs w:val="24"/>
          <w:u w:val="single"/>
          <w:lang w:val="fr-BE"/>
        </w:rPr>
      </w:pPr>
    </w:p>
    <w:p w:rsidR="00F71543" w:rsidRDefault="00F71543" w:rsidP="00F71543">
      <w:pPr>
        <w:rPr>
          <w:rFonts w:cs="Arial"/>
          <w:b/>
          <w:szCs w:val="22"/>
          <w:lang w:val="fr-BE"/>
        </w:rPr>
      </w:pPr>
      <w:r>
        <w:rPr>
          <w:rFonts w:cs="Arial"/>
          <w:b/>
          <w:szCs w:val="22"/>
          <w:lang w:val="fr-BE"/>
        </w:rPr>
        <w:t>Considérant que :</w:t>
      </w:r>
    </w:p>
    <w:p w:rsidR="00D0798D" w:rsidRDefault="00D0798D" w:rsidP="00F71543">
      <w:pPr>
        <w:rPr>
          <w:rFonts w:cs="Arial"/>
          <w:b/>
          <w:szCs w:val="22"/>
          <w:lang w:val="fr-BE"/>
        </w:rPr>
      </w:pPr>
    </w:p>
    <w:p w:rsidR="00F71543" w:rsidRDefault="00F71543" w:rsidP="00F71543">
      <w:pPr>
        <w:numPr>
          <w:ilvl w:val="0"/>
          <w:numId w:val="25"/>
        </w:numPr>
        <w:spacing w:before="0" w:after="0"/>
        <w:jc w:val="left"/>
        <w:rPr>
          <w:rFonts w:cs="Arial"/>
          <w:szCs w:val="22"/>
          <w:u w:val="single"/>
          <w:lang w:val="fr-BE"/>
        </w:rPr>
      </w:pPr>
      <w:r>
        <w:rPr>
          <w:rFonts w:cs="Arial"/>
          <w:szCs w:val="22"/>
          <w:u w:val="single"/>
          <w:lang w:val="fr-BE"/>
        </w:rPr>
        <w:t>Population scolaire</w:t>
      </w:r>
    </w:p>
    <w:p w:rsidR="00F71543" w:rsidRDefault="00F71543" w:rsidP="00F71543">
      <w:pPr>
        <w:spacing w:before="0" w:after="0"/>
        <w:rPr>
          <w:rFonts w:cs="Arial"/>
          <w:szCs w:val="22"/>
          <w:lang w:val="fr-BE"/>
        </w:rPr>
      </w:pPr>
    </w:p>
    <w:p w:rsidR="00F71543" w:rsidRDefault="00F71543" w:rsidP="00F2576D">
      <w:pPr>
        <w:spacing w:before="0" w:line="276" w:lineRule="auto"/>
        <w:rPr>
          <w:rFonts w:cs="Arial"/>
          <w:szCs w:val="22"/>
          <w:lang w:val="fr-BE"/>
        </w:rPr>
      </w:pPr>
      <w:r>
        <w:rPr>
          <w:rFonts w:cs="Arial"/>
          <w:szCs w:val="22"/>
          <w:lang w:val="fr-BE"/>
        </w:rPr>
        <w:t>Sur la base des statistiques actuellement en possession de l’Autorité centrale des inscriptions, la population scolaire des Ecoles européennes de Bruxelles continue d’augmenter, tandis que les infrastructures demeurent inchangées, ce qui a un impact en termes de ressources et de logistique.</w:t>
      </w:r>
    </w:p>
    <w:p w:rsidR="00F71543" w:rsidRDefault="00F71543" w:rsidP="00F2576D">
      <w:pPr>
        <w:spacing w:line="276" w:lineRule="auto"/>
        <w:rPr>
          <w:rFonts w:cs="Arial"/>
          <w:szCs w:val="22"/>
          <w:lang w:val="fr-BE"/>
        </w:rPr>
      </w:pPr>
      <w:r>
        <w:rPr>
          <w:rFonts w:cs="Arial"/>
          <w:szCs w:val="22"/>
          <w:lang w:val="fr-BE"/>
        </w:rPr>
        <w:t>La croissance de la population scolaire globale des Ecoles européennes de Bruxelles demeure régulière.</w:t>
      </w:r>
      <w:r>
        <w:rPr>
          <w:rFonts w:cs="Arial"/>
          <w:b/>
          <w:color w:val="FF0000"/>
          <w:szCs w:val="22"/>
          <w:lang w:val="fr-BE"/>
        </w:rPr>
        <w:t xml:space="preserve"> </w:t>
      </w:r>
      <w:r>
        <w:rPr>
          <w:rFonts w:cs="Arial"/>
          <w:szCs w:val="22"/>
          <w:lang w:val="fr-BE"/>
        </w:rPr>
        <w:t>Ainsi, l’on compte</w:t>
      </w:r>
      <w:r>
        <w:rPr>
          <w:rFonts w:cs="Arial"/>
          <w:b/>
          <w:szCs w:val="22"/>
          <w:lang w:val="fr-BE"/>
        </w:rPr>
        <w:t xml:space="preserve"> </w:t>
      </w:r>
      <w:r>
        <w:rPr>
          <w:rFonts w:cs="Arial"/>
          <w:szCs w:val="22"/>
          <w:lang w:val="fr-BE"/>
        </w:rPr>
        <w:t>38</w:t>
      </w:r>
      <w:r w:rsidR="003F4F7D">
        <w:rPr>
          <w:rFonts w:cs="Arial"/>
          <w:szCs w:val="22"/>
          <w:lang w:val="fr-BE"/>
        </w:rPr>
        <w:t>2</w:t>
      </w:r>
      <w:r>
        <w:rPr>
          <w:rFonts w:cs="Arial"/>
          <w:szCs w:val="22"/>
          <w:lang w:val="fr-BE"/>
        </w:rPr>
        <w:t xml:space="preserve"> élèves supplémentaires inscrits </w:t>
      </w:r>
      <w:r w:rsidRPr="003F4F7D">
        <w:rPr>
          <w:rFonts w:cs="Arial"/>
          <w:szCs w:val="22"/>
          <w:lang w:val="fr-BE"/>
        </w:rPr>
        <w:t xml:space="preserve">au </w:t>
      </w:r>
      <w:r w:rsidR="003F4F7D">
        <w:rPr>
          <w:rFonts w:cs="Arial"/>
          <w:szCs w:val="22"/>
          <w:lang w:val="fr-BE"/>
        </w:rPr>
        <w:t>15 octobre</w:t>
      </w:r>
      <w:r>
        <w:rPr>
          <w:rFonts w:cs="Arial"/>
          <w:szCs w:val="22"/>
          <w:lang w:val="fr-BE"/>
        </w:rPr>
        <w:t xml:space="preserve"> 2017 par rapport à 2016, soit une croissance de 3,1</w:t>
      </w:r>
      <w:r w:rsidR="003F4F7D">
        <w:rPr>
          <w:rFonts w:cs="Arial"/>
          <w:szCs w:val="22"/>
          <w:lang w:val="fr-BE"/>
        </w:rPr>
        <w:t>0</w:t>
      </w:r>
      <w:r>
        <w:rPr>
          <w:rFonts w:cs="Arial"/>
          <w:szCs w:val="22"/>
          <w:lang w:val="fr-BE"/>
        </w:rPr>
        <w:t>%, pour une population scolaire globale de 12 </w:t>
      </w:r>
      <w:r w:rsidR="003F4F7D">
        <w:rPr>
          <w:rFonts w:cs="Arial"/>
          <w:szCs w:val="22"/>
          <w:lang w:val="fr-BE"/>
        </w:rPr>
        <w:t>691</w:t>
      </w:r>
      <w:r>
        <w:rPr>
          <w:rFonts w:cs="Arial"/>
          <w:szCs w:val="22"/>
          <w:lang w:val="fr-BE"/>
        </w:rPr>
        <w:t xml:space="preserve"> élèves inscrits à Bruxelles. </w:t>
      </w:r>
    </w:p>
    <w:p w:rsidR="00F71543" w:rsidRDefault="00F71543" w:rsidP="00F71543">
      <w:pPr>
        <w:spacing w:before="240" w:line="276" w:lineRule="auto"/>
        <w:rPr>
          <w:rFonts w:cs="Arial"/>
          <w:szCs w:val="22"/>
          <w:lang w:val="fr-BE"/>
        </w:rPr>
      </w:pPr>
      <w:r>
        <w:rPr>
          <w:rFonts w:cs="Arial"/>
          <w:szCs w:val="22"/>
          <w:lang w:val="fr-BE"/>
        </w:rPr>
        <w:t>Cette évolution est constante, la population scolaire globale ayant évolué comme suit :</w:t>
      </w:r>
    </w:p>
    <w:p w:rsidR="00F71543" w:rsidRDefault="00FD1974" w:rsidP="00F71543">
      <w:pPr>
        <w:spacing w:line="276" w:lineRule="auto"/>
        <w:rPr>
          <w:rFonts w:cs="Arial"/>
          <w:szCs w:val="22"/>
          <w:lang w:val="fr-BE"/>
        </w:rPr>
      </w:pPr>
      <w:r w:rsidRPr="006D2A7F">
        <w:rPr>
          <w:noProof/>
          <w:u w:val="single"/>
          <w:lang w:val="en-US" w:eastAsia="en-US"/>
        </w:rPr>
        <w:drawing>
          <wp:inline distT="0" distB="0" distL="0" distR="0" wp14:anchorId="0BEC7DAC" wp14:editId="0A9DE86F">
            <wp:extent cx="5760085" cy="1981200"/>
            <wp:effectExtent l="0" t="0" r="12065" b="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F71543" w:rsidRDefault="00F71543" w:rsidP="00F71543">
      <w:pPr>
        <w:spacing w:line="276" w:lineRule="auto"/>
        <w:rPr>
          <w:rFonts w:cs="Arial"/>
          <w:szCs w:val="22"/>
          <w:lang w:val="fr-BE"/>
        </w:rPr>
      </w:pPr>
    </w:p>
    <w:p w:rsidR="00F71543" w:rsidRDefault="00F71543" w:rsidP="00F71543">
      <w:pPr>
        <w:spacing w:line="276" w:lineRule="auto"/>
        <w:rPr>
          <w:rFonts w:cs="Arial"/>
          <w:szCs w:val="22"/>
          <w:lang w:val="fr-BE"/>
        </w:rPr>
      </w:pPr>
      <w:r>
        <w:rPr>
          <w:rFonts w:cs="Arial"/>
          <w:szCs w:val="22"/>
          <w:lang w:val="fr-BE"/>
        </w:rPr>
        <w:t>Cette croissance toutefois s’observe de manière différenciée en fonction des cycles d’études et des Ecoles/sites. Ainsi, si la surpopulation s’exerce sur tous les niveaux, elle est plus particulièrement marquée au cycle secondaire. De plus, des locaux normalement affectés au cycle secondaire ont dû être utilisés pour héberger des classes du cycle</w:t>
      </w:r>
      <w:r>
        <w:rPr>
          <w:rFonts w:cs="Arial"/>
          <w:b/>
          <w:szCs w:val="22"/>
          <w:lang w:val="fr-BE"/>
        </w:rPr>
        <w:t xml:space="preserve"> </w:t>
      </w:r>
      <w:r>
        <w:rPr>
          <w:rFonts w:cs="Arial"/>
          <w:szCs w:val="22"/>
          <w:lang w:val="fr-BE"/>
        </w:rPr>
        <w:t>primaire dans les Ecoles de Bruxelles I – site Uccle et Bruxelles III.</w:t>
      </w:r>
    </w:p>
    <w:p w:rsidR="00F71543" w:rsidRDefault="00F71543" w:rsidP="00F71543">
      <w:pPr>
        <w:spacing w:line="276" w:lineRule="auto"/>
        <w:rPr>
          <w:rFonts w:cs="Arial"/>
          <w:szCs w:val="22"/>
          <w:lang w:val="fr-BE"/>
        </w:rPr>
      </w:pPr>
      <w:r>
        <w:rPr>
          <w:rFonts w:cs="Arial"/>
          <w:szCs w:val="22"/>
          <w:lang w:val="fr-BE"/>
        </w:rPr>
        <w:t>Les éventuelles répercussions du Brexit sur la croissance de la population scolaire ne sont pas attendues dans l’immédiat dès lors que les négociations sur la sortie du Royaume-Uni de l’Union européenne sont encore en cours. On ignore à ce stade si et quand celle-ci impliquerait l’initiation d’une procédure de dénonciation de la Convention portant Statut des Ecoles européennes par le Royaume-Uni. D’autre part, la section linguistique anglophone comprend un nombre non négligeable d’élèves SWALS et d’enfants de couples binationaux de membres du personnel des institutions qui auront vocation à rester en poste à Bruxelles.</w:t>
      </w:r>
    </w:p>
    <w:p w:rsidR="00F71543" w:rsidRDefault="00F71543" w:rsidP="00F71543">
      <w:pPr>
        <w:spacing w:before="0" w:after="0"/>
        <w:jc w:val="left"/>
        <w:rPr>
          <w:rFonts w:cs="Arial"/>
          <w:szCs w:val="22"/>
          <w:lang w:val="fr-BE"/>
        </w:rPr>
      </w:pPr>
      <w:r>
        <w:rPr>
          <w:rFonts w:cs="Arial"/>
          <w:szCs w:val="22"/>
          <w:lang w:val="fr-BE"/>
        </w:rPr>
        <w:br w:type="page"/>
      </w:r>
    </w:p>
    <w:p w:rsidR="00F71543" w:rsidRDefault="00F71543" w:rsidP="00F71543">
      <w:pPr>
        <w:pStyle w:val="ListParagraph"/>
        <w:numPr>
          <w:ilvl w:val="0"/>
          <w:numId w:val="25"/>
        </w:numPr>
        <w:spacing w:before="0" w:after="0" w:line="276" w:lineRule="auto"/>
        <w:contextualSpacing w:val="0"/>
        <w:jc w:val="left"/>
        <w:rPr>
          <w:rFonts w:cs="Arial"/>
          <w:szCs w:val="22"/>
          <w:u w:val="single"/>
          <w:lang w:val="fr-BE"/>
        </w:rPr>
      </w:pPr>
      <w:bookmarkStart w:id="1" w:name="_Ref498937492"/>
      <w:r>
        <w:rPr>
          <w:rFonts w:cs="Arial"/>
          <w:szCs w:val="22"/>
          <w:u w:val="single"/>
          <w:lang w:val="fr-BE"/>
        </w:rPr>
        <w:lastRenderedPageBreak/>
        <w:t>Extension future de l’infrastructure</w:t>
      </w:r>
      <w:bookmarkEnd w:id="1"/>
    </w:p>
    <w:p w:rsidR="00F71543" w:rsidRDefault="00F71543" w:rsidP="00F71543">
      <w:pPr>
        <w:pStyle w:val="ListParagraph"/>
        <w:spacing w:line="276" w:lineRule="auto"/>
        <w:rPr>
          <w:rFonts w:cs="Arial"/>
          <w:szCs w:val="22"/>
          <w:u w:val="single"/>
          <w:lang w:val="fr-BE"/>
        </w:rPr>
      </w:pPr>
    </w:p>
    <w:p w:rsidR="00F71543" w:rsidRDefault="00F71543" w:rsidP="00F71543">
      <w:pPr>
        <w:spacing w:line="276" w:lineRule="auto"/>
        <w:rPr>
          <w:rFonts w:cs="Arial"/>
          <w:szCs w:val="22"/>
          <w:lang w:val="fr-BE"/>
        </w:rPr>
      </w:pPr>
      <w:r>
        <w:rPr>
          <w:rFonts w:cs="Arial"/>
          <w:szCs w:val="22"/>
          <w:lang w:val="fr-BE"/>
        </w:rPr>
        <w:t>Compte tenu de la croissance de la population scolaire (voir supra 1), la principale priorité du Conseil supérieur demeure l’augmentation des capacités d’accueil à Bruxelles par la mise à disposition par l’Etat belge d’une école supplémentaire. Sur la base des projections de la croissance de la population scolaire, le Conseil supérieur a invité le Gouvernement belge à prendre ses dispositions, lors de la réunion du 6 mai 2010, en vue de la mise à disposition d’une nouvelle école d’une capacité de 2500 élèves en septembre 2015.</w:t>
      </w:r>
    </w:p>
    <w:p w:rsidR="00F71543" w:rsidRDefault="00F71543" w:rsidP="00F71543">
      <w:pPr>
        <w:spacing w:line="276" w:lineRule="auto"/>
        <w:rPr>
          <w:rFonts w:cs="Arial"/>
          <w:b/>
          <w:color w:val="FF0000"/>
          <w:szCs w:val="22"/>
          <w:lang w:val="fr-BE"/>
        </w:rPr>
      </w:pPr>
      <w:r>
        <w:rPr>
          <w:rFonts w:cs="Arial"/>
          <w:szCs w:val="22"/>
          <w:lang w:val="fr-BE"/>
        </w:rPr>
        <w:t>Les études actuelles mettent en évidence une population scolaire globale estimée à 15 500 élèves pour l’année scolaire 2024-2025, tandis que les structures actuelles permettent d’accueillir 12 400 élèves. La capacité d’accueil utile de la cinquième école est dès lors à évaluer autour de 3 100 élèves.</w:t>
      </w:r>
    </w:p>
    <w:p w:rsidR="00F71543" w:rsidRDefault="00F71543" w:rsidP="00F71543">
      <w:pPr>
        <w:spacing w:after="0" w:line="276" w:lineRule="auto"/>
        <w:rPr>
          <w:rFonts w:cs="Arial"/>
          <w:szCs w:val="22"/>
          <w:lang w:val="fr-BE"/>
        </w:rPr>
      </w:pPr>
    </w:p>
    <w:tbl>
      <w:tblPr>
        <w:tblW w:w="0" w:type="dxa"/>
        <w:tblLayout w:type="fixed"/>
        <w:tblLook w:val="04A0" w:firstRow="1" w:lastRow="0" w:firstColumn="1" w:lastColumn="0" w:noHBand="0" w:noVBand="1"/>
      </w:tblPr>
      <w:tblGrid>
        <w:gridCol w:w="2340"/>
        <w:gridCol w:w="1406"/>
        <w:gridCol w:w="1206"/>
        <w:gridCol w:w="850"/>
        <w:gridCol w:w="850"/>
        <w:gridCol w:w="850"/>
        <w:gridCol w:w="994"/>
      </w:tblGrid>
      <w:tr w:rsidR="00F71543" w:rsidTr="00F71543">
        <w:trPr>
          <w:trHeight w:val="300"/>
        </w:trPr>
        <w:tc>
          <w:tcPr>
            <w:tcW w:w="2340" w:type="dxa"/>
            <w:shd w:val="clear" w:color="auto" w:fill="FFFFFF"/>
            <w:noWrap/>
            <w:vAlign w:val="bottom"/>
            <w:hideMark/>
          </w:tcPr>
          <w:p w:rsidR="00F71543" w:rsidRDefault="00F71543">
            <w:pPr>
              <w:spacing w:before="0" w:after="0" w:line="256" w:lineRule="auto"/>
              <w:jc w:val="left"/>
              <w:rPr>
                <w:rFonts w:cs="Arial"/>
                <w:color w:val="000000"/>
                <w:sz w:val="20"/>
                <w:lang w:val="fr-BE" w:eastAsia="en-US"/>
              </w:rPr>
            </w:pPr>
            <w:r>
              <w:rPr>
                <w:rFonts w:cs="Arial"/>
                <w:color w:val="000000"/>
                <w:sz w:val="20"/>
                <w:lang w:val="fr-BE" w:eastAsia="en-US"/>
              </w:rPr>
              <w:t> </w:t>
            </w:r>
          </w:p>
        </w:tc>
        <w:tc>
          <w:tcPr>
            <w:tcW w:w="1406"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F71543" w:rsidRDefault="00F71543">
            <w:pPr>
              <w:spacing w:before="0" w:after="0" w:line="256" w:lineRule="auto"/>
              <w:jc w:val="left"/>
              <w:rPr>
                <w:rFonts w:cs="Arial"/>
                <w:b/>
                <w:bCs/>
                <w:color w:val="000000"/>
                <w:sz w:val="20"/>
                <w:lang w:val="en-US" w:eastAsia="en-US"/>
              </w:rPr>
            </w:pPr>
            <w:r>
              <w:rPr>
                <w:rFonts w:cs="Arial"/>
                <w:b/>
                <w:bCs/>
                <w:color w:val="000000"/>
                <w:sz w:val="20"/>
                <w:lang w:val="en-US" w:eastAsia="en-US"/>
              </w:rPr>
              <w:t>EEB1- UCC</w:t>
            </w:r>
          </w:p>
        </w:tc>
        <w:tc>
          <w:tcPr>
            <w:tcW w:w="1206" w:type="dxa"/>
            <w:tcBorders>
              <w:top w:val="single" w:sz="4" w:space="0" w:color="auto"/>
              <w:left w:val="nil"/>
              <w:bottom w:val="single" w:sz="4" w:space="0" w:color="auto"/>
              <w:right w:val="single" w:sz="4" w:space="0" w:color="auto"/>
            </w:tcBorders>
            <w:shd w:val="clear" w:color="auto" w:fill="D9D9D9"/>
            <w:noWrap/>
            <w:vAlign w:val="bottom"/>
            <w:hideMark/>
          </w:tcPr>
          <w:p w:rsidR="00F71543" w:rsidRDefault="00F71543">
            <w:pPr>
              <w:spacing w:before="0" w:after="0" w:line="256" w:lineRule="auto"/>
              <w:jc w:val="left"/>
              <w:rPr>
                <w:rFonts w:cs="Arial"/>
                <w:b/>
                <w:bCs/>
                <w:color w:val="000000"/>
                <w:sz w:val="20"/>
                <w:lang w:val="en-US" w:eastAsia="en-US"/>
              </w:rPr>
            </w:pPr>
            <w:r>
              <w:rPr>
                <w:rFonts w:cs="Arial"/>
                <w:b/>
                <w:bCs/>
                <w:color w:val="000000"/>
                <w:sz w:val="20"/>
                <w:lang w:val="en-US" w:eastAsia="en-US"/>
              </w:rPr>
              <w:t>EEB1-BK</w:t>
            </w:r>
          </w:p>
        </w:tc>
        <w:tc>
          <w:tcPr>
            <w:tcW w:w="850" w:type="dxa"/>
            <w:tcBorders>
              <w:top w:val="single" w:sz="4" w:space="0" w:color="auto"/>
              <w:left w:val="nil"/>
              <w:bottom w:val="single" w:sz="4" w:space="0" w:color="auto"/>
              <w:right w:val="single" w:sz="4" w:space="0" w:color="auto"/>
            </w:tcBorders>
            <w:shd w:val="clear" w:color="auto" w:fill="D9D9D9"/>
            <w:noWrap/>
            <w:vAlign w:val="bottom"/>
            <w:hideMark/>
          </w:tcPr>
          <w:p w:rsidR="00F71543" w:rsidRDefault="00F71543">
            <w:pPr>
              <w:spacing w:before="0" w:after="0" w:line="256" w:lineRule="auto"/>
              <w:jc w:val="left"/>
              <w:rPr>
                <w:rFonts w:cs="Arial"/>
                <w:b/>
                <w:bCs/>
                <w:color w:val="000000"/>
                <w:sz w:val="20"/>
                <w:lang w:val="en-US" w:eastAsia="en-US"/>
              </w:rPr>
            </w:pPr>
            <w:r>
              <w:rPr>
                <w:rFonts w:cs="Arial"/>
                <w:b/>
                <w:bCs/>
                <w:color w:val="000000"/>
                <w:sz w:val="20"/>
                <w:lang w:val="en-US" w:eastAsia="en-US"/>
              </w:rPr>
              <w:t>EEB2</w:t>
            </w:r>
          </w:p>
        </w:tc>
        <w:tc>
          <w:tcPr>
            <w:tcW w:w="850" w:type="dxa"/>
            <w:tcBorders>
              <w:top w:val="single" w:sz="4" w:space="0" w:color="auto"/>
              <w:left w:val="nil"/>
              <w:bottom w:val="single" w:sz="4" w:space="0" w:color="auto"/>
              <w:right w:val="single" w:sz="4" w:space="0" w:color="auto"/>
            </w:tcBorders>
            <w:shd w:val="clear" w:color="auto" w:fill="D9D9D9"/>
            <w:noWrap/>
            <w:vAlign w:val="bottom"/>
            <w:hideMark/>
          </w:tcPr>
          <w:p w:rsidR="00F71543" w:rsidRDefault="00F71543">
            <w:pPr>
              <w:spacing w:before="0" w:after="0" w:line="256" w:lineRule="auto"/>
              <w:jc w:val="left"/>
              <w:rPr>
                <w:rFonts w:cs="Arial"/>
                <w:b/>
                <w:bCs/>
                <w:color w:val="000000"/>
                <w:sz w:val="20"/>
                <w:lang w:val="en-US" w:eastAsia="en-US"/>
              </w:rPr>
            </w:pPr>
            <w:r>
              <w:rPr>
                <w:rFonts w:cs="Arial"/>
                <w:b/>
                <w:bCs/>
                <w:color w:val="000000"/>
                <w:sz w:val="20"/>
                <w:lang w:val="en-US" w:eastAsia="en-US"/>
              </w:rPr>
              <w:t>EEB3</w:t>
            </w:r>
          </w:p>
        </w:tc>
        <w:tc>
          <w:tcPr>
            <w:tcW w:w="850" w:type="dxa"/>
            <w:tcBorders>
              <w:top w:val="single" w:sz="4" w:space="0" w:color="auto"/>
              <w:left w:val="nil"/>
              <w:bottom w:val="single" w:sz="4" w:space="0" w:color="auto"/>
              <w:right w:val="single" w:sz="4" w:space="0" w:color="auto"/>
            </w:tcBorders>
            <w:shd w:val="clear" w:color="auto" w:fill="D9D9D9"/>
            <w:noWrap/>
            <w:vAlign w:val="bottom"/>
            <w:hideMark/>
          </w:tcPr>
          <w:p w:rsidR="00F71543" w:rsidRDefault="00F71543">
            <w:pPr>
              <w:spacing w:before="0" w:after="0" w:line="256" w:lineRule="auto"/>
              <w:jc w:val="left"/>
              <w:rPr>
                <w:rFonts w:cs="Arial"/>
                <w:b/>
                <w:bCs/>
                <w:color w:val="000000"/>
                <w:sz w:val="20"/>
                <w:lang w:val="en-US" w:eastAsia="en-US"/>
              </w:rPr>
            </w:pPr>
            <w:r>
              <w:rPr>
                <w:rFonts w:cs="Arial"/>
                <w:b/>
                <w:bCs/>
                <w:color w:val="000000"/>
                <w:sz w:val="20"/>
                <w:lang w:val="en-US" w:eastAsia="en-US"/>
              </w:rPr>
              <w:t>EEB4</w:t>
            </w:r>
          </w:p>
        </w:tc>
        <w:tc>
          <w:tcPr>
            <w:tcW w:w="994" w:type="dxa"/>
            <w:tcBorders>
              <w:top w:val="single" w:sz="4" w:space="0" w:color="auto"/>
              <w:left w:val="nil"/>
              <w:bottom w:val="single" w:sz="4" w:space="0" w:color="auto"/>
              <w:right w:val="single" w:sz="4" w:space="0" w:color="auto"/>
            </w:tcBorders>
            <w:shd w:val="clear" w:color="auto" w:fill="D9D9D9"/>
            <w:noWrap/>
            <w:vAlign w:val="bottom"/>
            <w:hideMark/>
          </w:tcPr>
          <w:p w:rsidR="00F71543" w:rsidRDefault="00F71543">
            <w:pPr>
              <w:spacing w:before="0" w:after="0" w:line="256" w:lineRule="auto"/>
              <w:jc w:val="left"/>
              <w:rPr>
                <w:rFonts w:cs="Arial"/>
                <w:b/>
                <w:bCs/>
                <w:color w:val="000000"/>
                <w:sz w:val="20"/>
                <w:lang w:val="en-US" w:eastAsia="en-US"/>
              </w:rPr>
            </w:pPr>
            <w:r>
              <w:rPr>
                <w:rFonts w:cs="Arial"/>
                <w:b/>
                <w:bCs/>
                <w:color w:val="000000"/>
                <w:sz w:val="20"/>
                <w:lang w:val="en-US" w:eastAsia="en-US"/>
              </w:rPr>
              <w:t>TOTAL</w:t>
            </w:r>
          </w:p>
        </w:tc>
      </w:tr>
      <w:tr w:rsidR="00F71543" w:rsidTr="00F71543">
        <w:trPr>
          <w:trHeight w:val="300"/>
        </w:trPr>
        <w:tc>
          <w:tcPr>
            <w:tcW w:w="2340" w:type="dxa"/>
            <w:tcBorders>
              <w:top w:val="single" w:sz="4" w:space="0" w:color="auto"/>
              <w:left w:val="single" w:sz="4" w:space="0" w:color="auto"/>
              <w:bottom w:val="single" w:sz="4" w:space="0" w:color="auto"/>
              <w:right w:val="single" w:sz="4" w:space="0" w:color="auto"/>
            </w:tcBorders>
            <w:noWrap/>
            <w:vAlign w:val="bottom"/>
            <w:hideMark/>
          </w:tcPr>
          <w:p w:rsidR="00F71543" w:rsidRDefault="00F71543">
            <w:pPr>
              <w:spacing w:before="40" w:after="40" w:line="256" w:lineRule="auto"/>
              <w:jc w:val="left"/>
              <w:rPr>
                <w:rFonts w:cs="Arial"/>
                <w:b/>
                <w:bCs/>
                <w:color w:val="000000"/>
                <w:sz w:val="20"/>
                <w:lang w:val="en-US" w:eastAsia="en-US"/>
              </w:rPr>
            </w:pPr>
            <w:r>
              <w:rPr>
                <w:rFonts w:cs="Arial"/>
                <w:b/>
                <w:bCs/>
                <w:color w:val="000000"/>
                <w:sz w:val="20"/>
                <w:lang w:val="en-US" w:eastAsia="en-US"/>
              </w:rPr>
              <w:t>Capacité théorique</w:t>
            </w:r>
          </w:p>
        </w:tc>
        <w:tc>
          <w:tcPr>
            <w:tcW w:w="1406" w:type="dxa"/>
            <w:tcBorders>
              <w:top w:val="nil"/>
              <w:left w:val="nil"/>
              <w:bottom w:val="single" w:sz="4" w:space="0" w:color="auto"/>
              <w:right w:val="single" w:sz="4" w:space="0" w:color="auto"/>
            </w:tcBorders>
            <w:noWrap/>
            <w:vAlign w:val="bottom"/>
            <w:hideMark/>
          </w:tcPr>
          <w:p w:rsidR="00F71543" w:rsidRDefault="00F71543">
            <w:pPr>
              <w:spacing w:before="40" w:after="40" w:line="256" w:lineRule="auto"/>
              <w:jc w:val="right"/>
              <w:rPr>
                <w:rFonts w:cs="Arial"/>
                <w:color w:val="000000"/>
                <w:sz w:val="20"/>
                <w:lang w:val="en-US" w:eastAsia="en-US"/>
              </w:rPr>
            </w:pPr>
            <w:r>
              <w:rPr>
                <w:rFonts w:cs="Arial"/>
                <w:color w:val="000000"/>
                <w:sz w:val="20"/>
                <w:lang w:val="en-US" w:eastAsia="en-US"/>
              </w:rPr>
              <w:t>3,100</w:t>
            </w:r>
          </w:p>
        </w:tc>
        <w:tc>
          <w:tcPr>
            <w:tcW w:w="1206" w:type="dxa"/>
            <w:tcBorders>
              <w:top w:val="nil"/>
              <w:left w:val="nil"/>
              <w:bottom w:val="single" w:sz="4" w:space="0" w:color="auto"/>
              <w:right w:val="single" w:sz="4" w:space="0" w:color="auto"/>
            </w:tcBorders>
            <w:shd w:val="clear" w:color="auto" w:fill="FBFBFB"/>
            <w:noWrap/>
            <w:vAlign w:val="bottom"/>
            <w:hideMark/>
          </w:tcPr>
          <w:p w:rsidR="00F71543" w:rsidRDefault="00F71543">
            <w:pPr>
              <w:spacing w:before="40" w:after="40" w:line="256" w:lineRule="auto"/>
              <w:jc w:val="right"/>
              <w:rPr>
                <w:rFonts w:cs="Arial"/>
                <w:color w:val="000000"/>
                <w:sz w:val="20"/>
                <w:lang w:val="en-US" w:eastAsia="en-US"/>
              </w:rPr>
            </w:pPr>
            <w:r>
              <w:rPr>
                <w:rFonts w:cs="Arial"/>
                <w:color w:val="000000"/>
                <w:sz w:val="20"/>
                <w:lang w:val="en-US" w:eastAsia="en-US"/>
              </w:rPr>
              <w:t>1,000</w:t>
            </w:r>
          </w:p>
        </w:tc>
        <w:tc>
          <w:tcPr>
            <w:tcW w:w="850" w:type="dxa"/>
            <w:tcBorders>
              <w:top w:val="nil"/>
              <w:left w:val="nil"/>
              <w:bottom w:val="single" w:sz="4" w:space="0" w:color="auto"/>
              <w:right w:val="single" w:sz="4" w:space="0" w:color="auto"/>
            </w:tcBorders>
            <w:noWrap/>
            <w:vAlign w:val="bottom"/>
            <w:hideMark/>
          </w:tcPr>
          <w:p w:rsidR="00F71543" w:rsidRDefault="00F71543">
            <w:pPr>
              <w:spacing w:before="40" w:after="40" w:line="256" w:lineRule="auto"/>
              <w:jc w:val="right"/>
              <w:rPr>
                <w:rFonts w:cs="Arial"/>
                <w:color w:val="000000"/>
                <w:sz w:val="20"/>
                <w:lang w:val="en-US" w:eastAsia="en-US"/>
              </w:rPr>
            </w:pPr>
            <w:r>
              <w:rPr>
                <w:rFonts w:cs="Arial"/>
                <w:color w:val="000000"/>
                <w:sz w:val="20"/>
                <w:lang w:val="en-US" w:eastAsia="en-US"/>
              </w:rPr>
              <w:t>2,850</w:t>
            </w:r>
          </w:p>
        </w:tc>
        <w:tc>
          <w:tcPr>
            <w:tcW w:w="850" w:type="dxa"/>
            <w:tcBorders>
              <w:top w:val="nil"/>
              <w:left w:val="nil"/>
              <w:bottom w:val="single" w:sz="4" w:space="0" w:color="auto"/>
              <w:right w:val="single" w:sz="4" w:space="0" w:color="auto"/>
            </w:tcBorders>
            <w:noWrap/>
            <w:vAlign w:val="bottom"/>
            <w:hideMark/>
          </w:tcPr>
          <w:p w:rsidR="00F71543" w:rsidRDefault="00F71543">
            <w:pPr>
              <w:spacing w:before="40" w:after="40" w:line="256" w:lineRule="auto"/>
              <w:jc w:val="right"/>
              <w:rPr>
                <w:rFonts w:cs="Arial"/>
                <w:color w:val="000000"/>
                <w:sz w:val="20"/>
                <w:lang w:val="en-US" w:eastAsia="en-US"/>
              </w:rPr>
            </w:pPr>
            <w:r>
              <w:rPr>
                <w:rFonts w:cs="Arial"/>
                <w:color w:val="000000"/>
                <w:sz w:val="20"/>
                <w:lang w:val="en-US" w:eastAsia="en-US"/>
              </w:rPr>
              <w:t>2,650</w:t>
            </w:r>
          </w:p>
        </w:tc>
        <w:tc>
          <w:tcPr>
            <w:tcW w:w="850" w:type="dxa"/>
            <w:tcBorders>
              <w:top w:val="nil"/>
              <w:left w:val="nil"/>
              <w:bottom w:val="single" w:sz="4" w:space="0" w:color="auto"/>
              <w:right w:val="single" w:sz="4" w:space="0" w:color="auto"/>
            </w:tcBorders>
            <w:noWrap/>
            <w:vAlign w:val="bottom"/>
            <w:hideMark/>
          </w:tcPr>
          <w:p w:rsidR="00F71543" w:rsidRDefault="00F71543">
            <w:pPr>
              <w:spacing w:before="40" w:after="40" w:line="256" w:lineRule="auto"/>
              <w:jc w:val="right"/>
              <w:rPr>
                <w:rFonts w:cs="Arial"/>
                <w:color w:val="000000"/>
                <w:sz w:val="20"/>
                <w:lang w:val="en-US" w:eastAsia="en-US"/>
              </w:rPr>
            </w:pPr>
            <w:r>
              <w:rPr>
                <w:rFonts w:cs="Arial"/>
                <w:color w:val="000000"/>
                <w:sz w:val="20"/>
                <w:lang w:val="en-US" w:eastAsia="en-US"/>
              </w:rPr>
              <w:t>2,800</w:t>
            </w:r>
          </w:p>
        </w:tc>
        <w:tc>
          <w:tcPr>
            <w:tcW w:w="994" w:type="dxa"/>
            <w:tcBorders>
              <w:top w:val="nil"/>
              <w:left w:val="nil"/>
              <w:bottom w:val="single" w:sz="4" w:space="0" w:color="auto"/>
              <w:right w:val="single" w:sz="4" w:space="0" w:color="auto"/>
            </w:tcBorders>
            <w:shd w:val="clear" w:color="auto" w:fill="FFFFFF"/>
            <w:noWrap/>
            <w:vAlign w:val="bottom"/>
            <w:hideMark/>
          </w:tcPr>
          <w:p w:rsidR="00F71543" w:rsidRDefault="00F71543">
            <w:pPr>
              <w:spacing w:before="40" w:after="40" w:line="256" w:lineRule="auto"/>
              <w:jc w:val="right"/>
              <w:rPr>
                <w:rFonts w:cs="Arial"/>
                <w:b/>
                <w:bCs/>
                <w:color w:val="000000"/>
                <w:sz w:val="20"/>
                <w:lang w:val="en-US" w:eastAsia="en-US"/>
              </w:rPr>
            </w:pPr>
            <w:r>
              <w:rPr>
                <w:rFonts w:cs="Arial"/>
                <w:b/>
                <w:bCs/>
                <w:color w:val="000000"/>
                <w:sz w:val="20"/>
                <w:lang w:val="en-US" w:eastAsia="en-US"/>
              </w:rPr>
              <w:t>12,400</w:t>
            </w:r>
          </w:p>
        </w:tc>
      </w:tr>
    </w:tbl>
    <w:p w:rsidR="00F71543" w:rsidRDefault="00F71543" w:rsidP="00F71543">
      <w:pPr>
        <w:spacing w:line="276" w:lineRule="auto"/>
        <w:rPr>
          <w:rFonts w:cs="Arial"/>
          <w:szCs w:val="22"/>
          <w:lang w:val="fr-BE"/>
        </w:rPr>
      </w:pPr>
    </w:p>
    <w:p w:rsidR="00F71543" w:rsidRDefault="00F71543" w:rsidP="00F71543">
      <w:pPr>
        <w:spacing w:line="276" w:lineRule="auto"/>
        <w:rPr>
          <w:rFonts w:cs="Arial"/>
          <w:szCs w:val="22"/>
          <w:lang w:val="fr-BE"/>
        </w:rPr>
      </w:pPr>
      <w:r>
        <w:rPr>
          <w:noProof/>
          <w:lang w:val="en-US" w:eastAsia="en-US"/>
        </w:rPr>
        <w:drawing>
          <wp:inline distT="0" distB="0" distL="0" distR="0">
            <wp:extent cx="5848350" cy="2495550"/>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F71543" w:rsidRDefault="00F71543" w:rsidP="00F71543">
      <w:pPr>
        <w:spacing w:line="276" w:lineRule="auto"/>
        <w:rPr>
          <w:rFonts w:cs="Arial"/>
          <w:szCs w:val="22"/>
          <w:lang w:val="fr-BE"/>
        </w:rPr>
      </w:pPr>
    </w:p>
    <w:p w:rsidR="00F71543" w:rsidRDefault="00F71543" w:rsidP="00F71543">
      <w:pPr>
        <w:spacing w:line="276" w:lineRule="auto"/>
        <w:rPr>
          <w:rFonts w:cs="Arial"/>
          <w:szCs w:val="22"/>
          <w:lang w:val="fr-BE"/>
        </w:rPr>
      </w:pPr>
      <w:r>
        <w:rPr>
          <w:rFonts w:cs="Arial"/>
          <w:szCs w:val="22"/>
          <w:lang w:val="fr-BE"/>
        </w:rPr>
        <w:t>A ce jour, et nonobstant les négociations relancées régulièrement par le Conseil supérieur, l’Etat belge n’est pas en mesure de se prononcer sur la localisation définitive, la date d’ouverture probable et la capacité d’accueil de la cinquième école. Une étude de faisabilité est actuellement en cours.</w:t>
      </w:r>
    </w:p>
    <w:p w:rsidR="00F71543" w:rsidRDefault="00F71543" w:rsidP="00F71543">
      <w:pPr>
        <w:spacing w:line="276" w:lineRule="auto"/>
        <w:rPr>
          <w:rFonts w:cs="Arial"/>
          <w:szCs w:val="22"/>
          <w:lang w:val="fr-BE"/>
        </w:rPr>
      </w:pPr>
      <w:r>
        <w:rPr>
          <w:rFonts w:cs="Arial"/>
          <w:szCs w:val="22"/>
          <w:lang w:val="fr-BE"/>
        </w:rPr>
        <w:t>Pour pallier la situation, le site de Berkendael, rattaché à l’Ecole européenne de Bruxelles I,</w:t>
      </w:r>
      <w:r>
        <w:rPr>
          <w:rFonts w:cs="Arial"/>
          <w:b/>
          <w:szCs w:val="22"/>
          <w:lang w:val="fr-BE"/>
        </w:rPr>
        <w:t xml:space="preserve"> </w:t>
      </w:r>
      <w:r>
        <w:rPr>
          <w:rFonts w:cs="Arial"/>
          <w:szCs w:val="22"/>
          <w:lang w:val="fr-BE"/>
        </w:rPr>
        <w:t>est mis temporairement à la disposition des Ecoles européennes.</w:t>
      </w:r>
    </w:p>
    <w:p w:rsidR="00F71543" w:rsidRDefault="00F71543" w:rsidP="00F71543">
      <w:pPr>
        <w:spacing w:line="276" w:lineRule="auto"/>
        <w:rPr>
          <w:rFonts w:cs="Arial"/>
          <w:szCs w:val="22"/>
          <w:lang w:val="fr-BE"/>
        </w:rPr>
      </w:pPr>
      <w:r>
        <w:rPr>
          <w:rFonts w:cs="Arial"/>
          <w:szCs w:val="22"/>
          <w:lang w:val="fr-BE"/>
        </w:rPr>
        <w:t>Dans l’attente de l’ouverture de la cinquième école, la population scolaire s’accroissant chaque année (voir supra 1), l’infrastructure actuelle ne permet plus aux Ecoles européennes de garantir une place pour tout élève de catégorie I qui en fait la demande, même si l’Autorité centrale des inscriptions et les Directeurs prennent toutes les mesures pour optimaliser les capacités d’accueil.</w:t>
      </w:r>
    </w:p>
    <w:p w:rsidR="00F71543" w:rsidRDefault="00F71543" w:rsidP="00F71543">
      <w:pPr>
        <w:spacing w:before="0" w:after="0"/>
        <w:jc w:val="left"/>
        <w:rPr>
          <w:rFonts w:cs="Arial"/>
          <w:szCs w:val="22"/>
          <w:lang w:val="fr-BE"/>
        </w:rPr>
      </w:pPr>
      <w:r>
        <w:rPr>
          <w:rFonts w:cs="Arial"/>
          <w:szCs w:val="22"/>
          <w:lang w:val="fr-BE"/>
        </w:rPr>
        <w:br w:type="page"/>
      </w:r>
    </w:p>
    <w:p w:rsidR="00F71543" w:rsidRDefault="00F71543" w:rsidP="00F71543">
      <w:pPr>
        <w:numPr>
          <w:ilvl w:val="0"/>
          <w:numId w:val="25"/>
        </w:numPr>
        <w:spacing w:before="240" w:after="0" w:line="276" w:lineRule="auto"/>
        <w:ind w:left="714" w:hanging="357"/>
        <w:rPr>
          <w:rFonts w:cs="Arial"/>
          <w:szCs w:val="22"/>
          <w:u w:val="single"/>
          <w:lang w:val="fr-BE"/>
        </w:rPr>
      </w:pPr>
      <w:r>
        <w:rPr>
          <w:rFonts w:cs="Arial"/>
          <w:szCs w:val="22"/>
          <w:u w:val="single"/>
          <w:lang w:val="fr-BE"/>
        </w:rPr>
        <w:lastRenderedPageBreak/>
        <w:t xml:space="preserve">Infrastructure existante </w:t>
      </w:r>
    </w:p>
    <w:p w:rsidR="00F71543" w:rsidRDefault="00F71543" w:rsidP="00F71543">
      <w:pPr>
        <w:spacing w:before="0" w:after="0"/>
        <w:rPr>
          <w:rFonts w:cs="Arial"/>
          <w:szCs w:val="22"/>
          <w:lang w:val="fr-BE"/>
        </w:rPr>
      </w:pPr>
    </w:p>
    <w:p w:rsidR="00F71543" w:rsidRDefault="00F71543" w:rsidP="00F71543">
      <w:pPr>
        <w:spacing w:before="0" w:line="276" w:lineRule="auto"/>
        <w:rPr>
          <w:rFonts w:cs="Arial"/>
          <w:b/>
          <w:szCs w:val="22"/>
          <w:lang w:val="fr-BE"/>
        </w:rPr>
      </w:pPr>
      <w:r>
        <w:rPr>
          <w:rFonts w:cs="Arial"/>
          <w:szCs w:val="22"/>
          <w:lang w:val="fr-BE"/>
        </w:rPr>
        <w:t>Il existe actuellement quatre Ecoles européennes à Bruxelles offrant une scolarisation complète depuis la maternelle jusqu’au baccalauréat. L’Ecole européenne de Bruxelles I dispose de deux sites à Uccle et à Berkendael (ce dernier limitant l’offre de scolarisation aux niveaux maternel et primaire).</w:t>
      </w:r>
      <w:r>
        <w:rPr>
          <w:rFonts w:cs="Arial"/>
          <w:b/>
          <w:szCs w:val="22"/>
          <w:lang w:val="fr-BE"/>
        </w:rPr>
        <w:t xml:space="preserve"> </w:t>
      </w:r>
    </w:p>
    <w:p w:rsidR="00F71543" w:rsidRDefault="00F71543" w:rsidP="00F71543">
      <w:pPr>
        <w:spacing w:before="0" w:line="276" w:lineRule="auto"/>
        <w:rPr>
          <w:rFonts w:cs="Arial"/>
          <w:szCs w:val="22"/>
          <w:lang w:val="fr-BE"/>
        </w:rPr>
      </w:pPr>
      <w:r>
        <w:rPr>
          <w:rFonts w:cs="Arial"/>
          <w:szCs w:val="22"/>
          <w:lang w:val="fr-BE"/>
        </w:rPr>
        <w:t>La population des Ecoles européennes de Bruxelles I – site Uccle, II, III et IV occupe actuellement la capacité maximale des locaux de ces quatre infrastructures. Toute création d’une classe supplémentaire dans ces Ecoles est matériellement exclue, sauf à mettre en cause la sécurité de la communauté scolaire.</w:t>
      </w:r>
    </w:p>
    <w:p w:rsidR="00F71543" w:rsidRDefault="00F71543" w:rsidP="00F71543">
      <w:pPr>
        <w:spacing w:before="0" w:line="276" w:lineRule="auto"/>
        <w:rPr>
          <w:rFonts w:cs="Arial"/>
          <w:szCs w:val="22"/>
          <w:lang w:val="fr-BE"/>
        </w:rPr>
      </w:pPr>
      <w:r>
        <w:rPr>
          <w:rFonts w:cs="Arial"/>
          <w:szCs w:val="22"/>
          <w:lang w:val="fr-BE"/>
        </w:rPr>
        <w:t>Par ailleurs, le site de Berkendael rattaché à l’Ecole européenne de Bruxelles I :</w:t>
      </w:r>
    </w:p>
    <w:p w:rsidR="00F71543" w:rsidRDefault="00F71543" w:rsidP="00F71543">
      <w:pPr>
        <w:pStyle w:val="ListParagraph"/>
        <w:numPr>
          <w:ilvl w:val="0"/>
          <w:numId w:val="26"/>
        </w:numPr>
        <w:spacing w:before="0" w:after="0" w:line="276" w:lineRule="auto"/>
        <w:contextualSpacing w:val="0"/>
        <w:rPr>
          <w:rFonts w:cs="Arial"/>
          <w:szCs w:val="22"/>
          <w:lang w:val="fr-BE"/>
        </w:rPr>
      </w:pPr>
      <w:r>
        <w:rPr>
          <w:rFonts w:cs="Arial"/>
          <w:szCs w:val="22"/>
          <w:lang w:val="fr-BE"/>
        </w:rPr>
        <w:t>Est sous-occupé (32</w:t>
      </w:r>
      <w:r w:rsidR="003F4F7D">
        <w:rPr>
          <w:rFonts w:cs="Arial"/>
          <w:szCs w:val="22"/>
          <w:lang w:val="fr-BE"/>
        </w:rPr>
        <w:t>3</w:t>
      </w:r>
      <w:r>
        <w:rPr>
          <w:rFonts w:cs="Arial"/>
          <w:szCs w:val="22"/>
          <w:lang w:val="fr-BE"/>
        </w:rPr>
        <w:t xml:space="preserve"> élèves y sont inscrits </w:t>
      </w:r>
      <w:r w:rsidRPr="003F4F7D">
        <w:rPr>
          <w:rFonts w:cs="Arial"/>
          <w:szCs w:val="22"/>
          <w:lang w:val="fr-BE"/>
        </w:rPr>
        <w:t xml:space="preserve">au </w:t>
      </w:r>
      <w:r w:rsidR="003F4F7D">
        <w:rPr>
          <w:rFonts w:cs="Arial"/>
          <w:szCs w:val="22"/>
          <w:lang w:val="fr-BE"/>
        </w:rPr>
        <w:t xml:space="preserve">15 octobre </w:t>
      </w:r>
      <w:r w:rsidRPr="003F4F7D">
        <w:rPr>
          <w:rFonts w:cs="Arial"/>
          <w:szCs w:val="22"/>
          <w:lang w:val="fr-BE"/>
        </w:rPr>
        <w:t>2017</w:t>
      </w:r>
      <w:r>
        <w:rPr>
          <w:rFonts w:cs="Arial"/>
          <w:szCs w:val="22"/>
          <w:lang w:val="fr-BE"/>
        </w:rPr>
        <w:t xml:space="preserve"> pour une capacité d’accueil de 1000 élèves) ;</w:t>
      </w:r>
    </w:p>
    <w:p w:rsidR="00F71543" w:rsidRDefault="00F71543" w:rsidP="00F71543">
      <w:pPr>
        <w:pStyle w:val="ListParagraph"/>
        <w:numPr>
          <w:ilvl w:val="0"/>
          <w:numId w:val="26"/>
        </w:numPr>
        <w:spacing w:before="0" w:after="0" w:line="276" w:lineRule="auto"/>
        <w:contextualSpacing w:val="0"/>
        <w:rPr>
          <w:rFonts w:cs="Arial"/>
          <w:szCs w:val="22"/>
          <w:lang w:val="fr-BE"/>
        </w:rPr>
      </w:pPr>
      <w:r>
        <w:rPr>
          <w:rFonts w:cs="Arial"/>
          <w:szCs w:val="22"/>
          <w:lang w:val="fr-BE"/>
        </w:rPr>
        <w:t>N’est actuellement aménagé que pour l’accueil des élèves des cycles maternel et primaire, aucune installation propre au cycle secondaire ne pouvant y être implantée faute d’espace suffisant (pas de bâtiment disponible pour y accueillir les élèves de secondaire), et sans aménagement coûteux (pas de salle de sport adaptée, de laboratoires de sciences, etc.) ;</w:t>
      </w:r>
    </w:p>
    <w:p w:rsidR="00F71543" w:rsidRDefault="00F71543" w:rsidP="00F71543">
      <w:pPr>
        <w:pStyle w:val="ListParagraph"/>
        <w:numPr>
          <w:ilvl w:val="0"/>
          <w:numId w:val="26"/>
        </w:numPr>
        <w:spacing w:before="0" w:after="0" w:line="276" w:lineRule="auto"/>
        <w:contextualSpacing w:val="0"/>
        <w:rPr>
          <w:rFonts w:cs="Arial"/>
          <w:szCs w:val="22"/>
          <w:lang w:val="fr-BE"/>
        </w:rPr>
      </w:pPr>
      <w:r>
        <w:rPr>
          <w:rFonts w:cs="Arial"/>
          <w:szCs w:val="22"/>
          <w:lang w:val="fr-BE"/>
        </w:rPr>
        <w:t>Est peuplé d’élèves, qui - comme tous ceux qui ont entamé leur scolarité dans une des Ecoles européennes - bénéficient de la garantie de la poursuivre jusqu’au baccalauréat</w:t>
      </w:r>
      <w:r>
        <w:rPr>
          <w:rStyle w:val="FootnoteReference"/>
          <w:rFonts w:cs="Arial"/>
          <w:szCs w:val="22"/>
          <w:lang w:val="fr-BE"/>
        </w:rPr>
        <w:footnoteReference w:id="3"/>
      </w:r>
      <w:r>
        <w:rPr>
          <w:rFonts w:cs="Arial"/>
          <w:szCs w:val="22"/>
          <w:lang w:val="fr-BE"/>
        </w:rPr>
        <w:t>, ce qui implique dans les faits un transfert obligatoire vers une autre école/site existant(e) à la fin de la cinquième primaire (à tout le moins tant que la cinquième école n’est pas effectivement ouverte).</w:t>
      </w:r>
    </w:p>
    <w:p w:rsidR="00F71543" w:rsidRDefault="00F71543" w:rsidP="00F71543">
      <w:pPr>
        <w:spacing w:before="0" w:line="276" w:lineRule="auto"/>
        <w:rPr>
          <w:rFonts w:cs="Arial"/>
          <w:szCs w:val="22"/>
          <w:lang w:val="fr-BE"/>
        </w:rPr>
      </w:pPr>
    </w:p>
    <w:p w:rsidR="00F71543" w:rsidRDefault="00F71543" w:rsidP="00F71543">
      <w:pPr>
        <w:spacing w:before="0" w:line="276" w:lineRule="auto"/>
        <w:rPr>
          <w:rFonts w:cs="Arial"/>
          <w:szCs w:val="22"/>
          <w:lang w:val="fr-BE"/>
        </w:rPr>
      </w:pPr>
      <w:r>
        <w:rPr>
          <w:rFonts w:cs="Arial"/>
          <w:szCs w:val="22"/>
          <w:lang w:val="fr-BE"/>
        </w:rPr>
        <w:t xml:space="preserve">Il s’impose dès lors d’adopter des règles contraignantes pour renforcer l’effectif du site de Berkendael aux cycles maternel et primaire afin d’utiliser ses capacités d’accueil de manière optimale et de désengorger les Ecoles européennes de Bruxelles I – site Uccle, Bruxelles II, III et IV. Sachant que ces dernières accueilleront les élèves scolarisés à l’Ecole européenne de Bruxelles I – site Berkendael ayant terminé leur cycle primaire en juillet 2018, il convient de diriger vers ce site un nombre maximal d’élèves appelés à fréquenter les cycles maternel et primaire pour optimaliser ainsi l’accueil des élèves du cycle secondaire dans les quatre autres sites.   </w:t>
      </w:r>
    </w:p>
    <w:p w:rsidR="00F71543" w:rsidRDefault="00F71543" w:rsidP="00F71543">
      <w:pPr>
        <w:spacing w:line="276" w:lineRule="auto"/>
        <w:rPr>
          <w:rFonts w:cs="Arial"/>
          <w:szCs w:val="22"/>
          <w:lang w:val="fr-BE"/>
        </w:rPr>
      </w:pPr>
      <w:r>
        <w:rPr>
          <w:rFonts w:cs="Arial"/>
          <w:szCs w:val="22"/>
          <w:lang w:val="fr-BE"/>
        </w:rPr>
        <w:t>Il convient également d’organiser le transfert des élèves inscrits en P5 à l’Ecole européenne de Bruxelles I - site Berkendael pour l’année scolaire 2017-2018 vers les autres écoles/sites pour leur permettre de poursuivre leur scolarité au cycle secondaire.  Dans le respect du principe de la protection de la fratrie, leur transfert pourra, si les parents en font la demande, permettre le transfert également d’autres membres de celle-ci.</w:t>
      </w:r>
    </w:p>
    <w:p w:rsidR="00D0798D" w:rsidRDefault="00D0798D" w:rsidP="00F71543">
      <w:pPr>
        <w:spacing w:line="276" w:lineRule="auto"/>
        <w:rPr>
          <w:rFonts w:cs="Arial"/>
          <w:szCs w:val="22"/>
          <w:lang w:val="fr-BE"/>
        </w:rPr>
      </w:pPr>
    </w:p>
    <w:p w:rsidR="00F71543" w:rsidRDefault="00F71543" w:rsidP="00F71543">
      <w:pPr>
        <w:pStyle w:val="ListParagraph"/>
        <w:numPr>
          <w:ilvl w:val="0"/>
          <w:numId w:val="25"/>
        </w:numPr>
        <w:spacing w:before="240" w:after="0" w:line="276" w:lineRule="auto"/>
        <w:contextualSpacing w:val="0"/>
        <w:jc w:val="left"/>
        <w:rPr>
          <w:rFonts w:cs="Arial"/>
          <w:b/>
          <w:szCs w:val="22"/>
          <w:lang w:val="fr-BE"/>
        </w:rPr>
      </w:pPr>
      <w:bookmarkStart w:id="2" w:name="_Ref498938123"/>
      <w:r>
        <w:rPr>
          <w:rFonts w:cs="Arial"/>
          <w:szCs w:val="22"/>
          <w:u w:val="single"/>
          <w:lang w:val="fr-BE"/>
        </w:rPr>
        <w:t>Sections linguistiques</w:t>
      </w:r>
      <w:bookmarkEnd w:id="2"/>
      <w:r>
        <w:rPr>
          <w:rFonts w:cs="Arial"/>
          <w:szCs w:val="22"/>
          <w:lang w:val="fr-BE"/>
        </w:rPr>
        <w:t> </w:t>
      </w:r>
      <w:r>
        <w:rPr>
          <w:rFonts w:cs="Arial"/>
          <w:b/>
          <w:szCs w:val="22"/>
          <w:lang w:val="fr-BE"/>
        </w:rPr>
        <w:t xml:space="preserve"> </w:t>
      </w:r>
    </w:p>
    <w:p w:rsidR="00D0798D" w:rsidRDefault="00D0798D" w:rsidP="00F71543">
      <w:pPr>
        <w:pStyle w:val="ListParagraph"/>
        <w:spacing w:before="240" w:line="276" w:lineRule="auto"/>
        <w:ind w:left="0"/>
        <w:rPr>
          <w:rFonts w:cs="Arial"/>
          <w:szCs w:val="22"/>
          <w:lang w:val="fr-BE"/>
        </w:rPr>
      </w:pPr>
    </w:p>
    <w:p w:rsidR="00F71543" w:rsidRDefault="00F71543" w:rsidP="00F71543">
      <w:pPr>
        <w:pStyle w:val="ListParagraph"/>
        <w:spacing w:before="240" w:line="276" w:lineRule="auto"/>
        <w:ind w:left="0"/>
        <w:rPr>
          <w:rFonts w:cs="Arial"/>
          <w:szCs w:val="22"/>
          <w:lang w:val="fr-BE"/>
        </w:rPr>
      </w:pPr>
      <w:r>
        <w:rPr>
          <w:rFonts w:cs="Arial"/>
          <w:szCs w:val="22"/>
          <w:lang w:val="fr-BE"/>
        </w:rPr>
        <w:t xml:space="preserve">Le phénomène le plus marquant est la croissance proportionnelle plus importante de la section linguistique FR par rapport aux autres sections linguistiques. Ainsi, l’ensemble de la </w:t>
      </w:r>
      <w:r>
        <w:rPr>
          <w:rFonts w:cs="Arial"/>
          <w:szCs w:val="22"/>
          <w:lang w:val="fr-BE"/>
        </w:rPr>
        <w:lastRenderedPageBreak/>
        <w:t>population des écoles en section linguistique FR a augmenté de près de 200 élèves au</w:t>
      </w:r>
      <w:r w:rsidR="003F4F7D">
        <w:rPr>
          <w:rFonts w:cs="Arial"/>
          <w:szCs w:val="22"/>
          <w:lang w:val="fr-BE"/>
        </w:rPr>
        <w:t xml:space="preserve"> 15 octobre 2017.</w:t>
      </w:r>
    </w:p>
    <w:p w:rsidR="00F71543" w:rsidRDefault="00F71543" w:rsidP="00F71543">
      <w:pPr>
        <w:spacing w:before="240" w:after="0" w:line="276" w:lineRule="auto"/>
        <w:rPr>
          <w:rFonts w:cs="Arial"/>
          <w:szCs w:val="22"/>
          <w:lang w:val="fr-BE"/>
        </w:rPr>
      </w:pPr>
      <w:r>
        <w:rPr>
          <w:rFonts w:cs="Arial"/>
          <w:szCs w:val="22"/>
          <w:lang w:val="fr-BE"/>
        </w:rPr>
        <w:t>Les élèves inscrits en section FR représentent 33% de la population</w:t>
      </w:r>
      <w:r w:rsidR="00F2576D">
        <w:rPr>
          <w:rFonts w:cs="Arial"/>
          <w:szCs w:val="22"/>
          <w:lang w:val="fr-BE"/>
        </w:rPr>
        <w:t xml:space="preserve"> scolaire globale à Bruxelles  </w:t>
      </w:r>
      <w:r>
        <w:rPr>
          <w:rFonts w:cs="Arial"/>
          <w:szCs w:val="22"/>
          <w:lang w:val="fr-BE"/>
        </w:rPr>
        <w:t>et 81% de l’effectif de l’Ecole européenne de Bruxelles I – site Berkendael.</w:t>
      </w:r>
    </w:p>
    <w:p w:rsidR="00F71543" w:rsidRDefault="00F71543" w:rsidP="00F71543">
      <w:pPr>
        <w:spacing w:before="240" w:after="0" w:line="276" w:lineRule="auto"/>
        <w:rPr>
          <w:rFonts w:cs="Arial"/>
          <w:szCs w:val="22"/>
          <w:lang w:val="fr-BE"/>
        </w:rPr>
      </w:pPr>
      <w:r>
        <w:rPr>
          <w:rFonts w:cs="Arial"/>
          <w:szCs w:val="22"/>
          <w:lang w:val="fr-BE"/>
        </w:rPr>
        <w:t>Dès lors qu’il s’impose d’utiliser les capacités d’accueil du site de Berkendael (actuellement sous-exploitées) tout en créant les conditions d’un environnement international et multiculturel propre aux Ecoles européennes, la création de nouvelles</w:t>
      </w:r>
      <w:r>
        <w:rPr>
          <w:rFonts w:cs="Arial"/>
          <w:b/>
          <w:szCs w:val="22"/>
          <w:lang w:val="fr-BE"/>
        </w:rPr>
        <w:t xml:space="preserve"> </w:t>
      </w:r>
      <w:r>
        <w:rPr>
          <w:rFonts w:cs="Arial"/>
          <w:szCs w:val="22"/>
          <w:lang w:val="fr-BE"/>
        </w:rPr>
        <w:t>classes satellites s’impose. Les élèves scolarisés dans ces classes seront regardés pour l’application de l’ensemble des textes en vigueur au sein de l’organisation des Ecoles européennes, comme des élèves de la section linguistique correspondant à leur langue I.</w:t>
      </w:r>
    </w:p>
    <w:p w:rsidR="00F71543" w:rsidRDefault="00F71543" w:rsidP="00F71543">
      <w:pPr>
        <w:spacing w:before="240" w:after="0" w:line="276" w:lineRule="auto"/>
        <w:rPr>
          <w:rFonts w:cs="Arial"/>
          <w:szCs w:val="22"/>
          <w:lang w:val="fr-BE"/>
        </w:rPr>
      </w:pPr>
      <w:r>
        <w:rPr>
          <w:rFonts w:cs="Arial"/>
          <w:szCs w:val="22"/>
          <w:lang w:val="fr-BE"/>
        </w:rPr>
        <w:t xml:space="preserve">Ainsi, aux cycles maternel et primaire (et sans préjudice des critères particuliers de priorité) : </w:t>
      </w:r>
    </w:p>
    <w:p w:rsidR="00F71543" w:rsidRDefault="00F71543" w:rsidP="00F71543">
      <w:pPr>
        <w:pStyle w:val="ListParagraph"/>
        <w:numPr>
          <w:ilvl w:val="0"/>
          <w:numId w:val="26"/>
        </w:numPr>
        <w:spacing w:before="240" w:after="0" w:line="276" w:lineRule="auto"/>
        <w:contextualSpacing w:val="0"/>
        <w:rPr>
          <w:rFonts w:cs="Arial"/>
          <w:szCs w:val="22"/>
          <w:lang w:val="fr-BE"/>
        </w:rPr>
      </w:pPr>
      <w:r>
        <w:rPr>
          <w:rFonts w:cs="Arial"/>
          <w:szCs w:val="22"/>
          <w:lang w:val="fr-BE"/>
        </w:rPr>
        <w:t>Toute demande d’inscription exprimant une première préférence pour l’Ecole européenne de Bruxelles I – site Berkendael et toute demande de transfert vers celle-ci seront accueillies dans les sections linguistiques, classes satellites existantes ou nouvelles classes satellites, pour autant qu’il existe un effectif minimal de 7 élèves par classe (les M1 et M2 étant regroupées) lors de leur création avant le regroupement éventuel de classes consécutives</w:t>
      </w:r>
      <w:bookmarkStart w:id="3" w:name="_Ref498938277"/>
      <w:r>
        <w:rPr>
          <w:rStyle w:val="FootnoteReference"/>
          <w:rFonts w:cs="Arial"/>
          <w:szCs w:val="22"/>
          <w:lang w:val="fr-BE"/>
        </w:rPr>
        <w:footnoteReference w:id="4"/>
      </w:r>
      <w:bookmarkEnd w:id="3"/>
      <w:r>
        <w:rPr>
          <w:rFonts w:cs="Arial"/>
          <w:szCs w:val="22"/>
          <w:lang w:val="fr-BE"/>
        </w:rPr>
        <w:t xml:space="preserve"> ;</w:t>
      </w:r>
    </w:p>
    <w:p w:rsidR="00F71543" w:rsidRDefault="00F71543" w:rsidP="00F71543">
      <w:pPr>
        <w:pStyle w:val="ListParagraph"/>
        <w:numPr>
          <w:ilvl w:val="0"/>
          <w:numId w:val="26"/>
        </w:numPr>
        <w:spacing w:before="240" w:after="0" w:line="276" w:lineRule="auto"/>
        <w:contextualSpacing w:val="0"/>
        <w:rPr>
          <w:rFonts w:cs="Arial"/>
          <w:szCs w:val="22"/>
          <w:lang w:val="fr-BE"/>
        </w:rPr>
      </w:pPr>
      <w:r>
        <w:rPr>
          <w:rFonts w:cs="Arial"/>
          <w:szCs w:val="22"/>
          <w:lang w:val="fr-BE"/>
        </w:rPr>
        <w:t xml:space="preserve">Le seuil des places disponibles aux cycles maternel et primaire est réduit à 20 élèves ; </w:t>
      </w:r>
    </w:p>
    <w:p w:rsidR="00F71543" w:rsidRDefault="00F71543" w:rsidP="00F71543">
      <w:pPr>
        <w:pStyle w:val="ListParagraph"/>
        <w:numPr>
          <w:ilvl w:val="0"/>
          <w:numId w:val="26"/>
        </w:numPr>
        <w:spacing w:before="240" w:after="0" w:line="276" w:lineRule="auto"/>
        <w:contextualSpacing w:val="0"/>
        <w:rPr>
          <w:rFonts w:cs="Arial"/>
          <w:szCs w:val="22"/>
          <w:lang w:val="fr-BE"/>
        </w:rPr>
      </w:pPr>
      <w:r>
        <w:rPr>
          <w:rFonts w:cs="Arial"/>
          <w:szCs w:val="22"/>
          <w:lang w:val="fr-BE"/>
        </w:rPr>
        <w:t>Lorsque le seuil des places disponibles est atteint dans toutes les écoles/sites pour le niveau et la section linguistique considérés, les demandes sont dirigées vers de nouvelles classes satellites à l’Ecole européenne de Bruxelles I – site Berkendael, pour autant qu’il existe un effectif minimal de 7 élèves par classe (les M1 et M2 étant regroupées) lors de leur création avant le regroupement éventuel de classes consécutives</w:t>
      </w:r>
      <w:r w:rsidR="00EB62C3">
        <w:rPr>
          <w:rFonts w:cs="Arial"/>
          <w:szCs w:val="22"/>
          <w:vertAlign w:val="superscript"/>
          <w:lang w:val="fr-BE"/>
        </w:rPr>
        <w:t>2</w:t>
      </w:r>
      <w:r>
        <w:rPr>
          <w:rFonts w:cs="Arial"/>
          <w:szCs w:val="22"/>
          <w:lang w:val="fr-BE"/>
        </w:rPr>
        <w:t>;</w:t>
      </w:r>
    </w:p>
    <w:p w:rsidR="00F71543" w:rsidRDefault="00F71543" w:rsidP="00F71543">
      <w:pPr>
        <w:pStyle w:val="ListParagraph"/>
        <w:numPr>
          <w:ilvl w:val="0"/>
          <w:numId w:val="26"/>
        </w:numPr>
        <w:spacing w:before="240" w:after="0" w:line="276" w:lineRule="auto"/>
        <w:contextualSpacing w:val="0"/>
        <w:rPr>
          <w:rFonts w:cs="Arial"/>
          <w:szCs w:val="22"/>
          <w:lang w:val="fr-BE"/>
        </w:rPr>
      </w:pPr>
      <w:r>
        <w:rPr>
          <w:rFonts w:cs="Arial"/>
          <w:szCs w:val="22"/>
          <w:lang w:val="fr-BE"/>
        </w:rPr>
        <w:t>Ces dispositions s’appliquent à toutes les sections linguistiques, sauf les récentes sections linguistiques uniques en cours de constitution, à savoir BG, ET et RO ouvertes à l’Ecole européenne de Bruxelles IV, et les langues I des élèves SWALS croates et slovènes. Elles ne s’appliquent pas non plus aux élèves maltais, qui sont inscrits en section anglophone à l’Ecole européenne de Bruxelles I – site Uccle ;</w:t>
      </w:r>
    </w:p>
    <w:p w:rsidR="00F71543" w:rsidRDefault="00F71543" w:rsidP="00F71543">
      <w:pPr>
        <w:pStyle w:val="ListParagraph"/>
        <w:numPr>
          <w:ilvl w:val="0"/>
          <w:numId w:val="26"/>
        </w:numPr>
        <w:spacing w:before="240" w:after="0" w:line="276" w:lineRule="auto"/>
        <w:contextualSpacing w:val="0"/>
        <w:rPr>
          <w:rFonts w:cs="Arial"/>
          <w:szCs w:val="22"/>
          <w:lang w:val="fr-BE"/>
        </w:rPr>
      </w:pPr>
      <w:r>
        <w:rPr>
          <w:rFonts w:cs="Arial"/>
          <w:szCs w:val="22"/>
          <w:lang w:val="fr-BE"/>
        </w:rPr>
        <w:t xml:space="preserve">Les décisions de création des nouvelles classes satellites seront adoptées par l’ACI en fonction des demandes d’inscription et des demandes de transfert. L’ACI </w:t>
      </w:r>
      <w:r>
        <w:rPr>
          <w:rFonts w:cs="Arial"/>
          <w:szCs w:val="22"/>
          <w:lang w:val="fr-BE"/>
        </w:rPr>
        <w:lastRenderedPageBreak/>
        <w:t>informera les demandeurs d’inscription de la création des classes satellites en publiant régulièrement, à compter de la fin de la première phase d’inscription, la structure adaptée des classes sur son site internet.</w:t>
      </w:r>
    </w:p>
    <w:p w:rsidR="00F71543" w:rsidRDefault="00F71543" w:rsidP="00F71543">
      <w:pPr>
        <w:pStyle w:val="ListParagraph"/>
        <w:numPr>
          <w:ilvl w:val="0"/>
          <w:numId w:val="26"/>
        </w:numPr>
        <w:spacing w:before="240" w:after="0" w:line="276" w:lineRule="auto"/>
        <w:contextualSpacing w:val="0"/>
        <w:rPr>
          <w:rFonts w:cs="Arial"/>
          <w:szCs w:val="22"/>
          <w:lang w:val="fr-BE"/>
        </w:rPr>
      </w:pPr>
      <w:r>
        <w:rPr>
          <w:rFonts w:cs="Arial"/>
          <w:szCs w:val="22"/>
          <w:lang w:val="fr-BE"/>
        </w:rPr>
        <w:t>Les demandeurs d’inscription, qui auront accepté une place à l’issue de la première phase d’inscription, seront admis à solliciter le transfert de l’élève vers l’Ecole européenne de Bruxelles I – site Berkendael au cours de la deuxième phase d’inscription.</w:t>
      </w:r>
    </w:p>
    <w:p w:rsidR="00F71543" w:rsidRDefault="00F71543" w:rsidP="00F71543">
      <w:pPr>
        <w:spacing w:line="276" w:lineRule="auto"/>
        <w:rPr>
          <w:rFonts w:cs="Arial"/>
          <w:szCs w:val="22"/>
          <w:lang w:val="fr-BE"/>
        </w:rPr>
      </w:pPr>
      <w:r>
        <w:rPr>
          <w:rFonts w:cs="Arial"/>
          <w:szCs w:val="22"/>
          <w:lang w:val="fr-BE"/>
        </w:rPr>
        <w:t>Au niveau secondaire, un traitement différencié des demandes d’inscription dans les diverses sections linguistiques multiples sera pratiqué pour assurer une répartition équilibrée des effectifs.</w:t>
      </w:r>
    </w:p>
    <w:p w:rsidR="00F71543" w:rsidRDefault="00F71543" w:rsidP="00F71543">
      <w:pPr>
        <w:spacing w:line="276" w:lineRule="auto"/>
        <w:rPr>
          <w:rFonts w:cs="Arial"/>
          <w:szCs w:val="22"/>
          <w:lang w:val="fr-BE"/>
        </w:rPr>
      </w:pPr>
      <w:r>
        <w:rPr>
          <w:rFonts w:cs="Arial"/>
          <w:szCs w:val="22"/>
          <w:lang w:val="fr-BE"/>
        </w:rPr>
        <w:t>Une attention renforcée demeure accordée, dans tous les cycles d’enseignement, pour une application rigoureuse de l’article 47</w:t>
      </w:r>
      <w:r>
        <w:rPr>
          <w:rFonts w:cs="Arial"/>
          <w:szCs w:val="22"/>
          <w:vertAlign w:val="superscript"/>
          <w:lang w:val="fr-BE"/>
        </w:rPr>
        <w:t xml:space="preserve"> </w:t>
      </w:r>
      <w:r>
        <w:rPr>
          <w:rFonts w:cs="Arial"/>
          <w:szCs w:val="22"/>
          <w:lang w:val="fr-BE"/>
        </w:rPr>
        <w:t>e) du Règlement général et ses modalités de mise en œuvre de manière à maintenir le principe fondamental de l’enseignement de la langue maternelle/dominante au sein de la section linguistique correspondante.</w:t>
      </w:r>
    </w:p>
    <w:p w:rsidR="00F71543" w:rsidRDefault="00F71543" w:rsidP="00F71543">
      <w:pPr>
        <w:spacing w:before="0" w:line="276" w:lineRule="auto"/>
        <w:rPr>
          <w:rFonts w:cs="Arial"/>
          <w:szCs w:val="22"/>
          <w:lang w:val="fr-BE"/>
        </w:rPr>
      </w:pPr>
    </w:p>
    <w:p w:rsidR="00F71543" w:rsidRDefault="00F71543" w:rsidP="00F71543">
      <w:pPr>
        <w:pStyle w:val="ListParagraph"/>
        <w:numPr>
          <w:ilvl w:val="0"/>
          <w:numId w:val="25"/>
        </w:numPr>
        <w:spacing w:before="0" w:after="0" w:line="276" w:lineRule="auto"/>
        <w:contextualSpacing w:val="0"/>
        <w:jc w:val="left"/>
        <w:rPr>
          <w:rFonts w:cs="Arial"/>
          <w:szCs w:val="22"/>
          <w:u w:val="single"/>
          <w:lang w:val="fr-BE"/>
        </w:rPr>
      </w:pPr>
      <w:bookmarkStart w:id="4" w:name="_Ref498935133"/>
      <w:r>
        <w:rPr>
          <w:rFonts w:cs="Arial"/>
          <w:szCs w:val="22"/>
          <w:u w:val="single"/>
          <w:lang w:val="fr-BE"/>
        </w:rPr>
        <w:t>Méthode</w:t>
      </w:r>
      <w:bookmarkEnd w:id="4"/>
    </w:p>
    <w:p w:rsidR="00D0798D" w:rsidRDefault="00D0798D" w:rsidP="00D0798D">
      <w:pPr>
        <w:pStyle w:val="ListParagraph"/>
        <w:spacing w:before="0" w:after="0" w:line="276" w:lineRule="auto"/>
        <w:contextualSpacing w:val="0"/>
        <w:jc w:val="left"/>
        <w:rPr>
          <w:rFonts w:cs="Arial"/>
          <w:szCs w:val="22"/>
          <w:u w:val="single"/>
          <w:lang w:val="fr-BE"/>
        </w:rPr>
      </w:pPr>
    </w:p>
    <w:p w:rsidR="00F71543" w:rsidRDefault="00F71543" w:rsidP="00F71543">
      <w:pPr>
        <w:spacing w:line="276" w:lineRule="auto"/>
        <w:rPr>
          <w:rFonts w:cs="Arial"/>
          <w:szCs w:val="22"/>
          <w:lang w:val="fr-BE"/>
        </w:rPr>
      </w:pPr>
      <w:r>
        <w:rPr>
          <w:rFonts w:cs="Arial"/>
          <w:szCs w:val="22"/>
          <w:lang w:val="fr-BE"/>
        </w:rPr>
        <w:t xml:space="preserve">L’analyse affinée des résultats de la Politique d’inscription de l’année scolaire antérieure conduit à prendre des mesures ciblées au regard de chaque groupe scolaire : école/site, section linguistique, niveau d’enseignement, tout en renforçant le peuplement de l’Ecole européenne de Bruxelles I – site Berkendael. </w:t>
      </w:r>
    </w:p>
    <w:p w:rsidR="00F71543" w:rsidRDefault="00F71543" w:rsidP="00F71543">
      <w:pPr>
        <w:spacing w:line="276" w:lineRule="auto"/>
        <w:rPr>
          <w:rFonts w:cs="Arial"/>
          <w:szCs w:val="22"/>
          <w:lang w:val="fr-BE"/>
        </w:rPr>
      </w:pPr>
      <w:r>
        <w:rPr>
          <w:rFonts w:cs="Arial"/>
          <w:szCs w:val="22"/>
          <w:lang w:val="fr-BE"/>
        </w:rPr>
        <w:t>La structure des classes est en principe définie, pour chaque niveau de chaque section linguistique :</w:t>
      </w:r>
    </w:p>
    <w:p w:rsidR="00F71543" w:rsidRDefault="00F71543" w:rsidP="00F71543">
      <w:pPr>
        <w:pStyle w:val="ListParagraph"/>
        <w:numPr>
          <w:ilvl w:val="0"/>
          <w:numId w:val="27"/>
        </w:numPr>
        <w:spacing w:before="0" w:after="0" w:line="276" w:lineRule="auto"/>
        <w:contextualSpacing w:val="0"/>
        <w:rPr>
          <w:rFonts w:cs="Arial"/>
          <w:szCs w:val="22"/>
          <w:lang w:val="fr-BE"/>
        </w:rPr>
      </w:pPr>
      <w:r>
        <w:rPr>
          <w:rFonts w:cs="Arial"/>
          <w:szCs w:val="22"/>
          <w:lang w:val="fr-BE"/>
        </w:rPr>
        <w:t>Au cycle secondaire :</w:t>
      </w:r>
    </w:p>
    <w:p w:rsidR="00F71543" w:rsidRDefault="00F71543" w:rsidP="00F71543">
      <w:pPr>
        <w:pStyle w:val="ListParagraph"/>
        <w:numPr>
          <w:ilvl w:val="0"/>
          <w:numId w:val="28"/>
        </w:numPr>
        <w:spacing w:before="0" w:after="0" w:line="276" w:lineRule="auto"/>
        <w:contextualSpacing w:val="0"/>
        <w:rPr>
          <w:rFonts w:cs="Arial"/>
          <w:szCs w:val="22"/>
          <w:lang w:val="fr-BE"/>
        </w:rPr>
      </w:pPr>
      <w:r>
        <w:rPr>
          <w:rFonts w:cs="Arial"/>
          <w:szCs w:val="22"/>
          <w:lang w:val="fr-BE"/>
        </w:rPr>
        <w:t>en fixant le nombre de places disponibles nécessaires par l’addition du glissement (les enfants actuellement inscrits pour l’année scolaire 2017-2018 et ayant vocation à poursuivre leur scolarité aux Ecoles européennes) et du nombre de nouvelles demandes enregistrées pendant la campagne précédente ;</w:t>
      </w:r>
    </w:p>
    <w:p w:rsidR="00F71543" w:rsidRDefault="00F71543" w:rsidP="00F71543">
      <w:pPr>
        <w:pStyle w:val="ListParagraph"/>
        <w:numPr>
          <w:ilvl w:val="0"/>
          <w:numId w:val="28"/>
        </w:numPr>
        <w:spacing w:before="0" w:after="0" w:line="276" w:lineRule="auto"/>
        <w:contextualSpacing w:val="0"/>
        <w:rPr>
          <w:rFonts w:cs="Arial"/>
          <w:szCs w:val="22"/>
          <w:lang w:val="fr-BE"/>
        </w:rPr>
      </w:pPr>
      <w:r>
        <w:rPr>
          <w:rFonts w:cs="Arial"/>
          <w:szCs w:val="22"/>
          <w:lang w:val="fr-BE"/>
        </w:rPr>
        <w:t xml:space="preserve">en divisant le nombre de places disponibles nécessaires par le seuil fixé à 26 élèves pour déterminer le nombre de classes exigées, la réserve étant destinée à l’attribution des places pour les situations autres ; </w:t>
      </w:r>
    </w:p>
    <w:p w:rsidR="00F71543" w:rsidRDefault="00F71543" w:rsidP="00F71543">
      <w:pPr>
        <w:pStyle w:val="ListParagraph"/>
        <w:spacing w:line="276" w:lineRule="auto"/>
        <w:ind w:left="1440"/>
        <w:rPr>
          <w:rFonts w:cs="Arial"/>
          <w:szCs w:val="22"/>
          <w:lang w:val="fr-BE"/>
        </w:rPr>
      </w:pPr>
    </w:p>
    <w:p w:rsidR="00F71543" w:rsidRDefault="00F71543" w:rsidP="00F71543">
      <w:pPr>
        <w:pStyle w:val="ListParagraph"/>
        <w:numPr>
          <w:ilvl w:val="0"/>
          <w:numId w:val="27"/>
        </w:numPr>
        <w:spacing w:before="0" w:after="0" w:line="276" w:lineRule="auto"/>
        <w:contextualSpacing w:val="0"/>
        <w:rPr>
          <w:rFonts w:cs="Arial"/>
          <w:szCs w:val="22"/>
          <w:lang w:val="fr-BE"/>
        </w:rPr>
      </w:pPr>
      <w:r>
        <w:rPr>
          <w:rFonts w:cs="Arial"/>
          <w:szCs w:val="22"/>
          <w:lang w:val="fr-BE"/>
        </w:rPr>
        <w:t xml:space="preserve">Aux cycles maternel et primaire : </w:t>
      </w:r>
    </w:p>
    <w:p w:rsidR="00F71543" w:rsidRDefault="00F71543" w:rsidP="00F71543">
      <w:pPr>
        <w:pStyle w:val="ListParagraph"/>
        <w:numPr>
          <w:ilvl w:val="0"/>
          <w:numId w:val="29"/>
        </w:numPr>
        <w:spacing w:before="0" w:after="0" w:line="276" w:lineRule="auto"/>
        <w:contextualSpacing w:val="0"/>
        <w:rPr>
          <w:rFonts w:cs="Arial"/>
          <w:szCs w:val="22"/>
          <w:lang w:val="fr-BE"/>
        </w:rPr>
      </w:pPr>
      <w:r>
        <w:rPr>
          <w:rFonts w:cs="Arial"/>
          <w:szCs w:val="22"/>
          <w:lang w:val="fr-BE"/>
        </w:rPr>
        <w:t>dans les Ecoles européennes de Bruxelles I - site Uccle, Bruxelles II, III et IV, en limitant le nombre de places disponibles nécessaires par l’addition du glissement (les enfants actuellement inscrits pour l’année scolaire 2017-2018 et ayant vocation à poursuivre leur scolarité aux Ecoles européennes) et une estimation des demandes d’élèves faisant valoir un critère de priorité ;</w:t>
      </w:r>
    </w:p>
    <w:p w:rsidR="00F71543" w:rsidRDefault="00F71543" w:rsidP="00F71543">
      <w:pPr>
        <w:pStyle w:val="ListParagraph"/>
        <w:numPr>
          <w:ilvl w:val="0"/>
          <w:numId w:val="29"/>
        </w:numPr>
        <w:spacing w:before="0" w:after="0" w:line="276" w:lineRule="auto"/>
        <w:contextualSpacing w:val="0"/>
        <w:rPr>
          <w:rFonts w:cs="Arial"/>
          <w:szCs w:val="22"/>
          <w:lang w:val="fr-BE"/>
        </w:rPr>
      </w:pPr>
      <w:r>
        <w:rPr>
          <w:rFonts w:cs="Arial"/>
          <w:szCs w:val="22"/>
          <w:lang w:val="fr-BE"/>
        </w:rPr>
        <w:t xml:space="preserve">en limitant le seuil des places disponibles à 20 élèves ; </w:t>
      </w:r>
    </w:p>
    <w:p w:rsidR="00F71543" w:rsidRDefault="00F71543" w:rsidP="00F71543">
      <w:pPr>
        <w:pStyle w:val="ListParagraph"/>
        <w:numPr>
          <w:ilvl w:val="0"/>
          <w:numId w:val="29"/>
        </w:numPr>
        <w:spacing w:before="0" w:after="0" w:line="276" w:lineRule="auto"/>
        <w:contextualSpacing w:val="0"/>
        <w:rPr>
          <w:rFonts w:cs="Arial"/>
          <w:szCs w:val="22"/>
          <w:lang w:val="fr-BE"/>
        </w:rPr>
      </w:pPr>
      <w:r>
        <w:rPr>
          <w:rFonts w:cs="Arial"/>
          <w:szCs w:val="22"/>
          <w:lang w:val="fr-BE"/>
        </w:rPr>
        <w:t xml:space="preserve">en encourageant le peuplement de l’Ecole européenne de Bruxelles I – site Berkendael dans les sections linguistiques et classes satellites existantes et à créer selon les modalités visées supra 4. </w:t>
      </w:r>
    </w:p>
    <w:p w:rsidR="00F71543" w:rsidRDefault="00F71543" w:rsidP="00F71543">
      <w:pPr>
        <w:spacing w:line="276" w:lineRule="auto"/>
        <w:rPr>
          <w:rFonts w:cs="Arial"/>
          <w:szCs w:val="22"/>
          <w:lang w:val="fr-BE"/>
        </w:rPr>
      </w:pPr>
      <w:r>
        <w:rPr>
          <w:rFonts w:cs="Arial"/>
          <w:szCs w:val="22"/>
          <w:lang w:val="fr-BE"/>
        </w:rPr>
        <w:t xml:space="preserve">Compte tenu de la méthode envisagée, il est impératif pour les demandeurs d’inscription de renseigner un ordre de préférence pour les 5 Ecoles/Sites même si le niveau, les classes </w:t>
      </w:r>
      <w:r>
        <w:rPr>
          <w:rFonts w:cs="Arial"/>
          <w:szCs w:val="22"/>
          <w:lang w:val="fr-BE"/>
        </w:rPr>
        <w:lastRenderedPageBreak/>
        <w:t>satellites ou la section linguistique</w:t>
      </w:r>
      <w:r>
        <w:rPr>
          <w:rStyle w:val="FootnoteReference"/>
          <w:rFonts w:cs="Arial"/>
          <w:szCs w:val="22"/>
          <w:lang w:val="fr-BE"/>
        </w:rPr>
        <w:footnoteReference w:id="5"/>
      </w:r>
      <w:r>
        <w:rPr>
          <w:rFonts w:cs="Arial"/>
          <w:szCs w:val="22"/>
          <w:lang w:val="fr-BE"/>
        </w:rPr>
        <w:t xml:space="preserve"> ne sont pas présents dans tous ou plusieurs sites de la structure telle que fixée au début de la campagne, celle-ci étant susceptible de modification en cours de campagne.</w:t>
      </w:r>
    </w:p>
    <w:p w:rsidR="00F71543" w:rsidRDefault="00F71543" w:rsidP="00F71543">
      <w:pPr>
        <w:spacing w:line="276" w:lineRule="auto"/>
        <w:rPr>
          <w:rFonts w:cs="Arial"/>
          <w:szCs w:val="22"/>
          <w:lang w:val="fr-BE"/>
        </w:rPr>
      </w:pPr>
      <w:r>
        <w:rPr>
          <w:rFonts w:cs="Arial"/>
          <w:szCs w:val="22"/>
          <w:lang w:val="fr-BE"/>
        </w:rPr>
        <w:t xml:space="preserve">L’organisation de la campagne d’inscription en deux phases et le classement aléatoire des dossiers en phase I doivent être maintenus, ces procédures ayant été bien intégrées par l’ACI et comprises par les demandeurs d’inscription. Toutefois, tant l’ACI que les Ecoles européennes sont confrontées à des difficultés d’organisation dans les semaines précédant immédiatement la rentrée scolaire (difficulté à créer de nouvelles classes en fin de campagne d’inscription, délai trop bref pour assurer le recrutement des enseignants, notamment). De même, les prévisions légitimes de l’ACI peuvent être déjouées par les décisions des parents d’élèves. Une information particulière sera ainsi diffusée dans les écoles afin d’inciter : </w:t>
      </w:r>
    </w:p>
    <w:p w:rsidR="00F71543" w:rsidRDefault="00F71543" w:rsidP="00F71543">
      <w:pPr>
        <w:pStyle w:val="ListParagraph"/>
        <w:numPr>
          <w:ilvl w:val="0"/>
          <w:numId w:val="27"/>
        </w:numPr>
        <w:spacing w:before="0" w:after="0" w:line="276" w:lineRule="auto"/>
        <w:contextualSpacing w:val="0"/>
        <w:rPr>
          <w:rFonts w:cs="Arial"/>
          <w:szCs w:val="22"/>
          <w:lang w:val="fr-BE"/>
        </w:rPr>
      </w:pPr>
      <w:r>
        <w:rPr>
          <w:rFonts w:cs="Arial"/>
          <w:szCs w:val="22"/>
          <w:lang w:val="fr-BE"/>
        </w:rPr>
        <w:t>Les parents d’élèves actuellement scolarisés aux Ecoles européennes d’aviser celles-ci le plus tôt possible et au plus tard le 30 juin 2017 de tout projet de terminaison de la scolarité de l’enfant dans le système (pour affiner les chiffres du glissement) ;</w:t>
      </w:r>
    </w:p>
    <w:p w:rsidR="00F71543" w:rsidRDefault="00F71543" w:rsidP="00F71543">
      <w:pPr>
        <w:pStyle w:val="ListParagraph"/>
        <w:numPr>
          <w:ilvl w:val="0"/>
          <w:numId w:val="27"/>
        </w:numPr>
        <w:spacing w:before="0" w:after="0" w:line="276" w:lineRule="auto"/>
        <w:contextualSpacing w:val="0"/>
        <w:rPr>
          <w:rFonts w:cs="Arial"/>
          <w:szCs w:val="22"/>
          <w:lang w:val="fr-BE"/>
        </w:rPr>
      </w:pPr>
      <w:r>
        <w:rPr>
          <w:rFonts w:cs="Arial"/>
          <w:szCs w:val="22"/>
          <w:lang w:val="fr-BE"/>
        </w:rPr>
        <w:t>Les demandeurs d’inscription ayant accepté une place d’aviser l’ACI sans délai en cas de renonciation à celle-ci permettant alors de retrouver des places disponibles ou à pourvoir.</w:t>
      </w:r>
    </w:p>
    <w:p w:rsidR="00F71543" w:rsidRDefault="00F71543" w:rsidP="00F71543">
      <w:pPr>
        <w:spacing w:line="276" w:lineRule="auto"/>
        <w:rPr>
          <w:rFonts w:cs="Arial"/>
          <w:szCs w:val="22"/>
          <w:lang w:val="fr-BE"/>
        </w:rPr>
      </w:pPr>
      <w:r>
        <w:rPr>
          <w:rFonts w:cs="Arial"/>
          <w:szCs w:val="22"/>
          <w:lang w:val="fr-BE"/>
        </w:rPr>
        <w:t>Pour répondre à ces contraintes, les demandeurs d’inscription et de transfert, qui sont en poste dans les Institutions européennes</w:t>
      </w:r>
      <w:bookmarkStart w:id="5" w:name="_Ref498938462"/>
      <w:r>
        <w:rPr>
          <w:rStyle w:val="FootnoteReference"/>
          <w:rFonts w:cs="Arial"/>
          <w:szCs w:val="22"/>
          <w:lang w:val="fr-BE"/>
        </w:rPr>
        <w:footnoteReference w:id="6"/>
      </w:r>
      <w:bookmarkEnd w:id="5"/>
      <w:r>
        <w:rPr>
          <w:rFonts w:cs="Arial"/>
          <w:szCs w:val="22"/>
          <w:lang w:val="fr-BE"/>
        </w:rPr>
        <w:t xml:space="preserve"> à Bruxelles au 31 décembre 2017, seront invités à introduire leur demande </w:t>
      </w:r>
      <w:r>
        <w:rPr>
          <w:rFonts w:cs="Arial"/>
          <w:b/>
          <w:szCs w:val="22"/>
          <w:lang w:val="fr-BE"/>
        </w:rPr>
        <w:t>obligatoirement</w:t>
      </w:r>
      <w:r>
        <w:rPr>
          <w:rFonts w:cs="Arial"/>
          <w:szCs w:val="22"/>
          <w:lang w:val="fr-BE"/>
        </w:rPr>
        <w:t xml:space="preserve"> en première phase. La deuxième phase est</w:t>
      </w:r>
      <w:r>
        <w:rPr>
          <w:rFonts w:cs="Arial"/>
          <w:b/>
          <w:szCs w:val="22"/>
          <w:lang w:val="fr-BE"/>
        </w:rPr>
        <w:t xml:space="preserve"> </w:t>
      </w:r>
      <w:r>
        <w:rPr>
          <w:rFonts w:cs="Arial"/>
          <w:szCs w:val="22"/>
          <w:lang w:val="fr-BE"/>
        </w:rPr>
        <w:t>réservée exclusivement (sauf cas de force majeure dûment motivé) aux demandeurs d’inscription prenant leurs fonctions dans les Institutions européennes</w:t>
      </w:r>
      <w:r w:rsidR="00B4356C">
        <w:rPr>
          <w:rFonts w:cs="Arial"/>
          <w:szCs w:val="22"/>
          <w:vertAlign w:val="superscript"/>
          <w:lang w:val="fr-BE"/>
        </w:rPr>
        <w:t>4</w:t>
      </w:r>
      <w:r>
        <w:rPr>
          <w:rFonts w:cs="Arial"/>
          <w:szCs w:val="22"/>
          <w:lang w:val="fr-BE"/>
        </w:rPr>
        <w:t xml:space="preserve"> à Bruxelles (quelle qu’en soit la raison : nouveau recrutement, transfert d’un autre site, retour en activité etc.) à partir du 1</w:t>
      </w:r>
      <w:r>
        <w:rPr>
          <w:rFonts w:cs="Arial"/>
          <w:szCs w:val="22"/>
          <w:vertAlign w:val="superscript"/>
          <w:lang w:val="fr-BE"/>
        </w:rPr>
        <w:t>er</w:t>
      </w:r>
      <w:r>
        <w:rPr>
          <w:rFonts w:cs="Arial"/>
          <w:szCs w:val="22"/>
          <w:lang w:val="fr-BE"/>
        </w:rPr>
        <w:t xml:space="preserve"> janvier 2018.</w:t>
      </w:r>
      <w:r>
        <w:rPr>
          <w:rFonts w:cs="Arial"/>
          <w:b/>
          <w:szCs w:val="22"/>
          <w:lang w:val="fr-BE"/>
        </w:rPr>
        <w:t xml:space="preserve"> </w:t>
      </w:r>
      <w:r>
        <w:rPr>
          <w:rFonts w:cs="Arial"/>
          <w:szCs w:val="22"/>
          <w:lang w:val="fr-BE"/>
        </w:rPr>
        <w:t>Une information adéquate sera diffusée en ce sens pour informer les demandeurs d’inscription et de transfert.</w:t>
      </w:r>
    </w:p>
    <w:p w:rsidR="00F71543" w:rsidRDefault="00F71543" w:rsidP="00F71543">
      <w:pPr>
        <w:spacing w:line="276" w:lineRule="auto"/>
        <w:rPr>
          <w:rFonts w:cs="Arial"/>
          <w:szCs w:val="22"/>
          <w:lang w:val="fr-BE"/>
        </w:rPr>
      </w:pPr>
      <w:r>
        <w:rPr>
          <w:rFonts w:cs="Arial"/>
          <w:szCs w:val="22"/>
          <w:lang w:val="fr-BE"/>
        </w:rPr>
        <w:t>Le traitement des groupements de fratrie avant les demandes d’inscription d’élèves seuls a bien fonctionné et a permis d’optimiser l’utilisation de la réserve. Ainsi, il a été possible d’attribuer des places à toutes les fratries sans devoir créer de nouvelles classes pour accueillir ces demandes.</w:t>
      </w:r>
    </w:p>
    <w:p w:rsidR="00F71543" w:rsidRDefault="00F71543" w:rsidP="00F71543">
      <w:pPr>
        <w:spacing w:line="276" w:lineRule="auto"/>
        <w:rPr>
          <w:rFonts w:cs="Arial"/>
          <w:szCs w:val="22"/>
          <w:lang w:val="fr-BE"/>
        </w:rPr>
      </w:pPr>
      <w:r>
        <w:rPr>
          <w:rFonts w:cs="Arial"/>
          <w:szCs w:val="22"/>
          <w:lang w:val="fr-BE"/>
        </w:rPr>
        <w:t>Par voie de conséquence, dans la mesure où les contraintes logistiques et les règles de distribution des effectifs le permettent :</w:t>
      </w:r>
    </w:p>
    <w:p w:rsidR="00F71543" w:rsidRDefault="00F71543" w:rsidP="00F71543">
      <w:pPr>
        <w:numPr>
          <w:ilvl w:val="0"/>
          <w:numId w:val="30"/>
        </w:numPr>
        <w:spacing w:before="0" w:after="0" w:line="276" w:lineRule="auto"/>
        <w:rPr>
          <w:rFonts w:cs="Arial"/>
          <w:szCs w:val="22"/>
          <w:lang w:val="fr-BE"/>
        </w:rPr>
      </w:pPr>
      <w:r>
        <w:rPr>
          <w:rFonts w:cs="Arial"/>
          <w:szCs w:val="22"/>
          <w:lang w:val="fr-BE"/>
        </w:rPr>
        <w:t>il y a lieu d’inviter les demandeurs d’inscription à exprimer un ordre de préférence relatif aux 5 écoles/sites ;</w:t>
      </w:r>
    </w:p>
    <w:p w:rsidR="00F71543" w:rsidRDefault="00F71543" w:rsidP="00F71543">
      <w:pPr>
        <w:numPr>
          <w:ilvl w:val="0"/>
          <w:numId w:val="30"/>
        </w:numPr>
        <w:spacing w:before="0" w:after="0" w:line="276" w:lineRule="auto"/>
        <w:rPr>
          <w:rFonts w:cs="Arial"/>
          <w:szCs w:val="22"/>
          <w:lang w:val="fr-BE"/>
        </w:rPr>
      </w:pPr>
      <w:r>
        <w:rPr>
          <w:rFonts w:cs="Arial"/>
          <w:szCs w:val="22"/>
          <w:lang w:val="fr-BE"/>
        </w:rPr>
        <w:t>il y a lieu d’imposer l’introduction des demandes d’inscription et de transfert en première phase, sauf pour les demandeurs d’inscription prenant leurs fonctions dans les Institutions européennes</w:t>
      </w:r>
      <w:r>
        <w:rPr>
          <w:rFonts w:cs="Arial"/>
          <w:szCs w:val="22"/>
          <w:vertAlign w:val="superscript"/>
          <w:lang w:val="fr-BE"/>
        </w:rPr>
        <w:fldChar w:fldCharType="begin"/>
      </w:r>
      <w:r>
        <w:rPr>
          <w:rFonts w:cs="Arial"/>
          <w:szCs w:val="22"/>
          <w:vertAlign w:val="superscript"/>
          <w:lang w:val="fr-BE"/>
        </w:rPr>
        <w:instrText xml:space="preserve"> NOTEREF _Ref498938462 \h  \* MERGEFORMAT </w:instrText>
      </w:r>
      <w:r>
        <w:rPr>
          <w:rFonts w:cs="Arial"/>
          <w:szCs w:val="22"/>
          <w:vertAlign w:val="superscript"/>
          <w:lang w:val="fr-BE"/>
        </w:rPr>
      </w:r>
      <w:r>
        <w:rPr>
          <w:rFonts w:cs="Arial"/>
          <w:szCs w:val="22"/>
          <w:vertAlign w:val="superscript"/>
          <w:lang w:val="fr-BE"/>
        </w:rPr>
        <w:fldChar w:fldCharType="separate"/>
      </w:r>
      <w:r w:rsidR="005243F1">
        <w:rPr>
          <w:rFonts w:cs="Arial"/>
          <w:szCs w:val="22"/>
          <w:vertAlign w:val="superscript"/>
          <w:lang w:val="fr-BE"/>
        </w:rPr>
        <w:t>6</w:t>
      </w:r>
      <w:r>
        <w:rPr>
          <w:rFonts w:cs="Arial"/>
          <w:szCs w:val="22"/>
          <w:vertAlign w:val="superscript"/>
          <w:lang w:val="fr-BE"/>
        </w:rPr>
        <w:fldChar w:fldCharType="end"/>
      </w:r>
      <w:r>
        <w:rPr>
          <w:rFonts w:cs="Arial"/>
          <w:szCs w:val="22"/>
          <w:lang w:val="fr-BE"/>
        </w:rPr>
        <w:t xml:space="preserve"> à Bruxelles (quelle qu’en soit la raison : nouveau recrutement, transfert d’un autre site, retour en activité etc.) à partir du 1</w:t>
      </w:r>
      <w:r>
        <w:rPr>
          <w:rFonts w:cs="Arial"/>
          <w:szCs w:val="22"/>
          <w:vertAlign w:val="superscript"/>
          <w:lang w:val="fr-BE"/>
        </w:rPr>
        <w:t>er</w:t>
      </w:r>
      <w:r>
        <w:rPr>
          <w:rFonts w:cs="Arial"/>
          <w:szCs w:val="22"/>
          <w:lang w:val="fr-BE"/>
        </w:rPr>
        <w:t xml:space="preserve"> janvier 2018 ou en cas de force majeure dûment justifié ;</w:t>
      </w:r>
    </w:p>
    <w:p w:rsidR="00F71543" w:rsidRDefault="00F71543" w:rsidP="00F71543">
      <w:pPr>
        <w:numPr>
          <w:ilvl w:val="0"/>
          <w:numId w:val="30"/>
        </w:numPr>
        <w:spacing w:before="0" w:after="0" w:line="276" w:lineRule="auto"/>
        <w:rPr>
          <w:rFonts w:cs="Arial"/>
          <w:szCs w:val="22"/>
          <w:lang w:val="fr-BE"/>
        </w:rPr>
      </w:pPr>
      <w:r>
        <w:rPr>
          <w:rFonts w:cs="Arial"/>
          <w:szCs w:val="22"/>
          <w:lang w:val="fr-BE"/>
        </w:rPr>
        <w:lastRenderedPageBreak/>
        <w:t xml:space="preserve">il y a lieu de fixer un ordre de traitement des dossiers, établi à l’issue d’un classement aléatoire (en phase I) ; </w:t>
      </w:r>
    </w:p>
    <w:p w:rsidR="00F71543" w:rsidRDefault="00F71543" w:rsidP="00F71543">
      <w:pPr>
        <w:numPr>
          <w:ilvl w:val="0"/>
          <w:numId w:val="30"/>
        </w:numPr>
        <w:spacing w:before="0" w:after="0" w:line="276" w:lineRule="auto"/>
        <w:rPr>
          <w:rFonts w:cs="Arial"/>
          <w:strike/>
          <w:szCs w:val="22"/>
          <w:lang w:val="fr-BE"/>
        </w:rPr>
      </w:pPr>
      <w:r>
        <w:rPr>
          <w:rFonts w:cs="Arial"/>
          <w:szCs w:val="22"/>
          <w:lang w:val="fr-BE"/>
        </w:rPr>
        <w:t xml:space="preserve">le seuil des places disponibles est fixé à 20 élèves pour toutes les classes des cycles maternel et primaire et à 26 élèves pour les classes du cycle secondaire ; </w:t>
      </w:r>
    </w:p>
    <w:p w:rsidR="00F71543" w:rsidRDefault="00F71543" w:rsidP="00F71543">
      <w:pPr>
        <w:numPr>
          <w:ilvl w:val="0"/>
          <w:numId w:val="30"/>
        </w:numPr>
        <w:spacing w:before="0" w:after="0" w:line="276" w:lineRule="auto"/>
        <w:rPr>
          <w:rFonts w:cs="Arial"/>
          <w:szCs w:val="22"/>
          <w:lang w:val="fr-BE"/>
        </w:rPr>
      </w:pPr>
      <w:r>
        <w:rPr>
          <w:rFonts w:cs="Arial"/>
          <w:szCs w:val="22"/>
          <w:lang w:val="fr-BE"/>
        </w:rPr>
        <w:t>sont traitées en premier lieu les demandes de transfert obligatoire des élèves inscrits à l’Ecole européenne de Bruxelles I – site Berkendael en P5 pour l’année scolaire 2017-2018 (et le cas échéant de leur fratrie) vers les Ecoles européennes de Bruxelles I – site Uccle, Bruxelles II, III et IV en fonction des préférences exprimées par les demandeurs et des places à pourvoir ;</w:t>
      </w:r>
    </w:p>
    <w:p w:rsidR="00F71543" w:rsidRDefault="00F71543" w:rsidP="00F71543">
      <w:pPr>
        <w:numPr>
          <w:ilvl w:val="0"/>
          <w:numId w:val="30"/>
        </w:numPr>
        <w:spacing w:before="0" w:after="0" w:line="276" w:lineRule="auto"/>
        <w:rPr>
          <w:rFonts w:cs="Arial"/>
          <w:strike/>
          <w:szCs w:val="22"/>
          <w:lang w:val="fr-BE"/>
        </w:rPr>
      </w:pPr>
      <w:r>
        <w:rPr>
          <w:rFonts w:cs="Arial"/>
          <w:szCs w:val="22"/>
          <w:lang w:val="fr-BE"/>
        </w:rPr>
        <w:t>des transferts d’un(e) école/site vers un(e) autre école/site sont autorisés, même s’ils ne se fondent pas sur des circonstances particulières, pour certains groupes scolaires particuliers (notamment pour permettre la scolarisation de frères et sœurs dans un(e) même école/site) ;</w:t>
      </w:r>
    </w:p>
    <w:p w:rsidR="00F71543" w:rsidRDefault="00F71543" w:rsidP="00F71543">
      <w:pPr>
        <w:numPr>
          <w:ilvl w:val="0"/>
          <w:numId w:val="30"/>
        </w:numPr>
        <w:spacing w:before="0" w:after="0" w:line="276" w:lineRule="auto"/>
        <w:rPr>
          <w:rFonts w:cs="Arial"/>
          <w:strike/>
          <w:szCs w:val="22"/>
          <w:lang w:val="fr-BE"/>
        </w:rPr>
      </w:pPr>
      <w:r>
        <w:rPr>
          <w:rFonts w:cs="Arial"/>
          <w:szCs w:val="22"/>
          <w:lang w:val="fr-BE"/>
        </w:rPr>
        <w:t>après attribution des places aux élèves présentant des critères particuliers de priorité, les places disponibles de chaque classe seront d’abord attribuées aux demandeurs d’inscriptions conjointes (groupement de fratrie), puis aux demandeurs d’inscription d’un seul élève, dans la mesure des places disponibles, puis celles de la réserve, sans préjudice des dispositions particulières adoptées pour optimaliser le peuplement de l’Ecole européenne de Bruxelles I – site Berkendael (voir supra 4).</w:t>
      </w:r>
    </w:p>
    <w:p w:rsidR="00F71543" w:rsidRDefault="00F71543" w:rsidP="00F71543">
      <w:pPr>
        <w:spacing w:before="0" w:after="0" w:line="276" w:lineRule="auto"/>
        <w:rPr>
          <w:rFonts w:cs="Arial"/>
          <w:szCs w:val="22"/>
          <w:lang w:val="fr-BE"/>
        </w:rPr>
      </w:pPr>
    </w:p>
    <w:p w:rsidR="00F71543" w:rsidRDefault="00F71543" w:rsidP="00F71543">
      <w:pPr>
        <w:pStyle w:val="ListParagraph"/>
        <w:numPr>
          <w:ilvl w:val="0"/>
          <w:numId w:val="25"/>
        </w:numPr>
        <w:spacing w:before="0" w:after="0" w:line="276" w:lineRule="auto"/>
        <w:contextualSpacing w:val="0"/>
        <w:jc w:val="left"/>
        <w:rPr>
          <w:rFonts w:cs="Arial"/>
          <w:szCs w:val="22"/>
          <w:u w:val="single"/>
          <w:lang w:val="fr-BE"/>
        </w:rPr>
      </w:pPr>
      <w:r>
        <w:rPr>
          <w:rFonts w:cs="Arial"/>
          <w:szCs w:val="22"/>
          <w:u w:val="single"/>
          <w:lang w:val="fr-BE"/>
        </w:rPr>
        <w:t>Bourse de transfert</w:t>
      </w:r>
    </w:p>
    <w:p w:rsidR="00F71543" w:rsidRDefault="00F71543" w:rsidP="00F71543">
      <w:pPr>
        <w:spacing w:line="276" w:lineRule="auto"/>
        <w:rPr>
          <w:rFonts w:cs="Arial"/>
          <w:szCs w:val="22"/>
        </w:rPr>
      </w:pPr>
      <w:r>
        <w:rPr>
          <w:rFonts w:cs="Arial"/>
          <w:szCs w:val="22"/>
        </w:rPr>
        <w:t xml:space="preserve">Un projet pilote pour une bourse de transfert est lancé afin de donner aux parents d’enfants scolarisés dans les Ecoles européennes de Bruxelles la possibilité d'échanger les places, tout en garantissant le maintien de la structure des classes et sans modifier les effectifs des classes constituées. </w:t>
      </w:r>
    </w:p>
    <w:p w:rsidR="00F71543" w:rsidRDefault="00F71543" w:rsidP="00F71543">
      <w:pPr>
        <w:spacing w:line="276" w:lineRule="auto"/>
        <w:rPr>
          <w:rFonts w:cs="Arial"/>
          <w:szCs w:val="22"/>
        </w:rPr>
      </w:pPr>
      <w:r>
        <w:rPr>
          <w:rFonts w:cs="Arial"/>
          <w:szCs w:val="22"/>
        </w:rPr>
        <w:t>Le principe permet aux parents d’enfants scolarisés dans les Ecoles européennes pendant l’année scolaire 2017-2018 de proposer d’échanger la place occupée par leur enfant dans un(e) école/site déterminé(e) contre une place occupée par un autre enfant dans un(e) autre école/site déterminé(e), en prévision de la rentrée scolaire de septembre 2018.</w:t>
      </w:r>
    </w:p>
    <w:p w:rsidR="00F71543" w:rsidRDefault="00F71543" w:rsidP="00F71543">
      <w:pPr>
        <w:spacing w:line="276" w:lineRule="auto"/>
        <w:rPr>
          <w:rFonts w:cs="Arial"/>
          <w:szCs w:val="22"/>
        </w:rPr>
      </w:pPr>
      <w:r>
        <w:rPr>
          <w:rFonts w:cs="Arial"/>
          <w:szCs w:val="22"/>
        </w:rPr>
        <w:t>Ces demandes de transferts croisés :</w:t>
      </w:r>
    </w:p>
    <w:p w:rsidR="00F71543" w:rsidRDefault="00F71543" w:rsidP="00F71543">
      <w:pPr>
        <w:pStyle w:val="ListParagraph"/>
        <w:numPr>
          <w:ilvl w:val="0"/>
          <w:numId w:val="30"/>
        </w:numPr>
        <w:spacing w:before="0" w:after="0" w:line="276" w:lineRule="auto"/>
        <w:contextualSpacing w:val="0"/>
        <w:rPr>
          <w:rFonts w:cs="Arial"/>
          <w:szCs w:val="22"/>
        </w:rPr>
      </w:pPr>
      <w:r>
        <w:rPr>
          <w:rFonts w:cs="Arial"/>
          <w:szCs w:val="22"/>
        </w:rPr>
        <w:t>Sont introduites pendant une phase de deux semaines après la fin de la période d’introduction des demandes d’inscription et de transfert de 1</w:t>
      </w:r>
      <w:r>
        <w:rPr>
          <w:rFonts w:cs="Arial"/>
          <w:szCs w:val="22"/>
          <w:vertAlign w:val="superscript"/>
        </w:rPr>
        <w:t>ère</w:t>
      </w:r>
      <w:r>
        <w:rPr>
          <w:rFonts w:cs="Arial"/>
          <w:szCs w:val="22"/>
        </w:rPr>
        <w:t xml:space="preserve"> phase et le début de la période d’introduction des demandes d’inscription et de transfert de 2</w:t>
      </w:r>
      <w:r>
        <w:rPr>
          <w:rFonts w:cs="Arial"/>
          <w:szCs w:val="22"/>
          <w:vertAlign w:val="superscript"/>
        </w:rPr>
        <w:t>ème</w:t>
      </w:r>
      <w:r>
        <w:rPr>
          <w:rFonts w:cs="Arial"/>
          <w:szCs w:val="22"/>
        </w:rPr>
        <w:t xml:space="preserve"> phase.</w:t>
      </w:r>
    </w:p>
    <w:p w:rsidR="00F71543" w:rsidRDefault="00F71543" w:rsidP="00F71543">
      <w:pPr>
        <w:pStyle w:val="ListParagraph"/>
        <w:spacing w:line="276" w:lineRule="auto"/>
        <w:rPr>
          <w:rFonts w:cs="Arial"/>
          <w:szCs w:val="22"/>
        </w:rPr>
      </w:pPr>
    </w:p>
    <w:p w:rsidR="00F71543" w:rsidRDefault="00F71543" w:rsidP="00F71543">
      <w:pPr>
        <w:pStyle w:val="ListParagraph"/>
        <w:numPr>
          <w:ilvl w:val="0"/>
          <w:numId w:val="30"/>
        </w:numPr>
        <w:spacing w:before="0" w:after="0" w:line="276" w:lineRule="auto"/>
        <w:contextualSpacing w:val="0"/>
        <w:rPr>
          <w:rFonts w:cs="Arial"/>
          <w:szCs w:val="22"/>
        </w:rPr>
      </w:pPr>
      <w:r>
        <w:rPr>
          <w:rFonts w:cs="Arial"/>
          <w:szCs w:val="22"/>
        </w:rPr>
        <w:t>Sont introduites sur base d’un formulaire en ligne, par lequel les demandeurs postulent le transfert de leur enfant dans un(e) seul(e) école/site de leur choix.</w:t>
      </w:r>
    </w:p>
    <w:p w:rsidR="00F71543" w:rsidRDefault="00F71543" w:rsidP="00F71543">
      <w:pPr>
        <w:pStyle w:val="ListParagraph"/>
        <w:rPr>
          <w:rFonts w:cs="Arial"/>
          <w:szCs w:val="22"/>
        </w:rPr>
      </w:pPr>
    </w:p>
    <w:p w:rsidR="00F71543" w:rsidRDefault="00F71543" w:rsidP="00F71543">
      <w:pPr>
        <w:pStyle w:val="ListParagraph"/>
        <w:numPr>
          <w:ilvl w:val="0"/>
          <w:numId w:val="30"/>
        </w:numPr>
        <w:spacing w:before="0" w:after="0" w:line="276" w:lineRule="auto"/>
        <w:contextualSpacing w:val="0"/>
        <w:rPr>
          <w:rFonts w:cs="Arial"/>
          <w:szCs w:val="22"/>
        </w:rPr>
      </w:pPr>
      <w:r>
        <w:rPr>
          <w:rFonts w:cs="Arial"/>
          <w:szCs w:val="22"/>
        </w:rPr>
        <w:t>Se voient attribuer un numéro de dossier.</w:t>
      </w:r>
    </w:p>
    <w:p w:rsidR="00F71543" w:rsidRDefault="00F71543" w:rsidP="00F71543">
      <w:pPr>
        <w:pStyle w:val="ListParagraph"/>
        <w:rPr>
          <w:rFonts w:cs="Arial"/>
          <w:szCs w:val="22"/>
        </w:rPr>
      </w:pPr>
    </w:p>
    <w:p w:rsidR="00F71543" w:rsidRDefault="00F71543" w:rsidP="00F71543">
      <w:pPr>
        <w:pStyle w:val="ListParagraph"/>
        <w:numPr>
          <w:ilvl w:val="0"/>
          <w:numId w:val="30"/>
        </w:numPr>
        <w:spacing w:before="0" w:after="0" w:line="276" w:lineRule="auto"/>
        <w:contextualSpacing w:val="0"/>
        <w:rPr>
          <w:rFonts w:cs="Arial"/>
          <w:szCs w:val="22"/>
        </w:rPr>
      </w:pPr>
      <w:r>
        <w:rPr>
          <w:rFonts w:cs="Arial"/>
          <w:szCs w:val="22"/>
        </w:rPr>
        <w:t>Sont traitées dans l’ordre d’un classement aléatoire spécifique publié sur le site internet des Ecoles européennes.</w:t>
      </w:r>
    </w:p>
    <w:p w:rsidR="00F71543" w:rsidRDefault="00F71543" w:rsidP="00F71543">
      <w:pPr>
        <w:pStyle w:val="ListParagraph"/>
        <w:rPr>
          <w:rFonts w:cs="Arial"/>
          <w:szCs w:val="22"/>
        </w:rPr>
      </w:pPr>
    </w:p>
    <w:p w:rsidR="00F71543" w:rsidRDefault="00F71543" w:rsidP="00F71543">
      <w:pPr>
        <w:pStyle w:val="ListParagraph"/>
        <w:numPr>
          <w:ilvl w:val="0"/>
          <w:numId w:val="30"/>
        </w:numPr>
        <w:spacing w:before="0" w:after="0" w:line="276" w:lineRule="auto"/>
        <w:contextualSpacing w:val="0"/>
        <w:rPr>
          <w:rFonts w:cs="Arial"/>
          <w:szCs w:val="22"/>
        </w:rPr>
      </w:pPr>
      <w:r>
        <w:rPr>
          <w:rFonts w:cs="Arial"/>
          <w:szCs w:val="22"/>
        </w:rPr>
        <w:t>Sont admises pour autant qu’il existe une demande de transfert croisé correspondante d’un élève scolarisé au même niveau de la même section linguistique sollicitant d’être transféré dans l’école/site actuellement fréquenté(e) par l’enfant du demandeur de transfert, dont la demande est traitée (« transfert parfait »).</w:t>
      </w:r>
    </w:p>
    <w:p w:rsidR="00F71543" w:rsidRDefault="00F71543" w:rsidP="00F71543">
      <w:pPr>
        <w:pStyle w:val="ListParagraph"/>
        <w:spacing w:line="276" w:lineRule="auto"/>
        <w:rPr>
          <w:rFonts w:cs="Arial"/>
          <w:szCs w:val="22"/>
        </w:rPr>
      </w:pPr>
    </w:p>
    <w:p w:rsidR="00F71543" w:rsidRDefault="00F71543" w:rsidP="00F71543">
      <w:pPr>
        <w:pStyle w:val="ListParagraph"/>
        <w:numPr>
          <w:ilvl w:val="0"/>
          <w:numId w:val="30"/>
        </w:numPr>
        <w:spacing w:before="0" w:after="0" w:line="276" w:lineRule="auto"/>
        <w:contextualSpacing w:val="0"/>
        <w:rPr>
          <w:rFonts w:cs="Arial"/>
          <w:szCs w:val="22"/>
        </w:rPr>
      </w:pPr>
      <w:r>
        <w:rPr>
          <w:rFonts w:cs="Arial"/>
          <w:szCs w:val="22"/>
        </w:rPr>
        <w:lastRenderedPageBreak/>
        <w:t>Ne sont admissibles que si les options philosophiques, langue</w:t>
      </w:r>
      <w:r w:rsidR="00E7487D">
        <w:rPr>
          <w:rFonts w:cs="Arial"/>
          <w:szCs w:val="22"/>
        </w:rPr>
        <w:t>s</w:t>
      </w:r>
      <w:r>
        <w:rPr>
          <w:rFonts w:cs="Arial"/>
          <w:szCs w:val="22"/>
        </w:rPr>
        <w:t xml:space="preserve"> II et III et options peuvent être enseignées dans les deux écoles/sites concerné(e)s sans provoquer de dédoublement de classes ou groupes scolaires. La situation des classes ou des groupes scolaires concerné(e)s sera examinée au moment du traitement des demandes de transferts croisés.</w:t>
      </w:r>
    </w:p>
    <w:p w:rsidR="00F71543" w:rsidRDefault="00F71543" w:rsidP="00F71543">
      <w:pPr>
        <w:pStyle w:val="ListParagraph"/>
        <w:rPr>
          <w:rFonts w:cs="Arial"/>
          <w:szCs w:val="22"/>
        </w:rPr>
      </w:pPr>
    </w:p>
    <w:p w:rsidR="00F71543" w:rsidRDefault="00F71543" w:rsidP="00F71543">
      <w:pPr>
        <w:pStyle w:val="ListParagraph"/>
        <w:numPr>
          <w:ilvl w:val="0"/>
          <w:numId w:val="30"/>
        </w:numPr>
        <w:spacing w:before="0" w:after="0" w:line="276" w:lineRule="auto"/>
        <w:contextualSpacing w:val="0"/>
        <w:rPr>
          <w:rFonts w:cs="Arial"/>
          <w:szCs w:val="22"/>
        </w:rPr>
      </w:pPr>
      <w:r>
        <w:rPr>
          <w:rFonts w:cs="Arial"/>
          <w:szCs w:val="22"/>
        </w:rPr>
        <w:t>Ne sont pas admissibles pour les classes de S5, S6 et S7.</w:t>
      </w:r>
    </w:p>
    <w:p w:rsidR="00F71543" w:rsidRDefault="00F71543" w:rsidP="00F71543">
      <w:pPr>
        <w:pStyle w:val="ListParagraph"/>
        <w:rPr>
          <w:rFonts w:cs="Arial"/>
          <w:szCs w:val="22"/>
        </w:rPr>
      </w:pPr>
    </w:p>
    <w:p w:rsidR="00F71543" w:rsidRDefault="00F71543" w:rsidP="00F71543">
      <w:pPr>
        <w:pStyle w:val="ListParagraph"/>
        <w:numPr>
          <w:ilvl w:val="0"/>
          <w:numId w:val="30"/>
        </w:numPr>
        <w:spacing w:before="0" w:after="0" w:line="276" w:lineRule="auto"/>
        <w:contextualSpacing w:val="0"/>
        <w:rPr>
          <w:rFonts w:cs="Arial"/>
          <w:szCs w:val="22"/>
        </w:rPr>
      </w:pPr>
      <w:r>
        <w:rPr>
          <w:rFonts w:cs="Arial"/>
          <w:szCs w:val="22"/>
        </w:rPr>
        <w:t>Constituent une exception au traitement général des demandes d’inscription et de transfert assuré par l’Autorité centrale des Inscriptions conformément à la Politique d’inscription.   Par voie de conséquence, en introduisant une demande de transfert croisé, les demandeurs renoncent à tout critère de priorité quelconque en ce compris le regroupement de fratrie de frères et sœurs ou la prise en compte de circonstances particulières, notamment.</w:t>
      </w:r>
    </w:p>
    <w:p w:rsidR="00F71543" w:rsidRDefault="00F71543" w:rsidP="00F71543">
      <w:pPr>
        <w:pStyle w:val="ListParagraph"/>
        <w:rPr>
          <w:rFonts w:cs="Arial"/>
          <w:szCs w:val="22"/>
        </w:rPr>
      </w:pPr>
    </w:p>
    <w:p w:rsidR="00F71543" w:rsidRDefault="00F71543" w:rsidP="00F71543">
      <w:pPr>
        <w:pStyle w:val="ListParagraph"/>
        <w:numPr>
          <w:ilvl w:val="0"/>
          <w:numId w:val="30"/>
        </w:numPr>
        <w:spacing w:before="0" w:after="0" w:line="276" w:lineRule="auto"/>
        <w:contextualSpacing w:val="0"/>
        <w:rPr>
          <w:rFonts w:cs="Arial"/>
          <w:szCs w:val="22"/>
        </w:rPr>
      </w:pPr>
      <w:r>
        <w:rPr>
          <w:rFonts w:cs="Arial"/>
          <w:szCs w:val="22"/>
        </w:rPr>
        <w:t>Sont irrévocables dès le moment de l’introduction des demandes dans le formulaire en ligne, ce qui implique que si l’Autorité centrale des Inscriptions accepte le transfert croisé, les deux élèves sont automatiquement transférés sans possibilité pour les demandeurs de transfert de refuser la place offerte.</w:t>
      </w:r>
    </w:p>
    <w:p w:rsidR="00F71543" w:rsidRDefault="00F71543" w:rsidP="00F71543">
      <w:pPr>
        <w:pStyle w:val="ListParagraph"/>
        <w:rPr>
          <w:rFonts w:cs="Arial"/>
          <w:szCs w:val="22"/>
        </w:rPr>
      </w:pPr>
    </w:p>
    <w:p w:rsidR="00F71543" w:rsidRDefault="00F71543" w:rsidP="00F71543">
      <w:pPr>
        <w:pStyle w:val="ListParagraph"/>
        <w:numPr>
          <w:ilvl w:val="0"/>
          <w:numId w:val="30"/>
        </w:numPr>
        <w:spacing w:before="0" w:after="0" w:line="276" w:lineRule="auto"/>
        <w:contextualSpacing w:val="0"/>
        <w:rPr>
          <w:rFonts w:cs="Arial"/>
          <w:szCs w:val="22"/>
        </w:rPr>
      </w:pPr>
      <w:r>
        <w:rPr>
          <w:rFonts w:cs="Arial"/>
          <w:szCs w:val="22"/>
        </w:rPr>
        <w:t>Sont irrévocables en ce que le redoublement d’un des élèves concernés par le transfert croisé n’implique pas l’annulation de celui-ci.</w:t>
      </w:r>
    </w:p>
    <w:p w:rsidR="00F71543" w:rsidRDefault="00F71543" w:rsidP="00F71543">
      <w:pPr>
        <w:pStyle w:val="ListParagraph"/>
        <w:rPr>
          <w:rFonts w:cs="Arial"/>
          <w:szCs w:val="22"/>
        </w:rPr>
      </w:pPr>
    </w:p>
    <w:p w:rsidR="00F71543" w:rsidRDefault="00F71543" w:rsidP="00F71543">
      <w:pPr>
        <w:pStyle w:val="ListParagraph"/>
        <w:numPr>
          <w:ilvl w:val="0"/>
          <w:numId w:val="30"/>
        </w:numPr>
        <w:spacing w:before="0" w:after="0" w:line="276" w:lineRule="auto"/>
        <w:contextualSpacing w:val="0"/>
        <w:rPr>
          <w:rFonts w:cs="Arial"/>
          <w:szCs w:val="22"/>
        </w:rPr>
      </w:pPr>
      <w:r>
        <w:rPr>
          <w:rFonts w:cs="Arial"/>
          <w:szCs w:val="22"/>
        </w:rPr>
        <w:t>Font l’objet de décisions notifiées par l’ACI dans le courant du mois de mai 2018, lesquelles sont susceptibles de recours devant la Chambre de recours des Ecoles européennes.</w:t>
      </w:r>
    </w:p>
    <w:p w:rsidR="00F71543" w:rsidRDefault="00F71543" w:rsidP="00F71543">
      <w:pPr>
        <w:spacing w:line="276" w:lineRule="auto"/>
        <w:rPr>
          <w:rFonts w:cs="Arial"/>
          <w:szCs w:val="22"/>
          <w:u w:val="single"/>
          <w:lang w:val="fr-BE"/>
        </w:rPr>
      </w:pPr>
      <w:r>
        <w:rPr>
          <w:rFonts w:cs="Arial"/>
          <w:szCs w:val="22"/>
        </w:rPr>
        <w:t>Pour la gestion de la bourse de transfert (c’est-à-dire l’élaboration du formulaire, sa mise en ligne, le traitement des demandes de transferts croisés et des éventuels recours), des ressources temporaires seront nécessaires et sont envisageables, selon des modalités pratiques à définir avant le début du projet conjointement entre la Commission européenne et le Secrétaire-Général.</w:t>
      </w:r>
    </w:p>
    <w:p w:rsidR="00F71543" w:rsidRDefault="00F71543" w:rsidP="00F71543">
      <w:pPr>
        <w:spacing w:before="0" w:after="0" w:line="276" w:lineRule="auto"/>
        <w:ind w:left="360"/>
        <w:rPr>
          <w:rFonts w:cs="Arial"/>
          <w:szCs w:val="22"/>
          <w:lang w:val="fr-BE"/>
        </w:rPr>
      </w:pPr>
    </w:p>
    <w:p w:rsidR="00F71543" w:rsidRDefault="00F71543" w:rsidP="00F71543">
      <w:pPr>
        <w:pStyle w:val="ListParagraph"/>
        <w:numPr>
          <w:ilvl w:val="0"/>
          <w:numId w:val="25"/>
        </w:numPr>
        <w:spacing w:before="0" w:after="0" w:line="276" w:lineRule="auto"/>
        <w:contextualSpacing w:val="0"/>
        <w:jc w:val="left"/>
        <w:rPr>
          <w:rFonts w:cs="Arial"/>
          <w:szCs w:val="22"/>
          <w:u w:val="single"/>
          <w:lang w:val="fr-BE"/>
        </w:rPr>
      </w:pPr>
      <w:r>
        <w:rPr>
          <w:rFonts w:cs="Arial"/>
          <w:szCs w:val="22"/>
          <w:u w:val="single"/>
          <w:lang w:val="fr-BE"/>
        </w:rPr>
        <w:t>Proposition de lignes directrices</w:t>
      </w:r>
    </w:p>
    <w:p w:rsidR="00F71543" w:rsidRDefault="00F71543" w:rsidP="00F71543">
      <w:pPr>
        <w:spacing w:line="276" w:lineRule="auto"/>
        <w:rPr>
          <w:rFonts w:cs="Arial"/>
          <w:szCs w:val="22"/>
          <w:lang w:val="fr-BE"/>
        </w:rPr>
      </w:pPr>
      <w:r>
        <w:rPr>
          <w:rFonts w:cs="Arial"/>
          <w:szCs w:val="22"/>
          <w:lang w:val="fr-BE"/>
        </w:rPr>
        <w:t>Considérant :</w:t>
      </w:r>
    </w:p>
    <w:p w:rsidR="00F71543" w:rsidRDefault="00F71543" w:rsidP="00F71543">
      <w:pPr>
        <w:pStyle w:val="ListParagraph"/>
        <w:numPr>
          <w:ilvl w:val="0"/>
          <w:numId w:val="30"/>
        </w:numPr>
        <w:spacing w:before="0" w:after="0" w:line="276" w:lineRule="auto"/>
        <w:contextualSpacing w:val="0"/>
        <w:rPr>
          <w:rFonts w:cs="Arial"/>
          <w:szCs w:val="22"/>
          <w:lang w:val="fr-BE"/>
        </w:rPr>
      </w:pPr>
      <w:r>
        <w:rPr>
          <w:rFonts w:cs="Arial"/>
          <w:szCs w:val="22"/>
          <w:lang w:val="fr-BE"/>
        </w:rPr>
        <w:t>Le maintien - vraisemblablement pour plusieurs années scolaires - de la mise à disposition du site de Berkendael de l’Ecole européenne de Bruxelles I dans l’attente de la mise à disposition de l’infrastructure définitive de la cinquième école ;</w:t>
      </w:r>
    </w:p>
    <w:p w:rsidR="00F71543" w:rsidRDefault="00F71543" w:rsidP="00F71543">
      <w:pPr>
        <w:pStyle w:val="ListParagraph"/>
        <w:numPr>
          <w:ilvl w:val="0"/>
          <w:numId w:val="30"/>
        </w:numPr>
        <w:spacing w:before="0" w:after="0" w:line="276" w:lineRule="auto"/>
        <w:contextualSpacing w:val="0"/>
        <w:rPr>
          <w:rFonts w:cs="Arial"/>
          <w:strike/>
          <w:szCs w:val="22"/>
          <w:lang w:val="fr-BE"/>
        </w:rPr>
      </w:pPr>
      <w:r>
        <w:rPr>
          <w:rFonts w:cs="Arial"/>
          <w:szCs w:val="22"/>
          <w:lang w:val="fr-BE"/>
        </w:rPr>
        <w:t>La nécessité d’organiser de façon plus rationnelle le site de Berkendael de l’Ecole européenne de Bruxelles I au regard de sa capacité d’accueil (1000 élèves) actuellement sous-utilisée ;</w:t>
      </w:r>
    </w:p>
    <w:p w:rsidR="00F71543" w:rsidRDefault="00F71543" w:rsidP="00F71543">
      <w:pPr>
        <w:pStyle w:val="ListParagraph"/>
        <w:numPr>
          <w:ilvl w:val="0"/>
          <w:numId w:val="30"/>
        </w:numPr>
        <w:spacing w:before="0" w:after="0" w:line="276" w:lineRule="auto"/>
        <w:contextualSpacing w:val="0"/>
        <w:rPr>
          <w:rFonts w:cs="Arial"/>
          <w:szCs w:val="22"/>
          <w:lang w:val="fr-BE"/>
        </w:rPr>
      </w:pPr>
      <w:r>
        <w:rPr>
          <w:rFonts w:cs="Arial"/>
          <w:szCs w:val="22"/>
          <w:lang w:val="fr-BE"/>
        </w:rPr>
        <w:t>Le constat que les Ecoles européennes de Bruxelles I - site Uccle, II, III et IV ont atteint la limite maximale du nombre de salles de classe disponibles dans les cycles maternel et primaire.</w:t>
      </w:r>
    </w:p>
    <w:p w:rsidR="00F71543" w:rsidRDefault="00F71543" w:rsidP="00F71543">
      <w:pPr>
        <w:pStyle w:val="ListParagraph"/>
        <w:spacing w:line="276" w:lineRule="auto"/>
        <w:rPr>
          <w:rFonts w:cs="Arial"/>
          <w:szCs w:val="22"/>
          <w:lang w:val="fr-BE"/>
        </w:rPr>
      </w:pPr>
    </w:p>
    <w:p w:rsidR="00F71543" w:rsidRDefault="00F71543" w:rsidP="00F71543">
      <w:pPr>
        <w:spacing w:before="0" w:after="0" w:line="276" w:lineRule="auto"/>
        <w:rPr>
          <w:rFonts w:cs="Arial"/>
          <w:b/>
          <w:szCs w:val="22"/>
          <w:lang w:val="fr-BE"/>
        </w:rPr>
      </w:pPr>
      <w:r>
        <w:rPr>
          <w:rFonts w:cs="Arial"/>
          <w:b/>
          <w:szCs w:val="22"/>
          <w:lang w:val="fr-BE"/>
        </w:rPr>
        <w:t xml:space="preserve">Il est convenu que le Conseil supérieur donne mandat à l’Autorité centrale des inscriptions d’adopter une Politique d’inscription des Ecoles européennes de Bruxelles, ainsi que toutes mesures visant à la mettre en pratique et à organiser de </w:t>
      </w:r>
      <w:r>
        <w:rPr>
          <w:rFonts w:cs="Arial"/>
          <w:b/>
          <w:szCs w:val="22"/>
          <w:lang w:val="fr-BE"/>
        </w:rPr>
        <w:lastRenderedPageBreak/>
        <w:t>manière optimale le déroulement de la campagne d’inscription en vue de la rentrée scolaire de l’année 2018-2019.</w:t>
      </w:r>
    </w:p>
    <w:p w:rsidR="00F71543" w:rsidRDefault="00F71543" w:rsidP="00F71543">
      <w:pPr>
        <w:spacing w:before="0" w:after="0" w:line="276" w:lineRule="auto"/>
        <w:jc w:val="left"/>
        <w:rPr>
          <w:rFonts w:cs="Arial"/>
          <w:b/>
          <w:szCs w:val="22"/>
          <w:lang w:val="fr-BE"/>
        </w:rPr>
      </w:pPr>
    </w:p>
    <w:p w:rsidR="00F71543" w:rsidRDefault="00F71543" w:rsidP="00F71543">
      <w:pPr>
        <w:spacing w:before="0" w:after="0" w:line="276" w:lineRule="auto"/>
        <w:jc w:val="left"/>
        <w:rPr>
          <w:rFonts w:cs="Arial"/>
          <w:b/>
          <w:szCs w:val="22"/>
          <w:lang w:val="fr-BE"/>
        </w:rPr>
      </w:pPr>
      <w:r>
        <w:rPr>
          <w:rFonts w:cs="Arial"/>
          <w:b/>
          <w:szCs w:val="22"/>
          <w:lang w:val="fr-BE"/>
        </w:rPr>
        <w:t>Le Conseil supérieur fixe les objectifs suivants, qui ne sont pas classés selon un ordre de priorités :</w:t>
      </w:r>
    </w:p>
    <w:p w:rsidR="00F71543" w:rsidRDefault="00F71543" w:rsidP="00F71543">
      <w:pPr>
        <w:spacing w:before="0" w:after="0"/>
        <w:jc w:val="left"/>
        <w:rPr>
          <w:rFonts w:cs="Arial"/>
          <w:b/>
          <w:szCs w:val="22"/>
          <w:lang w:val="fr-BE"/>
        </w:rPr>
      </w:pPr>
    </w:p>
    <w:p w:rsidR="00F71543" w:rsidRDefault="00F71543" w:rsidP="00F71543">
      <w:pPr>
        <w:numPr>
          <w:ilvl w:val="0"/>
          <w:numId w:val="30"/>
        </w:numPr>
        <w:spacing w:before="0" w:after="0" w:line="276" w:lineRule="auto"/>
        <w:rPr>
          <w:rFonts w:cs="Arial"/>
          <w:szCs w:val="22"/>
          <w:lang w:val="fr-BE"/>
        </w:rPr>
      </w:pPr>
      <w:r>
        <w:rPr>
          <w:rFonts w:cs="Arial"/>
          <w:szCs w:val="22"/>
          <w:lang w:val="fr-BE"/>
        </w:rPr>
        <w:t>Utiliser les ressources disponibles des quatre écoles existantes en général et du site de Berkendael en particulier, en vue de réduire autant que possible la surpopulation de l’ensemble des établissements.</w:t>
      </w:r>
    </w:p>
    <w:p w:rsidR="00F71543" w:rsidRDefault="00F71543" w:rsidP="00F71543">
      <w:pPr>
        <w:spacing w:line="276" w:lineRule="auto"/>
        <w:ind w:left="706" w:hanging="346"/>
        <w:rPr>
          <w:rFonts w:cs="Arial"/>
          <w:szCs w:val="22"/>
          <w:lang w:val="fr-BE"/>
        </w:rPr>
      </w:pPr>
      <w:r>
        <w:rPr>
          <w:rFonts w:cs="Arial"/>
          <w:szCs w:val="22"/>
          <w:lang w:val="fr-BE"/>
        </w:rPr>
        <w:t>-</w:t>
      </w:r>
      <w:r>
        <w:rPr>
          <w:rFonts w:cs="Arial"/>
          <w:szCs w:val="22"/>
          <w:lang w:val="fr-BE"/>
        </w:rPr>
        <w:tab/>
        <w:t>Rechercher un équilibre entre les préférences exprimées par les demandeurs d’inscription et la nécessité de répartir</w:t>
      </w:r>
      <w:r>
        <w:rPr>
          <w:rFonts w:cs="Arial"/>
          <w:b/>
          <w:szCs w:val="22"/>
          <w:lang w:val="fr-BE"/>
        </w:rPr>
        <w:t xml:space="preserve"> </w:t>
      </w:r>
      <w:r>
        <w:rPr>
          <w:rFonts w:cs="Arial"/>
          <w:szCs w:val="22"/>
          <w:lang w:val="fr-BE"/>
        </w:rPr>
        <w:t>la population scolaire, tant entre les cinq sites qu’entre les sections linguistiques, dans le strict respect de l’article 47 e) du Règlement général.</w:t>
      </w:r>
    </w:p>
    <w:p w:rsidR="00F71543" w:rsidRDefault="00F71543" w:rsidP="00F71543">
      <w:pPr>
        <w:spacing w:line="276" w:lineRule="auto"/>
        <w:ind w:left="703" w:hanging="342"/>
        <w:rPr>
          <w:rFonts w:cs="Arial"/>
          <w:szCs w:val="22"/>
          <w:lang w:val="fr-BE"/>
        </w:rPr>
      </w:pPr>
      <w:r>
        <w:rPr>
          <w:rFonts w:cs="Arial"/>
          <w:szCs w:val="22"/>
          <w:lang w:val="fr-BE"/>
        </w:rPr>
        <w:t>-</w:t>
      </w:r>
      <w:r>
        <w:rPr>
          <w:rFonts w:cs="Arial"/>
          <w:szCs w:val="22"/>
          <w:lang w:val="fr-BE"/>
        </w:rPr>
        <w:tab/>
        <w:t xml:space="preserve">Garantir l’utilisation optimale des ressources des cinq sites. A cet égard, </w:t>
      </w:r>
      <w:r>
        <w:rPr>
          <w:rFonts w:cs="Arial"/>
          <w:szCs w:val="22"/>
        </w:rPr>
        <w:t>l’évolution des effectifs doit être suivie avec attention dans toutes les sections des écoles/sites de Bruxelles afin de garantir leur bon fonctionnement pédagogique et de gérer la surpopulation globale.</w:t>
      </w:r>
    </w:p>
    <w:p w:rsidR="00F71543" w:rsidRDefault="00F71543" w:rsidP="00F71543">
      <w:pPr>
        <w:widowControl w:val="0"/>
        <w:autoSpaceDE w:val="0"/>
        <w:autoSpaceDN w:val="0"/>
        <w:adjustRightInd w:val="0"/>
        <w:spacing w:line="276" w:lineRule="auto"/>
        <w:ind w:left="702" w:hanging="342"/>
        <w:rPr>
          <w:rFonts w:cs="Arial"/>
          <w:szCs w:val="22"/>
        </w:rPr>
      </w:pPr>
      <w:r>
        <w:rPr>
          <w:rFonts w:cs="Arial"/>
          <w:szCs w:val="22"/>
          <w:lang w:val="fr-BE"/>
        </w:rPr>
        <w:t>-</w:t>
      </w:r>
      <w:r>
        <w:rPr>
          <w:rFonts w:cs="Arial"/>
          <w:szCs w:val="22"/>
          <w:lang w:val="fr-BE"/>
        </w:rPr>
        <w:tab/>
        <w:t xml:space="preserve">Inscrire tous les élèves de catégorie I qui le sollicitent </w:t>
      </w:r>
      <w:r>
        <w:rPr>
          <w:rFonts w:cs="Arial"/>
          <w:szCs w:val="22"/>
        </w:rPr>
        <w:t>dans une des écoles européennes de Bruxelles, pour autant qu’ils se conforment aux règles de la Politique d’inscription et que les Ecoles/Sites disposent des infrastructures pour les y accueillir dans le respect des normes de sécurité de l’Etat hôte.</w:t>
      </w:r>
    </w:p>
    <w:p w:rsidR="00F71543" w:rsidRDefault="00F71543" w:rsidP="00F71543">
      <w:pPr>
        <w:widowControl w:val="0"/>
        <w:autoSpaceDE w:val="0"/>
        <w:autoSpaceDN w:val="0"/>
        <w:adjustRightInd w:val="0"/>
        <w:spacing w:line="276" w:lineRule="auto"/>
        <w:ind w:left="702" w:hanging="342"/>
        <w:rPr>
          <w:rFonts w:cs="Arial"/>
          <w:b/>
          <w:szCs w:val="22"/>
        </w:rPr>
      </w:pPr>
      <w:r>
        <w:rPr>
          <w:rFonts w:cs="Arial"/>
          <w:szCs w:val="22"/>
        </w:rPr>
        <w:t>-</w:t>
      </w:r>
      <w:r>
        <w:rPr>
          <w:rFonts w:cs="Arial"/>
          <w:szCs w:val="22"/>
        </w:rPr>
        <w:tab/>
        <w:t>Inscrire les élèves de catégorie II selon les termes des contrats déjà en vigueur ainsi que les enfants des agents civils internationaux de l’OTAN et du personnel de l’ONU ayant statut de fonctionnaires internationaux (dans les conditions figurant en annexe I).</w:t>
      </w:r>
    </w:p>
    <w:p w:rsidR="00F71543" w:rsidRDefault="00F71543" w:rsidP="00F71543">
      <w:pPr>
        <w:widowControl w:val="0"/>
        <w:autoSpaceDE w:val="0"/>
        <w:autoSpaceDN w:val="0"/>
        <w:adjustRightInd w:val="0"/>
        <w:spacing w:line="276" w:lineRule="auto"/>
        <w:ind w:left="702" w:hanging="342"/>
        <w:rPr>
          <w:rFonts w:cs="Arial"/>
          <w:szCs w:val="22"/>
        </w:rPr>
      </w:pPr>
      <w:r>
        <w:rPr>
          <w:rFonts w:cs="Arial"/>
          <w:szCs w:val="22"/>
        </w:rPr>
        <w:t>-</w:t>
      </w:r>
      <w:r>
        <w:rPr>
          <w:rFonts w:cs="Arial"/>
          <w:szCs w:val="22"/>
        </w:rPr>
        <w:tab/>
        <w:t>Limiter l’inscription d’élèves de catégorie III aux frères et sœurs d’élèves actuels dans le strict respect des décisions du Conseil supérieur concernant cette catégorie d’élèves, eu égard à la pression démographique que connaissent les écoles de Bruxelles.</w:t>
      </w:r>
    </w:p>
    <w:p w:rsidR="00F71543" w:rsidRDefault="00F71543" w:rsidP="00F71543">
      <w:pPr>
        <w:widowControl w:val="0"/>
        <w:autoSpaceDE w:val="0"/>
        <w:autoSpaceDN w:val="0"/>
        <w:adjustRightInd w:val="0"/>
        <w:spacing w:before="0" w:line="276" w:lineRule="auto"/>
        <w:ind w:left="706" w:hanging="346"/>
        <w:rPr>
          <w:rFonts w:cs="Arial"/>
          <w:szCs w:val="22"/>
        </w:rPr>
      </w:pPr>
      <w:r>
        <w:rPr>
          <w:rFonts w:cs="Arial"/>
          <w:szCs w:val="22"/>
        </w:rPr>
        <w:t>-</w:t>
      </w:r>
      <w:r>
        <w:rPr>
          <w:rFonts w:cs="Arial"/>
          <w:szCs w:val="22"/>
        </w:rPr>
        <w:tab/>
        <w:t xml:space="preserve">Dans le but de maintenir le bénéfice des politiques d’inscriptions antérieures, limiter les transferts aux seuls cas justifiés par des circonstances particulières. </w:t>
      </w:r>
    </w:p>
    <w:p w:rsidR="00F71543" w:rsidRDefault="00F71543" w:rsidP="00F71543">
      <w:pPr>
        <w:widowControl w:val="0"/>
        <w:autoSpaceDE w:val="0"/>
        <w:autoSpaceDN w:val="0"/>
        <w:adjustRightInd w:val="0"/>
        <w:spacing w:before="0" w:line="276" w:lineRule="auto"/>
        <w:ind w:left="720" w:hanging="360"/>
        <w:rPr>
          <w:rFonts w:cs="Arial"/>
          <w:szCs w:val="22"/>
        </w:rPr>
      </w:pPr>
      <w:r>
        <w:rPr>
          <w:rFonts w:cs="Arial"/>
          <w:szCs w:val="22"/>
        </w:rPr>
        <w:t xml:space="preserve">-    Organiser néanmoins le transfert obligatoire en première phase d’inscription des élèves scolarisés à l’Ecole européenne de Bruxelles I – site Berkendael en P5 pendant l’année scolaire 2017-2018 (et des membres de leur fratrie, s’ils en font la demande) vers les Ecoles européennes de Bruxelles I – site Uccle, Bruxelles II, III et IV en fonction de l’ordre de préférence exprimé par les demandeurs d’inscription et pour autant qu’il existe une place </w:t>
      </w:r>
      <w:r>
        <w:rPr>
          <w:rFonts w:cs="Arial"/>
          <w:szCs w:val="22"/>
          <w:lang w:val="fr-BE"/>
        </w:rPr>
        <w:t>à pourvoir</w:t>
      </w:r>
      <w:r>
        <w:rPr>
          <w:rFonts w:cs="Arial"/>
          <w:szCs w:val="22"/>
        </w:rPr>
        <w:t>.</w:t>
      </w:r>
    </w:p>
    <w:p w:rsidR="00F71543" w:rsidRDefault="00F71543" w:rsidP="00F71543">
      <w:pPr>
        <w:widowControl w:val="0"/>
        <w:autoSpaceDE w:val="0"/>
        <w:autoSpaceDN w:val="0"/>
        <w:adjustRightInd w:val="0"/>
        <w:spacing w:before="0" w:line="276" w:lineRule="auto"/>
        <w:ind w:left="720" w:hanging="360"/>
        <w:rPr>
          <w:rFonts w:cs="Arial"/>
          <w:szCs w:val="22"/>
        </w:rPr>
      </w:pPr>
      <w:r>
        <w:rPr>
          <w:rFonts w:cs="Arial"/>
          <w:szCs w:val="22"/>
        </w:rPr>
        <w:t xml:space="preserve">-    Organiser néanmoins la possibilité de transfert, sans autre condition que d’en faire la demande en première phase d’inscription : </w:t>
      </w:r>
    </w:p>
    <w:p w:rsidR="00F71543" w:rsidRDefault="00F71543" w:rsidP="00F71543">
      <w:pPr>
        <w:widowControl w:val="0"/>
        <w:autoSpaceDE w:val="0"/>
        <w:autoSpaceDN w:val="0"/>
        <w:adjustRightInd w:val="0"/>
        <w:spacing w:before="0" w:after="0" w:line="276" w:lineRule="auto"/>
        <w:ind w:left="706"/>
        <w:rPr>
          <w:rFonts w:cs="Arial"/>
          <w:szCs w:val="22"/>
        </w:rPr>
      </w:pPr>
      <w:r>
        <w:rPr>
          <w:rFonts w:cs="Arial"/>
          <w:szCs w:val="22"/>
        </w:rPr>
        <w:t xml:space="preserve">- pour les élèves SWALS estoniens fréquentant l’Ecole européenne de Bruxelles II vers l’Ecole européenne de Bruxelles IV ; </w:t>
      </w:r>
    </w:p>
    <w:p w:rsidR="00F71543" w:rsidRDefault="00F71543" w:rsidP="00F71543">
      <w:pPr>
        <w:widowControl w:val="0"/>
        <w:autoSpaceDE w:val="0"/>
        <w:autoSpaceDN w:val="0"/>
        <w:adjustRightInd w:val="0"/>
        <w:spacing w:before="0" w:line="276" w:lineRule="auto"/>
        <w:ind w:left="706"/>
        <w:rPr>
          <w:rFonts w:cs="Arial"/>
          <w:szCs w:val="22"/>
        </w:rPr>
      </w:pPr>
      <w:r>
        <w:rPr>
          <w:rFonts w:cs="Arial"/>
          <w:szCs w:val="22"/>
        </w:rPr>
        <w:t>- pour un élève inscrit dans un(e) autre école/site qu’un membre de sa fratrie de manière à ce que les enfants soient scolarisés dans la /le même école/site, pour autant qu’il existe une place à pourvoir et que la section linguistique et le niveau y soient ouverts.</w:t>
      </w:r>
    </w:p>
    <w:p w:rsidR="00F71543" w:rsidRDefault="00F71543" w:rsidP="00F71543">
      <w:pPr>
        <w:widowControl w:val="0"/>
        <w:autoSpaceDE w:val="0"/>
        <w:autoSpaceDN w:val="0"/>
        <w:adjustRightInd w:val="0"/>
        <w:spacing w:before="0" w:after="0" w:line="276" w:lineRule="auto"/>
        <w:ind w:left="703" w:hanging="343"/>
        <w:rPr>
          <w:rFonts w:cs="Arial"/>
          <w:szCs w:val="22"/>
        </w:rPr>
      </w:pPr>
      <w:r>
        <w:rPr>
          <w:rFonts w:cs="Arial"/>
          <w:szCs w:val="22"/>
        </w:rPr>
        <w:lastRenderedPageBreak/>
        <w:t xml:space="preserve">- </w:t>
      </w:r>
      <w:r>
        <w:rPr>
          <w:rFonts w:cs="Arial"/>
          <w:szCs w:val="22"/>
        </w:rPr>
        <w:tab/>
        <w:t>Organiser le transfert en phases I et II des élèves vers l’Ecole européenne de Bruxelles I – site Berkendael dans les niveaux et classes, qui y sont ouverts.</w:t>
      </w:r>
    </w:p>
    <w:p w:rsidR="00F71543" w:rsidRDefault="00F71543" w:rsidP="00F71543">
      <w:pPr>
        <w:widowControl w:val="0"/>
        <w:autoSpaceDE w:val="0"/>
        <w:autoSpaceDN w:val="0"/>
        <w:adjustRightInd w:val="0"/>
        <w:spacing w:before="0" w:after="0" w:line="276" w:lineRule="auto"/>
        <w:ind w:left="703" w:hanging="343"/>
        <w:rPr>
          <w:rFonts w:cs="Arial"/>
          <w:szCs w:val="22"/>
        </w:rPr>
      </w:pPr>
    </w:p>
    <w:p w:rsidR="00F71543" w:rsidRDefault="00F71543" w:rsidP="00F71543">
      <w:pPr>
        <w:pStyle w:val="ListParagraph"/>
        <w:numPr>
          <w:ilvl w:val="0"/>
          <w:numId w:val="30"/>
        </w:numPr>
        <w:spacing w:before="0" w:after="0" w:line="276" w:lineRule="auto"/>
        <w:contextualSpacing w:val="0"/>
        <w:rPr>
          <w:rFonts w:cs="Arial"/>
          <w:szCs w:val="22"/>
        </w:rPr>
      </w:pPr>
      <w:r>
        <w:rPr>
          <w:rFonts w:cs="Arial"/>
          <w:szCs w:val="22"/>
        </w:rPr>
        <w:t>Organiser un projet pilote permettant aux parents d’enfants scolarisés dans les Ecoles européennes pendant l’année scolaire 2017-2018 de proposer d’échanger la place occupée par leur enfant dans un(e) école/site déterminé(e) contre une place occupée par un autre enfant dans un(e) autre école/site déterminé(e), en prévision de la rentrée scolaire de septembre 2018, dans le strict respect des conditions visées ci-avant.</w:t>
      </w:r>
    </w:p>
    <w:p w:rsidR="00F71543" w:rsidRDefault="00F71543" w:rsidP="00F71543">
      <w:pPr>
        <w:widowControl w:val="0"/>
        <w:autoSpaceDE w:val="0"/>
        <w:autoSpaceDN w:val="0"/>
        <w:adjustRightInd w:val="0"/>
        <w:spacing w:before="240" w:line="276" w:lineRule="auto"/>
        <w:rPr>
          <w:rFonts w:cs="Arial"/>
          <w:b/>
          <w:szCs w:val="22"/>
          <w:lang w:val="fr-BE"/>
        </w:rPr>
      </w:pPr>
      <w:r>
        <w:rPr>
          <w:rFonts w:cs="Arial"/>
          <w:b/>
          <w:szCs w:val="22"/>
          <w:lang w:val="fr-BE"/>
        </w:rPr>
        <w:t xml:space="preserve">dans le respect des principes suivants : </w:t>
      </w:r>
    </w:p>
    <w:p w:rsidR="00F71543" w:rsidRDefault="00F71543" w:rsidP="00F71543">
      <w:pPr>
        <w:widowControl w:val="0"/>
        <w:autoSpaceDE w:val="0"/>
        <w:autoSpaceDN w:val="0"/>
        <w:adjustRightInd w:val="0"/>
        <w:spacing w:line="276" w:lineRule="auto"/>
        <w:ind w:left="705" w:hanging="345"/>
        <w:rPr>
          <w:rFonts w:cs="Arial"/>
          <w:b/>
          <w:szCs w:val="22"/>
        </w:rPr>
      </w:pPr>
      <w:r>
        <w:rPr>
          <w:rFonts w:cs="Arial"/>
          <w:i/>
          <w:szCs w:val="22"/>
        </w:rPr>
        <w:t>-</w:t>
      </w:r>
      <w:r>
        <w:rPr>
          <w:rFonts w:cs="Arial"/>
          <w:i/>
          <w:szCs w:val="22"/>
        </w:rPr>
        <w:tab/>
      </w:r>
      <w:r>
        <w:rPr>
          <w:rFonts w:cs="Arial"/>
          <w:szCs w:val="22"/>
        </w:rPr>
        <w:t xml:space="preserve">Garantir la scolarisation dans la même école et sur le même site où sont ouverts </w:t>
      </w:r>
      <w:r>
        <w:rPr>
          <w:rFonts w:cs="Arial"/>
          <w:szCs w:val="22"/>
          <w:lang w:val="fr-BE"/>
        </w:rPr>
        <w:t xml:space="preserve">les niveaux des sections linguistiques demandés </w:t>
      </w:r>
      <w:r>
        <w:rPr>
          <w:rFonts w:cs="Arial"/>
          <w:szCs w:val="22"/>
        </w:rPr>
        <w:t>d’une part d’élèves de catégorie I ou II postulant une nouvelle inscription et d’autre part de leurs frères et sœurs ayant fréquenté cette école pendant l’année scolaire 2017-2018, pour autant que les demandeurs en fassent la demande pendant</w:t>
      </w:r>
      <w:r>
        <w:rPr>
          <w:rFonts w:cs="Arial"/>
          <w:b/>
          <w:szCs w:val="22"/>
        </w:rPr>
        <w:t xml:space="preserve"> </w:t>
      </w:r>
      <w:r>
        <w:rPr>
          <w:rFonts w:cs="Arial"/>
          <w:szCs w:val="22"/>
        </w:rPr>
        <w:t>la première phase d’inscription. Lors de la deuxième phase d’inscription, cette garantie sera octroyée pour autant qu’il existe une place à pourvoir.</w:t>
      </w:r>
    </w:p>
    <w:p w:rsidR="00F71543" w:rsidRDefault="00F71543" w:rsidP="00F71543">
      <w:pPr>
        <w:widowControl w:val="0"/>
        <w:autoSpaceDE w:val="0"/>
        <w:autoSpaceDN w:val="0"/>
        <w:adjustRightInd w:val="0"/>
        <w:spacing w:line="276" w:lineRule="auto"/>
        <w:ind w:left="705" w:hanging="345"/>
        <w:rPr>
          <w:rFonts w:cs="Arial"/>
          <w:szCs w:val="22"/>
        </w:rPr>
      </w:pPr>
      <w:r>
        <w:rPr>
          <w:rFonts w:cs="Arial"/>
          <w:szCs w:val="22"/>
        </w:rPr>
        <w:t>-</w:t>
      </w:r>
      <w:r>
        <w:rPr>
          <w:rFonts w:cs="Arial"/>
          <w:szCs w:val="22"/>
        </w:rPr>
        <w:tab/>
        <w:t xml:space="preserve">Scolariser dans la même école et sur le même site où sont ouverts </w:t>
      </w:r>
      <w:r>
        <w:rPr>
          <w:rFonts w:cs="Arial"/>
          <w:szCs w:val="22"/>
          <w:lang w:val="fr-BE"/>
        </w:rPr>
        <w:t>les niveaux des sections linguistiques ou classes demandés</w:t>
      </w:r>
      <w:r>
        <w:rPr>
          <w:rFonts w:cs="Arial"/>
          <w:szCs w:val="22"/>
        </w:rPr>
        <w:t>, mais pas nécessairement celle/celui de leur choix, les enfants issus d’une même fratrie et inscrits pour la première fois simultanément, pour autant que les demandeurs d’inscription en fassent la demande et qu’il existe des places disponibles selon les seuils définis ci-dessous pour tous les membres de la fratrie dans la même école et le même site.</w:t>
      </w:r>
    </w:p>
    <w:p w:rsidR="00F71543" w:rsidRDefault="00F71543" w:rsidP="00F71543">
      <w:pPr>
        <w:widowControl w:val="0"/>
        <w:autoSpaceDE w:val="0"/>
        <w:autoSpaceDN w:val="0"/>
        <w:adjustRightInd w:val="0"/>
        <w:spacing w:line="276" w:lineRule="auto"/>
        <w:ind w:left="705" w:hanging="345"/>
        <w:rPr>
          <w:rFonts w:cs="Arial"/>
          <w:szCs w:val="22"/>
        </w:rPr>
      </w:pPr>
      <w:r>
        <w:rPr>
          <w:rFonts w:cs="Arial"/>
          <w:szCs w:val="22"/>
        </w:rPr>
        <w:t>-</w:t>
      </w:r>
      <w:r>
        <w:rPr>
          <w:rFonts w:cs="Arial"/>
          <w:szCs w:val="22"/>
        </w:rPr>
        <w:tab/>
        <w:t>Garantir le retour dans l’école fréquentée pendant au moins une année scolaire complète avant le départ en</w:t>
      </w:r>
      <w:r>
        <w:rPr>
          <w:rFonts w:cs="Arial"/>
          <w:b/>
          <w:szCs w:val="22"/>
        </w:rPr>
        <w:t xml:space="preserve"> </w:t>
      </w:r>
      <w:r>
        <w:rPr>
          <w:rFonts w:cs="Arial"/>
          <w:szCs w:val="22"/>
        </w:rPr>
        <w:t>délégation pour la Commission ou pour un autre</w:t>
      </w:r>
      <w:r>
        <w:rPr>
          <w:rFonts w:cs="Arial"/>
          <w:b/>
          <w:szCs w:val="22"/>
        </w:rPr>
        <w:t xml:space="preserve"> </w:t>
      </w:r>
      <w:r>
        <w:rPr>
          <w:rFonts w:cs="Arial"/>
          <w:szCs w:val="22"/>
        </w:rPr>
        <w:t>poste hors de Bruxelles pour d’autres institutions de l’UE pendant la première phase d’inscription. Lors de la deuxième phase d’inscription, cette garantie sera octroyée pour autant qu’il existe une place à pourvoir.</w:t>
      </w:r>
    </w:p>
    <w:p w:rsidR="00F71543" w:rsidRDefault="00F71543" w:rsidP="00F71543">
      <w:pPr>
        <w:widowControl w:val="0"/>
        <w:autoSpaceDE w:val="0"/>
        <w:autoSpaceDN w:val="0"/>
        <w:adjustRightInd w:val="0"/>
        <w:spacing w:line="276" w:lineRule="auto"/>
        <w:ind w:left="703" w:hanging="346"/>
        <w:rPr>
          <w:rFonts w:cs="Arial"/>
          <w:szCs w:val="22"/>
        </w:rPr>
      </w:pPr>
      <w:r>
        <w:rPr>
          <w:rFonts w:cs="Arial"/>
          <w:szCs w:val="22"/>
        </w:rPr>
        <w:t>-</w:t>
      </w:r>
      <w:r>
        <w:rPr>
          <w:rFonts w:cs="Arial"/>
          <w:szCs w:val="22"/>
        </w:rPr>
        <w:tab/>
        <w:t>Garantir pour des raisons pédagogiques le retour des élèves demandeurs d’inscription en 5</w:t>
      </w:r>
      <w:r>
        <w:rPr>
          <w:rFonts w:cs="Arial"/>
          <w:szCs w:val="22"/>
          <w:vertAlign w:val="superscript"/>
        </w:rPr>
        <w:t>ème</w:t>
      </w:r>
      <w:r>
        <w:rPr>
          <w:rFonts w:cs="Arial"/>
          <w:szCs w:val="22"/>
        </w:rPr>
        <w:t xml:space="preserve"> et 6</w:t>
      </w:r>
      <w:r>
        <w:rPr>
          <w:rFonts w:cs="Arial"/>
          <w:szCs w:val="22"/>
          <w:vertAlign w:val="superscript"/>
        </w:rPr>
        <w:t>ème</w:t>
      </w:r>
      <w:r>
        <w:rPr>
          <w:rFonts w:cs="Arial"/>
          <w:szCs w:val="22"/>
        </w:rPr>
        <w:t xml:space="preserve"> secondaire dans l’école fréquentée avant un séjour d’études pour autant que : </w:t>
      </w:r>
    </w:p>
    <w:p w:rsidR="00F71543" w:rsidRDefault="00F71543" w:rsidP="00F71543">
      <w:pPr>
        <w:widowControl w:val="0"/>
        <w:autoSpaceDE w:val="0"/>
        <w:autoSpaceDN w:val="0"/>
        <w:adjustRightInd w:val="0"/>
        <w:spacing w:before="0" w:after="0" w:line="276" w:lineRule="auto"/>
        <w:ind w:left="709" w:hanging="6"/>
        <w:rPr>
          <w:rFonts w:cs="Arial"/>
          <w:szCs w:val="22"/>
        </w:rPr>
      </w:pPr>
      <w:r>
        <w:rPr>
          <w:rFonts w:cs="Arial"/>
          <w:szCs w:val="22"/>
        </w:rPr>
        <w:t xml:space="preserve">- l’élève ait fréquenté l’école dans laquelle il demande l’inscription pendant au moins une année scolaire complète avant son départ ; </w:t>
      </w:r>
    </w:p>
    <w:p w:rsidR="00F71543" w:rsidRDefault="00F71543" w:rsidP="00F71543">
      <w:pPr>
        <w:widowControl w:val="0"/>
        <w:autoSpaceDE w:val="0"/>
        <w:autoSpaceDN w:val="0"/>
        <w:adjustRightInd w:val="0"/>
        <w:spacing w:before="0" w:after="0" w:line="276" w:lineRule="auto"/>
        <w:ind w:left="709" w:hanging="6"/>
        <w:rPr>
          <w:rFonts w:cs="Arial"/>
          <w:szCs w:val="22"/>
        </w:rPr>
      </w:pPr>
      <w:r>
        <w:rPr>
          <w:rFonts w:cs="Arial"/>
          <w:szCs w:val="22"/>
        </w:rPr>
        <w:t>- le séjour d’études en dehors du territoire belge n’ait pas excédé une année scolaire ;</w:t>
      </w:r>
    </w:p>
    <w:p w:rsidR="00F71543" w:rsidRDefault="00F71543" w:rsidP="00F71543">
      <w:pPr>
        <w:widowControl w:val="0"/>
        <w:autoSpaceDE w:val="0"/>
        <w:autoSpaceDN w:val="0"/>
        <w:adjustRightInd w:val="0"/>
        <w:spacing w:before="0" w:after="0" w:line="276" w:lineRule="auto"/>
        <w:ind w:left="709" w:hanging="6"/>
        <w:rPr>
          <w:rFonts w:cs="Arial"/>
          <w:szCs w:val="22"/>
        </w:rPr>
      </w:pPr>
      <w:r>
        <w:rPr>
          <w:rFonts w:cs="Arial"/>
          <w:szCs w:val="22"/>
        </w:rPr>
        <w:t>- l’école approuve expressément le retour de l’élève ;</w:t>
      </w:r>
    </w:p>
    <w:p w:rsidR="00F71543" w:rsidRDefault="00F71543" w:rsidP="00F71543">
      <w:pPr>
        <w:widowControl w:val="0"/>
        <w:autoSpaceDE w:val="0"/>
        <w:autoSpaceDN w:val="0"/>
        <w:adjustRightInd w:val="0"/>
        <w:spacing w:before="0" w:after="0" w:line="276" w:lineRule="auto"/>
        <w:ind w:left="709" w:hanging="6"/>
        <w:rPr>
          <w:rFonts w:cs="Arial"/>
          <w:szCs w:val="22"/>
        </w:rPr>
      </w:pPr>
      <w:r>
        <w:rPr>
          <w:rFonts w:cs="Arial"/>
          <w:szCs w:val="22"/>
        </w:rPr>
        <w:t xml:space="preserve">- la demande soit introduite pendant la première phase d’inscription. </w:t>
      </w:r>
    </w:p>
    <w:p w:rsidR="00F71543" w:rsidRDefault="00F71543" w:rsidP="00F71543">
      <w:pPr>
        <w:widowControl w:val="0"/>
        <w:autoSpaceDE w:val="0"/>
        <w:autoSpaceDN w:val="0"/>
        <w:adjustRightInd w:val="0"/>
        <w:spacing w:before="0" w:after="0" w:line="276" w:lineRule="auto"/>
        <w:ind w:left="703"/>
        <w:rPr>
          <w:rFonts w:cs="Arial"/>
          <w:szCs w:val="22"/>
        </w:rPr>
      </w:pPr>
      <w:r>
        <w:rPr>
          <w:rFonts w:cs="Arial"/>
          <w:szCs w:val="22"/>
        </w:rPr>
        <w:t xml:space="preserve">Lors de la deuxième phase d’inscription, cette garantie sera octroyée pour autant qu’il existe une place à pourvoir.   </w:t>
      </w:r>
    </w:p>
    <w:p w:rsidR="00F71543" w:rsidRDefault="00F71543" w:rsidP="00F71543">
      <w:pPr>
        <w:widowControl w:val="0"/>
        <w:numPr>
          <w:ilvl w:val="0"/>
          <w:numId w:val="31"/>
        </w:numPr>
        <w:autoSpaceDE w:val="0"/>
        <w:autoSpaceDN w:val="0"/>
        <w:adjustRightInd w:val="0"/>
        <w:spacing w:line="276" w:lineRule="auto"/>
        <w:rPr>
          <w:rFonts w:cs="Arial"/>
          <w:szCs w:val="22"/>
        </w:rPr>
      </w:pPr>
      <w:r>
        <w:rPr>
          <w:rFonts w:cs="Arial"/>
          <w:szCs w:val="22"/>
        </w:rPr>
        <w:t xml:space="preserve">Garantir la prise en considération des circonstances particulières caractérisant et différenciant le cas de l’élève concerné selon la définition donnée à ce concept dans la politique d’inscription antérieure et la jurisprudence de la Chambre de recours.  </w:t>
      </w:r>
    </w:p>
    <w:p w:rsidR="00F71543" w:rsidRDefault="00F71543" w:rsidP="00F71543">
      <w:pPr>
        <w:widowControl w:val="0"/>
        <w:autoSpaceDE w:val="0"/>
        <w:autoSpaceDN w:val="0"/>
        <w:adjustRightInd w:val="0"/>
        <w:spacing w:line="276" w:lineRule="auto"/>
        <w:ind w:left="720"/>
        <w:rPr>
          <w:rFonts w:cs="Arial"/>
          <w:szCs w:val="22"/>
        </w:rPr>
      </w:pPr>
    </w:p>
    <w:p w:rsidR="00F71543" w:rsidRDefault="00F71543" w:rsidP="00F71543">
      <w:pPr>
        <w:widowControl w:val="0"/>
        <w:autoSpaceDE w:val="0"/>
        <w:autoSpaceDN w:val="0"/>
        <w:adjustRightInd w:val="0"/>
        <w:spacing w:line="276" w:lineRule="auto"/>
        <w:rPr>
          <w:rFonts w:cs="Arial"/>
          <w:b/>
          <w:szCs w:val="22"/>
          <w:lang w:val="fr-BE"/>
        </w:rPr>
      </w:pPr>
      <w:r>
        <w:rPr>
          <w:rFonts w:cs="Arial"/>
          <w:b/>
          <w:szCs w:val="22"/>
          <w:lang w:val="fr-BE"/>
        </w:rPr>
        <w:t>en prenant notamment les dispositions suivantes pour l’inscription des élèves ne présentant pas de critère particulier de priorité  :</w:t>
      </w:r>
    </w:p>
    <w:p w:rsidR="00F71543" w:rsidRDefault="00F71543" w:rsidP="00F71543">
      <w:pPr>
        <w:spacing w:before="0" w:after="0"/>
        <w:jc w:val="left"/>
        <w:rPr>
          <w:rFonts w:cs="Arial"/>
          <w:szCs w:val="22"/>
          <w:lang w:val="fr-BE"/>
        </w:rPr>
      </w:pPr>
      <w:r>
        <w:rPr>
          <w:rFonts w:cs="Arial"/>
          <w:szCs w:val="22"/>
        </w:rPr>
        <w:lastRenderedPageBreak/>
        <w:t>Afin d’utiliser de manière optimale les ressources</w:t>
      </w:r>
      <w:r>
        <w:rPr>
          <w:rFonts w:cs="Arial"/>
          <w:szCs w:val="22"/>
          <w:lang w:val="fr-BE"/>
        </w:rPr>
        <w:t xml:space="preserve"> aux cycles maternel et primaire de l’Ecole européenne de Bruxelles I – site Berkendael :</w:t>
      </w:r>
    </w:p>
    <w:p w:rsidR="00F71543" w:rsidRDefault="00F71543" w:rsidP="00F71543">
      <w:pPr>
        <w:pStyle w:val="ListParagraph"/>
        <w:widowControl w:val="0"/>
        <w:numPr>
          <w:ilvl w:val="0"/>
          <w:numId w:val="32"/>
        </w:numPr>
        <w:autoSpaceDE w:val="0"/>
        <w:autoSpaceDN w:val="0"/>
        <w:adjustRightInd w:val="0"/>
        <w:spacing w:after="0" w:line="276" w:lineRule="auto"/>
        <w:ind w:left="720" w:hanging="288"/>
        <w:contextualSpacing w:val="0"/>
        <w:rPr>
          <w:rFonts w:cs="Arial"/>
          <w:szCs w:val="22"/>
        </w:rPr>
      </w:pPr>
      <w:r>
        <w:rPr>
          <w:rFonts w:cs="Arial"/>
          <w:szCs w:val="22"/>
          <w:lang w:val="fr-BE"/>
        </w:rPr>
        <w:t>Y organiser le maintien, le développement ou la création de classes satellites</w:t>
      </w:r>
      <w:r>
        <w:rPr>
          <w:rStyle w:val="FootnoteReference"/>
          <w:rFonts w:cs="Arial"/>
          <w:b/>
          <w:szCs w:val="22"/>
          <w:lang w:val="fr-BE"/>
        </w:rPr>
        <w:footnoteReference w:id="7"/>
      </w:r>
      <w:r>
        <w:rPr>
          <w:rFonts w:cs="Arial"/>
          <w:szCs w:val="22"/>
          <w:lang w:val="fr-BE"/>
        </w:rPr>
        <w:t xml:space="preserve"> dans toutes les langues I (sauf BG, ET, RO et les SWALS croates et slovènes et les élèves maltais</w:t>
      </w:r>
      <w:r>
        <w:rPr>
          <w:rStyle w:val="FootnoteReference"/>
          <w:rFonts w:cs="Arial"/>
          <w:szCs w:val="22"/>
          <w:lang w:val="fr-BE"/>
        </w:rPr>
        <w:footnoteReference w:id="8"/>
      </w:r>
      <w:r>
        <w:rPr>
          <w:rFonts w:cs="Arial"/>
          <w:szCs w:val="22"/>
          <w:lang w:val="fr-BE"/>
        </w:rPr>
        <w:t xml:space="preserve">),  </w:t>
      </w:r>
    </w:p>
    <w:p w:rsidR="00F71543" w:rsidRDefault="00F71543" w:rsidP="00F71543">
      <w:pPr>
        <w:pStyle w:val="ListParagraph"/>
        <w:widowControl w:val="0"/>
        <w:numPr>
          <w:ilvl w:val="0"/>
          <w:numId w:val="32"/>
        </w:numPr>
        <w:autoSpaceDE w:val="0"/>
        <w:autoSpaceDN w:val="0"/>
        <w:adjustRightInd w:val="0"/>
        <w:spacing w:after="0" w:line="276" w:lineRule="auto"/>
        <w:ind w:left="720" w:hanging="288"/>
        <w:contextualSpacing w:val="0"/>
        <w:rPr>
          <w:rFonts w:cs="Arial"/>
          <w:szCs w:val="22"/>
        </w:rPr>
      </w:pPr>
      <w:r>
        <w:rPr>
          <w:rFonts w:cs="Arial"/>
          <w:szCs w:val="22"/>
        </w:rPr>
        <w:t>En vue de répartir la population scolaire des écoles/sites (sans préjudice de ce qui est dit ci-avant) et de maintenir l’équilibre entre eux, inscrire les nouveaux élèves à hauteur de 20 places disponibles par classe aux cycles maternel et primaire et 26 au cycle secondaire.</w:t>
      </w:r>
    </w:p>
    <w:p w:rsidR="00F71543" w:rsidRDefault="00F71543" w:rsidP="00F71543">
      <w:pPr>
        <w:widowControl w:val="0"/>
        <w:autoSpaceDE w:val="0"/>
        <w:autoSpaceDN w:val="0"/>
        <w:adjustRightInd w:val="0"/>
        <w:spacing w:line="276" w:lineRule="auto"/>
        <w:ind w:left="709"/>
        <w:rPr>
          <w:rFonts w:cs="Arial"/>
          <w:szCs w:val="22"/>
        </w:rPr>
      </w:pPr>
      <w:r>
        <w:rPr>
          <w:rFonts w:cs="Arial"/>
          <w:szCs w:val="22"/>
        </w:rPr>
        <w:t>Sauf à faire valoir un critère de priorité, les places sont offertes selon le tableau suivant, dans lequel les infrastructures sont désignées comme suit EEB1-UCC (</w:t>
      </w:r>
      <w:r>
        <w:rPr>
          <w:rFonts w:cs="Arial"/>
          <w:i/>
          <w:szCs w:val="22"/>
        </w:rPr>
        <w:t>site Uccle)</w:t>
      </w:r>
      <w:r>
        <w:rPr>
          <w:rFonts w:cs="Arial"/>
          <w:szCs w:val="22"/>
        </w:rPr>
        <w:t>, EEB1-BK (</w:t>
      </w:r>
      <w:r>
        <w:rPr>
          <w:rFonts w:cs="Arial"/>
          <w:i/>
          <w:szCs w:val="22"/>
        </w:rPr>
        <w:t>site Berkendael)</w:t>
      </w:r>
      <w:r>
        <w:rPr>
          <w:rFonts w:cs="Arial"/>
          <w:szCs w:val="22"/>
        </w:rPr>
        <w:t xml:space="preserve">, EEB2, EEB3 et EEB4 et le cycle maternel renseigné comme M1+M2 : </w:t>
      </w:r>
    </w:p>
    <w:p w:rsidR="00F71543" w:rsidRDefault="00F71543" w:rsidP="00F71543">
      <w:pPr>
        <w:widowControl w:val="0"/>
        <w:autoSpaceDE w:val="0"/>
        <w:autoSpaceDN w:val="0"/>
        <w:adjustRightInd w:val="0"/>
        <w:spacing w:before="40" w:after="40" w:line="276" w:lineRule="auto"/>
        <w:ind w:left="709"/>
        <w:rPr>
          <w:rFonts w:cs="Arial"/>
          <w:sz w:val="16"/>
          <w:szCs w:val="16"/>
        </w:rPr>
      </w:pPr>
      <w:r>
        <w:rPr>
          <w:noProof/>
          <w:lang w:val="en-US" w:eastAsia="en-US"/>
        </w:rPr>
        <w:drawing>
          <wp:inline distT="0" distB="0" distL="0" distR="0">
            <wp:extent cx="5314950" cy="7143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14950" cy="714375"/>
                    </a:xfrm>
                    <a:prstGeom prst="rect">
                      <a:avLst/>
                    </a:prstGeom>
                    <a:noFill/>
                    <a:ln>
                      <a:noFill/>
                    </a:ln>
                  </pic:spPr>
                </pic:pic>
              </a:graphicData>
            </a:graphic>
          </wp:inline>
        </w:drawing>
      </w:r>
    </w:p>
    <w:p w:rsidR="00F71543" w:rsidRDefault="00F71543" w:rsidP="00F71543">
      <w:pPr>
        <w:widowControl w:val="0"/>
        <w:autoSpaceDE w:val="0"/>
        <w:autoSpaceDN w:val="0"/>
        <w:adjustRightInd w:val="0"/>
        <w:spacing w:before="40" w:after="40" w:line="276" w:lineRule="auto"/>
        <w:ind w:left="709"/>
        <w:rPr>
          <w:rFonts w:cs="Arial"/>
          <w:sz w:val="16"/>
          <w:szCs w:val="16"/>
        </w:rPr>
      </w:pPr>
    </w:p>
    <w:p w:rsidR="00F71543" w:rsidRDefault="00F71543" w:rsidP="00F71543">
      <w:pPr>
        <w:widowControl w:val="0"/>
        <w:autoSpaceDE w:val="0"/>
        <w:autoSpaceDN w:val="0"/>
        <w:adjustRightInd w:val="0"/>
        <w:spacing w:before="40" w:after="40" w:line="276" w:lineRule="auto"/>
        <w:ind w:left="709"/>
        <w:rPr>
          <w:rFonts w:cs="Arial"/>
          <w:sz w:val="16"/>
          <w:szCs w:val="16"/>
        </w:rPr>
      </w:pPr>
      <w:r>
        <w:rPr>
          <w:noProof/>
          <w:lang w:val="en-US" w:eastAsia="en-US"/>
        </w:rPr>
        <w:drawing>
          <wp:inline distT="0" distB="0" distL="0" distR="0">
            <wp:extent cx="5305425" cy="5334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05425" cy="533400"/>
                    </a:xfrm>
                    <a:prstGeom prst="rect">
                      <a:avLst/>
                    </a:prstGeom>
                    <a:noFill/>
                    <a:ln>
                      <a:noFill/>
                    </a:ln>
                  </pic:spPr>
                </pic:pic>
              </a:graphicData>
            </a:graphic>
          </wp:inline>
        </w:drawing>
      </w:r>
    </w:p>
    <w:p w:rsidR="00F71543" w:rsidRDefault="00F71543" w:rsidP="00F71543">
      <w:pPr>
        <w:widowControl w:val="0"/>
        <w:autoSpaceDE w:val="0"/>
        <w:autoSpaceDN w:val="0"/>
        <w:adjustRightInd w:val="0"/>
        <w:spacing w:before="40" w:after="40" w:line="276" w:lineRule="auto"/>
        <w:ind w:left="709"/>
        <w:rPr>
          <w:rFonts w:cs="Arial"/>
          <w:sz w:val="16"/>
          <w:szCs w:val="16"/>
        </w:rPr>
      </w:pPr>
    </w:p>
    <w:p w:rsidR="00F71543" w:rsidRDefault="00F71543" w:rsidP="00F71543">
      <w:pPr>
        <w:widowControl w:val="0"/>
        <w:autoSpaceDE w:val="0"/>
        <w:autoSpaceDN w:val="0"/>
        <w:adjustRightInd w:val="0"/>
        <w:spacing w:before="40" w:after="40" w:line="276" w:lineRule="auto"/>
        <w:ind w:left="709"/>
        <w:rPr>
          <w:rFonts w:cs="Arial"/>
          <w:sz w:val="16"/>
          <w:szCs w:val="16"/>
        </w:rPr>
      </w:pPr>
      <w:r>
        <w:rPr>
          <w:noProof/>
          <w:lang w:val="en-US" w:eastAsia="en-US"/>
        </w:rPr>
        <w:drawing>
          <wp:inline distT="0" distB="0" distL="0" distR="0">
            <wp:extent cx="5267325" cy="5334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67325" cy="533400"/>
                    </a:xfrm>
                    <a:prstGeom prst="rect">
                      <a:avLst/>
                    </a:prstGeom>
                    <a:noFill/>
                    <a:ln>
                      <a:noFill/>
                    </a:ln>
                  </pic:spPr>
                </pic:pic>
              </a:graphicData>
            </a:graphic>
          </wp:inline>
        </w:drawing>
      </w:r>
    </w:p>
    <w:p w:rsidR="00F71543" w:rsidRDefault="00F71543" w:rsidP="00F71543">
      <w:pPr>
        <w:widowControl w:val="0"/>
        <w:autoSpaceDE w:val="0"/>
        <w:autoSpaceDN w:val="0"/>
        <w:adjustRightInd w:val="0"/>
        <w:spacing w:before="0" w:after="0" w:line="276" w:lineRule="auto"/>
        <w:ind w:left="709"/>
        <w:rPr>
          <w:rFonts w:cs="Arial"/>
          <w:sz w:val="16"/>
          <w:szCs w:val="16"/>
          <w:lang w:val="fr-BE"/>
        </w:rPr>
      </w:pPr>
    </w:p>
    <w:p w:rsidR="00F71543" w:rsidRDefault="00F71543" w:rsidP="00F71543">
      <w:pPr>
        <w:widowControl w:val="0"/>
        <w:autoSpaceDE w:val="0"/>
        <w:autoSpaceDN w:val="0"/>
        <w:adjustRightInd w:val="0"/>
        <w:spacing w:after="0" w:line="276" w:lineRule="auto"/>
        <w:ind w:left="709"/>
        <w:rPr>
          <w:rFonts w:cs="Arial"/>
          <w:sz w:val="16"/>
          <w:szCs w:val="16"/>
          <w:lang w:val="fr-BE"/>
        </w:rPr>
      </w:pPr>
      <w:r>
        <w:rPr>
          <w:noProof/>
          <w:lang w:val="en-US" w:eastAsia="en-US"/>
        </w:rPr>
        <w:drawing>
          <wp:inline distT="0" distB="0" distL="0" distR="0">
            <wp:extent cx="5238750" cy="533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38750" cy="533400"/>
                    </a:xfrm>
                    <a:prstGeom prst="rect">
                      <a:avLst/>
                    </a:prstGeom>
                    <a:noFill/>
                    <a:ln>
                      <a:noFill/>
                    </a:ln>
                  </pic:spPr>
                </pic:pic>
              </a:graphicData>
            </a:graphic>
          </wp:inline>
        </w:drawing>
      </w:r>
    </w:p>
    <w:p w:rsidR="00F71543" w:rsidRDefault="00F71543" w:rsidP="00F71543">
      <w:pPr>
        <w:widowControl w:val="0"/>
        <w:autoSpaceDE w:val="0"/>
        <w:autoSpaceDN w:val="0"/>
        <w:adjustRightInd w:val="0"/>
        <w:spacing w:before="0" w:after="0" w:line="276" w:lineRule="auto"/>
        <w:ind w:left="709"/>
        <w:rPr>
          <w:rFonts w:cs="Arial"/>
          <w:sz w:val="16"/>
          <w:szCs w:val="16"/>
          <w:lang w:val="fr-BE"/>
        </w:rPr>
      </w:pPr>
    </w:p>
    <w:p w:rsidR="00F71543" w:rsidRDefault="00F71543" w:rsidP="00F71543">
      <w:pPr>
        <w:widowControl w:val="0"/>
        <w:autoSpaceDE w:val="0"/>
        <w:autoSpaceDN w:val="0"/>
        <w:adjustRightInd w:val="0"/>
        <w:spacing w:after="0" w:line="276" w:lineRule="auto"/>
        <w:ind w:left="709"/>
        <w:rPr>
          <w:rFonts w:cs="Arial"/>
          <w:sz w:val="16"/>
          <w:szCs w:val="16"/>
          <w:lang w:val="fr-BE"/>
        </w:rPr>
      </w:pPr>
      <w:r>
        <w:rPr>
          <w:noProof/>
          <w:lang w:val="en-US" w:eastAsia="en-US"/>
        </w:rPr>
        <w:drawing>
          <wp:inline distT="0" distB="0" distL="0" distR="0">
            <wp:extent cx="5210175" cy="5238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10175" cy="523875"/>
                    </a:xfrm>
                    <a:prstGeom prst="rect">
                      <a:avLst/>
                    </a:prstGeom>
                    <a:noFill/>
                    <a:ln>
                      <a:noFill/>
                    </a:ln>
                  </pic:spPr>
                </pic:pic>
              </a:graphicData>
            </a:graphic>
          </wp:inline>
        </w:drawing>
      </w:r>
    </w:p>
    <w:p w:rsidR="00F71543" w:rsidRDefault="00F71543" w:rsidP="00F71543">
      <w:pPr>
        <w:widowControl w:val="0"/>
        <w:autoSpaceDE w:val="0"/>
        <w:autoSpaceDN w:val="0"/>
        <w:adjustRightInd w:val="0"/>
        <w:spacing w:before="0" w:after="0" w:line="276" w:lineRule="auto"/>
        <w:ind w:left="709"/>
        <w:rPr>
          <w:rFonts w:cs="Arial"/>
          <w:sz w:val="16"/>
          <w:szCs w:val="16"/>
          <w:lang w:val="fr-BE"/>
        </w:rPr>
      </w:pPr>
    </w:p>
    <w:p w:rsidR="00F71543" w:rsidRDefault="00F71543" w:rsidP="00F71543">
      <w:pPr>
        <w:widowControl w:val="0"/>
        <w:autoSpaceDE w:val="0"/>
        <w:autoSpaceDN w:val="0"/>
        <w:adjustRightInd w:val="0"/>
        <w:spacing w:after="0" w:line="276" w:lineRule="auto"/>
        <w:ind w:left="709"/>
        <w:rPr>
          <w:rFonts w:cs="Arial"/>
          <w:sz w:val="16"/>
          <w:szCs w:val="16"/>
          <w:lang w:val="fr-BE"/>
        </w:rPr>
      </w:pPr>
      <w:r>
        <w:rPr>
          <w:noProof/>
          <w:lang w:val="en-US" w:eastAsia="en-US"/>
        </w:rPr>
        <w:drawing>
          <wp:inline distT="0" distB="0" distL="0" distR="0">
            <wp:extent cx="5191125" cy="5238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191125" cy="523875"/>
                    </a:xfrm>
                    <a:prstGeom prst="rect">
                      <a:avLst/>
                    </a:prstGeom>
                    <a:noFill/>
                    <a:ln>
                      <a:noFill/>
                    </a:ln>
                  </pic:spPr>
                </pic:pic>
              </a:graphicData>
            </a:graphic>
          </wp:inline>
        </w:drawing>
      </w:r>
    </w:p>
    <w:p w:rsidR="00F71543" w:rsidRDefault="00F71543" w:rsidP="00F71543">
      <w:pPr>
        <w:widowControl w:val="0"/>
        <w:autoSpaceDE w:val="0"/>
        <w:autoSpaceDN w:val="0"/>
        <w:adjustRightInd w:val="0"/>
        <w:spacing w:before="0" w:after="0" w:line="276" w:lineRule="auto"/>
        <w:ind w:left="709"/>
        <w:rPr>
          <w:rFonts w:cs="Arial"/>
          <w:sz w:val="16"/>
          <w:szCs w:val="16"/>
          <w:lang w:val="fr-BE"/>
        </w:rPr>
      </w:pPr>
    </w:p>
    <w:p w:rsidR="00F71543" w:rsidRDefault="00F71543" w:rsidP="00F71543">
      <w:pPr>
        <w:widowControl w:val="0"/>
        <w:autoSpaceDE w:val="0"/>
        <w:autoSpaceDN w:val="0"/>
        <w:adjustRightInd w:val="0"/>
        <w:spacing w:after="0" w:line="276" w:lineRule="auto"/>
        <w:ind w:left="709"/>
        <w:rPr>
          <w:rFonts w:cs="Arial"/>
          <w:sz w:val="16"/>
          <w:szCs w:val="16"/>
          <w:lang w:val="fr-BE"/>
        </w:rPr>
      </w:pPr>
      <w:r>
        <w:rPr>
          <w:noProof/>
          <w:lang w:val="en-US" w:eastAsia="en-US"/>
        </w:rPr>
        <w:lastRenderedPageBreak/>
        <w:drawing>
          <wp:inline distT="0" distB="0" distL="0" distR="0">
            <wp:extent cx="5172075" cy="5238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172075" cy="523875"/>
                    </a:xfrm>
                    <a:prstGeom prst="rect">
                      <a:avLst/>
                    </a:prstGeom>
                    <a:noFill/>
                    <a:ln>
                      <a:noFill/>
                    </a:ln>
                  </pic:spPr>
                </pic:pic>
              </a:graphicData>
            </a:graphic>
          </wp:inline>
        </w:drawing>
      </w:r>
    </w:p>
    <w:p w:rsidR="00F71543" w:rsidRDefault="00F71543" w:rsidP="00F71543">
      <w:pPr>
        <w:widowControl w:val="0"/>
        <w:autoSpaceDE w:val="0"/>
        <w:autoSpaceDN w:val="0"/>
        <w:adjustRightInd w:val="0"/>
        <w:spacing w:before="0" w:after="0" w:line="276" w:lineRule="auto"/>
        <w:ind w:left="709"/>
        <w:rPr>
          <w:rFonts w:cs="Arial"/>
          <w:sz w:val="16"/>
          <w:szCs w:val="16"/>
          <w:lang w:val="fr-BE"/>
        </w:rPr>
      </w:pPr>
    </w:p>
    <w:p w:rsidR="00F71543" w:rsidRDefault="00F71543" w:rsidP="00F71543">
      <w:pPr>
        <w:widowControl w:val="0"/>
        <w:autoSpaceDE w:val="0"/>
        <w:autoSpaceDN w:val="0"/>
        <w:adjustRightInd w:val="0"/>
        <w:spacing w:after="0" w:line="276" w:lineRule="auto"/>
        <w:ind w:left="709"/>
        <w:rPr>
          <w:rFonts w:cs="Arial"/>
          <w:sz w:val="16"/>
          <w:szCs w:val="16"/>
          <w:lang w:val="fr-BE"/>
        </w:rPr>
      </w:pPr>
      <w:r>
        <w:rPr>
          <w:noProof/>
          <w:lang w:val="en-US" w:eastAsia="en-US"/>
        </w:rPr>
        <w:drawing>
          <wp:inline distT="0" distB="0" distL="0" distR="0">
            <wp:extent cx="5276850" cy="533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76850" cy="533400"/>
                    </a:xfrm>
                    <a:prstGeom prst="rect">
                      <a:avLst/>
                    </a:prstGeom>
                    <a:noFill/>
                    <a:ln>
                      <a:noFill/>
                    </a:ln>
                  </pic:spPr>
                </pic:pic>
              </a:graphicData>
            </a:graphic>
          </wp:inline>
        </w:drawing>
      </w:r>
    </w:p>
    <w:p w:rsidR="00F71543" w:rsidRDefault="00F71543" w:rsidP="00F71543">
      <w:pPr>
        <w:widowControl w:val="0"/>
        <w:autoSpaceDE w:val="0"/>
        <w:autoSpaceDN w:val="0"/>
        <w:adjustRightInd w:val="0"/>
        <w:spacing w:before="0" w:after="0" w:line="276" w:lineRule="auto"/>
        <w:ind w:left="709"/>
        <w:rPr>
          <w:rFonts w:cs="Arial"/>
          <w:sz w:val="16"/>
          <w:szCs w:val="16"/>
          <w:lang w:val="fr-BE"/>
        </w:rPr>
      </w:pPr>
    </w:p>
    <w:p w:rsidR="00F71543" w:rsidRDefault="00F71543" w:rsidP="00F71543">
      <w:pPr>
        <w:widowControl w:val="0"/>
        <w:autoSpaceDE w:val="0"/>
        <w:autoSpaceDN w:val="0"/>
        <w:adjustRightInd w:val="0"/>
        <w:spacing w:after="0" w:line="276" w:lineRule="auto"/>
        <w:ind w:left="709"/>
        <w:rPr>
          <w:rFonts w:cs="Arial"/>
          <w:sz w:val="16"/>
          <w:szCs w:val="16"/>
          <w:lang w:val="fr-BE"/>
        </w:rPr>
      </w:pPr>
      <w:r>
        <w:rPr>
          <w:noProof/>
          <w:lang w:val="en-US" w:eastAsia="en-US"/>
        </w:rPr>
        <w:drawing>
          <wp:inline distT="0" distB="0" distL="0" distR="0">
            <wp:extent cx="5267325" cy="5334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267325" cy="533400"/>
                    </a:xfrm>
                    <a:prstGeom prst="rect">
                      <a:avLst/>
                    </a:prstGeom>
                    <a:noFill/>
                    <a:ln>
                      <a:noFill/>
                    </a:ln>
                  </pic:spPr>
                </pic:pic>
              </a:graphicData>
            </a:graphic>
          </wp:inline>
        </w:drawing>
      </w:r>
    </w:p>
    <w:p w:rsidR="00F71543" w:rsidRDefault="00F71543" w:rsidP="00F71543">
      <w:pPr>
        <w:widowControl w:val="0"/>
        <w:autoSpaceDE w:val="0"/>
        <w:autoSpaceDN w:val="0"/>
        <w:adjustRightInd w:val="0"/>
        <w:spacing w:before="0" w:after="0" w:line="276" w:lineRule="auto"/>
        <w:ind w:left="709"/>
        <w:rPr>
          <w:rFonts w:cs="Arial"/>
          <w:sz w:val="16"/>
          <w:szCs w:val="16"/>
          <w:lang w:val="fr-BE"/>
        </w:rPr>
      </w:pPr>
    </w:p>
    <w:p w:rsidR="00F71543" w:rsidRDefault="00F71543" w:rsidP="00F71543">
      <w:pPr>
        <w:widowControl w:val="0"/>
        <w:autoSpaceDE w:val="0"/>
        <w:autoSpaceDN w:val="0"/>
        <w:adjustRightInd w:val="0"/>
        <w:spacing w:after="0" w:line="276" w:lineRule="auto"/>
        <w:ind w:left="709"/>
        <w:rPr>
          <w:rFonts w:cs="Arial"/>
          <w:sz w:val="16"/>
          <w:szCs w:val="16"/>
          <w:lang w:val="fr-BE"/>
        </w:rPr>
      </w:pPr>
      <w:r>
        <w:rPr>
          <w:noProof/>
          <w:lang w:val="en-US" w:eastAsia="en-US"/>
        </w:rPr>
        <w:drawing>
          <wp:inline distT="0" distB="0" distL="0" distR="0">
            <wp:extent cx="5248275" cy="5334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48275" cy="533400"/>
                    </a:xfrm>
                    <a:prstGeom prst="rect">
                      <a:avLst/>
                    </a:prstGeom>
                    <a:noFill/>
                    <a:ln>
                      <a:noFill/>
                    </a:ln>
                  </pic:spPr>
                </pic:pic>
              </a:graphicData>
            </a:graphic>
          </wp:inline>
        </w:drawing>
      </w:r>
    </w:p>
    <w:p w:rsidR="00F71543" w:rsidRDefault="00F71543" w:rsidP="00F71543">
      <w:pPr>
        <w:widowControl w:val="0"/>
        <w:autoSpaceDE w:val="0"/>
        <w:autoSpaceDN w:val="0"/>
        <w:adjustRightInd w:val="0"/>
        <w:spacing w:before="0" w:after="0" w:line="276" w:lineRule="auto"/>
        <w:ind w:left="709"/>
        <w:rPr>
          <w:rFonts w:cs="Arial"/>
          <w:sz w:val="16"/>
          <w:szCs w:val="16"/>
          <w:lang w:val="fr-BE"/>
        </w:rPr>
      </w:pPr>
    </w:p>
    <w:p w:rsidR="00F71543" w:rsidRDefault="00F71543" w:rsidP="00F71543">
      <w:pPr>
        <w:widowControl w:val="0"/>
        <w:autoSpaceDE w:val="0"/>
        <w:autoSpaceDN w:val="0"/>
        <w:adjustRightInd w:val="0"/>
        <w:spacing w:after="0" w:line="276" w:lineRule="auto"/>
        <w:ind w:left="709"/>
        <w:rPr>
          <w:rFonts w:cs="Arial"/>
          <w:sz w:val="16"/>
          <w:szCs w:val="16"/>
          <w:lang w:val="fr-BE"/>
        </w:rPr>
      </w:pPr>
      <w:r>
        <w:rPr>
          <w:noProof/>
          <w:lang w:val="en-US" w:eastAsia="en-US"/>
        </w:rPr>
        <w:drawing>
          <wp:inline distT="0" distB="0" distL="0" distR="0">
            <wp:extent cx="5219700" cy="5238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19700" cy="523875"/>
                    </a:xfrm>
                    <a:prstGeom prst="rect">
                      <a:avLst/>
                    </a:prstGeom>
                    <a:noFill/>
                    <a:ln>
                      <a:noFill/>
                    </a:ln>
                  </pic:spPr>
                </pic:pic>
              </a:graphicData>
            </a:graphic>
          </wp:inline>
        </w:drawing>
      </w:r>
    </w:p>
    <w:p w:rsidR="00F71543" w:rsidRDefault="00F71543" w:rsidP="00F71543">
      <w:pPr>
        <w:widowControl w:val="0"/>
        <w:autoSpaceDE w:val="0"/>
        <w:autoSpaceDN w:val="0"/>
        <w:adjustRightInd w:val="0"/>
        <w:spacing w:after="0" w:line="276" w:lineRule="auto"/>
        <w:ind w:left="709"/>
        <w:rPr>
          <w:rFonts w:cs="Arial"/>
          <w:sz w:val="16"/>
          <w:szCs w:val="16"/>
          <w:lang w:val="fr-BE"/>
        </w:rPr>
      </w:pPr>
    </w:p>
    <w:p w:rsidR="00F71543" w:rsidRDefault="00F71543" w:rsidP="00F71543">
      <w:pPr>
        <w:widowControl w:val="0"/>
        <w:autoSpaceDE w:val="0"/>
        <w:autoSpaceDN w:val="0"/>
        <w:adjustRightInd w:val="0"/>
        <w:spacing w:before="0" w:line="276" w:lineRule="auto"/>
        <w:ind w:left="703" w:hanging="346"/>
        <w:rPr>
          <w:rFonts w:cs="Arial"/>
          <w:szCs w:val="22"/>
        </w:rPr>
      </w:pPr>
      <w:r>
        <w:rPr>
          <w:rFonts w:cs="Arial"/>
          <w:szCs w:val="22"/>
        </w:rPr>
        <w:t>-</w:t>
      </w:r>
      <w:r>
        <w:rPr>
          <w:rFonts w:cs="Arial"/>
          <w:szCs w:val="22"/>
        </w:rPr>
        <w:tab/>
        <w:t>Au cycle secondaire, au-delà du seuil des places disponibles de 26 élèves par classe, seront inscrits les élèves présentant un critère particulier de priorité ainsi que les autres élèves dans le cas où le seuil est déjà atteint dans tou(te)s les écoles/sites pour la section et le niveau demandés.</w:t>
      </w:r>
    </w:p>
    <w:p w:rsidR="00F71543" w:rsidRDefault="00F71543" w:rsidP="00F71543">
      <w:pPr>
        <w:widowControl w:val="0"/>
        <w:autoSpaceDE w:val="0"/>
        <w:autoSpaceDN w:val="0"/>
        <w:adjustRightInd w:val="0"/>
        <w:spacing w:before="0" w:line="276" w:lineRule="auto"/>
        <w:ind w:left="703" w:hanging="346"/>
        <w:rPr>
          <w:rFonts w:cs="Arial"/>
          <w:szCs w:val="22"/>
        </w:rPr>
      </w:pPr>
      <w:r>
        <w:rPr>
          <w:rFonts w:cs="Arial"/>
          <w:szCs w:val="22"/>
        </w:rPr>
        <w:t>-</w:t>
      </w:r>
      <w:r>
        <w:rPr>
          <w:rFonts w:cs="Arial"/>
          <w:szCs w:val="22"/>
        </w:rPr>
        <w:tab/>
        <w:t xml:space="preserve">Aux cycles maternel et primaire, au-delà du seuil des places disponibles de 20 élèves par classe, seront inscrits les élèves présentant un critère particulier de priorité, les autres élèves étant dirigés vers les classes satellites à l’Ecole européenne de Bruxelles I – site Berkendael, si les conditions de création de celles-ci sont réunies. </w:t>
      </w:r>
    </w:p>
    <w:p w:rsidR="00F71543" w:rsidRDefault="00F71543" w:rsidP="00F71543">
      <w:pPr>
        <w:widowControl w:val="0"/>
        <w:autoSpaceDE w:val="0"/>
        <w:autoSpaceDN w:val="0"/>
        <w:adjustRightInd w:val="0"/>
        <w:spacing w:line="276" w:lineRule="auto"/>
        <w:ind w:left="705" w:hanging="345"/>
        <w:rPr>
          <w:rFonts w:cs="Arial"/>
          <w:szCs w:val="22"/>
        </w:rPr>
      </w:pPr>
      <w:r>
        <w:rPr>
          <w:rFonts w:cs="Arial"/>
          <w:szCs w:val="22"/>
        </w:rPr>
        <w:t>-</w:t>
      </w:r>
      <w:r>
        <w:rPr>
          <w:rFonts w:cs="Arial"/>
          <w:b/>
          <w:szCs w:val="22"/>
        </w:rPr>
        <w:t xml:space="preserve"> </w:t>
      </w:r>
      <w:r>
        <w:rPr>
          <w:rFonts w:cs="Arial"/>
          <w:szCs w:val="22"/>
        </w:rPr>
        <w:tab/>
        <w:t xml:space="preserve">L’Autorité centrale des inscriptions dispose du droit d’adapter la structure et la répartition des classes figurant en annexe II. De nouvelles classes aux cycles maternel et primaire ne pourront être ouvertes en principe qu’à </w:t>
      </w:r>
      <w:r>
        <w:rPr>
          <w:rFonts w:cs="Arial"/>
          <w:szCs w:val="22"/>
          <w:lang w:val="fr-BE"/>
        </w:rPr>
        <w:t xml:space="preserve">l’Ecole européenne de Bruxelles I – site Berkendael. </w:t>
      </w:r>
      <w:r>
        <w:rPr>
          <w:rFonts w:cs="Arial"/>
          <w:szCs w:val="22"/>
        </w:rPr>
        <w:t>La création d’une nouvelle classe ne peut en aucun cas influer sur le traitement des places antérieurement attribuées, sauf dispositions particulières de la Politique d’inscription.</w:t>
      </w:r>
    </w:p>
    <w:p w:rsidR="00F71543" w:rsidRDefault="00F71543" w:rsidP="00F71543">
      <w:pPr>
        <w:spacing w:line="276" w:lineRule="auto"/>
        <w:ind w:left="709" w:hanging="283"/>
        <w:rPr>
          <w:rFonts w:cs="Arial"/>
          <w:szCs w:val="22"/>
          <w:lang w:val="fr-BE"/>
        </w:rPr>
      </w:pPr>
      <w:r>
        <w:rPr>
          <w:rFonts w:cs="Arial"/>
          <w:szCs w:val="22"/>
          <w:lang w:val="fr-BE"/>
        </w:rPr>
        <w:t>-   Organiser le transfert obligatoire des élèves scolarisés à l’Ecole européenne de Bruxelles I – site Berkendael en P5 pendant l’année scolaire 2017-2018 (et des membres de leur fratrie s’ils en font la demande) vers les Ecoles européennes de Bruxelles I – site Uccle, Bruxelles II, III et IV, en fonction des préférences exprimées par les demandeurs de transfert et pour autant qu’il y ait des places à pourvoir.</w:t>
      </w:r>
    </w:p>
    <w:p w:rsidR="00F71543" w:rsidRDefault="00F71543" w:rsidP="00F71543">
      <w:pPr>
        <w:widowControl w:val="0"/>
        <w:autoSpaceDE w:val="0"/>
        <w:autoSpaceDN w:val="0"/>
        <w:adjustRightInd w:val="0"/>
        <w:spacing w:line="276" w:lineRule="auto"/>
        <w:ind w:left="702" w:hanging="342"/>
        <w:rPr>
          <w:rFonts w:cs="Arial"/>
          <w:szCs w:val="22"/>
        </w:rPr>
      </w:pPr>
      <w:r>
        <w:rPr>
          <w:rFonts w:cs="Arial"/>
          <w:szCs w:val="22"/>
        </w:rPr>
        <w:t xml:space="preserve">- </w:t>
      </w:r>
      <w:r>
        <w:rPr>
          <w:rFonts w:cs="Arial"/>
          <w:szCs w:val="22"/>
        </w:rPr>
        <w:tab/>
        <w:t>Autoriser les transferts, sans autre condition que l’introduction d’une demande pendant la première phase d’inscription :</w:t>
      </w:r>
    </w:p>
    <w:p w:rsidR="00F71543" w:rsidRDefault="00F71543" w:rsidP="00F71543">
      <w:pPr>
        <w:widowControl w:val="0"/>
        <w:autoSpaceDE w:val="0"/>
        <w:autoSpaceDN w:val="0"/>
        <w:adjustRightInd w:val="0"/>
        <w:spacing w:before="0" w:after="0" w:line="276" w:lineRule="auto"/>
        <w:ind w:left="709" w:hanging="6"/>
        <w:rPr>
          <w:rFonts w:cs="Arial"/>
          <w:szCs w:val="22"/>
        </w:rPr>
      </w:pPr>
      <w:r>
        <w:rPr>
          <w:rFonts w:cs="Arial"/>
          <w:szCs w:val="22"/>
        </w:rPr>
        <w:t>- pour les élèves SWALS estoniens fréquentant l’Ecole européenne de Bruxelles II vers l’Ecole européenne de Bruxelles IV ;</w:t>
      </w:r>
    </w:p>
    <w:p w:rsidR="00F71543" w:rsidRDefault="00F71543" w:rsidP="00F71543">
      <w:pPr>
        <w:widowControl w:val="0"/>
        <w:autoSpaceDE w:val="0"/>
        <w:autoSpaceDN w:val="0"/>
        <w:adjustRightInd w:val="0"/>
        <w:spacing w:before="0" w:line="276" w:lineRule="auto"/>
        <w:ind w:left="706"/>
        <w:rPr>
          <w:rFonts w:cs="Arial"/>
          <w:szCs w:val="22"/>
        </w:rPr>
      </w:pPr>
      <w:r>
        <w:rPr>
          <w:rFonts w:cs="Arial"/>
          <w:szCs w:val="22"/>
        </w:rPr>
        <w:t xml:space="preserve">- pour un élève scolarisé pendant l’année scolaire 2017-2018 dans un(e) autre école/site qu’un membre de sa fratrie, de manière à ce que les enfants soient scolarisés dans la/le même école/site, pour autant qu’il existe une place à pourvoir et </w:t>
      </w:r>
      <w:r>
        <w:rPr>
          <w:rFonts w:cs="Arial"/>
          <w:szCs w:val="22"/>
        </w:rPr>
        <w:lastRenderedPageBreak/>
        <w:t>que la classe, la section linguistique et le niveau y soient ouverts ;</w:t>
      </w:r>
    </w:p>
    <w:p w:rsidR="00F71543" w:rsidRDefault="00F71543" w:rsidP="00F71543">
      <w:pPr>
        <w:widowControl w:val="0"/>
        <w:autoSpaceDE w:val="0"/>
        <w:autoSpaceDN w:val="0"/>
        <w:adjustRightInd w:val="0"/>
        <w:spacing w:before="0" w:after="0" w:line="276" w:lineRule="auto"/>
        <w:ind w:left="706" w:hanging="706"/>
        <w:rPr>
          <w:rFonts w:cs="Arial"/>
          <w:szCs w:val="22"/>
        </w:rPr>
      </w:pPr>
      <w:r>
        <w:rPr>
          <w:rFonts w:cs="Arial"/>
          <w:szCs w:val="22"/>
        </w:rPr>
        <w:t xml:space="preserve">- </w:t>
      </w:r>
      <w:r>
        <w:rPr>
          <w:rFonts w:cs="Arial"/>
          <w:szCs w:val="22"/>
        </w:rPr>
        <w:tab/>
        <w:t>Autoriser les transferts pendant les deux phases d’inscription vers l’Ecole européenne de Bruxelles I – site Berkendael dans les sections linguistiques et classes satellites existantes ou à créer.</w:t>
      </w:r>
    </w:p>
    <w:p w:rsidR="00F71543" w:rsidRDefault="00F71543" w:rsidP="00F71543">
      <w:pPr>
        <w:spacing w:line="276" w:lineRule="auto"/>
        <w:rPr>
          <w:rFonts w:cs="Arial"/>
          <w:szCs w:val="22"/>
          <w:lang w:val="fr-BE"/>
        </w:rPr>
      </w:pPr>
      <w:r>
        <w:rPr>
          <w:rFonts w:cs="Arial"/>
          <w:szCs w:val="22"/>
          <w:lang w:val="fr-BE"/>
        </w:rPr>
        <w:t>En conséquence de quoi, la campagne d’inscription se déroulera comme suit :</w:t>
      </w:r>
    </w:p>
    <w:p w:rsidR="00F71543" w:rsidRDefault="00F71543" w:rsidP="00F71543">
      <w:pPr>
        <w:spacing w:line="276" w:lineRule="auto"/>
        <w:rPr>
          <w:rFonts w:cs="Arial"/>
          <w:b/>
          <w:szCs w:val="22"/>
          <w:lang w:val="fr-BE"/>
        </w:rPr>
      </w:pPr>
      <w:r>
        <w:rPr>
          <w:rFonts w:cs="Arial"/>
          <w:b/>
          <w:szCs w:val="22"/>
          <w:lang w:val="fr-BE"/>
        </w:rPr>
        <w:t>La campagne d’inscription sera organisée en deux phases.</w:t>
      </w:r>
    </w:p>
    <w:p w:rsidR="00F71543" w:rsidRDefault="00F71543" w:rsidP="00F71543">
      <w:pPr>
        <w:spacing w:line="276" w:lineRule="auto"/>
        <w:rPr>
          <w:rFonts w:cs="Arial"/>
          <w:i/>
          <w:strike/>
          <w:szCs w:val="22"/>
          <w:u w:val="single"/>
          <w:lang w:val="fr-BE"/>
        </w:rPr>
      </w:pPr>
      <w:r>
        <w:rPr>
          <w:rFonts w:cs="Arial"/>
          <w:szCs w:val="22"/>
          <w:lang w:val="fr-BE"/>
        </w:rPr>
        <w:t>Tous les demandeurs d’inscription et de transfert, qui sont en poste dans les Institutions européennes à Bruxelles au 31 décembre 2017, sont tenus d’introduire les demandes en première phase, sauf cas de force majeure dûment justifié, à l’exception des membres du personnel des Institutions européennes</w:t>
      </w:r>
      <w:bookmarkStart w:id="6" w:name="_Ref498938630"/>
      <w:r>
        <w:rPr>
          <w:rStyle w:val="FootnoteReference"/>
          <w:rFonts w:cs="Arial"/>
          <w:szCs w:val="22"/>
          <w:lang w:val="fr-BE"/>
        </w:rPr>
        <w:footnoteReference w:id="9"/>
      </w:r>
      <w:bookmarkEnd w:id="6"/>
      <w:r>
        <w:rPr>
          <w:rFonts w:cs="Arial"/>
          <w:szCs w:val="22"/>
          <w:lang w:val="fr-BE"/>
        </w:rPr>
        <w:t xml:space="preserve"> prenant leurs fonctions à Bruxelles (quelle qu’en soit la raison : nouveau recrutement, transfert d’un autre site, retour en activité etc.) à partir du 1</w:t>
      </w:r>
      <w:r>
        <w:rPr>
          <w:rFonts w:cs="Arial"/>
          <w:szCs w:val="22"/>
          <w:vertAlign w:val="superscript"/>
          <w:lang w:val="fr-BE"/>
        </w:rPr>
        <w:t>er</w:t>
      </w:r>
      <w:r>
        <w:rPr>
          <w:rFonts w:cs="Arial"/>
          <w:szCs w:val="22"/>
          <w:lang w:val="fr-BE"/>
        </w:rPr>
        <w:t xml:space="preserve"> janvier 2018.</w:t>
      </w:r>
    </w:p>
    <w:p w:rsidR="00F71543" w:rsidRDefault="00F71543" w:rsidP="00F71543">
      <w:pPr>
        <w:spacing w:line="276" w:lineRule="auto"/>
        <w:rPr>
          <w:rFonts w:cs="Arial"/>
          <w:szCs w:val="22"/>
          <w:lang w:val="fr-BE"/>
        </w:rPr>
      </w:pPr>
      <w:r>
        <w:rPr>
          <w:rFonts w:cs="Arial"/>
          <w:szCs w:val="22"/>
          <w:lang w:val="fr-BE"/>
        </w:rPr>
        <w:t>Pendant la première phase, selon l’ordre du classement aléatoire, les places disponibles seront attribuées dans l’ordre suivant :</w:t>
      </w:r>
    </w:p>
    <w:p w:rsidR="00F71543" w:rsidRDefault="00F71543" w:rsidP="00F71543">
      <w:pPr>
        <w:pStyle w:val="ListParagraph"/>
        <w:numPr>
          <w:ilvl w:val="0"/>
          <w:numId w:val="33"/>
        </w:numPr>
        <w:spacing w:before="0" w:after="0" w:line="276" w:lineRule="auto"/>
        <w:contextualSpacing w:val="0"/>
        <w:rPr>
          <w:rFonts w:cs="Arial"/>
          <w:szCs w:val="22"/>
          <w:lang w:val="fr-BE"/>
        </w:rPr>
      </w:pPr>
      <w:r>
        <w:rPr>
          <w:rFonts w:cs="Arial"/>
          <w:szCs w:val="22"/>
          <w:lang w:val="fr-BE"/>
        </w:rPr>
        <w:t>les élèves scolarisés en P5 à l’Ecole européenne de Bruxelles I – site Berkendael pour l’année scolaire 2017-2018 et qui sollicitent leur transfert obligatoire pour le cycle secondaire vers les autres écoles/sites, ainsi que le cas échéant leur fratrie,</w:t>
      </w:r>
    </w:p>
    <w:p w:rsidR="00F71543" w:rsidRDefault="00F71543" w:rsidP="00F71543">
      <w:pPr>
        <w:pStyle w:val="ListParagraph"/>
        <w:numPr>
          <w:ilvl w:val="0"/>
          <w:numId w:val="33"/>
        </w:numPr>
        <w:spacing w:before="0" w:after="0" w:line="276" w:lineRule="auto"/>
        <w:contextualSpacing w:val="0"/>
        <w:rPr>
          <w:rFonts w:cs="Arial"/>
          <w:szCs w:val="22"/>
          <w:lang w:val="fr-BE"/>
        </w:rPr>
      </w:pPr>
      <w:r>
        <w:rPr>
          <w:rFonts w:cs="Arial"/>
          <w:szCs w:val="22"/>
          <w:lang w:val="fr-BE"/>
        </w:rPr>
        <w:t>les élèves de catégorie I et II*</w:t>
      </w:r>
      <w:r>
        <w:rPr>
          <w:rStyle w:val="FootnoteReference"/>
          <w:rFonts w:cs="Arial"/>
          <w:szCs w:val="22"/>
          <w:lang w:val="fr-BE"/>
        </w:rPr>
        <w:footnoteReference w:id="10"/>
      </w:r>
      <w:r>
        <w:rPr>
          <w:rFonts w:cs="Arial"/>
          <w:szCs w:val="22"/>
          <w:lang w:val="fr-BE"/>
        </w:rPr>
        <w:t>, qui demandent une place en section linguistique unique et les élèves SWALS au cycle secondaire,</w:t>
      </w:r>
    </w:p>
    <w:p w:rsidR="00F71543" w:rsidRDefault="00F71543" w:rsidP="00F71543">
      <w:pPr>
        <w:pStyle w:val="ListParagraph"/>
        <w:numPr>
          <w:ilvl w:val="0"/>
          <w:numId w:val="33"/>
        </w:numPr>
        <w:spacing w:before="0" w:after="0" w:line="276" w:lineRule="auto"/>
        <w:contextualSpacing w:val="0"/>
        <w:rPr>
          <w:rFonts w:cs="Arial"/>
          <w:szCs w:val="22"/>
          <w:lang w:val="fr-BE"/>
        </w:rPr>
      </w:pPr>
      <w:r>
        <w:rPr>
          <w:rFonts w:cs="Arial"/>
          <w:szCs w:val="22"/>
          <w:lang w:val="fr-BE"/>
        </w:rPr>
        <w:t xml:space="preserve">les élèves, qui demandent une place dans les sections linguistiques BG, ET et RO, </w:t>
      </w:r>
    </w:p>
    <w:p w:rsidR="00F71543" w:rsidRDefault="00F71543" w:rsidP="00F71543">
      <w:pPr>
        <w:pStyle w:val="ListParagraph"/>
        <w:numPr>
          <w:ilvl w:val="0"/>
          <w:numId w:val="33"/>
        </w:numPr>
        <w:spacing w:before="0" w:after="0" w:line="276" w:lineRule="auto"/>
        <w:contextualSpacing w:val="0"/>
        <w:rPr>
          <w:rFonts w:cs="Arial"/>
          <w:szCs w:val="22"/>
          <w:lang w:val="fr-BE"/>
        </w:rPr>
      </w:pPr>
      <w:r>
        <w:rPr>
          <w:rFonts w:cs="Arial"/>
          <w:szCs w:val="22"/>
          <w:lang w:val="fr-BE"/>
        </w:rPr>
        <w:t>les élèves SWALS croates et slovènes ainsi que les élèves maltais</w:t>
      </w:r>
      <w:bookmarkStart w:id="7" w:name="_Ref498942290"/>
      <w:r>
        <w:rPr>
          <w:rStyle w:val="FootnoteReference"/>
          <w:rFonts w:cs="Arial"/>
          <w:szCs w:val="22"/>
          <w:lang w:val="fr-BE"/>
        </w:rPr>
        <w:footnoteReference w:id="11"/>
      </w:r>
      <w:bookmarkEnd w:id="7"/>
      <w:r>
        <w:rPr>
          <w:rFonts w:cs="Arial"/>
          <w:szCs w:val="22"/>
          <w:lang w:val="fr-BE"/>
        </w:rPr>
        <w:t xml:space="preserve">, </w:t>
      </w:r>
    </w:p>
    <w:p w:rsidR="00F71543" w:rsidRDefault="00F71543" w:rsidP="00F71543">
      <w:pPr>
        <w:pStyle w:val="ListParagraph"/>
        <w:numPr>
          <w:ilvl w:val="0"/>
          <w:numId w:val="33"/>
        </w:numPr>
        <w:spacing w:before="0" w:after="0" w:line="276" w:lineRule="auto"/>
        <w:contextualSpacing w:val="0"/>
        <w:rPr>
          <w:rFonts w:cs="Arial"/>
          <w:szCs w:val="22"/>
          <w:lang w:val="fr-BE"/>
        </w:rPr>
      </w:pPr>
      <w:r>
        <w:rPr>
          <w:rFonts w:cs="Arial"/>
          <w:szCs w:val="22"/>
          <w:lang w:val="fr-BE"/>
        </w:rPr>
        <w:t>les élèves de catégorie I et II* et les élèves SWALS, qui bénéficient d’un critère particulier de priorité (regroupement de fratrie, retour de mission, retour de séjour d’études, circonstances particulières),</w:t>
      </w:r>
    </w:p>
    <w:p w:rsidR="00F71543" w:rsidRDefault="00F71543" w:rsidP="00F71543">
      <w:pPr>
        <w:pStyle w:val="ListParagraph"/>
        <w:numPr>
          <w:ilvl w:val="0"/>
          <w:numId w:val="33"/>
        </w:numPr>
        <w:spacing w:before="0" w:after="0" w:line="276" w:lineRule="auto"/>
        <w:contextualSpacing w:val="0"/>
        <w:rPr>
          <w:rFonts w:cs="Arial"/>
          <w:szCs w:val="22"/>
          <w:lang w:val="fr-BE"/>
        </w:rPr>
      </w:pPr>
      <w:r>
        <w:rPr>
          <w:rFonts w:cs="Arial"/>
          <w:szCs w:val="22"/>
          <w:lang w:val="fr-BE"/>
        </w:rPr>
        <w:t>les élèves de catégorie I et II* et les élèves SWALS, qui ont introduit une demande de transfert justifiée,</w:t>
      </w:r>
    </w:p>
    <w:p w:rsidR="00F71543" w:rsidRDefault="00F71543" w:rsidP="00F71543">
      <w:pPr>
        <w:pStyle w:val="ListParagraph"/>
        <w:numPr>
          <w:ilvl w:val="0"/>
          <w:numId w:val="33"/>
        </w:numPr>
        <w:spacing w:before="0" w:after="0" w:line="276" w:lineRule="auto"/>
        <w:contextualSpacing w:val="0"/>
        <w:rPr>
          <w:rFonts w:cs="Arial"/>
          <w:szCs w:val="22"/>
          <w:lang w:val="fr-BE"/>
        </w:rPr>
      </w:pPr>
      <w:r>
        <w:rPr>
          <w:rFonts w:cs="Arial"/>
          <w:szCs w:val="22"/>
          <w:lang w:val="fr-BE"/>
        </w:rPr>
        <w:t>les élèves de catégorie I et II*, qui ont introduit une demande d’inscription à l’Ecole européenne de Bruxelles I – site Berkendael, école de leur première préférence, aux cycles maternel et primaire.</w:t>
      </w:r>
    </w:p>
    <w:p w:rsidR="00F71543" w:rsidRDefault="00F71543" w:rsidP="00F71543">
      <w:pPr>
        <w:pStyle w:val="ListParagraph"/>
        <w:numPr>
          <w:ilvl w:val="0"/>
          <w:numId w:val="33"/>
        </w:numPr>
        <w:spacing w:before="0" w:after="0" w:line="276" w:lineRule="auto"/>
        <w:contextualSpacing w:val="0"/>
        <w:rPr>
          <w:rFonts w:cs="Arial"/>
          <w:szCs w:val="22"/>
          <w:lang w:val="fr-BE"/>
        </w:rPr>
      </w:pPr>
      <w:r>
        <w:rPr>
          <w:rFonts w:cs="Arial"/>
          <w:szCs w:val="22"/>
          <w:lang w:val="fr-BE"/>
        </w:rPr>
        <w:t xml:space="preserve">les élèves de catégorie I et II* et les élèves SWALS, qui ont demandé des inscriptions conjointes, dont au moins une au cycle secondaire, pour lesquelles il existe des places disponibles dans l’école/site de première préférence, puis dans les écoles/sites subséquent(e)s, </w:t>
      </w:r>
    </w:p>
    <w:p w:rsidR="00F71543" w:rsidRDefault="00F71543" w:rsidP="00F71543">
      <w:pPr>
        <w:pStyle w:val="ListParagraph"/>
        <w:numPr>
          <w:ilvl w:val="0"/>
          <w:numId w:val="33"/>
        </w:numPr>
        <w:spacing w:before="0" w:after="0" w:line="276" w:lineRule="auto"/>
        <w:contextualSpacing w:val="0"/>
        <w:rPr>
          <w:rFonts w:cs="Arial"/>
          <w:szCs w:val="22"/>
          <w:lang w:val="fr-BE"/>
        </w:rPr>
      </w:pPr>
      <w:r>
        <w:rPr>
          <w:rFonts w:cs="Arial"/>
          <w:szCs w:val="22"/>
          <w:lang w:val="fr-BE"/>
        </w:rPr>
        <w:t>les élèves de catégorie I et II*, qui ont demandé des inscriptions conjointes aux cycles maternel et primaire, pour lesquelles il existe des places disponibles dans l’école/site de première préférence, puis dans les écoles/sites subséquent(e)s,</w:t>
      </w:r>
    </w:p>
    <w:p w:rsidR="00F71543" w:rsidRDefault="00F71543" w:rsidP="00F71543">
      <w:pPr>
        <w:pStyle w:val="ListParagraph"/>
        <w:numPr>
          <w:ilvl w:val="0"/>
          <w:numId w:val="33"/>
        </w:numPr>
        <w:spacing w:before="0" w:after="0" w:line="276" w:lineRule="auto"/>
        <w:contextualSpacing w:val="0"/>
        <w:rPr>
          <w:rFonts w:cs="Arial"/>
          <w:szCs w:val="22"/>
          <w:lang w:val="fr-BE"/>
        </w:rPr>
      </w:pPr>
      <w:r>
        <w:rPr>
          <w:rFonts w:cs="Arial"/>
          <w:szCs w:val="22"/>
          <w:lang w:val="fr-BE"/>
        </w:rPr>
        <w:t>les élèves de catégorie I et II*, qui ont demandé une inscription aux cycles maternel et primaire, pour laquelle il existe des places disponibles dans l’école/site de première préférence, puis dans les écoles/sites subséquent(e)s,</w:t>
      </w:r>
    </w:p>
    <w:p w:rsidR="00F71543" w:rsidRDefault="00F71543" w:rsidP="00F71543">
      <w:pPr>
        <w:pStyle w:val="ListParagraph"/>
        <w:numPr>
          <w:ilvl w:val="0"/>
          <w:numId w:val="33"/>
        </w:numPr>
        <w:spacing w:before="0" w:after="0" w:line="276" w:lineRule="auto"/>
        <w:contextualSpacing w:val="0"/>
        <w:rPr>
          <w:rFonts w:cs="Arial"/>
          <w:szCs w:val="22"/>
          <w:lang w:val="fr-BE"/>
        </w:rPr>
      </w:pPr>
      <w:r>
        <w:rPr>
          <w:rFonts w:cs="Arial"/>
          <w:szCs w:val="22"/>
          <w:lang w:val="fr-BE"/>
        </w:rPr>
        <w:lastRenderedPageBreak/>
        <w:t>les élèves de catégorie I et II*, qui ont demandé une inscription au cycle secondaire, pour laquelle il existe des places disponibles dans l’école/site de première préférence, puis dans les écoles/sites subséquent(e)s.</w:t>
      </w:r>
    </w:p>
    <w:p w:rsidR="00F71543" w:rsidRDefault="00F71543" w:rsidP="00F71543">
      <w:pPr>
        <w:spacing w:line="276" w:lineRule="auto"/>
        <w:rPr>
          <w:rFonts w:cs="Arial"/>
          <w:b/>
          <w:color w:val="FF0000"/>
          <w:szCs w:val="22"/>
        </w:rPr>
      </w:pPr>
    </w:p>
    <w:p w:rsidR="00F71543" w:rsidRDefault="00F71543" w:rsidP="00F71543">
      <w:pPr>
        <w:spacing w:line="276" w:lineRule="auto"/>
        <w:rPr>
          <w:rFonts w:cs="Arial"/>
          <w:szCs w:val="22"/>
        </w:rPr>
      </w:pPr>
      <w:r>
        <w:rPr>
          <w:rFonts w:cs="Arial"/>
          <w:szCs w:val="22"/>
        </w:rPr>
        <w:t>Ensuite, l’Autorité centrale des inscriptions traite les demandes de transferts croisés dans le cadre du projet pilote.</w:t>
      </w:r>
    </w:p>
    <w:p w:rsidR="00F71543" w:rsidRDefault="00F71543" w:rsidP="00F71543">
      <w:pPr>
        <w:spacing w:line="276" w:lineRule="auto"/>
        <w:rPr>
          <w:rFonts w:cs="Arial"/>
          <w:szCs w:val="22"/>
          <w:lang w:val="fr-BE"/>
        </w:rPr>
      </w:pPr>
    </w:p>
    <w:p w:rsidR="00F71543" w:rsidRDefault="00F71543" w:rsidP="00F71543">
      <w:pPr>
        <w:spacing w:line="276" w:lineRule="auto"/>
        <w:rPr>
          <w:rFonts w:cs="Arial"/>
          <w:szCs w:val="22"/>
          <w:lang w:val="fr-BE"/>
        </w:rPr>
      </w:pPr>
      <w:r>
        <w:rPr>
          <w:rFonts w:cs="Arial"/>
          <w:szCs w:val="22"/>
          <w:lang w:val="fr-BE"/>
        </w:rPr>
        <w:t>Sauf cas de force majeure dûment justifié, seuls les membres du personnel des Institutions européennes</w:t>
      </w:r>
      <w:r>
        <w:rPr>
          <w:rStyle w:val="FootnoteReference"/>
          <w:rFonts w:cs="Arial"/>
          <w:szCs w:val="22"/>
          <w:lang w:val="fr-BE"/>
        </w:rPr>
        <w:footnoteReference w:id="12"/>
      </w:r>
      <w:r>
        <w:rPr>
          <w:rFonts w:cs="Arial"/>
          <w:szCs w:val="22"/>
          <w:lang w:val="fr-BE"/>
        </w:rPr>
        <w:t xml:space="preserve"> prenant leurs fonctions à Bruxelles (quelle qu’en soit la raison : nouveau recrutement, transfert d’un autre site, retour en activité etc.) à partir du 1</w:t>
      </w:r>
      <w:r>
        <w:rPr>
          <w:rFonts w:cs="Arial"/>
          <w:szCs w:val="22"/>
          <w:vertAlign w:val="superscript"/>
          <w:lang w:val="fr-BE"/>
        </w:rPr>
        <w:t>er</w:t>
      </w:r>
      <w:r>
        <w:rPr>
          <w:rFonts w:cs="Arial"/>
          <w:szCs w:val="22"/>
          <w:lang w:val="fr-BE"/>
        </w:rPr>
        <w:t xml:space="preserve"> janvier 2018</w:t>
      </w:r>
      <w:r>
        <w:rPr>
          <w:rFonts w:cs="Arial"/>
          <w:b/>
          <w:szCs w:val="22"/>
          <w:lang w:val="fr-BE"/>
        </w:rPr>
        <w:t xml:space="preserve"> </w:t>
      </w:r>
      <w:r>
        <w:rPr>
          <w:rFonts w:cs="Arial"/>
          <w:szCs w:val="22"/>
          <w:lang w:val="fr-BE"/>
        </w:rPr>
        <w:t>pourront introduire leur demande pendant la deuxième phase.  Selon l’ordre chronologique de réception des dossiers valablement complétés, les places disponibles seront attribuées dans toutes les écoles/sites, où la section linguistique ou les classes satellites et le niveau sont ouverts ou sont susceptibles de l’être, dans l’ordre suivant :</w:t>
      </w:r>
    </w:p>
    <w:p w:rsidR="00F71543" w:rsidRDefault="00F71543" w:rsidP="00F71543">
      <w:pPr>
        <w:pStyle w:val="ListParagraph"/>
        <w:numPr>
          <w:ilvl w:val="0"/>
          <w:numId w:val="34"/>
        </w:numPr>
        <w:spacing w:before="0" w:after="0" w:line="276" w:lineRule="auto"/>
        <w:contextualSpacing w:val="0"/>
        <w:rPr>
          <w:rFonts w:cs="Arial"/>
          <w:szCs w:val="22"/>
          <w:lang w:val="fr-BE"/>
        </w:rPr>
      </w:pPr>
      <w:r>
        <w:rPr>
          <w:rFonts w:cs="Arial"/>
          <w:szCs w:val="22"/>
          <w:lang w:val="fr-BE"/>
        </w:rPr>
        <w:t>les élèves de catégorie I et II*, qui demandent une place en section linguistique unique et les élèves SWALS au cycle secondaire,</w:t>
      </w:r>
    </w:p>
    <w:p w:rsidR="00F71543" w:rsidRDefault="00F71543" w:rsidP="00F71543">
      <w:pPr>
        <w:pStyle w:val="ListParagraph"/>
        <w:numPr>
          <w:ilvl w:val="0"/>
          <w:numId w:val="34"/>
        </w:numPr>
        <w:spacing w:before="0" w:after="0" w:line="276" w:lineRule="auto"/>
        <w:contextualSpacing w:val="0"/>
        <w:rPr>
          <w:rFonts w:cs="Arial"/>
          <w:szCs w:val="22"/>
          <w:lang w:val="fr-BE"/>
        </w:rPr>
      </w:pPr>
      <w:r>
        <w:rPr>
          <w:rFonts w:cs="Arial"/>
          <w:szCs w:val="22"/>
          <w:lang w:val="fr-BE"/>
        </w:rPr>
        <w:t>les élèves, qui demandent une place dans les sections linguistiques BG, ET et RO,</w:t>
      </w:r>
    </w:p>
    <w:p w:rsidR="00F71543" w:rsidRDefault="00F71543" w:rsidP="00F71543">
      <w:pPr>
        <w:pStyle w:val="ListParagraph"/>
        <w:numPr>
          <w:ilvl w:val="0"/>
          <w:numId w:val="34"/>
        </w:numPr>
        <w:spacing w:before="0" w:after="0" w:line="276" w:lineRule="auto"/>
        <w:contextualSpacing w:val="0"/>
        <w:rPr>
          <w:rFonts w:cs="Arial"/>
          <w:szCs w:val="22"/>
          <w:lang w:val="fr-BE"/>
        </w:rPr>
      </w:pPr>
      <w:r>
        <w:rPr>
          <w:rFonts w:cs="Arial"/>
          <w:szCs w:val="22"/>
          <w:lang w:val="fr-BE"/>
        </w:rPr>
        <w:t>les élèves SWALS croates et slovènes ainsi que les élèves maltais</w:t>
      </w:r>
      <w:r w:rsidRPr="003317F3">
        <w:rPr>
          <w:rFonts w:cs="Arial"/>
          <w:szCs w:val="22"/>
          <w:vertAlign w:val="superscript"/>
          <w:lang w:val="fr-BE"/>
        </w:rPr>
        <w:fldChar w:fldCharType="begin"/>
      </w:r>
      <w:r w:rsidRPr="003317F3">
        <w:rPr>
          <w:rFonts w:cs="Arial"/>
          <w:szCs w:val="22"/>
          <w:vertAlign w:val="superscript"/>
          <w:lang w:val="fr-BE"/>
        </w:rPr>
        <w:instrText xml:space="preserve"> NOTEREF _Ref498942290 \h  \* MERGEFORMAT </w:instrText>
      </w:r>
      <w:r w:rsidRPr="003317F3">
        <w:rPr>
          <w:rFonts w:cs="Arial"/>
          <w:szCs w:val="22"/>
          <w:vertAlign w:val="superscript"/>
          <w:lang w:val="fr-BE"/>
        </w:rPr>
      </w:r>
      <w:r w:rsidRPr="003317F3">
        <w:rPr>
          <w:rFonts w:cs="Arial"/>
          <w:szCs w:val="22"/>
          <w:vertAlign w:val="superscript"/>
          <w:lang w:val="fr-BE"/>
        </w:rPr>
        <w:fldChar w:fldCharType="separate"/>
      </w:r>
      <w:r w:rsidR="00627BB0">
        <w:rPr>
          <w:rFonts w:cs="Arial"/>
          <w:szCs w:val="22"/>
          <w:vertAlign w:val="superscript"/>
          <w:lang w:val="fr-BE"/>
        </w:rPr>
        <w:t>9</w:t>
      </w:r>
      <w:r w:rsidRPr="003317F3">
        <w:rPr>
          <w:rFonts w:cs="Arial"/>
          <w:szCs w:val="22"/>
          <w:vertAlign w:val="superscript"/>
          <w:lang w:val="fr-BE"/>
        </w:rPr>
        <w:fldChar w:fldCharType="end"/>
      </w:r>
      <w:r>
        <w:rPr>
          <w:rFonts w:cs="Arial"/>
          <w:szCs w:val="22"/>
          <w:lang w:val="fr-BE"/>
        </w:rPr>
        <w:t>,</w:t>
      </w:r>
    </w:p>
    <w:p w:rsidR="00F71543" w:rsidRDefault="00F71543" w:rsidP="00F71543">
      <w:pPr>
        <w:pStyle w:val="ListParagraph"/>
        <w:numPr>
          <w:ilvl w:val="0"/>
          <w:numId w:val="34"/>
        </w:numPr>
        <w:spacing w:before="0" w:after="0" w:line="276" w:lineRule="auto"/>
        <w:contextualSpacing w:val="0"/>
        <w:rPr>
          <w:rFonts w:cs="Arial"/>
          <w:szCs w:val="22"/>
          <w:lang w:val="fr-BE"/>
        </w:rPr>
      </w:pPr>
      <w:r>
        <w:rPr>
          <w:rFonts w:cs="Arial"/>
          <w:szCs w:val="22"/>
          <w:lang w:val="fr-BE"/>
        </w:rPr>
        <w:t>les élèves de catégorie I et II* et les élèves SWALS, qui bénéficient d’un critère particulier de priorité (circonstances particulières uniquement),</w:t>
      </w:r>
    </w:p>
    <w:p w:rsidR="00F71543" w:rsidRDefault="00F71543" w:rsidP="00F71543">
      <w:pPr>
        <w:pStyle w:val="ListParagraph"/>
        <w:numPr>
          <w:ilvl w:val="0"/>
          <w:numId w:val="34"/>
        </w:numPr>
        <w:spacing w:before="0" w:after="0" w:line="276" w:lineRule="auto"/>
        <w:contextualSpacing w:val="0"/>
        <w:rPr>
          <w:rFonts w:cs="Arial"/>
          <w:szCs w:val="22"/>
          <w:lang w:val="fr-BE"/>
        </w:rPr>
      </w:pPr>
      <w:r>
        <w:rPr>
          <w:rFonts w:cs="Arial"/>
          <w:szCs w:val="22"/>
          <w:lang w:val="fr-BE"/>
        </w:rPr>
        <w:t>les élèves de catégorie I et II* et les élèves SWALS, qui ont introduit une demande de transfert justifiée (sur la base de circonstances particulières uniquement),</w:t>
      </w:r>
    </w:p>
    <w:p w:rsidR="00F71543" w:rsidRDefault="00F71543" w:rsidP="00F71543">
      <w:pPr>
        <w:pStyle w:val="ListParagraph"/>
        <w:numPr>
          <w:ilvl w:val="0"/>
          <w:numId w:val="34"/>
        </w:numPr>
        <w:spacing w:before="0" w:after="0" w:line="276" w:lineRule="auto"/>
        <w:contextualSpacing w:val="0"/>
        <w:rPr>
          <w:rFonts w:cs="Arial"/>
          <w:szCs w:val="22"/>
          <w:lang w:val="fr-BE"/>
        </w:rPr>
      </w:pPr>
      <w:r>
        <w:rPr>
          <w:rFonts w:cs="Arial"/>
          <w:szCs w:val="22"/>
          <w:lang w:val="fr-BE"/>
        </w:rPr>
        <w:t>les élèves, qui sollicitent leur transfert vers l’Ecole européenne de Bruxelles I – site Berkendael, dans les niveaux et classes, qui y sont ouverts,</w:t>
      </w:r>
    </w:p>
    <w:p w:rsidR="00F71543" w:rsidRDefault="00F71543" w:rsidP="00F71543">
      <w:pPr>
        <w:pStyle w:val="ListParagraph"/>
        <w:numPr>
          <w:ilvl w:val="0"/>
          <w:numId w:val="34"/>
        </w:numPr>
        <w:spacing w:before="0" w:after="0" w:line="276" w:lineRule="auto"/>
        <w:contextualSpacing w:val="0"/>
        <w:rPr>
          <w:rFonts w:cs="Arial"/>
          <w:szCs w:val="22"/>
          <w:lang w:val="fr-BE"/>
        </w:rPr>
      </w:pPr>
      <w:r>
        <w:rPr>
          <w:rFonts w:cs="Arial"/>
          <w:szCs w:val="22"/>
          <w:lang w:val="fr-BE"/>
        </w:rPr>
        <w:t>les élèves de catégorie I et II* et les élèves SWALS, qui ont demandé des inscriptions conjointes, dont au moins une au cycle secondaire, pour lesquelles il existe des places disponibles dans l’école/site de première préférence, puis dans les écoles/sites subséquent(e)s,</w:t>
      </w:r>
    </w:p>
    <w:p w:rsidR="00F71543" w:rsidRDefault="00F71543" w:rsidP="00F71543">
      <w:pPr>
        <w:pStyle w:val="ListParagraph"/>
        <w:numPr>
          <w:ilvl w:val="0"/>
          <w:numId w:val="34"/>
        </w:numPr>
        <w:spacing w:before="0" w:after="0" w:line="276" w:lineRule="auto"/>
        <w:contextualSpacing w:val="0"/>
        <w:rPr>
          <w:rFonts w:cs="Arial"/>
          <w:szCs w:val="22"/>
          <w:lang w:val="fr-BE"/>
        </w:rPr>
      </w:pPr>
      <w:r>
        <w:rPr>
          <w:rFonts w:cs="Arial"/>
          <w:szCs w:val="22"/>
          <w:lang w:val="fr-BE"/>
        </w:rPr>
        <w:t xml:space="preserve">les élèves de catégorie I et II*, qui ont demandé des inscriptions conjointes aux cycles maternel et primaire, pour lesquelles il existe des places disponibles dans l’école/site de première préférence, puis dans les écoles/sites subséquent(e)s, </w:t>
      </w:r>
    </w:p>
    <w:p w:rsidR="00F71543" w:rsidRDefault="00F71543" w:rsidP="00F71543">
      <w:pPr>
        <w:pStyle w:val="ListParagraph"/>
        <w:numPr>
          <w:ilvl w:val="0"/>
          <w:numId w:val="34"/>
        </w:numPr>
        <w:spacing w:before="0" w:after="0" w:line="276" w:lineRule="auto"/>
        <w:contextualSpacing w:val="0"/>
        <w:rPr>
          <w:rFonts w:cs="Arial"/>
          <w:szCs w:val="22"/>
          <w:lang w:val="fr-BE"/>
        </w:rPr>
      </w:pPr>
      <w:r>
        <w:rPr>
          <w:rFonts w:cs="Arial"/>
          <w:szCs w:val="22"/>
          <w:lang w:val="fr-BE"/>
        </w:rPr>
        <w:t>les élèves de catégorie I et II*, qui ont demandé une inscription aux cycles maternel et primaire, pour laquelle il existe des places disponibles dans l’école/site de première préférence, puis dans les écoles/sites subséquent(e)s,</w:t>
      </w:r>
    </w:p>
    <w:p w:rsidR="00F71543" w:rsidRDefault="00F71543" w:rsidP="00F71543">
      <w:pPr>
        <w:pStyle w:val="ListParagraph"/>
        <w:numPr>
          <w:ilvl w:val="0"/>
          <w:numId w:val="34"/>
        </w:numPr>
        <w:spacing w:before="0" w:after="0" w:line="276" w:lineRule="auto"/>
        <w:contextualSpacing w:val="0"/>
        <w:rPr>
          <w:rFonts w:cs="Arial"/>
          <w:szCs w:val="22"/>
          <w:lang w:val="fr-BE"/>
        </w:rPr>
      </w:pPr>
      <w:r>
        <w:rPr>
          <w:rFonts w:cs="Arial"/>
          <w:szCs w:val="22"/>
          <w:lang w:val="fr-BE"/>
        </w:rPr>
        <w:t>les élèves de catégorie I et II*, qui ont demandé une inscription au cycle secondaire, pour laquelle il existe des places disponibles dans l’école/site de première préférence, puis dans les écoles/sites subséquent(e)s,</w:t>
      </w:r>
    </w:p>
    <w:p w:rsidR="00F71543" w:rsidRDefault="00F71543" w:rsidP="00F71543">
      <w:pPr>
        <w:pStyle w:val="ListParagraph"/>
        <w:numPr>
          <w:ilvl w:val="0"/>
          <w:numId w:val="34"/>
        </w:numPr>
        <w:spacing w:before="0" w:after="0" w:line="276" w:lineRule="auto"/>
        <w:contextualSpacing w:val="0"/>
        <w:rPr>
          <w:rFonts w:cs="Arial"/>
          <w:szCs w:val="22"/>
          <w:lang w:val="fr-BE"/>
        </w:rPr>
      </w:pPr>
      <w:r>
        <w:rPr>
          <w:rFonts w:cs="Arial"/>
          <w:szCs w:val="22"/>
          <w:lang w:val="fr-BE"/>
        </w:rPr>
        <w:t>les élèves de catégorie II, dans le respect des accords particuliers souscrits avec les Ecoles européennes, qui bénéficient d’un critère particulier de priorité,</w:t>
      </w:r>
    </w:p>
    <w:p w:rsidR="00F71543" w:rsidRDefault="00F71543" w:rsidP="00F71543">
      <w:pPr>
        <w:pStyle w:val="ListParagraph"/>
        <w:numPr>
          <w:ilvl w:val="0"/>
          <w:numId w:val="34"/>
        </w:numPr>
        <w:spacing w:before="0" w:after="0" w:line="276" w:lineRule="auto"/>
        <w:contextualSpacing w:val="0"/>
        <w:rPr>
          <w:rFonts w:cs="Arial"/>
          <w:szCs w:val="22"/>
          <w:lang w:val="fr-BE"/>
        </w:rPr>
      </w:pPr>
      <w:r>
        <w:rPr>
          <w:rFonts w:cs="Arial"/>
          <w:szCs w:val="22"/>
          <w:lang w:val="fr-BE"/>
        </w:rPr>
        <w:t>les élèves de catégorie II, dans le respect des accords particuliers souscrits avec les Ecoles européennes, qui ont demandé des inscriptions conjointes, dont au moins une au cycle secondaire, pour lesquelles il existe des places disponibles dans l’école/site de première préférence, puis dans les écoles/sites subséquent(e)s,</w:t>
      </w:r>
    </w:p>
    <w:p w:rsidR="00F71543" w:rsidRDefault="00F71543" w:rsidP="00F71543">
      <w:pPr>
        <w:pStyle w:val="ListParagraph"/>
        <w:numPr>
          <w:ilvl w:val="0"/>
          <w:numId w:val="34"/>
        </w:numPr>
        <w:spacing w:before="0" w:after="0" w:line="276" w:lineRule="auto"/>
        <w:contextualSpacing w:val="0"/>
        <w:rPr>
          <w:rFonts w:cs="Arial"/>
          <w:szCs w:val="22"/>
          <w:lang w:val="fr-BE"/>
        </w:rPr>
      </w:pPr>
      <w:r>
        <w:rPr>
          <w:rFonts w:cs="Arial"/>
          <w:szCs w:val="22"/>
          <w:lang w:val="fr-BE"/>
        </w:rPr>
        <w:lastRenderedPageBreak/>
        <w:t>les élèves de catégorie II, dans le respect des accords particuliers souscrits avec les Ecoles européennes, qui ont demandé des inscriptions conjointes aux cycles maternel et primaire, pour lesquelles il existe des places disponibles dans l’école/site de première préférence, puis dans les écoles/sites subséquent(e)s,</w:t>
      </w:r>
    </w:p>
    <w:p w:rsidR="00F71543" w:rsidRDefault="00F71543" w:rsidP="00F71543">
      <w:pPr>
        <w:pStyle w:val="ListParagraph"/>
        <w:numPr>
          <w:ilvl w:val="0"/>
          <w:numId w:val="34"/>
        </w:numPr>
        <w:spacing w:before="0" w:after="0" w:line="276" w:lineRule="auto"/>
        <w:contextualSpacing w:val="0"/>
        <w:rPr>
          <w:rFonts w:cs="Arial"/>
          <w:szCs w:val="22"/>
          <w:lang w:val="fr-BE"/>
        </w:rPr>
      </w:pPr>
      <w:r>
        <w:rPr>
          <w:rFonts w:cs="Arial"/>
          <w:szCs w:val="22"/>
          <w:lang w:val="fr-BE"/>
        </w:rPr>
        <w:t>les élèves de catégorie II, dans le respect des accords particuliers souscrits avec les Ecoles européennes, qui ont demandé une inscription aux cycles maternel et primaire, pour laquelle il existe des places disponibles dans l’école/site de première préférence, puis dans les écoles/sites subséquent(e)s,</w:t>
      </w:r>
    </w:p>
    <w:p w:rsidR="00F71543" w:rsidRDefault="00F71543" w:rsidP="00F71543">
      <w:pPr>
        <w:pStyle w:val="ListParagraph"/>
        <w:numPr>
          <w:ilvl w:val="0"/>
          <w:numId w:val="34"/>
        </w:numPr>
        <w:spacing w:before="0" w:after="0" w:line="276" w:lineRule="auto"/>
        <w:contextualSpacing w:val="0"/>
        <w:rPr>
          <w:rFonts w:cs="Arial"/>
          <w:szCs w:val="22"/>
          <w:lang w:val="fr-BE"/>
        </w:rPr>
      </w:pPr>
      <w:r>
        <w:rPr>
          <w:rFonts w:cs="Arial"/>
          <w:szCs w:val="22"/>
          <w:lang w:val="fr-BE"/>
        </w:rPr>
        <w:t>les élèves de catégorie II, dans le respect des accords particuliers souscrits avec les Ecoles européennes, qui ont demandé une inscription au cycle secondaire, pour laquelle il existe des places disponibles dans l’école/site de première préférence, puis dans les écoles/sites subséquent(e)s,</w:t>
      </w:r>
    </w:p>
    <w:p w:rsidR="00F71543" w:rsidRDefault="00F71543" w:rsidP="00F71543">
      <w:pPr>
        <w:pStyle w:val="ListParagraph"/>
        <w:numPr>
          <w:ilvl w:val="0"/>
          <w:numId w:val="34"/>
        </w:numPr>
        <w:spacing w:before="0" w:after="0" w:line="276" w:lineRule="auto"/>
        <w:contextualSpacing w:val="0"/>
        <w:rPr>
          <w:rFonts w:cs="Arial"/>
          <w:szCs w:val="22"/>
          <w:lang w:val="fr-BE"/>
        </w:rPr>
      </w:pPr>
      <w:r>
        <w:rPr>
          <w:rFonts w:cs="Arial"/>
          <w:szCs w:val="22"/>
          <w:lang w:val="fr-BE"/>
        </w:rPr>
        <w:t>les élèves dont les parents font partie du personnel civil de l’OTAN et du personnel de l’ONU, qui bénéficient d’un critère particulier de priorité,</w:t>
      </w:r>
    </w:p>
    <w:p w:rsidR="00F71543" w:rsidRDefault="00F71543" w:rsidP="00F71543">
      <w:pPr>
        <w:pStyle w:val="ListParagraph"/>
        <w:numPr>
          <w:ilvl w:val="0"/>
          <w:numId w:val="34"/>
        </w:numPr>
        <w:spacing w:before="0" w:after="0" w:line="276" w:lineRule="auto"/>
        <w:contextualSpacing w:val="0"/>
        <w:rPr>
          <w:rFonts w:cs="Arial"/>
          <w:szCs w:val="22"/>
          <w:lang w:val="fr-BE"/>
        </w:rPr>
      </w:pPr>
      <w:r>
        <w:rPr>
          <w:rFonts w:cs="Arial"/>
          <w:szCs w:val="22"/>
          <w:lang w:val="fr-BE"/>
        </w:rPr>
        <w:t>les élèves dont les parents font partie du personnel civil de l’OTAN et du personnel de l’ONU, qui ont demandé des inscriptions conjointes, dont au moins une au cycle secondaire, pour lesquelles il existe des places disponibles dans l’école de première préférence, puis dans les écoles/sites subséquent(e)s,</w:t>
      </w:r>
    </w:p>
    <w:p w:rsidR="00F71543" w:rsidRDefault="00F71543" w:rsidP="00F71543">
      <w:pPr>
        <w:pStyle w:val="ListParagraph"/>
        <w:numPr>
          <w:ilvl w:val="0"/>
          <w:numId w:val="34"/>
        </w:numPr>
        <w:spacing w:before="0" w:after="0" w:line="276" w:lineRule="auto"/>
        <w:contextualSpacing w:val="0"/>
        <w:rPr>
          <w:rFonts w:cs="Arial"/>
          <w:szCs w:val="22"/>
          <w:lang w:val="fr-BE"/>
        </w:rPr>
      </w:pPr>
      <w:r>
        <w:rPr>
          <w:rFonts w:cs="Arial"/>
          <w:szCs w:val="22"/>
          <w:lang w:val="fr-BE"/>
        </w:rPr>
        <w:t>les élèves dont les parents font partie du personnel civil de l’OTAN et du personnel de l’ONU, qui ont demandé des inscriptions conjointes aux cycles maternel et primaire, pour lesquelles il existe des places disponibles dans l’école/site de première préférence, puis dans les écoles/sites subséquent(e)s,</w:t>
      </w:r>
    </w:p>
    <w:p w:rsidR="00F71543" w:rsidRDefault="00F71543" w:rsidP="00F71543">
      <w:pPr>
        <w:pStyle w:val="ListParagraph"/>
        <w:numPr>
          <w:ilvl w:val="0"/>
          <w:numId w:val="34"/>
        </w:numPr>
        <w:spacing w:before="0" w:after="0" w:line="276" w:lineRule="auto"/>
        <w:contextualSpacing w:val="0"/>
        <w:rPr>
          <w:rFonts w:cs="Arial"/>
          <w:szCs w:val="22"/>
          <w:lang w:val="fr-BE"/>
        </w:rPr>
      </w:pPr>
      <w:r>
        <w:rPr>
          <w:rFonts w:cs="Arial"/>
          <w:szCs w:val="22"/>
          <w:lang w:val="fr-BE"/>
        </w:rPr>
        <w:t>les élèves dont les parents font partie du personnel civil de l’OTAN et du personnel de l’ONU, qui ont demandé une inscription aux cycles maternel et primaire, pour laquelle il existe des places disponibles dans l’école de première préférence, puis dans les écoles/sites subséquent(e)s,</w:t>
      </w:r>
    </w:p>
    <w:p w:rsidR="00F71543" w:rsidRDefault="00F71543" w:rsidP="00F71543">
      <w:pPr>
        <w:pStyle w:val="ListParagraph"/>
        <w:numPr>
          <w:ilvl w:val="0"/>
          <w:numId w:val="34"/>
        </w:numPr>
        <w:spacing w:before="0" w:after="0" w:line="276" w:lineRule="auto"/>
        <w:contextualSpacing w:val="0"/>
        <w:rPr>
          <w:rFonts w:cs="Arial"/>
          <w:szCs w:val="22"/>
          <w:lang w:val="fr-BE"/>
        </w:rPr>
      </w:pPr>
      <w:r>
        <w:rPr>
          <w:rFonts w:cs="Arial"/>
          <w:szCs w:val="22"/>
          <w:lang w:val="fr-BE"/>
        </w:rPr>
        <w:t>les élèves dont les parents font partie du personnel civil de l’OTAN et du personnel de l’ONU qui ont demandé une inscription au cycle secondaire, pour laquelle il existe des places disponibles dans l’école/site de première préférence, puis dans les écoles/sites subséquent(e)s,</w:t>
      </w:r>
    </w:p>
    <w:p w:rsidR="00F71543" w:rsidRDefault="00F71543" w:rsidP="00F71543">
      <w:pPr>
        <w:pStyle w:val="ListParagraph"/>
        <w:numPr>
          <w:ilvl w:val="0"/>
          <w:numId w:val="34"/>
        </w:numPr>
        <w:spacing w:before="0" w:after="0" w:line="276" w:lineRule="auto"/>
        <w:contextualSpacing w:val="0"/>
        <w:rPr>
          <w:rFonts w:cs="Arial"/>
          <w:szCs w:val="22"/>
          <w:lang w:val="fr-BE"/>
        </w:rPr>
      </w:pPr>
      <w:r>
        <w:rPr>
          <w:rFonts w:cs="Arial"/>
          <w:szCs w:val="22"/>
          <w:lang w:val="fr-BE"/>
        </w:rPr>
        <w:t>les élèves de catégorie III.</w:t>
      </w:r>
    </w:p>
    <w:p w:rsidR="00F71543" w:rsidRDefault="00F71543" w:rsidP="00F71543">
      <w:pPr>
        <w:spacing w:before="240" w:line="276" w:lineRule="auto"/>
        <w:rPr>
          <w:rFonts w:cs="Arial"/>
          <w:szCs w:val="22"/>
          <w:lang w:val="fr-BE"/>
        </w:rPr>
      </w:pPr>
      <w:r>
        <w:rPr>
          <w:rFonts w:cs="Arial"/>
          <w:szCs w:val="22"/>
          <w:lang w:val="fr-BE"/>
        </w:rPr>
        <w:t>Après la fin de la deuxième phase sont examinées seules les demandes visant l’inscription des enfants de catégorie I, II* et de catégorie II</w:t>
      </w:r>
      <w:r>
        <w:rPr>
          <w:rStyle w:val="FootnoteReference"/>
          <w:rFonts w:cs="Arial"/>
          <w:szCs w:val="22"/>
          <w:lang w:val="fr-BE"/>
        </w:rPr>
        <w:footnoteReference w:customMarkFollows="1" w:id="13"/>
        <w:sym w:font="Symbol" w:char="F02B"/>
      </w:r>
      <w:r>
        <w:rPr>
          <w:rFonts w:cs="Arial"/>
          <w:szCs w:val="22"/>
          <w:lang w:val="fr-BE"/>
        </w:rPr>
        <w:t xml:space="preserve">, scolarisés en 2017-2018 hors de Belgique postulant leur admission au plus tôt dans les 15 jours ouvrables à partir de la date fixée par l’ACI, dont au moins l’un des représentants légaux entre en fonction à Bruxelles en cours d’année scolaire. </w:t>
      </w:r>
    </w:p>
    <w:p w:rsidR="00F71543" w:rsidRDefault="00F71543" w:rsidP="00F71543">
      <w:pPr>
        <w:spacing w:before="0" w:after="160" w:line="256" w:lineRule="auto"/>
        <w:jc w:val="left"/>
        <w:rPr>
          <w:rFonts w:cs="Arial"/>
          <w:b/>
          <w:szCs w:val="22"/>
          <w:u w:val="single"/>
        </w:rPr>
      </w:pPr>
      <w:r>
        <w:rPr>
          <w:rFonts w:cs="Arial"/>
          <w:b/>
          <w:szCs w:val="22"/>
          <w:u w:val="single"/>
        </w:rPr>
        <w:br w:type="page"/>
      </w:r>
    </w:p>
    <w:p w:rsidR="00F71543" w:rsidRDefault="00F71543" w:rsidP="00F71543">
      <w:pPr>
        <w:spacing w:line="276" w:lineRule="auto"/>
        <w:rPr>
          <w:rFonts w:cs="Arial"/>
          <w:b/>
          <w:szCs w:val="22"/>
          <w:u w:val="single"/>
        </w:rPr>
      </w:pPr>
      <w:r>
        <w:rPr>
          <w:rFonts w:cs="Arial"/>
          <w:b/>
          <w:szCs w:val="22"/>
          <w:u w:val="single"/>
        </w:rPr>
        <w:lastRenderedPageBreak/>
        <w:t>ANNEXE I</w:t>
      </w:r>
    </w:p>
    <w:p w:rsidR="00F71543" w:rsidRDefault="00F71543" w:rsidP="00F71543">
      <w:pPr>
        <w:spacing w:line="276" w:lineRule="auto"/>
        <w:rPr>
          <w:rFonts w:cs="Arial"/>
          <w:szCs w:val="22"/>
        </w:rPr>
      </w:pPr>
      <w:r>
        <w:rPr>
          <w:rFonts w:cs="Arial"/>
          <w:szCs w:val="22"/>
        </w:rPr>
        <w:t>Les enfants du personnel civil de l’OTAN (agents civils internationaux) sont des élèves couverts par une décision du Conseil supérieur d’avril 1987 emportant des droits (priorité à l’admission) et devoirs (paiement d’un minerval spécifique) particuliers, en sorte qu’ils s’apparentent à des élèves de catégorie II. Toutefois, le Conseil supérieur a clairement décidé que, contrairement aux élèves de catégorie II, ils n’auraient pas droit à l’admission automatique mais qu’ils seraient simplement prioritaires par rapport aux élèves de catégorie III.</w:t>
      </w:r>
    </w:p>
    <w:p w:rsidR="00F71543" w:rsidRDefault="00F71543" w:rsidP="00F71543">
      <w:pPr>
        <w:spacing w:line="276" w:lineRule="auto"/>
        <w:rPr>
          <w:rFonts w:cs="Arial"/>
          <w:szCs w:val="22"/>
        </w:rPr>
      </w:pPr>
      <w:r>
        <w:rPr>
          <w:rFonts w:cs="Arial"/>
          <w:szCs w:val="22"/>
        </w:rPr>
        <w:t xml:space="preserve">Les enfants du personnel de l’ONU ayant statut de fonctionnaires internationaux sont admis dans les mêmes conditions conformément à la décision du Conseil supérieur des 16-18 avril 2013. </w:t>
      </w:r>
    </w:p>
    <w:p w:rsidR="00F71543" w:rsidRDefault="00F71543" w:rsidP="00F71543">
      <w:pPr>
        <w:spacing w:line="276" w:lineRule="auto"/>
        <w:rPr>
          <w:rFonts w:cs="Arial"/>
          <w:szCs w:val="22"/>
        </w:rPr>
      </w:pPr>
      <w:r>
        <w:rPr>
          <w:rFonts w:cs="Arial"/>
          <w:szCs w:val="22"/>
        </w:rPr>
        <w:t xml:space="preserve">Dans le respect des décisions du Conseil supérieur, </w:t>
      </w:r>
    </w:p>
    <w:p w:rsidR="00F71543" w:rsidRDefault="00F71543" w:rsidP="00F71543">
      <w:pPr>
        <w:spacing w:line="276" w:lineRule="auto"/>
        <w:ind w:left="720" w:hanging="720"/>
        <w:rPr>
          <w:rFonts w:cs="Arial"/>
          <w:szCs w:val="22"/>
        </w:rPr>
      </w:pPr>
      <w:r>
        <w:rPr>
          <w:rFonts w:cs="Arial"/>
          <w:szCs w:val="22"/>
        </w:rPr>
        <w:t>1.</w:t>
      </w:r>
      <w:r>
        <w:rPr>
          <w:rFonts w:cs="Arial"/>
          <w:szCs w:val="22"/>
        </w:rPr>
        <w:tab/>
        <w:t>l’admission des enfants du personnel civil de l’OTAN et des fonctionnaires internationaux de l’ONU ne peut entraîner un dédoublement de classe ;</w:t>
      </w:r>
    </w:p>
    <w:p w:rsidR="00F71543" w:rsidRDefault="00F71543" w:rsidP="00F71543">
      <w:pPr>
        <w:spacing w:line="276" w:lineRule="auto"/>
        <w:ind w:left="720" w:hanging="720"/>
        <w:rPr>
          <w:rFonts w:cs="Arial"/>
          <w:szCs w:val="22"/>
        </w:rPr>
      </w:pPr>
      <w:r>
        <w:rPr>
          <w:rFonts w:cs="Arial"/>
          <w:szCs w:val="22"/>
        </w:rPr>
        <w:t>2.</w:t>
      </w:r>
      <w:r>
        <w:rPr>
          <w:rFonts w:cs="Arial"/>
          <w:szCs w:val="22"/>
        </w:rPr>
        <w:tab/>
        <w:t>ces demandes sont traitées après l’admission des élèves de catégorie I et des autres élèves de catégorie II, mais avant les demandes d’inscription des élèves de catégorie III;</w:t>
      </w:r>
    </w:p>
    <w:p w:rsidR="00F71543" w:rsidRDefault="00F71543" w:rsidP="00F71543">
      <w:pPr>
        <w:spacing w:line="276" w:lineRule="auto"/>
        <w:ind w:left="720" w:hanging="720"/>
        <w:rPr>
          <w:rFonts w:cs="Arial"/>
          <w:strike/>
          <w:szCs w:val="22"/>
        </w:rPr>
      </w:pPr>
      <w:r>
        <w:rPr>
          <w:rFonts w:cs="Arial"/>
          <w:szCs w:val="22"/>
        </w:rPr>
        <w:t>3.</w:t>
      </w:r>
      <w:r>
        <w:rPr>
          <w:rFonts w:cs="Arial"/>
          <w:szCs w:val="22"/>
        </w:rPr>
        <w:tab/>
        <w:t xml:space="preserve">pour l’année scolaire 2018-2019, l’attribution des places dans les écoles/sites de Bruxelles se fera dans le respect des règles générales d’inscription. </w:t>
      </w:r>
    </w:p>
    <w:p w:rsidR="00F71543" w:rsidRDefault="00F71543" w:rsidP="00F71543">
      <w:pPr>
        <w:spacing w:before="0" w:after="0"/>
        <w:jc w:val="left"/>
        <w:rPr>
          <w:rFonts w:cs="Arial"/>
          <w:b/>
          <w:szCs w:val="22"/>
          <w:u w:val="single"/>
        </w:rPr>
      </w:pPr>
      <w:r>
        <w:rPr>
          <w:rFonts w:cs="Arial"/>
          <w:b/>
          <w:szCs w:val="22"/>
          <w:u w:val="single"/>
        </w:rPr>
        <w:br w:type="page"/>
      </w:r>
    </w:p>
    <w:p w:rsidR="00F71543" w:rsidRDefault="00F71543" w:rsidP="00F71543">
      <w:pPr>
        <w:spacing w:before="0" w:after="0" w:line="276" w:lineRule="auto"/>
        <w:rPr>
          <w:rFonts w:cs="Arial"/>
          <w:b/>
          <w:szCs w:val="22"/>
        </w:rPr>
      </w:pPr>
      <w:r>
        <w:rPr>
          <w:rFonts w:cs="Arial"/>
          <w:b/>
          <w:szCs w:val="22"/>
          <w:u w:val="single"/>
        </w:rPr>
        <w:lastRenderedPageBreak/>
        <w:t>ANNEXE II</w:t>
      </w:r>
      <w:r w:rsidR="00457713">
        <w:rPr>
          <w:rFonts w:cs="Arial"/>
          <w:b/>
          <w:szCs w:val="22"/>
        </w:rPr>
        <w:t> </w:t>
      </w:r>
    </w:p>
    <w:p w:rsidR="0006126A" w:rsidRDefault="0006126A" w:rsidP="00F71543">
      <w:pPr>
        <w:spacing w:before="0" w:after="0" w:line="276" w:lineRule="auto"/>
        <w:rPr>
          <w:rFonts w:cs="Arial"/>
          <w:szCs w:val="22"/>
        </w:rPr>
        <w:sectPr w:rsidR="0006126A" w:rsidSect="0006126A">
          <w:footnotePr>
            <w:numRestart w:val="eachSect"/>
          </w:footnotePr>
          <w:type w:val="continuous"/>
          <w:pgSz w:w="11906" w:h="16838"/>
          <w:pgMar w:top="1021" w:right="1701" w:bottom="1021" w:left="1134" w:header="601" w:footer="1077" w:gutter="0"/>
          <w:cols w:space="720"/>
          <w:titlePg/>
        </w:sectPr>
      </w:pPr>
    </w:p>
    <w:p w:rsidR="00F71543" w:rsidRDefault="00F71543" w:rsidP="00F71543">
      <w:pPr>
        <w:spacing w:before="0" w:after="0" w:line="276" w:lineRule="auto"/>
        <w:rPr>
          <w:rFonts w:cs="Arial"/>
          <w:szCs w:val="22"/>
        </w:rPr>
      </w:pPr>
    </w:p>
    <w:p w:rsidR="00F71543" w:rsidRDefault="00F71543" w:rsidP="00F71543">
      <w:pPr>
        <w:pBdr>
          <w:top w:val="single" w:sz="4" w:space="1" w:color="auto"/>
          <w:left w:val="single" w:sz="4" w:space="4" w:color="auto"/>
          <w:bottom w:val="single" w:sz="4" w:space="1" w:color="auto"/>
          <w:right w:val="single" w:sz="4" w:space="0" w:color="auto"/>
        </w:pBdr>
        <w:spacing w:after="0"/>
        <w:ind w:right="-115"/>
        <w:rPr>
          <w:rFonts w:cs="Arial"/>
          <w:b/>
          <w:sz w:val="21"/>
          <w:szCs w:val="21"/>
          <w:lang w:val="fr-BE"/>
        </w:rPr>
      </w:pPr>
      <w:r>
        <w:rPr>
          <w:rFonts w:cs="Arial"/>
          <w:b/>
          <w:sz w:val="21"/>
          <w:szCs w:val="21"/>
          <w:lang w:val="fr-BE"/>
        </w:rPr>
        <w:t>Structure des écoles/sites :</w:t>
      </w:r>
      <w:r>
        <w:rPr>
          <w:rFonts w:cs="Arial"/>
          <w:b/>
          <w:szCs w:val="22"/>
          <w:lang w:val="fr-BE"/>
        </w:rPr>
        <w:t xml:space="preserve"> </w:t>
      </w:r>
      <w:r>
        <w:rPr>
          <w:rFonts w:cs="Arial"/>
          <w:b/>
          <w:sz w:val="21"/>
          <w:szCs w:val="21"/>
          <w:lang w:val="fr-BE"/>
        </w:rPr>
        <w:t xml:space="preserve">répartition des classes pour l’année scolaire 2018-2019 </w:t>
      </w:r>
    </w:p>
    <w:p w:rsidR="00F71543" w:rsidRDefault="00F71543" w:rsidP="00F71543">
      <w:pPr>
        <w:spacing w:before="240" w:after="240"/>
        <w:rPr>
          <w:rFonts w:cs="Arial"/>
          <w:b/>
          <w:szCs w:val="22"/>
          <w:lang w:val="fr-BE"/>
        </w:rPr>
      </w:pPr>
      <w:r>
        <w:rPr>
          <w:rFonts w:cs="Arial"/>
          <w:b/>
          <w:szCs w:val="22"/>
          <w:lang w:val="fr-BE"/>
        </w:rPr>
        <w:t>EEB1 – UCC : Ecole européenne de Bruxelles I – site Uccle</w:t>
      </w:r>
    </w:p>
    <w:p w:rsidR="00F71543" w:rsidRDefault="00F71543" w:rsidP="00F71543">
      <w:pPr>
        <w:spacing w:after="240"/>
        <w:rPr>
          <w:rFonts w:cs="Arial"/>
          <w:b/>
          <w:szCs w:val="22"/>
          <w:lang w:val="fr-BE"/>
        </w:rPr>
      </w:pPr>
      <w:r>
        <w:rPr>
          <w:noProof/>
          <w:lang w:val="en-US" w:eastAsia="en-US"/>
        </w:rPr>
        <w:drawing>
          <wp:inline distT="0" distB="0" distL="0" distR="0">
            <wp:extent cx="4219575" cy="31813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219575" cy="3181350"/>
                    </a:xfrm>
                    <a:prstGeom prst="rect">
                      <a:avLst/>
                    </a:prstGeom>
                    <a:noFill/>
                    <a:ln>
                      <a:noFill/>
                    </a:ln>
                  </pic:spPr>
                </pic:pic>
              </a:graphicData>
            </a:graphic>
          </wp:inline>
        </w:drawing>
      </w:r>
    </w:p>
    <w:p w:rsidR="00F71543" w:rsidRDefault="00F71543" w:rsidP="00F71543">
      <w:pPr>
        <w:rPr>
          <w:rFonts w:cs="Arial"/>
          <w:b/>
          <w:szCs w:val="22"/>
          <w:u w:val="single"/>
        </w:rPr>
      </w:pPr>
    </w:p>
    <w:p w:rsidR="00F71543" w:rsidRDefault="00F71543" w:rsidP="00F71543">
      <w:pPr>
        <w:spacing w:after="0"/>
        <w:rPr>
          <w:rFonts w:cs="Arial"/>
          <w:b/>
          <w:szCs w:val="22"/>
          <w:lang w:val="fr-BE"/>
        </w:rPr>
      </w:pPr>
      <w:r>
        <w:rPr>
          <w:rFonts w:cs="Arial"/>
          <w:b/>
          <w:szCs w:val="22"/>
          <w:lang w:val="fr-BE"/>
        </w:rPr>
        <w:t>EEB1 - BK : Ecole européenne de Bruxelles I – site Berkendael</w:t>
      </w:r>
    </w:p>
    <w:p w:rsidR="00F71543" w:rsidRDefault="00F71543" w:rsidP="00F71543">
      <w:pPr>
        <w:spacing w:before="0" w:after="0"/>
        <w:rPr>
          <w:rFonts w:cs="Arial"/>
          <w:b/>
          <w:sz w:val="16"/>
          <w:szCs w:val="16"/>
          <w:lang w:val="fr-BE"/>
        </w:rPr>
      </w:pPr>
    </w:p>
    <w:p w:rsidR="00F71543" w:rsidRDefault="00F71543" w:rsidP="00F71543">
      <w:pPr>
        <w:rPr>
          <w:rFonts w:cs="Arial"/>
          <w:b/>
          <w:szCs w:val="22"/>
          <w:u w:val="single"/>
        </w:rPr>
      </w:pPr>
      <w:r>
        <w:rPr>
          <w:noProof/>
          <w:lang w:val="en-US" w:eastAsia="en-US"/>
        </w:rPr>
        <w:drawing>
          <wp:inline distT="0" distB="0" distL="0" distR="0">
            <wp:extent cx="3219450" cy="1905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219450" cy="1905000"/>
                    </a:xfrm>
                    <a:prstGeom prst="rect">
                      <a:avLst/>
                    </a:prstGeom>
                    <a:noFill/>
                    <a:ln>
                      <a:noFill/>
                    </a:ln>
                  </pic:spPr>
                </pic:pic>
              </a:graphicData>
            </a:graphic>
          </wp:inline>
        </w:drawing>
      </w:r>
    </w:p>
    <w:p w:rsidR="00F71543" w:rsidRDefault="00F71543" w:rsidP="00F71543">
      <w:pPr>
        <w:rPr>
          <w:rFonts w:cs="Arial"/>
          <w:b/>
          <w:szCs w:val="22"/>
          <w:u w:val="single"/>
        </w:rPr>
      </w:pPr>
    </w:p>
    <w:p w:rsidR="00F71543" w:rsidRDefault="00F71543" w:rsidP="00F71543">
      <w:pPr>
        <w:spacing w:before="0" w:after="0"/>
        <w:rPr>
          <w:rFonts w:cs="Arial"/>
          <w:b/>
          <w:szCs w:val="22"/>
        </w:rPr>
      </w:pPr>
      <w:r>
        <w:rPr>
          <w:rFonts w:cs="Arial"/>
          <w:b/>
          <w:szCs w:val="22"/>
        </w:rPr>
        <w:t xml:space="preserve">Considérant le constat que les Ecoles européennes de Bruxelles I – site Uccle, II, III et IV ont atteint la limite maximale du nombre de salles de classe disponibles dans les cycles maternel et primaire, l’Autorité centrale des inscriptions dispose du droit d’adapter cette structure. </w:t>
      </w:r>
    </w:p>
    <w:p w:rsidR="00F71543" w:rsidRDefault="00F71543" w:rsidP="00F71543">
      <w:pPr>
        <w:spacing w:before="0" w:after="0"/>
        <w:rPr>
          <w:rFonts w:cs="Arial"/>
          <w:b/>
          <w:szCs w:val="22"/>
        </w:rPr>
      </w:pPr>
    </w:p>
    <w:p w:rsidR="00F71543" w:rsidRDefault="00F71543" w:rsidP="00F71543">
      <w:pPr>
        <w:spacing w:before="0" w:after="0"/>
        <w:rPr>
          <w:rFonts w:cs="Arial"/>
          <w:b/>
          <w:szCs w:val="22"/>
          <w:lang w:val="fr-BE"/>
        </w:rPr>
      </w:pPr>
      <w:r>
        <w:rPr>
          <w:rFonts w:cs="Arial"/>
          <w:b/>
          <w:szCs w:val="22"/>
        </w:rPr>
        <w:t>De nouvelles classes aux cycles maternel et primaire ne pourront être ouvertes</w:t>
      </w:r>
      <w:r>
        <w:rPr>
          <w:rFonts w:cs="Arial"/>
          <w:szCs w:val="22"/>
        </w:rPr>
        <w:t xml:space="preserve"> </w:t>
      </w:r>
      <w:r>
        <w:rPr>
          <w:rFonts w:cs="Arial"/>
          <w:b/>
          <w:szCs w:val="22"/>
        </w:rPr>
        <w:t xml:space="preserve">en principe qu’à </w:t>
      </w:r>
      <w:r>
        <w:rPr>
          <w:rFonts w:cs="Arial"/>
          <w:b/>
          <w:szCs w:val="22"/>
          <w:lang w:val="fr-BE"/>
        </w:rPr>
        <w:t xml:space="preserve">l’Ecole européenne de Bruxelles I – site Berkendael. </w:t>
      </w:r>
      <w:r>
        <w:rPr>
          <w:rFonts w:cs="Arial"/>
          <w:b/>
          <w:szCs w:val="22"/>
        </w:rPr>
        <w:t>Les règles de regroupement de classes décidées par le Conseil supérieur</w:t>
      </w:r>
      <w:r>
        <w:rPr>
          <w:rStyle w:val="FootnoteReference"/>
          <w:rFonts w:cs="Arial"/>
          <w:b/>
          <w:szCs w:val="22"/>
        </w:rPr>
        <w:footnoteReference w:id="14"/>
      </w:r>
      <w:r>
        <w:rPr>
          <w:rFonts w:cs="Arial"/>
          <w:b/>
          <w:szCs w:val="22"/>
        </w:rPr>
        <w:t xml:space="preserve"> s’appliquent.</w:t>
      </w:r>
      <w:r>
        <w:rPr>
          <w:rFonts w:cs="Arial"/>
          <w:b/>
          <w:szCs w:val="22"/>
          <w:lang w:val="fr-BE"/>
        </w:rPr>
        <w:br w:type="page"/>
      </w:r>
    </w:p>
    <w:p w:rsidR="00F71543" w:rsidRDefault="00F71543" w:rsidP="00F71543">
      <w:pPr>
        <w:spacing w:before="240" w:after="240"/>
        <w:rPr>
          <w:rFonts w:cs="Arial"/>
          <w:b/>
          <w:szCs w:val="22"/>
          <w:lang w:val="fr-BE"/>
        </w:rPr>
      </w:pPr>
      <w:r>
        <w:rPr>
          <w:rFonts w:cs="Arial"/>
          <w:b/>
          <w:szCs w:val="22"/>
          <w:lang w:val="fr-BE"/>
        </w:rPr>
        <w:lastRenderedPageBreak/>
        <w:t xml:space="preserve">EEB2 : Ecole européenne de Bruxelles II </w:t>
      </w:r>
    </w:p>
    <w:p w:rsidR="00F71543" w:rsidRDefault="00F71543" w:rsidP="00F71543">
      <w:pPr>
        <w:jc w:val="left"/>
        <w:rPr>
          <w:rFonts w:cs="Arial"/>
          <w:b/>
          <w:szCs w:val="22"/>
          <w:lang w:val="fr-BE"/>
        </w:rPr>
      </w:pPr>
      <w:r>
        <w:rPr>
          <w:noProof/>
          <w:lang w:val="en-US" w:eastAsia="en-US"/>
        </w:rPr>
        <w:drawing>
          <wp:inline distT="0" distB="0" distL="0" distR="0">
            <wp:extent cx="4600575" cy="31813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600575" cy="3181350"/>
                    </a:xfrm>
                    <a:prstGeom prst="rect">
                      <a:avLst/>
                    </a:prstGeom>
                    <a:noFill/>
                    <a:ln>
                      <a:noFill/>
                    </a:ln>
                  </pic:spPr>
                </pic:pic>
              </a:graphicData>
            </a:graphic>
          </wp:inline>
        </w:drawing>
      </w:r>
    </w:p>
    <w:p w:rsidR="003F684C" w:rsidRDefault="003F684C" w:rsidP="003F684C">
      <w:pPr>
        <w:spacing w:after="0"/>
        <w:rPr>
          <w:rFonts w:cs="Arial"/>
          <w:b/>
          <w:szCs w:val="22"/>
          <w:lang w:val="fr-BE"/>
        </w:rPr>
      </w:pPr>
    </w:p>
    <w:p w:rsidR="00F71543" w:rsidRDefault="00F71543" w:rsidP="00F71543">
      <w:pPr>
        <w:spacing w:after="240"/>
        <w:rPr>
          <w:rFonts w:cs="Arial"/>
          <w:b/>
          <w:szCs w:val="22"/>
          <w:lang w:val="fr-BE"/>
        </w:rPr>
      </w:pPr>
      <w:r>
        <w:rPr>
          <w:rFonts w:cs="Arial"/>
          <w:b/>
          <w:szCs w:val="22"/>
          <w:lang w:val="fr-BE"/>
        </w:rPr>
        <w:t xml:space="preserve">EEB3 : Ecole européenne de Bruxelles III </w:t>
      </w:r>
    </w:p>
    <w:p w:rsidR="00F71543" w:rsidRDefault="00F71543" w:rsidP="00F71543">
      <w:pPr>
        <w:rPr>
          <w:rFonts w:cs="Arial"/>
          <w:b/>
          <w:szCs w:val="22"/>
          <w:lang w:val="fr-BE"/>
        </w:rPr>
      </w:pPr>
      <w:r>
        <w:rPr>
          <w:noProof/>
          <w:lang w:val="en-US" w:eastAsia="en-US"/>
        </w:rPr>
        <w:drawing>
          <wp:inline distT="0" distB="0" distL="0" distR="0">
            <wp:extent cx="3905250" cy="3181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905250" cy="3181350"/>
                    </a:xfrm>
                    <a:prstGeom prst="rect">
                      <a:avLst/>
                    </a:prstGeom>
                    <a:noFill/>
                    <a:ln>
                      <a:noFill/>
                    </a:ln>
                  </pic:spPr>
                </pic:pic>
              </a:graphicData>
            </a:graphic>
          </wp:inline>
        </w:drawing>
      </w:r>
    </w:p>
    <w:p w:rsidR="003F684C" w:rsidRDefault="00F71543" w:rsidP="00F71543">
      <w:pPr>
        <w:rPr>
          <w:rFonts w:cs="Arial"/>
          <w:b/>
          <w:szCs w:val="22"/>
        </w:rPr>
      </w:pPr>
      <w:r>
        <w:rPr>
          <w:rFonts w:cs="Arial"/>
          <w:b/>
          <w:szCs w:val="22"/>
        </w:rPr>
        <w:t xml:space="preserve">Considérant le constat que les Ecoles européennes de Bruxelles I – site Uccle, II, III et IV ont atteint la limite maximale du nombre de salles de classe disponibles dans les cycles maternel et primaire, l’Autorité centrale des inscriptions dispose du droit d’adapter cette structure. </w:t>
      </w:r>
    </w:p>
    <w:p w:rsidR="00F71543" w:rsidRDefault="00F71543" w:rsidP="00F71543">
      <w:pPr>
        <w:rPr>
          <w:rFonts w:cs="Arial"/>
          <w:b/>
          <w:szCs w:val="22"/>
        </w:rPr>
      </w:pPr>
      <w:r>
        <w:rPr>
          <w:rFonts w:cs="Arial"/>
          <w:b/>
          <w:szCs w:val="22"/>
        </w:rPr>
        <w:t>De nouvelles classes aux cycles maternel et primaire ne pourront être ouvertes</w:t>
      </w:r>
      <w:r>
        <w:rPr>
          <w:rFonts w:cs="Arial"/>
          <w:szCs w:val="22"/>
        </w:rPr>
        <w:t xml:space="preserve"> </w:t>
      </w:r>
      <w:r>
        <w:rPr>
          <w:rFonts w:cs="Arial"/>
          <w:b/>
          <w:szCs w:val="22"/>
        </w:rPr>
        <w:t xml:space="preserve">en principe qu’à </w:t>
      </w:r>
      <w:r>
        <w:rPr>
          <w:rFonts w:cs="Arial"/>
          <w:b/>
          <w:szCs w:val="22"/>
          <w:lang w:val="fr-BE"/>
        </w:rPr>
        <w:t xml:space="preserve">l’Ecole européenne de Bruxelles I – site Berkendael. </w:t>
      </w:r>
      <w:r>
        <w:rPr>
          <w:rFonts w:cs="Arial"/>
          <w:b/>
          <w:szCs w:val="22"/>
        </w:rPr>
        <w:t>Les règles de regroupement de classes décidées par le Conseil supérieur</w:t>
      </w:r>
      <w:r>
        <w:rPr>
          <w:rStyle w:val="FootnoteReference"/>
          <w:rFonts w:cs="Arial"/>
          <w:b/>
          <w:szCs w:val="22"/>
        </w:rPr>
        <w:footnoteReference w:id="15"/>
      </w:r>
      <w:r>
        <w:rPr>
          <w:rFonts w:cs="Arial"/>
          <w:b/>
          <w:szCs w:val="22"/>
        </w:rPr>
        <w:t xml:space="preserve"> s’appliquent.</w:t>
      </w:r>
    </w:p>
    <w:p w:rsidR="00F71543" w:rsidRDefault="00F71543" w:rsidP="00F71543">
      <w:pPr>
        <w:spacing w:after="240"/>
        <w:rPr>
          <w:rFonts w:cs="Arial"/>
          <w:b/>
          <w:szCs w:val="22"/>
          <w:lang w:val="fr-BE"/>
        </w:rPr>
      </w:pPr>
      <w:r>
        <w:rPr>
          <w:rFonts w:cs="Arial"/>
          <w:b/>
          <w:szCs w:val="22"/>
          <w:lang w:val="fr-BE"/>
        </w:rPr>
        <w:lastRenderedPageBreak/>
        <w:t xml:space="preserve">EEB4 : Ecole européenne de Bruxelles IV </w:t>
      </w:r>
    </w:p>
    <w:p w:rsidR="00F71543" w:rsidRDefault="00F71543" w:rsidP="00F71543">
      <w:pPr>
        <w:rPr>
          <w:rFonts w:cs="Arial"/>
          <w:b/>
          <w:sz w:val="20"/>
          <w:lang w:val="fr-BE"/>
        </w:rPr>
      </w:pPr>
      <w:r>
        <w:rPr>
          <w:noProof/>
          <w:lang w:val="en-US" w:eastAsia="en-US"/>
        </w:rPr>
        <w:drawing>
          <wp:inline distT="0" distB="0" distL="0" distR="0">
            <wp:extent cx="4286250" cy="3181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286250" cy="3181350"/>
                    </a:xfrm>
                    <a:prstGeom prst="rect">
                      <a:avLst/>
                    </a:prstGeom>
                    <a:noFill/>
                    <a:ln>
                      <a:noFill/>
                    </a:ln>
                  </pic:spPr>
                </pic:pic>
              </a:graphicData>
            </a:graphic>
          </wp:inline>
        </w:drawing>
      </w:r>
    </w:p>
    <w:p w:rsidR="00F71543" w:rsidRDefault="00F71543" w:rsidP="00F71543">
      <w:pPr>
        <w:rPr>
          <w:rFonts w:cs="Arial"/>
          <w:b/>
          <w:szCs w:val="22"/>
        </w:rPr>
      </w:pPr>
    </w:p>
    <w:p w:rsidR="00F71543" w:rsidRDefault="00F71543" w:rsidP="00F71543">
      <w:pPr>
        <w:rPr>
          <w:rFonts w:cs="Arial"/>
          <w:b/>
          <w:szCs w:val="22"/>
        </w:rPr>
      </w:pPr>
      <w:r>
        <w:rPr>
          <w:rFonts w:cs="Arial"/>
          <w:b/>
          <w:szCs w:val="22"/>
        </w:rPr>
        <w:t xml:space="preserve">Considérant le constat que les Ecoles européennes de Bruxelles I – site Uccle, II, III et IV ont atteint la limite maximale du nombre de salles de classe disponibles dans les cycles maternel et primaire, l’Autorité centrale des inscriptions dispose du droit d’adapter cette structure. </w:t>
      </w:r>
    </w:p>
    <w:p w:rsidR="00F71543" w:rsidRDefault="00F71543" w:rsidP="00F71543">
      <w:pPr>
        <w:rPr>
          <w:rFonts w:cs="Arial"/>
          <w:b/>
          <w:szCs w:val="22"/>
        </w:rPr>
      </w:pPr>
      <w:r>
        <w:rPr>
          <w:rFonts w:cs="Arial"/>
          <w:b/>
          <w:szCs w:val="22"/>
        </w:rPr>
        <w:t>De nouvelles classes aux cycles maternel et primaire ne pourront être ouvertes</w:t>
      </w:r>
      <w:r>
        <w:rPr>
          <w:rFonts w:cs="Arial"/>
          <w:szCs w:val="22"/>
        </w:rPr>
        <w:t xml:space="preserve"> </w:t>
      </w:r>
      <w:r>
        <w:rPr>
          <w:rFonts w:cs="Arial"/>
          <w:b/>
          <w:szCs w:val="22"/>
        </w:rPr>
        <w:t xml:space="preserve">en principe qu’à </w:t>
      </w:r>
      <w:r>
        <w:rPr>
          <w:rFonts w:cs="Arial"/>
          <w:b/>
          <w:szCs w:val="22"/>
          <w:lang w:val="fr-BE"/>
        </w:rPr>
        <w:t xml:space="preserve">l’Ecole européenne de Bruxelles I – site Berkendael. </w:t>
      </w:r>
      <w:r>
        <w:rPr>
          <w:rFonts w:cs="Arial"/>
          <w:b/>
          <w:szCs w:val="22"/>
        </w:rPr>
        <w:t>Les règles de regroupement de classes décidées par le Conseil supérieur</w:t>
      </w:r>
      <w:r>
        <w:rPr>
          <w:rStyle w:val="FootnoteReference"/>
          <w:rFonts w:cs="Arial"/>
          <w:b/>
          <w:szCs w:val="22"/>
        </w:rPr>
        <w:footnoteReference w:id="16"/>
      </w:r>
      <w:r>
        <w:rPr>
          <w:rFonts w:cs="Arial"/>
          <w:b/>
          <w:szCs w:val="22"/>
        </w:rPr>
        <w:t xml:space="preserve"> s’appliquent.</w:t>
      </w:r>
    </w:p>
    <w:p w:rsidR="00F71543" w:rsidRDefault="00F71543" w:rsidP="00F71543">
      <w:pPr>
        <w:rPr>
          <w:rFonts w:cs="Arial"/>
          <w:szCs w:val="22"/>
        </w:rPr>
      </w:pPr>
    </w:p>
    <w:p w:rsidR="00F71543" w:rsidRDefault="00F71543" w:rsidP="00F71543">
      <w:pPr>
        <w:rPr>
          <w:rFonts w:cs="Arial"/>
          <w:szCs w:val="22"/>
        </w:rPr>
      </w:pPr>
    </w:p>
    <w:p w:rsidR="00F71543" w:rsidRDefault="00F71543" w:rsidP="00F71543">
      <w:pPr>
        <w:rPr>
          <w:rFonts w:cs="Arial"/>
        </w:rPr>
      </w:pPr>
    </w:p>
    <w:p w:rsidR="00F71543" w:rsidRDefault="00F71543" w:rsidP="00F71543"/>
    <w:p w:rsidR="00F71543" w:rsidRPr="00F71543" w:rsidRDefault="00F71543" w:rsidP="00B744F3">
      <w:pPr>
        <w:tabs>
          <w:tab w:val="left" w:pos="284"/>
        </w:tabs>
        <w:jc w:val="left"/>
        <w:rPr>
          <w:b/>
          <w:sz w:val="24"/>
          <w:szCs w:val="24"/>
          <w:u w:val="single"/>
        </w:rPr>
      </w:pPr>
    </w:p>
    <w:p w:rsidR="00F71543" w:rsidRPr="00B744F3" w:rsidRDefault="00F71543" w:rsidP="00B744F3">
      <w:pPr>
        <w:tabs>
          <w:tab w:val="left" w:pos="284"/>
        </w:tabs>
        <w:jc w:val="left"/>
        <w:rPr>
          <w:b/>
          <w:sz w:val="24"/>
          <w:szCs w:val="24"/>
          <w:lang w:val="fr-BE"/>
        </w:rPr>
        <w:sectPr w:rsidR="00F71543" w:rsidRPr="00B744F3" w:rsidSect="0006126A">
          <w:footnotePr>
            <w:numRestart w:val="eachPage"/>
          </w:footnotePr>
          <w:type w:val="continuous"/>
          <w:pgSz w:w="11906" w:h="16838"/>
          <w:pgMar w:top="1021" w:right="1701" w:bottom="1021" w:left="1134" w:header="601" w:footer="1077" w:gutter="0"/>
          <w:cols w:space="720"/>
          <w:titlePg/>
        </w:sectPr>
      </w:pPr>
    </w:p>
    <w:p w:rsidR="00B05B49" w:rsidRDefault="00B05B49" w:rsidP="00B475EA">
      <w:pPr>
        <w:tabs>
          <w:tab w:val="left" w:pos="284"/>
        </w:tabs>
        <w:rPr>
          <w:b/>
          <w:sz w:val="24"/>
          <w:szCs w:val="24"/>
          <w:u w:val="single"/>
        </w:rPr>
      </w:pPr>
      <w:r w:rsidRPr="00B05B49">
        <w:rPr>
          <w:b/>
          <w:sz w:val="24"/>
          <w:szCs w:val="24"/>
        </w:rPr>
        <w:lastRenderedPageBreak/>
        <w:t xml:space="preserve">V. </w:t>
      </w:r>
      <w:r>
        <w:rPr>
          <w:b/>
          <w:sz w:val="24"/>
          <w:szCs w:val="24"/>
          <w:u w:val="single"/>
        </w:rPr>
        <w:t>Propositions</w:t>
      </w:r>
    </w:p>
    <w:p w:rsidR="00CC1830" w:rsidRDefault="00CC1830" w:rsidP="00C15D5B">
      <w:pPr>
        <w:tabs>
          <w:tab w:val="left" w:pos="284"/>
        </w:tabs>
        <w:spacing w:before="0" w:after="0"/>
        <w:rPr>
          <w:b/>
          <w:szCs w:val="22"/>
        </w:rPr>
      </w:pPr>
    </w:p>
    <w:p w:rsidR="00B05B49" w:rsidRDefault="00B05B49" w:rsidP="00B475EA">
      <w:pPr>
        <w:tabs>
          <w:tab w:val="left" w:pos="284"/>
        </w:tabs>
        <w:rPr>
          <w:b/>
          <w:szCs w:val="22"/>
        </w:rPr>
      </w:pPr>
      <w:r w:rsidRPr="00B05B49">
        <w:rPr>
          <w:b/>
          <w:szCs w:val="22"/>
        </w:rPr>
        <w:t xml:space="preserve">Le Conseil supérieur </w:t>
      </w:r>
      <w:r>
        <w:rPr>
          <w:b/>
          <w:szCs w:val="22"/>
        </w:rPr>
        <w:t xml:space="preserve">est invité à : </w:t>
      </w:r>
    </w:p>
    <w:p w:rsidR="00B05B49" w:rsidRDefault="00B05B49" w:rsidP="00F71543">
      <w:pPr>
        <w:pStyle w:val="ListParagraph"/>
        <w:numPr>
          <w:ilvl w:val="0"/>
          <w:numId w:val="22"/>
        </w:numPr>
        <w:tabs>
          <w:tab w:val="left" w:pos="284"/>
        </w:tabs>
        <w:rPr>
          <w:b/>
          <w:szCs w:val="22"/>
        </w:rPr>
      </w:pPr>
      <w:r w:rsidRPr="00B05B49">
        <w:rPr>
          <w:b/>
          <w:szCs w:val="22"/>
        </w:rPr>
        <w:t>prendre connaissance du bilan de la politique d’inscription 2017-2018,</w:t>
      </w:r>
    </w:p>
    <w:p w:rsidR="00CC1830" w:rsidRPr="00B05B49" w:rsidRDefault="00CC1830" w:rsidP="00CC1830">
      <w:pPr>
        <w:pStyle w:val="ListParagraph"/>
        <w:tabs>
          <w:tab w:val="left" w:pos="284"/>
        </w:tabs>
        <w:ind w:left="786"/>
        <w:rPr>
          <w:b/>
          <w:szCs w:val="22"/>
        </w:rPr>
      </w:pPr>
    </w:p>
    <w:p w:rsidR="00B05B49" w:rsidRPr="00B05B49" w:rsidRDefault="00B05B49" w:rsidP="00F71543">
      <w:pPr>
        <w:pStyle w:val="ListParagraph"/>
        <w:numPr>
          <w:ilvl w:val="0"/>
          <w:numId w:val="22"/>
        </w:numPr>
        <w:tabs>
          <w:tab w:val="left" w:pos="284"/>
        </w:tabs>
        <w:rPr>
          <w:b/>
          <w:szCs w:val="22"/>
        </w:rPr>
      </w:pPr>
      <w:r>
        <w:rPr>
          <w:b/>
          <w:szCs w:val="22"/>
        </w:rPr>
        <w:t>approuver les lignes directrices proposées, à partir desquelles l’Autorité centrale des inscriptions établira la politique d’inscription dans les Ecoles européennes de Bruxelles pour l’année scolaire 2018-2019.</w:t>
      </w:r>
    </w:p>
    <w:p w:rsidR="00B05B49" w:rsidRPr="00B05B49" w:rsidRDefault="00B05B49" w:rsidP="00B475EA">
      <w:pPr>
        <w:tabs>
          <w:tab w:val="left" w:pos="284"/>
        </w:tabs>
        <w:rPr>
          <w:b/>
          <w:szCs w:val="22"/>
        </w:rPr>
      </w:pPr>
    </w:p>
    <w:p w:rsidR="00B05B49" w:rsidRDefault="00B05B49">
      <w:pPr>
        <w:spacing w:before="0" w:after="0"/>
        <w:jc w:val="left"/>
        <w:rPr>
          <w:b/>
          <w:sz w:val="24"/>
          <w:szCs w:val="24"/>
          <w:u w:val="single"/>
        </w:rPr>
      </w:pPr>
      <w:r>
        <w:rPr>
          <w:b/>
          <w:sz w:val="24"/>
          <w:szCs w:val="24"/>
          <w:u w:val="single"/>
        </w:rPr>
        <w:br w:type="page"/>
      </w:r>
    </w:p>
    <w:p w:rsidR="00B475EA" w:rsidRPr="00457713" w:rsidRDefault="00B05B49" w:rsidP="00B475EA">
      <w:pPr>
        <w:tabs>
          <w:tab w:val="left" w:pos="284"/>
        </w:tabs>
        <w:rPr>
          <w:b/>
          <w:szCs w:val="22"/>
          <w:u w:val="single"/>
        </w:rPr>
      </w:pPr>
      <w:bookmarkStart w:id="8" w:name="_GoBack"/>
      <w:bookmarkEnd w:id="8"/>
      <w:r w:rsidRPr="00627BB0">
        <w:rPr>
          <w:b/>
          <w:szCs w:val="22"/>
          <w:u w:val="single"/>
        </w:rPr>
        <w:lastRenderedPageBreak/>
        <w:t xml:space="preserve">ANNEXE </w:t>
      </w:r>
      <w:r w:rsidR="00457713" w:rsidRPr="00627BB0">
        <w:rPr>
          <w:b/>
          <w:szCs w:val="22"/>
          <w:u w:val="single"/>
        </w:rPr>
        <w:t>III</w:t>
      </w:r>
    </w:p>
    <w:p w:rsidR="002E1F7C" w:rsidRPr="006C3B4F" w:rsidRDefault="002E1F7C" w:rsidP="006C3B4F">
      <w:pPr>
        <w:tabs>
          <w:tab w:val="left" w:pos="284"/>
        </w:tabs>
        <w:spacing w:before="0" w:after="0"/>
        <w:rPr>
          <w:b/>
          <w:sz w:val="16"/>
          <w:szCs w:val="16"/>
          <w:u w:val="single"/>
        </w:rPr>
      </w:pPr>
    </w:p>
    <w:p w:rsidR="00B475EA" w:rsidRDefault="00B475EA" w:rsidP="006C3B4F">
      <w:pPr>
        <w:tabs>
          <w:tab w:val="left" w:pos="284"/>
        </w:tabs>
        <w:spacing w:before="0" w:after="0"/>
        <w:rPr>
          <w:b/>
          <w:szCs w:val="22"/>
          <w:u w:val="single"/>
        </w:rPr>
      </w:pPr>
      <w:r>
        <w:rPr>
          <w:b/>
          <w:szCs w:val="22"/>
          <w:u w:val="single"/>
        </w:rPr>
        <w:t>Ecole e</w:t>
      </w:r>
      <w:r w:rsidR="008378EA">
        <w:rPr>
          <w:b/>
          <w:szCs w:val="22"/>
          <w:u w:val="single"/>
        </w:rPr>
        <w:t>uropéenne de Bruxelles I</w:t>
      </w:r>
      <w:r w:rsidR="0011749E">
        <w:rPr>
          <w:b/>
          <w:szCs w:val="22"/>
          <w:u w:val="single"/>
        </w:rPr>
        <w:t xml:space="preserve"> – s</w:t>
      </w:r>
      <w:r w:rsidR="005F1D76">
        <w:rPr>
          <w:b/>
          <w:szCs w:val="22"/>
          <w:u w:val="single"/>
        </w:rPr>
        <w:t>ite Uccle</w:t>
      </w:r>
      <w:r w:rsidR="008378EA">
        <w:rPr>
          <w:b/>
          <w:szCs w:val="22"/>
          <w:u w:val="single"/>
        </w:rPr>
        <w:t xml:space="preserve"> </w:t>
      </w:r>
    </w:p>
    <w:p w:rsidR="002E1F7C" w:rsidRDefault="002E1F7C" w:rsidP="006C3B4F">
      <w:pPr>
        <w:tabs>
          <w:tab w:val="left" w:pos="284"/>
        </w:tabs>
        <w:spacing w:before="0" w:after="0"/>
        <w:rPr>
          <w:b/>
          <w:szCs w:val="22"/>
        </w:rPr>
      </w:pPr>
    </w:p>
    <w:p w:rsidR="00B475EA" w:rsidRPr="00D04398" w:rsidRDefault="00B475EA" w:rsidP="006C3B4F">
      <w:pPr>
        <w:tabs>
          <w:tab w:val="left" w:pos="284"/>
        </w:tabs>
        <w:spacing w:before="0" w:after="0"/>
        <w:rPr>
          <w:b/>
          <w:szCs w:val="22"/>
        </w:rPr>
      </w:pPr>
      <w:r>
        <w:rPr>
          <w:b/>
          <w:szCs w:val="22"/>
        </w:rPr>
        <w:t>Population scolaire au 1</w:t>
      </w:r>
      <w:r w:rsidR="00AE46DD">
        <w:rPr>
          <w:b/>
          <w:szCs w:val="22"/>
        </w:rPr>
        <w:t>5</w:t>
      </w:r>
      <w:r>
        <w:rPr>
          <w:b/>
          <w:szCs w:val="22"/>
        </w:rPr>
        <w:t xml:space="preserve"> octobre </w:t>
      </w:r>
      <w:r w:rsidRPr="00D04398">
        <w:rPr>
          <w:b/>
          <w:szCs w:val="22"/>
        </w:rPr>
        <w:t>201</w:t>
      </w:r>
      <w:r w:rsidR="007134EF" w:rsidRPr="00D04398">
        <w:rPr>
          <w:b/>
          <w:szCs w:val="22"/>
        </w:rPr>
        <w:t>7</w:t>
      </w:r>
      <w:r w:rsidRPr="00D04398">
        <w:rPr>
          <w:b/>
          <w:szCs w:val="22"/>
        </w:rPr>
        <w:t xml:space="preserve"> </w:t>
      </w:r>
    </w:p>
    <w:p w:rsidR="004F006F" w:rsidRDefault="004F006F" w:rsidP="006C3B4F">
      <w:pPr>
        <w:tabs>
          <w:tab w:val="left" w:pos="284"/>
        </w:tabs>
        <w:spacing w:before="0" w:after="0"/>
        <w:rPr>
          <w:b/>
          <w:szCs w:val="22"/>
        </w:rPr>
      </w:pPr>
    </w:p>
    <w:p w:rsidR="002E1F7C" w:rsidRPr="00007505" w:rsidRDefault="00D04398" w:rsidP="00B475EA">
      <w:pPr>
        <w:tabs>
          <w:tab w:val="left" w:pos="284"/>
        </w:tabs>
        <w:rPr>
          <w:b/>
          <w:szCs w:val="22"/>
        </w:rPr>
      </w:pPr>
      <w:r w:rsidRPr="00D04398">
        <w:rPr>
          <w:noProof/>
          <w:lang w:val="en-US" w:eastAsia="en-US"/>
        </w:rPr>
        <w:drawing>
          <wp:inline distT="0" distB="0" distL="0" distR="0">
            <wp:extent cx="3800475" cy="3162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800475" cy="3162300"/>
                    </a:xfrm>
                    <a:prstGeom prst="rect">
                      <a:avLst/>
                    </a:prstGeom>
                    <a:noFill/>
                    <a:ln>
                      <a:noFill/>
                    </a:ln>
                  </pic:spPr>
                </pic:pic>
              </a:graphicData>
            </a:graphic>
          </wp:inline>
        </w:drawing>
      </w:r>
    </w:p>
    <w:p w:rsidR="00B475EA" w:rsidRDefault="00B475EA" w:rsidP="00B475EA">
      <w:pPr>
        <w:tabs>
          <w:tab w:val="left" w:pos="284"/>
        </w:tabs>
        <w:rPr>
          <w:b/>
          <w:sz w:val="4"/>
          <w:szCs w:val="4"/>
          <w:u w:val="single"/>
        </w:rPr>
      </w:pPr>
    </w:p>
    <w:p w:rsidR="006C3B4F" w:rsidRDefault="006C3B4F" w:rsidP="006C3B4F">
      <w:pPr>
        <w:tabs>
          <w:tab w:val="left" w:pos="284"/>
        </w:tabs>
        <w:spacing w:before="0" w:after="0"/>
        <w:rPr>
          <w:b/>
          <w:szCs w:val="22"/>
          <w:u w:val="single"/>
        </w:rPr>
      </w:pPr>
    </w:p>
    <w:p w:rsidR="005F1D76" w:rsidRDefault="005F1D76" w:rsidP="006C3B4F">
      <w:pPr>
        <w:tabs>
          <w:tab w:val="left" w:pos="284"/>
        </w:tabs>
        <w:spacing w:before="0" w:after="0"/>
        <w:rPr>
          <w:b/>
          <w:szCs w:val="22"/>
          <w:u w:val="single"/>
        </w:rPr>
      </w:pPr>
    </w:p>
    <w:p w:rsidR="005F1D76" w:rsidRDefault="005F1D76" w:rsidP="006C3B4F">
      <w:pPr>
        <w:tabs>
          <w:tab w:val="left" w:pos="284"/>
        </w:tabs>
        <w:spacing w:before="0" w:after="0"/>
        <w:rPr>
          <w:b/>
          <w:szCs w:val="22"/>
          <w:u w:val="single"/>
        </w:rPr>
      </w:pPr>
    </w:p>
    <w:p w:rsidR="005F1D76" w:rsidRDefault="005F1D76" w:rsidP="005F1D76">
      <w:pPr>
        <w:tabs>
          <w:tab w:val="left" w:pos="284"/>
        </w:tabs>
        <w:spacing w:before="0" w:after="0"/>
        <w:rPr>
          <w:b/>
          <w:szCs w:val="22"/>
          <w:u w:val="single"/>
        </w:rPr>
      </w:pPr>
      <w:r>
        <w:rPr>
          <w:b/>
          <w:szCs w:val="22"/>
          <w:u w:val="single"/>
        </w:rPr>
        <w:t xml:space="preserve">Ecole européenne de Bruxelles I – </w:t>
      </w:r>
      <w:r w:rsidR="0011749E">
        <w:rPr>
          <w:b/>
          <w:szCs w:val="22"/>
          <w:u w:val="single"/>
        </w:rPr>
        <w:t>s</w:t>
      </w:r>
      <w:r>
        <w:rPr>
          <w:b/>
          <w:szCs w:val="22"/>
          <w:u w:val="single"/>
        </w:rPr>
        <w:t xml:space="preserve">ite Berkendael </w:t>
      </w:r>
    </w:p>
    <w:p w:rsidR="005F1D76" w:rsidRDefault="005F1D76" w:rsidP="005F1D76">
      <w:pPr>
        <w:tabs>
          <w:tab w:val="left" w:pos="284"/>
        </w:tabs>
        <w:spacing w:before="0" w:after="0"/>
        <w:rPr>
          <w:b/>
          <w:szCs w:val="22"/>
        </w:rPr>
      </w:pPr>
    </w:p>
    <w:p w:rsidR="005F1D76" w:rsidRPr="00D04398" w:rsidRDefault="005F1D76" w:rsidP="005F1D76">
      <w:pPr>
        <w:tabs>
          <w:tab w:val="left" w:pos="284"/>
        </w:tabs>
        <w:spacing w:before="0" w:after="0"/>
        <w:rPr>
          <w:b/>
          <w:szCs w:val="22"/>
        </w:rPr>
      </w:pPr>
      <w:r>
        <w:rPr>
          <w:b/>
          <w:szCs w:val="22"/>
        </w:rPr>
        <w:t>Popula</w:t>
      </w:r>
      <w:r w:rsidR="007134EF">
        <w:rPr>
          <w:b/>
          <w:szCs w:val="22"/>
        </w:rPr>
        <w:t xml:space="preserve">tion scolaire au 15 octobre </w:t>
      </w:r>
      <w:r w:rsidR="007134EF" w:rsidRPr="00D04398">
        <w:rPr>
          <w:b/>
          <w:szCs w:val="22"/>
        </w:rPr>
        <w:t>2017</w:t>
      </w:r>
      <w:r w:rsidRPr="00D04398">
        <w:rPr>
          <w:b/>
          <w:szCs w:val="22"/>
        </w:rPr>
        <w:t xml:space="preserve"> </w:t>
      </w:r>
    </w:p>
    <w:p w:rsidR="005F1D76" w:rsidRDefault="005F1D76" w:rsidP="006C3B4F">
      <w:pPr>
        <w:tabs>
          <w:tab w:val="left" w:pos="284"/>
        </w:tabs>
        <w:spacing w:before="0" w:after="0"/>
        <w:rPr>
          <w:b/>
          <w:szCs w:val="22"/>
          <w:u w:val="single"/>
        </w:rPr>
      </w:pPr>
    </w:p>
    <w:p w:rsidR="005F1D76" w:rsidRDefault="00D04398" w:rsidP="006C3B4F">
      <w:pPr>
        <w:tabs>
          <w:tab w:val="left" w:pos="284"/>
        </w:tabs>
        <w:spacing w:before="0" w:after="0"/>
        <w:rPr>
          <w:b/>
          <w:szCs w:val="22"/>
          <w:u w:val="single"/>
        </w:rPr>
      </w:pPr>
      <w:r w:rsidRPr="00D04398">
        <w:rPr>
          <w:noProof/>
          <w:lang w:val="en-US" w:eastAsia="en-US"/>
        </w:rPr>
        <w:drawing>
          <wp:inline distT="0" distB="0" distL="0" distR="0">
            <wp:extent cx="2343150" cy="1847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43150" cy="1847850"/>
                    </a:xfrm>
                    <a:prstGeom prst="rect">
                      <a:avLst/>
                    </a:prstGeom>
                    <a:noFill/>
                    <a:ln>
                      <a:noFill/>
                    </a:ln>
                  </pic:spPr>
                </pic:pic>
              </a:graphicData>
            </a:graphic>
          </wp:inline>
        </w:drawing>
      </w:r>
    </w:p>
    <w:p w:rsidR="005F1D76" w:rsidRDefault="005F1D76">
      <w:pPr>
        <w:spacing w:before="0" w:after="0"/>
        <w:jc w:val="left"/>
        <w:rPr>
          <w:b/>
          <w:szCs w:val="22"/>
          <w:u w:val="single"/>
        </w:rPr>
      </w:pPr>
      <w:r>
        <w:rPr>
          <w:b/>
          <w:szCs w:val="22"/>
          <w:u w:val="single"/>
        </w:rPr>
        <w:br w:type="page"/>
      </w:r>
    </w:p>
    <w:p w:rsidR="005F1D76" w:rsidRDefault="005F1D76" w:rsidP="006C3B4F">
      <w:pPr>
        <w:tabs>
          <w:tab w:val="left" w:pos="284"/>
        </w:tabs>
        <w:spacing w:before="0" w:after="0"/>
        <w:rPr>
          <w:b/>
          <w:szCs w:val="22"/>
          <w:u w:val="single"/>
        </w:rPr>
      </w:pPr>
    </w:p>
    <w:p w:rsidR="00B475EA" w:rsidRDefault="00B475EA" w:rsidP="006C3B4F">
      <w:pPr>
        <w:tabs>
          <w:tab w:val="left" w:pos="284"/>
        </w:tabs>
        <w:spacing w:before="0" w:after="0"/>
        <w:rPr>
          <w:b/>
          <w:szCs w:val="22"/>
          <w:u w:val="single"/>
        </w:rPr>
      </w:pPr>
      <w:r>
        <w:rPr>
          <w:b/>
          <w:szCs w:val="22"/>
          <w:u w:val="single"/>
        </w:rPr>
        <w:t>Ecole eur</w:t>
      </w:r>
      <w:r w:rsidR="008378EA">
        <w:rPr>
          <w:b/>
          <w:szCs w:val="22"/>
          <w:u w:val="single"/>
        </w:rPr>
        <w:t xml:space="preserve">opéenne de Bruxelles II </w:t>
      </w:r>
    </w:p>
    <w:p w:rsidR="00FD677E" w:rsidRDefault="00FD677E" w:rsidP="006C3B4F">
      <w:pPr>
        <w:tabs>
          <w:tab w:val="left" w:pos="284"/>
        </w:tabs>
        <w:spacing w:before="0" w:after="0"/>
        <w:rPr>
          <w:b/>
          <w:szCs w:val="22"/>
        </w:rPr>
      </w:pPr>
    </w:p>
    <w:p w:rsidR="00B475EA" w:rsidRDefault="0039739A" w:rsidP="006C3B4F">
      <w:pPr>
        <w:tabs>
          <w:tab w:val="left" w:pos="284"/>
        </w:tabs>
        <w:spacing w:before="0" w:after="0"/>
        <w:rPr>
          <w:b/>
          <w:szCs w:val="22"/>
        </w:rPr>
      </w:pPr>
      <w:r>
        <w:rPr>
          <w:b/>
          <w:szCs w:val="22"/>
        </w:rPr>
        <w:t>Population scolaire au 1</w:t>
      </w:r>
      <w:r w:rsidR="00AE46DD">
        <w:rPr>
          <w:b/>
          <w:szCs w:val="22"/>
        </w:rPr>
        <w:t>5</w:t>
      </w:r>
      <w:r w:rsidR="00B475EA">
        <w:rPr>
          <w:b/>
          <w:szCs w:val="22"/>
        </w:rPr>
        <w:t xml:space="preserve"> octobre </w:t>
      </w:r>
      <w:r w:rsidR="00B475EA" w:rsidRPr="00D04398">
        <w:rPr>
          <w:b/>
          <w:szCs w:val="22"/>
        </w:rPr>
        <w:t>201</w:t>
      </w:r>
      <w:r w:rsidR="007134EF" w:rsidRPr="00D04398">
        <w:rPr>
          <w:b/>
          <w:szCs w:val="22"/>
        </w:rPr>
        <w:t>7</w:t>
      </w:r>
    </w:p>
    <w:p w:rsidR="007434F3" w:rsidRDefault="007434F3" w:rsidP="006C3B4F">
      <w:pPr>
        <w:tabs>
          <w:tab w:val="left" w:pos="284"/>
        </w:tabs>
        <w:spacing w:before="0" w:after="0"/>
        <w:rPr>
          <w:b/>
          <w:szCs w:val="22"/>
        </w:rPr>
      </w:pPr>
    </w:p>
    <w:p w:rsidR="002E1F7C" w:rsidRDefault="00D04398" w:rsidP="00B475EA">
      <w:pPr>
        <w:tabs>
          <w:tab w:val="left" w:pos="284"/>
        </w:tabs>
        <w:rPr>
          <w:b/>
          <w:szCs w:val="22"/>
        </w:rPr>
      </w:pPr>
      <w:r w:rsidRPr="00D04398">
        <w:rPr>
          <w:noProof/>
          <w:lang w:val="en-US" w:eastAsia="en-US"/>
        </w:rPr>
        <w:drawing>
          <wp:inline distT="0" distB="0" distL="0" distR="0">
            <wp:extent cx="4162425" cy="3162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162425" cy="3162300"/>
                    </a:xfrm>
                    <a:prstGeom prst="rect">
                      <a:avLst/>
                    </a:prstGeom>
                    <a:noFill/>
                    <a:ln>
                      <a:noFill/>
                    </a:ln>
                  </pic:spPr>
                </pic:pic>
              </a:graphicData>
            </a:graphic>
          </wp:inline>
        </w:drawing>
      </w:r>
    </w:p>
    <w:p w:rsidR="000A6D97" w:rsidRDefault="000A6D97" w:rsidP="00B475EA">
      <w:pPr>
        <w:tabs>
          <w:tab w:val="left" w:pos="284"/>
        </w:tabs>
        <w:rPr>
          <w:b/>
          <w:szCs w:val="22"/>
        </w:rPr>
      </w:pPr>
    </w:p>
    <w:p w:rsidR="000A6D97" w:rsidRDefault="000A6D97" w:rsidP="00B475EA">
      <w:pPr>
        <w:tabs>
          <w:tab w:val="left" w:pos="284"/>
        </w:tabs>
        <w:rPr>
          <w:b/>
          <w:szCs w:val="22"/>
        </w:rPr>
      </w:pPr>
    </w:p>
    <w:p w:rsidR="00B475EA" w:rsidRDefault="00B475EA" w:rsidP="00B475EA">
      <w:pPr>
        <w:tabs>
          <w:tab w:val="left" w:pos="284"/>
        </w:tabs>
        <w:rPr>
          <w:b/>
          <w:szCs w:val="22"/>
          <w:u w:val="single"/>
        </w:rPr>
      </w:pPr>
      <w:r>
        <w:rPr>
          <w:b/>
          <w:szCs w:val="22"/>
          <w:u w:val="single"/>
        </w:rPr>
        <w:t>Ecole europ</w:t>
      </w:r>
      <w:r w:rsidR="008378EA">
        <w:rPr>
          <w:b/>
          <w:szCs w:val="22"/>
          <w:u w:val="single"/>
        </w:rPr>
        <w:t xml:space="preserve">éenne de Bruxelles III </w:t>
      </w:r>
    </w:p>
    <w:p w:rsidR="00E00E79" w:rsidRDefault="00E00E79" w:rsidP="006C3B4F">
      <w:pPr>
        <w:tabs>
          <w:tab w:val="left" w:pos="284"/>
        </w:tabs>
        <w:spacing w:before="0" w:after="0"/>
        <w:rPr>
          <w:b/>
          <w:szCs w:val="22"/>
        </w:rPr>
      </w:pPr>
    </w:p>
    <w:p w:rsidR="00B475EA" w:rsidRPr="00D04398" w:rsidRDefault="00B475EA" w:rsidP="006C3B4F">
      <w:pPr>
        <w:tabs>
          <w:tab w:val="left" w:pos="284"/>
        </w:tabs>
        <w:spacing w:before="0" w:after="0"/>
        <w:rPr>
          <w:b/>
          <w:szCs w:val="22"/>
        </w:rPr>
      </w:pPr>
      <w:r>
        <w:rPr>
          <w:b/>
          <w:szCs w:val="22"/>
        </w:rPr>
        <w:t>Popula</w:t>
      </w:r>
      <w:r w:rsidR="00AE46DD">
        <w:rPr>
          <w:b/>
          <w:szCs w:val="22"/>
        </w:rPr>
        <w:t>tion scolaire au 15</w:t>
      </w:r>
      <w:r w:rsidR="00FA2EC0">
        <w:rPr>
          <w:b/>
          <w:szCs w:val="22"/>
        </w:rPr>
        <w:t xml:space="preserve"> octobre </w:t>
      </w:r>
      <w:r w:rsidR="00FA2EC0" w:rsidRPr="00D04398">
        <w:rPr>
          <w:b/>
          <w:szCs w:val="22"/>
        </w:rPr>
        <w:t>201</w:t>
      </w:r>
      <w:r w:rsidR="007134EF" w:rsidRPr="00D04398">
        <w:rPr>
          <w:b/>
          <w:szCs w:val="22"/>
        </w:rPr>
        <w:t>7</w:t>
      </w:r>
    </w:p>
    <w:p w:rsidR="00E00E79" w:rsidRDefault="00E00E79" w:rsidP="006C3B4F">
      <w:pPr>
        <w:tabs>
          <w:tab w:val="left" w:pos="284"/>
        </w:tabs>
        <w:spacing w:before="0" w:after="0"/>
        <w:rPr>
          <w:b/>
          <w:szCs w:val="22"/>
        </w:rPr>
      </w:pPr>
    </w:p>
    <w:p w:rsidR="00E00E79" w:rsidRDefault="00D04398" w:rsidP="00B475EA">
      <w:pPr>
        <w:tabs>
          <w:tab w:val="left" w:pos="284"/>
        </w:tabs>
        <w:rPr>
          <w:b/>
          <w:szCs w:val="22"/>
        </w:rPr>
      </w:pPr>
      <w:r w:rsidRPr="00D04398">
        <w:rPr>
          <w:noProof/>
          <w:lang w:val="en-US" w:eastAsia="en-US"/>
        </w:rPr>
        <w:drawing>
          <wp:inline distT="0" distB="0" distL="0" distR="0">
            <wp:extent cx="3429000" cy="3162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429000" cy="3162300"/>
                    </a:xfrm>
                    <a:prstGeom prst="rect">
                      <a:avLst/>
                    </a:prstGeom>
                    <a:noFill/>
                    <a:ln>
                      <a:noFill/>
                    </a:ln>
                  </pic:spPr>
                </pic:pic>
              </a:graphicData>
            </a:graphic>
          </wp:inline>
        </w:drawing>
      </w:r>
    </w:p>
    <w:p w:rsidR="00F07D4F" w:rsidRDefault="00F07D4F" w:rsidP="006C3B4F">
      <w:pPr>
        <w:tabs>
          <w:tab w:val="left" w:pos="284"/>
        </w:tabs>
        <w:spacing w:before="0" w:after="0"/>
        <w:rPr>
          <w:b/>
          <w:szCs w:val="22"/>
        </w:rPr>
      </w:pPr>
    </w:p>
    <w:p w:rsidR="00B475EA" w:rsidRPr="005C442B" w:rsidRDefault="00B475EA" w:rsidP="006C3B4F">
      <w:pPr>
        <w:tabs>
          <w:tab w:val="left" w:pos="284"/>
        </w:tabs>
        <w:spacing w:before="0" w:after="0"/>
        <w:rPr>
          <w:b/>
          <w:szCs w:val="22"/>
          <w:u w:val="single"/>
        </w:rPr>
      </w:pPr>
    </w:p>
    <w:p w:rsidR="000A6D97" w:rsidRDefault="000A6D97">
      <w:pPr>
        <w:spacing w:before="0" w:after="0"/>
        <w:jc w:val="left"/>
        <w:rPr>
          <w:b/>
          <w:szCs w:val="22"/>
          <w:u w:val="single"/>
        </w:rPr>
      </w:pPr>
      <w:r>
        <w:rPr>
          <w:b/>
          <w:szCs w:val="22"/>
          <w:u w:val="single"/>
        </w:rPr>
        <w:br w:type="page"/>
      </w:r>
    </w:p>
    <w:p w:rsidR="000A6D97" w:rsidRDefault="000A6D97" w:rsidP="006C3B4F">
      <w:pPr>
        <w:tabs>
          <w:tab w:val="left" w:pos="284"/>
        </w:tabs>
        <w:spacing w:before="0" w:after="0"/>
        <w:rPr>
          <w:b/>
          <w:szCs w:val="22"/>
          <w:u w:val="single"/>
        </w:rPr>
      </w:pPr>
    </w:p>
    <w:p w:rsidR="00B475EA" w:rsidRDefault="00B475EA" w:rsidP="006C3B4F">
      <w:pPr>
        <w:tabs>
          <w:tab w:val="left" w:pos="284"/>
        </w:tabs>
        <w:spacing w:before="0" w:after="0"/>
        <w:rPr>
          <w:b/>
          <w:szCs w:val="22"/>
          <w:u w:val="single"/>
        </w:rPr>
      </w:pPr>
      <w:r>
        <w:rPr>
          <w:b/>
          <w:szCs w:val="22"/>
          <w:u w:val="single"/>
        </w:rPr>
        <w:t>Ecole européenne de Bruxelles IV</w:t>
      </w:r>
    </w:p>
    <w:p w:rsidR="00E00E79" w:rsidRDefault="00E00E79" w:rsidP="006C3B4F">
      <w:pPr>
        <w:tabs>
          <w:tab w:val="left" w:pos="284"/>
        </w:tabs>
        <w:spacing w:before="0" w:after="0"/>
        <w:rPr>
          <w:b/>
          <w:szCs w:val="22"/>
        </w:rPr>
      </w:pPr>
    </w:p>
    <w:p w:rsidR="00B475EA" w:rsidRDefault="00B475EA" w:rsidP="006C3B4F">
      <w:pPr>
        <w:tabs>
          <w:tab w:val="left" w:pos="284"/>
        </w:tabs>
        <w:spacing w:before="0" w:after="0"/>
        <w:rPr>
          <w:b/>
          <w:szCs w:val="22"/>
        </w:rPr>
      </w:pPr>
      <w:r>
        <w:rPr>
          <w:b/>
          <w:szCs w:val="22"/>
        </w:rPr>
        <w:t>Population scolaire au 1</w:t>
      </w:r>
      <w:r w:rsidR="00FF3408">
        <w:rPr>
          <w:b/>
          <w:szCs w:val="22"/>
        </w:rPr>
        <w:t>5</w:t>
      </w:r>
      <w:r>
        <w:rPr>
          <w:b/>
          <w:szCs w:val="22"/>
        </w:rPr>
        <w:t xml:space="preserve"> octobre </w:t>
      </w:r>
      <w:r w:rsidRPr="00D04398">
        <w:rPr>
          <w:b/>
          <w:szCs w:val="22"/>
        </w:rPr>
        <w:t>201</w:t>
      </w:r>
      <w:r w:rsidR="007134EF" w:rsidRPr="00D04398">
        <w:rPr>
          <w:b/>
          <w:szCs w:val="22"/>
        </w:rPr>
        <w:t>7</w:t>
      </w:r>
    </w:p>
    <w:p w:rsidR="00E00E79" w:rsidRDefault="00E00E79" w:rsidP="006C3B4F">
      <w:pPr>
        <w:tabs>
          <w:tab w:val="left" w:pos="284"/>
        </w:tabs>
        <w:spacing w:before="0" w:after="0"/>
        <w:rPr>
          <w:b/>
          <w:szCs w:val="22"/>
        </w:rPr>
      </w:pPr>
    </w:p>
    <w:p w:rsidR="000A6D97" w:rsidRDefault="00D04398" w:rsidP="00B475EA">
      <w:pPr>
        <w:tabs>
          <w:tab w:val="left" w:pos="284"/>
        </w:tabs>
        <w:rPr>
          <w:noProof/>
          <w:lang w:val="en-US" w:eastAsia="zh-CN"/>
        </w:rPr>
      </w:pPr>
      <w:r w:rsidRPr="00D04398">
        <w:rPr>
          <w:noProof/>
          <w:lang w:val="en-US" w:eastAsia="en-US"/>
        </w:rPr>
        <w:drawing>
          <wp:inline distT="0" distB="0" distL="0" distR="0">
            <wp:extent cx="3800475" cy="31527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800475" cy="3152775"/>
                    </a:xfrm>
                    <a:prstGeom prst="rect">
                      <a:avLst/>
                    </a:prstGeom>
                    <a:noFill/>
                    <a:ln>
                      <a:noFill/>
                    </a:ln>
                  </pic:spPr>
                </pic:pic>
              </a:graphicData>
            </a:graphic>
          </wp:inline>
        </w:drawing>
      </w:r>
    </w:p>
    <w:p w:rsidR="00542392" w:rsidRDefault="00542392">
      <w:pPr>
        <w:spacing w:before="0" w:after="0"/>
        <w:jc w:val="left"/>
        <w:rPr>
          <w:b/>
          <w:szCs w:val="22"/>
        </w:rPr>
      </w:pPr>
      <w:r>
        <w:rPr>
          <w:b/>
          <w:szCs w:val="22"/>
        </w:rPr>
        <w:br w:type="page"/>
      </w:r>
    </w:p>
    <w:p w:rsidR="00B43127" w:rsidRPr="00457713" w:rsidRDefault="00B43127" w:rsidP="00B43127">
      <w:pPr>
        <w:tabs>
          <w:tab w:val="left" w:pos="284"/>
        </w:tabs>
        <w:rPr>
          <w:b/>
          <w:szCs w:val="22"/>
          <w:u w:val="single"/>
        </w:rPr>
      </w:pPr>
      <w:r w:rsidRPr="00756A73">
        <w:rPr>
          <w:b/>
          <w:szCs w:val="22"/>
          <w:u w:val="single"/>
        </w:rPr>
        <w:lastRenderedPageBreak/>
        <w:t>ANNEXE</w:t>
      </w:r>
      <w:r w:rsidR="00457713" w:rsidRPr="00756A73">
        <w:rPr>
          <w:b/>
          <w:szCs w:val="22"/>
          <w:u w:val="single"/>
        </w:rPr>
        <w:t xml:space="preserve"> IV</w:t>
      </w:r>
    </w:p>
    <w:p w:rsidR="00E00E79" w:rsidRDefault="00B43127" w:rsidP="00B475EA">
      <w:pPr>
        <w:tabs>
          <w:tab w:val="left" w:pos="284"/>
        </w:tabs>
        <w:rPr>
          <w:b/>
          <w:szCs w:val="22"/>
        </w:rPr>
      </w:pPr>
      <w:r>
        <w:rPr>
          <w:noProof/>
          <w:lang w:val="en-US" w:eastAsia="en-US"/>
        </w:rPr>
        <w:drawing>
          <wp:inline distT="0" distB="0" distL="0" distR="0" wp14:anchorId="238AB2FC" wp14:editId="1B012F7D">
            <wp:extent cx="5529190" cy="87058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185672.tmp"/>
                    <pic:cNvPicPr/>
                  </pic:nvPicPr>
                  <pic:blipFill rotWithShape="1">
                    <a:blip r:embed="rId54">
                      <a:extLst>
                        <a:ext uri="{28A0092B-C50C-407E-A947-70E740481C1C}">
                          <a14:useLocalDpi xmlns:a14="http://schemas.microsoft.com/office/drawing/2010/main" val="0"/>
                        </a:ext>
                      </a:extLst>
                    </a:blip>
                    <a:srcRect l="35336" t="12966" r="31461" b="961"/>
                    <a:stretch/>
                  </pic:blipFill>
                  <pic:spPr bwMode="auto">
                    <a:xfrm>
                      <a:off x="0" y="0"/>
                      <a:ext cx="5556253" cy="8748462"/>
                    </a:xfrm>
                    <a:prstGeom prst="rect">
                      <a:avLst/>
                    </a:prstGeom>
                    <a:ln>
                      <a:noFill/>
                    </a:ln>
                    <a:extLst>
                      <a:ext uri="{53640926-AAD7-44D8-BBD7-CCE9431645EC}">
                        <a14:shadowObscured xmlns:a14="http://schemas.microsoft.com/office/drawing/2010/main"/>
                      </a:ext>
                    </a:extLst>
                  </pic:spPr>
                </pic:pic>
              </a:graphicData>
            </a:graphic>
          </wp:inline>
        </w:drawing>
      </w:r>
    </w:p>
    <w:p w:rsidR="00B43127" w:rsidRDefault="00B43127" w:rsidP="00B475EA">
      <w:pPr>
        <w:tabs>
          <w:tab w:val="left" w:pos="284"/>
        </w:tabs>
        <w:rPr>
          <w:b/>
          <w:szCs w:val="22"/>
        </w:rPr>
      </w:pPr>
      <w:r>
        <w:rPr>
          <w:noProof/>
          <w:lang w:val="en-US" w:eastAsia="en-US"/>
        </w:rPr>
        <w:lastRenderedPageBreak/>
        <w:drawing>
          <wp:inline distT="0" distB="0" distL="0" distR="0" wp14:anchorId="538C0CD0" wp14:editId="3ED46081">
            <wp:extent cx="5562600" cy="9176846"/>
            <wp:effectExtent l="0" t="0" r="0" b="571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18C852.tmp"/>
                    <pic:cNvPicPr/>
                  </pic:nvPicPr>
                  <pic:blipFill rotWithShape="1">
                    <a:blip r:embed="rId55">
                      <a:extLst>
                        <a:ext uri="{28A0092B-C50C-407E-A947-70E740481C1C}">
                          <a14:useLocalDpi xmlns:a14="http://schemas.microsoft.com/office/drawing/2010/main" val="0"/>
                        </a:ext>
                      </a:extLst>
                    </a:blip>
                    <a:srcRect l="36057" t="12665" r="32372" b="1583"/>
                    <a:stretch/>
                  </pic:blipFill>
                  <pic:spPr bwMode="auto">
                    <a:xfrm>
                      <a:off x="0" y="0"/>
                      <a:ext cx="5572270" cy="9192800"/>
                    </a:xfrm>
                    <a:prstGeom prst="rect">
                      <a:avLst/>
                    </a:prstGeom>
                    <a:ln>
                      <a:noFill/>
                    </a:ln>
                    <a:extLst>
                      <a:ext uri="{53640926-AAD7-44D8-BBD7-CCE9431645EC}">
                        <a14:shadowObscured xmlns:a14="http://schemas.microsoft.com/office/drawing/2010/main"/>
                      </a:ext>
                    </a:extLst>
                  </pic:spPr>
                </pic:pic>
              </a:graphicData>
            </a:graphic>
          </wp:inline>
        </w:drawing>
      </w:r>
    </w:p>
    <w:sectPr w:rsidR="00B43127" w:rsidSect="00CD122B">
      <w:headerReference w:type="first" r:id="rId56"/>
      <w:pgSz w:w="11906" w:h="16838"/>
      <w:pgMar w:top="1021" w:right="1701" w:bottom="1021" w:left="1134"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3F1" w:rsidRDefault="005243F1">
      <w:r>
        <w:separator/>
      </w:r>
    </w:p>
  </w:endnote>
  <w:endnote w:type="continuationSeparator" w:id="0">
    <w:p w:rsidR="005243F1" w:rsidRDefault="0052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
    <w:altName w:val="Tahoma"/>
    <w:panose1 w:val="00000000000000000000"/>
    <w:charset w:val="00"/>
    <w:family w:val="roman"/>
    <w:notTrueType/>
    <w:pitch w:val="default"/>
    <w:sig w:usb0="00000003" w:usb1="00000000" w:usb2="00000000" w:usb3="00000000" w:csb0="00000001" w:csb1="00000000"/>
  </w:font>
  <w:font w:name="AvantGard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3F1" w:rsidRPr="0015174A" w:rsidRDefault="005243F1" w:rsidP="0015174A">
    <w:pPr>
      <w:pStyle w:val="Footer"/>
      <w:pBdr>
        <w:top w:val="single" w:sz="4" w:space="1" w:color="auto"/>
      </w:pBdr>
      <w:tabs>
        <w:tab w:val="left" w:pos="1530"/>
        <w:tab w:val="left" w:pos="8364"/>
      </w:tabs>
      <w:ind w:right="-29"/>
      <w:rPr>
        <w:color w:val="FF0000"/>
      </w:rPr>
    </w:pPr>
    <w:r>
      <w:rPr>
        <w:lang w:val="en-GB"/>
      </w:rPr>
      <w:t>2017-11-D-17</w:t>
    </w:r>
    <w:r w:rsidRPr="006D0DB0">
      <w:rPr>
        <w:lang w:val="en-GB"/>
      </w:rPr>
      <w:t>-fr-1</w:t>
    </w:r>
    <w:r w:rsidRPr="006D0DB0">
      <w:rPr>
        <w:lang w:val="en-GB"/>
      </w:rPr>
      <w:tab/>
    </w:r>
    <w:r>
      <w:tab/>
    </w:r>
    <w:r>
      <w:rPr>
        <w:rStyle w:val="PageNumber"/>
      </w:rPr>
      <w:fldChar w:fldCharType="begin"/>
    </w:r>
    <w:r>
      <w:rPr>
        <w:rStyle w:val="PageNumber"/>
      </w:rPr>
      <w:instrText xml:space="preserve"> PAGE </w:instrText>
    </w:r>
    <w:r>
      <w:rPr>
        <w:rStyle w:val="PageNumber"/>
      </w:rPr>
      <w:fldChar w:fldCharType="separate"/>
    </w:r>
    <w:r w:rsidR="00627BB0">
      <w:rPr>
        <w:rStyle w:val="PageNumber"/>
        <w:noProof/>
      </w:rPr>
      <w:t>38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27BB0">
      <w:rPr>
        <w:rStyle w:val="PageNumber"/>
        <w:noProof/>
      </w:rPr>
      <w:t>38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3F1" w:rsidRPr="008E3B7D" w:rsidRDefault="005243F1">
    <w:pPr>
      <w:pStyle w:val="Footer"/>
      <w:pBdr>
        <w:top w:val="single" w:sz="4" w:space="1" w:color="auto"/>
      </w:pBdr>
      <w:tabs>
        <w:tab w:val="center" w:pos="4253"/>
        <w:tab w:val="left" w:pos="8222"/>
      </w:tabs>
      <w:ind w:right="-29"/>
      <w:rPr>
        <w:rStyle w:val="PageNumber"/>
        <w:lang w:val="en-GB"/>
      </w:rPr>
    </w:pPr>
    <w:r>
      <w:rPr>
        <w:lang w:val="en-GB"/>
      </w:rPr>
      <w:t>2017-11-D</w:t>
    </w:r>
    <w:r w:rsidRPr="006D0DB0">
      <w:rPr>
        <w:lang w:val="en-GB"/>
      </w:rPr>
      <w:t>-</w:t>
    </w:r>
    <w:r>
      <w:rPr>
        <w:lang w:val="en-GB"/>
      </w:rPr>
      <w:t>17</w:t>
    </w:r>
    <w:r w:rsidRPr="006D0DB0">
      <w:rPr>
        <w:lang w:val="en-GB"/>
      </w:rPr>
      <w:t>-fr-1</w:t>
    </w:r>
    <w:r w:rsidRPr="008E3B7D">
      <w:rPr>
        <w:lang w:val="en-GB"/>
      </w:rPr>
      <w:tab/>
    </w:r>
    <w:r w:rsidRPr="008E3B7D">
      <w:rPr>
        <w:lang w:val="en-GB"/>
      </w:rPr>
      <w:tab/>
    </w:r>
    <w:r w:rsidRPr="008E3B7D">
      <w:rPr>
        <w:rStyle w:val="PageNumber"/>
        <w:lang w:val="en-GB"/>
      </w:rPr>
      <w:fldChar w:fldCharType="begin"/>
    </w:r>
    <w:r w:rsidRPr="008E3B7D">
      <w:rPr>
        <w:rStyle w:val="PageNumber"/>
        <w:lang w:val="en-GB"/>
      </w:rPr>
      <w:instrText xml:space="preserve"> PAGE </w:instrText>
    </w:r>
    <w:r w:rsidRPr="008E3B7D">
      <w:rPr>
        <w:rStyle w:val="PageNumber"/>
        <w:lang w:val="en-GB"/>
      </w:rPr>
      <w:fldChar w:fldCharType="separate"/>
    </w:r>
    <w:r w:rsidR="00627BB0">
      <w:rPr>
        <w:rStyle w:val="PageNumber"/>
        <w:noProof/>
        <w:lang w:val="en-GB"/>
      </w:rPr>
      <w:t>33</w:t>
    </w:r>
    <w:r w:rsidRPr="008E3B7D">
      <w:rPr>
        <w:rStyle w:val="PageNumber"/>
        <w:lang w:val="en-GB"/>
      </w:rPr>
      <w:fldChar w:fldCharType="end"/>
    </w:r>
    <w:r w:rsidRPr="008E3B7D">
      <w:rPr>
        <w:rStyle w:val="PageNumber"/>
        <w:lang w:val="en-GB"/>
      </w:rPr>
      <w:t>/</w:t>
    </w:r>
    <w:r w:rsidRPr="008E3B7D">
      <w:rPr>
        <w:rStyle w:val="PageNumber"/>
        <w:lang w:val="en-GB"/>
      </w:rPr>
      <w:fldChar w:fldCharType="begin"/>
    </w:r>
    <w:r w:rsidRPr="008E3B7D">
      <w:rPr>
        <w:rStyle w:val="PageNumber"/>
        <w:lang w:val="en-GB"/>
      </w:rPr>
      <w:instrText xml:space="preserve"> NUMPAGES </w:instrText>
    </w:r>
    <w:r w:rsidRPr="008E3B7D">
      <w:rPr>
        <w:rStyle w:val="PageNumber"/>
        <w:lang w:val="en-GB"/>
      </w:rPr>
      <w:fldChar w:fldCharType="separate"/>
    </w:r>
    <w:r w:rsidR="00627BB0">
      <w:rPr>
        <w:rStyle w:val="PageNumber"/>
        <w:noProof/>
        <w:lang w:val="en-GB"/>
      </w:rPr>
      <w:t>38</w:t>
    </w:r>
    <w:r w:rsidRPr="008E3B7D">
      <w:rPr>
        <w:rStyle w:val="PageNumber"/>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3F1" w:rsidRDefault="005243F1">
      <w:r>
        <w:separator/>
      </w:r>
    </w:p>
  </w:footnote>
  <w:footnote w:type="continuationSeparator" w:id="0">
    <w:p w:rsidR="005243F1" w:rsidRDefault="005243F1">
      <w:r>
        <w:continuationSeparator/>
      </w:r>
    </w:p>
  </w:footnote>
  <w:footnote w:id="1">
    <w:p w:rsidR="005243F1" w:rsidRPr="006026ED" w:rsidRDefault="005243F1" w:rsidP="00885379">
      <w:pPr>
        <w:pStyle w:val="FootnoteText"/>
        <w:spacing w:before="0"/>
        <w:ind w:firstLine="0"/>
        <w:rPr>
          <w:lang w:val="fr-BE"/>
        </w:rPr>
      </w:pPr>
      <w:r>
        <w:rPr>
          <w:rStyle w:val="FootnoteReference"/>
        </w:rPr>
        <w:footnoteRef/>
      </w:r>
      <w:r>
        <w:t xml:space="preserve"> La </w:t>
      </w:r>
      <w:r>
        <w:rPr>
          <w:i/>
          <w:lang w:val="fr-BE"/>
        </w:rPr>
        <w:t>Politique d’inscription dans les Ecoles européennes de Bruxelles pour l’année scolaire 2017-2018</w:t>
      </w:r>
      <w:r>
        <w:rPr>
          <w:lang w:val="fr-BE"/>
        </w:rPr>
        <w:t xml:space="preserve"> (2016-12-D-11-fr-3), est disponible sur le site internet des Ecoles européennes http://</w:t>
      </w:r>
      <w:hyperlink r:id="rId1" w:history="1">
        <w:r>
          <w:rPr>
            <w:rStyle w:val="Hyperlink"/>
            <w:lang w:val="fr-BE"/>
          </w:rPr>
          <w:t>www.eursc.eu</w:t>
        </w:r>
      </w:hyperlink>
      <w:r>
        <w:rPr>
          <w:lang w:val="fr-BE"/>
        </w:rPr>
        <w:t>, sous la rubrique « Inscriptions »</w:t>
      </w:r>
    </w:p>
  </w:footnote>
  <w:footnote w:id="2">
    <w:p w:rsidR="005243F1" w:rsidRPr="00930498" w:rsidRDefault="005243F1" w:rsidP="001D0B7A">
      <w:pPr>
        <w:rPr>
          <w:lang w:val="fr-BE"/>
        </w:rPr>
      </w:pPr>
      <w:r w:rsidRPr="004D3E5F">
        <w:rPr>
          <w:rStyle w:val="FootnoteReference"/>
        </w:rPr>
        <w:footnoteRef/>
      </w:r>
      <w:r w:rsidRPr="004D3E5F">
        <w:t xml:space="preserve"> </w:t>
      </w:r>
      <w:r w:rsidRPr="004D3E5F">
        <w:rPr>
          <w:sz w:val="20"/>
          <w:lang w:val="fr-BE"/>
        </w:rPr>
        <w:t>Une ordonnance motivée est rendue dès lors qu’un recours doit être manifestement rejeté (incompétence de la Chambre, irrecevabilité ou non fondement du recours).</w:t>
      </w:r>
    </w:p>
  </w:footnote>
  <w:footnote w:id="3">
    <w:p w:rsidR="005243F1" w:rsidRDefault="005243F1" w:rsidP="00F71543">
      <w:pPr>
        <w:pStyle w:val="FootnoteText"/>
        <w:rPr>
          <w:lang w:val="fr-BE"/>
        </w:rPr>
      </w:pPr>
      <w:r>
        <w:rPr>
          <w:rStyle w:val="FootnoteReference"/>
        </w:rPr>
        <w:footnoteRef/>
      </w:r>
      <w:r>
        <w:t xml:space="preserve"> </w:t>
      </w:r>
      <w:r>
        <w:rPr>
          <w:lang w:val="fr-BE"/>
        </w:rPr>
        <w:t>Et à cet égard d’un accès prioritaire par rapport aux élèves nouvellement inscrits.</w:t>
      </w:r>
    </w:p>
  </w:footnote>
  <w:footnote w:id="4">
    <w:p w:rsidR="005243F1" w:rsidRDefault="005243F1" w:rsidP="00F71543">
      <w:pPr>
        <w:pStyle w:val="FootnoteText"/>
      </w:pPr>
      <w:r>
        <w:rPr>
          <w:rStyle w:val="FootnoteReference"/>
        </w:rPr>
        <w:footnoteRef/>
      </w:r>
      <w:r>
        <w:t xml:space="preserve"> Conformément aux décisions du Conseil supérieur concernant la structure des études aux cycles maternel et primaire (document 2011-01-D-33, consultable sur </w:t>
      </w:r>
      <w:hyperlink r:id="rId2" w:history="1">
        <w:r w:rsidRPr="00D0798D">
          <w:rPr>
            <w:rStyle w:val="Hyperlink"/>
            <w:color w:val="auto"/>
          </w:rPr>
          <w:t>https://www.eursc.eu/BasicTexts/2011-01-D-33-fr-9.pdf</w:t>
        </w:r>
      </w:hyperlink>
      <w:r w:rsidRPr="00D0798D">
        <w:rPr>
          <w:rStyle w:val="Hyperlink"/>
          <w:color w:val="auto"/>
        </w:rPr>
        <w:t>)</w:t>
      </w:r>
    </w:p>
    <w:p w:rsidR="005243F1" w:rsidRDefault="005243F1" w:rsidP="00F71543">
      <w:pPr>
        <w:pStyle w:val="FootnoteText"/>
        <w:spacing w:before="0" w:after="0"/>
      </w:pPr>
      <w:r>
        <w:t>« 1.5. Regroupement de groupes/classes</w:t>
      </w:r>
    </w:p>
    <w:p w:rsidR="005243F1" w:rsidRDefault="005243F1" w:rsidP="00F71543">
      <w:pPr>
        <w:pStyle w:val="FootnoteText"/>
        <w:numPr>
          <w:ilvl w:val="0"/>
          <w:numId w:val="35"/>
        </w:numPr>
        <w:spacing w:before="0" w:after="0"/>
      </w:pPr>
      <w:r>
        <w:t>Cycle maternel :</w:t>
      </w:r>
    </w:p>
    <w:p w:rsidR="005243F1" w:rsidRDefault="005243F1" w:rsidP="00F71543">
      <w:pPr>
        <w:pStyle w:val="FootnoteText"/>
        <w:spacing w:before="0" w:after="0"/>
      </w:pPr>
      <w:r>
        <w:t>Les classes de 1</w:t>
      </w:r>
      <w:r>
        <w:rPr>
          <w:vertAlign w:val="superscript"/>
        </w:rPr>
        <w:t>ère</w:t>
      </w:r>
      <w:r>
        <w:t xml:space="preserve"> et 2</w:t>
      </w:r>
      <w:r>
        <w:rPr>
          <w:vertAlign w:val="superscript"/>
        </w:rPr>
        <w:t>ème</w:t>
      </w:r>
      <w:r>
        <w:t xml:space="preserve"> maternelle sont regroupées jusqu’à concurrence de 30 élèves.</w:t>
      </w:r>
    </w:p>
    <w:p w:rsidR="005243F1" w:rsidRDefault="005243F1" w:rsidP="00F71543">
      <w:pPr>
        <w:pStyle w:val="FootnoteText"/>
        <w:numPr>
          <w:ilvl w:val="0"/>
          <w:numId w:val="35"/>
        </w:numPr>
        <w:spacing w:before="0" w:after="0"/>
      </w:pPr>
      <w:r>
        <w:t>Cycle primaire</w:t>
      </w:r>
    </w:p>
    <w:p w:rsidR="005243F1" w:rsidRDefault="005243F1" w:rsidP="00F71543">
      <w:pPr>
        <w:pStyle w:val="FootnoteText"/>
        <w:spacing w:before="0" w:after="0"/>
        <w:ind w:left="0" w:firstLine="0"/>
      </w:pPr>
      <w:r>
        <w:t>Deux classes consécutives sont regroupées lorsque leur effectif cumulé est inférieur ou égal 25 élèves. Trois classes consécutives sont regroupées lorsque leur effectif cumulé est inférieur ou égal à 20 élèves.»</w:t>
      </w:r>
    </w:p>
    <w:p w:rsidR="005243F1" w:rsidRDefault="005243F1" w:rsidP="00F71543">
      <w:pPr>
        <w:pStyle w:val="FootnoteText"/>
        <w:spacing w:before="0" w:after="0"/>
        <w:ind w:left="360" w:hanging="360"/>
      </w:pPr>
    </w:p>
  </w:footnote>
  <w:footnote w:id="5">
    <w:p w:rsidR="005243F1" w:rsidRDefault="005243F1" w:rsidP="00F71543">
      <w:pPr>
        <w:pStyle w:val="FootnoteText"/>
        <w:spacing w:before="40" w:after="40"/>
        <w:ind w:left="142" w:hanging="142"/>
        <w:rPr>
          <w:b/>
          <w:color w:val="FF0000"/>
        </w:rPr>
      </w:pPr>
      <w:r>
        <w:rPr>
          <w:rStyle w:val="FootnoteReference"/>
        </w:rPr>
        <w:footnoteRef/>
      </w:r>
      <w:r>
        <w:t xml:space="preserve"> D’autant que la détermination de la section linguistique par le Directeur peut conduire à modifier sur ce point la demande d’inscription.</w:t>
      </w:r>
    </w:p>
  </w:footnote>
  <w:footnote w:id="6">
    <w:p w:rsidR="005243F1" w:rsidRDefault="005243F1" w:rsidP="00F71543">
      <w:pPr>
        <w:pStyle w:val="FootnoteText"/>
      </w:pPr>
      <w:r>
        <w:rPr>
          <w:rStyle w:val="FootnoteReference"/>
        </w:rPr>
        <w:footnoteRef/>
      </w:r>
      <w:r>
        <w:t xml:space="preserve"> Ou</w:t>
      </w:r>
      <w:r>
        <w:rPr>
          <w:b/>
          <w:color w:val="FF0000"/>
        </w:rPr>
        <w:t xml:space="preserve"> </w:t>
      </w:r>
      <w:r>
        <w:rPr>
          <w:lang w:val="fr-BE"/>
        </w:rPr>
        <w:t>exerçant une activité professionnelle ouvrant le droit à considérer leurs enfants comme des élèves relevant de la catégorie I.</w:t>
      </w:r>
    </w:p>
  </w:footnote>
  <w:footnote w:id="7">
    <w:p w:rsidR="005243F1" w:rsidRDefault="005243F1" w:rsidP="00F71543">
      <w:pPr>
        <w:pStyle w:val="FootnoteText"/>
      </w:pPr>
      <w:r>
        <w:rPr>
          <w:rStyle w:val="FootnoteReference"/>
        </w:rPr>
        <w:footnoteRef/>
      </w:r>
      <w:r>
        <w:t xml:space="preserve"> Ces classes sont créées, pour autant qu’il existe un effectif minimal de 7 élèves par classe (les M1+M2 étant regroupées) avant le regroupement éventuel de classes consécutives conformément aux décisions du Conseil supérieur concernant la structure des études aux cycles maternel et primaire (document 2011-01-D-33, consultable sur </w:t>
      </w:r>
      <w:hyperlink r:id="rId3" w:history="1">
        <w:r>
          <w:rPr>
            <w:rStyle w:val="Hyperlink"/>
          </w:rPr>
          <w:t>https://www.eursc.eu/BasicTexts/2011-01-D-33-fr-9.pdf</w:t>
        </w:r>
      </w:hyperlink>
      <w:r>
        <w:rPr>
          <w:rStyle w:val="Hyperlink"/>
        </w:rPr>
        <w:t>)</w:t>
      </w:r>
    </w:p>
  </w:footnote>
  <w:footnote w:id="8">
    <w:p w:rsidR="005243F1" w:rsidRDefault="005243F1" w:rsidP="00F71543">
      <w:pPr>
        <w:pStyle w:val="FootnoteText"/>
        <w:rPr>
          <w:b/>
          <w:color w:val="FF0000"/>
        </w:rPr>
      </w:pPr>
      <w:r>
        <w:rPr>
          <w:rStyle w:val="FootnoteReference"/>
        </w:rPr>
        <w:footnoteRef/>
      </w:r>
      <w:r>
        <w:t xml:space="preserve"> Qui sont inscrits en section anglophone à l’Ecole européenne de Bruxelles I – site Uccle</w:t>
      </w:r>
    </w:p>
  </w:footnote>
  <w:footnote w:id="9">
    <w:p w:rsidR="005243F1" w:rsidRDefault="005243F1" w:rsidP="00F71543">
      <w:pPr>
        <w:pStyle w:val="FootnoteText"/>
        <w:rPr>
          <w:lang w:val="fr-BE"/>
        </w:rPr>
      </w:pPr>
      <w:r>
        <w:rPr>
          <w:rStyle w:val="FootnoteReference"/>
        </w:rPr>
        <w:footnoteRef/>
      </w:r>
      <w:r>
        <w:t xml:space="preserve"> Ou</w:t>
      </w:r>
      <w:r>
        <w:rPr>
          <w:b/>
          <w:color w:val="FF0000"/>
        </w:rPr>
        <w:t xml:space="preserve"> </w:t>
      </w:r>
      <w:r>
        <w:rPr>
          <w:lang w:val="fr-BE"/>
        </w:rPr>
        <w:t>exerçant une activité professionnelle ouvrant le droit à considérer leurs enfants comme des élèves relevant de la catégorie I.</w:t>
      </w:r>
    </w:p>
  </w:footnote>
  <w:footnote w:id="10">
    <w:p w:rsidR="005243F1" w:rsidRDefault="005243F1" w:rsidP="00F71543">
      <w:pPr>
        <w:pStyle w:val="FootnoteText"/>
        <w:spacing w:before="40" w:after="40"/>
        <w:ind w:left="142" w:hanging="142"/>
      </w:pPr>
      <w:r>
        <w:rPr>
          <w:rStyle w:val="FootnoteReference"/>
        </w:rPr>
        <w:footnoteRef/>
      </w:r>
      <w:r>
        <w:t xml:space="preserve"> Sont désignés sous la mention « élèves de catégorie II* » les élèves de catégorie II, dont les parents font partie du personnel d’Eurocontrol.</w:t>
      </w:r>
    </w:p>
  </w:footnote>
  <w:footnote w:id="11">
    <w:p w:rsidR="005243F1" w:rsidRDefault="005243F1" w:rsidP="00F71543">
      <w:pPr>
        <w:pStyle w:val="FootnoteText"/>
      </w:pPr>
      <w:r>
        <w:rPr>
          <w:rStyle w:val="FootnoteReference"/>
        </w:rPr>
        <w:footnoteRef/>
      </w:r>
      <w:r>
        <w:t xml:space="preserve"> Qui sont inscrits en section anglophone à l’Ecole européenne de Bruxelles I – site Uccle</w:t>
      </w:r>
    </w:p>
  </w:footnote>
  <w:footnote w:id="12">
    <w:p w:rsidR="005243F1" w:rsidRDefault="005243F1" w:rsidP="00F71543">
      <w:pPr>
        <w:pStyle w:val="FootnoteText"/>
      </w:pPr>
      <w:r>
        <w:rPr>
          <w:rStyle w:val="FootnoteReference"/>
        </w:rPr>
        <w:footnoteRef/>
      </w:r>
      <w:r>
        <w:t xml:space="preserve"> Ou</w:t>
      </w:r>
      <w:r>
        <w:rPr>
          <w:b/>
          <w:color w:val="FF0000"/>
        </w:rPr>
        <w:t xml:space="preserve"> </w:t>
      </w:r>
      <w:r>
        <w:rPr>
          <w:lang w:val="fr-BE"/>
        </w:rPr>
        <w:t>exerçant une activité professionnelle ouvrant le droit à considérer leurs enfants comme des élèves relevant de la catégorie I.</w:t>
      </w:r>
    </w:p>
  </w:footnote>
  <w:footnote w:id="13">
    <w:p w:rsidR="005243F1" w:rsidRDefault="005243F1" w:rsidP="00F71543">
      <w:pPr>
        <w:pStyle w:val="FootnoteText"/>
        <w:spacing w:before="40" w:after="40"/>
        <w:rPr>
          <w:rFonts w:cs="Arial"/>
          <w:color w:val="FF0000"/>
          <w:lang w:val="fr-BE"/>
        </w:rPr>
      </w:pPr>
      <w:r>
        <w:rPr>
          <w:rStyle w:val="FootnoteReference"/>
          <w:rFonts w:cs="Arial"/>
        </w:rPr>
        <w:sym w:font="Symbol" w:char="F02B"/>
      </w:r>
      <w:r>
        <w:rPr>
          <w:rFonts w:cs="Arial"/>
        </w:rPr>
        <w:t xml:space="preserve"> </w:t>
      </w:r>
      <w:r>
        <w:rPr>
          <w:rFonts w:cs="Arial"/>
          <w:lang w:val="fr-BE"/>
        </w:rPr>
        <w:t>ayant un accord déjà en vigueur avec une ou plusieurs écoles de Bruxelles.</w:t>
      </w:r>
    </w:p>
  </w:footnote>
  <w:footnote w:id="14">
    <w:p w:rsidR="005243F1" w:rsidRDefault="005243F1" w:rsidP="00F71543">
      <w:pPr>
        <w:pStyle w:val="FootnoteText"/>
        <w:tabs>
          <w:tab w:val="left" w:pos="3165"/>
          <w:tab w:val="right" w:pos="14796"/>
        </w:tabs>
        <w:spacing w:before="0" w:after="0"/>
        <w:jc w:val="left"/>
        <w:rPr>
          <w:rFonts w:cs="Arial"/>
          <w:lang w:val="fr-BE"/>
        </w:rPr>
      </w:pPr>
      <w:r>
        <w:rPr>
          <w:rStyle w:val="FootnoteReference"/>
          <w:rFonts w:cs="Arial"/>
        </w:rPr>
        <w:footnoteRef/>
      </w:r>
      <w:r>
        <w:rPr>
          <w:rFonts w:cs="Arial"/>
        </w:rPr>
        <w:t xml:space="preserve"> Décisions du Conseil supérieur adoptées par procédure écrite 2014/13 en date du 14 mai 2014</w:t>
      </w:r>
    </w:p>
  </w:footnote>
  <w:footnote w:id="15">
    <w:p w:rsidR="005243F1" w:rsidRDefault="005243F1" w:rsidP="00F71543">
      <w:pPr>
        <w:pStyle w:val="FootnoteText"/>
        <w:tabs>
          <w:tab w:val="left" w:pos="3165"/>
          <w:tab w:val="right" w:pos="14796"/>
        </w:tabs>
        <w:spacing w:before="0" w:after="0"/>
        <w:jc w:val="left"/>
        <w:rPr>
          <w:rFonts w:cs="Arial"/>
          <w:lang w:val="fr-BE"/>
        </w:rPr>
      </w:pPr>
      <w:r>
        <w:rPr>
          <w:rStyle w:val="FootnoteReference"/>
          <w:rFonts w:cs="Arial"/>
        </w:rPr>
        <w:footnoteRef/>
      </w:r>
      <w:r>
        <w:rPr>
          <w:rFonts w:cs="Arial"/>
        </w:rPr>
        <w:t xml:space="preserve"> Décisions du Conseil supérieur adoptées par procédure écrite 2014/13 en date du 14 mai 2014</w:t>
      </w:r>
    </w:p>
  </w:footnote>
  <w:footnote w:id="16">
    <w:p w:rsidR="005243F1" w:rsidRDefault="005243F1" w:rsidP="00F71543">
      <w:pPr>
        <w:pStyle w:val="FootnoteText"/>
        <w:tabs>
          <w:tab w:val="left" w:pos="3165"/>
          <w:tab w:val="right" w:pos="14796"/>
        </w:tabs>
        <w:spacing w:before="0" w:after="0"/>
        <w:jc w:val="left"/>
        <w:rPr>
          <w:rFonts w:cs="Arial"/>
          <w:lang w:val="fr-BE"/>
        </w:rPr>
      </w:pPr>
      <w:r>
        <w:rPr>
          <w:rStyle w:val="FootnoteReference"/>
          <w:rFonts w:cs="Arial"/>
        </w:rPr>
        <w:footnoteRef/>
      </w:r>
      <w:r>
        <w:rPr>
          <w:rFonts w:cs="Arial"/>
        </w:rPr>
        <w:t xml:space="preserve"> Décisions du Conseil supérieur adoptées par procédure écrite 2014/13 en date du 14 mai 2014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3F1" w:rsidRDefault="005243F1">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3F1" w:rsidRDefault="005243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E7901C7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3F2BE8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5842D7"/>
    <w:multiLevelType w:val="hybridMultilevel"/>
    <w:tmpl w:val="191CA04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04667DA6"/>
    <w:multiLevelType w:val="hybridMultilevel"/>
    <w:tmpl w:val="AA761CAA"/>
    <w:lvl w:ilvl="0" w:tplc="080C000F">
      <w:start w:val="1"/>
      <w:numFmt w:val="decimal"/>
      <w:lvlText w:val="%1."/>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2"/>
      <w:lvlText w:val="–"/>
      <w:lvlJc w:val="left"/>
      <w:pPr>
        <w:tabs>
          <w:tab w:val="num" w:pos="4042"/>
        </w:tabs>
        <w:ind w:left="4042" w:hanging="709"/>
      </w:pPr>
      <w:rPr>
        <w:rFonts w:ascii="Times New Roman" w:hAnsi="Times New Roman"/>
      </w:rPr>
    </w:lvl>
    <w:lvl w:ilvl="3">
      <w:start w:val="1"/>
      <w:numFmt w:val="bullet"/>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8" w15:restartNumberingAfterBreak="0">
    <w:nsid w:val="131252FA"/>
    <w:multiLevelType w:val="hybridMultilevel"/>
    <w:tmpl w:val="EB5A9876"/>
    <w:lvl w:ilvl="0" w:tplc="78C00278">
      <w:start w:val="1"/>
      <w:numFmt w:val="lowerLetter"/>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0" w15:restartNumberingAfterBreak="0">
    <w:nsid w:val="14EA06F0"/>
    <w:multiLevelType w:val="hybridMultilevel"/>
    <w:tmpl w:val="ED7C6718"/>
    <w:lvl w:ilvl="0" w:tplc="66009D66">
      <w:start w:val="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18773DFE"/>
    <w:multiLevelType w:val="hybridMultilevel"/>
    <w:tmpl w:val="6E3C785A"/>
    <w:lvl w:ilvl="0" w:tplc="D4A2DFB2">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12" w15:restartNumberingAfterBreak="0">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13" w15:restartNumberingAfterBreak="0">
    <w:nsid w:val="2217014E"/>
    <w:multiLevelType w:val="hybridMultilevel"/>
    <w:tmpl w:val="86000F90"/>
    <w:lvl w:ilvl="0" w:tplc="A9F468EA">
      <w:start w:val="2"/>
      <w:numFmt w:val="bullet"/>
      <w:lvlText w:val="-"/>
      <w:lvlJc w:val="left"/>
      <w:pPr>
        <w:ind w:left="1004" w:hanging="360"/>
      </w:pPr>
      <w:rPr>
        <w:rFonts w:ascii="Arial" w:eastAsia="Times New Roman" w:hAnsi="Arial" w:cs="Aria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5" w15:restartNumberingAfterBreak="0">
    <w:nsid w:val="2D166D8E"/>
    <w:multiLevelType w:val="hybridMultilevel"/>
    <w:tmpl w:val="DADAA0B6"/>
    <w:lvl w:ilvl="0" w:tplc="40BE307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CE1F9A"/>
    <w:multiLevelType w:val="hybridMultilevel"/>
    <w:tmpl w:val="61125D50"/>
    <w:lvl w:ilvl="0" w:tplc="A9F468EA">
      <w:start w:val="2"/>
      <w:numFmt w:val="bullet"/>
      <w:lvlText w:val="-"/>
      <w:lvlJc w:val="left"/>
      <w:pPr>
        <w:ind w:left="786"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8"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2"/>
      <w:lvlText w:val="–"/>
      <w:lvlJc w:val="left"/>
      <w:pPr>
        <w:tabs>
          <w:tab w:val="num" w:pos="3203"/>
        </w:tabs>
        <w:ind w:left="3203" w:hanging="709"/>
      </w:pPr>
      <w:rPr>
        <w:rFonts w:ascii="Times New Roman" w:hAnsi="Times New Roman"/>
      </w:rPr>
    </w:lvl>
    <w:lvl w:ilvl="3">
      <w:start w:val="1"/>
      <w:numFmt w:val="bullet"/>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7914A87"/>
    <w:multiLevelType w:val="singleLevel"/>
    <w:tmpl w:val="16925DC0"/>
    <w:lvl w:ilvl="0">
      <w:start w:val="1"/>
      <w:numFmt w:val="decimal"/>
      <w:pStyle w:val="Article"/>
      <w:lvlText w:val="Article %1"/>
      <w:lvlJc w:val="left"/>
      <w:pPr>
        <w:tabs>
          <w:tab w:val="num" w:pos="1080"/>
        </w:tabs>
        <w:ind w:left="0" w:firstLine="0"/>
      </w:pPr>
      <w:rPr>
        <w:rFonts w:ascii="Arial" w:hAnsi="Arial" w:hint="default"/>
        <w:b/>
        <w:i w:val="0"/>
        <w:sz w:val="22"/>
      </w:rPr>
    </w:lvl>
  </w:abstractNum>
  <w:abstractNum w:abstractNumId="22" w15:restartNumberingAfterBreak="0">
    <w:nsid w:val="47E429EE"/>
    <w:multiLevelType w:val="hybridMultilevel"/>
    <w:tmpl w:val="2446F666"/>
    <w:lvl w:ilvl="0" w:tplc="5EDA3FF4">
      <w:start w:val="1"/>
      <w:numFmt w:val="decimal"/>
      <w:lvlText w:val="%1."/>
      <w:lvlJc w:val="left"/>
      <w:pPr>
        <w:ind w:left="720" w:hanging="360"/>
      </w:pPr>
      <w:rPr>
        <w:rFonts w:ascii="Arial" w:hAnsi="Arial" w:cs="Arial" w:hint="default"/>
        <w:b w:val="0"/>
        <w:sz w:val="22"/>
        <w:szCs w:val="22"/>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2"/>
      <w:lvlText w:val="–"/>
      <w:lvlJc w:val="left"/>
      <w:pPr>
        <w:tabs>
          <w:tab w:val="num" w:pos="5006"/>
        </w:tabs>
        <w:ind w:left="5006" w:hanging="709"/>
      </w:pPr>
      <w:rPr>
        <w:rFonts w:ascii="Times New Roman" w:hAnsi="Times New Roman"/>
      </w:rPr>
    </w:lvl>
    <w:lvl w:ilvl="3">
      <w:start w:val="1"/>
      <w:numFmt w:val="bullet"/>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03D0893"/>
    <w:multiLevelType w:val="hybridMultilevel"/>
    <w:tmpl w:val="4ECC5848"/>
    <w:lvl w:ilvl="0" w:tplc="1DCCA228">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5" w15:restartNumberingAfterBreak="0">
    <w:nsid w:val="60EF7E3F"/>
    <w:multiLevelType w:val="hybridMultilevel"/>
    <w:tmpl w:val="DF263F2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37C5C8F"/>
    <w:multiLevelType w:val="multilevel"/>
    <w:tmpl w:val="56F80018"/>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3)"/>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0" w15:restartNumberingAfterBreak="0">
    <w:nsid w:val="68682334"/>
    <w:multiLevelType w:val="hybridMultilevel"/>
    <w:tmpl w:val="A8AA2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C5CF4"/>
    <w:multiLevelType w:val="singleLevel"/>
    <w:tmpl w:val="D4CC4B40"/>
    <w:lvl w:ilvl="0">
      <w:start w:val="1"/>
      <w:numFmt w:val="lowerLetter"/>
      <w:pStyle w:val="NumPar2"/>
      <w:lvlText w:val="%1) "/>
      <w:lvlJc w:val="left"/>
      <w:pPr>
        <w:tabs>
          <w:tab w:val="num" w:pos="2344"/>
        </w:tabs>
        <w:ind w:left="2344" w:hanging="360"/>
      </w:pPr>
      <w:rPr>
        <w:rFonts w:ascii="TimesNewRoman" w:hAnsi="AvantGarde" w:hint="default"/>
        <w:sz w:val="24"/>
      </w:rPr>
    </w:lvl>
  </w:abstractNum>
  <w:abstractNum w:abstractNumId="32" w15:restartNumberingAfterBreak="0">
    <w:nsid w:val="6A1D295B"/>
    <w:multiLevelType w:val="hybridMultilevel"/>
    <w:tmpl w:val="CC600730"/>
    <w:lvl w:ilvl="0" w:tplc="7C566B96">
      <w:start w:val="2017"/>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15:restartNumberingAfterBreak="0">
    <w:nsid w:val="74397BB3"/>
    <w:multiLevelType w:val="hybridMultilevel"/>
    <w:tmpl w:val="A08E040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5" w15:restartNumberingAfterBreak="0">
    <w:nsid w:val="744F4388"/>
    <w:multiLevelType w:val="hybridMultilevel"/>
    <w:tmpl w:val="E80A45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A06A87"/>
    <w:multiLevelType w:val="hybridMultilevel"/>
    <w:tmpl w:val="2A0699B0"/>
    <w:lvl w:ilvl="0" w:tplc="F5A207C4">
      <w:numFmt w:val="bullet"/>
      <w:lvlText w:val="-"/>
      <w:lvlJc w:val="left"/>
      <w:pPr>
        <w:ind w:left="720" w:hanging="360"/>
      </w:pPr>
      <w:rPr>
        <w:rFonts w:ascii="Arial" w:eastAsia="Times New Roman" w:hAnsi="Arial" w:cs="Aria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num w:numId="1">
    <w:abstractNumId w:val="1"/>
  </w:num>
  <w:num w:numId="2">
    <w:abstractNumId w:val="0"/>
  </w:num>
  <w:num w:numId="3">
    <w:abstractNumId w:val="17"/>
  </w:num>
  <w:num w:numId="4">
    <w:abstractNumId w:val="9"/>
  </w:num>
  <w:num w:numId="5">
    <w:abstractNumId w:val="7"/>
  </w:num>
  <w:num w:numId="6">
    <w:abstractNumId w:val="27"/>
  </w:num>
  <w:num w:numId="7">
    <w:abstractNumId w:val="29"/>
  </w:num>
  <w:num w:numId="8">
    <w:abstractNumId w:val="28"/>
  </w:num>
  <w:num w:numId="9">
    <w:abstractNumId w:val="33"/>
  </w:num>
  <w:num w:numId="10">
    <w:abstractNumId w:val="14"/>
  </w:num>
  <w:num w:numId="11">
    <w:abstractNumId w:val="18"/>
  </w:num>
  <w:num w:numId="12">
    <w:abstractNumId w:val="20"/>
  </w:num>
  <w:num w:numId="13">
    <w:abstractNumId w:val="19"/>
  </w:num>
  <w:num w:numId="14">
    <w:abstractNumId w:val="6"/>
  </w:num>
  <w:num w:numId="15">
    <w:abstractNumId w:val="23"/>
  </w:num>
  <w:num w:numId="16">
    <w:abstractNumId w:val="21"/>
  </w:num>
  <w:num w:numId="17">
    <w:abstractNumId w:val="12"/>
  </w:num>
  <w:num w:numId="18">
    <w:abstractNumId w:val="3"/>
  </w:num>
  <w:num w:numId="19">
    <w:abstractNumId w:val="2"/>
  </w:num>
  <w:num w:numId="20">
    <w:abstractNumId w:val="26"/>
  </w:num>
  <w:num w:numId="21">
    <w:abstractNumId w:val="31"/>
  </w:num>
  <w:num w:numId="22">
    <w:abstractNumId w:val="16"/>
  </w:num>
  <w:num w:numId="23">
    <w:abstractNumId w:val="15"/>
  </w:num>
  <w:num w:numId="24">
    <w:abstractNumId w:val="25"/>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0"/>
  </w:num>
  <w:num w:numId="28">
    <w:abstractNumId w:val="34"/>
  </w:num>
  <w:num w:numId="29">
    <w:abstractNumId w:val="4"/>
  </w:num>
  <w:num w:numId="30">
    <w:abstractNumId w:val="24"/>
  </w:num>
  <w:num w:numId="3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lvlOverride w:ilvl="2"/>
    <w:lvlOverride w:ilvl="3"/>
    <w:lvlOverride w:ilvl="4"/>
    <w:lvlOverride w:ilvl="5"/>
    <w:lvlOverride w:ilvl="6"/>
    <w:lvlOverride w:ilvl="7"/>
    <w:lvlOverride w:ilvl="8"/>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4F6"/>
    <w:rsid w:val="000006C4"/>
    <w:rsid w:val="00001BCF"/>
    <w:rsid w:val="00003447"/>
    <w:rsid w:val="000049EC"/>
    <w:rsid w:val="00005771"/>
    <w:rsid w:val="00006C4D"/>
    <w:rsid w:val="00007505"/>
    <w:rsid w:val="00014435"/>
    <w:rsid w:val="00014A18"/>
    <w:rsid w:val="00014E93"/>
    <w:rsid w:val="000158FF"/>
    <w:rsid w:val="000160E7"/>
    <w:rsid w:val="00020346"/>
    <w:rsid w:val="00020D25"/>
    <w:rsid w:val="00020FFC"/>
    <w:rsid w:val="00022109"/>
    <w:rsid w:val="00022972"/>
    <w:rsid w:val="00023E69"/>
    <w:rsid w:val="00024859"/>
    <w:rsid w:val="00024CE0"/>
    <w:rsid w:val="0002653A"/>
    <w:rsid w:val="00027A3C"/>
    <w:rsid w:val="000304F6"/>
    <w:rsid w:val="000318C2"/>
    <w:rsid w:val="00031CFA"/>
    <w:rsid w:val="00035365"/>
    <w:rsid w:val="00035E1B"/>
    <w:rsid w:val="0003781B"/>
    <w:rsid w:val="00040DA0"/>
    <w:rsid w:val="00047152"/>
    <w:rsid w:val="0005152C"/>
    <w:rsid w:val="00057530"/>
    <w:rsid w:val="000603A0"/>
    <w:rsid w:val="0006126A"/>
    <w:rsid w:val="000616AC"/>
    <w:rsid w:val="00062ADA"/>
    <w:rsid w:val="0006310F"/>
    <w:rsid w:val="0006498C"/>
    <w:rsid w:val="00065889"/>
    <w:rsid w:val="0007024F"/>
    <w:rsid w:val="00070AE9"/>
    <w:rsid w:val="000747B2"/>
    <w:rsid w:val="00075F7E"/>
    <w:rsid w:val="00080571"/>
    <w:rsid w:val="00083603"/>
    <w:rsid w:val="00085750"/>
    <w:rsid w:val="00087BDD"/>
    <w:rsid w:val="000904F4"/>
    <w:rsid w:val="00092531"/>
    <w:rsid w:val="0009400C"/>
    <w:rsid w:val="000941A4"/>
    <w:rsid w:val="00095B3D"/>
    <w:rsid w:val="00097961"/>
    <w:rsid w:val="000A058E"/>
    <w:rsid w:val="000A0C8D"/>
    <w:rsid w:val="000A0DB6"/>
    <w:rsid w:val="000A3531"/>
    <w:rsid w:val="000A3F82"/>
    <w:rsid w:val="000A6D97"/>
    <w:rsid w:val="000B09FF"/>
    <w:rsid w:val="000B1767"/>
    <w:rsid w:val="000B2D4A"/>
    <w:rsid w:val="000B5340"/>
    <w:rsid w:val="000B7439"/>
    <w:rsid w:val="000B77B7"/>
    <w:rsid w:val="000B7D04"/>
    <w:rsid w:val="000C1E40"/>
    <w:rsid w:val="000C1F51"/>
    <w:rsid w:val="000C6033"/>
    <w:rsid w:val="000D012E"/>
    <w:rsid w:val="000D08DF"/>
    <w:rsid w:val="000D1EA8"/>
    <w:rsid w:val="000D3D03"/>
    <w:rsid w:val="000D43AC"/>
    <w:rsid w:val="000D5421"/>
    <w:rsid w:val="000D5BBD"/>
    <w:rsid w:val="000D5C6A"/>
    <w:rsid w:val="000E0C27"/>
    <w:rsid w:val="000E2B94"/>
    <w:rsid w:val="000E2CA0"/>
    <w:rsid w:val="000E310B"/>
    <w:rsid w:val="000E448D"/>
    <w:rsid w:val="000E5263"/>
    <w:rsid w:val="000E6586"/>
    <w:rsid w:val="000E6A54"/>
    <w:rsid w:val="000E79EF"/>
    <w:rsid w:val="000F0B57"/>
    <w:rsid w:val="000F48B6"/>
    <w:rsid w:val="000F7776"/>
    <w:rsid w:val="00100C02"/>
    <w:rsid w:val="00102A57"/>
    <w:rsid w:val="001062FF"/>
    <w:rsid w:val="00107EB0"/>
    <w:rsid w:val="001109D9"/>
    <w:rsid w:val="00112D45"/>
    <w:rsid w:val="0011523D"/>
    <w:rsid w:val="0011722C"/>
    <w:rsid w:val="0011749E"/>
    <w:rsid w:val="00121B3B"/>
    <w:rsid w:val="0012241E"/>
    <w:rsid w:val="00122BA8"/>
    <w:rsid w:val="00130F5C"/>
    <w:rsid w:val="00131168"/>
    <w:rsid w:val="00131B11"/>
    <w:rsid w:val="0013208A"/>
    <w:rsid w:val="00134437"/>
    <w:rsid w:val="00135BD3"/>
    <w:rsid w:val="001361C5"/>
    <w:rsid w:val="00137831"/>
    <w:rsid w:val="00141163"/>
    <w:rsid w:val="001420FD"/>
    <w:rsid w:val="00143ABC"/>
    <w:rsid w:val="00144D9A"/>
    <w:rsid w:val="00145D7F"/>
    <w:rsid w:val="00146D39"/>
    <w:rsid w:val="00146EFF"/>
    <w:rsid w:val="00147219"/>
    <w:rsid w:val="00150E9F"/>
    <w:rsid w:val="0015174A"/>
    <w:rsid w:val="00155AEB"/>
    <w:rsid w:val="001564E5"/>
    <w:rsid w:val="001576A6"/>
    <w:rsid w:val="00162664"/>
    <w:rsid w:val="00164449"/>
    <w:rsid w:val="001650F2"/>
    <w:rsid w:val="001662AC"/>
    <w:rsid w:val="00167769"/>
    <w:rsid w:val="00170E62"/>
    <w:rsid w:val="00171A14"/>
    <w:rsid w:val="001753D1"/>
    <w:rsid w:val="00176412"/>
    <w:rsid w:val="0017790E"/>
    <w:rsid w:val="0018139D"/>
    <w:rsid w:val="00183EFB"/>
    <w:rsid w:val="00184957"/>
    <w:rsid w:val="00184AA2"/>
    <w:rsid w:val="00185BE0"/>
    <w:rsid w:val="00185FE6"/>
    <w:rsid w:val="001872E0"/>
    <w:rsid w:val="00190731"/>
    <w:rsid w:val="00197C97"/>
    <w:rsid w:val="001A03D6"/>
    <w:rsid w:val="001A1E63"/>
    <w:rsid w:val="001A2B36"/>
    <w:rsid w:val="001A6679"/>
    <w:rsid w:val="001A6A77"/>
    <w:rsid w:val="001A76F8"/>
    <w:rsid w:val="001A7E3F"/>
    <w:rsid w:val="001B0634"/>
    <w:rsid w:val="001B25A3"/>
    <w:rsid w:val="001B2938"/>
    <w:rsid w:val="001B3171"/>
    <w:rsid w:val="001C03A9"/>
    <w:rsid w:val="001C2736"/>
    <w:rsid w:val="001C41B1"/>
    <w:rsid w:val="001C440F"/>
    <w:rsid w:val="001C64D1"/>
    <w:rsid w:val="001C67B2"/>
    <w:rsid w:val="001C68CC"/>
    <w:rsid w:val="001C7A50"/>
    <w:rsid w:val="001C7BA2"/>
    <w:rsid w:val="001D0B7A"/>
    <w:rsid w:val="001D21C3"/>
    <w:rsid w:val="001D33A4"/>
    <w:rsid w:val="001D43F4"/>
    <w:rsid w:val="001D5F10"/>
    <w:rsid w:val="001D61C5"/>
    <w:rsid w:val="001D6B06"/>
    <w:rsid w:val="001D6B72"/>
    <w:rsid w:val="001D6E04"/>
    <w:rsid w:val="001D797B"/>
    <w:rsid w:val="001D7CD6"/>
    <w:rsid w:val="001E062C"/>
    <w:rsid w:val="001E3EDD"/>
    <w:rsid w:val="001E40B0"/>
    <w:rsid w:val="001E4547"/>
    <w:rsid w:val="001F0A88"/>
    <w:rsid w:val="001F2CCD"/>
    <w:rsid w:val="001F3ACA"/>
    <w:rsid w:val="001F54CA"/>
    <w:rsid w:val="001F58C1"/>
    <w:rsid w:val="001F7085"/>
    <w:rsid w:val="002004B1"/>
    <w:rsid w:val="00201EA4"/>
    <w:rsid w:val="002032BF"/>
    <w:rsid w:val="002035A8"/>
    <w:rsid w:val="0020582C"/>
    <w:rsid w:val="00211B59"/>
    <w:rsid w:val="00211E74"/>
    <w:rsid w:val="00212E33"/>
    <w:rsid w:val="00214C42"/>
    <w:rsid w:val="00222EA5"/>
    <w:rsid w:val="00225D67"/>
    <w:rsid w:val="002263DD"/>
    <w:rsid w:val="00230908"/>
    <w:rsid w:val="00232833"/>
    <w:rsid w:val="00234C74"/>
    <w:rsid w:val="00237A96"/>
    <w:rsid w:val="00240099"/>
    <w:rsid w:val="002420A5"/>
    <w:rsid w:val="00242B37"/>
    <w:rsid w:val="002445D4"/>
    <w:rsid w:val="0025099A"/>
    <w:rsid w:val="00251C97"/>
    <w:rsid w:val="00253AA4"/>
    <w:rsid w:val="00256CD6"/>
    <w:rsid w:val="0026078A"/>
    <w:rsid w:val="00262293"/>
    <w:rsid w:val="002625B1"/>
    <w:rsid w:val="002645AF"/>
    <w:rsid w:val="002650B3"/>
    <w:rsid w:val="00266560"/>
    <w:rsid w:val="00267458"/>
    <w:rsid w:val="00267C08"/>
    <w:rsid w:val="00267DEA"/>
    <w:rsid w:val="002710C1"/>
    <w:rsid w:val="002718BF"/>
    <w:rsid w:val="00272FF9"/>
    <w:rsid w:val="0027415C"/>
    <w:rsid w:val="00274F69"/>
    <w:rsid w:val="00275F6C"/>
    <w:rsid w:val="002775D7"/>
    <w:rsid w:val="00277C6F"/>
    <w:rsid w:val="002811C9"/>
    <w:rsid w:val="00283625"/>
    <w:rsid w:val="002856A4"/>
    <w:rsid w:val="00285BE2"/>
    <w:rsid w:val="00286840"/>
    <w:rsid w:val="00290773"/>
    <w:rsid w:val="002915C4"/>
    <w:rsid w:val="00291809"/>
    <w:rsid w:val="00291E05"/>
    <w:rsid w:val="00292114"/>
    <w:rsid w:val="00293B9D"/>
    <w:rsid w:val="0029416E"/>
    <w:rsid w:val="00295CBF"/>
    <w:rsid w:val="00295E0A"/>
    <w:rsid w:val="002A3672"/>
    <w:rsid w:val="002A3CEB"/>
    <w:rsid w:val="002A45D1"/>
    <w:rsid w:val="002A6739"/>
    <w:rsid w:val="002B0D20"/>
    <w:rsid w:val="002B17EB"/>
    <w:rsid w:val="002B2677"/>
    <w:rsid w:val="002B31B6"/>
    <w:rsid w:val="002B431E"/>
    <w:rsid w:val="002C0314"/>
    <w:rsid w:val="002C46DD"/>
    <w:rsid w:val="002C7398"/>
    <w:rsid w:val="002C7630"/>
    <w:rsid w:val="002D1028"/>
    <w:rsid w:val="002D28CD"/>
    <w:rsid w:val="002D57E5"/>
    <w:rsid w:val="002E0DF8"/>
    <w:rsid w:val="002E13E0"/>
    <w:rsid w:val="002E18BA"/>
    <w:rsid w:val="002E1F7C"/>
    <w:rsid w:val="002E537F"/>
    <w:rsid w:val="002E7E34"/>
    <w:rsid w:val="002F1E89"/>
    <w:rsid w:val="002F2315"/>
    <w:rsid w:val="002F65EB"/>
    <w:rsid w:val="0030185B"/>
    <w:rsid w:val="00302D0E"/>
    <w:rsid w:val="00302FEC"/>
    <w:rsid w:val="00303D0A"/>
    <w:rsid w:val="00303D84"/>
    <w:rsid w:val="003049E2"/>
    <w:rsid w:val="00304C83"/>
    <w:rsid w:val="00311269"/>
    <w:rsid w:val="00312179"/>
    <w:rsid w:val="003130E3"/>
    <w:rsid w:val="003141C8"/>
    <w:rsid w:val="003167EA"/>
    <w:rsid w:val="00320B42"/>
    <w:rsid w:val="003224A2"/>
    <w:rsid w:val="003225DC"/>
    <w:rsid w:val="00322ECB"/>
    <w:rsid w:val="00327C76"/>
    <w:rsid w:val="003317F3"/>
    <w:rsid w:val="0033185C"/>
    <w:rsid w:val="00332BDD"/>
    <w:rsid w:val="003337F4"/>
    <w:rsid w:val="00333945"/>
    <w:rsid w:val="0033521B"/>
    <w:rsid w:val="00335DD3"/>
    <w:rsid w:val="00335F17"/>
    <w:rsid w:val="00336238"/>
    <w:rsid w:val="00340764"/>
    <w:rsid w:val="00341273"/>
    <w:rsid w:val="0034138B"/>
    <w:rsid w:val="00341F1A"/>
    <w:rsid w:val="00343CFF"/>
    <w:rsid w:val="00344187"/>
    <w:rsid w:val="003441FB"/>
    <w:rsid w:val="0034568C"/>
    <w:rsid w:val="00346704"/>
    <w:rsid w:val="003476CB"/>
    <w:rsid w:val="00353A5C"/>
    <w:rsid w:val="003543ED"/>
    <w:rsid w:val="003546A3"/>
    <w:rsid w:val="0035578A"/>
    <w:rsid w:val="00355CCA"/>
    <w:rsid w:val="00357FAA"/>
    <w:rsid w:val="003611CA"/>
    <w:rsid w:val="00366C54"/>
    <w:rsid w:val="00367FED"/>
    <w:rsid w:val="00370769"/>
    <w:rsid w:val="00372F13"/>
    <w:rsid w:val="003745E3"/>
    <w:rsid w:val="003753A3"/>
    <w:rsid w:val="00381610"/>
    <w:rsid w:val="00381777"/>
    <w:rsid w:val="003826F6"/>
    <w:rsid w:val="00382B9E"/>
    <w:rsid w:val="003865FB"/>
    <w:rsid w:val="003867D4"/>
    <w:rsid w:val="00386E20"/>
    <w:rsid w:val="00393CF8"/>
    <w:rsid w:val="00395EA7"/>
    <w:rsid w:val="0039739A"/>
    <w:rsid w:val="00397552"/>
    <w:rsid w:val="003A403E"/>
    <w:rsid w:val="003A6507"/>
    <w:rsid w:val="003B0538"/>
    <w:rsid w:val="003B1304"/>
    <w:rsid w:val="003B1737"/>
    <w:rsid w:val="003B315A"/>
    <w:rsid w:val="003B48AB"/>
    <w:rsid w:val="003B6782"/>
    <w:rsid w:val="003B6BA3"/>
    <w:rsid w:val="003C4B35"/>
    <w:rsid w:val="003C7D1A"/>
    <w:rsid w:val="003D111F"/>
    <w:rsid w:val="003D1870"/>
    <w:rsid w:val="003D32CC"/>
    <w:rsid w:val="003D3B41"/>
    <w:rsid w:val="003D46DB"/>
    <w:rsid w:val="003D4E74"/>
    <w:rsid w:val="003D5262"/>
    <w:rsid w:val="003D5B09"/>
    <w:rsid w:val="003D5EA2"/>
    <w:rsid w:val="003D78CD"/>
    <w:rsid w:val="003E0E56"/>
    <w:rsid w:val="003E1BDE"/>
    <w:rsid w:val="003E388B"/>
    <w:rsid w:val="003E50DE"/>
    <w:rsid w:val="003E522D"/>
    <w:rsid w:val="003E57E2"/>
    <w:rsid w:val="003F43AB"/>
    <w:rsid w:val="003F4F7D"/>
    <w:rsid w:val="003F55E4"/>
    <w:rsid w:val="003F684C"/>
    <w:rsid w:val="00402C42"/>
    <w:rsid w:val="00406D70"/>
    <w:rsid w:val="00407964"/>
    <w:rsid w:val="0041024C"/>
    <w:rsid w:val="00412688"/>
    <w:rsid w:val="0041452B"/>
    <w:rsid w:val="00414F62"/>
    <w:rsid w:val="004155E2"/>
    <w:rsid w:val="00416351"/>
    <w:rsid w:val="00416A5B"/>
    <w:rsid w:val="00417556"/>
    <w:rsid w:val="004179F3"/>
    <w:rsid w:val="0042073D"/>
    <w:rsid w:val="00423529"/>
    <w:rsid w:val="00423DB3"/>
    <w:rsid w:val="004247B4"/>
    <w:rsid w:val="00425194"/>
    <w:rsid w:val="00427BF3"/>
    <w:rsid w:val="00427F24"/>
    <w:rsid w:val="00430A50"/>
    <w:rsid w:val="0043136D"/>
    <w:rsid w:val="0043142E"/>
    <w:rsid w:val="0043287A"/>
    <w:rsid w:val="004336AD"/>
    <w:rsid w:val="00435458"/>
    <w:rsid w:val="0043576A"/>
    <w:rsid w:val="0043673A"/>
    <w:rsid w:val="004419CC"/>
    <w:rsid w:val="00441BCC"/>
    <w:rsid w:val="00442EAD"/>
    <w:rsid w:val="004436D4"/>
    <w:rsid w:val="004441D5"/>
    <w:rsid w:val="00444EF4"/>
    <w:rsid w:val="00446A61"/>
    <w:rsid w:val="00446E17"/>
    <w:rsid w:val="00446EE0"/>
    <w:rsid w:val="0045033C"/>
    <w:rsid w:val="00453F0D"/>
    <w:rsid w:val="004548D7"/>
    <w:rsid w:val="0045632C"/>
    <w:rsid w:val="0045681F"/>
    <w:rsid w:val="00457713"/>
    <w:rsid w:val="004603D2"/>
    <w:rsid w:val="004604FC"/>
    <w:rsid w:val="0046107B"/>
    <w:rsid w:val="004615CC"/>
    <w:rsid w:val="00462D4F"/>
    <w:rsid w:val="00464E3E"/>
    <w:rsid w:val="00466052"/>
    <w:rsid w:val="0046770B"/>
    <w:rsid w:val="004706A8"/>
    <w:rsid w:val="00470871"/>
    <w:rsid w:val="00470FB5"/>
    <w:rsid w:val="004710DD"/>
    <w:rsid w:val="00472BA3"/>
    <w:rsid w:val="00473C85"/>
    <w:rsid w:val="00476F85"/>
    <w:rsid w:val="0048066C"/>
    <w:rsid w:val="00480681"/>
    <w:rsid w:val="004814F6"/>
    <w:rsid w:val="00482EC7"/>
    <w:rsid w:val="0048307E"/>
    <w:rsid w:val="0048417A"/>
    <w:rsid w:val="00484AE7"/>
    <w:rsid w:val="00486C59"/>
    <w:rsid w:val="00487F45"/>
    <w:rsid w:val="004951E0"/>
    <w:rsid w:val="0049541C"/>
    <w:rsid w:val="00495AB9"/>
    <w:rsid w:val="00495D45"/>
    <w:rsid w:val="00495E48"/>
    <w:rsid w:val="004973B3"/>
    <w:rsid w:val="004979E5"/>
    <w:rsid w:val="004A00BA"/>
    <w:rsid w:val="004A09DA"/>
    <w:rsid w:val="004A15CD"/>
    <w:rsid w:val="004A1D41"/>
    <w:rsid w:val="004A2824"/>
    <w:rsid w:val="004A31EC"/>
    <w:rsid w:val="004A3782"/>
    <w:rsid w:val="004A4A4E"/>
    <w:rsid w:val="004A4ED7"/>
    <w:rsid w:val="004B11F1"/>
    <w:rsid w:val="004B17BD"/>
    <w:rsid w:val="004B2E2B"/>
    <w:rsid w:val="004B2EB5"/>
    <w:rsid w:val="004C0733"/>
    <w:rsid w:val="004C13E4"/>
    <w:rsid w:val="004C41DE"/>
    <w:rsid w:val="004C50EC"/>
    <w:rsid w:val="004D15C9"/>
    <w:rsid w:val="004D1D7E"/>
    <w:rsid w:val="004D29DD"/>
    <w:rsid w:val="004D3000"/>
    <w:rsid w:val="004D3B39"/>
    <w:rsid w:val="004D3E5F"/>
    <w:rsid w:val="004D44BC"/>
    <w:rsid w:val="004D4C45"/>
    <w:rsid w:val="004D56B9"/>
    <w:rsid w:val="004D5880"/>
    <w:rsid w:val="004D62AC"/>
    <w:rsid w:val="004D7939"/>
    <w:rsid w:val="004E3779"/>
    <w:rsid w:val="004E3CDD"/>
    <w:rsid w:val="004E4265"/>
    <w:rsid w:val="004E59AE"/>
    <w:rsid w:val="004E6548"/>
    <w:rsid w:val="004E7D12"/>
    <w:rsid w:val="004F006F"/>
    <w:rsid w:val="004F0AD3"/>
    <w:rsid w:val="004F0CCE"/>
    <w:rsid w:val="004F4E00"/>
    <w:rsid w:val="004F63BB"/>
    <w:rsid w:val="00501692"/>
    <w:rsid w:val="005017B8"/>
    <w:rsid w:val="00501C60"/>
    <w:rsid w:val="005021C0"/>
    <w:rsid w:val="00502401"/>
    <w:rsid w:val="00503CDF"/>
    <w:rsid w:val="005050C4"/>
    <w:rsid w:val="005067DC"/>
    <w:rsid w:val="005100A9"/>
    <w:rsid w:val="0051403D"/>
    <w:rsid w:val="00514D0B"/>
    <w:rsid w:val="00516052"/>
    <w:rsid w:val="00517372"/>
    <w:rsid w:val="00522C25"/>
    <w:rsid w:val="00523326"/>
    <w:rsid w:val="005243F1"/>
    <w:rsid w:val="005253F7"/>
    <w:rsid w:val="00527E11"/>
    <w:rsid w:val="00530FE5"/>
    <w:rsid w:val="005316AA"/>
    <w:rsid w:val="00531DC9"/>
    <w:rsid w:val="00532947"/>
    <w:rsid w:val="00532D14"/>
    <w:rsid w:val="005346D5"/>
    <w:rsid w:val="00534941"/>
    <w:rsid w:val="005354FB"/>
    <w:rsid w:val="00535C3B"/>
    <w:rsid w:val="00536C29"/>
    <w:rsid w:val="00541E9C"/>
    <w:rsid w:val="00542258"/>
    <w:rsid w:val="00542392"/>
    <w:rsid w:val="0054249F"/>
    <w:rsid w:val="005424A1"/>
    <w:rsid w:val="00542C5C"/>
    <w:rsid w:val="00546335"/>
    <w:rsid w:val="0054641F"/>
    <w:rsid w:val="0054667F"/>
    <w:rsid w:val="00547C0F"/>
    <w:rsid w:val="00551935"/>
    <w:rsid w:val="00552790"/>
    <w:rsid w:val="0055327D"/>
    <w:rsid w:val="00553E63"/>
    <w:rsid w:val="0055460D"/>
    <w:rsid w:val="00554BDD"/>
    <w:rsid w:val="005566F1"/>
    <w:rsid w:val="00556AA6"/>
    <w:rsid w:val="00557839"/>
    <w:rsid w:val="00563501"/>
    <w:rsid w:val="005638D3"/>
    <w:rsid w:val="0056397E"/>
    <w:rsid w:val="00563ABD"/>
    <w:rsid w:val="00572541"/>
    <w:rsid w:val="0057381C"/>
    <w:rsid w:val="00574D93"/>
    <w:rsid w:val="00575BA0"/>
    <w:rsid w:val="00575BEB"/>
    <w:rsid w:val="00580F5B"/>
    <w:rsid w:val="005814AD"/>
    <w:rsid w:val="00583452"/>
    <w:rsid w:val="005836C8"/>
    <w:rsid w:val="00585C2B"/>
    <w:rsid w:val="005867BD"/>
    <w:rsid w:val="005870AF"/>
    <w:rsid w:val="005870BD"/>
    <w:rsid w:val="005872F0"/>
    <w:rsid w:val="005919D6"/>
    <w:rsid w:val="005924C4"/>
    <w:rsid w:val="005931B0"/>
    <w:rsid w:val="005942A1"/>
    <w:rsid w:val="005967FA"/>
    <w:rsid w:val="005971EC"/>
    <w:rsid w:val="00597C28"/>
    <w:rsid w:val="005A5485"/>
    <w:rsid w:val="005A6F95"/>
    <w:rsid w:val="005B0B76"/>
    <w:rsid w:val="005B135F"/>
    <w:rsid w:val="005B37C3"/>
    <w:rsid w:val="005B4C62"/>
    <w:rsid w:val="005B4DE2"/>
    <w:rsid w:val="005B681C"/>
    <w:rsid w:val="005C0ACF"/>
    <w:rsid w:val="005C2F45"/>
    <w:rsid w:val="005C442B"/>
    <w:rsid w:val="005C51CD"/>
    <w:rsid w:val="005C62D8"/>
    <w:rsid w:val="005C73DA"/>
    <w:rsid w:val="005C7F07"/>
    <w:rsid w:val="005D17A4"/>
    <w:rsid w:val="005D5453"/>
    <w:rsid w:val="005D5693"/>
    <w:rsid w:val="005D5A28"/>
    <w:rsid w:val="005D7CDD"/>
    <w:rsid w:val="005E06D1"/>
    <w:rsid w:val="005E3428"/>
    <w:rsid w:val="005E42B3"/>
    <w:rsid w:val="005E5204"/>
    <w:rsid w:val="005F1D76"/>
    <w:rsid w:val="005F216F"/>
    <w:rsid w:val="005F295E"/>
    <w:rsid w:val="005F2C82"/>
    <w:rsid w:val="005F5B53"/>
    <w:rsid w:val="005F68FD"/>
    <w:rsid w:val="005F7259"/>
    <w:rsid w:val="005F765A"/>
    <w:rsid w:val="00601332"/>
    <w:rsid w:val="006026ED"/>
    <w:rsid w:val="006029B9"/>
    <w:rsid w:val="0060413F"/>
    <w:rsid w:val="00604DF1"/>
    <w:rsid w:val="00604FDE"/>
    <w:rsid w:val="0060728A"/>
    <w:rsid w:val="00611314"/>
    <w:rsid w:val="00611D8E"/>
    <w:rsid w:val="0061406F"/>
    <w:rsid w:val="00620209"/>
    <w:rsid w:val="0062127F"/>
    <w:rsid w:val="006258EE"/>
    <w:rsid w:val="00627BB0"/>
    <w:rsid w:val="006308D6"/>
    <w:rsid w:val="00635840"/>
    <w:rsid w:val="0064248D"/>
    <w:rsid w:val="00646447"/>
    <w:rsid w:val="006471A1"/>
    <w:rsid w:val="0064755E"/>
    <w:rsid w:val="00655FD1"/>
    <w:rsid w:val="006572D3"/>
    <w:rsid w:val="00657538"/>
    <w:rsid w:val="00660873"/>
    <w:rsid w:val="0066171D"/>
    <w:rsid w:val="00661830"/>
    <w:rsid w:val="00661D5B"/>
    <w:rsid w:val="0066243F"/>
    <w:rsid w:val="0066360F"/>
    <w:rsid w:val="00664D64"/>
    <w:rsid w:val="00664E82"/>
    <w:rsid w:val="00666155"/>
    <w:rsid w:val="006667E0"/>
    <w:rsid w:val="00666BF4"/>
    <w:rsid w:val="00666EAB"/>
    <w:rsid w:val="0067016E"/>
    <w:rsid w:val="00673F49"/>
    <w:rsid w:val="006741F9"/>
    <w:rsid w:val="00674EFE"/>
    <w:rsid w:val="00676C69"/>
    <w:rsid w:val="00680776"/>
    <w:rsid w:val="00681A57"/>
    <w:rsid w:val="00682397"/>
    <w:rsid w:val="0068273B"/>
    <w:rsid w:val="00682865"/>
    <w:rsid w:val="00682CBC"/>
    <w:rsid w:val="00683500"/>
    <w:rsid w:val="0068572B"/>
    <w:rsid w:val="00685766"/>
    <w:rsid w:val="006860B5"/>
    <w:rsid w:val="0068737D"/>
    <w:rsid w:val="006876DF"/>
    <w:rsid w:val="0069250A"/>
    <w:rsid w:val="006938BA"/>
    <w:rsid w:val="00694978"/>
    <w:rsid w:val="00694A4D"/>
    <w:rsid w:val="006963AD"/>
    <w:rsid w:val="006A08EA"/>
    <w:rsid w:val="006A2994"/>
    <w:rsid w:val="006A3F64"/>
    <w:rsid w:val="006A3FC3"/>
    <w:rsid w:val="006A4CD7"/>
    <w:rsid w:val="006A5450"/>
    <w:rsid w:val="006A65DB"/>
    <w:rsid w:val="006A679E"/>
    <w:rsid w:val="006B1004"/>
    <w:rsid w:val="006B1390"/>
    <w:rsid w:val="006B1747"/>
    <w:rsid w:val="006B18A6"/>
    <w:rsid w:val="006B1D7A"/>
    <w:rsid w:val="006B2F7D"/>
    <w:rsid w:val="006B32F1"/>
    <w:rsid w:val="006B34EA"/>
    <w:rsid w:val="006B40D9"/>
    <w:rsid w:val="006B48A8"/>
    <w:rsid w:val="006B4C68"/>
    <w:rsid w:val="006B5C7C"/>
    <w:rsid w:val="006B5F25"/>
    <w:rsid w:val="006C0E0C"/>
    <w:rsid w:val="006C2B48"/>
    <w:rsid w:val="006C3B4F"/>
    <w:rsid w:val="006C4214"/>
    <w:rsid w:val="006C44C0"/>
    <w:rsid w:val="006C4CA5"/>
    <w:rsid w:val="006C4FC1"/>
    <w:rsid w:val="006C6574"/>
    <w:rsid w:val="006C7B18"/>
    <w:rsid w:val="006D0B06"/>
    <w:rsid w:val="006D0DB0"/>
    <w:rsid w:val="006D1DBE"/>
    <w:rsid w:val="006D2A7F"/>
    <w:rsid w:val="006D3136"/>
    <w:rsid w:val="006D46B2"/>
    <w:rsid w:val="006D5050"/>
    <w:rsid w:val="006D51C6"/>
    <w:rsid w:val="006E262E"/>
    <w:rsid w:val="006E36E9"/>
    <w:rsid w:val="006E427E"/>
    <w:rsid w:val="006E4848"/>
    <w:rsid w:val="006F0FEC"/>
    <w:rsid w:val="006F2BA3"/>
    <w:rsid w:val="006F3647"/>
    <w:rsid w:val="006F4ADC"/>
    <w:rsid w:val="006F4E5C"/>
    <w:rsid w:val="006F5801"/>
    <w:rsid w:val="006F5F6A"/>
    <w:rsid w:val="006F60D9"/>
    <w:rsid w:val="006F61A3"/>
    <w:rsid w:val="006F754E"/>
    <w:rsid w:val="007000D1"/>
    <w:rsid w:val="007048E5"/>
    <w:rsid w:val="0070505B"/>
    <w:rsid w:val="00705DF1"/>
    <w:rsid w:val="0070659C"/>
    <w:rsid w:val="0071215F"/>
    <w:rsid w:val="007125DB"/>
    <w:rsid w:val="007134EF"/>
    <w:rsid w:val="00717263"/>
    <w:rsid w:val="00717F50"/>
    <w:rsid w:val="00720131"/>
    <w:rsid w:val="00721E13"/>
    <w:rsid w:val="0072578B"/>
    <w:rsid w:val="00725BAB"/>
    <w:rsid w:val="007264DA"/>
    <w:rsid w:val="00733F9C"/>
    <w:rsid w:val="00734D15"/>
    <w:rsid w:val="00737F92"/>
    <w:rsid w:val="007409A2"/>
    <w:rsid w:val="00740B66"/>
    <w:rsid w:val="00741D5A"/>
    <w:rsid w:val="00742382"/>
    <w:rsid w:val="007434F3"/>
    <w:rsid w:val="00743689"/>
    <w:rsid w:val="007446D7"/>
    <w:rsid w:val="00744CCC"/>
    <w:rsid w:val="007458F1"/>
    <w:rsid w:val="007500A1"/>
    <w:rsid w:val="007500B1"/>
    <w:rsid w:val="00753057"/>
    <w:rsid w:val="00754888"/>
    <w:rsid w:val="00754992"/>
    <w:rsid w:val="00754BF8"/>
    <w:rsid w:val="00754C7B"/>
    <w:rsid w:val="00756A73"/>
    <w:rsid w:val="00757D5A"/>
    <w:rsid w:val="00760A7A"/>
    <w:rsid w:val="00760BAE"/>
    <w:rsid w:val="00760D96"/>
    <w:rsid w:val="00762AF1"/>
    <w:rsid w:val="00764AF5"/>
    <w:rsid w:val="00765073"/>
    <w:rsid w:val="007672A0"/>
    <w:rsid w:val="007728F6"/>
    <w:rsid w:val="0077298D"/>
    <w:rsid w:val="00774BFC"/>
    <w:rsid w:val="00776517"/>
    <w:rsid w:val="00776B63"/>
    <w:rsid w:val="00776C98"/>
    <w:rsid w:val="00782AEC"/>
    <w:rsid w:val="00784592"/>
    <w:rsid w:val="0078465B"/>
    <w:rsid w:val="00785918"/>
    <w:rsid w:val="00785EBF"/>
    <w:rsid w:val="00785EC6"/>
    <w:rsid w:val="00787A71"/>
    <w:rsid w:val="00791B1E"/>
    <w:rsid w:val="00792045"/>
    <w:rsid w:val="00795CAC"/>
    <w:rsid w:val="007A0D74"/>
    <w:rsid w:val="007A4B16"/>
    <w:rsid w:val="007A5D06"/>
    <w:rsid w:val="007A5D9D"/>
    <w:rsid w:val="007A5F9B"/>
    <w:rsid w:val="007A655A"/>
    <w:rsid w:val="007A71D3"/>
    <w:rsid w:val="007B291B"/>
    <w:rsid w:val="007B3978"/>
    <w:rsid w:val="007B55DF"/>
    <w:rsid w:val="007B5C0D"/>
    <w:rsid w:val="007B6853"/>
    <w:rsid w:val="007C0C63"/>
    <w:rsid w:val="007C23FE"/>
    <w:rsid w:val="007C2999"/>
    <w:rsid w:val="007C3012"/>
    <w:rsid w:val="007C3787"/>
    <w:rsid w:val="007C3BF4"/>
    <w:rsid w:val="007C3E2C"/>
    <w:rsid w:val="007C45B4"/>
    <w:rsid w:val="007C4BB3"/>
    <w:rsid w:val="007C653B"/>
    <w:rsid w:val="007C74A6"/>
    <w:rsid w:val="007D00AD"/>
    <w:rsid w:val="007D0CA8"/>
    <w:rsid w:val="007D1914"/>
    <w:rsid w:val="007D2B79"/>
    <w:rsid w:val="007D6A75"/>
    <w:rsid w:val="007E0AB4"/>
    <w:rsid w:val="007E1357"/>
    <w:rsid w:val="007E1C9C"/>
    <w:rsid w:val="007E32A6"/>
    <w:rsid w:val="007E433D"/>
    <w:rsid w:val="007E4A3E"/>
    <w:rsid w:val="007E59AB"/>
    <w:rsid w:val="007E5E02"/>
    <w:rsid w:val="007E660F"/>
    <w:rsid w:val="007F0F0E"/>
    <w:rsid w:val="007F2160"/>
    <w:rsid w:val="007F41A1"/>
    <w:rsid w:val="007F58E1"/>
    <w:rsid w:val="007F72B9"/>
    <w:rsid w:val="007F7859"/>
    <w:rsid w:val="008025A3"/>
    <w:rsid w:val="00805E01"/>
    <w:rsid w:val="008105A1"/>
    <w:rsid w:val="008105F6"/>
    <w:rsid w:val="00816F48"/>
    <w:rsid w:val="008179A8"/>
    <w:rsid w:val="008209BC"/>
    <w:rsid w:val="00821287"/>
    <w:rsid w:val="00821B27"/>
    <w:rsid w:val="00824BFB"/>
    <w:rsid w:val="00825304"/>
    <w:rsid w:val="00825F6F"/>
    <w:rsid w:val="00825F7D"/>
    <w:rsid w:val="0082673F"/>
    <w:rsid w:val="008270B1"/>
    <w:rsid w:val="00830EB4"/>
    <w:rsid w:val="00831B99"/>
    <w:rsid w:val="00831F19"/>
    <w:rsid w:val="00832A35"/>
    <w:rsid w:val="008331B9"/>
    <w:rsid w:val="00835D45"/>
    <w:rsid w:val="008378EA"/>
    <w:rsid w:val="00841319"/>
    <w:rsid w:val="00841EA5"/>
    <w:rsid w:val="00843921"/>
    <w:rsid w:val="00843CBB"/>
    <w:rsid w:val="00843E0C"/>
    <w:rsid w:val="0084538F"/>
    <w:rsid w:val="008459FE"/>
    <w:rsid w:val="00845BAC"/>
    <w:rsid w:val="00846996"/>
    <w:rsid w:val="00846AE6"/>
    <w:rsid w:val="00850368"/>
    <w:rsid w:val="00851F03"/>
    <w:rsid w:val="00854182"/>
    <w:rsid w:val="00854F8B"/>
    <w:rsid w:val="008562A4"/>
    <w:rsid w:val="00857548"/>
    <w:rsid w:val="00857DC6"/>
    <w:rsid w:val="0086064B"/>
    <w:rsid w:val="008607B7"/>
    <w:rsid w:val="00860D3A"/>
    <w:rsid w:val="00863E13"/>
    <w:rsid w:val="00865602"/>
    <w:rsid w:val="008663F2"/>
    <w:rsid w:val="008700AE"/>
    <w:rsid w:val="00870C6F"/>
    <w:rsid w:val="00872265"/>
    <w:rsid w:val="008749CA"/>
    <w:rsid w:val="00876667"/>
    <w:rsid w:val="00883865"/>
    <w:rsid w:val="00885379"/>
    <w:rsid w:val="008856A5"/>
    <w:rsid w:val="00887C9A"/>
    <w:rsid w:val="00891497"/>
    <w:rsid w:val="00891A3F"/>
    <w:rsid w:val="00892393"/>
    <w:rsid w:val="0089347F"/>
    <w:rsid w:val="00896873"/>
    <w:rsid w:val="00896AD9"/>
    <w:rsid w:val="0089797C"/>
    <w:rsid w:val="008A4AA3"/>
    <w:rsid w:val="008B0E87"/>
    <w:rsid w:val="008B3E84"/>
    <w:rsid w:val="008B409B"/>
    <w:rsid w:val="008B4ED4"/>
    <w:rsid w:val="008B6AF6"/>
    <w:rsid w:val="008B706F"/>
    <w:rsid w:val="008B717C"/>
    <w:rsid w:val="008B741A"/>
    <w:rsid w:val="008C20FD"/>
    <w:rsid w:val="008C2BB2"/>
    <w:rsid w:val="008C59CE"/>
    <w:rsid w:val="008C6946"/>
    <w:rsid w:val="008D141B"/>
    <w:rsid w:val="008D79CC"/>
    <w:rsid w:val="008E3B7D"/>
    <w:rsid w:val="008E61F4"/>
    <w:rsid w:val="008F372C"/>
    <w:rsid w:val="008F49BB"/>
    <w:rsid w:val="008F4A45"/>
    <w:rsid w:val="008F59F5"/>
    <w:rsid w:val="008F5C23"/>
    <w:rsid w:val="008F74A7"/>
    <w:rsid w:val="008F766C"/>
    <w:rsid w:val="008F7820"/>
    <w:rsid w:val="00900F37"/>
    <w:rsid w:val="0090128D"/>
    <w:rsid w:val="00901E78"/>
    <w:rsid w:val="009075EB"/>
    <w:rsid w:val="00912F8B"/>
    <w:rsid w:val="00917536"/>
    <w:rsid w:val="00917E51"/>
    <w:rsid w:val="009255F1"/>
    <w:rsid w:val="00925947"/>
    <w:rsid w:val="00930498"/>
    <w:rsid w:val="00931729"/>
    <w:rsid w:val="00931FBB"/>
    <w:rsid w:val="009323BD"/>
    <w:rsid w:val="0093342E"/>
    <w:rsid w:val="00933CBB"/>
    <w:rsid w:val="00934B10"/>
    <w:rsid w:val="00934EF6"/>
    <w:rsid w:val="00935E8B"/>
    <w:rsid w:val="0093616F"/>
    <w:rsid w:val="009429F2"/>
    <w:rsid w:val="00943E91"/>
    <w:rsid w:val="009440EC"/>
    <w:rsid w:val="00945C18"/>
    <w:rsid w:val="0094722D"/>
    <w:rsid w:val="0094745F"/>
    <w:rsid w:val="009523CB"/>
    <w:rsid w:val="00954726"/>
    <w:rsid w:val="009558E5"/>
    <w:rsid w:val="00955E4D"/>
    <w:rsid w:val="00957FD9"/>
    <w:rsid w:val="00962236"/>
    <w:rsid w:val="00966FC8"/>
    <w:rsid w:val="00966FCF"/>
    <w:rsid w:val="00967B87"/>
    <w:rsid w:val="00970626"/>
    <w:rsid w:val="009709BA"/>
    <w:rsid w:val="00971452"/>
    <w:rsid w:val="00972310"/>
    <w:rsid w:val="00972484"/>
    <w:rsid w:val="00972754"/>
    <w:rsid w:val="00975BAA"/>
    <w:rsid w:val="0097653C"/>
    <w:rsid w:val="00980E9A"/>
    <w:rsid w:val="009825E6"/>
    <w:rsid w:val="00983732"/>
    <w:rsid w:val="00983DB7"/>
    <w:rsid w:val="0098559A"/>
    <w:rsid w:val="00987E47"/>
    <w:rsid w:val="00991DC4"/>
    <w:rsid w:val="0099512A"/>
    <w:rsid w:val="00995A0A"/>
    <w:rsid w:val="0099644B"/>
    <w:rsid w:val="00997446"/>
    <w:rsid w:val="009A090B"/>
    <w:rsid w:val="009A09FB"/>
    <w:rsid w:val="009A167D"/>
    <w:rsid w:val="009A3050"/>
    <w:rsid w:val="009A3065"/>
    <w:rsid w:val="009A3B8D"/>
    <w:rsid w:val="009A7794"/>
    <w:rsid w:val="009B0578"/>
    <w:rsid w:val="009B07FD"/>
    <w:rsid w:val="009B3566"/>
    <w:rsid w:val="009B516A"/>
    <w:rsid w:val="009B7841"/>
    <w:rsid w:val="009C1BD8"/>
    <w:rsid w:val="009C2686"/>
    <w:rsid w:val="009C40A1"/>
    <w:rsid w:val="009C4C3F"/>
    <w:rsid w:val="009D0E2C"/>
    <w:rsid w:val="009D3873"/>
    <w:rsid w:val="009D5184"/>
    <w:rsid w:val="009D56CA"/>
    <w:rsid w:val="009D5D99"/>
    <w:rsid w:val="009D65BD"/>
    <w:rsid w:val="009D74F5"/>
    <w:rsid w:val="009E30A1"/>
    <w:rsid w:val="009E3DF3"/>
    <w:rsid w:val="009E5ED8"/>
    <w:rsid w:val="009E766C"/>
    <w:rsid w:val="009E774B"/>
    <w:rsid w:val="009F0594"/>
    <w:rsid w:val="009F0C56"/>
    <w:rsid w:val="009F29B0"/>
    <w:rsid w:val="009F393B"/>
    <w:rsid w:val="009F4997"/>
    <w:rsid w:val="009F5465"/>
    <w:rsid w:val="00A01B99"/>
    <w:rsid w:val="00A05A2B"/>
    <w:rsid w:val="00A06750"/>
    <w:rsid w:val="00A06B48"/>
    <w:rsid w:val="00A14AC9"/>
    <w:rsid w:val="00A20443"/>
    <w:rsid w:val="00A209A1"/>
    <w:rsid w:val="00A25398"/>
    <w:rsid w:val="00A254EE"/>
    <w:rsid w:val="00A276F3"/>
    <w:rsid w:val="00A31689"/>
    <w:rsid w:val="00A3210E"/>
    <w:rsid w:val="00A34231"/>
    <w:rsid w:val="00A34EC6"/>
    <w:rsid w:val="00A40C7A"/>
    <w:rsid w:val="00A4148F"/>
    <w:rsid w:val="00A419D6"/>
    <w:rsid w:val="00A41B74"/>
    <w:rsid w:val="00A44465"/>
    <w:rsid w:val="00A449EE"/>
    <w:rsid w:val="00A45B1D"/>
    <w:rsid w:val="00A50DEE"/>
    <w:rsid w:val="00A52251"/>
    <w:rsid w:val="00A540A8"/>
    <w:rsid w:val="00A55654"/>
    <w:rsid w:val="00A567DE"/>
    <w:rsid w:val="00A6084D"/>
    <w:rsid w:val="00A60B78"/>
    <w:rsid w:val="00A62465"/>
    <w:rsid w:val="00A632D8"/>
    <w:rsid w:val="00A65871"/>
    <w:rsid w:val="00A663D3"/>
    <w:rsid w:val="00A7140D"/>
    <w:rsid w:val="00A72094"/>
    <w:rsid w:val="00A73299"/>
    <w:rsid w:val="00A768CB"/>
    <w:rsid w:val="00A83A04"/>
    <w:rsid w:val="00A84834"/>
    <w:rsid w:val="00A849D8"/>
    <w:rsid w:val="00A857AE"/>
    <w:rsid w:val="00A85B21"/>
    <w:rsid w:val="00A90AD2"/>
    <w:rsid w:val="00A91BD9"/>
    <w:rsid w:val="00A91CC1"/>
    <w:rsid w:val="00A95848"/>
    <w:rsid w:val="00A9676D"/>
    <w:rsid w:val="00AA0D3C"/>
    <w:rsid w:val="00AA1322"/>
    <w:rsid w:val="00AA2F0F"/>
    <w:rsid w:val="00AA39A8"/>
    <w:rsid w:val="00AA49CE"/>
    <w:rsid w:val="00AA76EE"/>
    <w:rsid w:val="00AB164D"/>
    <w:rsid w:val="00AB56A2"/>
    <w:rsid w:val="00AB777B"/>
    <w:rsid w:val="00AC0BB4"/>
    <w:rsid w:val="00AC37E1"/>
    <w:rsid w:val="00AC44F9"/>
    <w:rsid w:val="00AC56B4"/>
    <w:rsid w:val="00AC603A"/>
    <w:rsid w:val="00AC6632"/>
    <w:rsid w:val="00AC6B51"/>
    <w:rsid w:val="00AC75E4"/>
    <w:rsid w:val="00AC7BF0"/>
    <w:rsid w:val="00AC7C09"/>
    <w:rsid w:val="00AD034A"/>
    <w:rsid w:val="00AD3AB6"/>
    <w:rsid w:val="00AD566C"/>
    <w:rsid w:val="00AD7A64"/>
    <w:rsid w:val="00AD7B67"/>
    <w:rsid w:val="00AE09D7"/>
    <w:rsid w:val="00AE400F"/>
    <w:rsid w:val="00AE46DD"/>
    <w:rsid w:val="00AF2DF3"/>
    <w:rsid w:val="00AF30B9"/>
    <w:rsid w:val="00AF3439"/>
    <w:rsid w:val="00AF5970"/>
    <w:rsid w:val="00AF62B6"/>
    <w:rsid w:val="00AF6758"/>
    <w:rsid w:val="00AF6E8E"/>
    <w:rsid w:val="00B003C7"/>
    <w:rsid w:val="00B007FD"/>
    <w:rsid w:val="00B0104B"/>
    <w:rsid w:val="00B0198A"/>
    <w:rsid w:val="00B02CB4"/>
    <w:rsid w:val="00B04002"/>
    <w:rsid w:val="00B040B9"/>
    <w:rsid w:val="00B04117"/>
    <w:rsid w:val="00B05B49"/>
    <w:rsid w:val="00B07A67"/>
    <w:rsid w:val="00B10651"/>
    <w:rsid w:val="00B11650"/>
    <w:rsid w:val="00B137C8"/>
    <w:rsid w:val="00B13903"/>
    <w:rsid w:val="00B13A6B"/>
    <w:rsid w:val="00B14905"/>
    <w:rsid w:val="00B15290"/>
    <w:rsid w:val="00B164E1"/>
    <w:rsid w:val="00B16BA2"/>
    <w:rsid w:val="00B20C53"/>
    <w:rsid w:val="00B229D7"/>
    <w:rsid w:val="00B22D93"/>
    <w:rsid w:val="00B24336"/>
    <w:rsid w:val="00B24C0B"/>
    <w:rsid w:val="00B26D0E"/>
    <w:rsid w:val="00B3245C"/>
    <w:rsid w:val="00B32DB5"/>
    <w:rsid w:val="00B3393E"/>
    <w:rsid w:val="00B36613"/>
    <w:rsid w:val="00B36998"/>
    <w:rsid w:val="00B37DEF"/>
    <w:rsid w:val="00B4053D"/>
    <w:rsid w:val="00B42320"/>
    <w:rsid w:val="00B43127"/>
    <w:rsid w:val="00B43463"/>
    <w:rsid w:val="00B4356C"/>
    <w:rsid w:val="00B43F6F"/>
    <w:rsid w:val="00B45CB1"/>
    <w:rsid w:val="00B46746"/>
    <w:rsid w:val="00B46BA1"/>
    <w:rsid w:val="00B475EA"/>
    <w:rsid w:val="00B51D63"/>
    <w:rsid w:val="00B52868"/>
    <w:rsid w:val="00B55EB4"/>
    <w:rsid w:val="00B612D8"/>
    <w:rsid w:val="00B633F7"/>
    <w:rsid w:val="00B65607"/>
    <w:rsid w:val="00B66A57"/>
    <w:rsid w:val="00B66E96"/>
    <w:rsid w:val="00B67CA0"/>
    <w:rsid w:val="00B700AF"/>
    <w:rsid w:val="00B70D57"/>
    <w:rsid w:val="00B72630"/>
    <w:rsid w:val="00B7297B"/>
    <w:rsid w:val="00B741CB"/>
    <w:rsid w:val="00B744F3"/>
    <w:rsid w:val="00B76BBB"/>
    <w:rsid w:val="00B7738E"/>
    <w:rsid w:val="00B80A1A"/>
    <w:rsid w:val="00B80F9B"/>
    <w:rsid w:val="00B84C76"/>
    <w:rsid w:val="00B869C2"/>
    <w:rsid w:val="00B86ADF"/>
    <w:rsid w:val="00B86CCB"/>
    <w:rsid w:val="00B907A8"/>
    <w:rsid w:val="00B90B3E"/>
    <w:rsid w:val="00B91518"/>
    <w:rsid w:val="00B9250E"/>
    <w:rsid w:val="00B94094"/>
    <w:rsid w:val="00B95CB6"/>
    <w:rsid w:val="00BA06E1"/>
    <w:rsid w:val="00BA2A9A"/>
    <w:rsid w:val="00BA3BC4"/>
    <w:rsid w:val="00BA52A5"/>
    <w:rsid w:val="00BA5684"/>
    <w:rsid w:val="00BA5D2C"/>
    <w:rsid w:val="00BA69D0"/>
    <w:rsid w:val="00BA7991"/>
    <w:rsid w:val="00BB0292"/>
    <w:rsid w:val="00BB1B2B"/>
    <w:rsid w:val="00BB2DA7"/>
    <w:rsid w:val="00BB43EB"/>
    <w:rsid w:val="00BB5DA6"/>
    <w:rsid w:val="00BB6740"/>
    <w:rsid w:val="00BB67F9"/>
    <w:rsid w:val="00BB7BC3"/>
    <w:rsid w:val="00BC1128"/>
    <w:rsid w:val="00BC1EBF"/>
    <w:rsid w:val="00BC2A4F"/>
    <w:rsid w:val="00BC447E"/>
    <w:rsid w:val="00BC490E"/>
    <w:rsid w:val="00BC51CE"/>
    <w:rsid w:val="00BC53F6"/>
    <w:rsid w:val="00BC5546"/>
    <w:rsid w:val="00BC5CA3"/>
    <w:rsid w:val="00BC6446"/>
    <w:rsid w:val="00BC732C"/>
    <w:rsid w:val="00BD1240"/>
    <w:rsid w:val="00BD2815"/>
    <w:rsid w:val="00BD3E61"/>
    <w:rsid w:val="00BD4231"/>
    <w:rsid w:val="00BE0288"/>
    <w:rsid w:val="00BE147C"/>
    <w:rsid w:val="00BE1716"/>
    <w:rsid w:val="00BE46ED"/>
    <w:rsid w:val="00BE503A"/>
    <w:rsid w:val="00BE5F8C"/>
    <w:rsid w:val="00BE6644"/>
    <w:rsid w:val="00BE7559"/>
    <w:rsid w:val="00BE7A6A"/>
    <w:rsid w:val="00BF0ED4"/>
    <w:rsid w:val="00BF268A"/>
    <w:rsid w:val="00BF43F6"/>
    <w:rsid w:val="00BF4599"/>
    <w:rsid w:val="00BF4812"/>
    <w:rsid w:val="00BF4813"/>
    <w:rsid w:val="00BF4B2B"/>
    <w:rsid w:val="00BF4BA1"/>
    <w:rsid w:val="00BF658D"/>
    <w:rsid w:val="00C01440"/>
    <w:rsid w:val="00C01860"/>
    <w:rsid w:val="00C04076"/>
    <w:rsid w:val="00C06CE8"/>
    <w:rsid w:val="00C06E97"/>
    <w:rsid w:val="00C0727A"/>
    <w:rsid w:val="00C11052"/>
    <w:rsid w:val="00C141F8"/>
    <w:rsid w:val="00C15D5B"/>
    <w:rsid w:val="00C15DC3"/>
    <w:rsid w:val="00C1637C"/>
    <w:rsid w:val="00C16DF4"/>
    <w:rsid w:val="00C213B2"/>
    <w:rsid w:val="00C23794"/>
    <w:rsid w:val="00C23861"/>
    <w:rsid w:val="00C2794F"/>
    <w:rsid w:val="00C326EF"/>
    <w:rsid w:val="00C32A90"/>
    <w:rsid w:val="00C3425E"/>
    <w:rsid w:val="00C463D5"/>
    <w:rsid w:val="00C47E19"/>
    <w:rsid w:val="00C51828"/>
    <w:rsid w:val="00C5220D"/>
    <w:rsid w:val="00C5230E"/>
    <w:rsid w:val="00C5271E"/>
    <w:rsid w:val="00C53B0F"/>
    <w:rsid w:val="00C5520C"/>
    <w:rsid w:val="00C554C8"/>
    <w:rsid w:val="00C60C21"/>
    <w:rsid w:val="00C61265"/>
    <w:rsid w:val="00C65168"/>
    <w:rsid w:val="00C72055"/>
    <w:rsid w:val="00C72903"/>
    <w:rsid w:val="00C75919"/>
    <w:rsid w:val="00C77DE1"/>
    <w:rsid w:val="00C80558"/>
    <w:rsid w:val="00C87FE9"/>
    <w:rsid w:val="00C91BAF"/>
    <w:rsid w:val="00C92246"/>
    <w:rsid w:val="00C92454"/>
    <w:rsid w:val="00C93856"/>
    <w:rsid w:val="00C93DDE"/>
    <w:rsid w:val="00C94BC1"/>
    <w:rsid w:val="00C95E5B"/>
    <w:rsid w:val="00C969C6"/>
    <w:rsid w:val="00C9729F"/>
    <w:rsid w:val="00C97995"/>
    <w:rsid w:val="00CA063A"/>
    <w:rsid w:val="00CA2C3B"/>
    <w:rsid w:val="00CA3E6B"/>
    <w:rsid w:val="00CA7113"/>
    <w:rsid w:val="00CB283D"/>
    <w:rsid w:val="00CB3E71"/>
    <w:rsid w:val="00CB4E2F"/>
    <w:rsid w:val="00CB5C64"/>
    <w:rsid w:val="00CB6670"/>
    <w:rsid w:val="00CB765E"/>
    <w:rsid w:val="00CB7C1D"/>
    <w:rsid w:val="00CC0314"/>
    <w:rsid w:val="00CC0CDF"/>
    <w:rsid w:val="00CC13D2"/>
    <w:rsid w:val="00CC1830"/>
    <w:rsid w:val="00CC5003"/>
    <w:rsid w:val="00CC53E6"/>
    <w:rsid w:val="00CC6D7C"/>
    <w:rsid w:val="00CD076F"/>
    <w:rsid w:val="00CD0F5C"/>
    <w:rsid w:val="00CD11CA"/>
    <w:rsid w:val="00CD122B"/>
    <w:rsid w:val="00CD1673"/>
    <w:rsid w:val="00CD3684"/>
    <w:rsid w:val="00CD4B31"/>
    <w:rsid w:val="00CD6246"/>
    <w:rsid w:val="00CE32A0"/>
    <w:rsid w:val="00CE3406"/>
    <w:rsid w:val="00CE473A"/>
    <w:rsid w:val="00CE6951"/>
    <w:rsid w:val="00CF299D"/>
    <w:rsid w:val="00CF3C80"/>
    <w:rsid w:val="00CF4243"/>
    <w:rsid w:val="00CF5CA7"/>
    <w:rsid w:val="00CF7534"/>
    <w:rsid w:val="00D035C7"/>
    <w:rsid w:val="00D03612"/>
    <w:rsid w:val="00D03A5F"/>
    <w:rsid w:val="00D04398"/>
    <w:rsid w:val="00D04AAC"/>
    <w:rsid w:val="00D076AD"/>
    <w:rsid w:val="00D0798D"/>
    <w:rsid w:val="00D07D66"/>
    <w:rsid w:val="00D10A76"/>
    <w:rsid w:val="00D11C93"/>
    <w:rsid w:val="00D13729"/>
    <w:rsid w:val="00D20649"/>
    <w:rsid w:val="00D227F0"/>
    <w:rsid w:val="00D23248"/>
    <w:rsid w:val="00D23782"/>
    <w:rsid w:val="00D23887"/>
    <w:rsid w:val="00D2459C"/>
    <w:rsid w:val="00D25AA2"/>
    <w:rsid w:val="00D27109"/>
    <w:rsid w:val="00D27A41"/>
    <w:rsid w:val="00D302D1"/>
    <w:rsid w:val="00D30CA0"/>
    <w:rsid w:val="00D3138E"/>
    <w:rsid w:val="00D31A26"/>
    <w:rsid w:val="00D37F3B"/>
    <w:rsid w:val="00D400EE"/>
    <w:rsid w:val="00D4011A"/>
    <w:rsid w:val="00D42165"/>
    <w:rsid w:val="00D42A82"/>
    <w:rsid w:val="00D54185"/>
    <w:rsid w:val="00D542B0"/>
    <w:rsid w:val="00D54843"/>
    <w:rsid w:val="00D553B6"/>
    <w:rsid w:val="00D56EE2"/>
    <w:rsid w:val="00D57094"/>
    <w:rsid w:val="00D60B39"/>
    <w:rsid w:val="00D61E72"/>
    <w:rsid w:val="00D63299"/>
    <w:rsid w:val="00D66EEF"/>
    <w:rsid w:val="00D726FE"/>
    <w:rsid w:val="00D72C8F"/>
    <w:rsid w:val="00D74BB7"/>
    <w:rsid w:val="00D74C09"/>
    <w:rsid w:val="00D74E38"/>
    <w:rsid w:val="00D7626F"/>
    <w:rsid w:val="00D76D45"/>
    <w:rsid w:val="00D773C6"/>
    <w:rsid w:val="00D7754E"/>
    <w:rsid w:val="00D80A7E"/>
    <w:rsid w:val="00D81513"/>
    <w:rsid w:val="00D92155"/>
    <w:rsid w:val="00D9295C"/>
    <w:rsid w:val="00D9388A"/>
    <w:rsid w:val="00D9536C"/>
    <w:rsid w:val="00D95710"/>
    <w:rsid w:val="00D96849"/>
    <w:rsid w:val="00D96D8B"/>
    <w:rsid w:val="00DA12B9"/>
    <w:rsid w:val="00DA33CD"/>
    <w:rsid w:val="00DA4180"/>
    <w:rsid w:val="00DA703B"/>
    <w:rsid w:val="00DA707D"/>
    <w:rsid w:val="00DB23CB"/>
    <w:rsid w:val="00DB392B"/>
    <w:rsid w:val="00DB726D"/>
    <w:rsid w:val="00DC15BC"/>
    <w:rsid w:val="00DC38A3"/>
    <w:rsid w:val="00DC54DF"/>
    <w:rsid w:val="00DC56EE"/>
    <w:rsid w:val="00DC5808"/>
    <w:rsid w:val="00DC5E69"/>
    <w:rsid w:val="00DC7808"/>
    <w:rsid w:val="00DC79E0"/>
    <w:rsid w:val="00DD0763"/>
    <w:rsid w:val="00DD0BED"/>
    <w:rsid w:val="00DD1C47"/>
    <w:rsid w:val="00DD436F"/>
    <w:rsid w:val="00DD451C"/>
    <w:rsid w:val="00DD773B"/>
    <w:rsid w:val="00DE14E4"/>
    <w:rsid w:val="00DE1BA4"/>
    <w:rsid w:val="00DE2D80"/>
    <w:rsid w:val="00DE4C56"/>
    <w:rsid w:val="00DE4F05"/>
    <w:rsid w:val="00DE50F1"/>
    <w:rsid w:val="00DE6883"/>
    <w:rsid w:val="00DE6B97"/>
    <w:rsid w:val="00DF040C"/>
    <w:rsid w:val="00DF0A7E"/>
    <w:rsid w:val="00DF12F7"/>
    <w:rsid w:val="00DF501F"/>
    <w:rsid w:val="00DF50AE"/>
    <w:rsid w:val="00DF59DA"/>
    <w:rsid w:val="00E00387"/>
    <w:rsid w:val="00E00E79"/>
    <w:rsid w:val="00E01403"/>
    <w:rsid w:val="00E015C1"/>
    <w:rsid w:val="00E02133"/>
    <w:rsid w:val="00E0338B"/>
    <w:rsid w:val="00E03B32"/>
    <w:rsid w:val="00E03C17"/>
    <w:rsid w:val="00E04D5B"/>
    <w:rsid w:val="00E110CB"/>
    <w:rsid w:val="00E1115A"/>
    <w:rsid w:val="00E178D7"/>
    <w:rsid w:val="00E21594"/>
    <w:rsid w:val="00E21E0C"/>
    <w:rsid w:val="00E26431"/>
    <w:rsid w:val="00E26EF2"/>
    <w:rsid w:val="00E32C5A"/>
    <w:rsid w:val="00E33CB4"/>
    <w:rsid w:val="00E36874"/>
    <w:rsid w:val="00E36AA5"/>
    <w:rsid w:val="00E4033B"/>
    <w:rsid w:val="00E412A4"/>
    <w:rsid w:val="00E44068"/>
    <w:rsid w:val="00E44B43"/>
    <w:rsid w:val="00E44DD4"/>
    <w:rsid w:val="00E5138D"/>
    <w:rsid w:val="00E529A9"/>
    <w:rsid w:val="00E52C4D"/>
    <w:rsid w:val="00E54DB8"/>
    <w:rsid w:val="00E608A1"/>
    <w:rsid w:val="00E60A6C"/>
    <w:rsid w:val="00E61FF1"/>
    <w:rsid w:val="00E63868"/>
    <w:rsid w:val="00E67AC6"/>
    <w:rsid w:val="00E70E95"/>
    <w:rsid w:val="00E71256"/>
    <w:rsid w:val="00E715C4"/>
    <w:rsid w:val="00E73711"/>
    <w:rsid w:val="00E738C4"/>
    <w:rsid w:val="00E74671"/>
    <w:rsid w:val="00E7487D"/>
    <w:rsid w:val="00E75A82"/>
    <w:rsid w:val="00E75BA8"/>
    <w:rsid w:val="00E800BC"/>
    <w:rsid w:val="00E80DA7"/>
    <w:rsid w:val="00E80EA1"/>
    <w:rsid w:val="00E8114E"/>
    <w:rsid w:val="00E81454"/>
    <w:rsid w:val="00E82875"/>
    <w:rsid w:val="00E8297F"/>
    <w:rsid w:val="00E83E21"/>
    <w:rsid w:val="00E8454F"/>
    <w:rsid w:val="00E84747"/>
    <w:rsid w:val="00E847EB"/>
    <w:rsid w:val="00E853BB"/>
    <w:rsid w:val="00E85CD2"/>
    <w:rsid w:val="00E85F3D"/>
    <w:rsid w:val="00E87A15"/>
    <w:rsid w:val="00E90365"/>
    <w:rsid w:val="00E929BC"/>
    <w:rsid w:val="00E94D6C"/>
    <w:rsid w:val="00E97D78"/>
    <w:rsid w:val="00EA210D"/>
    <w:rsid w:val="00EA33E6"/>
    <w:rsid w:val="00EA3B63"/>
    <w:rsid w:val="00EA3E28"/>
    <w:rsid w:val="00EA6CD5"/>
    <w:rsid w:val="00EA7BFC"/>
    <w:rsid w:val="00EB0481"/>
    <w:rsid w:val="00EB1FFA"/>
    <w:rsid w:val="00EB397B"/>
    <w:rsid w:val="00EB46E0"/>
    <w:rsid w:val="00EB4944"/>
    <w:rsid w:val="00EB4B30"/>
    <w:rsid w:val="00EB5A68"/>
    <w:rsid w:val="00EB5F3D"/>
    <w:rsid w:val="00EB62C3"/>
    <w:rsid w:val="00EC02FA"/>
    <w:rsid w:val="00EC26BC"/>
    <w:rsid w:val="00EC53AA"/>
    <w:rsid w:val="00EC550C"/>
    <w:rsid w:val="00EC650D"/>
    <w:rsid w:val="00EC6728"/>
    <w:rsid w:val="00ED075C"/>
    <w:rsid w:val="00ED0E61"/>
    <w:rsid w:val="00ED3432"/>
    <w:rsid w:val="00ED48D0"/>
    <w:rsid w:val="00ED6E3C"/>
    <w:rsid w:val="00EE13D5"/>
    <w:rsid w:val="00EE372C"/>
    <w:rsid w:val="00EE5F08"/>
    <w:rsid w:val="00EF2BCA"/>
    <w:rsid w:val="00EF38BF"/>
    <w:rsid w:val="00EF3968"/>
    <w:rsid w:val="00EF5EB4"/>
    <w:rsid w:val="00EF6813"/>
    <w:rsid w:val="00EF7720"/>
    <w:rsid w:val="00EF7EA3"/>
    <w:rsid w:val="00F016CF"/>
    <w:rsid w:val="00F01B3B"/>
    <w:rsid w:val="00F02CE1"/>
    <w:rsid w:val="00F056EE"/>
    <w:rsid w:val="00F07D4F"/>
    <w:rsid w:val="00F16560"/>
    <w:rsid w:val="00F201AA"/>
    <w:rsid w:val="00F21D01"/>
    <w:rsid w:val="00F22046"/>
    <w:rsid w:val="00F23583"/>
    <w:rsid w:val="00F25363"/>
    <w:rsid w:val="00F2576D"/>
    <w:rsid w:val="00F25F64"/>
    <w:rsid w:val="00F2710E"/>
    <w:rsid w:val="00F27815"/>
    <w:rsid w:val="00F27EBB"/>
    <w:rsid w:val="00F358E4"/>
    <w:rsid w:val="00F36388"/>
    <w:rsid w:val="00F369A8"/>
    <w:rsid w:val="00F36EAD"/>
    <w:rsid w:val="00F379C5"/>
    <w:rsid w:val="00F439E1"/>
    <w:rsid w:val="00F4600F"/>
    <w:rsid w:val="00F462F0"/>
    <w:rsid w:val="00F46D3C"/>
    <w:rsid w:val="00F4771C"/>
    <w:rsid w:val="00F521FB"/>
    <w:rsid w:val="00F547E5"/>
    <w:rsid w:val="00F54F8E"/>
    <w:rsid w:val="00F560D4"/>
    <w:rsid w:val="00F5638E"/>
    <w:rsid w:val="00F56617"/>
    <w:rsid w:val="00F56DBB"/>
    <w:rsid w:val="00F61DD3"/>
    <w:rsid w:val="00F621A1"/>
    <w:rsid w:val="00F63091"/>
    <w:rsid w:val="00F63A96"/>
    <w:rsid w:val="00F63D53"/>
    <w:rsid w:val="00F63DB0"/>
    <w:rsid w:val="00F64702"/>
    <w:rsid w:val="00F6678C"/>
    <w:rsid w:val="00F703C8"/>
    <w:rsid w:val="00F70759"/>
    <w:rsid w:val="00F71543"/>
    <w:rsid w:val="00F74EF0"/>
    <w:rsid w:val="00F751D3"/>
    <w:rsid w:val="00F758F6"/>
    <w:rsid w:val="00F811B7"/>
    <w:rsid w:val="00F82266"/>
    <w:rsid w:val="00F82272"/>
    <w:rsid w:val="00F834B9"/>
    <w:rsid w:val="00F94039"/>
    <w:rsid w:val="00F94815"/>
    <w:rsid w:val="00F95F72"/>
    <w:rsid w:val="00F963D1"/>
    <w:rsid w:val="00F96669"/>
    <w:rsid w:val="00FA2EC0"/>
    <w:rsid w:val="00FA40B9"/>
    <w:rsid w:val="00FA4DDC"/>
    <w:rsid w:val="00FA68DA"/>
    <w:rsid w:val="00FA7C08"/>
    <w:rsid w:val="00FB059B"/>
    <w:rsid w:val="00FB4788"/>
    <w:rsid w:val="00FB4E4F"/>
    <w:rsid w:val="00FB54C8"/>
    <w:rsid w:val="00FB71AB"/>
    <w:rsid w:val="00FB7967"/>
    <w:rsid w:val="00FB7E11"/>
    <w:rsid w:val="00FC0151"/>
    <w:rsid w:val="00FC023A"/>
    <w:rsid w:val="00FC095F"/>
    <w:rsid w:val="00FC2105"/>
    <w:rsid w:val="00FC547B"/>
    <w:rsid w:val="00FC6751"/>
    <w:rsid w:val="00FD0932"/>
    <w:rsid w:val="00FD0D95"/>
    <w:rsid w:val="00FD1974"/>
    <w:rsid w:val="00FD23A2"/>
    <w:rsid w:val="00FD2A84"/>
    <w:rsid w:val="00FD677E"/>
    <w:rsid w:val="00FE0755"/>
    <w:rsid w:val="00FE1B5B"/>
    <w:rsid w:val="00FE1F9D"/>
    <w:rsid w:val="00FE2091"/>
    <w:rsid w:val="00FE20ED"/>
    <w:rsid w:val="00FE2557"/>
    <w:rsid w:val="00FE3764"/>
    <w:rsid w:val="00FE5575"/>
    <w:rsid w:val="00FE7764"/>
    <w:rsid w:val="00FF3284"/>
    <w:rsid w:val="00FF3408"/>
    <w:rsid w:val="00FF44F0"/>
    <w:rsid w:val="00FF7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A3C7B"/>
  <w15:docId w15:val="{9346C8FE-9234-4314-ADEC-A3349966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jc w:val="both"/>
    </w:pPr>
    <w:rPr>
      <w:rFonts w:ascii="Arial" w:hAnsi="Arial"/>
      <w:sz w:val="22"/>
      <w:lang w:val="fr-FR" w:eastAsia="fr-FR"/>
    </w:rPr>
  </w:style>
  <w:style w:type="paragraph" w:styleId="Heading1">
    <w:name w:val="heading 1"/>
    <w:basedOn w:val="Normal"/>
    <w:next w:val="Normal"/>
    <w:qFormat/>
    <w:pPr>
      <w:keepNext/>
      <w:numPr>
        <w:numId w:val="17"/>
      </w:numPr>
      <w:spacing w:before="240"/>
      <w:outlineLvl w:val="0"/>
    </w:pPr>
    <w:rPr>
      <w:b/>
    </w:rPr>
  </w:style>
  <w:style w:type="paragraph" w:styleId="Heading2">
    <w:name w:val="heading 2"/>
    <w:basedOn w:val="Normal"/>
    <w:next w:val="Normal"/>
    <w:qFormat/>
    <w:pPr>
      <w:keepNext/>
      <w:numPr>
        <w:ilvl w:val="1"/>
        <w:numId w:val="17"/>
      </w:numPr>
      <w:tabs>
        <w:tab w:val="left" w:pos="578"/>
      </w:tabs>
      <w:spacing w:before="240" w:after="60"/>
      <w:outlineLvl w:val="1"/>
    </w:pPr>
    <w:rPr>
      <w:b/>
    </w:rPr>
  </w:style>
  <w:style w:type="paragraph" w:styleId="Heading3">
    <w:name w:val="heading 3"/>
    <w:basedOn w:val="Normal"/>
    <w:next w:val="Normal"/>
    <w:qFormat/>
    <w:pPr>
      <w:keepNext/>
      <w:numPr>
        <w:ilvl w:val="2"/>
        <w:numId w:val="17"/>
      </w:numPr>
      <w:tabs>
        <w:tab w:val="left" w:pos="720"/>
      </w:tabs>
      <w:spacing w:before="240" w:after="60"/>
      <w:outlineLvl w:val="2"/>
    </w:pPr>
    <w:rPr>
      <w:b/>
    </w:rPr>
  </w:style>
  <w:style w:type="paragraph" w:styleId="Heading4">
    <w:name w:val="heading 4"/>
    <w:basedOn w:val="Normal"/>
    <w:next w:val="Normal"/>
    <w:qFormat/>
    <w:pPr>
      <w:keepNext/>
      <w:numPr>
        <w:ilvl w:val="3"/>
        <w:numId w:val="17"/>
      </w:numPr>
      <w:tabs>
        <w:tab w:val="left" w:pos="862"/>
      </w:tabs>
      <w:spacing w:before="240" w:after="60"/>
      <w:outlineLvl w:val="3"/>
    </w:pPr>
    <w:rPr>
      <w:b/>
    </w:rPr>
  </w:style>
  <w:style w:type="paragraph" w:styleId="Heading5">
    <w:name w:val="heading 5"/>
    <w:basedOn w:val="Heading4"/>
    <w:next w:val="Normal"/>
    <w:qFormat/>
    <w:pPr>
      <w:numPr>
        <w:ilvl w:val="4"/>
      </w:numPr>
      <w:outlineLvl w:val="4"/>
    </w:pPr>
  </w:style>
  <w:style w:type="paragraph" w:styleId="Heading6">
    <w:name w:val="heading 6"/>
    <w:basedOn w:val="Heading4"/>
    <w:next w:val="Normal"/>
    <w:qFormat/>
    <w:pPr>
      <w:numPr>
        <w:ilvl w:val="5"/>
      </w:numPr>
      <w:outlineLvl w:val="5"/>
    </w:pPr>
  </w:style>
  <w:style w:type="paragraph" w:styleId="Heading7">
    <w:name w:val="heading 7"/>
    <w:basedOn w:val="Heading4"/>
    <w:next w:val="Normal"/>
    <w:qFormat/>
    <w:pPr>
      <w:numPr>
        <w:ilvl w:val="6"/>
      </w:numPr>
      <w:outlineLvl w:val="6"/>
    </w:pPr>
  </w:style>
  <w:style w:type="paragraph" w:styleId="Heading8">
    <w:name w:val="heading 8"/>
    <w:basedOn w:val="Heading4"/>
    <w:next w:val="Normal"/>
    <w:qFormat/>
    <w:pPr>
      <w:numPr>
        <w:ilvl w:val="7"/>
      </w:numPr>
      <w:outlineLvl w:val="7"/>
    </w:pPr>
  </w:style>
  <w:style w:type="paragraph" w:styleId="Heading9">
    <w:name w:val="heading 9"/>
    <w:basedOn w:val="Heading4"/>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next w:val="Normal"/>
    <w:pPr>
      <w:ind w:left="5103"/>
      <w:jc w:val="left"/>
    </w:pPr>
    <w:rPr>
      <w:sz w:val="20"/>
    </w:r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qFormat/>
    <w:rPr>
      <w:b/>
    </w:rPr>
  </w:style>
  <w:style w:type="paragraph" w:styleId="Closing">
    <w:name w:val="Closing"/>
    <w:basedOn w:val="Normal"/>
    <w:pPr>
      <w:ind w:left="4252"/>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pPr>
      <w:keepNext/>
      <w:keepLines/>
      <w:tabs>
        <w:tab w:val="left" w:pos="5642"/>
      </w:tabs>
      <w:spacing w:before="480" w:after="0"/>
      <w:ind w:left="1191" w:hanging="1191"/>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semiHidden/>
  </w:style>
  <w:style w:type="paragraph" w:styleId="Date">
    <w:name w:val="Date"/>
    <w:basedOn w:val="Normal"/>
    <w:next w:val="Address"/>
    <w:pPr>
      <w:spacing w:after="0"/>
      <w:ind w:left="5103" w:right="-567"/>
      <w:jc w:val="left"/>
    </w:pPr>
  </w:style>
  <w:style w:type="paragraph" w:customStyle="1" w:styleId="References">
    <w:name w:val="References"/>
    <w:basedOn w:val="Normal"/>
    <w:pPr>
      <w:spacing w:after="0"/>
    </w:pPr>
    <w:rPr>
      <w:b/>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customStyle="1" w:styleId="Contact">
    <w:name w:val="Contact"/>
    <w:basedOn w:val="Normal"/>
    <w:next w:val="Enclosures"/>
    <w:pPr>
      <w:spacing w:before="480" w:after="0"/>
      <w:ind w:left="567" w:hanging="567"/>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jc w:val="left"/>
    </w:pPr>
    <w:rPr>
      <w:b/>
      <w:sz w:val="16"/>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pPr>
      <w:pBdr>
        <w:bottom w:val="single" w:sz="8" w:space="1" w:color="auto"/>
      </w:pBdr>
      <w:tabs>
        <w:tab w:val="center" w:pos="4153"/>
        <w:tab w:val="right" w:pos="8306"/>
      </w:tabs>
    </w:pPr>
    <w:rPr>
      <w:b/>
      <w:sz w:val="16"/>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Normal"/>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8"/>
      </w:numPr>
      <w:ind w:left="357" w:hanging="357"/>
    </w:pPr>
    <w:rPr>
      <w:rFonts w:eastAsia="Times"/>
    </w:rPr>
  </w:style>
  <w:style w:type="paragraph" w:styleId="ListBullet2">
    <w:name w:val="List Bullet 2"/>
    <w:basedOn w:val="Normal"/>
    <w:pPr>
      <w:numPr>
        <w:numId w:val="19"/>
      </w:numPr>
      <w:tabs>
        <w:tab w:val="clear" w:pos="643"/>
        <w:tab w:val="num" w:pos="360"/>
      </w:tabs>
      <w:ind w:left="360"/>
    </w:pPr>
    <w:rPr>
      <w:rFonts w:eastAsia="Times"/>
    </w:rPr>
  </w:style>
  <w:style w:type="paragraph" w:styleId="ListBullet3">
    <w:name w:val="List Bullet 3"/>
    <w:basedOn w:val="Text3"/>
    <w:pPr>
      <w:numPr>
        <w:numId w:val="4"/>
      </w:numPr>
      <w:tabs>
        <w:tab w:val="clear" w:pos="2302"/>
      </w:tabs>
    </w:pPr>
  </w:style>
  <w:style w:type="paragraph" w:styleId="ListBullet4">
    <w:name w:val="List Bullet 4"/>
    <w:basedOn w:val="Text4"/>
    <w:pPr>
      <w:numPr>
        <w:numId w:val="5"/>
      </w:numPr>
    </w:pPr>
  </w:style>
  <w:style w:type="paragraph" w:styleId="ListBullet5">
    <w:name w:val="List Bullet 5"/>
    <w:basedOn w:val="Normal"/>
    <w:autoRedefine/>
    <w:pPr>
      <w:numPr>
        <w:numId w:val="1"/>
      </w:numPr>
    </w:pPr>
  </w:style>
  <w:style w:type="paragraph" w:styleId="ListContinue">
    <w:name w:val="List Continue"/>
    <w:basedOn w:val="Normal"/>
    <w:pPr>
      <w:ind w:left="283"/>
    </w:pPr>
  </w:style>
  <w:style w:type="paragraph" w:styleId="ListContinue2">
    <w:name w:val="List Continue 2"/>
    <w:basedOn w:val="Normal"/>
    <w:pPr>
      <w:ind w:left="641"/>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aliases w:val="NumPar1"/>
    <w:basedOn w:val="Normal"/>
    <w:next w:val="Normal"/>
    <w:pPr>
      <w:numPr>
        <w:numId w:val="20"/>
      </w:numPr>
    </w:pPr>
    <w:rPr>
      <w:rFonts w:eastAsia="Times"/>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fr-FR"/>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rPr>
  </w:style>
  <w:style w:type="paragraph" w:customStyle="1" w:styleId="NumPar20">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left"/>
      <w:outlineLvl w:val="0"/>
    </w:pPr>
    <w:rPr>
      <w:b/>
      <w:kern w:val="28"/>
      <w:sz w:val="32"/>
    </w:rPr>
  </w:style>
  <w:style w:type="paragraph" w:styleId="TOAHeading">
    <w:name w:val="toa heading"/>
    <w:basedOn w:val="Normal"/>
    <w:next w:val="Normal"/>
    <w:semiHidden/>
    <w:rPr>
      <w:b/>
    </w:rPr>
  </w:style>
  <w:style w:type="paragraph" w:styleId="TOC1">
    <w:name w:val="toc 1"/>
    <w:basedOn w:val="Normal"/>
    <w:next w:val="Normal"/>
    <w:semiHidden/>
    <w:pPr>
      <w:keepNext/>
      <w:keepLines/>
      <w:tabs>
        <w:tab w:val="right" w:leader="dot" w:pos="8640"/>
      </w:tabs>
      <w:spacing w:before="240"/>
      <w:ind w:left="483" w:right="720" w:hanging="483"/>
    </w:pPr>
    <w:rPr>
      <w:caps/>
    </w:rPr>
  </w:style>
  <w:style w:type="paragraph" w:styleId="TOC2">
    <w:name w:val="toc 2"/>
    <w:basedOn w:val="Normal"/>
    <w:next w:val="Normal"/>
    <w:semiHidden/>
    <w:pPr>
      <w:keepLines/>
      <w:tabs>
        <w:tab w:val="right" w:leader="dot" w:pos="8640"/>
      </w:tabs>
      <w:ind w:left="1077" w:right="720" w:hanging="595"/>
    </w:pPr>
  </w:style>
  <w:style w:type="paragraph" w:styleId="TOC3">
    <w:name w:val="toc 3"/>
    <w:basedOn w:val="Normal"/>
    <w:next w:val="Normal"/>
    <w:semiHidden/>
    <w:pPr>
      <w:keepLines/>
      <w:tabs>
        <w:tab w:val="right" w:leader="dot" w:pos="8640"/>
      </w:tabs>
      <w:ind w:left="1916" w:right="720" w:hanging="839"/>
    </w:pPr>
  </w:style>
  <w:style w:type="paragraph" w:styleId="TOC4">
    <w:name w:val="toc 4"/>
    <w:basedOn w:val="Normal"/>
    <w:next w:val="Normal"/>
    <w:semiHidden/>
    <w:pPr>
      <w:keepLines/>
      <w:tabs>
        <w:tab w:val="right" w:leader="dot" w:pos="8641"/>
      </w:tabs>
      <w:ind w:left="2880" w:right="720" w:hanging="964"/>
    </w:pPr>
  </w:style>
  <w:style w:type="paragraph" w:styleId="TOC5">
    <w:name w:val="toc 5"/>
    <w:basedOn w:val="Normal"/>
    <w:next w:val="Normal"/>
    <w:semiHidden/>
    <w:pPr>
      <w:tabs>
        <w:tab w:val="right" w:leader="dot" w:pos="8641"/>
      </w:tabs>
      <w:spacing w:before="24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pPr>
      <w:numPr>
        <w:numId w:val="6"/>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tabs>
        <w:tab w:val="num" w:pos="2126"/>
      </w:tabs>
      <w:ind w:left="2126" w:hanging="709"/>
    </w:pPr>
  </w:style>
  <w:style w:type="paragraph" w:customStyle="1" w:styleId="ListNumberLevel4">
    <w:name w:val="List Number (Level 4)"/>
    <w:basedOn w:val="Normal"/>
    <w:pPr>
      <w:tabs>
        <w:tab w:val="num" w:pos="2835"/>
      </w:tabs>
      <w:ind w:left="2835" w:hanging="709"/>
    </w:pPr>
  </w:style>
  <w:style w:type="paragraph" w:customStyle="1" w:styleId="ListNumber1">
    <w:name w:val="List Number 1"/>
    <w:basedOn w:val="Text1"/>
    <w:pPr>
      <w:numPr>
        <w:numId w:val="12"/>
      </w:numPr>
    </w:pPr>
  </w:style>
  <w:style w:type="paragraph" w:customStyle="1" w:styleId="ListNumber1Level2">
    <w:name w:val="List Number 1 (Level 2)"/>
    <w:basedOn w:val="Text1"/>
    <w:pPr>
      <w:tabs>
        <w:tab w:val="num" w:pos="1899"/>
      </w:tabs>
      <w:ind w:left="1899" w:hanging="708"/>
    </w:pPr>
  </w:style>
  <w:style w:type="paragraph" w:customStyle="1" w:styleId="ListNumber1Level3">
    <w:name w:val="List Number 1 (Level 3)"/>
    <w:basedOn w:val="Text1"/>
    <w:pPr>
      <w:tabs>
        <w:tab w:val="num" w:pos="2608"/>
      </w:tabs>
      <w:ind w:left="2608" w:hanging="709"/>
    </w:pPr>
  </w:style>
  <w:style w:type="paragraph" w:customStyle="1" w:styleId="ListNumber1Level4">
    <w:name w:val="List Number 1 (Level 4)"/>
    <w:basedOn w:val="Text1"/>
    <w:pPr>
      <w:tabs>
        <w:tab w:val="num" w:pos="3317"/>
      </w:tabs>
      <w:ind w:left="3317" w:hanging="709"/>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tabs>
        <w:tab w:val="clear" w:pos="2160"/>
        <w:tab w:val="num" w:pos="3203"/>
      </w:tabs>
      <w:ind w:left="3203" w:hanging="709"/>
    </w:pPr>
  </w:style>
  <w:style w:type="paragraph" w:customStyle="1" w:styleId="ListNumber2Level4">
    <w:name w:val="List Number 2 (Level 4)"/>
    <w:basedOn w:val="Text2"/>
    <w:pPr>
      <w:tabs>
        <w:tab w:val="clear" w:pos="2160"/>
        <w:tab w:val="num" w:pos="3912"/>
      </w:tabs>
      <w:ind w:left="3912" w:hanging="709"/>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tabs>
        <w:tab w:val="clear" w:pos="2302"/>
        <w:tab w:val="num" w:pos="4042"/>
      </w:tabs>
      <w:ind w:left="4042" w:hanging="709"/>
    </w:pPr>
  </w:style>
  <w:style w:type="paragraph" w:customStyle="1" w:styleId="ListNumber3Level4">
    <w:name w:val="List Number 3 (Level 4)"/>
    <w:basedOn w:val="Text3"/>
    <w:pPr>
      <w:tabs>
        <w:tab w:val="clear" w:pos="2302"/>
        <w:tab w:val="num" w:pos="4751"/>
      </w:tabs>
      <w:ind w:left="4751" w:hanging="709"/>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tabs>
        <w:tab w:val="num" w:pos="5006"/>
      </w:tabs>
      <w:ind w:left="5006" w:hanging="709"/>
    </w:pPr>
  </w:style>
  <w:style w:type="paragraph" w:customStyle="1" w:styleId="ListNumber4Level4">
    <w:name w:val="List Number 4 (Level 4)"/>
    <w:basedOn w:val="Text4"/>
    <w:pPr>
      <w:tabs>
        <w:tab w:val="num" w:pos="5715"/>
      </w:tabs>
      <w:ind w:left="5715" w:hanging="709"/>
    </w:pPr>
  </w:style>
  <w:style w:type="paragraph" w:styleId="TOCHeading">
    <w:name w:val="TOC Heading"/>
    <w:basedOn w:val="Normal"/>
    <w:next w:val="Normal"/>
    <w:qFormat/>
    <w:pPr>
      <w:keepNext/>
      <w:spacing w:before="240"/>
      <w:jc w:val="center"/>
    </w:pPr>
    <w:rPr>
      <w:b/>
    </w:rPr>
  </w:style>
  <w:style w:type="paragraph" w:customStyle="1" w:styleId="Article">
    <w:name w:val="Article"/>
    <w:basedOn w:val="Normal"/>
    <w:next w:val="Normal"/>
    <w:pPr>
      <w:numPr>
        <w:numId w:val="16"/>
      </w:numPr>
      <w:spacing w:before="240" w:after="60"/>
      <w:outlineLvl w:val="1"/>
    </w:pPr>
    <w:rPr>
      <w:rFonts w:eastAsia="Times"/>
    </w:rPr>
  </w:style>
  <w:style w:type="paragraph" w:customStyle="1" w:styleId="Disclaimer">
    <w:name w:val="Disclaimer"/>
    <w:basedOn w:val="Normal"/>
    <w:pPr>
      <w:keepLines/>
      <w:pBdr>
        <w:top w:val="single" w:sz="4" w:space="1" w:color="auto"/>
      </w:pBdr>
      <w:spacing w:before="480" w:after="0"/>
    </w:pPr>
    <w:rPr>
      <w:i/>
    </w:rPr>
  </w:style>
  <w:style w:type="character" w:styleId="CommentReference">
    <w:name w:val="annotation reference"/>
    <w:semiHidden/>
    <w:rPr>
      <w:sz w:val="16"/>
    </w:rPr>
  </w:style>
  <w:style w:type="paragraph" w:customStyle="1" w:styleId="DocumentTitle">
    <w:name w:val="Document Title"/>
    <w:basedOn w:val="Normal"/>
    <w:pPr>
      <w:pBdr>
        <w:bottom w:val="single" w:sz="4" w:space="1" w:color="auto"/>
      </w:pBdr>
      <w:spacing w:before="2400"/>
      <w:jc w:val="left"/>
      <w:outlineLvl w:val="0"/>
    </w:pPr>
    <w:rPr>
      <w:rFonts w:eastAsia="Times"/>
      <w:b/>
      <w:kern w:val="28"/>
      <w:sz w:val="32"/>
    </w:rPr>
  </w:style>
  <w:style w:type="character" w:styleId="FootnoteReference">
    <w:name w:val="footnote reference"/>
    <w:uiPriority w:val="99"/>
    <w:semiHidden/>
    <w:rPr>
      <w:vertAlign w:val="superscript"/>
    </w:rPr>
  </w:style>
  <w:style w:type="paragraph" w:customStyle="1" w:styleId="NumPar2">
    <w:name w:val="NumPar2"/>
    <w:basedOn w:val="ListNumber"/>
    <w:pPr>
      <w:numPr>
        <w:numId w:val="21"/>
      </w:numPr>
      <w:tabs>
        <w:tab w:val="clear" w:pos="2344"/>
        <w:tab w:val="num" w:pos="851"/>
        <w:tab w:val="num" w:pos="1047"/>
        <w:tab w:val="num" w:pos="1080"/>
      </w:tabs>
      <w:spacing w:before="240" w:after="60"/>
      <w:ind w:left="714" w:hanging="357"/>
    </w:pPr>
  </w:style>
  <w:style w:type="character" w:styleId="PageNumber">
    <w:name w:val="page number"/>
    <w:basedOn w:val="DefaultParagraphFont"/>
  </w:style>
  <w:style w:type="paragraph" w:customStyle="1" w:styleId="SectionTitle">
    <w:name w:val="SectionTitle"/>
    <w:basedOn w:val="Normal"/>
    <w:autoRedefine/>
    <w:pPr>
      <w:keepNext/>
      <w:pageBreakBefore/>
      <w:suppressAutoHyphens/>
      <w:spacing w:before="0" w:after="240"/>
      <w:jc w:val="center"/>
      <w:outlineLvl w:val="0"/>
    </w:pPr>
    <w:rPr>
      <w:rFonts w:eastAsia="Times"/>
      <w:b/>
      <w:sz w:val="26"/>
    </w:rPr>
  </w:style>
  <w:style w:type="paragraph" w:customStyle="1" w:styleId="SubTitle1">
    <w:name w:val="SubTitle1"/>
    <w:basedOn w:val="Normal"/>
    <w:pPr>
      <w:spacing w:before="0" w:after="720"/>
    </w:pPr>
    <w:rPr>
      <w:rFonts w:eastAsia="Times"/>
      <w:b/>
    </w:rPr>
  </w:style>
  <w:style w:type="paragraph" w:customStyle="1" w:styleId="SubTitle2">
    <w:name w:val="SubTitle2"/>
    <w:basedOn w:val="Normal"/>
    <w:next w:val="SubTitle1"/>
    <w:pPr>
      <w:pBdr>
        <w:bottom w:val="single" w:sz="4" w:space="1" w:color="auto"/>
      </w:pBdr>
      <w:spacing w:after="1000"/>
    </w:pPr>
    <w:rPr>
      <w:rFonts w:eastAsia="Times"/>
    </w:rPr>
  </w:style>
  <w:style w:type="paragraph" w:customStyle="1" w:styleId="ZCom">
    <w:name w:val="Z_Com"/>
    <w:basedOn w:val="Normal"/>
    <w:next w:val="Normal"/>
    <w:pPr>
      <w:widowControl w:val="0"/>
      <w:spacing w:before="0" w:after="0"/>
      <w:ind w:right="85"/>
    </w:pPr>
    <w:rPr>
      <w:snapToGrid w:val="0"/>
      <w:sz w:val="24"/>
      <w:lang w:eastAsia="en-US"/>
    </w:rPr>
  </w:style>
  <w:style w:type="paragraph" w:customStyle="1" w:styleId="ZDGName">
    <w:name w:val="Z_DGName"/>
    <w:basedOn w:val="Normal"/>
    <w:pPr>
      <w:widowControl w:val="0"/>
      <w:spacing w:before="0" w:after="0"/>
      <w:ind w:right="85"/>
    </w:pPr>
    <w:rPr>
      <w:snapToGrid w:val="0"/>
      <w:sz w:val="16"/>
      <w:lang w:eastAsia="en-US"/>
    </w:rPr>
  </w:style>
  <w:style w:type="paragraph" w:customStyle="1" w:styleId="ChapterTitle">
    <w:name w:val="ChapterTitle"/>
    <w:basedOn w:val="Title"/>
    <w:next w:val="Normal"/>
    <w:pPr>
      <w:keepNext/>
      <w:spacing w:before="0" w:after="480"/>
      <w:jc w:val="center"/>
    </w:pPr>
    <w:rPr>
      <w:rFonts w:ascii="Times New Roman" w:hAnsi="Times New Roman"/>
      <w:b w:val="0"/>
    </w:rPr>
  </w:style>
  <w:style w:type="character" w:styleId="Emphasis">
    <w:name w:val="Emphasis"/>
    <w:qFormat/>
    <w:rPr>
      <w:i/>
    </w:rPr>
  </w:style>
  <w:style w:type="character" w:styleId="EndnoteReference">
    <w:name w:val="endnote reference"/>
    <w:semiHidden/>
    <w:rPr>
      <w:vertAlign w:val="superscript"/>
    </w:rPr>
  </w:style>
  <w:style w:type="character" w:styleId="FollowedHyperlink">
    <w:name w:val="FollowedHyperlink"/>
    <w:rPr>
      <w:color w:val="800080"/>
      <w:u w:val="single"/>
    </w:rPr>
  </w:style>
  <w:style w:type="character" w:styleId="Hyperlink">
    <w:name w:val="Hyperlink"/>
    <w:rPr>
      <w:color w:val="0000FF"/>
      <w:u w:val="single"/>
    </w:rPr>
  </w:style>
  <w:style w:type="character" w:styleId="LineNumber">
    <w:name w:val="line number"/>
    <w:basedOn w:val="DefaultParagraphFont"/>
  </w:style>
  <w:style w:type="character" w:styleId="Strong">
    <w:name w:val="Strong"/>
    <w:qFormat/>
    <w:rPr>
      <w:b/>
    </w:rPr>
  </w:style>
  <w:style w:type="table" w:styleId="TableGrid">
    <w:name w:val="Table Grid"/>
    <w:basedOn w:val="TableNormal"/>
    <w:rsid w:val="00EC6728"/>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semiHidden/>
    <w:locked/>
    <w:rsid w:val="00FB7E11"/>
    <w:rPr>
      <w:rFonts w:ascii="Arial" w:hAnsi="Arial"/>
      <w:lang w:val="fr-FR" w:eastAsia="fr-FR" w:bidi="ar-SA"/>
    </w:rPr>
  </w:style>
  <w:style w:type="paragraph" w:styleId="BalloonText">
    <w:name w:val="Balloon Text"/>
    <w:basedOn w:val="Normal"/>
    <w:link w:val="BalloonTextChar"/>
    <w:rsid w:val="00A31689"/>
    <w:pPr>
      <w:spacing w:before="0" w:after="0"/>
    </w:pPr>
    <w:rPr>
      <w:rFonts w:ascii="Tahoma" w:hAnsi="Tahoma" w:cs="Tahoma"/>
      <w:sz w:val="16"/>
      <w:szCs w:val="16"/>
    </w:rPr>
  </w:style>
  <w:style w:type="character" w:customStyle="1" w:styleId="BalloonTextChar">
    <w:name w:val="Balloon Text Char"/>
    <w:link w:val="BalloonText"/>
    <w:rsid w:val="00A31689"/>
    <w:rPr>
      <w:rFonts w:ascii="Tahoma" w:hAnsi="Tahoma" w:cs="Tahoma"/>
      <w:sz w:val="16"/>
      <w:szCs w:val="16"/>
      <w:lang w:val="fr-FR" w:eastAsia="fr-FR"/>
    </w:rPr>
  </w:style>
  <w:style w:type="paragraph" w:styleId="ListParagraph">
    <w:name w:val="List Paragraph"/>
    <w:basedOn w:val="Normal"/>
    <w:uiPriority w:val="34"/>
    <w:qFormat/>
    <w:rsid w:val="00547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4895">
      <w:bodyDiv w:val="1"/>
      <w:marLeft w:val="0"/>
      <w:marRight w:val="0"/>
      <w:marTop w:val="0"/>
      <w:marBottom w:val="0"/>
      <w:divBdr>
        <w:top w:val="none" w:sz="0" w:space="0" w:color="auto"/>
        <w:left w:val="none" w:sz="0" w:space="0" w:color="auto"/>
        <w:bottom w:val="none" w:sz="0" w:space="0" w:color="auto"/>
        <w:right w:val="none" w:sz="0" w:space="0" w:color="auto"/>
      </w:divBdr>
    </w:div>
    <w:div w:id="23556245">
      <w:bodyDiv w:val="1"/>
      <w:marLeft w:val="0"/>
      <w:marRight w:val="0"/>
      <w:marTop w:val="0"/>
      <w:marBottom w:val="0"/>
      <w:divBdr>
        <w:top w:val="none" w:sz="0" w:space="0" w:color="auto"/>
        <w:left w:val="none" w:sz="0" w:space="0" w:color="auto"/>
        <w:bottom w:val="none" w:sz="0" w:space="0" w:color="auto"/>
        <w:right w:val="none" w:sz="0" w:space="0" w:color="auto"/>
      </w:divBdr>
    </w:div>
    <w:div w:id="253054087">
      <w:bodyDiv w:val="1"/>
      <w:marLeft w:val="0"/>
      <w:marRight w:val="0"/>
      <w:marTop w:val="0"/>
      <w:marBottom w:val="0"/>
      <w:divBdr>
        <w:top w:val="none" w:sz="0" w:space="0" w:color="auto"/>
        <w:left w:val="none" w:sz="0" w:space="0" w:color="auto"/>
        <w:bottom w:val="none" w:sz="0" w:space="0" w:color="auto"/>
        <w:right w:val="none" w:sz="0" w:space="0" w:color="auto"/>
      </w:divBdr>
    </w:div>
    <w:div w:id="317998594">
      <w:bodyDiv w:val="1"/>
      <w:marLeft w:val="0"/>
      <w:marRight w:val="0"/>
      <w:marTop w:val="0"/>
      <w:marBottom w:val="0"/>
      <w:divBdr>
        <w:top w:val="none" w:sz="0" w:space="0" w:color="auto"/>
        <w:left w:val="none" w:sz="0" w:space="0" w:color="auto"/>
        <w:bottom w:val="none" w:sz="0" w:space="0" w:color="auto"/>
        <w:right w:val="none" w:sz="0" w:space="0" w:color="auto"/>
      </w:divBdr>
    </w:div>
    <w:div w:id="325863699">
      <w:bodyDiv w:val="1"/>
      <w:marLeft w:val="0"/>
      <w:marRight w:val="0"/>
      <w:marTop w:val="0"/>
      <w:marBottom w:val="0"/>
      <w:divBdr>
        <w:top w:val="none" w:sz="0" w:space="0" w:color="auto"/>
        <w:left w:val="none" w:sz="0" w:space="0" w:color="auto"/>
        <w:bottom w:val="none" w:sz="0" w:space="0" w:color="auto"/>
        <w:right w:val="none" w:sz="0" w:space="0" w:color="auto"/>
      </w:divBdr>
    </w:div>
    <w:div w:id="357244361">
      <w:bodyDiv w:val="1"/>
      <w:marLeft w:val="0"/>
      <w:marRight w:val="0"/>
      <w:marTop w:val="0"/>
      <w:marBottom w:val="0"/>
      <w:divBdr>
        <w:top w:val="none" w:sz="0" w:space="0" w:color="auto"/>
        <w:left w:val="none" w:sz="0" w:space="0" w:color="auto"/>
        <w:bottom w:val="none" w:sz="0" w:space="0" w:color="auto"/>
        <w:right w:val="none" w:sz="0" w:space="0" w:color="auto"/>
      </w:divBdr>
    </w:div>
    <w:div w:id="374811768">
      <w:bodyDiv w:val="1"/>
      <w:marLeft w:val="0"/>
      <w:marRight w:val="0"/>
      <w:marTop w:val="0"/>
      <w:marBottom w:val="0"/>
      <w:divBdr>
        <w:top w:val="none" w:sz="0" w:space="0" w:color="auto"/>
        <w:left w:val="none" w:sz="0" w:space="0" w:color="auto"/>
        <w:bottom w:val="none" w:sz="0" w:space="0" w:color="auto"/>
        <w:right w:val="none" w:sz="0" w:space="0" w:color="auto"/>
      </w:divBdr>
    </w:div>
    <w:div w:id="407700638">
      <w:bodyDiv w:val="1"/>
      <w:marLeft w:val="0"/>
      <w:marRight w:val="0"/>
      <w:marTop w:val="0"/>
      <w:marBottom w:val="0"/>
      <w:divBdr>
        <w:top w:val="none" w:sz="0" w:space="0" w:color="auto"/>
        <w:left w:val="none" w:sz="0" w:space="0" w:color="auto"/>
        <w:bottom w:val="none" w:sz="0" w:space="0" w:color="auto"/>
        <w:right w:val="none" w:sz="0" w:space="0" w:color="auto"/>
      </w:divBdr>
    </w:div>
    <w:div w:id="426466990">
      <w:bodyDiv w:val="1"/>
      <w:marLeft w:val="0"/>
      <w:marRight w:val="0"/>
      <w:marTop w:val="0"/>
      <w:marBottom w:val="0"/>
      <w:divBdr>
        <w:top w:val="none" w:sz="0" w:space="0" w:color="auto"/>
        <w:left w:val="none" w:sz="0" w:space="0" w:color="auto"/>
        <w:bottom w:val="none" w:sz="0" w:space="0" w:color="auto"/>
        <w:right w:val="none" w:sz="0" w:space="0" w:color="auto"/>
      </w:divBdr>
    </w:div>
    <w:div w:id="427123360">
      <w:bodyDiv w:val="1"/>
      <w:marLeft w:val="0"/>
      <w:marRight w:val="0"/>
      <w:marTop w:val="0"/>
      <w:marBottom w:val="0"/>
      <w:divBdr>
        <w:top w:val="none" w:sz="0" w:space="0" w:color="auto"/>
        <w:left w:val="none" w:sz="0" w:space="0" w:color="auto"/>
        <w:bottom w:val="none" w:sz="0" w:space="0" w:color="auto"/>
        <w:right w:val="none" w:sz="0" w:space="0" w:color="auto"/>
      </w:divBdr>
    </w:div>
    <w:div w:id="432474711">
      <w:bodyDiv w:val="1"/>
      <w:marLeft w:val="0"/>
      <w:marRight w:val="0"/>
      <w:marTop w:val="0"/>
      <w:marBottom w:val="0"/>
      <w:divBdr>
        <w:top w:val="none" w:sz="0" w:space="0" w:color="auto"/>
        <w:left w:val="none" w:sz="0" w:space="0" w:color="auto"/>
        <w:bottom w:val="none" w:sz="0" w:space="0" w:color="auto"/>
        <w:right w:val="none" w:sz="0" w:space="0" w:color="auto"/>
      </w:divBdr>
    </w:div>
    <w:div w:id="437336851">
      <w:bodyDiv w:val="1"/>
      <w:marLeft w:val="0"/>
      <w:marRight w:val="0"/>
      <w:marTop w:val="0"/>
      <w:marBottom w:val="0"/>
      <w:divBdr>
        <w:top w:val="none" w:sz="0" w:space="0" w:color="auto"/>
        <w:left w:val="none" w:sz="0" w:space="0" w:color="auto"/>
        <w:bottom w:val="none" w:sz="0" w:space="0" w:color="auto"/>
        <w:right w:val="none" w:sz="0" w:space="0" w:color="auto"/>
      </w:divBdr>
    </w:div>
    <w:div w:id="602539844">
      <w:bodyDiv w:val="1"/>
      <w:marLeft w:val="0"/>
      <w:marRight w:val="0"/>
      <w:marTop w:val="0"/>
      <w:marBottom w:val="0"/>
      <w:divBdr>
        <w:top w:val="none" w:sz="0" w:space="0" w:color="auto"/>
        <w:left w:val="none" w:sz="0" w:space="0" w:color="auto"/>
        <w:bottom w:val="none" w:sz="0" w:space="0" w:color="auto"/>
        <w:right w:val="none" w:sz="0" w:space="0" w:color="auto"/>
      </w:divBdr>
    </w:div>
    <w:div w:id="623077684">
      <w:bodyDiv w:val="1"/>
      <w:marLeft w:val="0"/>
      <w:marRight w:val="0"/>
      <w:marTop w:val="0"/>
      <w:marBottom w:val="0"/>
      <w:divBdr>
        <w:top w:val="none" w:sz="0" w:space="0" w:color="auto"/>
        <w:left w:val="none" w:sz="0" w:space="0" w:color="auto"/>
        <w:bottom w:val="none" w:sz="0" w:space="0" w:color="auto"/>
        <w:right w:val="none" w:sz="0" w:space="0" w:color="auto"/>
      </w:divBdr>
    </w:div>
    <w:div w:id="664016912">
      <w:bodyDiv w:val="1"/>
      <w:marLeft w:val="0"/>
      <w:marRight w:val="0"/>
      <w:marTop w:val="0"/>
      <w:marBottom w:val="0"/>
      <w:divBdr>
        <w:top w:val="none" w:sz="0" w:space="0" w:color="auto"/>
        <w:left w:val="none" w:sz="0" w:space="0" w:color="auto"/>
        <w:bottom w:val="none" w:sz="0" w:space="0" w:color="auto"/>
        <w:right w:val="none" w:sz="0" w:space="0" w:color="auto"/>
      </w:divBdr>
    </w:div>
    <w:div w:id="699860260">
      <w:bodyDiv w:val="1"/>
      <w:marLeft w:val="0"/>
      <w:marRight w:val="0"/>
      <w:marTop w:val="0"/>
      <w:marBottom w:val="0"/>
      <w:divBdr>
        <w:top w:val="none" w:sz="0" w:space="0" w:color="auto"/>
        <w:left w:val="none" w:sz="0" w:space="0" w:color="auto"/>
        <w:bottom w:val="none" w:sz="0" w:space="0" w:color="auto"/>
        <w:right w:val="none" w:sz="0" w:space="0" w:color="auto"/>
      </w:divBdr>
    </w:div>
    <w:div w:id="779295796">
      <w:bodyDiv w:val="1"/>
      <w:marLeft w:val="0"/>
      <w:marRight w:val="0"/>
      <w:marTop w:val="0"/>
      <w:marBottom w:val="0"/>
      <w:divBdr>
        <w:top w:val="none" w:sz="0" w:space="0" w:color="auto"/>
        <w:left w:val="none" w:sz="0" w:space="0" w:color="auto"/>
        <w:bottom w:val="none" w:sz="0" w:space="0" w:color="auto"/>
        <w:right w:val="none" w:sz="0" w:space="0" w:color="auto"/>
      </w:divBdr>
    </w:div>
    <w:div w:id="789520341">
      <w:bodyDiv w:val="1"/>
      <w:marLeft w:val="0"/>
      <w:marRight w:val="0"/>
      <w:marTop w:val="0"/>
      <w:marBottom w:val="0"/>
      <w:divBdr>
        <w:top w:val="none" w:sz="0" w:space="0" w:color="auto"/>
        <w:left w:val="none" w:sz="0" w:space="0" w:color="auto"/>
        <w:bottom w:val="none" w:sz="0" w:space="0" w:color="auto"/>
        <w:right w:val="none" w:sz="0" w:space="0" w:color="auto"/>
      </w:divBdr>
    </w:div>
    <w:div w:id="1081487568">
      <w:bodyDiv w:val="1"/>
      <w:marLeft w:val="0"/>
      <w:marRight w:val="0"/>
      <w:marTop w:val="0"/>
      <w:marBottom w:val="0"/>
      <w:divBdr>
        <w:top w:val="none" w:sz="0" w:space="0" w:color="auto"/>
        <w:left w:val="none" w:sz="0" w:space="0" w:color="auto"/>
        <w:bottom w:val="none" w:sz="0" w:space="0" w:color="auto"/>
        <w:right w:val="none" w:sz="0" w:space="0" w:color="auto"/>
      </w:divBdr>
    </w:div>
    <w:div w:id="1107383084">
      <w:bodyDiv w:val="1"/>
      <w:marLeft w:val="0"/>
      <w:marRight w:val="0"/>
      <w:marTop w:val="0"/>
      <w:marBottom w:val="0"/>
      <w:divBdr>
        <w:top w:val="none" w:sz="0" w:space="0" w:color="auto"/>
        <w:left w:val="none" w:sz="0" w:space="0" w:color="auto"/>
        <w:bottom w:val="none" w:sz="0" w:space="0" w:color="auto"/>
        <w:right w:val="none" w:sz="0" w:space="0" w:color="auto"/>
      </w:divBdr>
    </w:div>
    <w:div w:id="1167285847">
      <w:bodyDiv w:val="1"/>
      <w:marLeft w:val="0"/>
      <w:marRight w:val="0"/>
      <w:marTop w:val="0"/>
      <w:marBottom w:val="0"/>
      <w:divBdr>
        <w:top w:val="none" w:sz="0" w:space="0" w:color="auto"/>
        <w:left w:val="none" w:sz="0" w:space="0" w:color="auto"/>
        <w:bottom w:val="none" w:sz="0" w:space="0" w:color="auto"/>
        <w:right w:val="none" w:sz="0" w:space="0" w:color="auto"/>
      </w:divBdr>
    </w:div>
    <w:div w:id="1258101344">
      <w:bodyDiv w:val="1"/>
      <w:marLeft w:val="0"/>
      <w:marRight w:val="0"/>
      <w:marTop w:val="0"/>
      <w:marBottom w:val="0"/>
      <w:divBdr>
        <w:top w:val="none" w:sz="0" w:space="0" w:color="auto"/>
        <w:left w:val="none" w:sz="0" w:space="0" w:color="auto"/>
        <w:bottom w:val="none" w:sz="0" w:space="0" w:color="auto"/>
        <w:right w:val="none" w:sz="0" w:space="0" w:color="auto"/>
      </w:divBdr>
    </w:div>
    <w:div w:id="1355498220">
      <w:bodyDiv w:val="1"/>
      <w:marLeft w:val="0"/>
      <w:marRight w:val="0"/>
      <w:marTop w:val="0"/>
      <w:marBottom w:val="0"/>
      <w:divBdr>
        <w:top w:val="none" w:sz="0" w:space="0" w:color="auto"/>
        <w:left w:val="none" w:sz="0" w:space="0" w:color="auto"/>
        <w:bottom w:val="none" w:sz="0" w:space="0" w:color="auto"/>
        <w:right w:val="none" w:sz="0" w:space="0" w:color="auto"/>
      </w:divBdr>
    </w:div>
    <w:div w:id="1381854633">
      <w:bodyDiv w:val="1"/>
      <w:marLeft w:val="0"/>
      <w:marRight w:val="0"/>
      <w:marTop w:val="0"/>
      <w:marBottom w:val="0"/>
      <w:divBdr>
        <w:top w:val="none" w:sz="0" w:space="0" w:color="auto"/>
        <w:left w:val="none" w:sz="0" w:space="0" w:color="auto"/>
        <w:bottom w:val="none" w:sz="0" w:space="0" w:color="auto"/>
        <w:right w:val="none" w:sz="0" w:space="0" w:color="auto"/>
      </w:divBdr>
    </w:div>
    <w:div w:id="1483889580">
      <w:bodyDiv w:val="1"/>
      <w:marLeft w:val="0"/>
      <w:marRight w:val="0"/>
      <w:marTop w:val="0"/>
      <w:marBottom w:val="0"/>
      <w:divBdr>
        <w:top w:val="none" w:sz="0" w:space="0" w:color="auto"/>
        <w:left w:val="none" w:sz="0" w:space="0" w:color="auto"/>
        <w:bottom w:val="none" w:sz="0" w:space="0" w:color="auto"/>
        <w:right w:val="none" w:sz="0" w:space="0" w:color="auto"/>
      </w:divBdr>
    </w:div>
    <w:div w:id="1498304896">
      <w:bodyDiv w:val="1"/>
      <w:marLeft w:val="0"/>
      <w:marRight w:val="0"/>
      <w:marTop w:val="0"/>
      <w:marBottom w:val="0"/>
      <w:divBdr>
        <w:top w:val="none" w:sz="0" w:space="0" w:color="auto"/>
        <w:left w:val="none" w:sz="0" w:space="0" w:color="auto"/>
        <w:bottom w:val="none" w:sz="0" w:space="0" w:color="auto"/>
        <w:right w:val="none" w:sz="0" w:space="0" w:color="auto"/>
      </w:divBdr>
    </w:div>
    <w:div w:id="1518226722">
      <w:bodyDiv w:val="1"/>
      <w:marLeft w:val="0"/>
      <w:marRight w:val="0"/>
      <w:marTop w:val="0"/>
      <w:marBottom w:val="0"/>
      <w:divBdr>
        <w:top w:val="none" w:sz="0" w:space="0" w:color="auto"/>
        <w:left w:val="none" w:sz="0" w:space="0" w:color="auto"/>
        <w:bottom w:val="none" w:sz="0" w:space="0" w:color="auto"/>
        <w:right w:val="none" w:sz="0" w:space="0" w:color="auto"/>
      </w:divBdr>
    </w:div>
    <w:div w:id="1530990073">
      <w:bodyDiv w:val="1"/>
      <w:marLeft w:val="0"/>
      <w:marRight w:val="0"/>
      <w:marTop w:val="0"/>
      <w:marBottom w:val="0"/>
      <w:divBdr>
        <w:top w:val="none" w:sz="0" w:space="0" w:color="auto"/>
        <w:left w:val="none" w:sz="0" w:space="0" w:color="auto"/>
        <w:bottom w:val="none" w:sz="0" w:space="0" w:color="auto"/>
        <w:right w:val="none" w:sz="0" w:space="0" w:color="auto"/>
      </w:divBdr>
    </w:div>
    <w:div w:id="1550452905">
      <w:bodyDiv w:val="1"/>
      <w:marLeft w:val="0"/>
      <w:marRight w:val="0"/>
      <w:marTop w:val="0"/>
      <w:marBottom w:val="0"/>
      <w:divBdr>
        <w:top w:val="none" w:sz="0" w:space="0" w:color="auto"/>
        <w:left w:val="none" w:sz="0" w:space="0" w:color="auto"/>
        <w:bottom w:val="none" w:sz="0" w:space="0" w:color="auto"/>
        <w:right w:val="none" w:sz="0" w:space="0" w:color="auto"/>
      </w:divBdr>
    </w:div>
    <w:div w:id="1559245451">
      <w:bodyDiv w:val="1"/>
      <w:marLeft w:val="0"/>
      <w:marRight w:val="0"/>
      <w:marTop w:val="0"/>
      <w:marBottom w:val="0"/>
      <w:divBdr>
        <w:top w:val="none" w:sz="0" w:space="0" w:color="auto"/>
        <w:left w:val="none" w:sz="0" w:space="0" w:color="auto"/>
        <w:bottom w:val="none" w:sz="0" w:space="0" w:color="auto"/>
        <w:right w:val="none" w:sz="0" w:space="0" w:color="auto"/>
      </w:divBdr>
    </w:div>
    <w:div w:id="1673297547">
      <w:bodyDiv w:val="1"/>
      <w:marLeft w:val="0"/>
      <w:marRight w:val="0"/>
      <w:marTop w:val="0"/>
      <w:marBottom w:val="0"/>
      <w:divBdr>
        <w:top w:val="none" w:sz="0" w:space="0" w:color="auto"/>
        <w:left w:val="none" w:sz="0" w:space="0" w:color="auto"/>
        <w:bottom w:val="none" w:sz="0" w:space="0" w:color="auto"/>
        <w:right w:val="none" w:sz="0" w:space="0" w:color="auto"/>
      </w:divBdr>
    </w:div>
    <w:div w:id="1783501258">
      <w:bodyDiv w:val="1"/>
      <w:marLeft w:val="0"/>
      <w:marRight w:val="0"/>
      <w:marTop w:val="0"/>
      <w:marBottom w:val="0"/>
      <w:divBdr>
        <w:top w:val="none" w:sz="0" w:space="0" w:color="auto"/>
        <w:left w:val="none" w:sz="0" w:space="0" w:color="auto"/>
        <w:bottom w:val="none" w:sz="0" w:space="0" w:color="auto"/>
        <w:right w:val="none" w:sz="0" w:space="0" w:color="auto"/>
      </w:divBdr>
    </w:div>
    <w:div w:id="1812937550">
      <w:bodyDiv w:val="1"/>
      <w:marLeft w:val="0"/>
      <w:marRight w:val="0"/>
      <w:marTop w:val="0"/>
      <w:marBottom w:val="0"/>
      <w:divBdr>
        <w:top w:val="none" w:sz="0" w:space="0" w:color="auto"/>
        <w:left w:val="none" w:sz="0" w:space="0" w:color="auto"/>
        <w:bottom w:val="none" w:sz="0" w:space="0" w:color="auto"/>
        <w:right w:val="none" w:sz="0" w:space="0" w:color="auto"/>
      </w:divBdr>
    </w:div>
    <w:div w:id="1818105248">
      <w:bodyDiv w:val="1"/>
      <w:marLeft w:val="0"/>
      <w:marRight w:val="0"/>
      <w:marTop w:val="0"/>
      <w:marBottom w:val="0"/>
      <w:divBdr>
        <w:top w:val="none" w:sz="0" w:space="0" w:color="auto"/>
        <w:left w:val="none" w:sz="0" w:space="0" w:color="auto"/>
        <w:bottom w:val="none" w:sz="0" w:space="0" w:color="auto"/>
        <w:right w:val="none" w:sz="0" w:space="0" w:color="auto"/>
      </w:divBdr>
    </w:div>
    <w:div w:id="1845975154">
      <w:bodyDiv w:val="1"/>
      <w:marLeft w:val="0"/>
      <w:marRight w:val="0"/>
      <w:marTop w:val="0"/>
      <w:marBottom w:val="0"/>
      <w:divBdr>
        <w:top w:val="none" w:sz="0" w:space="0" w:color="auto"/>
        <w:left w:val="none" w:sz="0" w:space="0" w:color="auto"/>
        <w:bottom w:val="none" w:sz="0" w:space="0" w:color="auto"/>
        <w:right w:val="none" w:sz="0" w:space="0" w:color="auto"/>
      </w:divBdr>
    </w:div>
    <w:div w:id="1873032223">
      <w:bodyDiv w:val="1"/>
      <w:marLeft w:val="0"/>
      <w:marRight w:val="0"/>
      <w:marTop w:val="0"/>
      <w:marBottom w:val="0"/>
      <w:divBdr>
        <w:top w:val="none" w:sz="0" w:space="0" w:color="auto"/>
        <w:left w:val="none" w:sz="0" w:space="0" w:color="auto"/>
        <w:bottom w:val="none" w:sz="0" w:space="0" w:color="auto"/>
        <w:right w:val="none" w:sz="0" w:space="0" w:color="auto"/>
      </w:divBdr>
    </w:div>
    <w:div w:id="1907184878">
      <w:bodyDiv w:val="1"/>
      <w:marLeft w:val="0"/>
      <w:marRight w:val="0"/>
      <w:marTop w:val="0"/>
      <w:marBottom w:val="0"/>
      <w:divBdr>
        <w:top w:val="none" w:sz="0" w:space="0" w:color="auto"/>
        <w:left w:val="none" w:sz="0" w:space="0" w:color="auto"/>
        <w:bottom w:val="none" w:sz="0" w:space="0" w:color="auto"/>
        <w:right w:val="none" w:sz="0" w:space="0" w:color="auto"/>
      </w:divBdr>
    </w:div>
    <w:div w:id="1962224527">
      <w:bodyDiv w:val="1"/>
      <w:marLeft w:val="0"/>
      <w:marRight w:val="0"/>
      <w:marTop w:val="0"/>
      <w:marBottom w:val="0"/>
      <w:divBdr>
        <w:top w:val="none" w:sz="0" w:space="0" w:color="auto"/>
        <w:left w:val="none" w:sz="0" w:space="0" w:color="auto"/>
        <w:bottom w:val="none" w:sz="0" w:space="0" w:color="auto"/>
        <w:right w:val="none" w:sz="0" w:space="0" w:color="auto"/>
      </w:divBdr>
    </w:div>
    <w:div w:id="1997226132">
      <w:bodyDiv w:val="1"/>
      <w:marLeft w:val="0"/>
      <w:marRight w:val="0"/>
      <w:marTop w:val="0"/>
      <w:marBottom w:val="0"/>
      <w:divBdr>
        <w:top w:val="none" w:sz="0" w:space="0" w:color="auto"/>
        <w:left w:val="none" w:sz="0" w:space="0" w:color="auto"/>
        <w:bottom w:val="none" w:sz="0" w:space="0" w:color="auto"/>
        <w:right w:val="none" w:sz="0" w:space="0" w:color="auto"/>
      </w:divBdr>
    </w:div>
    <w:div w:id="203195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image" Target="media/image7.emf"/><Relationship Id="rId26" Type="http://schemas.openxmlformats.org/officeDocument/2006/relationships/image" Target="media/image14.emf"/><Relationship Id="rId39" Type="http://schemas.openxmlformats.org/officeDocument/2006/relationships/image" Target="media/image21.emf"/><Relationship Id="rId21" Type="http://schemas.openxmlformats.org/officeDocument/2006/relationships/image" Target="media/image10.emf"/><Relationship Id="rId34" Type="http://schemas.openxmlformats.org/officeDocument/2006/relationships/image" Target="media/image16.emf"/><Relationship Id="rId42" Type="http://schemas.openxmlformats.org/officeDocument/2006/relationships/image" Target="media/image24.emf"/><Relationship Id="rId47" Type="http://schemas.openxmlformats.org/officeDocument/2006/relationships/image" Target="media/image29.emf"/><Relationship Id="rId50" Type="http://schemas.openxmlformats.org/officeDocument/2006/relationships/image" Target="media/image32.emf"/><Relationship Id="rId55" Type="http://schemas.openxmlformats.org/officeDocument/2006/relationships/image" Target="media/image37.tmp"/><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6.emf"/><Relationship Id="rId25" Type="http://schemas.openxmlformats.org/officeDocument/2006/relationships/chart" Target="charts/chart5.xml"/><Relationship Id="rId33" Type="http://schemas.openxmlformats.org/officeDocument/2006/relationships/image" Target="media/image15.emf"/><Relationship Id="rId38" Type="http://schemas.openxmlformats.org/officeDocument/2006/relationships/image" Target="media/image20.emf"/><Relationship Id="rId46" Type="http://schemas.openxmlformats.org/officeDocument/2006/relationships/image" Target="media/image28.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footer" Target="footer1.xml"/><Relationship Id="rId41" Type="http://schemas.openxmlformats.org/officeDocument/2006/relationships/image" Target="media/image23.emf"/><Relationship Id="rId54" Type="http://schemas.openxmlformats.org/officeDocument/2006/relationships/image" Target="media/image36.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image" Target="media/image13.emf"/><Relationship Id="rId32" Type="http://schemas.openxmlformats.org/officeDocument/2006/relationships/chart" Target="charts/chart8.xml"/><Relationship Id="rId37" Type="http://schemas.openxmlformats.org/officeDocument/2006/relationships/image" Target="media/image19.emf"/><Relationship Id="rId40" Type="http://schemas.openxmlformats.org/officeDocument/2006/relationships/image" Target="media/image22.emf"/><Relationship Id="rId45" Type="http://schemas.openxmlformats.org/officeDocument/2006/relationships/image" Target="media/image27.emf"/><Relationship Id="rId53" Type="http://schemas.openxmlformats.org/officeDocument/2006/relationships/image" Target="media/image35.emf"/><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header" Target="header1.xml"/><Relationship Id="rId36" Type="http://schemas.openxmlformats.org/officeDocument/2006/relationships/image" Target="media/image18.emf"/><Relationship Id="rId49" Type="http://schemas.openxmlformats.org/officeDocument/2006/relationships/image" Target="media/image31.emf"/><Relationship Id="rId57"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8.emf"/><Relationship Id="rId31" Type="http://schemas.openxmlformats.org/officeDocument/2006/relationships/chart" Target="charts/chart7.xml"/><Relationship Id="rId44" Type="http://schemas.openxmlformats.org/officeDocument/2006/relationships/image" Target="media/image26.emf"/><Relationship Id="rId52" Type="http://schemas.openxmlformats.org/officeDocument/2006/relationships/image" Target="media/image3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4.xml"/><Relationship Id="rId22" Type="http://schemas.openxmlformats.org/officeDocument/2006/relationships/image" Target="media/image11.emf"/><Relationship Id="rId27" Type="http://schemas.openxmlformats.org/officeDocument/2006/relationships/chart" Target="charts/chart6.xml"/><Relationship Id="rId30" Type="http://schemas.openxmlformats.org/officeDocument/2006/relationships/footer" Target="footer2.xml"/><Relationship Id="rId35" Type="http://schemas.openxmlformats.org/officeDocument/2006/relationships/image" Target="media/image17.emf"/><Relationship Id="rId43" Type="http://schemas.openxmlformats.org/officeDocument/2006/relationships/image" Target="media/image25.emf"/><Relationship Id="rId48" Type="http://schemas.openxmlformats.org/officeDocument/2006/relationships/image" Target="media/image30.emf"/><Relationship Id="rId56"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image" Target="media/image33.emf"/><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eursc.eu/BasicTexts/2011-01-D-33-fr-9.pdf" TargetMode="External"/><Relationship Id="rId2" Type="http://schemas.openxmlformats.org/officeDocument/2006/relationships/hyperlink" Target="https://www.eursc.eu/BasicTexts/2011-01-D-33-fr-9.pdf" TargetMode="External"/><Relationship Id="rId1" Type="http://schemas.openxmlformats.org/officeDocument/2006/relationships/hyperlink" Target="http://www.eursc.e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bsgpcs.adm.eursc.org\Secretaire_General\Autorit&#233;%20Centrale%20des%20Inscriptions\Bilan%20et%20Statistiques\GENERAL\2%20-%20evolutions%20des%20effectifs%20par%20cycle%20depuis%20201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bsgpcs.adm.eursc.org\Secretaire_General\Autorit&#233;%20Centrale%20des%20Inscriptions\Bilan%20et%20Statistiques\GENERAL\2%20-%20evolutions%20des%20effectifs%20par%20cycle%20depuis%20201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bsgpcs.adm.eursc.org\Secretaire_General\Autorit&#233;%20Centrale%20des%20Inscriptions\Bilan%20et%20Statistiques\GENERAL\2%20-%20evolutions%20des%20effectifs%20par%20cycle%20depuis%20201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bsgpcs.adm.eursc.org\Secretaire_General\Autorit&#233;%20Centrale%20des%20Inscriptions\Bilan%20et%20Statistiques\BILAN\2017-2018\Sections\Evolution%20section%20PL.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bsgpcs.adm.eursc.org\Secretaire_General\Autorit&#233;%20Centrale%20des%20Inscriptions\Bilan%20et%20Statistiques\BILAN\2017-2018\Sections\Evolution%20section%20EL.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bsgpcs.adm.eursc.org\Secretaire_General\Autorit&#233;%20Centrale%20des%20Inscriptions\Bilan%20et%20Statistiques\GENERAL\2%20-%20evolutions%20des%20effectifs%20par%20cycle%20depuis%20201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bsgpcs.adm.eursc.org\Secretaire_General\Autorit&#233;%20Centrale%20des%20Inscriptions\Bilan%20et%20Statistiques\GENERAL\2%20-%20evolutions%20des%20effectifs%20par%20cycle%20depuis%202012.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3"/>
          <c:order val="0"/>
          <c:tx>
            <c:v>Population scolaire</c:v>
          </c:tx>
          <c:spPr>
            <a:ln w="25400" cap="rnd">
              <a:solidFill>
                <a:schemeClr val="dk1">
                  <a:tint val="98500"/>
                </a:schemeClr>
              </a:solidFill>
              <a:round/>
            </a:ln>
            <a:effectLst/>
          </c:spPr>
          <c:marker>
            <c:symbol val="diamond"/>
            <c:size val="8"/>
            <c:spPr>
              <a:solidFill>
                <a:schemeClr val="dk1">
                  <a:tint val="98500"/>
                </a:schemeClr>
              </a:solidFill>
              <a:ln w="9525">
                <a:solidFill>
                  <a:schemeClr val="dk1">
                    <a:tint val="985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'Graphs 15-10'!$B$1:$G$1</c:f>
              <c:strCache>
                <c:ptCount val="6"/>
                <c:pt idx="0">
                  <c:v>2012-2013</c:v>
                </c:pt>
                <c:pt idx="1">
                  <c:v>2013-2014</c:v>
                </c:pt>
                <c:pt idx="2">
                  <c:v>2014-2015</c:v>
                </c:pt>
                <c:pt idx="3">
                  <c:v>2015-2016</c:v>
                </c:pt>
                <c:pt idx="4">
                  <c:v>2016-2017</c:v>
                </c:pt>
                <c:pt idx="5">
                  <c:v>2017-2018</c:v>
                </c:pt>
              </c:strCache>
            </c:strRef>
          </c:cat>
          <c:val>
            <c:numRef>
              <c:f>'Graphs 15-10'!$B$5:$G$5</c:f>
              <c:numCache>
                <c:formatCode>#,##0</c:formatCode>
                <c:ptCount val="6"/>
                <c:pt idx="0">
                  <c:v>10606</c:v>
                </c:pt>
                <c:pt idx="1">
                  <c:v>10977</c:v>
                </c:pt>
                <c:pt idx="2">
                  <c:v>11406</c:v>
                </c:pt>
                <c:pt idx="3">
                  <c:v>11885</c:v>
                </c:pt>
                <c:pt idx="4">
                  <c:v>12309</c:v>
                </c:pt>
                <c:pt idx="5">
                  <c:v>12691</c:v>
                </c:pt>
              </c:numCache>
            </c:numRef>
          </c:val>
          <c:smooth val="0"/>
          <c:extLst>
            <c:ext xmlns:c16="http://schemas.microsoft.com/office/drawing/2014/chart" uri="{C3380CC4-5D6E-409C-BE32-E72D297353CC}">
              <c16:uniqueId val="{00000000-5D65-4E0B-A04B-189604A24D55}"/>
            </c:ext>
          </c:extLst>
        </c:ser>
        <c:dLbls>
          <c:showLegendKey val="0"/>
          <c:showVal val="0"/>
          <c:showCatName val="0"/>
          <c:showSerName val="0"/>
          <c:showPercent val="0"/>
          <c:showBubbleSize val="0"/>
        </c:dLbls>
        <c:marker val="1"/>
        <c:smooth val="0"/>
        <c:axId val="503424768"/>
        <c:axId val="418599120"/>
      </c:lineChart>
      <c:catAx>
        <c:axId val="5034247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18599120"/>
        <c:crosses val="autoZero"/>
        <c:auto val="1"/>
        <c:lblAlgn val="ctr"/>
        <c:lblOffset val="100"/>
        <c:noMultiLvlLbl val="0"/>
      </c:catAx>
      <c:valAx>
        <c:axId val="418599120"/>
        <c:scaling>
          <c:orientation val="minMax"/>
          <c:min val="100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03424768"/>
        <c:crosses val="autoZero"/>
        <c:crossBetween val="between"/>
      </c:valAx>
      <c:spPr>
        <a:noFill/>
        <a:ln>
          <a:noFill/>
        </a:ln>
        <a:effectLst/>
      </c:spPr>
    </c:plotArea>
    <c:legend>
      <c:legendPos val="t"/>
      <c:legendEntry>
        <c:idx val="0"/>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050" b="0" i="0" u="sng"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050" u="sng">
                <a:solidFill>
                  <a:sysClr val="windowText" lastClr="000000"/>
                </a:solidFill>
                <a:latin typeface="Arial" panose="020B0604020202020204" pitchFamily="34" charset="0"/>
                <a:cs typeface="Arial" panose="020B0604020202020204" pitchFamily="34" charset="0"/>
              </a:rPr>
              <a:t>Evolution des effectifs au cycle maternel par année scolaire </a:t>
            </a:r>
          </a:p>
        </c:rich>
      </c:tx>
      <c:layout/>
      <c:overlay val="0"/>
      <c:spPr>
        <a:noFill/>
        <a:ln>
          <a:noFill/>
        </a:ln>
        <a:effectLst/>
      </c:spPr>
      <c:txPr>
        <a:bodyPr rot="0" spcFirstLastPara="1" vertOverflow="ellipsis" vert="horz" wrap="square" anchor="ctr" anchorCtr="1"/>
        <a:lstStyle/>
        <a:p>
          <a:pPr>
            <a:defRPr sz="1050" b="0" i="0" u="sng"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2"/>
          <c:order val="2"/>
          <c:tx>
            <c:strRef>
              <c:f>Graphiques!$A$4</c:f>
              <c:strCache>
                <c:ptCount val="1"/>
                <c:pt idx="0">
                  <c:v> Maternel</c:v>
                </c:pt>
              </c:strCache>
            </c:strRef>
          </c:tx>
          <c:spPr>
            <a:ln w="28575" cap="rnd">
              <a:solidFill>
                <a:schemeClr val="tx1">
                  <a:lumMod val="50000"/>
                  <a:lumOff val="50000"/>
                </a:schemeClr>
              </a:solidFill>
              <a:prstDash val="sysDash"/>
              <a:round/>
            </a:ln>
            <a:effectLst/>
          </c:spPr>
          <c:marker>
            <c:symbol val="square"/>
            <c:size val="8"/>
            <c:spPr>
              <a:solidFill>
                <a:schemeClr val="tx1">
                  <a:lumMod val="50000"/>
                  <a:lumOff val="50000"/>
                </a:schemeClr>
              </a:solidFill>
              <a:ln w="9525">
                <a:solidFill>
                  <a:schemeClr val="tx1">
                    <a:lumMod val="50000"/>
                    <a:lumOff val="50000"/>
                  </a:schemeClr>
                </a:solidFill>
                <a:prstDash val="sysDash"/>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Graphiques!$B$1:$G$1</c:f>
              <c:strCache>
                <c:ptCount val="6"/>
                <c:pt idx="0">
                  <c:v>2012-2013</c:v>
                </c:pt>
                <c:pt idx="1">
                  <c:v>2013-2014</c:v>
                </c:pt>
                <c:pt idx="2">
                  <c:v>2014-2015</c:v>
                </c:pt>
                <c:pt idx="3">
                  <c:v>2015-2016</c:v>
                </c:pt>
                <c:pt idx="4">
                  <c:v>2016-2017</c:v>
                </c:pt>
                <c:pt idx="5">
                  <c:v>2017-2018</c:v>
                </c:pt>
              </c:strCache>
            </c:strRef>
          </c:cat>
          <c:val>
            <c:numRef>
              <c:f>Graphiques!$B$4:$G$4</c:f>
              <c:numCache>
                <c:formatCode>General</c:formatCode>
                <c:ptCount val="6"/>
                <c:pt idx="0">
                  <c:v>1048</c:v>
                </c:pt>
                <c:pt idx="1">
                  <c:v>1100</c:v>
                </c:pt>
                <c:pt idx="2">
                  <c:v>1203</c:v>
                </c:pt>
                <c:pt idx="3">
                  <c:v>1237</c:v>
                </c:pt>
                <c:pt idx="4">
                  <c:v>1180</c:v>
                </c:pt>
                <c:pt idx="5">
                  <c:v>1166</c:v>
                </c:pt>
              </c:numCache>
            </c:numRef>
          </c:val>
          <c:smooth val="0"/>
          <c:extLst>
            <c:ext xmlns:c16="http://schemas.microsoft.com/office/drawing/2014/chart" uri="{C3380CC4-5D6E-409C-BE32-E72D297353CC}">
              <c16:uniqueId val="{00000000-DCF7-4D8D-93C6-B51361AE5C89}"/>
            </c:ext>
          </c:extLst>
        </c:ser>
        <c:dLbls>
          <c:showLegendKey val="0"/>
          <c:showVal val="0"/>
          <c:showCatName val="0"/>
          <c:showSerName val="0"/>
          <c:showPercent val="0"/>
          <c:showBubbleSize val="0"/>
        </c:dLbls>
        <c:marker val="1"/>
        <c:smooth val="0"/>
        <c:axId val="503424768"/>
        <c:axId val="418599120"/>
        <c:extLst>
          <c:ext xmlns:c15="http://schemas.microsoft.com/office/drawing/2012/chart" uri="{02D57815-91ED-43cb-92C2-25804820EDAC}">
            <c15:filteredLineSeries>
              <c15:ser>
                <c:idx val="0"/>
                <c:order val="0"/>
                <c:tx>
                  <c:strRef>
                    <c:extLst>
                      <c:ext uri="{02D57815-91ED-43cb-92C2-25804820EDAC}">
                        <c15:formulaRef>
                          <c15:sqref>Graphiques!$A$2</c15:sqref>
                        </c15:formulaRef>
                      </c:ext>
                    </c:extLst>
                    <c:strCache>
                      <c:ptCount val="1"/>
                      <c:pt idx="0">
                        <c:v>S</c:v>
                      </c:pt>
                    </c:strCache>
                  </c:strRef>
                </c:tx>
                <c:spPr>
                  <a:ln w="28575" cap="rnd">
                    <a:solidFill>
                      <a:schemeClr val="dk1">
                        <a:tint val="88500"/>
                      </a:schemeClr>
                    </a:solidFill>
                    <a:round/>
                  </a:ln>
                  <a:effectLst/>
                </c:spPr>
                <c:marker>
                  <c:symbol val="diamond"/>
                  <c:size val="8"/>
                  <c:spPr>
                    <a:solidFill>
                      <a:schemeClr val="dk1">
                        <a:tint val="88500"/>
                      </a:schemeClr>
                    </a:solidFill>
                    <a:ln w="9525">
                      <a:solidFill>
                        <a:schemeClr val="dk1">
                          <a:tint val="885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Graphiques!$B$1:$G$1</c15:sqref>
                        </c15:formulaRef>
                      </c:ext>
                    </c:extLst>
                    <c:strCache>
                      <c:ptCount val="6"/>
                      <c:pt idx="0">
                        <c:v>2012-2013</c:v>
                      </c:pt>
                      <c:pt idx="1">
                        <c:v>2013-2014</c:v>
                      </c:pt>
                      <c:pt idx="2">
                        <c:v>2014-2015</c:v>
                      </c:pt>
                      <c:pt idx="3">
                        <c:v>2015-2016</c:v>
                      </c:pt>
                      <c:pt idx="4">
                        <c:v>2016-2017</c:v>
                      </c:pt>
                      <c:pt idx="5">
                        <c:v>2017-2018</c:v>
                      </c:pt>
                    </c:strCache>
                  </c:strRef>
                </c:cat>
                <c:val>
                  <c:numRef>
                    <c:extLst>
                      <c:ext uri="{02D57815-91ED-43cb-92C2-25804820EDAC}">
                        <c15:formulaRef>
                          <c15:sqref>Graphiques!$B$2:$G$2</c15:sqref>
                        </c15:formulaRef>
                      </c:ext>
                    </c:extLst>
                    <c:numCache>
                      <c:formatCode>#,##0</c:formatCode>
                      <c:ptCount val="6"/>
                      <c:pt idx="0" formatCode="General">
                        <c:v>5625</c:v>
                      </c:pt>
                      <c:pt idx="1">
                        <c:v>5761</c:v>
                      </c:pt>
                      <c:pt idx="2" formatCode="General">
                        <c:v>5942</c:v>
                      </c:pt>
                      <c:pt idx="3" formatCode="General">
                        <c:v>6190</c:v>
                      </c:pt>
                      <c:pt idx="4" formatCode="General">
                        <c:v>6470</c:v>
                      </c:pt>
                      <c:pt idx="5" formatCode="General">
                        <c:v>6736</c:v>
                      </c:pt>
                    </c:numCache>
                  </c:numRef>
                </c:val>
                <c:smooth val="0"/>
                <c:extLst>
                  <c:ext xmlns:c16="http://schemas.microsoft.com/office/drawing/2014/chart" uri="{C3380CC4-5D6E-409C-BE32-E72D297353CC}">
                    <c16:uniqueId val="{00000001-DCF7-4D8D-93C6-B51361AE5C89}"/>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Graphiques!$A$3</c15:sqref>
                        </c15:formulaRef>
                      </c:ext>
                    </c:extLst>
                    <c:strCache>
                      <c:ptCount val="1"/>
                      <c:pt idx="0">
                        <c:v> Primaire</c:v>
                      </c:pt>
                    </c:strCache>
                  </c:strRef>
                </c:tx>
                <c:spPr>
                  <a:ln w="28575" cap="rnd">
                    <a:solidFill>
                      <a:sysClr val="windowText" lastClr="000000"/>
                    </a:solidFill>
                    <a:round/>
                  </a:ln>
                  <a:effectLst/>
                </c:spPr>
                <c:marker>
                  <c:symbol val="circle"/>
                  <c:size val="8"/>
                  <c:spPr>
                    <a:solidFill>
                      <a:schemeClr val="tx1"/>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Graphiques!$B$1:$G$1</c15:sqref>
                        </c15:formulaRef>
                      </c:ext>
                    </c:extLst>
                    <c:strCache>
                      <c:ptCount val="6"/>
                      <c:pt idx="0">
                        <c:v>2012-2013</c:v>
                      </c:pt>
                      <c:pt idx="1">
                        <c:v>2013-2014</c:v>
                      </c:pt>
                      <c:pt idx="2">
                        <c:v>2014-2015</c:v>
                      </c:pt>
                      <c:pt idx="3">
                        <c:v>2015-2016</c:v>
                      </c:pt>
                      <c:pt idx="4">
                        <c:v>2016-2017</c:v>
                      </c:pt>
                      <c:pt idx="5">
                        <c:v>2017-2018</c:v>
                      </c:pt>
                    </c:strCache>
                  </c:strRef>
                </c:cat>
                <c:val>
                  <c:numRef>
                    <c:extLst xmlns:c15="http://schemas.microsoft.com/office/drawing/2012/chart">
                      <c:ext xmlns:c15="http://schemas.microsoft.com/office/drawing/2012/chart" uri="{02D57815-91ED-43cb-92C2-25804820EDAC}">
                        <c15:formulaRef>
                          <c15:sqref>Graphiques!$B$3:$G$3</c15:sqref>
                        </c15:formulaRef>
                      </c:ext>
                    </c:extLst>
                    <c:numCache>
                      <c:formatCode>#,##0</c:formatCode>
                      <c:ptCount val="6"/>
                      <c:pt idx="0" formatCode="General">
                        <c:v>3933</c:v>
                      </c:pt>
                      <c:pt idx="1">
                        <c:v>4116</c:v>
                      </c:pt>
                      <c:pt idx="2" formatCode="General">
                        <c:v>4261</c:v>
                      </c:pt>
                      <c:pt idx="3" formatCode="General">
                        <c:v>4458</c:v>
                      </c:pt>
                      <c:pt idx="4" formatCode="General">
                        <c:v>4659</c:v>
                      </c:pt>
                      <c:pt idx="5" formatCode="General">
                        <c:v>4789</c:v>
                      </c:pt>
                    </c:numCache>
                  </c:numRef>
                </c:val>
                <c:smooth val="0"/>
                <c:extLst xmlns:c15="http://schemas.microsoft.com/office/drawing/2012/chart">
                  <c:ext xmlns:c16="http://schemas.microsoft.com/office/drawing/2014/chart" uri="{C3380CC4-5D6E-409C-BE32-E72D297353CC}">
                    <c16:uniqueId val="{00000002-DCF7-4D8D-93C6-B51361AE5C89}"/>
                  </c:ext>
                </c:extLst>
              </c15:ser>
            </c15:filteredLineSeries>
          </c:ext>
        </c:extLst>
      </c:lineChart>
      <c:catAx>
        <c:axId val="5034247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418599120"/>
        <c:crosses val="autoZero"/>
        <c:auto val="1"/>
        <c:lblAlgn val="ctr"/>
        <c:lblOffset val="100"/>
        <c:noMultiLvlLbl val="0"/>
      </c:catAx>
      <c:valAx>
        <c:axId val="41859912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03424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100" b="0" i="0" u="sng"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50" u="sng">
                <a:solidFill>
                  <a:sysClr val="windowText" lastClr="000000"/>
                </a:solidFill>
              </a:rPr>
              <a:t>Evolution des effectifs au cycle primaire par année scolaire </a:t>
            </a:r>
          </a:p>
        </c:rich>
      </c:tx>
      <c:layout/>
      <c:overlay val="0"/>
      <c:spPr>
        <a:noFill/>
        <a:ln>
          <a:noFill/>
        </a:ln>
        <a:effectLst/>
      </c:spPr>
      <c:txPr>
        <a:bodyPr rot="0" spcFirstLastPara="1" vertOverflow="ellipsis" vert="horz" wrap="square" anchor="ctr" anchorCtr="1"/>
        <a:lstStyle/>
        <a:p>
          <a:pPr>
            <a:defRPr sz="1100" b="0" i="0" u="sng"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1"/>
          <c:order val="1"/>
          <c:tx>
            <c:strRef>
              <c:f>Graphiques!$A$3</c:f>
              <c:strCache>
                <c:ptCount val="1"/>
                <c:pt idx="0">
                  <c:v> Primaire</c:v>
                </c:pt>
              </c:strCache>
            </c:strRef>
          </c:tx>
          <c:spPr>
            <a:ln w="28575" cap="rnd">
              <a:solidFill>
                <a:schemeClr val="tx1">
                  <a:lumMod val="50000"/>
                  <a:lumOff val="50000"/>
                </a:schemeClr>
              </a:solidFill>
              <a:round/>
            </a:ln>
            <a:effectLst/>
          </c:spPr>
          <c:marker>
            <c:symbol val="circle"/>
            <c:size val="8"/>
            <c:spPr>
              <a:solidFill>
                <a:schemeClr val="tx1">
                  <a:lumMod val="50000"/>
                  <a:lumOff val="50000"/>
                </a:schemeClr>
              </a:solidFill>
              <a:ln w="9525">
                <a:solidFill>
                  <a:schemeClr val="tx1">
                    <a:lumMod val="50000"/>
                    <a:lumOff val="50000"/>
                  </a:schemeClr>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Graphiques!$B$1:$G$1</c:f>
              <c:strCache>
                <c:ptCount val="6"/>
                <c:pt idx="0">
                  <c:v>2012-2013</c:v>
                </c:pt>
                <c:pt idx="1">
                  <c:v>2013-2014</c:v>
                </c:pt>
                <c:pt idx="2">
                  <c:v>2014-2015</c:v>
                </c:pt>
                <c:pt idx="3">
                  <c:v>2015-2016</c:v>
                </c:pt>
                <c:pt idx="4">
                  <c:v>2016-2017</c:v>
                </c:pt>
                <c:pt idx="5">
                  <c:v>2017-2018</c:v>
                </c:pt>
              </c:strCache>
            </c:strRef>
          </c:cat>
          <c:val>
            <c:numRef>
              <c:f>Graphiques!$B$3:$G$3</c:f>
              <c:numCache>
                <c:formatCode>#,##0</c:formatCode>
                <c:ptCount val="6"/>
                <c:pt idx="0" formatCode="General">
                  <c:v>3933</c:v>
                </c:pt>
                <c:pt idx="1">
                  <c:v>4116</c:v>
                </c:pt>
                <c:pt idx="2" formatCode="General">
                  <c:v>4261</c:v>
                </c:pt>
                <c:pt idx="3" formatCode="General">
                  <c:v>4458</c:v>
                </c:pt>
                <c:pt idx="4" formatCode="General">
                  <c:v>4659</c:v>
                </c:pt>
                <c:pt idx="5" formatCode="General">
                  <c:v>4789</c:v>
                </c:pt>
              </c:numCache>
            </c:numRef>
          </c:val>
          <c:smooth val="0"/>
          <c:extLst>
            <c:ext xmlns:c16="http://schemas.microsoft.com/office/drawing/2014/chart" uri="{C3380CC4-5D6E-409C-BE32-E72D297353CC}">
              <c16:uniqueId val="{00000000-14A3-4F14-92A7-7FABB152FE85}"/>
            </c:ext>
          </c:extLst>
        </c:ser>
        <c:dLbls>
          <c:showLegendKey val="0"/>
          <c:showVal val="0"/>
          <c:showCatName val="0"/>
          <c:showSerName val="0"/>
          <c:showPercent val="0"/>
          <c:showBubbleSize val="0"/>
        </c:dLbls>
        <c:marker val="1"/>
        <c:smooth val="0"/>
        <c:axId val="503424768"/>
        <c:axId val="418599120"/>
        <c:extLst>
          <c:ext xmlns:c15="http://schemas.microsoft.com/office/drawing/2012/chart" uri="{02D57815-91ED-43cb-92C2-25804820EDAC}">
            <c15:filteredLineSeries>
              <c15:ser>
                <c:idx val="0"/>
                <c:order val="0"/>
                <c:tx>
                  <c:strRef>
                    <c:extLst>
                      <c:ext uri="{02D57815-91ED-43cb-92C2-25804820EDAC}">
                        <c15:formulaRef>
                          <c15:sqref>Graphiques!$A$2</c15:sqref>
                        </c15:formulaRef>
                      </c:ext>
                    </c:extLst>
                    <c:strCache>
                      <c:ptCount val="1"/>
                      <c:pt idx="0">
                        <c:v>S</c:v>
                      </c:pt>
                    </c:strCache>
                  </c:strRef>
                </c:tx>
                <c:spPr>
                  <a:ln w="28575" cap="rnd">
                    <a:solidFill>
                      <a:schemeClr val="dk1">
                        <a:tint val="88500"/>
                      </a:schemeClr>
                    </a:solidFill>
                    <a:round/>
                  </a:ln>
                  <a:effectLst/>
                </c:spPr>
                <c:marker>
                  <c:symbol val="diamond"/>
                  <c:size val="8"/>
                  <c:spPr>
                    <a:solidFill>
                      <a:schemeClr val="dk1">
                        <a:tint val="88500"/>
                      </a:schemeClr>
                    </a:solidFill>
                    <a:ln w="9525">
                      <a:solidFill>
                        <a:schemeClr val="dk1">
                          <a:tint val="885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Graphiques!$B$1:$G$1</c15:sqref>
                        </c15:formulaRef>
                      </c:ext>
                    </c:extLst>
                    <c:strCache>
                      <c:ptCount val="6"/>
                      <c:pt idx="0">
                        <c:v>2012-2013</c:v>
                      </c:pt>
                      <c:pt idx="1">
                        <c:v>2013-2014</c:v>
                      </c:pt>
                      <c:pt idx="2">
                        <c:v>2014-2015</c:v>
                      </c:pt>
                      <c:pt idx="3">
                        <c:v>2015-2016</c:v>
                      </c:pt>
                      <c:pt idx="4">
                        <c:v>2016-2017</c:v>
                      </c:pt>
                      <c:pt idx="5">
                        <c:v>2017-2018</c:v>
                      </c:pt>
                    </c:strCache>
                  </c:strRef>
                </c:cat>
                <c:val>
                  <c:numRef>
                    <c:extLst>
                      <c:ext uri="{02D57815-91ED-43cb-92C2-25804820EDAC}">
                        <c15:formulaRef>
                          <c15:sqref>Graphiques!$B$2:$G$2</c15:sqref>
                        </c15:formulaRef>
                      </c:ext>
                    </c:extLst>
                    <c:numCache>
                      <c:formatCode>#,##0</c:formatCode>
                      <c:ptCount val="6"/>
                      <c:pt idx="0" formatCode="General">
                        <c:v>5625</c:v>
                      </c:pt>
                      <c:pt idx="1">
                        <c:v>5761</c:v>
                      </c:pt>
                      <c:pt idx="2" formatCode="General">
                        <c:v>5942</c:v>
                      </c:pt>
                      <c:pt idx="3" formatCode="General">
                        <c:v>6190</c:v>
                      </c:pt>
                      <c:pt idx="4" formatCode="General">
                        <c:v>6470</c:v>
                      </c:pt>
                      <c:pt idx="5" formatCode="General">
                        <c:v>6736</c:v>
                      </c:pt>
                    </c:numCache>
                  </c:numRef>
                </c:val>
                <c:smooth val="0"/>
                <c:extLst>
                  <c:ext xmlns:c16="http://schemas.microsoft.com/office/drawing/2014/chart" uri="{C3380CC4-5D6E-409C-BE32-E72D297353CC}">
                    <c16:uniqueId val="{00000001-14A3-4F14-92A7-7FABB152FE85}"/>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Graphiques!$A$4</c15:sqref>
                        </c15:formulaRef>
                      </c:ext>
                    </c:extLst>
                    <c:strCache>
                      <c:ptCount val="1"/>
                      <c:pt idx="0">
                        <c:v> Maternel</c:v>
                      </c:pt>
                    </c:strCache>
                  </c:strRef>
                </c:tx>
                <c:spPr>
                  <a:ln w="28575" cap="rnd">
                    <a:solidFill>
                      <a:schemeClr val="tx1"/>
                    </a:solidFill>
                    <a:prstDash val="sysDash"/>
                    <a:round/>
                  </a:ln>
                  <a:effectLst/>
                </c:spPr>
                <c:marker>
                  <c:symbol val="square"/>
                  <c:size val="8"/>
                  <c:spPr>
                    <a:solidFill>
                      <a:schemeClr val="tx1"/>
                    </a:solidFill>
                    <a:ln w="9525">
                      <a:solidFill>
                        <a:schemeClr val="tx1"/>
                      </a:solidFill>
                      <a:prstDash val="sysDash"/>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Graphiques!$B$1:$G$1</c15:sqref>
                        </c15:formulaRef>
                      </c:ext>
                    </c:extLst>
                    <c:strCache>
                      <c:ptCount val="6"/>
                      <c:pt idx="0">
                        <c:v>2012-2013</c:v>
                      </c:pt>
                      <c:pt idx="1">
                        <c:v>2013-2014</c:v>
                      </c:pt>
                      <c:pt idx="2">
                        <c:v>2014-2015</c:v>
                      </c:pt>
                      <c:pt idx="3">
                        <c:v>2015-2016</c:v>
                      </c:pt>
                      <c:pt idx="4">
                        <c:v>2016-2017</c:v>
                      </c:pt>
                      <c:pt idx="5">
                        <c:v>2017-2018</c:v>
                      </c:pt>
                    </c:strCache>
                  </c:strRef>
                </c:cat>
                <c:val>
                  <c:numRef>
                    <c:extLst xmlns:c15="http://schemas.microsoft.com/office/drawing/2012/chart">
                      <c:ext xmlns:c15="http://schemas.microsoft.com/office/drawing/2012/chart" uri="{02D57815-91ED-43cb-92C2-25804820EDAC}">
                        <c15:formulaRef>
                          <c15:sqref>Graphiques!$B$4:$G$4</c15:sqref>
                        </c15:formulaRef>
                      </c:ext>
                    </c:extLst>
                    <c:numCache>
                      <c:formatCode>General</c:formatCode>
                      <c:ptCount val="6"/>
                      <c:pt idx="0">
                        <c:v>1048</c:v>
                      </c:pt>
                      <c:pt idx="1">
                        <c:v>1100</c:v>
                      </c:pt>
                      <c:pt idx="2">
                        <c:v>1203</c:v>
                      </c:pt>
                      <c:pt idx="3">
                        <c:v>1237</c:v>
                      </c:pt>
                      <c:pt idx="4">
                        <c:v>1180</c:v>
                      </c:pt>
                      <c:pt idx="5">
                        <c:v>1166</c:v>
                      </c:pt>
                    </c:numCache>
                  </c:numRef>
                </c:val>
                <c:smooth val="0"/>
                <c:extLst xmlns:c15="http://schemas.microsoft.com/office/drawing/2012/chart">
                  <c:ext xmlns:c16="http://schemas.microsoft.com/office/drawing/2014/chart" uri="{C3380CC4-5D6E-409C-BE32-E72D297353CC}">
                    <c16:uniqueId val="{00000002-14A3-4F14-92A7-7FABB152FE85}"/>
                  </c:ext>
                </c:extLst>
              </c15:ser>
            </c15:filteredLineSeries>
          </c:ext>
        </c:extLst>
      </c:lineChart>
      <c:catAx>
        <c:axId val="5034247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18599120"/>
        <c:crosses val="autoZero"/>
        <c:auto val="1"/>
        <c:lblAlgn val="ctr"/>
        <c:lblOffset val="100"/>
        <c:noMultiLvlLbl val="0"/>
      </c:catAx>
      <c:valAx>
        <c:axId val="418599120"/>
        <c:scaling>
          <c:orientation val="minMax"/>
          <c:min val="35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03424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100" b="0" i="0" u="sng"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u="sng"/>
              <a:t>Evolution des effectifs au cycle secondaire par année scolaire </a:t>
            </a:r>
          </a:p>
        </c:rich>
      </c:tx>
      <c:layout/>
      <c:overlay val="0"/>
      <c:spPr>
        <a:noFill/>
        <a:ln>
          <a:noFill/>
        </a:ln>
        <a:effectLst/>
      </c:spPr>
      <c:txPr>
        <a:bodyPr rot="0" spcFirstLastPara="1" vertOverflow="ellipsis" vert="horz" wrap="square" anchor="ctr" anchorCtr="1"/>
        <a:lstStyle/>
        <a:p>
          <a:pPr>
            <a:defRPr sz="1100" b="0" i="0" u="sng"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'Graphs 15-10'!$A$2</c:f>
              <c:strCache>
                <c:ptCount val="1"/>
                <c:pt idx="0">
                  <c:v>S</c:v>
                </c:pt>
              </c:strCache>
              <c:extLst xmlns:c15="http://schemas.microsoft.com/office/drawing/2012/chart"/>
            </c:strRef>
          </c:tx>
          <c:spPr>
            <a:ln w="28575" cap="rnd">
              <a:solidFill>
                <a:schemeClr val="dk1">
                  <a:tint val="88500"/>
                </a:schemeClr>
              </a:solidFill>
              <a:round/>
            </a:ln>
            <a:effectLst/>
          </c:spPr>
          <c:marker>
            <c:symbol val="triangle"/>
            <c:size val="8"/>
            <c:spPr>
              <a:solidFill>
                <a:schemeClr val="dk1">
                  <a:tint val="88500"/>
                </a:schemeClr>
              </a:solidFill>
              <a:ln w="3175" cmpd="dbl">
                <a:solidFill>
                  <a:schemeClr val="dk1">
                    <a:tint val="885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'Graphs 15-10'!$B$1:$G$1</c:f>
              <c:strCache>
                <c:ptCount val="6"/>
                <c:pt idx="0">
                  <c:v>2012-2013</c:v>
                </c:pt>
                <c:pt idx="1">
                  <c:v>2013-2014</c:v>
                </c:pt>
                <c:pt idx="2">
                  <c:v>2014-2015</c:v>
                </c:pt>
                <c:pt idx="3">
                  <c:v>2015-2016</c:v>
                </c:pt>
                <c:pt idx="4">
                  <c:v>2016-2017</c:v>
                </c:pt>
                <c:pt idx="5">
                  <c:v>2017-2018</c:v>
                </c:pt>
              </c:strCache>
              <c:extLst xmlns:c15="http://schemas.microsoft.com/office/drawing/2012/chart"/>
            </c:strRef>
          </c:cat>
          <c:val>
            <c:numRef>
              <c:f>'Graphs 15-10'!$B$2:$G$2</c:f>
              <c:numCache>
                <c:formatCode>#,##0</c:formatCode>
                <c:ptCount val="6"/>
                <c:pt idx="0" formatCode="General">
                  <c:v>5625</c:v>
                </c:pt>
                <c:pt idx="1">
                  <c:v>5761</c:v>
                </c:pt>
                <c:pt idx="2" formatCode="General">
                  <c:v>5942</c:v>
                </c:pt>
                <c:pt idx="3" formatCode="General">
                  <c:v>6190</c:v>
                </c:pt>
                <c:pt idx="4" formatCode="General">
                  <c:v>6470</c:v>
                </c:pt>
                <c:pt idx="5" formatCode="General">
                  <c:v>6736</c:v>
                </c:pt>
              </c:numCache>
              <c:extLst xmlns:c15="http://schemas.microsoft.com/office/drawing/2012/chart"/>
            </c:numRef>
          </c:val>
          <c:smooth val="0"/>
          <c:extLst xmlns:c15="http://schemas.microsoft.com/office/drawing/2012/chart">
            <c:ext xmlns:c16="http://schemas.microsoft.com/office/drawing/2014/chart" uri="{C3380CC4-5D6E-409C-BE32-E72D297353CC}">
              <c16:uniqueId val="{00000000-F2E2-4394-8316-39A33255A6DE}"/>
            </c:ext>
          </c:extLst>
        </c:ser>
        <c:dLbls>
          <c:showLegendKey val="0"/>
          <c:showVal val="0"/>
          <c:showCatName val="0"/>
          <c:showSerName val="0"/>
          <c:showPercent val="0"/>
          <c:showBubbleSize val="0"/>
        </c:dLbls>
        <c:marker val="1"/>
        <c:smooth val="0"/>
        <c:axId val="503424768"/>
        <c:axId val="418599120"/>
        <c:extLst>
          <c:ext xmlns:c15="http://schemas.microsoft.com/office/drawing/2012/chart" uri="{02D57815-91ED-43cb-92C2-25804820EDAC}">
            <c15:filteredLineSeries>
              <c15:ser>
                <c:idx val="1"/>
                <c:order val="1"/>
                <c:tx>
                  <c:strRef>
                    <c:extLst>
                      <c:ext uri="{02D57815-91ED-43cb-92C2-25804820EDAC}">
                        <c15:formulaRef>
                          <c15:sqref>'Graphs 15-10'!$A$3</c15:sqref>
                        </c15:formulaRef>
                      </c:ext>
                    </c:extLst>
                    <c:strCache>
                      <c:ptCount val="1"/>
                      <c:pt idx="0">
                        <c:v> Primaire</c:v>
                      </c:pt>
                    </c:strCache>
                  </c:strRef>
                </c:tx>
                <c:spPr>
                  <a:ln w="28575" cap="rnd">
                    <a:solidFill>
                      <a:schemeClr val="tx1">
                        <a:lumMod val="50000"/>
                        <a:lumOff val="50000"/>
                      </a:schemeClr>
                    </a:solidFill>
                    <a:round/>
                  </a:ln>
                  <a:effectLst/>
                </c:spPr>
                <c:marker>
                  <c:symbol val="circle"/>
                  <c:size val="8"/>
                  <c:spPr>
                    <a:solidFill>
                      <a:schemeClr val="tx1">
                        <a:lumMod val="50000"/>
                        <a:lumOff val="50000"/>
                      </a:schemeClr>
                    </a:solidFill>
                    <a:ln w="9525">
                      <a:solidFill>
                        <a:schemeClr val="tx1">
                          <a:lumMod val="50000"/>
                          <a:lumOff val="50000"/>
                        </a:schemeClr>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'Graphs 15-10'!$B$1:$G$1</c15:sqref>
                        </c15:formulaRef>
                      </c:ext>
                    </c:extLst>
                    <c:strCache>
                      <c:ptCount val="6"/>
                      <c:pt idx="0">
                        <c:v>2012-2013</c:v>
                      </c:pt>
                      <c:pt idx="1">
                        <c:v>2013-2014</c:v>
                      </c:pt>
                      <c:pt idx="2">
                        <c:v>2014-2015</c:v>
                      </c:pt>
                      <c:pt idx="3">
                        <c:v>2015-2016</c:v>
                      </c:pt>
                      <c:pt idx="4">
                        <c:v>2016-2017</c:v>
                      </c:pt>
                      <c:pt idx="5">
                        <c:v>2017-2018</c:v>
                      </c:pt>
                    </c:strCache>
                  </c:strRef>
                </c:cat>
                <c:val>
                  <c:numRef>
                    <c:extLst>
                      <c:ext uri="{02D57815-91ED-43cb-92C2-25804820EDAC}">
                        <c15:formulaRef>
                          <c15:sqref>'Graphs 15-10'!$B$3:$G$3</c15:sqref>
                        </c15:formulaRef>
                      </c:ext>
                    </c:extLst>
                    <c:numCache>
                      <c:formatCode>#,##0</c:formatCode>
                      <c:ptCount val="6"/>
                      <c:pt idx="0" formatCode="General">
                        <c:v>3933</c:v>
                      </c:pt>
                      <c:pt idx="1">
                        <c:v>4116</c:v>
                      </c:pt>
                      <c:pt idx="2" formatCode="General">
                        <c:v>4261</c:v>
                      </c:pt>
                      <c:pt idx="3" formatCode="General">
                        <c:v>4458</c:v>
                      </c:pt>
                      <c:pt idx="4" formatCode="General">
                        <c:v>4659</c:v>
                      </c:pt>
                      <c:pt idx="5" formatCode="General">
                        <c:v>4789</c:v>
                      </c:pt>
                    </c:numCache>
                  </c:numRef>
                </c:val>
                <c:smooth val="0"/>
                <c:extLst>
                  <c:ext xmlns:c16="http://schemas.microsoft.com/office/drawing/2014/chart" uri="{C3380CC4-5D6E-409C-BE32-E72D297353CC}">
                    <c16:uniqueId val="{00000001-F2E2-4394-8316-39A33255A6DE}"/>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'Graphs 15-10'!$A$4</c15:sqref>
                        </c15:formulaRef>
                      </c:ext>
                    </c:extLst>
                    <c:strCache>
                      <c:ptCount val="1"/>
                      <c:pt idx="0">
                        <c:v> Maternel</c:v>
                      </c:pt>
                    </c:strCache>
                  </c:strRef>
                </c:tx>
                <c:spPr>
                  <a:ln w="28575" cap="rnd">
                    <a:solidFill>
                      <a:schemeClr val="tx1"/>
                    </a:solidFill>
                    <a:prstDash val="sysDash"/>
                    <a:round/>
                  </a:ln>
                  <a:effectLst/>
                </c:spPr>
                <c:marker>
                  <c:symbol val="square"/>
                  <c:size val="8"/>
                  <c:spPr>
                    <a:solidFill>
                      <a:schemeClr val="tx1"/>
                    </a:solidFill>
                    <a:ln w="9525">
                      <a:solidFill>
                        <a:schemeClr val="tx1"/>
                      </a:solidFill>
                      <a:prstDash val="sysDash"/>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'Graphs 15-10'!$B$1:$G$1</c15:sqref>
                        </c15:formulaRef>
                      </c:ext>
                    </c:extLst>
                    <c:strCache>
                      <c:ptCount val="6"/>
                      <c:pt idx="0">
                        <c:v>2012-2013</c:v>
                      </c:pt>
                      <c:pt idx="1">
                        <c:v>2013-2014</c:v>
                      </c:pt>
                      <c:pt idx="2">
                        <c:v>2014-2015</c:v>
                      </c:pt>
                      <c:pt idx="3">
                        <c:v>2015-2016</c:v>
                      </c:pt>
                      <c:pt idx="4">
                        <c:v>2016-2017</c:v>
                      </c:pt>
                      <c:pt idx="5">
                        <c:v>2017-2018</c:v>
                      </c:pt>
                    </c:strCache>
                  </c:strRef>
                </c:cat>
                <c:val>
                  <c:numRef>
                    <c:extLst xmlns:c15="http://schemas.microsoft.com/office/drawing/2012/chart">
                      <c:ext xmlns:c15="http://schemas.microsoft.com/office/drawing/2012/chart" uri="{02D57815-91ED-43cb-92C2-25804820EDAC}">
                        <c15:formulaRef>
                          <c15:sqref>'Graphs 15-10'!$B$4:$G$4</c15:sqref>
                        </c15:formulaRef>
                      </c:ext>
                    </c:extLst>
                    <c:numCache>
                      <c:formatCode>General</c:formatCode>
                      <c:ptCount val="6"/>
                      <c:pt idx="0">
                        <c:v>1048</c:v>
                      </c:pt>
                      <c:pt idx="1">
                        <c:v>1100</c:v>
                      </c:pt>
                      <c:pt idx="2">
                        <c:v>1203</c:v>
                      </c:pt>
                      <c:pt idx="3">
                        <c:v>1237</c:v>
                      </c:pt>
                      <c:pt idx="4">
                        <c:v>1180</c:v>
                      </c:pt>
                      <c:pt idx="5">
                        <c:v>1166</c:v>
                      </c:pt>
                    </c:numCache>
                  </c:numRef>
                </c:val>
                <c:smooth val="0"/>
                <c:extLst xmlns:c15="http://schemas.microsoft.com/office/drawing/2012/chart">
                  <c:ext xmlns:c16="http://schemas.microsoft.com/office/drawing/2014/chart" uri="{C3380CC4-5D6E-409C-BE32-E72D297353CC}">
                    <c16:uniqueId val="{00000002-F2E2-4394-8316-39A33255A6DE}"/>
                  </c:ext>
                </c:extLst>
              </c15:ser>
            </c15:filteredLineSeries>
          </c:ext>
        </c:extLst>
      </c:lineChart>
      <c:catAx>
        <c:axId val="5034247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18599120"/>
        <c:crosses val="autoZero"/>
        <c:auto val="1"/>
        <c:lblAlgn val="ctr"/>
        <c:lblOffset val="100"/>
        <c:noMultiLvlLbl val="0"/>
      </c:catAx>
      <c:valAx>
        <c:axId val="418599120"/>
        <c:scaling>
          <c:orientation val="minMax"/>
          <c:min val="50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03424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3"/>
          <c:order val="3"/>
          <c:tx>
            <c:strRef>
              <c:f>Présentation!$B$32</c:f>
              <c:strCache>
                <c:ptCount val="1"/>
                <c:pt idx="0">
                  <c:v>Total</c:v>
                </c:pt>
              </c:strCache>
            </c:strRef>
          </c:tx>
          <c:spPr>
            <a:ln w="28575" cap="rnd">
              <a:solidFill>
                <a:schemeClr val="accent1">
                  <a:lumMod val="60000"/>
                </a:schemeClr>
              </a:solidFill>
              <a:round/>
            </a:ln>
            <a:effectLst/>
          </c:spPr>
          <c:marker>
            <c:symbol val="circle"/>
            <c:size val="5"/>
            <c:spPr>
              <a:solidFill>
                <a:schemeClr val="accent1">
                  <a:lumMod val="60000"/>
                </a:schemeClr>
              </a:solidFill>
              <a:ln w="15875">
                <a:solidFill>
                  <a:schemeClr val="accent1">
                    <a:lumMod val="60000"/>
                  </a:schemeClr>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Présentation!$C$28:$H$28</c:f>
              <c:strCache>
                <c:ptCount val="6"/>
                <c:pt idx="0">
                  <c:v>2012-2013</c:v>
                </c:pt>
                <c:pt idx="1">
                  <c:v>2013-2014</c:v>
                </c:pt>
                <c:pt idx="2">
                  <c:v>2014-2015</c:v>
                </c:pt>
                <c:pt idx="3">
                  <c:v>2015-2016</c:v>
                </c:pt>
                <c:pt idx="4">
                  <c:v>2016-2017</c:v>
                </c:pt>
                <c:pt idx="5">
                  <c:v>2017-2018</c:v>
                </c:pt>
              </c:strCache>
            </c:strRef>
          </c:cat>
          <c:val>
            <c:numRef>
              <c:f>Présentation!$C$32:$H$32</c:f>
              <c:numCache>
                <c:formatCode>General</c:formatCode>
                <c:ptCount val="6"/>
                <c:pt idx="0">
                  <c:v>222</c:v>
                </c:pt>
                <c:pt idx="1">
                  <c:v>259</c:v>
                </c:pt>
                <c:pt idx="2">
                  <c:v>280</c:v>
                </c:pt>
                <c:pt idx="3">
                  <c:v>327</c:v>
                </c:pt>
                <c:pt idx="4">
                  <c:v>363</c:v>
                </c:pt>
                <c:pt idx="5">
                  <c:v>387</c:v>
                </c:pt>
              </c:numCache>
            </c:numRef>
          </c:val>
          <c:smooth val="0"/>
          <c:extLst>
            <c:ext xmlns:c16="http://schemas.microsoft.com/office/drawing/2014/chart" uri="{C3380CC4-5D6E-409C-BE32-E72D297353CC}">
              <c16:uniqueId val="{00000000-3145-4DD5-98CB-115BEE5F1520}"/>
            </c:ext>
          </c:extLst>
        </c:ser>
        <c:dLbls>
          <c:dLblPos val="t"/>
          <c:showLegendKey val="0"/>
          <c:showVal val="1"/>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524530824"/>
        <c:axId val="524532464"/>
        <c:extLst>
          <c:ext xmlns:c15="http://schemas.microsoft.com/office/drawing/2012/chart" uri="{02D57815-91ED-43cb-92C2-25804820EDAC}">
            <c15:filteredLineSeries>
              <c15:ser>
                <c:idx val="0"/>
                <c:order val="0"/>
                <c:tx>
                  <c:strRef>
                    <c:extLst>
                      <c:ext uri="{02D57815-91ED-43cb-92C2-25804820EDAC}">
                        <c15:formulaRef>
                          <c15:sqref>Présentation!$B$29</c15:sqref>
                        </c15:formulaRef>
                      </c:ext>
                    </c:extLst>
                    <c:strCache>
                      <c:ptCount val="1"/>
                      <c:pt idx="0">
                        <c:v>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Présentation!$C$28:$H$28</c15:sqref>
                        </c15:formulaRef>
                      </c:ext>
                    </c:extLst>
                    <c:strCache>
                      <c:ptCount val="6"/>
                      <c:pt idx="0">
                        <c:v>2012-2013</c:v>
                      </c:pt>
                      <c:pt idx="1">
                        <c:v>2013-2014</c:v>
                      </c:pt>
                      <c:pt idx="2">
                        <c:v>2014-2015</c:v>
                      </c:pt>
                      <c:pt idx="3">
                        <c:v>2015-2016</c:v>
                      </c:pt>
                      <c:pt idx="4">
                        <c:v>2016-2017</c:v>
                      </c:pt>
                      <c:pt idx="5">
                        <c:v>2017-2018</c:v>
                      </c:pt>
                    </c:strCache>
                  </c:strRef>
                </c:cat>
                <c:val>
                  <c:numRef>
                    <c:extLst>
                      <c:ext uri="{02D57815-91ED-43cb-92C2-25804820EDAC}">
                        <c15:formulaRef>
                          <c15:sqref>Présentation!$C$29:$H$29</c15:sqref>
                        </c15:formulaRef>
                      </c:ext>
                    </c:extLst>
                    <c:numCache>
                      <c:formatCode>General</c:formatCode>
                      <c:ptCount val="6"/>
                      <c:pt idx="0">
                        <c:v>27</c:v>
                      </c:pt>
                      <c:pt idx="1">
                        <c:v>38</c:v>
                      </c:pt>
                      <c:pt idx="2">
                        <c:v>36</c:v>
                      </c:pt>
                      <c:pt idx="3">
                        <c:v>33</c:v>
                      </c:pt>
                      <c:pt idx="4">
                        <c:v>33</c:v>
                      </c:pt>
                      <c:pt idx="5">
                        <c:v>38</c:v>
                      </c:pt>
                    </c:numCache>
                  </c:numRef>
                </c:val>
                <c:smooth val="0"/>
                <c:extLst>
                  <c:ext xmlns:c16="http://schemas.microsoft.com/office/drawing/2014/chart" uri="{C3380CC4-5D6E-409C-BE32-E72D297353CC}">
                    <c16:uniqueId val="{00000001-3145-4DD5-98CB-115BEE5F1520}"/>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Présentation!$B$30</c15:sqref>
                        </c15:formulaRef>
                      </c:ext>
                    </c:extLst>
                    <c:strCache>
                      <c:ptCount val="1"/>
                      <c:pt idx="0">
                        <c:v>P</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Présentation!$C$28:$H$28</c15:sqref>
                        </c15:formulaRef>
                      </c:ext>
                    </c:extLst>
                    <c:strCache>
                      <c:ptCount val="6"/>
                      <c:pt idx="0">
                        <c:v>2012-2013</c:v>
                      </c:pt>
                      <c:pt idx="1">
                        <c:v>2013-2014</c:v>
                      </c:pt>
                      <c:pt idx="2">
                        <c:v>2014-2015</c:v>
                      </c:pt>
                      <c:pt idx="3">
                        <c:v>2015-2016</c:v>
                      </c:pt>
                      <c:pt idx="4">
                        <c:v>2016-2017</c:v>
                      </c:pt>
                      <c:pt idx="5">
                        <c:v>2017-2018</c:v>
                      </c:pt>
                    </c:strCache>
                  </c:strRef>
                </c:cat>
                <c:val>
                  <c:numRef>
                    <c:extLst xmlns:c15="http://schemas.microsoft.com/office/drawing/2012/chart">
                      <c:ext xmlns:c15="http://schemas.microsoft.com/office/drawing/2012/chart" uri="{02D57815-91ED-43cb-92C2-25804820EDAC}">
                        <c15:formulaRef>
                          <c15:sqref>Présentation!$C$30:$H$30</c15:sqref>
                        </c15:formulaRef>
                      </c:ext>
                    </c:extLst>
                    <c:numCache>
                      <c:formatCode>General</c:formatCode>
                      <c:ptCount val="6"/>
                      <c:pt idx="0">
                        <c:v>104</c:v>
                      </c:pt>
                      <c:pt idx="1">
                        <c:v>116</c:v>
                      </c:pt>
                      <c:pt idx="2">
                        <c:v>128</c:v>
                      </c:pt>
                      <c:pt idx="3">
                        <c:v>167</c:v>
                      </c:pt>
                      <c:pt idx="4">
                        <c:v>191</c:v>
                      </c:pt>
                      <c:pt idx="5">
                        <c:v>189</c:v>
                      </c:pt>
                    </c:numCache>
                  </c:numRef>
                </c:val>
                <c:smooth val="0"/>
                <c:extLst xmlns:c15="http://schemas.microsoft.com/office/drawing/2012/chart">
                  <c:ext xmlns:c16="http://schemas.microsoft.com/office/drawing/2014/chart" uri="{C3380CC4-5D6E-409C-BE32-E72D297353CC}">
                    <c16:uniqueId val="{00000002-3145-4DD5-98CB-115BEE5F1520}"/>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Présentation!$B$31</c15:sqref>
                        </c15:formulaRef>
                      </c:ext>
                    </c:extLst>
                    <c:strCache>
                      <c:ptCount val="1"/>
                      <c:pt idx="0">
                        <c:v>S</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Présentation!$C$28:$H$28</c15:sqref>
                        </c15:formulaRef>
                      </c:ext>
                    </c:extLst>
                    <c:strCache>
                      <c:ptCount val="6"/>
                      <c:pt idx="0">
                        <c:v>2012-2013</c:v>
                      </c:pt>
                      <c:pt idx="1">
                        <c:v>2013-2014</c:v>
                      </c:pt>
                      <c:pt idx="2">
                        <c:v>2014-2015</c:v>
                      </c:pt>
                      <c:pt idx="3">
                        <c:v>2015-2016</c:v>
                      </c:pt>
                      <c:pt idx="4">
                        <c:v>2016-2017</c:v>
                      </c:pt>
                      <c:pt idx="5">
                        <c:v>2017-2018</c:v>
                      </c:pt>
                    </c:strCache>
                  </c:strRef>
                </c:cat>
                <c:val>
                  <c:numRef>
                    <c:extLst xmlns:c15="http://schemas.microsoft.com/office/drawing/2012/chart">
                      <c:ext xmlns:c15="http://schemas.microsoft.com/office/drawing/2012/chart" uri="{02D57815-91ED-43cb-92C2-25804820EDAC}">
                        <c15:formulaRef>
                          <c15:sqref>Présentation!$C$31:$H$31</c15:sqref>
                        </c15:formulaRef>
                      </c:ext>
                    </c:extLst>
                    <c:numCache>
                      <c:formatCode>General</c:formatCode>
                      <c:ptCount val="6"/>
                      <c:pt idx="0">
                        <c:v>91</c:v>
                      </c:pt>
                      <c:pt idx="1">
                        <c:v>105</c:v>
                      </c:pt>
                      <c:pt idx="2">
                        <c:v>116</c:v>
                      </c:pt>
                      <c:pt idx="3">
                        <c:v>127</c:v>
                      </c:pt>
                      <c:pt idx="4">
                        <c:v>139</c:v>
                      </c:pt>
                      <c:pt idx="5">
                        <c:v>160</c:v>
                      </c:pt>
                    </c:numCache>
                  </c:numRef>
                </c:val>
                <c:smooth val="0"/>
                <c:extLst xmlns:c15="http://schemas.microsoft.com/office/drawing/2012/chart">
                  <c:ext xmlns:c16="http://schemas.microsoft.com/office/drawing/2014/chart" uri="{C3380CC4-5D6E-409C-BE32-E72D297353CC}">
                    <c16:uniqueId val="{00000003-3145-4DD5-98CB-115BEE5F1520}"/>
                  </c:ext>
                </c:extLst>
              </c15:ser>
            </c15:filteredLineSeries>
          </c:ext>
        </c:extLst>
      </c:lineChart>
      <c:catAx>
        <c:axId val="524530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24532464"/>
        <c:crosses val="autoZero"/>
        <c:auto val="1"/>
        <c:lblAlgn val="ctr"/>
        <c:lblOffset val="100"/>
        <c:noMultiLvlLbl val="0"/>
      </c:catAx>
      <c:valAx>
        <c:axId val="524532464"/>
        <c:scaling>
          <c:orientation val="minMax"/>
          <c:min val="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cmpd="sng">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24530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3"/>
          <c:order val="3"/>
          <c:tx>
            <c:strRef>
              <c:f>Présentation!$B$55</c:f>
              <c:strCache>
                <c:ptCount val="1"/>
                <c:pt idx="0">
                  <c:v>Total</c:v>
                </c:pt>
              </c:strCache>
            </c:strRef>
          </c:tx>
          <c:spPr>
            <a:ln w="28575" cap="rnd">
              <a:solidFill>
                <a:schemeClr val="accent1">
                  <a:lumMod val="60000"/>
                </a:schemeClr>
              </a:solidFill>
              <a:round/>
            </a:ln>
            <a:effectLst/>
          </c:spPr>
          <c:marker>
            <c:symbol val="circle"/>
            <c:size val="5"/>
            <c:spPr>
              <a:solidFill>
                <a:schemeClr val="accent1">
                  <a:lumMod val="60000"/>
                </a:schemeClr>
              </a:solidFill>
              <a:ln w="15875">
                <a:solidFill>
                  <a:schemeClr val="accent1">
                    <a:lumMod val="60000"/>
                  </a:schemeClr>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Présentation!$C$51:$H$51</c:f>
              <c:strCache>
                <c:ptCount val="6"/>
                <c:pt idx="0">
                  <c:v>2012-2013</c:v>
                </c:pt>
                <c:pt idx="1">
                  <c:v>2013-2014</c:v>
                </c:pt>
                <c:pt idx="2">
                  <c:v>2014-2015</c:v>
                </c:pt>
                <c:pt idx="3">
                  <c:v>2015-2016</c:v>
                </c:pt>
                <c:pt idx="4">
                  <c:v>2016-2017</c:v>
                </c:pt>
                <c:pt idx="5">
                  <c:v>2017-2018</c:v>
                </c:pt>
              </c:strCache>
            </c:strRef>
          </c:cat>
          <c:val>
            <c:numRef>
              <c:f>Présentation!$C$55:$H$55</c:f>
              <c:numCache>
                <c:formatCode>General</c:formatCode>
                <c:ptCount val="6"/>
                <c:pt idx="0">
                  <c:v>446</c:v>
                </c:pt>
                <c:pt idx="1">
                  <c:v>468</c:v>
                </c:pt>
                <c:pt idx="2">
                  <c:v>465</c:v>
                </c:pt>
                <c:pt idx="3">
                  <c:v>501</c:v>
                </c:pt>
                <c:pt idx="4">
                  <c:v>525</c:v>
                </c:pt>
                <c:pt idx="5">
                  <c:v>581</c:v>
                </c:pt>
              </c:numCache>
            </c:numRef>
          </c:val>
          <c:smooth val="0"/>
          <c:extLst>
            <c:ext xmlns:c16="http://schemas.microsoft.com/office/drawing/2014/chart" uri="{C3380CC4-5D6E-409C-BE32-E72D297353CC}">
              <c16:uniqueId val="{00000000-35BF-4E81-BC63-602B5D0CB35E}"/>
            </c:ext>
          </c:extLst>
        </c:ser>
        <c:dLbls>
          <c:dLblPos val="t"/>
          <c:showLegendKey val="0"/>
          <c:showVal val="1"/>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524530824"/>
        <c:axId val="524532464"/>
        <c:extLst>
          <c:ext xmlns:c15="http://schemas.microsoft.com/office/drawing/2012/chart" uri="{02D57815-91ED-43cb-92C2-25804820EDAC}">
            <c15:filteredLineSeries>
              <c15:ser>
                <c:idx val="0"/>
                <c:order val="0"/>
                <c:tx>
                  <c:strRef>
                    <c:extLst>
                      <c:ext uri="{02D57815-91ED-43cb-92C2-25804820EDAC}">
                        <c15:formulaRef>
                          <c15:sqref>Présentation!$B$52</c15:sqref>
                        </c15:formulaRef>
                      </c:ext>
                    </c:extLst>
                    <c:strCache>
                      <c:ptCount val="1"/>
                      <c:pt idx="0">
                        <c:v>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Présentation!$C$51:$H$51</c15:sqref>
                        </c15:formulaRef>
                      </c:ext>
                    </c:extLst>
                    <c:strCache>
                      <c:ptCount val="6"/>
                      <c:pt idx="0">
                        <c:v>2012-2013</c:v>
                      </c:pt>
                      <c:pt idx="1">
                        <c:v>2013-2014</c:v>
                      </c:pt>
                      <c:pt idx="2">
                        <c:v>2014-2015</c:v>
                      </c:pt>
                      <c:pt idx="3">
                        <c:v>2015-2016</c:v>
                      </c:pt>
                      <c:pt idx="4">
                        <c:v>2016-2017</c:v>
                      </c:pt>
                      <c:pt idx="5">
                        <c:v>2017-2018</c:v>
                      </c:pt>
                    </c:strCache>
                  </c:strRef>
                </c:cat>
                <c:val>
                  <c:numRef>
                    <c:extLst>
                      <c:ext uri="{02D57815-91ED-43cb-92C2-25804820EDAC}">
                        <c15:formulaRef>
                          <c15:sqref>Présentation!$C$52:$H$52</c15:sqref>
                        </c15:formulaRef>
                      </c:ext>
                    </c:extLst>
                    <c:numCache>
                      <c:formatCode>General</c:formatCode>
                      <c:ptCount val="6"/>
                      <c:pt idx="0">
                        <c:v>51</c:v>
                      </c:pt>
                      <c:pt idx="1">
                        <c:v>57</c:v>
                      </c:pt>
                      <c:pt idx="2">
                        <c:v>39</c:v>
                      </c:pt>
                      <c:pt idx="3">
                        <c:v>47</c:v>
                      </c:pt>
                      <c:pt idx="4">
                        <c:v>55</c:v>
                      </c:pt>
                      <c:pt idx="5">
                        <c:v>51</c:v>
                      </c:pt>
                    </c:numCache>
                  </c:numRef>
                </c:val>
                <c:smooth val="0"/>
                <c:extLst>
                  <c:ext xmlns:c16="http://schemas.microsoft.com/office/drawing/2014/chart" uri="{C3380CC4-5D6E-409C-BE32-E72D297353CC}">
                    <c16:uniqueId val="{00000001-35BF-4E81-BC63-602B5D0CB35E}"/>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Présentation!$B$53</c15:sqref>
                        </c15:formulaRef>
                      </c:ext>
                    </c:extLst>
                    <c:strCache>
                      <c:ptCount val="1"/>
                      <c:pt idx="0">
                        <c:v>P</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Présentation!$C$51:$H$51</c15:sqref>
                        </c15:formulaRef>
                      </c:ext>
                    </c:extLst>
                    <c:strCache>
                      <c:ptCount val="6"/>
                      <c:pt idx="0">
                        <c:v>2012-2013</c:v>
                      </c:pt>
                      <c:pt idx="1">
                        <c:v>2013-2014</c:v>
                      </c:pt>
                      <c:pt idx="2">
                        <c:v>2014-2015</c:v>
                      </c:pt>
                      <c:pt idx="3">
                        <c:v>2015-2016</c:v>
                      </c:pt>
                      <c:pt idx="4">
                        <c:v>2016-2017</c:v>
                      </c:pt>
                      <c:pt idx="5">
                        <c:v>2017-2018</c:v>
                      </c:pt>
                    </c:strCache>
                  </c:strRef>
                </c:cat>
                <c:val>
                  <c:numRef>
                    <c:extLst xmlns:c15="http://schemas.microsoft.com/office/drawing/2012/chart">
                      <c:ext xmlns:c15="http://schemas.microsoft.com/office/drawing/2012/chart" uri="{02D57815-91ED-43cb-92C2-25804820EDAC}">
                        <c15:formulaRef>
                          <c15:sqref>Présentation!$C$53:$H$53</c15:sqref>
                        </c15:formulaRef>
                      </c:ext>
                    </c:extLst>
                    <c:numCache>
                      <c:formatCode>General</c:formatCode>
                      <c:ptCount val="6"/>
                      <c:pt idx="0">
                        <c:v>153</c:v>
                      </c:pt>
                      <c:pt idx="1">
                        <c:v>167</c:v>
                      </c:pt>
                      <c:pt idx="2">
                        <c:v>187</c:v>
                      </c:pt>
                      <c:pt idx="3">
                        <c:v>195</c:v>
                      </c:pt>
                      <c:pt idx="4">
                        <c:v>197</c:v>
                      </c:pt>
                      <c:pt idx="5">
                        <c:v>234</c:v>
                      </c:pt>
                    </c:numCache>
                  </c:numRef>
                </c:val>
                <c:smooth val="0"/>
                <c:extLst xmlns:c15="http://schemas.microsoft.com/office/drawing/2012/chart">
                  <c:ext xmlns:c16="http://schemas.microsoft.com/office/drawing/2014/chart" uri="{C3380CC4-5D6E-409C-BE32-E72D297353CC}">
                    <c16:uniqueId val="{00000002-35BF-4E81-BC63-602B5D0CB35E}"/>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Présentation!$B$54</c15:sqref>
                        </c15:formulaRef>
                      </c:ext>
                    </c:extLst>
                    <c:strCache>
                      <c:ptCount val="1"/>
                      <c:pt idx="0">
                        <c:v>S</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Présentation!$C$51:$H$51</c15:sqref>
                        </c15:formulaRef>
                      </c:ext>
                    </c:extLst>
                    <c:strCache>
                      <c:ptCount val="6"/>
                      <c:pt idx="0">
                        <c:v>2012-2013</c:v>
                      </c:pt>
                      <c:pt idx="1">
                        <c:v>2013-2014</c:v>
                      </c:pt>
                      <c:pt idx="2">
                        <c:v>2014-2015</c:v>
                      </c:pt>
                      <c:pt idx="3">
                        <c:v>2015-2016</c:v>
                      </c:pt>
                      <c:pt idx="4">
                        <c:v>2016-2017</c:v>
                      </c:pt>
                      <c:pt idx="5">
                        <c:v>2017-2018</c:v>
                      </c:pt>
                    </c:strCache>
                  </c:strRef>
                </c:cat>
                <c:val>
                  <c:numRef>
                    <c:extLst xmlns:c15="http://schemas.microsoft.com/office/drawing/2012/chart">
                      <c:ext xmlns:c15="http://schemas.microsoft.com/office/drawing/2012/chart" uri="{02D57815-91ED-43cb-92C2-25804820EDAC}">
                        <c15:formulaRef>
                          <c15:sqref>Présentation!$C$54:$H$54</c15:sqref>
                        </c15:formulaRef>
                      </c:ext>
                    </c:extLst>
                    <c:numCache>
                      <c:formatCode>General</c:formatCode>
                      <c:ptCount val="6"/>
                      <c:pt idx="0">
                        <c:v>242</c:v>
                      </c:pt>
                      <c:pt idx="1">
                        <c:v>244</c:v>
                      </c:pt>
                      <c:pt idx="2">
                        <c:v>239</c:v>
                      </c:pt>
                      <c:pt idx="3">
                        <c:v>259</c:v>
                      </c:pt>
                      <c:pt idx="4">
                        <c:v>273</c:v>
                      </c:pt>
                      <c:pt idx="5">
                        <c:v>296</c:v>
                      </c:pt>
                    </c:numCache>
                  </c:numRef>
                </c:val>
                <c:smooth val="0"/>
                <c:extLst xmlns:c15="http://schemas.microsoft.com/office/drawing/2012/chart">
                  <c:ext xmlns:c16="http://schemas.microsoft.com/office/drawing/2014/chart" uri="{C3380CC4-5D6E-409C-BE32-E72D297353CC}">
                    <c16:uniqueId val="{00000003-35BF-4E81-BC63-602B5D0CB35E}"/>
                  </c:ext>
                </c:extLst>
              </c15:ser>
            </c15:filteredLineSeries>
          </c:ext>
        </c:extLst>
      </c:lineChart>
      <c:catAx>
        <c:axId val="524530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24532464"/>
        <c:crosses val="autoZero"/>
        <c:auto val="1"/>
        <c:lblAlgn val="ctr"/>
        <c:lblOffset val="100"/>
        <c:noMultiLvlLbl val="0"/>
      </c:catAx>
      <c:valAx>
        <c:axId val="524532464"/>
        <c:scaling>
          <c:orientation val="minMax"/>
          <c:min val="4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cmpd="sng">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24530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3"/>
          <c:order val="0"/>
          <c:tx>
            <c:v>Population scolaire</c:v>
          </c:tx>
          <c:spPr>
            <a:ln w="25400" cap="rnd">
              <a:solidFill>
                <a:schemeClr val="dk1">
                  <a:tint val="98500"/>
                </a:schemeClr>
              </a:solidFill>
              <a:round/>
            </a:ln>
            <a:effectLst/>
          </c:spPr>
          <c:marker>
            <c:symbol val="diamond"/>
            <c:size val="8"/>
            <c:spPr>
              <a:solidFill>
                <a:schemeClr val="dk1">
                  <a:tint val="98500"/>
                </a:schemeClr>
              </a:solidFill>
              <a:ln w="9525">
                <a:solidFill>
                  <a:schemeClr val="dk1">
                    <a:tint val="985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'Graphs 15-10'!$B$1:$G$1</c:f>
              <c:strCache>
                <c:ptCount val="6"/>
                <c:pt idx="0">
                  <c:v>2012-2013</c:v>
                </c:pt>
                <c:pt idx="1">
                  <c:v>2013-2014</c:v>
                </c:pt>
                <c:pt idx="2">
                  <c:v>2014-2015</c:v>
                </c:pt>
                <c:pt idx="3">
                  <c:v>2015-2016</c:v>
                </c:pt>
                <c:pt idx="4">
                  <c:v>2016-2017</c:v>
                </c:pt>
                <c:pt idx="5">
                  <c:v>2017-2018</c:v>
                </c:pt>
              </c:strCache>
            </c:strRef>
          </c:cat>
          <c:val>
            <c:numRef>
              <c:f>'Graphs 15-10'!$B$5:$G$5</c:f>
              <c:numCache>
                <c:formatCode>#,##0</c:formatCode>
                <c:ptCount val="6"/>
                <c:pt idx="0">
                  <c:v>10606</c:v>
                </c:pt>
                <c:pt idx="1">
                  <c:v>10977</c:v>
                </c:pt>
                <c:pt idx="2">
                  <c:v>11406</c:v>
                </c:pt>
                <c:pt idx="3">
                  <c:v>11885</c:v>
                </c:pt>
                <c:pt idx="4">
                  <c:v>12309</c:v>
                </c:pt>
                <c:pt idx="5">
                  <c:v>12691</c:v>
                </c:pt>
              </c:numCache>
            </c:numRef>
          </c:val>
          <c:smooth val="0"/>
          <c:extLst>
            <c:ext xmlns:c16="http://schemas.microsoft.com/office/drawing/2014/chart" uri="{C3380CC4-5D6E-409C-BE32-E72D297353CC}">
              <c16:uniqueId val="{00000000-D06A-4850-A7DA-AFF7C88FED4A}"/>
            </c:ext>
          </c:extLst>
        </c:ser>
        <c:dLbls>
          <c:showLegendKey val="0"/>
          <c:showVal val="0"/>
          <c:showCatName val="0"/>
          <c:showSerName val="0"/>
          <c:showPercent val="0"/>
          <c:showBubbleSize val="0"/>
        </c:dLbls>
        <c:marker val="1"/>
        <c:smooth val="0"/>
        <c:axId val="503424768"/>
        <c:axId val="418599120"/>
      </c:lineChart>
      <c:catAx>
        <c:axId val="5034247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18599120"/>
        <c:crosses val="autoZero"/>
        <c:auto val="1"/>
        <c:lblAlgn val="ctr"/>
        <c:lblOffset val="100"/>
        <c:noMultiLvlLbl val="0"/>
      </c:catAx>
      <c:valAx>
        <c:axId val="418599120"/>
        <c:scaling>
          <c:orientation val="minMax"/>
          <c:min val="100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03424768"/>
        <c:crosses val="autoZero"/>
        <c:crossBetween val="between"/>
      </c:valAx>
      <c:spPr>
        <a:noFill/>
        <a:ln>
          <a:noFill/>
        </a:ln>
        <a:effectLst/>
      </c:spPr>
    </c:plotArea>
    <c:legend>
      <c:legendPos val="t"/>
      <c:legendEntry>
        <c:idx val="0"/>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3"/>
          <c:order val="3"/>
          <c:tx>
            <c:strRef>
              <c:f>Graphiques!$A$5</c:f>
              <c:strCache>
                <c:ptCount val="1"/>
                <c:pt idx="0">
                  <c:v>TOTAL</c:v>
                </c:pt>
              </c:strCache>
            </c:strRef>
          </c:tx>
          <c:spPr>
            <a:ln w="28575" cap="rnd">
              <a:solidFill>
                <a:sysClr val="windowText" lastClr="000000"/>
              </a:solidFill>
              <a:round/>
            </a:ln>
            <a:effectLst/>
          </c:spPr>
          <c:marker>
            <c:symbol val="circle"/>
            <c:size val="9"/>
            <c:spPr>
              <a:solidFill>
                <a:schemeClr val="tx1"/>
              </a:solidFill>
              <a:ln w="9525">
                <a:solidFill>
                  <a:sysClr val="windowText" lastClr="000000"/>
                </a:solidFill>
              </a:ln>
              <a:effectLst/>
            </c:spPr>
          </c:marker>
          <c:dLbls>
            <c:dLbl>
              <c:idx val="0"/>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0-91EF-42A1-9D39-C6E0138E0171}"/>
                </c:ext>
              </c:extLst>
            </c:dLbl>
            <c:dLbl>
              <c:idx val="1"/>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1-91EF-42A1-9D39-C6E0138E0171}"/>
                </c:ext>
              </c:extLst>
            </c:dLbl>
            <c:dLbl>
              <c:idx val="2"/>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2-91EF-42A1-9D39-C6E0138E0171}"/>
                </c:ext>
              </c:extLst>
            </c:dLbl>
            <c:dLbl>
              <c:idx val="3"/>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3-91EF-42A1-9D39-C6E0138E0171}"/>
                </c:ext>
              </c:extLst>
            </c:dLbl>
            <c:dLbl>
              <c:idx val="4"/>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4-91EF-42A1-9D39-C6E0138E0171}"/>
                </c:ext>
              </c:extLst>
            </c:dLbl>
            <c:dLbl>
              <c:idx val="5"/>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5-91EF-42A1-9D39-C6E0138E0171}"/>
                </c:ext>
              </c:extLst>
            </c:dLbl>
            <c:dLbl>
              <c:idx val="6"/>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6-91EF-42A1-9D39-C6E0138E017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Graphiques!$H$1:$N$1</c:f>
              <c:strCache>
                <c:ptCount val="7"/>
                <c:pt idx="0">
                  <c:v>2018-2019</c:v>
                </c:pt>
                <c:pt idx="1">
                  <c:v>2019-2020</c:v>
                </c:pt>
                <c:pt idx="2">
                  <c:v>2020-2021</c:v>
                </c:pt>
                <c:pt idx="3">
                  <c:v>2021-2022</c:v>
                </c:pt>
                <c:pt idx="4">
                  <c:v>2022-2023</c:v>
                </c:pt>
                <c:pt idx="5">
                  <c:v>2023-2024</c:v>
                </c:pt>
                <c:pt idx="6">
                  <c:v>2024-2025</c:v>
                </c:pt>
              </c:strCache>
              <c:extLst/>
            </c:strRef>
          </c:cat>
          <c:val>
            <c:numRef>
              <c:f>Graphiques!$H$5:$N$5</c:f>
              <c:numCache>
                <c:formatCode>General</c:formatCode>
                <c:ptCount val="7"/>
                <c:pt idx="0">
                  <c:v>13100</c:v>
                </c:pt>
                <c:pt idx="1">
                  <c:v>13500</c:v>
                </c:pt>
                <c:pt idx="2">
                  <c:v>13900</c:v>
                </c:pt>
                <c:pt idx="3">
                  <c:v>14300</c:v>
                </c:pt>
                <c:pt idx="4">
                  <c:v>14700</c:v>
                </c:pt>
                <c:pt idx="5">
                  <c:v>15100</c:v>
                </c:pt>
                <c:pt idx="6">
                  <c:v>15500</c:v>
                </c:pt>
              </c:numCache>
              <c:extLst/>
            </c:numRef>
          </c:val>
          <c:smooth val="0"/>
          <c:extLst>
            <c:ext xmlns:c16="http://schemas.microsoft.com/office/drawing/2014/chart" uri="{C3380CC4-5D6E-409C-BE32-E72D297353CC}">
              <c16:uniqueId val="{00000007-91EF-42A1-9D39-C6E0138E0171}"/>
            </c:ext>
          </c:extLst>
        </c:ser>
        <c:ser>
          <c:idx val="4"/>
          <c:order val="4"/>
          <c:tx>
            <c:strRef>
              <c:f>Graphiques!$A$6</c:f>
              <c:strCache>
                <c:ptCount val="1"/>
                <c:pt idx="0">
                  <c:v>Capacité théorique</c:v>
                </c:pt>
              </c:strCache>
            </c:strRef>
          </c:tx>
          <c:spPr>
            <a:ln w="28575" cap="rnd">
              <a:solidFill>
                <a:schemeClr val="tx1"/>
              </a:solidFill>
              <a:prstDash val="dash"/>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8-91EF-42A1-9D39-C6E0138E0171}"/>
                </c:ext>
              </c:extLst>
            </c:dLbl>
            <c:dLbl>
              <c:idx val="1"/>
              <c:delete val="1"/>
              <c:extLst>
                <c:ext xmlns:c15="http://schemas.microsoft.com/office/drawing/2012/chart" uri="{CE6537A1-D6FC-4f65-9D91-7224C49458BB}"/>
                <c:ext xmlns:c16="http://schemas.microsoft.com/office/drawing/2014/chart" uri="{C3380CC4-5D6E-409C-BE32-E72D297353CC}">
                  <c16:uniqueId val="{00000009-91EF-42A1-9D39-C6E0138E0171}"/>
                </c:ext>
              </c:extLst>
            </c:dLbl>
            <c:dLbl>
              <c:idx val="2"/>
              <c:delete val="1"/>
              <c:extLst>
                <c:ext xmlns:c15="http://schemas.microsoft.com/office/drawing/2012/chart" uri="{CE6537A1-D6FC-4f65-9D91-7224C49458BB}"/>
                <c:ext xmlns:c16="http://schemas.microsoft.com/office/drawing/2014/chart" uri="{C3380CC4-5D6E-409C-BE32-E72D297353CC}">
                  <c16:uniqueId val="{0000000A-91EF-42A1-9D39-C6E0138E0171}"/>
                </c:ext>
              </c:extLst>
            </c:dLbl>
            <c:dLbl>
              <c:idx val="3"/>
              <c:delete val="1"/>
              <c:extLst>
                <c:ext xmlns:c15="http://schemas.microsoft.com/office/drawing/2012/chart" uri="{CE6537A1-D6FC-4f65-9D91-7224C49458BB}"/>
                <c:ext xmlns:c16="http://schemas.microsoft.com/office/drawing/2014/chart" uri="{C3380CC4-5D6E-409C-BE32-E72D297353CC}">
                  <c16:uniqueId val="{0000000B-91EF-42A1-9D39-C6E0138E0171}"/>
                </c:ext>
              </c:extLst>
            </c:dLbl>
            <c:dLbl>
              <c:idx val="4"/>
              <c:delete val="1"/>
              <c:extLst>
                <c:ext xmlns:c15="http://schemas.microsoft.com/office/drawing/2012/chart" uri="{CE6537A1-D6FC-4f65-9D91-7224C49458BB}"/>
                <c:ext xmlns:c16="http://schemas.microsoft.com/office/drawing/2014/chart" uri="{C3380CC4-5D6E-409C-BE32-E72D297353CC}">
                  <c16:uniqueId val="{0000000C-91EF-42A1-9D39-C6E0138E0171}"/>
                </c:ext>
              </c:extLst>
            </c:dLbl>
            <c:dLbl>
              <c:idx val="5"/>
              <c:delete val="1"/>
              <c:extLst>
                <c:ext xmlns:c15="http://schemas.microsoft.com/office/drawing/2012/chart" uri="{CE6537A1-D6FC-4f65-9D91-7224C49458BB}"/>
                <c:ext xmlns:c16="http://schemas.microsoft.com/office/drawing/2014/chart" uri="{C3380CC4-5D6E-409C-BE32-E72D297353CC}">
                  <c16:uniqueId val="{0000000D-91EF-42A1-9D39-C6E0138E0171}"/>
                </c:ext>
              </c:extLst>
            </c:dLbl>
            <c:dLbl>
              <c:idx val="6"/>
              <c:layout>
                <c:manualLayout>
                  <c:x val="-2.5174825174825177E-2"/>
                  <c:y val="-6.2534631087780693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91EF-42A1-9D39-C6E0138E017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Graphiques!$H$1:$N$1</c:f>
              <c:strCache>
                <c:ptCount val="7"/>
                <c:pt idx="0">
                  <c:v>2018-2019</c:v>
                </c:pt>
                <c:pt idx="1">
                  <c:v>2019-2020</c:v>
                </c:pt>
                <c:pt idx="2">
                  <c:v>2020-2021</c:v>
                </c:pt>
                <c:pt idx="3">
                  <c:v>2021-2022</c:v>
                </c:pt>
                <c:pt idx="4">
                  <c:v>2022-2023</c:v>
                </c:pt>
                <c:pt idx="5">
                  <c:v>2023-2024</c:v>
                </c:pt>
                <c:pt idx="6">
                  <c:v>2024-2025</c:v>
                </c:pt>
              </c:strCache>
              <c:extLst/>
            </c:strRef>
          </c:cat>
          <c:val>
            <c:numRef>
              <c:f>Graphiques!$H$6:$N$6</c:f>
              <c:numCache>
                <c:formatCode>General</c:formatCode>
                <c:ptCount val="7"/>
                <c:pt idx="0">
                  <c:v>12400</c:v>
                </c:pt>
                <c:pt idx="1">
                  <c:v>12400</c:v>
                </c:pt>
                <c:pt idx="2">
                  <c:v>12400</c:v>
                </c:pt>
                <c:pt idx="3">
                  <c:v>12400</c:v>
                </c:pt>
                <c:pt idx="4">
                  <c:v>12400</c:v>
                </c:pt>
                <c:pt idx="5">
                  <c:v>12400</c:v>
                </c:pt>
                <c:pt idx="6">
                  <c:v>12400</c:v>
                </c:pt>
              </c:numCache>
              <c:extLst/>
            </c:numRef>
          </c:val>
          <c:smooth val="0"/>
          <c:extLst>
            <c:ext xmlns:c16="http://schemas.microsoft.com/office/drawing/2014/chart" uri="{C3380CC4-5D6E-409C-BE32-E72D297353CC}">
              <c16:uniqueId val="{0000000F-91EF-42A1-9D39-C6E0138E0171}"/>
            </c:ext>
          </c:extLst>
        </c:ser>
        <c:dLbls>
          <c:showLegendKey val="0"/>
          <c:showVal val="0"/>
          <c:showCatName val="0"/>
          <c:showSerName val="0"/>
          <c:showPercent val="0"/>
          <c:showBubbleSize val="0"/>
        </c:dLbls>
        <c:marker val="1"/>
        <c:smooth val="0"/>
        <c:axId val="538670256"/>
        <c:axId val="538673864"/>
        <c:extLst>
          <c:ext xmlns:c15="http://schemas.microsoft.com/office/drawing/2012/chart" uri="{02D57815-91ED-43cb-92C2-25804820EDAC}">
            <c15:filteredLineSeries>
              <c15:ser>
                <c:idx val="0"/>
                <c:order val="0"/>
                <c:tx>
                  <c:strRef>
                    <c:extLst>
                      <c:ext uri="{02D57815-91ED-43cb-92C2-25804820EDAC}">
                        <c15:formulaRef>
                          <c15:sqref>Graphiques!$A$4</c15:sqref>
                        </c15:formulaRef>
                      </c:ext>
                    </c:extLst>
                    <c:strCache>
                      <c:ptCount val="1"/>
                      <c:pt idx="0">
                        <c:v>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extLst>
                      <c:ext uri="{02D57815-91ED-43cb-92C2-25804820EDAC}">
                        <c15:formulaRef>
                          <c15:sqref>Graphiques!$H$1:$N$1</c15:sqref>
                        </c15:formulaRef>
                      </c:ext>
                    </c:extLst>
                    <c:strCache>
                      <c:ptCount val="7"/>
                      <c:pt idx="0">
                        <c:v>2018-2019</c:v>
                      </c:pt>
                      <c:pt idx="1">
                        <c:v>2019-2020</c:v>
                      </c:pt>
                      <c:pt idx="2">
                        <c:v>2020-2021</c:v>
                      </c:pt>
                      <c:pt idx="3">
                        <c:v>2021-2022</c:v>
                      </c:pt>
                      <c:pt idx="4">
                        <c:v>2022-2023</c:v>
                      </c:pt>
                      <c:pt idx="5">
                        <c:v>2023-2024</c:v>
                      </c:pt>
                      <c:pt idx="6">
                        <c:v>2024-2025</c:v>
                      </c:pt>
                    </c:strCache>
                  </c:strRef>
                </c:cat>
                <c:val>
                  <c:numRef>
                    <c:extLst>
                      <c:ext uri="{02D57815-91ED-43cb-92C2-25804820EDAC}">
                        <c15:formulaRef>
                          <c15:sqref>Graphiques!#REF!</c15:sqref>
                        </c15:formulaRef>
                      </c:ext>
                    </c:extLst>
                  </c:numRef>
                </c:val>
                <c:smooth val="0"/>
                <c:extLst>
                  <c:ext xmlns:c16="http://schemas.microsoft.com/office/drawing/2014/chart" uri="{C3380CC4-5D6E-409C-BE32-E72D297353CC}">
                    <c16:uniqueId val="{00000010-91EF-42A1-9D39-C6E0138E0171}"/>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Graphiques!$A$3</c15:sqref>
                        </c15:formulaRef>
                      </c:ext>
                    </c:extLst>
                    <c:strCache>
                      <c:ptCount val="1"/>
                      <c:pt idx="0">
                        <c:v>P</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extLst xmlns:c15="http://schemas.microsoft.com/office/drawing/2012/chart">
                      <c:ext xmlns:c15="http://schemas.microsoft.com/office/drawing/2012/chart" uri="{02D57815-91ED-43cb-92C2-25804820EDAC}">
                        <c15:formulaRef>
                          <c15:sqref>Graphiques!$H$1:$N$1</c15:sqref>
                        </c15:formulaRef>
                      </c:ext>
                    </c:extLst>
                    <c:strCache>
                      <c:ptCount val="7"/>
                      <c:pt idx="0">
                        <c:v>2018-2019</c:v>
                      </c:pt>
                      <c:pt idx="1">
                        <c:v>2019-2020</c:v>
                      </c:pt>
                      <c:pt idx="2">
                        <c:v>2020-2021</c:v>
                      </c:pt>
                      <c:pt idx="3">
                        <c:v>2021-2022</c:v>
                      </c:pt>
                      <c:pt idx="4">
                        <c:v>2022-2023</c:v>
                      </c:pt>
                      <c:pt idx="5">
                        <c:v>2023-2024</c:v>
                      </c:pt>
                      <c:pt idx="6">
                        <c:v>2024-2025</c:v>
                      </c:pt>
                    </c:strCache>
                  </c:strRef>
                </c:cat>
                <c:val>
                  <c:numRef>
                    <c:extLst xmlns:c15="http://schemas.microsoft.com/office/drawing/2012/chart">
                      <c:ext xmlns:c15="http://schemas.microsoft.com/office/drawing/2012/chart" uri="{02D57815-91ED-43cb-92C2-25804820EDAC}">
                        <c15:formulaRef>
                          <c15:sqref>Graphiques!$H$3:$N$3</c15:sqref>
                        </c15:formulaRef>
                      </c:ext>
                    </c:extLst>
                    <c:numCache>
                      <c:formatCode>General</c:formatCode>
                      <c:ptCount val="7"/>
                    </c:numCache>
                  </c:numRef>
                </c:val>
                <c:smooth val="0"/>
                <c:extLst xmlns:c15="http://schemas.microsoft.com/office/drawing/2012/chart">
                  <c:ext xmlns:c16="http://schemas.microsoft.com/office/drawing/2014/chart" uri="{C3380CC4-5D6E-409C-BE32-E72D297353CC}">
                    <c16:uniqueId val="{00000011-91EF-42A1-9D39-C6E0138E0171}"/>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Graphiques!$A$2</c15:sqref>
                        </c15:formulaRef>
                      </c:ext>
                    </c:extLst>
                    <c:strCache>
                      <c:ptCount val="1"/>
                      <c:pt idx="0">
                        <c:v>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extLst xmlns:c15="http://schemas.microsoft.com/office/drawing/2012/chart">
                      <c:ext xmlns:c15="http://schemas.microsoft.com/office/drawing/2012/chart" uri="{02D57815-91ED-43cb-92C2-25804820EDAC}">
                        <c15:formulaRef>
                          <c15:sqref>Graphiques!$H$1:$N$1</c15:sqref>
                        </c15:formulaRef>
                      </c:ext>
                    </c:extLst>
                    <c:strCache>
                      <c:ptCount val="7"/>
                      <c:pt idx="0">
                        <c:v>2018-2019</c:v>
                      </c:pt>
                      <c:pt idx="1">
                        <c:v>2019-2020</c:v>
                      </c:pt>
                      <c:pt idx="2">
                        <c:v>2020-2021</c:v>
                      </c:pt>
                      <c:pt idx="3">
                        <c:v>2021-2022</c:v>
                      </c:pt>
                      <c:pt idx="4">
                        <c:v>2022-2023</c:v>
                      </c:pt>
                      <c:pt idx="5">
                        <c:v>2023-2024</c:v>
                      </c:pt>
                      <c:pt idx="6">
                        <c:v>2024-2025</c:v>
                      </c:pt>
                    </c:strCache>
                  </c:strRef>
                </c:cat>
                <c:val>
                  <c:numRef>
                    <c:extLst xmlns:c15="http://schemas.microsoft.com/office/drawing/2012/chart">
                      <c:ext xmlns:c15="http://schemas.microsoft.com/office/drawing/2012/chart" uri="{02D57815-91ED-43cb-92C2-25804820EDAC}">
                        <c15:formulaRef>
                          <c15:sqref>Graphiques!$N$4</c15:sqref>
                        </c15:formulaRef>
                      </c:ext>
                    </c:extLst>
                    <c:numCache>
                      <c:formatCode>General</c:formatCode>
                      <c:ptCount val="1"/>
                    </c:numCache>
                  </c:numRef>
                </c:val>
                <c:smooth val="0"/>
                <c:extLst xmlns:c15="http://schemas.microsoft.com/office/drawing/2012/chart">
                  <c:ext xmlns:c16="http://schemas.microsoft.com/office/drawing/2014/chart" uri="{C3380CC4-5D6E-409C-BE32-E72D297353CC}">
                    <c16:uniqueId val="{00000012-91EF-42A1-9D39-C6E0138E0171}"/>
                  </c:ext>
                </c:extLst>
              </c15:ser>
            </c15:filteredLineSeries>
          </c:ext>
        </c:extLst>
      </c:lineChart>
      <c:catAx>
        <c:axId val="5386702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38673864"/>
        <c:crosses val="autoZero"/>
        <c:auto val="1"/>
        <c:lblAlgn val="ctr"/>
        <c:lblOffset val="100"/>
        <c:noMultiLvlLbl val="0"/>
      </c:catAx>
      <c:valAx>
        <c:axId val="538673864"/>
        <c:scaling>
          <c:orientation val="minMax"/>
          <c:min val="120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386702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FB5FD-62FC-4A80-A985-9CA9D89D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38</Pages>
  <Words>10134</Words>
  <Characters>57768</Characters>
  <Application>Microsoft Office Word</Application>
  <DocSecurity>0</DocSecurity>
  <PresentationFormat>Microsoft Word 11.0</PresentationFormat>
  <Lines>481</Lines>
  <Paragraphs>135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67767</CharactersWithSpaces>
  <SharedDoc>false</SharedDoc>
  <HLinks>
    <vt:vector size="6" baseType="variant">
      <vt:variant>
        <vt:i4>1376269</vt:i4>
      </vt:variant>
      <vt:variant>
        <vt:i4>0</vt:i4>
      </vt:variant>
      <vt:variant>
        <vt:i4>0</vt:i4>
      </vt:variant>
      <vt:variant>
        <vt:i4>5</vt:i4>
      </vt:variant>
      <vt:variant>
        <vt:lpwstr>http://www.eursc.eu/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MASSON Sophie</dc:creator>
  <cp:keywords>EL4</cp:keywords>
  <cp:lastModifiedBy>CHANG Evelyne (OSG)</cp:lastModifiedBy>
  <cp:revision>165</cp:revision>
  <cp:lastPrinted>2017-11-24T10:54:00Z</cp:lastPrinted>
  <dcterms:created xsi:type="dcterms:W3CDTF">2017-10-23T16:18:00Z</dcterms:created>
  <dcterms:modified xsi:type="dcterms:W3CDTF">2017-11-24T15:14:00Z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[20020710]</vt:lpwstr>
  </property>
  <property fmtid="{D5CDD505-2E9C-101B-9397-08002B2CF9AE}" pid="6" name="Last edited using">
    <vt:lpwstr>EL 4.1 [20020710]</vt:lpwstr>
  </property>
  <property fmtid="{D5CDD505-2E9C-101B-9397-08002B2CF9AE}" pid="7" name="EL_Author">
    <vt:lpwstr>Michael RYAN</vt:lpwstr>
  </property>
  <property fmtid="{D5CDD505-2E9C-101B-9397-08002B2CF9AE}" pid="8" name="Type">
    <vt:lpwstr>Eurolook Working Template</vt:lpwstr>
  </property>
  <property fmtid="{D5CDD505-2E9C-101B-9397-08002B2CF9AE}" pid="9" name="Language">
    <vt:lpwstr>FR</vt:lpwstr>
  </property>
  <property fmtid="{D5CDD505-2E9C-101B-9397-08002B2CF9AE}" pid="10" name="EL_Language">
    <vt:lpwstr>FR</vt:lpwstr>
  </property>
</Properties>
</file>