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850E0C" w:rsidRPr="001B4CF9" w14:paraId="098BC533" w14:textId="77777777" w:rsidTr="00D777B3">
        <w:trPr>
          <w:trHeight w:val="1440"/>
        </w:trPr>
        <w:tc>
          <w:tcPr>
            <w:tcW w:w="5103" w:type="dxa"/>
            <w:tcBorders>
              <w:top w:val="nil"/>
              <w:left w:val="nil"/>
              <w:bottom w:val="nil"/>
              <w:right w:val="nil"/>
            </w:tcBorders>
          </w:tcPr>
          <w:p w14:paraId="01DEFC4A" w14:textId="77777777" w:rsidR="00850E0C" w:rsidRPr="001B4CF9" w:rsidRDefault="00850E0C" w:rsidP="00D777B3">
            <w:pPr>
              <w:rPr>
                <w:rFonts w:ascii="Arial" w:hAnsi="Arial" w:cs="Arial"/>
              </w:rPr>
            </w:pPr>
            <w:r w:rsidRPr="001B4CF9">
              <w:rPr>
                <w:rFonts w:ascii="Arial" w:hAnsi="Arial" w:cs="Arial"/>
                <w:noProof/>
                <w:sz w:val="20"/>
                <w:lang w:eastAsia="zh-CN"/>
              </w:rPr>
              <w:drawing>
                <wp:inline distT="0" distB="0" distL="0" distR="0" wp14:anchorId="7E5E91FD" wp14:editId="0D13A461">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14:paraId="6281596E" w14:textId="77777777" w:rsidR="00850E0C" w:rsidRPr="001B4CF9" w:rsidRDefault="00850E0C" w:rsidP="00D777B3">
            <w:pPr>
              <w:pStyle w:val="ZCom"/>
              <w:rPr>
                <w:rFonts w:cs="Arial"/>
                <w:color w:val="233E90"/>
              </w:rPr>
            </w:pPr>
          </w:p>
          <w:p w14:paraId="1750B3CC" w14:textId="77777777" w:rsidR="00850E0C" w:rsidRPr="00125529" w:rsidRDefault="00850E0C" w:rsidP="00D777B3">
            <w:pPr>
              <w:pStyle w:val="ZCom"/>
              <w:rPr>
                <w:rFonts w:cs="Arial"/>
                <w:b/>
                <w:color w:val="233E90"/>
                <w:lang w:val="en-US"/>
              </w:rPr>
            </w:pPr>
            <w:proofErr w:type="spellStart"/>
            <w:r w:rsidRPr="00125529">
              <w:rPr>
                <w:rFonts w:cs="Arial"/>
                <w:b/>
                <w:bCs/>
                <w:color w:val="233E90"/>
                <w:lang w:val="en-US"/>
              </w:rPr>
              <w:t>Schola</w:t>
            </w:r>
            <w:proofErr w:type="spellEnd"/>
            <w:r w:rsidRPr="00125529">
              <w:rPr>
                <w:rFonts w:cs="Arial"/>
                <w:b/>
                <w:bCs/>
                <w:color w:val="233E90"/>
                <w:lang w:val="en-US"/>
              </w:rPr>
              <w:t xml:space="preserve"> </w:t>
            </w:r>
            <w:proofErr w:type="spellStart"/>
            <w:r w:rsidRPr="00125529">
              <w:rPr>
                <w:rFonts w:cs="Arial"/>
                <w:b/>
                <w:bCs/>
                <w:color w:val="233E90"/>
                <w:lang w:val="en-US"/>
              </w:rPr>
              <w:t>Europaea</w:t>
            </w:r>
            <w:proofErr w:type="spellEnd"/>
          </w:p>
          <w:p w14:paraId="0E0E53A2" w14:textId="77777777" w:rsidR="00850E0C" w:rsidRPr="00125529" w:rsidRDefault="00850E0C" w:rsidP="00D777B3">
            <w:pPr>
              <w:pStyle w:val="ZDGName"/>
              <w:rPr>
                <w:rFonts w:cs="Arial"/>
                <w:color w:val="233E90"/>
                <w:lang w:val="en-US"/>
              </w:rPr>
            </w:pPr>
          </w:p>
          <w:p w14:paraId="56AB1C02" w14:textId="77777777" w:rsidR="00850E0C" w:rsidRPr="00125529" w:rsidRDefault="00850E0C" w:rsidP="00D777B3">
            <w:pPr>
              <w:pStyle w:val="ZDGName"/>
              <w:rPr>
                <w:rFonts w:cs="Arial"/>
                <w:color w:val="233E90"/>
                <w:lang w:val="en-US"/>
              </w:rPr>
            </w:pPr>
          </w:p>
          <w:p w14:paraId="7D5E4E5E" w14:textId="09A9115B" w:rsidR="00850E0C" w:rsidRPr="00870FEE" w:rsidRDefault="00870FEE" w:rsidP="00D777B3">
            <w:pPr>
              <w:pStyle w:val="ZDGName"/>
              <w:rPr>
                <w:rFonts w:cs="Arial"/>
                <w:color w:val="233E90"/>
                <w:lang w:val="en-US"/>
              </w:rPr>
            </w:pPr>
            <w:r w:rsidRPr="00870FEE">
              <w:rPr>
                <w:rFonts w:cs="Arial"/>
                <w:color w:val="233E90"/>
                <w:lang w:val="en-US"/>
              </w:rPr>
              <w:t>Office of the Secretary-General</w:t>
            </w:r>
          </w:p>
          <w:p w14:paraId="25F15D98" w14:textId="77777777" w:rsidR="00850E0C" w:rsidRPr="00870FEE" w:rsidRDefault="00850E0C" w:rsidP="00D777B3">
            <w:pPr>
              <w:pStyle w:val="ZDGName"/>
              <w:rPr>
                <w:rFonts w:cs="Arial"/>
                <w:color w:val="233E90"/>
                <w:lang w:val="en-US"/>
              </w:rPr>
            </w:pPr>
          </w:p>
          <w:p w14:paraId="37A043FF" w14:textId="2A4A6B5E" w:rsidR="00850E0C" w:rsidRPr="001B4CF9" w:rsidRDefault="00870FEE" w:rsidP="00D777B3">
            <w:pPr>
              <w:pStyle w:val="ZDGName"/>
              <w:rPr>
                <w:rFonts w:cs="Arial"/>
                <w:b/>
                <w:color w:val="233E90"/>
              </w:rPr>
            </w:pPr>
            <w:r>
              <w:rPr>
                <w:rFonts w:cs="Arial"/>
                <w:b/>
                <w:color w:val="233E90"/>
              </w:rPr>
              <w:t>Pedagogical Development Unit</w:t>
            </w:r>
          </w:p>
          <w:p w14:paraId="1A5D54D2" w14:textId="77777777" w:rsidR="00850E0C" w:rsidRPr="001B4CF9" w:rsidRDefault="00850E0C" w:rsidP="00D777B3">
            <w:pPr>
              <w:pStyle w:val="ZDGName"/>
              <w:widowControl/>
              <w:rPr>
                <w:rFonts w:cs="Arial"/>
              </w:rPr>
            </w:pPr>
          </w:p>
        </w:tc>
      </w:tr>
    </w:tbl>
    <w:p w14:paraId="5218DEE3" w14:textId="2D09AE05" w:rsidR="001571AD" w:rsidRPr="001B4CF9" w:rsidRDefault="00B227D7" w:rsidP="001571AD">
      <w:pPr>
        <w:pStyle w:val="References"/>
        <w:rPr>
          <w:rFonts w:cs="Arial"/>
          <w:b w:val="0"/>
        </w:rPr>
      </w:pPr>
      <w:r w:rsidRPr="001B4CF9">
        <w:rPr>
          <w:rFonts w:cs="Arial"/>
          <w:bCs/>
          <w:szCs w:val="22"/>
          <w:lang w:val="fr-FR"/>
        </w:rPr>
        <w:t xml:space="preserve">Réf. : </w:t>
      </w:r>
      <w:r w:rsidR="00870FEE">
        <w:rPr>
          <w:rFonts w:cs="Arial"/>
          <w:bCs/>
          <w:szCs w:val="22"/>
          <w:lang w:val="fr-FR"/>
        </w:rPr>
        <w:t>2017-03-D-30-en-1</w:t>
      </w:r>
    </w:p>
    <w:p w14:paraId="1F2B8E7F" w14:textId="35D39C91" w:rsidR="001571AD" w:rsidRPr="00870FEE" w:rsidRDefault="001571AD" w:rsidP="001571AD">
      <w:pPr>
        <w:pStyle w:val="References"/>
        <w:spacing w:after="120"/>
        <w:rPr>
          <w:rFonts w:cs="Arial"/>
          <w:szCs w:val="22"/>
          <w:lang w:val="en-US"/>
        </w:rPr>
      </w:pPr>
      <w:r w:rsidRPr="00870FEE">
        <w:rPr>
          <w:rFonts w:cs="Arial"/>
          <w:bCs/>
          <w:szCs w:val="22"/>
          <w:lang w:val="en-US"/>
        </w:rPr>
        <w:t xml:space="preserve">Orig. : </w:t>
      </w:r>
      <w:r w:rsidR="00D777B3" w:rsidRPr="00870FEE">
        <w:rPr>
          <w:rFonts w:cs="Arial"/>
          <w:bCs/>
          <w:szCs w:val="22"/>
          <w:lang w:val="en-US"/>
        </w:rPr>
        <w:t>EN</w:t>
      </w:r>
    </w:p>
    <w:p w14:paraId="6506646B" w14:textId="47FBD048" w:rsidR="001571AD" w:rsidRPr="001B4CF9" w:rsidRDefault="00870FEE" w:rsidP="00386968">
      <w:pPr>
        <w:pBdr>
          <w:bottom w:val="single" w:sz="4" w:space="3" w:color="auto"/>
        </w:pBdr>
        <w:spacing w:before="3000" w:after="120"/>
        <w:jc w:val="both"/>
        <w:outlineLvl w:val="0"/>
        <w:rPr>
          <w:rFonts w:ascii="Arial" w:eastAsia="Times" w:hAnsi="Arial" w:cs="Arial"/>
          <w:b/>
          <w:color w:val="000000" w:themeColor="text1"/>
          <w:kern w:val="28"/>
          <w:sz w:val="28"/>
          <w:szCs w:val="28"/>
        </w:rPr>
      </w:pPr>
      <w:r>
        <w:rPr>
          <w:rFonts w:ascii="Arial" w:eastAsia="Times" w:hAnsi="Arial" w:cs="Arial"/>
          <w:b/>
          <w:bCs/>
          <w:color w:val="000000" w:themeColor="text1"/>
          <w:kern w:val="28"/>
          <w:sz w:val="28"/>
          <w:szCs w:val="28"/>
        </w:rPr>
        <w:t xml:space="preserve">INTERMEDIATE REPORT OF THE </w:t>
      </w:r>
      <w:r w:rsidR="00745447" w:rsidRPr="001B4CF9">
        <w:rPr>
          <w:rFonts w:ascii="Arial" w:eastAsia="Times" w:hAnsi="Arial" w:cs="Arial"/>
          <w:b/>
          <w:bCs/>
          <w:color w:val="000000" w:themeColor="text1"/>
          <w:kern w:val="28"/>
          <w:sz w:val="28"/>
          <w:szCs w:val="28"/>
        </w:rPr>
        <w:t xml:space="preserve">PEDAGOGICAL REFORM WORKING GROUP – </w:t>
      </w:r>
      <w:r w:rsidR="001552D1" w:rsidRPr="001B4CF9">
        <w:rPr>
          <w:rFonts w:ascii="Arial" w:eastAsia="Times" w:hAnsi="Arial" w:cs="Arial"/>
          <w:b/>
          <w:bCs/>
          <w:color w:val="000000" w:themeColor="text1"/>
          <w:kern w:val="28"/>
          <w:sz w:val="28"/>
          <w:szCs w:val="28"/>
        </w:rPr>
        <w:t>TASK</w:t>
      </w:r>
      <w:r w:rsidR="00745447" w:rsidRPr="001B4CF9">
        <w:rPr>
          <w:rFonts w:ascii="Arial" w:eastAsia="Times" w:hAnsi="Arial" w:cs="Arial"/>
          <w:b/>
          <w:bCs/>
          <w:color w:val="000000" w:themeColor="text1"/>
          <w:kern w:val="28"/>
          <w:sz w:val="28"/>
          <w:szCs w:val="28"/>
        </w:rPr>
        <w:t xml:space="preserve"> </w:t>
      </w:r>
      <w:r w:rsidR="001552D1" w:rsidRPr="001B4CF9">
        <w:rPr>
          <w:rFonts w:ascii="Arial" w:eastAsia="Times" w:hAnsi="Arial" w:cs="Arial"/>
          <w:b/>
          <w:bCs/>
          <w:color w:val="000000" w:themeColor="text1"/>
          <w:kern w:val="28"/>
          <w:sz w:val="28"/>
          <w:szCs w:val="28"/>
        </w:rPr>
        <w:t>FORCE</w:t>
      </w:r>
    </w:p>
    <w:p w14:paraId="66385CB3" w14:textId="122A2578" w:rsidR="001571AD" w:rsidRPr="001B4CF9" w:rsidRDefault="00D777B3" w:rsidP="001571AD">
      <w:pPr>
        <w:adjustRightInd w:val="0"/>
        <w:rPr>
          <w:rFonts w:ascii="Arial" w:eastAsia="Arial" w:hAnsi="Arial" w:cs="Arial"/>
          <w:b/>
        </w:rPr>
      </w:pPr>
      <w:r>
        <w:rPr>
          <w:rFonts w:ascii="Arial" w:eastAsia="Arial" w:hAnsi="Arial" w:cs="Arial"/>
          <w:b/>
        </w:rPr>
        <w:t xml:space="preserve">Board of Governors </w:t>
      </w:r>
    </w:p>
    <w:p w14:paraId="1B491E90" w14:textId="77777777" w:rsidR="001571AD" w:rsidRPr="001B4CF9" w:rsidRDefault="001571AD" w:rsidP="001571AD">
      <w:pPr>
        <w:adjustRightInd w:val="0"/>
        <w:rPr>
          <w:rFonts w:ascii="Arial" w:eastAsia="Arial" w:hAnsi="Arial" w:cs="Arial"/>
          <w:b/>
        </w:rPr>
      </w:pPr>
    </w:p>
    <w:p w14:paraId="5F26447D" w14:textId="77777777" w:rsidR="001571AD" w:rsidRPr="001B4CF9" w:rsidRDefault="001571AD" w:rsidP="001571AD">
      <w:pPr>
        <w:adjustRightInd w:val="0"/>
        <w:rPr>
          <w:rFonts w:ascii="Arial" w:eastAsia="Arial" w:hAnsi="Arial" w:cs="Arial"/>
          <w:b/>
        </w:rPr>
      </w:pPr>
    </w:p>
    <w:p w14:paraId="1124FC1D" w14:textId="77777777" w:rsidR="00870FEE" w:rsidRDefault="00870FEE" w:rsidP="001571AD">
      <w:pPr>
        <w:pBdr>
          <w:bottom w:val="single" w:sz="4" w:space="1" w:color="auto"/>
        </w:pBdr>
        <w:spacing w:before="120" w:after="1000"/>
        <w:jc w:val="both"/>
        <w:rPr>
          <w:rFonts w:ascii="Arial" w:eastAsia="Times" w:hAnsi="Arial" w:cs="Arial"/>
          <w:szCs w:val="20"/>
        </w:rPr>
      </w:pPr>
    </w:p>
    <w:p w14:paraId="5A1E68DE" w14:textId="6765D07A" w:rsidR="001571AD" w:rsidRPr="001B4CF9" w:rsidRDefault="00870FEE" w:rsidP="001571AD">
      <w:pPr>
        <w:pBdr>
          <w:bottom w:val="single" w:sz="4" w:space="1" w:color="auto"/>
        </w:pBdr>
        <w:spacing w:before="120" w:after="1000"/>
        <w:jc w:val="both"/>
        <w:rPr>
          <w:rFonts w:ascii="Arial" w:eastAsia="Times" w:hAnsi="Arial" w:cs="Arial"/>
          <w:szCs w:val="20"/>
        </w:rPr>
      </w:pPr>
      <w:r>
        <w:rPr>
          <w:rFonts w:ascii="Arial" w:eastAsia="Times" w:hAnsi="Arial" w:cs="Arial"/>
          <w:szCs w:val="20"/>
        </w:rPr>
        <w:t>Meeting on 4-6 April 2017, Berlin</w:t>
      </w:r>
    </w:p>
    <w:p w14:paraId="2282DDFC" w14:textId="77777777" w:rsidR="00370B81" w:rsidRPr="001B4CF9" w:rsidRDefault="00370B81" w:rsidP="00C96D18">
      <w:pPr>
        <w:spacing w:after="240" w:line="276" w:lineRule="auto"/>
        <w:rPr>
          <w:rFonts w:ascii="Arial" w:hAnsi="Arial" w:cs="Arial"/>
          <w:b/>
        </w:rPr>
      </w:pPr>
    </w:p>
    <w:p w14:paraId="118ADF6C" w14:textId="77777777" w:rsidR="00370B81" w:rsidRPr="001B4CF9" w:rsidRDefault="00370B81">
      <w:pPr>
        <w:rPr>
          <w:rFonts w:ascii="Arial" w:hAnsi="Arial" w:cs="Arial"/>
          <w:b/>
        </w:rPr>
      </w:pPr>
    </w:p>
    <w:p w14:paraId="17A9E1AB" w14:textId="77777777" w:rsidR="00370B81" w:rsidRPr="001B4CF9" w:rsidRDefault="00370B81">
      <w:pPr>
        <w:rPr>
          <w:rFonts w:ascii="Arial" w:hAnsi="Arial" w:cs="Arial"/>
          <w:b/>
        </w:rPr>
      </w:pPr>
    </w:p>
    <w:p w14:paraId="6B430FC5" w14:textId="77777777" w:rsidR="00370B81" w:rsidRPr="001B4CF9" w:rsidRDefault="00370B81">
      <w:pPr>
        <w:rPr>
          <w:rFonts w:ascii="Arial" w:hAnsi="Arial" w:cs="Arial"/>
          <w:b/>
        </w:rPr>
      </w:pPr>
    </w:p>
    <w:p w14:paraId="06C0F0AE" w14:textId="77777777" w:rsidR="00532387" w:rsidRPr="001B4CF9" w:rsidRDefault="00532387" w:rsidP="00C96D18">
      <w:pPr>
        <w:spacing w:after="240" w:line="276" w:lineRule="auto"/>
        <w:rPr>
          <w:rFonts w:ascii="Arial" w:hAnsi="Arial" w:cs="Arial"/>
          <w:b/>
        </w:rPr>
      </w:pPr>
    </w:p>
    <w:p w14:paraId="32DDFD48" w14:textId="77777777" w:rsidR="00B227D7" w:rsidRPr="001B4CF9" w:rsidRDefault="00B227D7" w:rsidP="00C96D18">
      <w:pPr>
        <w:spacing w:after="240" w:line="276" w:lineRule="auto"/>
        <w:rPr>
          <w:rFonts w:ascii="Arial" w:hAnsi="Arial" w:cs="Arial"/>
          <w:b/>
        </w:rPr>
      </w:pPr>
    </w:p>
    <w:p w14:paraId="094A843B" w14:textId="77777777" w:rsidR="009C781A" w:rsidRPr="001B4CF9" w:rsidRDefault="009C781A">
      <w:pPr>
        <w:rPr>
          <w:rFonts w:ascii="Arial" w:hAnsi="Arial" w:cs="Arial"/>
          <w:b/>
        </w:rPr>
      </w:pPr>
      <w:r w:rsidRPr="001B4CF9">
        <w:rPr>
          <w:rFonts w:ascii="Arial" w:hAnsi="Arial" w:cs="Arial"/>
          <w:b/>
        </w:rPr>
        <w:br w:type="page"/>
      </w:r>
    </w:p>
    <w:p w14:paraId="0ABF9371" w14:textId="77777777" w:rsidR="00B47871" w:rsidRPr="001B4CF9" w:rsidRDefault="00B47871" w:rsidP="001E4713">
      <w:pPr>
        <w:autoSpaceDE w:val="0"/>
        <w:autoSpaceDN w:val="0"/>
        <w:adjustRightInd w:val="0"/>
        <w:jc w:val="both"/>
        <w:outlineLvl w:val="0"/>
        <w:rPr>
          <w:rFonts w:ascii="Arial" w:hAnsi="Arial" w:cs="Arial"/>
          <w:color w:val="000000"/>
          <w:sz w:val="21"/>
          <w:szCs w:val="21"/>
        </w:rPr>
      </w:pPr>
    </w:p>
    <w:p w14:paraId="72881EE1" w14:textId="77777777" w:rsidR="00B47871" w:rsidRPr="001B4CF9" w:rsidRDefault="00415004" w:rsidP="00B47871">
      <w:pPr>
        <w:pStyle w:val="Title1"/>
      </w:pPr>
      <w:r w:rsidRPr="001B4CF9">
        <w:t>Background</w:t>
      </w:r>
    </w:p>
    <w:p w14:paraId="6B158CDB" w14:textId="77777777" w:rsidR="00415004" w:rsidRPr="001B4CF9" w:rsidRDefault="00415004" w:rsidP="001B4CF9">
      <w:pPr>
        <w:pStyle w:val="Title1"/>
        <w:numPr>
          <w:ilvl w:val="0"/>
          <w:numId w:val="0"/>
        </w:numPr>
        <w:ind w:left="720" w:hanging="360"/>
      </w:pPr>
    </w:p>
    <w:p w14:paraId="1879216B" w14:textId="77777777" w:rsidR="00415004" w:rsidRPr="001B4CF9" w:rsidRDefault="00415004" w:rsidP="00B47871">
      <w:pPr>
        <w:autoSpaceDE w:val="0"/>
        <w:autoSpaceDN w:val="0"/>
        <w:adjustRightInd w:val="0"/>
        <w:jc w:val="both"/>
        <w:outlineLvl w:val="0"/>
        <w:rPr>
          <w:rFonts w:ascii="Arial" w:hAnsi="Arial" w:cs="Arial"/>
          <w:color w:val="000000"/>
          <w:sz w:val="21"/>
          <w:szCs w:val="21"/>
        </w:rPr>
      </w:pPr>
    </w:p>
    <w:p w14:paraId="7A03BA05" w14:textId="35C48B65" w:rsidR="00B47871" w:rsidRDefault="00B47871" w:rsidP="00B47871">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 xml:space="preserve">In the context of the </w:t>
      </w:r>
      <w:proofErr w:type="spellStart"/>
      <w:r w:rsidRPr="001B4CF9">
        <w:rPr>
          <w:rFonts w:ascii="Arial" w:hAnsi="Arial" w:cs="Arial"/>
          <w:color w:val="000000"/>
          <w:sz w:val="21"/>
          <w:szCs w:val="21"/>
        </w:rPr>
        <w:t>organisation</w:t>
      </w:r>
      <w:proofErr w:type="spellEnd"/>
      <w:r w:rsidRPr="001B4CF9">
        <w:rPr>
          <w:rFonts w:ascii="Arial" w:hAnsi="Arial" w:cs="Arial"/>
          <w:color w:val="000000"/>
          <w:sz w:val="21"/>
          <w:szCs w:val="21"/>
        </w:rPr>
        <w:t xml:space="preserve"> of courses and the structure of studies in the European Schools and following receipt of the final report of the Institute of Education (University College London) entitled ‘External evaluation of a proposal for </w:t>
      </w:r>
      <w:proofErr w:type="spellStart"/>
      <w:r w:rsidRPr="001B4CF9">
        <w:rPr>
          <w:rFonts w:ascii="Arial" w:hAnsi="Arial" w:cs="Arial"/>
          <w:color w:val="000000"/>
          <w:sz w:val="21"/>
          <w:szCs w:val="21"/>
        </w:rPr>
        <w:t>reorganisation</w:t>
      </w:r>
      <w:proofErr w:type="spellEnd"/>
      <w:r w:rsidRPr="001B4CF9">
        <w:rPr>
          <w:rFonts w:ascii="Arial" w:hAnsi="Arial" w:cs="Arial"/>
          <w:color w:val="000000"/>
          <w:sz w:val="21"/>
          <w:szCs w:val="21"/>
        </w:rPr>
        <w:t xml:space="preserve"> of secondary studies in the European School system’, at its December 2015 meeting, the Board of Governors decided to give a mandate to </w:t>
      </w:r>
      <w:r w:rsidR="0071590E" w:rsidRPr="001B4CF9">
        <w:rPr>
          <w:rFonts w:ascii="Arial" w:hAnsi="Arial" w:cs="Arial"/>
          <w:color w:val="000000"/>
          <w:sz w:val="21"/>
          <w:szCs w:val="21"/>
        </w:rPr>
        <w:t xml:space="preserve">a </w:t>
      </w:r>
      <w:r w:rsidRPr="001B4CF9">
        <w:rPr>
          <w:rFonts w:ascii="Arial" w:hAnsi="Arial" w:cs="Arial"/>
          <w:color w:val="000000"/>
          <w:sz w:val="21"/>
          <w:szCs w:val="21"/>
        </w:rPr>
        <w:t>‘Pedagogical Reform’ Working Group</w:t>
      </w:r>
      <w:r w:rsidR="0001325A" w:rsidRPr="001B4CF9">
        <w:rPr>
          <w:rFonts w:ascii="Arial" w:hAnsi="Arial" w:cs="Arial"/>
          <w:color w:val="000000"/>
          <w:sz w:val="21"/>
          <w:szCs w:val="21"/>
        </w:rPr>
        <w:t>, called “Task Force”</w:t>
      </w:r>
      <w:r w:rsidRPr="001B4CF9">
        <w:rPr>
          <w:rFonts w:ascii="Arial" w:hAnsi="Arial" w:cs="Arial"/>
          <w:color w:val="000000"/>
          <w:sz w:val="21"/>
          <w:szCs w:val="21"/>
        </w:rPr>
        <w:t>, on the advice of the Joint Board of Inspectors, the Joint Teaching Committee and the Budgetary Committee and on the recommendation of the ‘</w:t>
      </w:r>
      <w:proofErr w:type="spellStart"/>
      <w:r w:rsidRPr="001B4CF9">
        <w:rPr>
          <w:rFonts w:ascii="Arial" w:hAnsi="Arial" w:cs="Arial"/>
          <w:color w:val="000000"/>
          <w:sz w:val="21"/>
          <w:szCs w:val="21"/>
        </w:rPr>
        <w:t>Organisation</w:t>
      </w:r>
      <w:proofErr w:type="spellEnd"/>
      <w:r w:rsidRPr="001B4CF9">
        <w:rPr>
          <w:rFonts w:ascii="Arial" w:hAnsi="Arial" w:cs="Arial"/>
          <w:color w:val="000000"/>
          <w:sz w:val="21"/>
          <w:szCs w:val="21"/>
        </w:rPr>
        <w:t xml:space="preserve"> of studies’ Working Group</w:t>
      </w:r>
      <w:r w:rsidR="00870FEE">
        <w:rPr>
          <w:rFonts w:ascii="Arial" w:hAnsi="Arial" w:cs="Arial"/>
          <w:color w:val="000000"/>
          <w:sz w:val="21"/>
          <w:szCs w:val="21"/>
        </w:rPr>
        <w:t>.</w:t>
      </w:r>
    </w:p>
    <w:p w14:paraId="0405CE64" w14:textId="77777777" w:rsidR="00870FEE" w:rsidRPr="001B4CF9" w:rsidRDefault="00870FEE" w:rsidP="00B47871">
      <w:pPr>
        <w:autoSpaceDE w:val="0"/>
        <w:autoSpaceDN w:val="0"/>
        <w:adjustRightInd w:val="0"/>
        <w:jc w:val="both"/>
        <w:outlineLvl w:val="0"/>
        <w:rPr>
          <w:rFonts w:ascii="Arial" w:hAnsi="Arial" w:cs="Arial"/>
          <w:color w:val="000000"/>
          <w:sz w:val="21"/>
          <w:szCs w:val="21"/>
        </w:rPr>
      </w:pPr>
    </w:p>
    <w:p w14:paraId="7C043BD6" w14:textId="77777777" w:rsidR="00B47871" w:rsidRPr="001B4CF9" w:rsidRDefault="00B47871" w:rsidP="00B47871">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Following the IoE’s final report and its recommendations, the ‘</w:t>
      </w:r>
      <w:proofErr w:type="spellStart"/>
      <w:r w:rsidRPr="001B4CF9">
        <w:rPr>
          <w:rFonts w:ascii="Arial" w:hAnsi="Arial" w:cs="Arial"/>
          <w:color w:val="000000"/>
          <w:sz w:val="21"/>
          <w:szCs w:val="21"/>
        </w:rPr>
        <w:t>Organisation</w:t>
      </w:r>
      <w:proofErr w:type="spellEnd"/>
      <w:r w:rsidRPr="001B4CF9">
        <w:rPr>
          <w:rFonts w:ascii="Arial" w:hAnsi="Arial" w:cs="Arial"/>
          <w:color w:val="000000"/>
          <w:sz w:val="21"/>
          <w:szCs w:val="21"/>
        </w:rPr>
        <w:t xml:space="preserve"> of studies’ Working Group convened on 9 September 2015.  It formulated two proposals for submission to the Board of Governors at its December 2015 meeting: </w:t>
      </w:r>
    </w:p>
    <w:p w14:paraId="497881D8" w14:textId="77777777" w:rsidR="00B47871" w:rsidRPr="001B4CF9" w:rsidRDefault="00B47871" w:rsidP="00B47871">
      <w:pPr>
        <w:autoSpaceDE w:val="0"/>
        <w:autoSpaceDN w:val="0"/>
        <w:adjustRightInd w:val="0"/>
        <w:jc w:val="both"/>
        <w:outlineLvl w:val="0"/>
        <w:rPr>
          <w:rFonts w:ascii="Arial" w:hAnsi="Arial" w:cs="Arial"/>
          <w:color w:val="000000"/>
          <w:sz w:val="21"/>
          <w:szCs w:val="21"/>
        </w:rPr>
      </w:pPr>
    </w:p>
    <w:p w14:paraId="2F1A141C"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color w:val="000000"/>
          <w:sz w:val="21"/>
          <w:szCs w:val="21"/>
        </w:rPr>
        <w:t xml:space="preserve">The first proposal involved the setting up of a ‘Pedagogical Reform’ Working Group, tasked with translating the IoE’s recommendations into actions: </w:t>
      </w:r>
      <w:r w:rsidRPr="001B4CF9">
        <w:rPr>
          <w:rFonts w:ascii="Arial" w:hAnsi="Arial" w:cs="Arial"/>
          <w:i/>
          <w:color w:val="000000"/>
          <w:sz w:val="21"/>
          <w:szCs w:val="21"/>
        </w:rPr>
        <w:t xml:space="preserve">“The Board of Governors endorsed the proposal to set up a ‘Pedagogical Reform’ Working Group, whose composition and mandate are described below: </w:t>
      </w:r>
    </w:p>
    <w:p w14:paraId="50246CFE"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16824B71"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A task force composed of:</w:t>
      </w:r>
    </w:p>
    <w:p w14:paraId="20763B2B"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1F94FCA7"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Chair of the Board of Inspectors (Secondary)</w:t>
      </w:r>
    </w:p>
    <w:p w14:paraId="31AD5AE6"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Head of the Pedagogical Development Unit</w:t>
      </w:r>
    </w:p>
    <w:p w14:paraId="6285074A"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Head of the Baccalaureate Unit.</w:t>
      </w:r>
    </w:p>
    <w:p w14:paraId="72C8B3DD"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247584A4"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xml:space="preserve">The task force will incorporate one or more external experts, </w:t>
      </w:r>
    </w:p>
    <w:p w14:paraId="18A91DEC"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4B6E4A7D"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xml:space="preserve">• a language learning expert;  </w:t>
      </w:r>
    </w:p>
    <w:p w14:paraId="612C7F1D"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xml:space="preserve">• a curriculum revision expert; </w:t>
      </w:r>
    </w:p>
    <w:p w14:paraId="03157659"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 an expert from DG Education and Culture from the European Commission, familiar with definition of the eight key competences;</w:t>
      </w:r>
    </w:p>
    <w:p w14:paraId="2AEDAB25"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6969DCA4" w14:textId="77777777" w:rsidR="00B47871" w:rsidRPr="001B4CF9" w:rsidRDefault="00B47871" w:rsidP="00B47871">
      <w:pPr>
        <w:autoSpaceDE w:val="0"/>
        <w:autoSpaceDN w:val="0"/>
        <w:adjustRightInd w:val="0"/>
        <w:jc w:val="both"/>
        <w:outlineLvl w:val="0"/>
        <w:rPr>
          <w:rFonts w:ascii="Arial" w:hAnsi="Arial" w:cs="Arial"/>
          <w:i/>
          <w:color w:val="000000"/>
          <w:sz w:val="21"/>
          <w:szCs w:val="21"/>
        </w:rPr>
      </w:pPr>
      <w:r w:rsidRPr="001B4CF9">
        <w:rPr>
          <w:rFonts w:ascii="Arial" w:hAnsi="Arial" w:cs="Arial"/>
          <w:i/>
          <w:color w:val="000000"/>
          <w:sz w:val="21"/>
          <w:szCs w:val="21"/>
        </w:rPr>
        <w:t>and one or more internal experts (in particular the Chair of the Board of Inspectors (Nursery and Primary)), as needs require and according to the questions discussed at the different meetings.</w:t>
      </w:r>
    </w:p>
    <w:p w14:paraId="7ACB7E0F" w14:textId="77777777" w:rsidR="00870FEE" w:rsidRDefault="00870FEE" w:rsidP="00B47871">
      <w:pPr>
        <w:autoSpaceDE w:val="0"/>
        <w:autoSpaceDN w:val="0"/>
        <w:adjustRightInd w:val="0"/>
        <w:jc w:val="both"/>
        <w:outlineLvl w:val="0"/>
        <w:rPr>
          <w:rFonts w:ascii="Arial" w:hAnsi="Arial" w:cs="Arial"/>
          <w:i/>
          <w:color w:val="000000"/>
          <w:sz w:val="21"/>
          <w:szCs w:val="21"/>
        </w:rPr>
      </w:pPr>
    </w:p>
    <w:p w14:paraId="1D427525" w14:textId="77777777" w:rsidR="00B47871" w:rsidRPr="001B4CF9" w:rsidRDefault="00B47871" w:rsidP="00B47871">
      <w:pPr>
        <w:autoSpaceDE w:val="0"/>
        <w:autoSpaceDN w:val="0"/>
        <w:adjustRightInd w:val="0"/>
        <w:jc w:val="both"/>
        <w:outlineLvl w:val="0"/>
        <w:rPr>
          <w:rFonts w:ascii="Arial" w:hAnsi="Arial" w:cs="Arial"/>
          <w:color w:val="000000"/>
          <w:sz w:val="21"/>
          <w:szCs w:val="21"/>
        </w:rPr>
      </w:pPr>
      <w:r w:rsidRPr="001B4CF9">
        <w:rPr>
          <w:rFonts w:ascii="Arial" w:hAnsi="Arial" w:cs="Arial"/>
          <w:i/>
          <w:color w:val="000000"/>
          <w:sz w:val="21"/>
          <w:szCs w:val="21"/>
        </w:rPr>
        <w:t>The task force will also meet at least twice per school year with the Representatives of the different stakeholders in the ES decision-making process and will report regularly to the Board of Inspectors and to the Joint Teaching Committee of the European Schools at their meetings. This is designed to guarantee good communication about the progress of the work and to assess regularly the different proposals arising. The task force has undertaken to ensure continuity with the following presidency”</w:t>
      </w:r>
      <w:r w:rsidRPr="001B4CF9">
        <w:rPr>
          <w:rFonts w:ascii="Arial" w:hAnsi="Arial" w:cs="Arial"/>
          <w:color w:val="000000"/>
          <w:sz w:val="21"/>
          <w:szCs w:val="21"/>
        </w:rPr>
        <w:t xml:space="preserve"> (Document 2015-12-D-8-en-3 </w:t>
      </w:r>
      <w:r w:rsidRPr="001B4CF9">
        <w:rPr>
          <w:rFonts w:ascii="Arial" w:hAnsi="Arial" w:cs="Arial"/>
          <w:i/>
          <w:color w:val="000000"/>
          <w:sz w:val="21"/>
          <w:szCs w:val="21"/>
        </w:rPr>
        <w:t>‘Decisions of the meeting of the Board of Governors of the European Schools’</w:t>
      </w:r>
      <w:r w:rsidRPr="001B4CF9">
        <w:rPr>
          <w:rFonts w:ascii="Arial" w:hAnsi="Arial" w:cs="Arial"/>
          <w:color w:val="000000"/>
          <w:sz w:val="21"/>
          <w:szCs w:val="21"/>
        </w:rPr>
        <w:t>, meeting of 1-3 December 2015, pages 9 and 10).</w:t>
      </w:r>
    </w:p>
    <w:p w14:paraId="1994D6B3" w14:textId="77777777" w:rsidR="00B47871" w:rsidRPr="001B4CF9" w:rsidRDefault="00B47871" w:rsidP="001E4713">
      <w:pPr>
        <w:autoSpaceDE w:val="0"/>
        <w:autoSpaceDN w:val="0"/>
        <w:adjustRightInd w:val="0"/>
        <w:jc w:val="both"/>
        <w:outlineLvl w:val="0"/>
        <w:rPr>
          <w:rFonts w:ascii="Arial" w:hAnsi="Arial" w:cs="Arial"/>
          <w:i/>
          <w:color w:val="000000"/>
          <w:sz w:val="21"/>
          <w:szCs w:val="21"/>
        </w:rPr>
      </w:pPr>
    </w:p>
    <w:p w14:paraId="2954D0E8" w14:textId="77777777" w:rsidR="00B47871" w:rsidRPr="001B4CF9" w:rsidRDefault="00B47871" w:rsidP="001E4713">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The second proposal involved inclusion of the Host Country Language in the list of Languages 2. The Board of Governors decided that that question would be incorporated into the work of the ‘Pedagogical Reform’ Working Group.</w:t>
      </w:r>
    </w:p>
    <w:p w14:paraId="35DF2AAD" w14:textId="77777777" w:rsidR="00B47871" w:rsidRPr="001B4CF9" w:rsidRDefault="00B47871" w:rsidP="001E4713">
      <w:pPr>
        <w:autoSpaceDE w:val="0"/>
        <w:autoSpaceDN w:val="0"/>
        <w:adjustRightInd w:val="0"/>
        <w:jc w:val="both"/>
        <w:outlineLvl w:val="0"/>
        <w:rPr>
          <w:rFonts w:ascii="Arial" w:hAnsi="Arial" w:cs="Arial"/>
          <w:color w:val="000000"/>
          <w:sz w:val="21"/>
          <w:szCs w:val="21"/>
        </w:rPr>
      </w:pPr>
    </w:p>
    <w:p w14:paraId="4D74F2E2" w14:textId="77777777" w:rsidR="00D9686F" w:rsidRDefault="00D9686F" w:rsidP="00D9686F">
      <w:pPr>
        <w:pStyle w:val="Default"/>
        <w:jc w:val="both"/>
        <w:rPr>
          <w:sz w:val="22"/>
          <w:szCs w:val="22"/>
          <w:lang w:val="en-US"/>
        </w:rPr>
      </w:pPr>
      <w:r w:rsidRPr="001B4CF9">
        <w:rPr>
          <w:sz w:val="22"/>
          <w:szCs w:val="22"/>
          <w:lang w:val="en-US"/>
        </w:rPr>
        <w:t xml:space="preserve">The WG’s work would need to be </w:t>
      </w:r>
      <w:proofErr w:type="spellStart"/>
      <w:r w:rsidRPr="001B4CF9">
        <w:rPr>
          <w:sz w:val="22"/>
          <w:szCs w:val="22"/>
          <w:lang w:val="en-US"/>
        </w:rPr>
        <w:t>organised</w:t>
      </w:r>
      <w:proofErr w:type="spellEnd"/>
      <w:r w:rsidRPr="001B4CF9">
        <w:rPr>
          <w:sz w:val="22"/>
          <w:szCs w:val="22"/>
          <w:lang w:val="en-US"/>
        </w:rPr>
        <w:t xml:space="preserve"> taking account of two main limits/constraints: </w:t>
      </w:r>
    </w:p>
    <w:p w14:paraId="6BAFFA8F" w14:textId="77777777" w:rsidR="00870FEE" w:rsidRPr="001B4CF9" w:rsidRDefault="00870FEE" w:rsidP="00D9686F">
      <w:pPr>
        <w:pStyle w:val="Default"/>
        <w:jc w:val="both"/>
        <w:rPr>
          <w:sz w:val="22"/>
          <w:szCs w:val="22"/>
          <w:lang w:val="en-US"/>
        </w:rPr>
      </w:pPr>
    </w:p>
    <w:p w14:paraId="58F60744" w14:textId="169461AB" w:rsidR="00D777B3" w:rsidRDefault="00D9686F" w:rsidP="00870FEE">
      <w:pPr>
        <w:pStyle w:val="Default"/>
        <w:numPr>
          <w:ilvl w:val="0"/>
          <w:numId w:val="31"/>
        </w:numPr>
        <w:jc w:val="both"/>
        <w:rPr>
          <w:sz w:val="22"/>
          <w:szCs w:val="22"/>
          <w:lang w:val="en-US"/>
        </w:rPr>
      </w:pPr>
      <w:r w:rsidRPr="001B4CF9">
        <w:rPr>
          <w:sz w:val="22"/>
          <w:szCs w:val="22"/>
          <w:lang w:val="en-US"/>
        </w:rPr>
        <w:t xml:space="preserve">Content of Article 4 of the Convention defining the Statute of the European Schools: this article clearly set the principles and elements which must be part of </w:t>
      </w:r>
      <w:r w:rsidR="00D777B3">
        <w:rPr>
          <w:sz w:val="22"/>
          <w:szCs w:val="22"/>
          <w:lang w:val="en-US"/>
        </w:rPr>
        <w:t>the European School Curriculum.</w:t>
      </w:r>
    </w:p>
    <w:p w14:paraId="1FD472F3" w14:textId="77777777" w:rsidR="00870FEE" w:rsidRDefault="00870FEE" w:rsidP="00870FEE">
      <w:pPr>
        <w:pStyle w:val="Default"/>
        <w:ind w:left="720"/>
        <w:jc w:val="both"/>
        <w:rPr>
          <w:sz w:val="22"/>
          <w:szCs w:val="22"/>
          <w:lang w:val="en-US"/>
        </w:rPr>
      </w:pPr>
    </w:p>
    <w:p w14:paraId="1F67F0E1" w14:textId="104E1DA8" w:rsidR="00D777B3" w:rsidRDefault="00D9686F" w:rsidP="00870FEE">
      <w:pPr>
        <w:pStyle w:val="Default"/>
        <w:numPr>
          <w:ilvl w:val="0"/>
          <w:numId w:val="31"/>
        </w:numPr>
        <w:jc w:val="both"/>
        <w:rPr>
          <w:sz w:val="22"/>
          <w:szCs w:val="22"/>
          <w:lang w:val="en-US"/>
        </w:rPr>
      </w:pPr>
      <w:r w:rsidRPr="001B4CF9">
        <w:rPr>
          <w:sz w:val="22"/>
          <w:szCs w:val="22"/>
          <w:lang w:val="en-US"/>
        </w:rPr>
        <w:t xml:space="preserve">The eight key competences: the external evaluators applauded the fact that the European School system was the only one which clearly referred to the eight key competences, albeit incoherently </w:t>
      </w:r>
      <w:r w:rsidRPr="001B4CF9">
        <w:rPr>
          <w:sz w:val="22"/>
          <w:szCs w:val="22"/>
          <w:lang w:val="en-US"/>
        </w:rPr>
        <w:lastRenderedPageBreak/>
        <w:t>and inconsistently. The eight key competences would be used as a basis for the development of curriculum standards, which would subsequently allow work to be started on revision of the subjects syllabuses. NB: the Curriculum determined all the subjects and associated competences which students were expected to acquire throughout their sc</w:t>
      </w:r>
      <w:r w:rsidR="001B4CF9">
        <w:rPr>
          <w:sz w:val="22"/>
          <w:szCs w:val="22"/>
          <w:lang w:val="en-US"/>
        </w:rPr>
        <w:t>hooling in the European Schools</w:t>
      </w:r>
      <w:r w:rsidR="00D777B3">
        <w:rPr>
          <w:sz w:val="22"/>
          <w:szCs w:val="22"/>
          <w:lang w:val="en-US"/>
        </w:rPr>
        <w:t>.</w:t>
      </w:r>
    </w:p>
    <w:p w14:paraId="1591E9B6" w14:textId="77777777" w:rsidR="00870FEE" w:rsidRDefault="00870FEE" w:rsidP="00870FEE">
      <w:pPr>
        <w:rPr>
          <w:sz w:val="22"/>
          <w:szCs w:val="22"/>
        </w:rPr>
      </w:pPr>
    </w:p>
    <w:p w14:paraId="7190BC08" w14:textId="07A30F62" w:rsidR="00D9686F" w:rsidRPr="00870FEE" w:rsidRDefault="00D9686F" w:rsidP="00870FEE">
      <w:pPr>
        <w:jc w:val="both"/>
        <w:rPr>
          <w:rFonts w:ascii="Arial" w:hAnsi="Arial" w:cs="Arial"/>
          <w:sz w:val="22"/>
          <w:szCs w:val="22"/>
        </w:rPr>
      </w:pPr>
      <w:r w:rsidRPr="00870FEE">
        <w:rPr>
          <w:rFonts w:ascii="Arial" w:hAnsi="Arial" w:cs="Arial"/>
          <w:sz w:val="22"/>
          <w:szCs w:val="22"/>
        </w:rPr>
        <w:t xml:space="preserve">The WG would take as its basis the recommendations made by the external evaluators, whilst also taking account of the </w:t>
      </w:r>
      <w:proofErr w:type="spellStart"/>
      <w:r w:rsidRPr="00870FEE">
        <w:rPr>
          <w:rFonts w:ascii="Arial" w:hAnsi="Arial" w:cs="Arial"/>
          <w:sz w:val="22"/>
          <w:szCs w:val="22"/>
        </w:rPr>
        <w:t>organisational</w:t>
      </w:r>
      <w:proofErr w:type="spellEnd"/>
      <w:r w:rsidRPr="00870FEE">
        <w:rPr>
          <w:rFonts w:ascii="Arial" w:hAnsi="Arial" w:cs="Arial"/>
          <w:sz w:val="22"/>
          <w:szCs w:val="22"/>
        </w:rPr>
        <w:t xml:space="preserve"> implications those recommendations involve. The WG would adopt a rationale that would not be completely separate from the current reality of the European Schools, even though the present structure of studies should not act as an obstacle for necessary changes. </w:t>
      </w:r>
    </w:p>
    <w:p w14:paraId="1CD64F16" w14:textId="77777777" w:rsidR="00870FEE" w:rsidRDefault="00870FEE" w:rsidP="00D9686F">
      <w:pPr>
        <w:pStyle w:val="Default"/>
        <w:jc w:val="both"/>
        <w:rPr>
          <w:sz w:val="22"/>
          <w:szCs w:val="22"/>
          <w:lang w:val="en-US"/>
        </w:rPr>
      </w:pPr>
    </w:p>
    <w:p w14:paraId="588A6602" w14:textId="77777777" w:rsidR="00D9686F" w:rsidRPr="001B4CF9" w:rsidRDefault="00D9686F" w:rsidP="00D9686F">
      <w:pPr>
        <w:pStyle w:val="Default"/>
        <w:jc w:val="both"/>
        <w:rPr>
          <w:sz w:val="22"/>
          <w:szCs w:val="22"/>
          <w:lang w:val="en-US"/>
        </w:rPr>
      </w:pPr>
      <w:r w:rsidRPr="001B4CF9">
        <w:rPr>
          <w:sz w:val="22"/>
          <w:szCs w:val="22"/>
          <w:lang w:val="en-US"/>
        </w:rPr>
        <w:t xml:space="preserve">The WG would also have to define a more coherent Language Policy. </w:t>
      </w:r>
    </w:p>
    <w:p w14:paraId="64A4B889" w14:textId="77777777" w:rsidR="00870FEE" w:rsidRDefault="00870FEE" w:rsidP="00D9686F">
      <w:pPr>
        <w:pStyle w:val="Default"/>
        <w:jc w:val="both"/>
        <w:rPr>
          <w:sz w:val="22"/>
          <w:szCs w:val="22"/>
          <w:lang w:val="en-US"/>
        </w:rPr>
      </w:pPr>
    </w:p>
    <w:p w14:paraId="5078322B" w14:textId="77777777" w:rsidR="00D9686F" w:rsidRDefault="00D9686F" w:rsidP="00D9686F">
      <w:pPr>
        <w:pStyle w:val="Default"/>
        <w:jc w:val="both"/>
        <w:rPr>
          <w:sz w:val="22"/>
          <w:szCs w:val="22"/>
          <w:lang w:val="en-US"/>
        </w:rPr>
      </w:pPr>
      <w:r w:rsidRPr="001B4CF9">
        <w:rPr>
          <w:sz w:val="22"/>
          <w:szCs w:val="22"/>
          <w:lang w:val="en-US"/>
        </w:rPr>
        <w:t xml:space="preserve">The reflection should not be limited to the secondary cycle, some adaptations might be needed also in the Early Education Cycle and Primary Cycle levels. </w:t>
      </w:r>
    </w:p>
    <w:p w14:paraId="1E484CCB" w14:textId="77777777" w:rsidR="00870FEE" w:rsidRPr="001B4CF9" w:rsidRDefault="00870FEE" w:rsidP="00D9686F">
      <w:pPr>
        <w:pStyle w:val="Default"/>
        <w:jc w:val="both"/>
        <w:rPr>
          <w:sz w:val="22"/>
          <w:szCs w:val="22"/>
          <w:lang w:val="en-US"/>
        </w:rPr>
      </w:pPr>
    </w:p>
    <w:p w14:paraId="2E29747D" w14:textId="77777777" w:rsidR="00D9686F" w:rsidRPr="001B4CF9" w:rsidRDefault="00D9686F" w:rsidP="00D9686F">
      <w:pPr>
        <w:autoSpaceDE w:val="0"/>
        <w:autoSpaceDN w:val="0"/>
        <w:adjustRightInd w:val="0"/>
        <w:jc w:val="both"/>
        <w:outlineLvl w:val="0"/>
        <w:rPr>
          <w:rFonts w:ascii="Arial" w:hAnsi="Arial" w:cs="Arial"/>
          <w:color w:val="000000"/>
          <w:sz w:val="21"/>
          <w:szCs w:val="21"/>
        </w:rPr>
      </w:pPr>
      <w:r w:rsidRPr="001B4CF9">
        <w:rPr>
          <w:rFonts w:ascii="Arial" w:hAnsi="Arial" w:cs="Arial"/>
          <w:sz w:val="22"/>
          <w:szCs w:val="22"/>
        </w:rPr>
        <w:t>Separately, the involvement of a change management expert might also be envisaged. The aim would be to ease the communication inside and outside the system, as for the progress of the work of the WG.</w:t>
      </w:r>
    </w:p>
    <w:p w14:paraId="079083F3" w14:textId="77777777" w:rsidR="00D9686F" w:rsidRPr="001B4CF9" w:rsidRDefault="00D9686F" w:rsidP="001E4713">
      <w:pPr>
        <w:autoSpaceDE w:val="0"/>
        <w:autoSpaceDN w:val="0"/>
        <w:adjustRightInd w:val="0"/>
        <w:jc w:val="both"/>
        <w:outlineLvl w:val="0"/>
        <w:rPr>
          <w:rFonts w:ascii="Arial" w:hAnsi="Arial" w:cs="Arial"/>
          <w:color w:val="000000"/>
          <w:sz w:val="21"/>
          <w:szCs w:val="21"/>
        </w:rPr>
      </w:pPr>
    </w:p>
    <w:p w14:paraId="2B8F9EC3" w14:textId="77777777" w:rsidR="00DF2E6D" w:rsidRPr="001B4CF9" w:rsidRDefault="00DF2E6D" w:rsidP="00DF2E6D">
      <w:pPr>
        <w:pStyle w:val="Title1"/>
      </w:pPr>
      <w:r w:rsidRPr="001B4CF9">
        <w:t>Meetings of the Working Group’s Task-Force and of the enlarged group with all the stakeholders’ representatives</w:t>
      </w:r>
    </w:p>
    <w:p w14:paraId="3FCA7216" w14:textId="77777777" w:rsidR="00DF2E6D" w:rsidRDefault="00DF2E6D" w:rsidP="001E4713">
      <w:pPr>
        <w:autoSpaceDE w:val="0"/>
        <w:autoSpaceDN w:val="0"/>
        <w:adjustRightInd w:val="0"/>
        <w:jc w:val="both"/>
        <w:outlineLvl w:val="0"/>
        <w:rPr>
          <w:rFonts w:ascii="Arial" w:hAnsi="Arial" w:cs="Arial"/>
          <w:color w:val="000000"/>
          <w:sz w:val="21"/>
          <w:szCs w:val="21"/>
        </w:rPr>
      </w:pPr>
    </w:p>
    <w:p w14:paraId="56B6C63C" w14:textId="77777777" w:rsidR="00870FEE" w:rsidRPr="001B4CF9" w:rsidRDefault="00870FEE" w:rsidP="001E4713">
      <w:pPr>
        <w:autoSpaceDE w:val="0"/>
        <w:autoSpaceDN w:val="0"/>
        <w:adjustRightInd w:val="0"/>
        <w:jc w:val="both"/>
        <w:outlineLvl w:val="0"/>
        <w:rPr>
          <w:rFonts w:ascii="Arial" w:hAnsi="Arial" w:cs="Arial"/>
          <w:color w:val="000000"/>
          <w:sz w:val="21"/>
          <w:szCs w:val="21"/>
        </w:rPr>
      </w:pPr>
    </w:p>
    <w:p w14:paraId="54878843" w14:textId="77777777" w:rsidR="001E4713" w:rsidRPr="001B4CF9" w:rsidRDefault="00745447" w:rsidP="001E4713">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 xml:space="preserve">The </w:t>
      </w:r>
      <w:r w:rsidRPr="001B4CF9">
        <w:rPr>
          <w:rFonts w:ascii="Arial" w:hAnsi="Arial" w:cs="Arial"/>
          <w:i/>
          <w:color w:val="000000"/>
          <w:sz w:val="21"/>
          <w:szCs w:val="21"/>
        </w:rPr>
        <w:t>Task-Force</w:t>
      </w:r>
      <w:r w:rsidRPr="001B4CF9">
        <w:rPr>
          <w:rFonts w:ascii="Arial" w:hAnsi="Arial" w:cs="Arial"/>
          <w:color w:val="000000"/>
          <w:sz w:val="21"/>
          <w:szCs w:val="21"/>
        </w:rPr>
        <w:t xml:space="preserve"> is composed of the Head of the Pedagogical Development Unit, the Head of the European Baccalaureate Unit and the President of the Board of Inspectors – Secondary. In addition, internal and external experts </w:t>
      </w:r>
      <w:r w:rsidR="0001325A" w:rsidRPr="001B4CF9">
        <w:rPr>
          <w:rFonts w:ascii="Arial" w:hAnsi="Arial" w:cs="Arial"/>
          <w:color w:val="000000"/>
          <w:sz w:val="21"/>
          <w:szCs w:val="21"/>
        </w:rPr>
        <w:t xml:space="preserve">are </w:t>
      </w:r>
      <w:r w:rsidRPr="001B4CF9">
        <w:rPr>
          <w:rFonts w:ascii="Arial" w:hAnsi="Arial" w:cs="Arial"/>
          <w:color w:val="000000"/>
          <w:sz w:val="21"/>
          <w:szCs w:val="21"/>
        </w:rPr>
        <w:t xml:space="preserve">incorporated </w:t>
      </w:r>
      <w:r w:rsidR="001E4713" w:rsidRPr="001B4CF9">
        <w:rPr>
          <w:rFonts w:ascii="Arial" w:hAnsi="Arial" w:cs="Arial"/>
          <w:color w:val="000000"/>
          <w:sz w:val="21"/>
          <w:szCs w:val="21"/>
        </w:rPr>
        <w:t xml:space="preserve"> into the work of the </w:t>
      </w:r>
      <w:r w:rsidR="001E4713" w:rsidRPr="001B4CF9">
        <w:rPr>
          <w:rFonts w:ascii="Arial" w:hAnsi="Arial" w:cs="Arial"/>
          <w:i/>
          <w:color w:val="000000"/>
          <w:sz w:val="21"/>
          <w:szCs w:val="21"/>
        </w:rPr>
        <w:t>Task-Force</w:t>
      </w:r>
      <w:r w:rsidR="001E4713" w:rsidRPr="001B4CF9">
        <w:rPr>
          <w:rFonts w:ascii="Arial" w:hAnsi="Arial" w:cs="Arial"/>
          <w:color w:val="000000"/>
          <w:sz w:val="21"/>
          <w:szCs w:val="21"/>
        </w:rPr>
        <w:t xml:space="preserve"> according to the needs and questions raised during the various meetings.</w:t>
      </w:r>
      <w:r w:rsidR="00D9686F" w:rsidRPr="001B4CF9">
        <w:rPr>
          <w:rFonts w:ascii="Arial" w:hAnsi="Arial" w:cs="Arial"/>
          <w:color w:val="000000"/>
          <w:sz w:val="21"/>
          <w:szCs w:val="21"/>
        </w:rPr>
        <w:t xml:space="preserve"> In its meeting in October 2015 the</w:t>
      </w:r>
      <w:r w:rsidR="00BF3208" w:rsidRPr="001B4CF9">
        <w:rPr>
          <w:rFonts w:ascii="Arial" w:hAnsi="Arial" w:cs="Arial"/>
          <w:color w:val="000000"/>
          <w:sz w:val="21"/>
          <w:szCs w:val="21"/>
        </w:rPr>
        <w:t xml:space="preserve"> Board of Inspectors has also ex</w:t>
      </w:r>
      <w:r w:rsidR="0071590E" w:rsidRPr="001B4CF9">
        <w:rPr>
          <w:rFonts w:ascii="Arial" w:hAnsi="Arial" w:cs="Arial"/>
          <w:color w:val="000000"/>
          <w:sz w:val="21"/>
          <w:szCs w:val="21"/>
        </w:rPr>
        <w:t>pressed the wish that</w:t>
      </w:r>
      <w:r w:rsidR="00BF3208" w:rsidRPr="001B4CF9">
        <w:rPr>
          <w:rFonts w:ascii="Arial" w:hAnsi="Arial" w:cs="Arial"/>
          <w:color w:val="000000"/>
          <w:sz w:val="21"/>
          <w:szCs w:val="21"/>
        </w:rPr>
        <w:t xml:space="preserve"> </w:t>
      </w:r>
      <w:r w:rsidR="0071590E" w:rsidRPr="001B4CF9">
        <w:rPr>
          <w:rFonts w:ascii="Arial" w:hAnsi="Arial" w:cs="Arial"/>
          <w:color w:val="000000"/>
          <w:sz w:val="21"/>
          <w:szCs w:val="21"/>
        </w:rPr>
        <w:t xml:space="preserve">the Troika would be involved </w:t>
      </w:r>
      <w:r w:rsidR="00BF3208" w:rsidRPr="001B4CF9">
        <w:rPr>
          <w:rFonts w:ascii="Arial" w:hAnsi="Arial" w:cs="Arial"/>
          <w:color w:val="000000"/>
          <w:sz w:val="21"/>
          <w:szCs w:val="21"/>
        </w:rPr>
        <w:t xml:space="preserve">in order to </w:t>
      </w:r>
      <w:r w:rsidR="0071590E" w:rsidRPr="001B4CF9">
        <w:rPr>
          <w:rFonts w:ascii="Arial" w:hAnsi="Arial" w:cs="Arial"/>
          <w:color w:val="000000"/>
          <w:sz w:val="21"/>
          <w:szCs w:val="21"/>
        </w:rPr>
        <w:t>guarante</w:t>
      </w:r>
      <w:r w:rsidR="0001325A" w:rsidRPr="001B4CF9">
        <w:rPr>
          <w:rFonts w:ascii="Arial" w:hAnsi="Arial" w:cs="Arial"/>
          <w:color w:val="000000"/>
          <w:sz w:val="21"/>
          <w:szCs w:val="21"/>
        </w:rPr>
        <w:t>e continuity within the process, therefore the German presidency was invited to meetings during the school year 2015/16, the Danish and the Estonian presidency have been participating in the current school year 2016/17.</w:t>
      </w:r>
    </w:p>
    <w:p w14:paraId="6E835D1C" w14:textId="77777777" w:rsidR="009A4BAA" w:rsidRPr="001B4CF9" w:rsidRDefault="009A4BAA" w:rsidP="001E4713">
      <w:pPr>
        <w:autoSpaceDE w:val="0"/>
        <w:autoSpaceDN w:val="0"/>
        <w:adjustRightInd w:val="0"/>
        <w:jc w:val="both"/>
        <w:outlineLvl w:val="0"/>
        <w:rPr>
          <w:rFonts w:ascii="Arial" w:hAnsi="Arial" w:cs="Arial"/>
          <w:color w:val="000000"/>
          <w:sz w:val="21"/>
          <w:szCs w:val="21"/>
        </w:rPr>
      </w:pPr>
    </w:p>
    <w:p w14:paraId="4097F528" w14:textId="77777777" w:rsidR="009A4BAA" w:rsidRPr="001B4CF9" w:rsidRDefault="009A4BAA" w:rsidP="009A4BAA">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 xml:space="preserve">The February 2016 JBI, as well as the March 2016 Budgetary Committee and the April 2016 Board of Governors were orally informed of the avenues explored, the JBI and JTC of October 2016 and February 2017 as well as the </w:t>
      </w:r>
      <w:proofErr w:type="spellStart"/>
      <w:r w:rsidRPr="001B4CF9">
        <w:rPr>
          <w:rFonts w:ascii="Arial" w:hAnsi="Arial" w:cs="Arial"/>
          <w:color w:val="000000"/>
          <w:sz w:val="21"/>
          <w:szCs w:val="21"/>
        </w:rPr>
        <w:t>BoG</w:t>
      </w:r>
      <w:proofErr w:type="spellEnd"/>
      <w:r w:rsidRPr="001B4CF9">
        <w:rPr>
          <w:rFonts w:ascii="Arial" w:hAnsi="Arial" w:cs="Arial"/>
          <w:color w:val="000000"/>
          <w:sz w:val="21"/>
          <w:szCs w:val="21"/>
        </w:rPr>
        <w:t xml:space="preserve"> of December 2016 were also informed orally of the state of art of the work of the WG.</w:t>
      </w:r>
    </w:p>
    <w:p w14:paraId="20A4CE48" w14:textId="77777777" w:rsidR="009A4BAA" w:rsidRPr="001B4CF9" w:rsidRDefault="009A4BAA" w:rsidP="001E4713">
      <w:pPr>
        <w:autoSpaceDE w:val="0"/>
        <w:autoSpaceDN w:val="0"/>
        <w:adjustRightInd w:val="0"/>
        <w:jc w:val="both"/>
        <w:outlineLvl w:val="0"/>
        <w:rPr>
          <w:rFonts w:ascii="Arial" w:hAnsi="Arial" w:cs="Arial"/>
          <w:color w:val="000000"/>
          <w:sz w:val="21"/>
          <w:szCs w:val="21"/>
        </w:rPr>
      </w:pPr>
    </w:p>
    <w:p w14:paraId="6D8A7652" w14:textId="77777777" w:rsidR="00AE67F4" w:rsidRPr="00870FEE" w:rsidRDefault="00AE67F4" w:rsidP="00870FEE">
      <w:pPr>
        <w:pStyle w:val="ListParagraph"/>
        <w:numPr>
          <w:ilvl w:val="0"/>
          <w:numId w:val="32"/>
        </w:numPr>
        <w:rPr>
          <w:rFonts w:ascii="Arial" w:hAnsi="Arial" w:cs="Arial"/>
          <w:b/>
          <w:color w:val="000000"/>
          <w:sz w:val="21"/>
          <w:szCs w:val="21"/>
        </w:rPr>
      </w:pPr>
      <w:r w:rsidRPr="00870FEE">
        <w:rPr>
          <w:rFonts w:ascii="Arial" w:hAnsi="Arial" w:cs="Arial"/>
          <w:b/>
          <w:sz w:val="21"/>
          <w:szCs w:val="21"/>
        </w:rPr>
        <w:t>State of work</w:t>
      </w:r>
    </w:p>
    <w:p w14:paraId="11361C07" w14:textId="77777777" w:rsidR="00870FEE" w:rsidRPr="00870FEE" w:rsidRDefault="00870FEE" w:rsidP="00870FEE">
      <w:pPr>
        <w:pStyle w:val="ListParagraph"/>
        <w:ind w:left="360"/>
        <w:rPr>
          <w:rFonts w:ascii="Arial" w:hAnsi="Arial" w:cs="Arial"/>
          <w:b/>
          <w:color w:val="000000"/>
          <w:sz w:val="21"/>
          <w:szCs w:val="21"/>
        </w:rPr>
      </w:pPr>
    </w:p>
    <w:p w14:paraId="73EA23A5" w14:textId="77777777" w:rsidR="00B04033" w:rsidRDefault="00D9686F" w:rsidP="00870FEE">
      <w:pPr>
        <w:pStyle w:val="Default"/>
        <w:jc w:val="both"/>
        <w:rPr>
          <w:sz w:val="21"/>
          <w:szCs w:val="21"/>
          <w:lang w:val="en-US"/>
        </w:rPr>
      </w:pPr>
      <w:r w:rsidRPr="001B4CF9">
        <w:rPr>
          <w:sz w:val="21"/>
          <w:szCs w:val="21"/>
          <w:lang w:val="en-US"/>
        </w:rPr>
        <w:t xml:space="preserve">The first topic on which the Task Force focused its work was indeed this definition of a coherent language learning policy in the European Schools. </w:t>
      </w:r>
      <w:r w:rsidRPr="00D777B3">
        <w:rPr>
          <w:sz w:val="21"/>
          <w:szCs w:val="21"/>
          <w:lang w:val="en-US"/>
        </w:rPr>
        <w:t>Under Danish Presidency, the Task Force met five times from January to May 2016</w:t>
      </w:r>
      <w:r w:rsidR="00B04033" w:rsidRPr="00D777B3">
        <w:rPr>
          <w:sz w:val="21"/>
          <w:szCs w:val="21"/>
          <w:lang w:val="en-US"/>
        </w:rPr>
        <w:t xml:space="preserve">. </w:t>
      </w:r>
      <w:r w:rsidR="00B04033" w:rsidRPr="001B4CF9">
        <w:rPr>
          <w:sz w:val="21"/>
          <w:szCs w:val="21"/>
          <w:lang w:val="en-US"/>
        </w:rPr>
        <w:t xml:space="preserve">In this process there was a strong involvement with 2 experts for language acquisition, Prof. </w:t>
      </w:r>
      <w:r w:rsidR="00B04033" w:rsidRPr="00D777B3">
        <w:rPr>
          <w:sz w:val="21"/>
          <w:szCs w:val="21"/>
          <w:lang w:val="en-US"/>
        </w:rPr>
        <w:t>Alexis HOUSEN and Prof. Hugo BAETENS BEARDSMORE. Both have been contributing to the process extensively and confirmed that the outlined direction to which a coherent language policy would be developed can be strongly supported from the research point of view.</w:t>
      </w:r>
    </w:p>
    <w:p w14:paraId="63DDF36F" w14:textId="77777777" w:rsidR="00870FEE" w:rsidRPr="00D777B3" w:rsidRDefault="00870FEE" w:rsidP="00870FEE">
      <w:pPr>
        <w:pStyle w:val="Default"/>
        <w:jc w:val="both"/>
        <w:rPr>
          <w:sz w:val="21"/>
          <w:szCs w:val="21"/>
          <w:lang w:val="en-US"/>
        </w:rPr>
      </w:pPr>
    </w:p>
    <w:p w14:paraId="78665485" w14:textId="170E00CC" w:rsidR="00B04033" w:rsidRDefault="00B04033" w:rsidP="00870FEE">
      <w:pPr>
        <w:pStyle w:val="Default"/>
        <w:jc w:val="both"/>
        <w:rPr>
          <w:sz w:val="21"/>
          <w:szCs w:val="21"/>
          <w:lang w:val="en-US"/>
        </w:rPr>
      </w:pPr>
      <w:r w:rsidRPr="001B4CF9">
        <w:rPr>
          <w:sz w:val="21"/>
          <w:szCs w:val="21"/>
          <w:lang w:val="en-US"/>
        </w:rPr>
        <w:t>A</w:t>
      </w:r>
      <w:r w:rsidR="00D9686F" w:rsidRPr="001B4CF9">
        <w:rPr>
          <w:sz w:val="21"/>
          <w:szCs w:val="21"/>
          <w:lang w:val="en-US"/>
        </w:rPr>
        <w:t xml:space="preserve"> </w:t>
      </w:r>
      <w:r w:rsidR="00D9686F" w:rsidRPr="00D777B3">
        <w:rPr>
          <w:sz w:val="21"/>
          <w:szCs w:val="21"/>
          <w:lang w:val="en-US"/>
        </w:rPr>
        <w:t>report was made to the Working Group, widened to include all the stakeholders, in May 2016 (see the approved minutes of that meeting</w:t>
      </w:r>
      <w:r w:rsidRPr="00D777B3">
        <w:rPr>
          <w:sz w:val="21"/>
          <w:szCs w:val="21"/>
          <w:lang w:val="en-US"/>
        </w:rPr>
        <w:t xml:space="preserve"> in</w:t>
      </w:r>
      <w:r w:rsidR="00870FEE">
        <w:rPr>
          <w:sz w:val="21"/>
          <w:szCs w:val="21"/>
          <w:lang w:val="en-US"/>
        </w:rPr>
        <w:t xml:space="preserve"> the Annex,  2016-05-D-24-en-2).</w:t>
      </w:r>
    </w:p>
    <w:p w14:paraId="60D6447B" w14:textId="77777777" w:rsidR="00870FEE" w:rsidRPr="00D777B3" w:rsidRDefault="00870FEE" w:rsidP="00870FEE">
      <w:pPr>
        <w:pStyle w:val="Default"/>
        <w:jc w:val="both"/>
        <w:rPr>
          <w:sz w:val="21"/>
          <w:szCs w:val="21"/>
          <w:lang w:val="en-US"/>
        </w:rPr>
      </w:pPr>
    </w:p>
    <w:p w14:paraId="08C55B98" w14:textId="56E653DA" w:rsidR="00B04033" w:rsidRPr="00870FEE" w:rsidRDefault="00B04033" w:rsidP="00870FEE">
      <w:pPr>
        <w:pStyle w:val="Default"/>
        <w:jc w:val="both"/>
        <w:rPr>
          <w:sz w:val="21"/>
          <w:szCs w:val="21"/>
          <w:lang w:val="en-US"/>
        </w:rPr>
      </w:pPr>
      <w:r w:rsidRPr="00D777B3">
        <w:rPr>
          <w:sz w:val="21"/>
          <w:szCs w:val="21"/>
          <w:lang w:val="en-US"/>
        </w:rPr>
        <w:t>The remarks and questions of all stakeholders have been taken</w:t>
      </w:r>
      <w:r w:rsidRPr="00870FEE">
        <w:rPr>
          <w:sz w:val="21"/>
          <w:szCs w:val="21"/>
          <w:lang w:val="en-US"/>
        </w:rPr>
        <w:t xml:space="preserve"> into account for further consideration. A final concept for a coherent language policy for the European Schools have still to be finalized</w:t>
      </w:r>
      <w:r w:rsidR="00B64FDD" w:rsidRPr="00870FEE">
        <w:rPr>
          <w:sz w:val="21"/>
          <w:szCs w:val="21"/>
          <w:lang w:val="en-US"/>
        </w:rPr>
        <w:t>, it was first foreseen to include this in a final proposal of the WG, to be discussed and adopted in the consultation process with the enlarged WG/Stakeholders´ meeting</w:t>
      </w:r>
      <w:r w:rsidRPr="00870FEE">
        <w:rPr>
          <w:sz w:val="21"/>
          <w:szCs w:val="21"/>
          <w:lang w:val="en-US"/>
        </w:rPr>
        <w:t>.</w:t>
      </w:r>
      <w:r w:rsidR="00B64FDD" w:rsidRPr="00870FEE">
        <w:rPr>
          <w:sz w:val="21"/>
          <w:szCs w:val="21"/>
          <w:lang w:val="en-US"/>
        </w:rPr>
        <w:t xml:space="preserve"> Therefore the Task Force was only during one meeting </w:t>
      </w:r>
      <w:r w:rsidR="009F5EA4" w:rsidRPr="00870FEE">
        <w:rPr>
          <w:sz w:val="21"/>
          <w:szCs w:val="21"/>
          <w:lang w:val="en-US"/>
        </w:rPr>
        <w:t xml:space="preserve">in the </w:t>
      </w:r>
      <w:r w:rsidR="00B64FDD" w:rsidRPr="00870FEE">
        <w:rPr>
          <w:sz w:val="21"/>
          <w:szCs w:val="21"/>
          <w:lang w:val="en-US"/>
        </w:rPr>
        <w:t xml:space="preserve">current school year 2016/17 </w:t>
      </w:r>
      <w:r w:rsidR="009F5EA4" w:rsidRPr="00870FEE">
        <w:rPr>
          <w:sz w:val="21"/>
          <w:szCs w:val="21"/>
          <w:lang w:val="en-US"/>
        </w:rPr>
        <w:t>(on Jan 12</w:t>
      </w:r>
      <w:r w:rsidR="009F5EA4" w:rsidRPr="00870FEE">
        <w:rPr>
          <w:sz w:val="21"/>
          <w:szCs w:val="21"/>
          <w:vertAlign w:val="superscript"/>
          <w:lang w:val="en-US"/>
        </w:rPr>
        <w:t>th</w:t>
      </w:r>
      <w:r w:rsidR="009F5EA4" w:rsidRPr="00870FEE">
        <w:rPr>
          <w:sz w:val="21"/>
          <w:szCs w:val="21"/>
          <w:lang w:val="en-US"/>
        </w:rPr>
        <w:t xml:space="preserve"> 2017)  </w:t>
      </w:r>
      <w:r w:rsidR="00B64FDD" w:rsidRPr="00870FEE">
        <w:rPr>
          <w:sz w:val="21"/>
          <w:szCs w:val="21"/>
          <w:lang w:val="en-US"/>
        </w:rPr>
        <w:t xml:space="preserve">dealing </w:t>
      </w:r>
      <w:r w:rsidR="00870FEE" w:rsidRPr="00870FEE">
        <w:rPr>
          <w:sz w:val="21"/>
          <w:szCs w:val="21"/>
          <w:lang w:val="en-US"/>
        </w:rPr>
        <w:t>explicitly</w:t>
      </w:r>
      <w:r w:rsidR="009F5EA4" w:rsidRPr="00870FEE">
        <w:rPr>
          <w:sz w:val="21"/>
          <w:szCs w:val="21"/>
          <w:lang w:val="en-US"/>
        </w:rPr>
        <w:t xml:space="preserve"> </w:t>
      </w:r>
      <w:r w:rsidR="00B64FDD" w:rsidRPr="00870FEE">
        <w:rPr>
          <w:sz w:val="21"/>
          <w:szCs w:val="21"/>
          <w:lang w:val="en-US"/>
        </w:rPr>
        <w:t>with language policy. In that meeting especially the</w:t>
      </w:r>
      <w:r w:rsidR="009A4BAA" w:rsidRPr="00870FEE">
        <w:rPr>
          <w:sz w:val="21"/>
          <w:szCs w:val="21"/>
          <w:lang w:val="en-US"/>
        </w:rPr>
        <w:t xml:space="preserve"> future role of L3 being taught already on the level of Primar</w:t>
      </w:r>
      <w:r w:rsidR="00B64FDD" w:rsidRPr="00870FEE">
        <w:rPr>
          <w:sz w:val="21"/>
          <w:szCs w:val="21"/>
          <w:lang w:val="en-US"/>
        </w:rPr>
        <w:t xml:space="preserve">y (P3 or P4) had been explored. </w:t>
      </w:r>
      <w:r w:rsidR="00B64FDD" w:rsidRPr="00567508">
        <w:rPr>
          <w:sz w:val="21"/>
          <w:szCs w:val="21"/>
          <w:lang w:val="en-US"/>
        </w:rPr>
        <w:t>A</w:t>
      </w:r>
      <w:r w:rsidR="009A4BAA" w:rsidRPr="00567508">
        <w:rPr>
          <w:sz w:val="21"/>
          <w:szCs w:val="21"/>
          <w:lang w:val="en-US"/>
        </w:rPr>
        <w:t xml:space="preserve"> sub-working group </w:t>
      </w:r>
      <w:r w:rsidR="00567508" w:rsidRPr="00567508">
        <w:rPr>
          <w:sz w:val="21"/>
          <w:szCs w:val="21"/>
          <w:lang w:val="en-US"/>
        </w:rPr>
        <w:t>of the Task Force d</w:t>
      </w:r>
      <w:r w:rsidR="00B64FDD" w:rsidRPr="00567508">
        <w:rPr>
          <w:sz w:val="21"/>
          <w:szCs w:val="21"/>
          <w:lang w:val="en-US"/>
        </w:rPr>
        <w:t xml:space="preserve">epended </w:t>
      </w:r>
      <w:r w:rsidR="009A4BAA" w:rsidRPr="00567508">
        <w:rPr>
          <w:sz w:val="21"/>
          <w:szCs w:val="21"/>
          <w:lang w:val="en-US"/>
        </w:rPr>
        <w:t xml:space="preserve">this </w:t>
      </w:r>
      <w:r w:rsidR="00B64FDD" w:rsidRPr="00567508">
        <w:rPr>
          <w:sz w:val="21"/>
          <w:szCs w:val="21"/>
          <w:lang w:val="en-US"/>
        </w:rPr>
        <w:t xml:space="preserve">aspect </w:t>
      </w:r>
      <w:r w:rsidR="009A4BAA" w:rsidRPr="00567508">
        <w:rPr>
          <w:sz w:val="21"/>
          <w:szCs w:val="21"/>
          <w:lang w:val="en-US"/>
        </w:rPr>
        <w:t xml:space="preserve">in a </w:t>
      </w:r>
      <w:r w:rsidR="00B64FDD" w:rsidRPr="00567508">
        <w:rPr>
          <w:sz w:val="21"/>
          <w:szCs w:val="21"/>
          <w:lang w:val="en-US"/>
        </w:rPr>
        <w:t xml:space="preserve">separate </w:t>
      </w:r>
      <w:r w:rsidR="009A4BAA" w:rsidRPr="00567508">
        <w:rPr>
          <w:sz w:val="21"/>
          <w:szCs w:val="21"/>
          <w:lang w:val="en-US"/>
        </w:rPr>
        <w:t>meeting in February 2017.</w:t>
      </w:r>
      <w:r w:rsidR="00B64FDD" w:rsidRPr="00567508">
        <w:rPr>
          <w:sz w:val="21"/>
          <w:szCs w:val="21"/>
          <w:lang w:val="en-US"/>
        </w:rPr>
        <w:t xml:space="preserve"> </w:t>
      </w:r>
      <w:r w:rsidR="00B64FDD" w:rsidRPr="00870FEE">
        <w:rPr>
          <w:sz w:val="21"/>
          <w:szCs w:val="21"/>
          <w:lang w:val="en-US"/>
        </w:rPr>
        <w:t xml:space="preserve">The outcome of this </w:t>
      </w:r>
      <w:r w:rsidR="00B64FDD" w:rsidRPr="00870FEE">
        <w:rPr>
          <w:sz w:val="21"/>
          <w:szCs w:val="21"/>
          <w:lang w:val="en-US"/>
        </w:rPr>
        <w:lastRenderedPageBreak/>
        <w:t>meeting and other aspects will be incorporated into a draft proposal which will be presented to the next stakeholders´ meeting, scheduled for the end of May.</w:t>
      </w:r>
    </w:p>
    <w:p w14:paraId="165791A4" w14:textId="77777777" w:rsidR="00B04033" w:rsidRPr="001B4CF9" w:rsidRDefault="00B04033" w:rsidP="00D9686F">
      <w:pPr>
        <w:autoSpaceDE w:val="0"/>
        <w:autoSpaceDN w:val="0"/>
        <w:adjustRightInd w:val="0"/>
        <w:jc w:val="both"/>
        <w:outlineLvl w:val="0"/>
        <w:rPr>
          <w:rFonts w:ascii="Arial" w:hAnsi="Arial" w:cs="Arial"/>
          <w:color w:val="000000"/>
          <w:sz w:val="21"/>
          <w:szCs w:val="21"/>
        </w:rPr>
      </w:pPr>
    </w:p>
    <w:p w14:paraId="387AF5A1" w14:textId="6683C631" w:rsidR="00B64FDD" w:rsidRPr="001B4CF9" w:rsidRDefault="00D9686F" w:rsidP="00D9686F">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Under the auspices of the German Presidency, the Task Force went on to address the question of definition of the curriculum and of integration of the eight key competences for lifelong learning.</w:t>
      </w:r>
      <w:r w:rsidR="00A66AB7" w:rsidRPr="001B4CF9">
        <w:rPr>
          <w:rFonts w:ascii="Arial" w:hAnsi="Arial" w:cs="Arial"/>
          <w:color w:val="000000"/>
          <w:sz w:val="21"/>
          <w:szCs w:val="21"/>
        </w:rPr>
        <w:t xml:space="preserve"> </w:t>
      </w:r>
      <w:r w:rsidR="009A4BAA" w:rsidRPr="001B4CF9">
        <w:rPr>
          <w:rFonts w:ascii="Arial" w:hAnsi="Arial" w:cs="Arial"/>
          <w:color w:val="000000"/>
          <w:sz w:val="21"/>
          <w:szCs w:val="21"/>
        </w:rPr>
        <w:t>As in schoolyear 2016-17, external experts were invited and</w:t>
      </w:r>
      <w:r w:rsidR="00B64FDD" w:rsidRPr="001B4CF9">
        <w:rPr>
          <w:rFonts w:ascii="Arial" w:hAnsi="Arial" w:cs="Arial"/>
          <w:color w:val="000000"/>
          <w:sz w:val="21"/>
          <w:szCs w:val="21"/>
        </w:rPr>
        <w:t xml:space="preserve"> got</w:t>
      </w:r>
      <w:r w:rsidR="009A4BAA" w:rsidRPr="001B4CF9">
        <w:rPr>
          <w:rFonts w:ascii="Arial" w:hAnsi="Arial" w:cs="Arial"/>
          <w:color w:val="000000"/>
          <w:sz w:val="21"/>
          <w:szCs w:val="21"/>
        </w:rPr>
        <w:t xml:space="preserve"> involved</w:t>
      </w:r>
      <w:r w:rsidR="00B64FDD" w:rsidRPr="001B4CF9">
        <w:rPr>
          <w:rFonts w:ascii="Arial" w:hAnsi="Arial" w:cs="Arial"/>
          <w:color w:val="000000"/>
          <w:sz w:val="21"/>
          <w:szCs w:val="21"/>
        </w:rPr>
        <w:t xml:space="preserve"> in the process:</w:t>
      </w:r>
      <w:r w:rsidR="009A4BAA" w:rsidRPr="001B4CF9">
        <w:rPr>
          <w:rFonts w:ascii="Arial" w:hAnsi="Arial" w:cs="Arial"/>
          <w:color w:val="000000"/>
          <w:sz w:val="21"/>
          <w:szCs w:val="21"/>
        </w:rPr>
        <w:t xml:space="preserve"> Ms. </w:t>
      </w:r>
      <w:r w:rsidR="00D777B3">
        <w:rPr>
          <w:rFonts w:ascii="Arial" w:hAnsi="Arial" w:cs="Arial"/>
          <w:color w:val="000000"/>
          <w:sz w:val="21"/>
          <w:szCs w:val="21"/>
        </w:rPr>
        <w:t>Janet</w:t>
      </w:r>
      <w:r w:rsidR="009A4BAA" w:rsidRPr="001B4CF9">
        <w:rPr>
          <w:rFonts w:ascii="Arial" w:hAnsi="Arial" w:cs="Arial"/>
          <w:color w:val="000000"/>
          <w:sz w:val="21"/>
          <w:szCs w:val="21"/>
        </w:rPr>
        <w:t xml:space="preserve"> Looney and Ms. Majella O’Shea, who were both proposed by the Directorate General for Education and Culture.</w:t>
      </w:r>
      <w:r w:rsidR="00A66AB7" w:rsidRPr="001B4CF9">
        <w:rPr>
          <w:rFonts w:ascii="Arial" w:hAnsi="Arial" w:cs="Arial"/>
          <w:color w:val="000000"/>
          <w:sz w:val="21"/>
          <w:szCs w:val="21"/>
        </w:rPr>
        <w:t xml:space="preserve"> In respect to the continuity of the work of the WG the involvement of the </w:t>
      </w:r>
      <w:r w:rsidR="00115597" w:rsidRPr="001B4CF9">
        <w:rPr>
          <w:rFonts w:ascii="Arial" w:hAnsi="Arial" w:cs="Arial"/>
          <w:color w:val="000000"/>
          <w:sz w:val="21"/>
          <w:szCs w:val="21"/>
        </w:rPr>
        <w:t xml:space="preserve">inspectors of the Troika have been raising the number of participants, which the tables below </w:t>
      </w:r>
      <w:r w:rsidR="00B64FDD" w:rsidRPr="001B4CF9">
        <w:rPr>
          <w:rFonts w:ascii="Arial" w:hAnsi="Arial" w:cs="Arial"/>
          <w:color w:val="000000"/>
          <w:sz w:val="21"/>
          <w:szCs w:val="21"/>
        </w:rPr>
        <w:t>show.</w:t>
      </w:r>
    </w:p>
    <w:p w14:paraId="602DEC0A" w14:textId="77777777" w:rsidR="009A4BAA" w:rsidRPr="001B4CF9" w:rsidRDefault="009A4BAA" w:rsidP="00D9686F">
      <w:pPr>
        <w:autoSpaceDE w:val="0"/>
        <w:autoSpaceDN w:val="0"/>
        <w:adjustRightInd w:val="0"/>
        <w:jc w:val="both"/>
        <w:outlineLvl w:val="0"/>
        <w:rPr>
          <w:rFonts w:ascii="Arial" w:hAnsi="Arial" w:cs="Arial"/>
          <w:color w:val="000000"/>
          <w:sz w:val="21"/>
          <w:szCs w:val="21"/>
        </w:rPr>
      </w:pPr>
    </w:p>
    <w:p w14:paraId="5CC53192" w14:textId="77777777" w:rsidR="006915E0" w:rsidRPr="001B4CF9" w:rsidRDefault="009F5EA4" w:rsidP="00D9686F">
      <w:pPr>
        <w:autoSpaceDE w:val="0"/>
        <w:autoSpaceDN w:val="0"/>
        <w:adjustRightInd w:val="0"/>
        <w:jc w:val="both"/>
        <w:outlineLvl w:val="0"/>
        <w:rPr>
          <w:rFonts w:ascii="Arial" w:hAnsi="Arial" w:cs="Arial"/>
          <w:sz w:val="22"/>
          <w:szCs w:val="22"/>
        </w:rPr>
      </w:pPr>
      <w:r w:rsidRPr="001B4CF9">
        <w:rPr>
          <w:rFonts w:ascii="Arial" w:hAnsi="Arial" w:cs="Arial"/>
          <w:color w:val="000000"/>
          <w:sz w:val="21"/>
          <w:szCs w:val="21"/>
        </w:rPr>
        <w:t xml:space="preserve">The </w:t>
      </w:r>
      <w:r w:rsidRPr="001B4CF9">
        <w:rPr>
          <w:rFonts w:ascii="Arial" w:hAnsi="Arial" w:cs="Arial"/>
          <w:sz w:val="22"/>
          <w:szCs w:val="22"/>
        </w:rPr>
        <w:t>WG chose an approach, which follows the mandate, to “adopt a rationale that would not be completely separate from the current reality of the European Schools, even though the present structure of studies should not act as an obstacle for necessary changes”. Therefor</w:t>
      </w:r>
      <w:r w:rsidR="006915E0" w:rsidRPr="001B4CF9">
        <w:rPr>
          <w:rFonts w:ascii="Arial" w:hAnsi="Arial" w:cs="Arial"/>
          <w:sz w:val="22"/>
          <w:szCs w:val="22"/>
        </w:rPr>
        <w:t>e</w:t>
      </w:r>
      <w:r w:rsidRPr="001B4CF9">
        <w:rPr>
          <w:rFonts w:ascii="Arial" w:hAnsi="Arial" w:cs="Arial"/>
          <w:sz w:val="22"/>
          <w:szCs w:val="22"/>
        </w:rPr>
        <w:t xml:space="preserve"> the WG </w:t>
      </w:r>
      <w:r w:rsidR="006915E0" w:rsidRPr="001B4CF9">
        <w:rPr>
          <w:rFonts w:ascii="Arial" w:hAnsi="Arial" w:cs="Arial"/>
          <w:sz w:val="22"/>
          <w:szCs w:val="22"/>
        </w:rPr>
        <w:t xml:space="preserve">took the implementation of the </w:t>
      </w:r>
      <w:r w:rsidRPr="001B4CF9">
        <w:rPr>
          <w:rFonts w:ascii="Arial" w:hAnsi="Arial" w:cs="Arial"/>
          <w:sz w:val="22"/>
          <w:szCs w:val="22"/>
        </w:rPr>
        <w:t xml:space="preserve">eight key competences for lifelong learning </w:t>
      </w:r>
      <w:r w:rsidR="006915E0" w:rsidRPr="001B4CF9">
        <w:rPr>
          <w:rFonts w:ascii="Arial" w:hAnsi="Arial" w:cs="Arial"/>
          <w:sz w:val="22"/>
          <w:szCs w:val="22"/>
        </w:rPr>
        <w:t>as a starting point as well as the general goal for its further process.</w:t>
      </w:r>
    </w:p>
    <w:p w14:paraId="140B8422" w14:textId="2D4D1B5B" w:rsidR="00131782" w:rsidRDefault="006915E0" w:rsidP="00D9686F">
      <w:pPr>
        <w:autoSpaceDE w:val="0"/>
        <w:autoSpaceDN w:val="0"/>
        <w:adjustRightInd w:val="0"/>
        <w:jc w:val="both"/>
        <w:outlineLvl w:val="0"/>
        <w:rPr>
          <w:rFonts w:ascii="Arial" w:hAnsi="Arial" w:cs="Arial"/>
          <w:sz w:val="22"/>
          <w:szCs w:val="22"/>
        </w:rPr>
      </w:pPr>
      <w:r w:rsidRPr="001B4CF9">
        <w:rPr>
          <w:rFonts w:ascii="Arial" w:hAnsi="Arial" w:cs="Arial"/>
          <w:sz w:val="22"/>
          <w:szCs w:val="22"/>
        </w:rPr>
        <w:t>It became clear, that in some regards the eight key competences are al</w:t>
      </w:r>
      <w:r w:rsidR="009F5EA4" w:rsidRPr="001B4CF9">
        <w:rPr>
          <w:rFonts w:ascii="Arial" w:hAnsi="Arial" w:cs="Arial"/>
          <w:sz w:val="22"/>
          <w:szCs w:val="22"/>
        </w:rPr>
        <w:t>r</w:t>
      </w:r>
      <w:r w:rsidRPr="001B4CF9">
        <w:rPr>
          <w:rFonts w:ascii="Arial" w:hAnsi="Arial" w:cs="Arial"/>
          <w:sz w:val="22"/>
          <w:szCs w:val="22"/>
        </w:rPr>
        <w:t xml:space="preserve">eady respected in </w:t>
      </w:r>
      <w:r w:rsidR="009F5EA4" w:rsidRPr="001B4CF9">
        <w:rPr>
          <w:rFonts w:ascii="Arial" w:hAnsi="Arial" w:cs="Arial"/>
          <w:sz w:val="22"/>
          <w:szCs w:val="22"/>
        </w:rPr>
        <w:t>the curriculum</w:t>
      </w:r>
      <w:r w:rsidRPr="001B4CF9">
        <w:rPr>
          <w:rFonts w:ascii="Arial" w:hAnsi="Arial" w:cs="Arial"/>
          <w:sz w:val="22"/>
          <w:szCs w:val="22"/>
        </w:rPr>
        <w:t>, e.g. “Communication in the mother tongue” and “Communication in foreign languages” are strong pillars of the European Schools. On the other hand, “basic competences in science and technology”, “Digital competence”, “Learning to learn”, “</w:t>
      </w:r>
      <w:r w:rsidR="005E04E0" w:rsidRPr="001B4CF9">
        <w:rPr>
          <w:rFonts w:ascii="Arial" w:hAnsi="Arial" w:cs="Arial"/>
          <w:sz w:val="22"/>
          <w:szCs w:val="22"/>
        </w:rPr>
        <w:t>Cultural</w:t>
      </w:r>
      <w:r w:rsidRPr="001B4CF9">
        <w:rPr>
          <w:rFonts w:ascii="Arial" w:hAnsi="Arial" w:cs="Arial"/>
          <w:sz w:val="22"/>
          <w:szCs w:val="22"/>
        </w:rPr>
        <w:t xml:space="preserve"> awareness and expression”, but especially “Social and civic competences” and “Sense of initiative</w:t>
      </w:r>
      <w:bookmarkStart w:id="0" w:name="_GoBack"/>
      <w:bookmarkEnd w:id="0"/>
      <w:r w:rsidRPr="001B4CF9">
        <w:rPr>
          <w:rFonts w:ascii="Arial" w:hAnsi="Arial" w:cs="Arial"/>
          <w:sz w:val="22"/>
          <w:szCs w:val="22"/>
        </w:rPr>
        <w:t xml:space="preserve"> and entrepreneurship” are clearly areas with room and a need for improvement.</w:t>
      </w:r>
    </w:p>
    <w:p w14:paraId="18D8DAE1" w14:textId="77777777" w:rsidR="00253F89" w:rsidRDefault="00253F89" w:rsidP="00D9686F">
      <w:pPr>
        <w:autoSpaceDE w:val="0"/>
        <w:autoSpaceDN w:val="0"/>
        <w:adjustRightInd w:val="0"/>
        <w:jc w:val="both"/>
        <w:outlineLvl w:val="0"/>
        <w:rPr>
          <w:rFonts w:ascii="Arial" w:hAnsi="Arial" w:cs="Arial"/>
          <w:sz w:val="22"/>
          <w:szCs w:val="22"/>
        </w:rPr>
      </w:pPr>
    </w:p>
    <w:p w14:paraId="5251AB00" w14:textId="77777777" w:rsidR="00253F89" w:rsidRDefault="00253F89" w:rsidP="00D9686F">
      <w:pPr>
        <w:autoSpaceDE w:val="0"/>
        <w:autoSpaceDN w:val="0"/>
        <w:adjustRightInd w:val="0"/>
        <w:jc w:val="both"/>
        <w:outlineLvl w:val="0"/>
        <w:rPr>
          <w:rFonts w:ascii="Arial" w:hAnsi="Arial" w:cs="Arial"/>
          <w:sz w:val="22"/>
          <w:szCs w:val="22"/>
        </w:rPr>
      </w:pPr>
      <w:r w:rsidRPr="00253F89">
        <w:rPr>
          <w:rFonts w:ascii="Arial" w:hAnsi="Arial" w:cs="Arial"/>
          <w:sz w:val="22"/>
          <w:szCs w:val="22"/>
        </w:rPr>
        <w:t xml:space="preserve">It is likely that some key competences are better to be encountered through full subjects, for example </w:t>
      </w:r>
      <w:r>
        <w:rPr>
          <w:rFonts w:ascii="Arial" w:hAnsi="Arial" w:cs="Arial"/>
          <w:sz w:val="22"/>
          <w:szCs w:val="22"/>
        </w:rPr>
        <w:t>“</w:t>
      </w:r>
      <w:r w:rsidRPr="00253F89">
        <w:rPr>
          <w:rFonts w:ascii="Arial" w:hAnsi="Arial" w:cs="Arial"/>
          <w:i/>
          <w:sz w:val="22"/>
          <w:szCs w:val="22"/>
        </w:rPr>
        <w:t>Communication in the mother tongue</w:t>
      </w:r>
      <w:r>
        <w:rPr>
          <w:rFonts w:ascii="Arial" w:hAnsi="Arial" w:cs="Arial"/>
          <w:i/>
          <w:sz w:val="22"/>
          <w:szCs w:val="22"/>
        </w:rPr>
        <w:t>”</w:t>
      </w:r>
      <w:r w:rsidRPr="00253F89">
        <w:rPr>
          <w:rFonts w:ascii="Arial" w:hAnsi="Arial" w:cs="Arial"/>
          <w:sz w:val="22"/>
          <w:szCs w:val="22"/>
        </w:rPr>
        <w:t xml:space="preserve"> and </w:t>
      </w:r>
      <w:r>
        <w:rPr>
          <w:rFonts w:ascii="Arial" w:hAnsi="Arial" w:cs="Arial"/>
          <w:sz w:val="22"/>
          <w:szCs w:val="22"/>
        </w:rPr>
        <w:t>“</w:t>
      </w:r>
      <w:r w:rsidRPr="00253F89">
        <w:rPr>
          <w:rFonts w:ascii="Arial" w:hAnsi="Arial" w:cs="Arial"/>
          <w:i/>
          <w:sz w:val="22"/>
          <w:szCs w:val="22"/>
        </w:rPr>
        <w:t>Communication in foreign languages</w:t>
      </w:r>
      <w:r>
        <w:rPr>
          <w:rFonts w:ascii="Arial" w:hAnsi="Arial" w:cs="Arial"/>
          <w:i/>
          <w:sz w:val="22"/>
          <w:szCs w:val="22"/>
        </w:rPr>
        <w:t>”</w:t>
      </w:r>
      <w:r w:rsidRPr="00253F89">
        <w:rPr>
          <w:rFonts w:ascii="Arial" w:hAnsi="Arial" w:cs="Arial"/>
          <w:sz w:val="22"/>
          <w:szCs w:val="22"/>
        </w:rPr>
        <w:t xml:space="preserve">. Others are best encountered across all subject areas, for example, </w:t>
      </w:r>
      <w:r>
        <w:rPr>
          <w:rFonts w:ascii="Arial" w:hAnsi="Arial" w:cs="Arial"/>
          <w:sz w:val="22"/>
          <w:szCs w:val="22"/>
        </w:rPr>
        <w:t>“</w:t>
      </w:r>
      <w:r w:rsidRPr="00253F89">
        <w:rPr>
          <w:rFonts w:ascii="Arial" w:hAnsi="Arial" w:cs="Arial"/>
          <w:i/>
          <w:sz w:val="22"/>
          <w:szCs w:val="22"/>
        </w:rPr>
        <w:t>Learning to learn</w:t>
      </w:r>
      <w:r>
        <w:rPr>
          <w:rFonts w:ascii="Arial" w:hAnsi="Arial" w:cs="Arial"/>
          <w:i/>
          <w:sz w:val="22"/>
          <w:szCs w:val="22"/>
        </w:rPr>
        <w:t>”</w:t>
      </w:r>
      <w:r w:rsidRPr="00253F89">
        <w:rPr>
          <w:rFonts w:ascii="Arial" w:hAnsi="Arial" w:cs="Arial"/>
          <w:sz w:val="22"/>
          <w:szCs w:val="22"/>
        </w:rPr>
        <w:t xml:space="preserve"> and </w:t>
      </w:r>
      <w:r>
        <w:rPr>
          <w:rFonts w:ascii="Arial" w:hAnsi="Arial" w:cs="Arial"/>
          <w:sz w:val="22"/>
          <w:szCs w:val="22"/>
        </w:rPr>
        <w:t>“</w:t>
      </w:r>
      <w:r w:rsidRPr="00253F89">
        <w:rPr>
          <w:rFonts w:ascii="Arial" w:hAnsi="Arial" w:cs="Arial"/>
          <w:i/>
          <w:sz w:val="22"/>
          <w:szCs w:val="22"/>
        </w:rPr>
        <w:t>Digital competence</w:t>
      </w:r>
      <w:r>
        <w:rPr>
          <w:rFonts w:ascii="Arial" w:hAnsi="Arial" w:cs="Arial"/>
          <w:i/>
          <w:sz w:val="22"/>
          <w:szCs w:val="22"/>
        </w:rPr>
        <w:t>”</w:t>
      </w:r>
      <w:r w:rsidRPr="00253F89">
        <w:rPr>
          <w:rFonts w:ascii="Arial" w:hAnsi="Arial" w:cs="Arial"/>
          <w:sz w:val="22"/>
          <w:szCs w:val="22"/>
        </w:rPr>
        <w:t xml:space="preserve">.  And others may benefit from being achieved through cross-curricular projects or a new subject area. These include </w:t>
      </w:r>
      <w:r>
        <w:rPr>
          <w:rFonts w:ascii="Arial" w:hAnsi="Arial" w:cs="Arial"/>
          <w:sz w:val="22"/>
          <w:szCs w:val="22"/>
        </w:rPr>
        <w:t>“</w:t>
      </w:r>
      <w:r w:rsidRPr="00253F89">
        <w:rPr>
          <w:rFonts w:ascii="Arial" w:hAnsi="Arial" w:cs="Arial"/>
          <w:i/>
          <w:sz w:val="22"/>
          <w:szCs w:val="22"/>
        </w:rPr>
        <w:t>Social and civic competences</w:t>
      </w:r>
      <w:r>
        <w:rPr>
          <w:rFonts w:ascii="Arial" w:hAnsi="Arial" w:cs="Arial"/>
          <w:i/>
          <w:sz w:val="22"/>
          <w:szCs w:val="22"/>
        </w:rPr>
        <w:t>”</w:t>
      </w:r>
      <w:r w:rsidRPr="00253F89">
        <w:rPr>
          <w:rFonts w:ascii="Arial" w:hAnsi="Arial" w:cs="Arial"/>
          <w:sz w:val="22"/>
          <w:szCs w:val="22"/>
        </w:rPr>
        <w:t xml:space="preserve"> and </w:t>
      </w:r>
      <w:r>
        <w:rPr>
          <w:rFonts w:ascii="Arial" w:hAnsi="Arial" w:cs="Arial"/>
          <w:sz w:val="22"/>
          <w:szCs w:val="22"/>
        </w:rPr>
        <w:t>“</w:t>
      </w:r>
      <w:r w:rsidRPr="00253F89">
        <w:rPr>
          <w:rFonts w:ascii="Arial" w:hAnsi="Arial" w:cs="Arial"/>
          <w:i/>
          <w:sz w:val="22"/>
          <w:szCs w:val="22"/>
        </w:rPr>
        <w:t>Sense of initiative and entrepreneurship</w:t>
      </w:r>
      <w:r>
        <w:rPr>
          <w:rFonts w:ascii="Arial" w:hAnsi="Arial" w:cs="Arial"/>
          <w:i/>
          <w:sz w:val="22"/>
          <w:szCs w:val="22"/>
        </w:rPr>
        <w:t>”</w:t>
      </w:r>
      <w:r w:rsidRPr="00253F89">
        <w:rPr>
          <w:rFonts w:ascii="Arial" w:hAnsi="Arial" w:cs="Arial"/>
          <w:sz w:val="22"/>
          <w:szCs w:val="22"/>
        </w:rPr>
        <w:t>. New subject areas that might be considered</w:t>
      </w:r>
      <w:r w:rsidR="0085259C">
        <w:rPr>
          <w:rFonts w:ascii="Arial" w:hAnsi="Arial" w:cs="Arial"/>
          <w:sz w:val="22"/>
          <w:szCs w:val="22"/>
        </w:rPr>
        <w:t>,</w:t>
      </w:r>
      <w:r w:rsidRPr="00253F89">
        <w:rPr>
          <w:rFonts w:ascii="Arial" w:hAnsi="Arial" w:cs="Arial"/>
          <w:sz w:val="22"/>
          <w:szCs w:val="22"/>
        </w:rPr>
        <w:t xml:space="preserve"> </w:t>
      </w:r>
      <w:r>
        <w:rPr>
          <w:rFonts w:ascii="Arial" w:hAnsi="Arial" w:cs="Arial"/>
          <w:sz w:val="22"/>
          <w:szCs w:val="22"/>
        </w:rPr>
        <w:t xml:space="preserve">to support the development of </w:t>
      </w:r>
      <w:r w:rsidR="0085259C">
        <w:rPr>
          <w:rFonts w:ascii="Arial" w:hAnsi="Arial" w:cs="Arial"/>
          <w:sz w:val="22"/>
          <w:szCs w:val="22"/>
        </w:rPr>
        <w:t xml:space="preserve">the competences, </w:t>
      </w:r>
      <w:r w:rsidRPr="00253F89">
        <w:rPr>
          <w:rFonts w:ascii="Arial" w:hAnsi="Arial" w:cs="Arial"/>
          <w:sz w:val="22"/>
          <w:szCs w:val="22"/>
        </w:rPr>
        <w:t>include Wellbeing or Philosophy.</w:t>
      </w:r>
    </w:p>
    <w:p w14:paraId="221A00DC" w14:textId="77777777" w:rsidR="00253F89" w:rsidRPr="001B4CF9" w:rsidRDefault="00253F89" w:rsidP="00D9686F">
      <w:pPr>
        <w:autoSpaceDE w:val="0"/>
        <w:autoSpaceDN w:val="0"/>
        <w:adjustRightInd w:val="0"/>
        <w:jc w:val="both"/>
        <w:outlineLvl w:val="0"/>
        <w:rPr>
          <w:rFonts w:ascii="Arial" w:hAnsi="Arial" w:cs="Arial"/>
          <w:sz w:val="22"/>
          <w:szCs w:val="22"/>
        </w:rPr>
      </w:pPr>
    </w:p>
    <w:p w14:paraId="5A9FB3F0" w14:textId="77777777" w:rsidR="00131782" w:rsidRDefault="00131782" w:rsidP="00D9686F">
      <w:pPr>
        <w:autoSpaceDE w:val="0"/>
        <w:autoSpaceDN w:val="0"/>
        <w:adjustRightInd w:val="0"/>
        <w:jc w:val="both"/>
        <w:outlineLvl w:val="0"/>
        <w:rPr>
          <w:rFonts w:ascii="Arial" w:hAnsi="Arial" w:cs="Arial"/>
          <w:sz w:val="22"/>
          <w:szCs w:val="22"/>
        </w:rPr>
      </w:pPr>
      <w:r w:rsidRPr="001B4CF9">
        <w:rPr>
          <w:rFonts w:ascii="Arial" w:hAnsi="Arial" w:cs="Arial"/>
          <w:sz w:val="22"/>
          <w:szCs w:val="22"/>
        </w:rPr>
        <w:t xml:space="preserve">Taking into consideration the results and recommendations of the final report of the IoE, the </w:t>
      </w:r>
      <w:r w:rsidR="00AE67F4" w:rsidRPr="001B4CF9">
        <w:rPr>
          <w:rFonts w:ascii="Arial" w:hAnsi="Arial" w:cs="Arial"/>
          <w:sz w:val="22"/>
          <w:szCs w:val="22"/>
        </w:rPr>
        <w:t>work of the Pedagogical Reform WG is developing in the following two directions, which are obviously closely connected:</w:t>
      </w:r>
    </w:p>
    <w:p w14:paraId="3BC6EAFC" w14:textId="77777777" w:rsidR="00253F89" w:rsidRPr="001B4CF9" w:rsidRDefault="00253F89" w:rsidP="00D9686F">
      <w:pPr>
        <w:autoSpaceDE w:val="0"/>
        <w:autoSpaceDN w:val="0"/>
        <w:adjustRightInd w:val="0"/>
        <w:jc w:val="both"/>
        <w:outlineLvl w:val="0"/>
        <w:rPr>
          <w:rFonts w:ascii="Arial" w:hAnsi="Arial" w:cs="Arial"/>
          <w:sz w:val="22"/>
          <w:szCs w:val="22"/>
        </w:rPr>
      </w:pPr>
    </w:p>
    <w:p w14:paraId="5931957F" w14:textId="77777777" w:rsidR="00AE67F4" w:rsidRPr="001B4CF9" w:rsidRDefault="00AE67F4" w:rsidP="001B4CF9">
      <w:pPr>
        <w:pStyle w:val="ListParagraph"/>
        <w:numPr>
          <w:ilvl w:val="0"/>
          <w:numId w:val="27"/>
        </w:numPr>
        <w:autoSpaceDE w:val="0"/>
        <w:autoSpaceDN w:val="0"/>
        <w:adjustRightInd w:val="0"/>
        <w:jc w:val="both"/>
        <w:outlineLvl w:val="0"/>
        <w:rPr>
          <w:rFonts w:ascii="Arial" w:hAnsi="Arial" w:cs="Arial"/>
          <w:sz w:val="22"/>
          <w:szCs w:val="22"/>
        </w:rPr>
      </w:pPr>
      <w:r w:rsidRPr="001B4CF9">
        <w:rPr>
          <w:rFonts w:ascii="Arial" w:hAnsi="Arial" w:cs="Arial"/>
          <w:sz w:val="22"/>
          <w:szCs w:val="22"/>
        </w:rPr>
        <w:t>Implementation of cross-curricular elements (e.g. projects), changes in the structure of studies and development of syllabuses, especially for Mathematics and Sciences, where soon new syllabuses will start to be developed;</w:t>
      </w:r>
    </w:p>
    <w:p w14:paraId="5E40FBB5" w14:textId="77777777" w:rsidR="00AE67F4" w:rsidRPr="001B4CF9" w:rsidRDefault="00AE67F4" w:rsidP="001B4CF9">
      <w:pPr>
        <w:pStyle w:val="ListParagraph"/>
        <w:numPr>
          <w:ilvl w:val="0"/>
          <w:numId w:val="27"/>
        </w:numPr>
        <w:autoSpaceDE w:val="0"/>
        <w:autoSpaceDN w:val="0"/>
        <w:adjustRightInd w:val="0"/>
        <w:jc w:val="both"/>
        <w:outlineLvl w:val="0"/>
        <w:rPr>
          <w:rFonts w:ascii="Arial" w:hAnsi="Arial" w:cs="Arial"/>
          <w:sz w:val="22"/>
          <w:szCs w:val="22"/>
        </w:rPr>
      </w:pPr>
      <w:r w:rsidRPr="001B4CF9">
        <w:rPr>
          <w:rFonts w:ascii="Arial" w:hAnsi="Arial" w:cs="Arial"/>
          <w:sz w:val="22"/>
          <w:szCs w:val="22"/>
        </w:rPr>
        <w:t>Involvement of the subject inspectors in order to enhance embedding of the eight key competences within the existing subject structure, but also considering necessary changes, e.g. in the area of Social and Civic competences.</w:t>
      </w:r>
    </w:p>
    <w:p w14:paraId="7E052F09" w14:textId="77777777" w:rsidR="001A6234" w:rsidRPr="001B4CF9" w:rsidRDefault="001A6234" w:rsidP="001B4CF9">
      <w:pPr>
        <w:pStyle w:val="ListParagraph"/>
        <w:autoSpaceDE w:val="0"/>
        <w:autoSpaceDN w:val="0"/>
        <w:adjustRightInd w:val="0"/>
        <w:jc w:val="both"/>
        <w:outlineLvl w:val="0"/>
        <w:rPr>
          <w:rFonts w:ascii="Arial" w:hAnsi="Arial" w:cs="Arial"/>
          <w:sz w:val="22"/>
          <w:szCs w:val="22"/>
        </w:rPr>
      </w:pPr>
    </w:p>
    <w:p w14:paraId="27EA55C5" w14:textId="77777777" w:rsidR="009A4BAA" w:rsidRDefault="001A6234" w:rsidP="00870FEE">
      <w:pPr>
        <w:pStyle w:val="ListParagraph"/>
        <w:numPr>
          <w:ilvl w:val="0"/>
          <w:numId w:val="32"/>
        </w:numPr>
        <w:rPr>
          <w:rFonts w:ascii="Arial" w:hAnsi="Arial" w:cs="Arial"/>
          <w:b/>
          <w:sz w:val="21"/>
          <w:szCs w:val="21"/>
        </w:rPr>
      </w:pPr>
      <w:r w:rsidRPr="00870FEE">
        <w:rPr>
          <w:rFonts w:ascii="Arial" w:hAnsi="Arial" w:cs="Arial"/>
          <w:b/>
          <w:sz w:val="21"/>
          <w:szCs w:val="21"/>
        </w:rPr>
        <w:t>Future perspectives</w:t>
      </w:r>
    </w:p>
    <w:p w14:paraId="00D0C0E1" w14:textId="77777777" w:rsidR="00870FEE" w:rsidRPr="00870FEE" w:rsidRDefault="00870FEE" w:rsidP="00870FEE">
      <w:pPr>
        <w:pStyle w:val="ListParagraph"/>
        <w:ind w:left="360"/>
        <w:rPr>
          <w:rFonts w:ascii="Arial" w:hAnsi="Arial" w:cs="Arial"/>
          <w:b/>
          <w:sz w:val="21"/>
          <w:szCs w:val="21"/>
        </w:rPr>
      </w:pPr>
    </w:p>
    <w:p w14:paraId="63E936D0" w14:textId="59F84990" w:rsidR="001A6234" w:rsidRPr="001B4CF9" w:rsidRDefault="001A6234" w:rsidP="00D9686F">
      <w:pPr>
        <w:autoSpaceDE w:val="0"/>
        <w:autoSpaceDN w:val="0"/>
        <w:adjustRightInd w:val="0"/>
        <w:jc w:val="both"/>
        <w:outlineLvl w:val="0"/>
        <w:rPr>
          <w:rFonts w:ascii="Arial" w:hAnsi="Arial" w:cs="Arial"/>
          <w:color w:val="000000"/>
          <w:sz w:val="21"/>
          <w:szCs w:val="21"/>
        </w:rPr>
      </w:pPr>
      <w:r w:rsidRPr="001B4CF9">
        <w:rPr>
          <w:rFonts w:ascii="Arial" w:hAnsi="Arial" w:cs="Arial"/>
          <w:color w:val="000000"/>
          <w:sz w:val="21"/>
          <w:szCs w:val="21"/>
        </w:rPr>
        <w:t xml:space="preserve">In the document “Set up of a “Pedagogical Reform” Working Group” there was no clear timeframe suggested by the Boards involved. However, in Annex I (Financial Statement and Planning) “the successful drawing up of a finalized proposal” was foreseen “for the February 2017 round of pedagogical meetings”. This timeframe turned out to be unrealistic. </w:t>
      </w:r>
      <w:r w:rsidR="006952EC" w:rsidRPr="001B4CF9">
        <w:rPr>
          <w:rFonts w:ascii="Arial" w:hAnsi="Arial" w:cs="Arial"/>
          <w:color w:val="000000"/>
          <w:sz w:val="21"/>
          <w:szCs w:val="21"/>
        </w:rPr>
        <w:t xml:space="preserve">The number of issues connected to the Pedagogical Reform, especially embedding the eight key competences and possible changes in the structure of studies does require more, especially more intensive time being spend. </w:t>
      </w:r>
      <w:r w:rsidR="006952EC" w:rsidRPr="00146FFF">
        <w:rPr>
          <w:rFonts w:ascii="Arial" w:hAnsi="Arial" w:cs="Arial"/>
          <w:b/>
          <w:color w:val="000000"/>
          <w:sz w:val="21"/>
          <w:szCs w:val="21"/>
        </w:rPr>
        <w:t xml:space="preserve">Therefore the </w:t>
      </w:r>
      <w:proofErr w:type="spellStart"/>
      <w:r w:rsidR="006952EC" w:rsidRPr="00146FFF">
        <w:rPr>
          <w:rFonts w:ascii="Arial" w:hAnsi="Arial" w:cs="Arial"/>
          <w:b/>
          <w:color w:val="000000"/>
          <w:sz w:val="21"/>
          <w:szCs w:val="21"/>
        </w:rPr>
        <w:t>BoG</w:t>
      </w:r>
      <w:proofErr w:type="spellEnd"/>
      <w:r w:rsidR="006952EC" w:rsidRPr="00146FFF">
        <w:rPr>
          <w:rFonts w:ascii="Arial" w:hAnsi="Arial" w:cs="Arial"/>
          <w:b/>
          <w:color w:val="000000"/>
          <w:sz w:val="21"/>
          <w:szCs w:val="21"/>
        </w:rPr>
        <w:t xml:space="preserve"> is asked to prolong the mandate of the </w:t>
      </w:r>
      <w:r w:rsidR="00125529" w:rsidRPr="00146FFF">
        <w:rPr>
          <w:rFonts w:ascii="Arial" w:hAnsi="Arial" w:cs="Arial"/>
          <w:b/>
          <w:color w:val="000000"/>
          <w:sz w:val="21"/>
          <w:szCs w:val="21"/>
        </w:rPr>
        <w:t>Pedagogical</w:t>
      </w:r>
      <w:r w:rsidR="006952EC" w:rsidRPr="00146FFF">
        <w:rPr>
          <w:rFonts w:ascii="Arial" w:hAnsi="Arial" w:cs="Arial"/>
          <w:b/>
          <w:color w:val="000000"/>
          <w:sz w:val="21"/>
          <w:szCs w:val="21"/>
        </w:rPr>
        <w:t xml:space="preserve"> Reform WG for another school year with another intermediate report being presented to the Ped. Boards in February 2018 and to the </w:t>
      </w:r>
      <w:proofErr w:type="spellStart"/>
      <w:r w:rsidR="006952EC" w:rsidRPr="00146FFF">
        <w:rPr>
          <w:rFonts w:ascii="Arial" w:hAnsi="Arial" w:cs="Arial"/>
          <w:b/>
          <w:color w:val="000000"/>
          <w:sz w:val="21"/>
          <w:szCs w:val="21"/>
        </w:rPr>
        <w:t>BoG</w:t>
      </w:r>
      <w:proofErr w:type="spellEnd"/>
      <w:r w:rsidR="006952EC" w:rsidRPr="00146FFF">
        <w:rPr>
          <w:rFonts w:ascii="Arial" w:hAnsi="Arial" w:cs="Arial"/>
          <w:b/>
          <w:color w:val="000000"/>
          <w:sz w:val="21"/>
          <w:szCs w:val="21"/>
        </w:rPr>
        <w:t xml:space="preserve"> in April 2018. A finalized proposal shall be presented to the Boards in autumn/winte</w:t>
      </w:r>
      <w:r w:rsidR="0062478B" w:rsidRPr="00146FFF">
        <w:rPr>
          <w:rFonts w:ascii="Arial" w:hAnsi="Arial" w:cs="Arial"/>
          <w:b/>
          <w:color w:val="000000"/>
          <w:sz w:val="21"/>
          <w:szCs w:val="21"/>
        </w:rPr>
        <w:t>r 2018 in order to implement furt</w:t>
      </w:r>
      <w:r w:rsidR="006952EC" w:rsidRPr="00146FFF">
        <w:rPr>
          <w:rFonts w:ascii="Arial" w:hAnsi="Arial" w:cs="Arial"/>
          <w:b/>
          <w:color w:val="000000"/>
          <w:sz w:val="21"/>
          <w:szCs w:val="21"/>
        </w:rPr>
        <w:t>her changes in schoolyear 2019/20.</w:t>
      </w:r>
    </w:p>
    <w:p w14:paraId="04E8B803" w14:textId="77777777" w:rsidR="001B4CF9" w:rsidRPr="00870FEE" w:rsidRDefault="001B4CF9">
      <w:pPr>
        <w:rPr>
          <w:rFonts w:ascii="Arial" w:hAnsi="Arial" w:cs="Arial"/>
          <w:b/>
          <w:sz w:val="21"/>
          <w:szCs w:val="21"/>
        </w:rPr>
      </w:pPr>
      <w:r w:rsidRPr="00870FEE">
        <w:rPr>
          <w:rFonts w:ascii="Arial" w:hAnsi="Arial" w:cs="Arial"/>
          <w:b/>
          <w:sz w:val="21"/>
          <w:szCs w:val="21"/>
        </w:rPr>
        <w:br w:type="page"/>
      </w:r>
    </w:p>
    <w:p w14:paraId="6EE7F486" w14:textId="5DFF6B3C" w:rsidR="002A7651" w:rsidRDefault="00870FEE" w:rsidP="00A373CD">
      <w:pPr>
        <w:autoSpaceDE w:val="0"/>
        <w:autoSpaceDN w:val="0"/>
        <w:adjustRightInd w:val="0"/>
        <w:spacing w:before="120" w:after="120"/>
        <w:jc w:val="both"/>
        <w:outlineLvl w:val="0"/>
        <w:rPr>
          <w:rFonts w:ascii="Arial" w:hAnsi="Arial" w:cs="Arial"/>
          <w:b/>
          <w:sz w:val="21"/>
          <w:szCs w:val="21"/>
          <w:lang w:val="fr-BE"/>
        </w:rPr>
      </w:pPr>
      <w:r>
        <w:rPr>
          <w:rFonts w:ascii="Arial" w:hAnsi="Arial" w:cs="Arial"/>
          <w:b/>
          <w:sz w:val="21"/>
          <w:szCs w:val="21"/>
          <w:lang w:val="fr-BE"/>
        </w:rPr>
        <w:lastRenderedPageBreak/>
        <w:t>A</w:t>
      </w:r>
      <w:r w:rsidR="00870613" w:rsidRPr="001B4CF9">
        <w:rPr>
          <w:rFonts w:ascii="Arial" w:hAnsi="Arial" w:cs="Arial"/>
          <w:b/>
          <w:sz w:val="21"/>
          <w:szCs w:val="21"/>
          <w:lang w:val="fr-BE"/>
        </w:rPr>
        <w:t xml:space="preserve">. </w:t>
      </w:r>
      <w:r w:rsidR="001E4713" w:rsidRPr="001B4CF9">
        <w:rPr>
          <w:rFonts w:ascii="Arial" w:hAnsi="Arial" w:cs="Arial"/>
          <w:b/>
          <w:sz w:val="21"/>
          <w:szCs w:val="21"/>
          <w:lang w:val="fr-BE"/>
        </w:rPr>
        <w:t>Initial Planning</w:t>
      </w:r>
    </w:p>
    <w:p w14:paraId="610ACAC7" w14:textId="77777777" w:rsidR="00870FEE" w:rsidRPr="001B4CF9" w:rsidRDefault="00870FEE" w:rsidP="00A373CD">
      <w:pPr>
        <w:autoSpaceDE w:val="0"/>
        <w:autoSpaceDN w:val="0"/>
        <w:adjustRightInd w:val="0"/>
        <w:spacing w:before="120" w:after="120"/>
        <w:jc w:val="both"/>
        <w:outlineLvl w:val="0"/>
        <w:rPr>
          <w:rFonts w:ascii="Arial" w:hAnsi="Arial" w:cs="Arial"/>
          <w:b/>
          <w:sz w:val="21"/>
          <w:szCs w:val="21"/>
          <w:lang w:val="fr-BE"/>
        </w:rPr>
      </w:pPr>
    </w:p>
    <w:tbl>
      <w:tblPr>
        <w:tblStyle w:val="TableGrid"/>
        <w:tblW w:w="0" w:type="auto"/>
        <w:jc w:val="center"/>
        <w:tblLook w:val="04A0" w:firstRow="1" w:lastRow="0" w:firstColumn="1" w:lastColumn="0" w:noHBand="0" w:noVBand="1"/>
      </w:tblPr>
      <w:tblGrid>
        <w:gridCol w:w="2577"/>
        <w:gridCol w:w="816"/>
        <w:gridCol w:w="644"/>
        <w:gridCol w:w="1366"/>
      </w:tblGrid>
      <w:tr w:rsidR="009C781A" w:rsidRPr="001B4CF9" w14:paraId="5B1C17C7" w14:textId="77777777" w:rsidTr="00D777B3">
        <w:trPr>
          <w:jc w:val="center"/>
        </w:trPr>
        <w:tc>
          <w:tcPr>
            <w:tcW w:w="2577" w:type="dxa"/>
          </w:tcPr>
          <w:p w14:paraId="539CA3AD" w14:textId="77777777" w:rsidR="009C781A" w:rsidRPr="001B4CF9" w:rsidRDefault="001E4713" w:rsidP="009C781A">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Period</w:t>
            </w:r>
            <w:proofErr w:type="spellEnd"/>
          </w:p>
        </w:tc>
        <w:tc>
          <w:tcPr>
            <w:tcW w:w="816" w:type="dxa"/>
          </w:tcPr>
          <w:p w14:paraId="3B400C60" w14:textId="77777777" w:rsidR="009C781A" w:rsidRPr="001B4CF9" w:rsidRDefault="009C781A" w:rsidP="009C781A">
            <w:pPr>
              <w:autoSpaceDE w:val="0"/>
              <w:autoSpaceDN w:val="0"/>
              <w:adjustRightInd w:val="0"/>
              <w:jc w:val="center"/>
              <w:outlineLvl w:val="0"/>
              <w:rPr>
                <w:rFonts w:ascii="Arial" w:hAnsi="Arial" w:cs="Arial"/>
                <w:b/>
                <w:i/>
                <w:color w:val="000000"/>
                <w:sz w:val="21"/>
                <w:szCs w:val="21"/>
                <w:lang w:val="fr-BE"/>
              </w:rPr>
            </w:pPr>
            <w:r w:rsidRPr="001B4CF9">
              <w:rPr>
                <w:rFonts w:ascii="Arial" w:hAnsi="Arial" w:cs="Arial"/>
                <w:b/>
                <w:i/>
                <w:color w:val="000000"/>
                <w:sz w:val="21"/>
                <w:szCs w:val="21"/>
                <w:lang w:val="fr-BE"/>
              </w:rPr>
              <w:t>Task-Force</w:t>
            </w:r>
          </w:p>
        </w:tc>
        <w:tc>
          <w:tcPr>
            <w:tcW w:w="644" w:type="dxa"/>
          </w:tcPr>
          <w:p w14:paraId="23278143" w14:textId="77777777" w:rsidR="009C781A" w:rsidRPr="001B4CF9" w:rsidRDefault="001E4713" w:rsidP="009C781A">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WG</w:t>
            </w:r>
          </w:p>
        </w:tc>
        <w:tc>
          <w:tcPr>
            <w:tcW w:w="1366" w:type="dxa"/>
          </w:tcPr>
          <w:p w14:paraId="3D96BEA2" w14:textId="77777777" w:rsidR="009C781A" w:rsidRPr="001B4CF9" w:rsidRDefault="001E4713" w:rsidP="009C781A">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 xml:space="preserve">Meeting </w:t>
            </w:r>
            <w:proofErr w:type="spellStart"/>
            <w:r w:rsidRPr="001B4CF9">
              <w:rPr>
                <w:rFonts w:ascii="Arial" w:hAnsi="Arial" w:cs="Arial"/>
                <w:b/>
                <w:color w:val="000000"/>
                <w:sz w:val="21"/>
                <w:szCs w:val="21"/>
                <w:lang w:val="fr-BE"/>
              </w:rPr>
              <w:t>Number</w:t>
            </w:r>
            <w:proofErr w:type="spellEnd"/>
          </w:p>
        </w:tc>
      </w:tr>
      <w:tr w:rsidR="009C781A" w:rsidRPr="001B4CF9" w14:paraId="58A5C07C" w14:textId="77777777" w:rsidTr="00D777B3">
        <w:trPr>
          <w:jc w:val="center"/>
        </w:trPr>
        <w:tc>
          <w:tcPr>
            <w:tcW w:w="2577" w:type="dxa"/>
          </w:tcPr>
          <w:p w14:paraId="5FC91FB5" w14:textId="77777777" w:rsidR="009C781A" w:rsidRPr="001B4CF9" w:rsidRDefault="001E4713" w:rsidP="009C781A">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January</w:t>
            </w:r>
            <w:proofErr w:type="spellEnd"/>
            <w:r w:rsidR="009C781A" w:rsidRPr="001B4CF9">
              <w:rPr>
                <w:rFonts w:ascii="Arial" w:hAnsi="Arial" w:cs="Arial"/>
                <w:color w:val="000000"/>
                <w:sz w:val="21"/>
                <w:szCs w:val="21"/>
                <w:lang w:val="fr-BE"/>
              </w:rPr>
              <w:t xml:space="preserve"> 2016</w:t>
            </w:r>
          </w:p>
        </w:tc>
        <w:tc>
          <w:tcPr>
            <w:tcW w:w="816" w:type="dxa"/>
          </w:tcPr>
          <w:p w14:paraId="41D24A9B"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644" w:type="dxa"/>
          </w:tcPr>
          <w:p w14:paraId="3B84ECB5"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1366" w:type="dxa"/>
          </w:tcPr>
          <w:p w14:paraId="7579B1C5" w14:textId="77777777" w:rsidR="009C781A" w:rsidRPr="001B4CF9" w:rsidRDefault="009C781A" w:rsidP="009C781A">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2 </w:t>
            </w:r>
            <w:r w:rsidR="001E4713" w:rsidRPr="001B4CF9">
              <w:rPr>
                <w:rFonts w:ascii="Arial" w:hAnsi="Arial" w:cs="Arial"/>
                <w:color w:val="000000"/>
                <w:sz w:val="21"/>
                <w:szCs w:val="21"/>
                <w:lang w:val="fr-BE"/>
              </w:rPr>
              <w:t>meetings</w:t>
            </w:r>
          </w:p>
        </w:tc>
      </w:tr>
      <w:tr w:rsidR="009C781A" w:rsidRPr="001B4CF9" w14:paraId="01B7D396" w14:textId="77777777" w:rsidTr="00D777B3">
        <w:trPr>
          <w:jc w:val="center"/>
        </w:trPr>
        <w:tc>
          <w:tcPr>
            <w:tcW w:w="2577" w:type="dxa"/>
          </w:tcPr>
          <w:p w14:paraId="69D640DE" w14:textId="77777777" w:rsidR="009C781A" w:rsidRPr="001B4CF9" w:rsidRDefault="001E4713" w:rsidP="009C781A">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February</w:t>
            </w:r>
            <w:proofErr w:type="spellEnd"/>
            <w:r w:rsidRPr="001B4CF9">
              <w:rPr>
                <w:rFonts w:ascii="Arial" w:hAnsi="Arial" w:cs="Arial"/>
                <w:color w:val="000000"/>
                <w:sz w:val="21"/>
                <w:szCs w:val="21"/>
                <w:lang w:val="fr-BE"/>
              </w:rPr>
              <w:t xml:space="preserve"> to April</w:t>
            </w:r>
            <w:r w:rsidR="009C781A" w:rsidRPr="001B4CF9">
              <w:rPr>
                <w:rFonts w:ascii="Arial" w:hAnsi="Arial" w:cs="Arial"/>
                <w:color w:val="000000"/>
                <w:sz w:val="21"/>
                <w:szCs w:val="21"/>
                <w:lang w:val="fr-BE"/>
              </w:rPr>
              <w:t xml:space="preserve"> 2016</w:t>
            </w:r>
          </w:p>
        </w:tc>
        <w:tc>
          <w:tcPr>
            <w:tcW w:w="816" w:type="dxa"/>
          </w:tcPr>
          <w:p w14:paraId="5B836D19"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644" w:type="dxa"/>
          </w:tcPr>
          <w:p w14:paraId="5BFD39DD"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1366" w:type="dxa"/>
          </w:tcPr>
          <w:p w14:paraId="1CA1AEB3" w14:textId="77777777" w:rsidR="009C781A" w:rsidRPr="001B4CF9" w:rsidRDefault="009C781A" w:rsidP="001E471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6 </w:t>
            </w:r>
            <w:r w:rsidR="001E4713" w:rsidRPr="001B4CF9">
              <w:rPr>
                <w:rFonts w:ascii="Arial" w:hAnsi="Arial" w:cs="Arial"/>
                <w:color w:val="000000"/>
                <w:sz w:val="21"/>
                <w:szCs w:val="21"/>
                <w:lang w:val="fr-BE"/>
              </w:rPr>
              <w:t>meetings</w:t>
            </w:r>
          </w:p>
        </w:tc>
      </w:tr>
      <w:tr w:rsidR="009C781A" w:rsidRPr="001B4CF9" w14:paraId="0F433ED6" w14:textId="77777777" w:rsidTr="00D777B3">
        <w:trPr>
          <w:jc w:val="center"/>
        </w:trPr>
        <w:tc>
          <w:tcPr>
            <w:tcW w:w="2577" w:type="dxa"/>
          </w:tcPr>
          <w:p w14:paraId="043CCAB5" w14:textId="77777777" w:rsidR="009C781A" w:rsidRPr="001B4CF9" w:rsidRDefault="009C781A" w:rsidP="001E471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Ma</w:t>
            </w:r>
            <w:r w:rsidR="001E4713" w:rsidRPr="001B4CF9">
              <w:rPr>
                <w:rFonts w:ascii="Arial" w:hAnsi="Arial" w:cs="Arial"/>
                <w:color w:val="000000"/>
                <w:sz w:val="21"/>
                <w:szCs w:val="21"/>
                <w:lang w:val="fr-BE"/>
              </w:rPr>
              <w:t>y</w:t>
            </w:r>
            <w:r w:rsidRPr="001B4CF9">
              <w:rPr>
                <w:rFonts w:ascii="Arial" w:hAnsi="Arial" w:cs="Arial"/>
                <w:color w:val="000000"/>
                <w:sz w:val="21"/>
                <w:szCs w:val="21"/>
                <w:lang w:val="fr-BE"/>
              </w:rPr>
              <w:t xml:space="preserve"> 2016</w:t>
            </w:r>
          </w:p>
        </w:tc>
        <w:tc>
          <w:tcPr>
            <w:tcW w:w="816" w:type="dxa"/>
          </w:tcPr>
          <w:p w14:paraId="2B39317D"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644" w:type="dxa"/>
          </w:tcPr>
          <w:p w14:paraId="4C2C4791"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366" w:type="dxa"/>
          </w:tcPr>
          <w:p w14:paraId="59C254FC" w14:textId="77777777" w:rsidR="009C781A" w:rsidRPr="001B4CF9" w:rsidRDefault="009C781A" w:rsidP="009C781A">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1 </w:t>
            </w:r>
            <w:r w:rsidR="001E4713" w:rsidRPr="001B4CF9">
              <w:rPr>
                <w:rFonts w:ascii="Arial" w:hAnsi="Arial" w:cs="Arial"/>
                <w:color w:val="000000"/>
                <w:sz w:val="21"/>
                <w:szCs w:val="21"/>
                <w:lang w:val="fr-BE"/>
              </w:rPr>
              <w:t>meeting</w:t>
            </w:r>
          </w:p>
        </w:tc>
      </w:tr>
      <w:tr w:rsidR="009C781A" w:rsidRPr="001B4CF9" w14:paraId="444D5EE4" w14:textId="77777777" w:rsidTr="00D777B3">
        <w:trPr>
          <w:jc w:val="center"/>
        </w:trPr>
        <w:tc>
          <w:tcPr>
            <w:tcW w:w="2577" w:type="dxa"/>
          </w:tcPr>
          <w:p w14:paraId="21CE51D0" w14:textId="77777777" w:rsidR="009C781A" w:rsidRPr="001B4CF9" w:rsidRDefault="001E4713" w:rsidP="001E4713">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June</w:t>
            </w:r>
            <w:proofErr w:type="spellEnd"/>
            <w:r w:rsidR="009C781A" w:rsidRPr="001B4CF9">
              <w:rPr>
                <w:rFonts w:ascii="Arial" w:hAnsi="Arial" w:cs="Arial"/>
                <w:color w:val="000000"/>
                <w:sz w:val="21"/>
                <w:szCs w:val="21"/>
                <w:lang w:val="fr-BE"/>
              </w:rPr>
              <w:t xml:space="preserve"> </w:t>
            </w:r>
            <w:r w:rsidRPr="001B4CF9">
              <w:rPr>
                <w:rFonts w:ascii="Arial" w:hAnsi="Arial" w:cs="Arial"/>
                <w:color w:val="000000"/>
                <w:sz w:val="21"/>
                <w:szCs w:val="21"/>
                <w:lang w:val="fr-BE"/>
              </w:rPr>
              <w:t xml:space="preserve">to </w:t>
            </w:r>
            <w:proofErr w:type="spellStart"/>
            <w:r w:rsidRPr="001B4CF9">
              <w:rPr>
                <w:rFonts w:ascii="Arial" w:hAnsi="Arial" w:cs="Arial"/>
                <w:color w:val="000000"/>
                <w:sz w:val="21"/>
                <w:szCs w:val="21"/>
                <w:lang w:val="fr-BE"/>
              </w:rPr>
              <w:t>September</w:t>
            </w:r>
            <w:proofErr w:type="spellEnd"/>
            <w:r w:rsidR="009C781A" w:rsidRPr="001B4CF9">
              <w:rPr>
                <w:rFonts w:ascii="Arial" w:hAnsi="Arial" w:cs="Arial"/>
                <w:color w:val="000000"/>
                <w:sz w:val="21"/>
                <w:szCs w:val="21"/>
                <w:lang w:val="fr-BE"/>
              </w:rPr>
              <w:t xml:space="preserve"> 2016</w:t>
            </w:r>
          </w:p>
        </w:tc>
        <w:tc>
          <w:tcPr>
            <w:tcW w:w="816" w:type="dxa"/>
          </w:tcPr>
          <w:p w14:paraId="032569A4"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644" w:type="dxa"/>
          </w:tcPr>
          <w:p w14:paraId="4D525A38"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1366" w:type="dxa"/>
          </w:tcPr>
          <w:p w14:paraId="6B5C058A" w14:textId="77777777" w:rsidR="009C781A" w:rsidRPr="001B4CF9" w:rsidRDefault="009C781A" w:rsidP="009C781A">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4 </w:t>
            </w:r>
            <w:r w:rsidR="001E4713" w:rsidRPr="001B4CF9">
              <w:rPr>
                <w:rFonts w:ascii="Arial" w:hAnsi="Arial" w:cs="Arial"/>
                <w:color w:val="000000"/>
                <w:sz w:val="21"/>
                <w:szCs w:val="21"/>
                <w:lang w:val="fr-BE"/>
              </w:rPr>
              <w:t>meetings</w:t>
            </w:r>
          </w:p>
        </w:tc>
      </w:tr>
      <w:tr w:rsidR="009C781A" w:rsidRPr="001B4CF9" w14:paraId="7D5C83DE" w14:textId="77777777" w:rsidTr="00D777B3">
        <w:trPr>
          <w:jc w:val="center"/>
        </w:trPr>
        <w:tc>
          <w:tcPr>
            <w:tcW w:w="2577" w:type="dxa"/>
          </w:tcPr>
          <w:p w14:paraId="673E300F" w14:textId="77777777" w:rsidR="009C781A" w:rsidRPr="001B4CF9" w:rsidRDefault="009C781A" w:rsidP="001E4713">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D</w:t>
            </w:r>
            <w:r w:rsidR="001E4713" w:rsidRPr="001B4CF9">
              <w:rPr>
                <w:rFonts w:ascii="Arial" w:hAnsi="Arial" w:cs="Arial"/>
                <w:color w:val="000000"/>
                <w:sz w:val="21"/>
                <w:szCs w:val="21"/>
                <w:lang w:val="fr-BE"/>
              </w:rPr>
              <w:t>ecember</w:t>
            </w:r>
            <w:proofErr w:type="spellEnd"/>
            <w:r w:rsidRPr="001B4CF9">
              <w:rPr>
                <w:rFonts w:ascii="Arial" w:hAnsi="Arial" w:cs="Arial"/>
                <w:color w:val="000000"/>
                <w:sz w:val="21"/>
                <w:szCs w:val="21"/>
                <w:lang w:val="fr-BE"/>
              </w:rPr>
              <w:t xml:space="preserve"> 2016</w:t>
            </w:r>
          </w:p>
        </w:tc>
        <w:tc>
          <w:tcPr>
            <w:tcW w:w="816" w:type="dxa"/>
          </w:tcPr>
          <w:p w14:paraId="57C6AA7B"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644" w:type="dxa"/>
          </w:tcPr>
          <w:p w14:paraId="7B871443"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366" w:type="dxa"/>
          </w:tcPr>
          <w:p w14:paraId="0821378B" w14:textId="77777777" w:rsidR="009C781A" w:rsidRPr="001B4CF9" w:rsidRDefault="009C781A" w:rsidP="001E471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1 </w:t>
            </w:r>
            <w:r w:rsidR="001E4713" w:rsidRPr="001B4CF9">
              <w:rPr>
                <w:rFonts w:ascii="Arial" w:hAnsi="Arial" w:cs="Arial"/>
                <w:color w:val="000000"/>
                <w:sz w:val="21"/>
                <w:szCs w:val="21"/>
                <w:lang w:val="fr-BE"/>
              </w:rPr>
              <w:t>meeting</w:t>
            </w:r>
          </w:p>
        </w:tc>
      </w:tr>
      <w:tr w:rsidR="009C781A" w:rsidRPr="001B4CF9" w14:paraId="05D1D4D0" w14:textId="77777777" w:rsidTr="00D777B3">
        <w:trPr>
          <w:jc w:val="center"/>
        </w:trPr>
        <w:tc>
          <w:tcPr>
            <w:tcW w:w="2577" w:type="dxa"/>
          </w:tcPr>
          <w:p w14:paraId="613BDA93" w14:textId="77777777" w:rsidR="009C781A" w:rsidRPr="001B4CF9" w:rsidRDefault="001E4713" w:rsidP="009C781A">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January</w:t>
            </w:r>
            <w:proofErr w:type="spellEnd"/>
            <w:r w:rsidR="009C781A" w:rsidRPr="001B4CF9">
              <w:rPr>
                <w:rFonts w:ascii="Arial" w:hAnsi="Arial" w:cs="Arial"/>
                <w:color w:val="000000"/>
                <w:sz w:val="21"/>
                <w:szCs w:val="21"/>
                <w:lang w:val="fr-BE"/>
              </w:rPr>
              <w:t xml:space="preserve"> 2017</w:t>
            </w:r>
          </w:p>
        </w:tc>
        <w:tc>
          <w:tcPr>
            <w:tcW w:w="816" w:type="dxa"/>
          </w:tcPr>
          <w:p w14:paraId="503D2E37"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644" w:type="dxa"/>
          </w:tcPr>
          <w:p w14:paraId="5622D4A3" w14:textId="77777777" w:rsidR="009C781A" w:rsidRPr="001B4CF9" w:rsidRDefault="009C781A" w:rsidP="009C781A">
            <w:pPr>
              <w:autoSpaceDE w:val="0"/>
              <w:autoSpaceDN w:val="0"/>
              <w:adjustRightInd w:val="0"/>
              <w:jc w:val="center"/>
              <w:outlineLvl w:val="0"/>
              <w:rPr>
                <w:rFonts w:ascii="Arial" w:hAnsi="Arial" w:cs="Arial"/>
                <w:color w:val="000000"/>
                <w:sz w:val="21"/>
                <w:szCs w:val="21"/>
                <w:lang w:val="fr-BE"/>
              </w:rPr>
            </w:pPr>
          </w:p>
        </w:tc>
        <w:tc>
          <w:tcPr>
            <w:tcW w:w="1366" w:type="dxa"/>
          </w:tcPr>
          <w:p w14:paraId="11445732" w14:textId="77777777" w:rsidR="009C781A" w:rsidRPr="001B4CF9" w:rsidRDefault="009C781A" w:rsidP="009C781A">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2 </w:t>
            </w:r>
            <w:r w:rsidR="001E4713" w:rsidRPr="001B4CF9">
              <w:rPr>
                <w:rFonts w:ascii="Arial" w:hAnsi="Arial" w:cs="Arial"/>
                <w:color w:val="000000"/>
                <w:sz w:val="21"/>
                <w:szCs w:val="21"/>
                <w:lang w:val="fr-BE"/>
              </w:rPr>
              <w:t>meetings</w:t>
            </w:r>
          </w:p>
        </w:tc>
      </w:tr>
      <w:tr w:rsidR="009C781A" w:rsidRPr="001B4CF9" w14:paraId="61E155A2" w14:textId="77777777" w:rsidTr="00D777B3">
        <w:trPr>
          <w:jc w:val="center"/>
        </w:trPr>
        <w:tc>
          <w:tcPr>
            <w:tcW w:w="2577" w:type="dxa"/>
          </w:tcPr>
          <w:p w14:paraId="5DDDD327" w14:textId="77777777" w:rsidR="009C781A" w:rsidRPr="001B4CF9" w:rsidRDefault="009C781A" w:rsidP="001E4713">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 xml:space="preserve">TOTAL </w:t>
            </w:r>
            <w:r w:rsidR="001E4713" w:rsidRPr="001B4CF9">
              <w:rPr>
                <w:rFonts w:ascii="Arial" w:hAnsi="Arial" w:cs="Arial"/>
                <w:b/>
                <w:color w:val="000000"/>
                <w:sz w:val="21"/>
                <w:szCs w:val="21"/>
                <w:lang w:val="fr-BE"/>
              </w:rPr>
              <w:t>Meetings</w:t>
            </w:r>
          </w:p>
        </w:tc>
        <w:tc>
          <w:tcPr>
            <w:tcW w:w="816" w:type="dxa"/>
          </w:tcPr>
          <w:p w14:paraId="21FA63B9" w14:textId="77777777" w:rsidR="009C781A" w:rsidRPr="001B4CF9" w:rsidRDefault="009C781A" w:rsidP="009C781A">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14</w:t>
            </w:r>
          </w:p>
        </w:tc>
        <w:tc>
          <w:tcPr>
            <w:tcW w:w="644" w:type="dxa"/>
          </w:tcPr>
          <w:p w14:paraId="1DD080E8" w14:textId="77777777" w:rsidR="009C781A" w:rsidRPr="001B4CF9" w:rsidRDefault="009C781A" w:rsidP="009C781A">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2</w:t>
            </w:r>
          </w:p>
        </w:tc>
        <w:tc>
          <w:tcPr>
            <w:tcW w:w="1366" w:type="dxa"/>
          </w:tcPr>
          <w:p w14:paraId="62EE0FCF" w14:textId="77777777" w:rsidR="009C781A" w:rsidRPr="001B4CF9" w:rsidRDefault="002A7651" w:rsidP="009C781A">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16</w:t>
            </w:r>
          </w:p>
        </w:tc>
      </w:tr>
    </w:tbl>
    <w:p w14:paraId="76121459" w14:textId="77777777" w:rsidR="00870FEE" w:rsidRDefault="00870FEE" w:rsidP="00A373CD">
      <w:pPr>
        <w:spacing w:before="120" w:after="120" w:line="276" w:lineRule="auto"/>
        <w:rPr>
          <w:rFonts w:ascii="Arial" w:hAnsi="Arial" w:cs="Arial"/>
          <w:b/>
          <w:sz w:val="21"/>
          <w:szCs w:val="21"/>
        </w:rPr>
      </w:pPr>
    </w:p>
    <w:p w14:paraId="1C9F1519" w14:textId="64B09B13" w:rsidR="00F03B2F" w:rsidRDefault="00870FEE" w:rsidP="00A373CD">
      <w:pPr>
        <w:spacing w:before="120" w:after="120" w:line="276" w:lineRule="auto"/>
        <w:rPr>
          <w:rFonts w:ascii="Arial" w:hAnsi="Arial" w:cs="Arial"/>
          <w:b/>
          <w:sz w:val="21"/>
          <w:szCs w:val="21"/>
        </w:rPr>
      </w:pPr>
      <w:r w:rsidRPr="00870FEE">
        <w:rPr>
          <w:rFonts w:ascii="Arial" w:hAnsi="Arial" w:cs="Arial"/>
          <w:b/>
          <w:sz w:val="21"/>
          <w:szCs w:val="21"/>
        </w:rPr>
        <w:t>B</w:t>
      </w:r>
      <w:r w:rsidR="00870613" w:rsidRPr="00870FEE">
        <w:rPr>
          <w:rFonts w:ascii="Arial" w:hAnsi="Arial" w:cs="Arial"/>
          <w:b/>
          <w:sz w:val="21"/>
          <w:szCs w:val="21"/>
        </w:rPr>
        <w:t xml:space="preserve">. </w:t>
      </w:r>
      <w:r w:rsidR="001E4713" w:rsidRPr="00870FEE">
        <w:rPr>
          <w:rFonts w:ascii="Arial" w:hAnsi="Arial" w:cs="Arial"/>
          <w:b/>
          <w:sz w:val="21"/>
          <w:szCs w:val="21"/>
        </w:rPr>
        <w:t>Number of meetings held</w:t>
      </w:r>
    </w:p>
    <w:p w14:paraId="2EA3954A" w14:textId="77777777" w:rsidR="00870FEE" w:rsidRPr="00870FEE" w:rsidRDefault="00870FEE" w:rsidP="00A373CD">
      <w:pPr>
        <w:spacing w:before="120" w:after="120" w:line="276" w:lineRule="auto"/>
        <w:rPr>
          <w:rFonts w:ascii="Arial" w:hAnsi="Arial" w:cs="Arial"/>
          <w:b/>
          <w:sz w:val="21"/>
          <w:szCs w:val="21"/>
        </w:rPr>
      </w:pPr>
    </w:p>
    <w:tbl>
      <w:tblPr>
        <w:tblStyle w:val="TableGrid"/>
        <w:tblW w:w="0" w:type="auto"/>
        <w:jc w:val="center"/>
        <w:tblLook w:val="04A0" w:firstRow="1" w:lastRow="0" w:firstColumn="1" w:lastColumn="0" w:noHBand="0" w:noVBand="1"/>
      </w:tblPr>
      <w:tblGrid>
        <w:gridCol w:w="3276"/>
        <w:gridCol w:w="816"/>
        <w:gridCol w:w="795"/>
        <w:gridCol w:w="1378"/>
      </w:tblGrid>
      <w:tr w:rsidR="002A7651" w:rsidRPr="001B4CF9" w14:paraId="78951281" w14:textId="77777777" w:rsidTr="009439B1">
        <w:trPr>
          <w:jc w:val="center"/>
        </w:trPr>
        <w:tc>
          <w:tcPr>
            <w:tcW w:w="3276" w:type="dxa"/>
          </w:tcPr>
          <w:p w14:paraId="1DF9337B" w14:textId="77777777" w:rsidR="002A7651" w:rsidRPr="001B4CF9" w:rsidRDefault="001E4713" w:rsidP="000D0C6C">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Period</w:t>
            </w:r>
            <w:proofErr w:type="spellEnd"/>
          </w:p>
        </w:tc>
        <w:tc>
          <w:tcPr>
            <w:tcW w:w="816" w:type="dxa"/>
          </w:tcPr>
          <w:p w14:paraId="7C38AF86" w14:textId="77777777" w:rsidR="002A7651" w:rsidRPr="001B4CF9" w:rsidRDefault="002A7651" w:rsidP="00D777B3">
            <w:pPr>
              <w:autoSpaceDE w:val="0"/>
              <w:autoSpaceDN w:val="0"/>
              <w:adjustRightInd w:val="0"/>
              <w:jc w:val="center"/>
              <w:outlineLvl w:val="0"/>
              <w:rPr>
                <w:rFonts w:ascii="Arial" w:hAnsi="Arial" w:cs="Arial"/>
                <w:b/>
                <w:i/>
                <w:color w:val="000000"/>
                <w:sz w:val="21"/>
                <w:szCs w:val="21"/>
                <w:lang w:val="fr-BE"/>
              </w:rPr>
            </w:pPr>
            <w:r w:rsidRPr="001B4CF9">
              <w:rPr>
                <w:rFonts w:ascii="Arial" w:hAnsi="Arial" w:cs="Arial"/>
                <w:b/>
                <w:i/>
                <w:color w:val="000000"/>
                <w:sz w:val="21"/>
                <w:szCs w:val="21"/>
                <w:lang w:val="fr-BE"/>
              </w:rPr>
              <w:t>Task-Force</w:t>
            </w:r>
          </w:p>
        </w:tc>
        <w:tc>
          <w:tcPr>
            <w:tcW w:w="795" w:type="dxa"/>
          </w:tcPr>
          <w:p w14:paraId="25B2B093" w14:textId="77777777" w:rsidR="002A7651" w:rsidRPr="001B4CF9" w:rsidRDefault="001E4713" w:rsidP="00D777B3">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WG</w:t>
            </w:r>
          </w:p>
        </w:tc>
        <w:tc>
          <w:tcPr>
            <w:tcW w:w="1378" w:type="dxa"/>
          </w:tcPr>
          <w:p w14:paraId="532CCBD8" w14:textId="77777777" w:rsidR="002A7651" w:rsidRPr="001B4CF9" w:rsidRDefault="001E4713" w:rsidP="000D0C6C">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Number</w:t>
            </w:r>
            <w:proofErr w:type="spellEnd"/>
            <w:r w:rsidRPr="001B4CF9">
              <w:rPr>
                <w:rFonts w:ascii="Arial" w:hAnsi="Arial" w:cs="Arial"/>
                <w:b/>
                <w:color w:val="000000"/>
                <w:sz w:val="21"/>
                <w:szCs w:val="21"/>
                <w:lang w:val="fr-BE"/>
              </w:rPr>
              <w:t xml:space="preserve"> of meetings </w:t>
            </w:r>
            <w:proofErr w:type="spellStart"/>
            <w:r w:rsidRPr="001B4CF9">
              <w:rPr>
                <w:rFonts w:ascii="Arial" w:hAnsi="Arial" w:cs="Arial"/>
                <w:b/>
                <w:color w:val="000000"/>
                <w:sz w:val="21"/>
                <w:szCs w:val="21"/>
                <w:lang w:val="fr-BE"/>
              </w:rPr>
              <w:t>held</w:t>
            </w:r>
            <w:proofErr w:type="spellEnd"/>
          </w:p>
        </w:tc>
      </w:tr>
      <w:tr w:rsidR="002A7651" w:rsidRPr="001B4CF9" w14:paraId="37E21C62" w14:textId="77777777" w:rsidTr="009439B1">
        <w:trPr>
          <w:jc w:val="center"/>
        </w:trPr>
        <w:tc>
          <w:tcPr>
            <w:tcW w:w="3276" w:type="dxa"/>
          </w:tcPr>
          <w:p w14:paraId="09F3D46E" w14:textId="77777777" w:rsidR="002A7651" w:rsidRPr="001B4CF9" w:rsidRDefault="001E4713" w:rsidP="000D0C6C">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January</w:t>
            </w:r>
            <w:proofErr w:type="spellEnd"/>
            <w:r w:rsidR="002A7651" w:rsidRPr="001B4CF9">
              <w:rPr>
                <w:rFonts w:ascii="Arial" w:hAnsi="Arial" w:cs="Arial"/>
                <w:color w:val="000000"/>
                <w:sz w:val="21"/>
                <w:szCs w:val="21"/>
                <w:lang w:val="fr-BE"/>
              </w:rPr>
              <w:t xml:space="preserve"> 2016</w:t>
            </w:r>
          </w:p>
        </w:tc>
        <w:tc>
          <w:tcPr>
            <w:tcW w:w="816" w:type="dxa"/>
          </w:tcPr>
          <w:p w14:paraId="6A293349"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795" w:type="dxa"/>
          </w:tcPr>
          <w:p w14:paraId="49A1619E"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1378" w:type="dxa"/>
          </w:tcPr>
          <w:p w14:paraId="4F2ACC08" w14:textId="77777777" w:rsidR="002A7651" w:rsidRPr="001B4CF9" w:rsidRDefault="002A7651" w:rsidP="001E471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2 </w:t>
            </w:r>
            <w:r w:rsidR="001E4713" w:rsidRPr="001B4CF9">
              <w:rPr>
                <w:rFonts w:ascii="Arial" w:hAnsi="Arial" w:cs="Arial"/>
                <w:color w:val="000000"/>
                <w:sz w:val="21"/>
                <w:szCs w:val="21"/>
                <w:lang w:val="fr-BE"/>
              </w:rPr>
              <w:t>meetings</w:t>
            </w:r>
          </w:p>
        </w:tc>
      </w:tr>
      <w:tr w:rsidR="002A7651" w:rsidRPr="001B4CF9" w14:paraId="3690D244" w14:textId="77777777" w:rsidTr="009439B1">
        <w:trPr>
          <w:jc w:val="center"/>
        </w:trPr>
        <w:tc>
          <w:tcPr>
            <w:tcW w:w="3276" w:type="dxa"/>
          </w:tcPr>
          <w:p w14:paraId="7867AE65" w14:textId="77777777" w:rsidR="002A7651" w:rsidRPr="001B4CF9" w:rsidRDefault="001E4713" w:rsidP="001E4713">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February</w:t>
            </w:r>
            <w:proofErr w:type="spellEnd"/>
            <w:r w:rsidRPr="001B4CF9">
              <w:rPr>
                <w:rFonts w:ascii="Arial" w:hAnsi="Arial" w:cs="Arial"/>
                <w:color w:val="000000"/>
                <w:sz w:val="21"/>
                <w:szCs w:val="21"/>
                <w:lang w:val="fr-BE"/>
              </w:rPr>
              <w:t xml:space="preserve"> to April</w:t>
            </w:r>
            <w:r w:rsidR="002A7651" w:rsidRPr="001B4CF9">
              <w:rPr>
                <w:rFonts w:ascii="Arial" w:hAnsi="Arial" w:cs="Arial"/>
                <w:color w:val="000000"/>
                <w:sz w:val="21"/>
                <w:szCs w:val="21"/>
                <w:lang w:val="fr-BE"/>
              </w:rPr>
              <w:t xml:space="preserve"> 2016</w:t>
            </w:r>
          </w:p>
        </w:tc>
        <w:tc>
          <w:tcPr>
            <w:tcW w:w="816" w:type="dxa"/>
          </w:tcPr>
          <w:p w14:paraId="3C9A4DE1"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795" w:type="dxa"/>
          </w:tcPr>
          <w:p w14:paraId="06AA8DE1"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1378" w:type="dxa"/>
          </w:tcPr>
          <w:p w14:paraId="58119BBF"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3 </w:t>
            </w:r>
            <w:r w:rsidR="001E4713" w:rsidRPr="001B4CF9">
              <w:rPr>
                <w:rFonts w:ascii="Arial" w:hAnsi="Arial" w:cs="Arial"/>
                <w:color w:val="000000"/>
                <w:sz w:val="21"/>
                <w:szCs w:val="21"/>
                <w:lang w:val="fr-BE"/>
              </w:rPr>
              <w:t>meetings</w:t>
            </w:r>
          </w:p>
        </w:tc>
      </w:tr>
      <w:tr w:rsidR="002A7651" w:rsidRPr="001B4CF9" w14:paraId="59A95A34" w14:textId="77777777" w:rsidTr="009439B1">
        <w:trPr>
          <w:jc w:val="center"/>
        </w:trPr>
        <w:tc>
          <w:tcPr>
            <w:tcW w:w="3276" w:type="dxa"/>
          </w:tcPr>
          <w:p w14:paraId="6CDF5969" w14:textId="77777777" w:rsidR="002A7651" w:rsidRPr="001B4CF9" w:rsidRDefault="001E4713"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May</w:t>
            </w:r>
            <w:r w:rsidR="002A7651" w:rsidRPr="001B4CF9">
              <w:rPr>
                <w:rFonts w:ascii="Arial" w:hAnsi="Arial" w:cs="Arial"/>
                <w:color w:val="000000"/>
                <w:sz w:val="21"/>
                <w:szCs w:val="21"/>
                <w:lang w:val="fr-BE"/>
              </w:rPr>
              <w:t xml:space="preserve"> 2016</w:t>
            </w:r>
          </w:p>
        </w:tc>
        <w:tc>
          <w:tcPr>
            <w:tcW w:w="816" w:type="dxa"/>
          </w:tcPr>
          <w:p w14:paraId="4F7601C3"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795" w:type="dxa"/>
          </w:tcPr>
          <w:p w14:paraId="7D2E6FFA"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378" w:type="dxa"/>
          </w:tcPr>
          <w:p w14:paraId="798AB75D"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1 </w:t>
            </w:r>
            <w:r w:rsidR="001E4713" w:rsidRPr="001B4CF9">
              <w:rPr>
                <w:rFonts w:ascii="Arial" w:hAnsi="Arial" w:cs="Arial"/>
                <w:color w:val="000000"/>
                <w:sz w:val="21"/>
                <w:szCs w:val="21"/>
                <w:lang w:val="fr-BE"/>
              </w:rPr>
              <w:t>meeting</w:t>
            </w:r>
          </w:p>
        </w:tc>
      </w:tr>
      <w:tr w:rsidR="002A7651" w:rsidRPr="001B4CF9" w14:paraId="6BE2198D" w14:textId="77777777" w:rsidTr="009439B1">
        <w:trPr>
          <w:jc w:val="center"/>
        </w:trPr>
        <w:tc>
          <w:tcPr>
            <w:tcW w:w="3276" w:type="dxa"/>
          </w:tcPr>
          <w:p w14:paraId="50F65AA0" w14:textId="77777777" w:rsidR="002A7651" w:rsidRPr="001B4CF9" w:rsidRDefault="001E4713" w:rsidP="001E471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May</w:t>
            </w:r>
            <w:r w:rsidR="002A7651" w:rsidRPr="001B4CF9">
              <w:rPr>
                <w:rFonts w:ascii="Arial" w:hAnsi="Arial" w:cs="Arial"/>
                <w:color w:val="000000"/>
                <w:sz w:val="21"/>
                <w:szCs w:val="21"/>
                <w:lang w:val="fr-BE"/>
              </w:rPr>
              <w:t xml:space="preserve"> </w:t>
            </w:r>
            <w:r w:rsidRPr="001B4CF9">
              <w:rPr>
                <w:rFonts w:ascii="Arial" w:hAnsi="Arial" w:cs="Arial"/>
                <w:color w:val="000000"/>
                <w:sz w:val="21"/>
                <w:szCs w:val="21"/>
                <w:lang w:val="fr-BE"/>
              </w:rPr>
              <w:t xml:space="preserve">to </w:t>
            </w:r>
            <w:proofErr w:type="spellStart"/>
            <w:r w:rsidRPr="001B4CF9">
              <w:rPr>
                <w:rFonts w:ascii="Arial" w:hAnsi="Arial" w:cs="Arial"/>
                <w:color w:val="000000"/>
                <w:sz w:val="21"/>
                <w:szCs w:val="21"/>
                <w:lang w:val="fr-BE"/>
              </w:rPr>
              <w:t>December</w:t>
            </w:r>
            <w:proofErr w:type="spellEnd"/>
            <w:r w:rsidR="002A7651" w:rsidRPr="001B4CF9">
              <w:rPr>
                <w:rFonts w:ascii="Arial" w:hAnsi="Arial" w:cs="Arial"/>
                <w:color w:val="000000"/>
                <w:sz w:val="21"/>
                <w:szCs w:val="21"/>
                <w:lang w:val="fr-BE"/>
              </w:rPr>
              <w:t xml:space="preserve"> 2016</w:t>
            </w:r>
          </w:p>
        </w:tc>
        <w:tc>
          <w:tcPr>
            <w:tcW w:w="816" w:type="dxa"/>
          </w:tcPr>
          <w:p w14:paraId="15FF8EE2"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795" w:type="dxa"/>
          </w:tcPr>
          <w:p w14:paraId="08193704"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1378" w:type="dxa"/>
          </w:tcPr>
          <w:p w14:paraId="4A604FCC"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4 </w:t>
            </w:r>
            <w:r w:rsidR="001E4713" w:rsidRPr="001B4CF9">
              <w:rPr>
                <w:rFonts w:ascii="Arial" w:hAnsi="Arial" w:cs="Arial"/>
                <w:color w:val="000000"/>
                <w:sz w:val="21"/>
                <w:szCs w:val="21"/>
                <w:lang w:val="fr-BE"/>
              </w:rPr>
              <w:t>meetings</w:t>
            </w:r>
          </w:p>
        </w:tc>
      </w:tr>
      <w:tr w:rsidR="002A7651" w:rsidRPr="001B4CF9" w14:paraId="326CDF1D" w14:textId="77777777" w:rsidTr="009439B1">
        <w:trPr>
          <w:jc w:val="center"/>
        </w:trPr>
        <w:tc>
          <w:tcPr>
            <w:tcW w:w="3276" w:type="dxa"/>
          </w:tcPr>
          <w:p w14:paraId="5BFB2B42" w14:textId="77777777" w:rsidR="002A7651" w:rsidRPr="001B4CF9" w:rsidRDefault="001E4713" w:rsidP="000D0C6C">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December</w:t>
            </w:r>
            <w:proofErr w:type="spellEnd"/>
            <w:r w:rsidR="002A7651" w:rsidRPr="001B4CF9">
              <w:rPr>
                <w:rFonts w:ascii="Arial" w:hAnsi="Arial" w:cs="Arial"/>
                <w:color w:val="000000"/>
                <w:sz w:val="21"/>
                <w:szCs w:val="21"/>
                <w:lang w:val="fr-BE"/>
              </w:rPr>
              <w:t xml:space="preserve"> 2016</w:t>
            </w:r>
          </w:p>
        </w:tc>
        <w:tc>
          <w:tcPr>
            <w:tcW w:w="816" w:type="dxa"/>
          </w:tcPr>
          <w:p w14:paraId="4DB778B0"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795" w:type="dxa"/>
          </w:tcPr>
          <w:p w14:paraId="129DDF7E"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378" w:type="dxa"/>
          </w:tcPr>
          <w:p w14:paraId="4D93994C"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r>
      <w:tr w:rsidR="002A7651" w:rsidRPr="001B4CF9" w14:paraId="7F5368A8" w14:textId="77777777" w:rsidTr="009439B1">
        <w:trPr>
          <w:jc w:val="center"/>
        </w:trPr>
        <w:tc>
          <w:tcPr>
            <w:tcW w:w="3276" w:type="dxa"/>
          </w:tcPr>
          <w:p w14:paraId="15B82199" w14:textId="77777777" w:rsidR="002A7651" w:rsidRPr="001B4CF9" w:rsidRDefault="001E4713" w:rsidP="000D0C6C">
            <w:pPr>
              <w:autoSpaceDE w:val="0"/>
              <w:autoSpaceDN w:val="0"/>
              <w:adjustRightInd w:val="0"/>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January</w:t>
            </w:r>
            <w:proofErr w:type="spellEnd"/>
            <w:r w:rsidR="002A7651" w:rsidRPr="001B4CF9">
              <w:rPr>
                <w:rFonts w:ascii="Arial" w:hAnsi="Arial" w:cs="Arial"/>
                <w:color w:val="000000"/>
                <w:sz w:val="21"/>
                <w:szCs w:val="21"/>
                <w:lang w:val="fr-BE"/>
              </w:rPr>
              <w:t xml:space="preserve"> 2017</w:t>
            </w:r>
          </w:p>
        </w:tc>
        <w:tc>
          <w:tcPr>
            <w:tcW w:w="816" w:type="dxa"/>
          </w:tcPr>
          <w:p w14:paraId="53ED97B0"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795" w:type="dxa"/>
          </w:tcPr>
          <w:p w14:paraId="5CE1221D"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1378" w:type="dxa"/>
          </w:tcPr>
          <w:p w14:paraId="43E690F2"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2 </w:t>
            </w:r>
            <w:r w:rsidR="001E4713" w:rsidRPr="001B4CF9">
              <w:rPr>
                <w:rFonts w:ascii="Arial" w:hAnsi="Arial" w:cs="Arial"/>
                <w:color w:val="000000"/>
                <w:sz w:val="21"/>
                <w:szCs w:val="21"/>
                <w:lang w:val="fr-BE"/>
              </w:rPr>
              <w:t>meetings</w:t>
            </w:r>
          </w:p>
        </w:tc>
      </w:tr>
      <w:tr w:rsidR="002A7651" w:rsidRPr="001B4CF9" w14:paraId="67CF2772" w14:textId="77777777" w:rsidTr="009439B1">
        <w:trPr>
          <w:jc w:val="center"/>
        </w:trPr>
        <w:tc>
          <w:tcPr>
            <w:tcW w:w="3276" w:type="dxa"/>
          </w:tcPr>
          <w:p w14:paraId="3DE2DF94" w14:textId="77777777" w:rsidR="002A7651" w:rsidRPr="001B4CF9" w:rsidRDefault="001E4713"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March</w:t>
            </w:r>
            <w:r w:rsidR="002A7651" w:rsidRPr="001B4CF9">
              <w:rPr>
                <w:rFonts w:ascii="Arial" w:hAnsi="Arial" w:cs="Arial"/>
                <w:color w:val="000000"/>
                <w:sz w:val="21"/>
                <w:szCs w:val="21"/>
                <w:lang w:val="fr-BE"/>
              </w:rPr>
              <w:t xml:space="preserve"> 2017</w:t>
            </w:r>
          </w:p>
        </w:tc>
        <w:tc>
          <w:tcPr>
            <w:tcW w:w="816" w:type="dxa"/>
          </w:tcPr>
          <w:p w14:paraId="43A815FE"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795" w:type="dxa"/>
          </w:tcPr>
          <w:p w14:paraId="22609A53" w14:textId="77777777" w:rsidR="002A7651" w:rsidRPr="001B4CF9" w:rsidRDefault="002A7651" w:rsidP="00D777B3">
            <w:pPr>
              <w:autoSpaceDE w:val="0"/>
              <w:autoSpaceDN w:val="0"/>
              <w:adjustRightInd w:val="0"/>
              <w:outlineLvl w:val="0"/>
              <w:rPr>
                <w:rFonts w:ascii="Arial" w:hAnsi="Arial" w:cs="Arial"/>
                <w:color w:val="000000"/>
                <w:sz w:val="21"/>
                <w:szCs w:val="21"/>
                <w:lang w:val="fr-BE"/>
              </w:rPr>
            </w:pPr>
          </w:p>
        </w:tc>
        <w:tc>
          <w:tcPr>
            <w:tcW w:w="1378" w:type="dxa"/>
          </w:tcPr>
          <w:p w14:paraId="6F0D2EF4" w14:textId="77777777" w:rsidR="002A7651" w:rsidRPr="001B4CF9" w:rsidRDefault="002A7651" w:rsidP="000D0C6C">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1 </w:t>
            </w:r>
            <w:r w:rsidR="001E4713" w:rsidRPr="001B4CF9">
              <w:rPr>
                <w:rFonts w:ascii="Arial" w:hAnsi="Arial" w:cs="Arial"/>
                <w:color w:val="000000"/>
                <w:sz w:val="21"/>
                <w:szCs w:val="21"/>
                <w:lang w:val="fr-BE"/>
              </w:rPr>
              <w:t>meeting</w:t>
            </w:r>
          </w:p>
        </w:tc>
      </w:tr>
      <w:tr w:rsidR="002A7651" w:rsidRPr="001B4CF9" w14:paraId="2FBA890C" w14:textId="77777777" w:rsidTr="009439B1">
        <w:trPr>
          <w:jc w:val="center"/>
        </w:trPr>
        <w:tc>
          <w:tcPr>
            <w:tcW w:w="3276" w:type="dxa"/>
          </w:tcPr>
          <w:p w14:paraId="11293455" w14:textId="77777777" w:rsidR="002A7651" w:rsidRPr="001B4CF9" w:rsidRDefault="002A7651" w:rsidP="000D0C6C">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 xml:space="preserve">TOTAL </w:t>
            </w:r>
            <w:r w:rsidR="001E4713" w:rsidRPr="001B4CF9">
              <w:rPr>
                <w:rFonts w:ascii="Arial" w:hAnsi="Arial" w:cs="Arial"/>
                <w:b/>
                <w:color w:val="000000"/>
                <w:sz w:val="21"/>
                <w:szCs w:val="21"/>
                <w:lang w:val="fr-BE"/>
              </w:rPr>
              <w:t>Meetings</w:t>
            </w:r>
          </w:p>
        </w:tc>
        <w:tc>
          <w:tcPr>
            <w:tcW w:w="816" w:type="dxa"/>
          </w:tcPr>
          <w:p w14:paraId="74C95447" w14:textId="77777777" w:rsidR="002A7651" w:rsidRPr="001B4CF9" w:rsidRDefault="002A7651" w:rsidP="00D777B3">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12</w:t>
            </w:r>
          </w:p>
        </w:tc>
        <w:tc>
          <w:tcPr>
            <w:tcW w:w="795" w:type="dxa"/>
          </w:tcPr>
          <w:p w14:paraId="6AB318DC" w14:textId="77777777" w:rsidR="002A7651" w:rsidRPr="001B4CF9" w:rsidRDefault="002A7651" w:rsidP="00D777B3">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1</w:t>
            </w:r>
          </w:p>
        </w:tc>
        <w:tc>
          <w:tcPr>
            <w:tcW w:w="1378" w:type="dxa"/>
          </w:tcPr>
          <w:p w14:paraId="73CD8D81" w14:textId="77777777" w:rsidR="002A7651" w:rsidRPr="001B4CF9" w:rsidRDefault="002A7651" w:rsidP="000D0C6C">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13</w:t>
            </w:r>
          </w:p>
        </w:tc>
      </w:tr>
    </w:tbl>
    <w:p w14:paraId="22285C84" w14:textId="77777777" w:rsidR="009439B1" w:rsidRPr="001B4CF9" w:rsidRDefault="009439B1" w:rsidP="009439B1">
      <w:pPr>
        <w:autoSpaceDE w:val="0"/>
        <w:autoSpaceDN w:val="0"/>
        <w:adjustRightInd w:val="0"/>
        <w:jc w:val="both"/>
        <w:outlineLvl w:val="0"/>
        <w:rPr>
          <w:rFonts w:ascii="Arial" w:hAnsi="Arial" w:cs="Arial"/>
          <w:color w:val="000000"/>
          <w:sz w:val="21"/>
          <w:szCs w:val="21"/>
          <w:lang w:val="fr-BE"/>
        </w:rPr>
      </w:pPr>
    </w:p>
    <w:p w14:paraId="0171EE8D" w14:textId="77777777" w:rsidR="001E4713" w:rsidRPr="001B4CF9" w:rsidRDefault="001E4713" w:rsidP="00A373CD">
      <w:pPr>
        <w:jc w:val="both"/>
        <w:rPr>
          <w:rFonts w:ascii="Arial" w:hAnsi="Arial" w:cs="Arial"/>
          <w:color w:val="000000"/>
          <w:sz w:val="21"/>
          <w:szCs w:val="21"/>
        </w:rPr>
      </w:pPr>
      <w:r w:rsidRPr="001B4CF9">
        <w:rPr>
          <w:rFonts w:ascii="Arial" w:hAnsi="Arial" w:cs="Arial"/>
          <w:color w:val="000000"/>
          <w:sz w:val="21"/>
          <w:szCs w:val="21"/>
        </w:rPr>
        <w:t xml:space="preserve">Using the services of external experts to provide input for this </w:t>
      </w:r>
      <w:r w:rsidRPr="001B4CF9">
        <w:rPr>
          <w:rFonts w:ascii="Arial" w:hAnsi="Arial" w:cs="Arial"/>
          <w:i/>
          <w:color w:val="000000"/>
          <w:sz w:val="21"/>
          <w:szCs w:val="21"/>
        </w:rPr>
        <w:t>Task-Force</w:t>
      </w:r>
      <w:r w:rsidRPr="001B4CF9">
        <w:rPr>
          <w:rFonts w:ascii="Arial" w:hAnsi="Arial" w:cs="Arial"/>
          <w:color w:val="000000"/>
          <w:sz w:val="21"/>
          <w:szCs w:val="21"/>
        </w:rPr>
        <w:t xml:space="preserve"> is estimated to mean the involvement of a maximum of 21 experts, which would correspond to the involvement of one external expert at each of the </w:t>
      </w:r>
      <w:r w:rsidRPr="001B4CF9">
        <w:rPr>
          <w:rFonts w:ascii="Arial" w:hAnsi="Arial" w:cs="Arial"/>
          <w:i/>
          <w:color w:val="000000"/>
          <w:sz w:val="21"/>
          <w:szCs w:val="21"/>
        </w:rPr>
        <w:t>Task-Force</w:t>
      </w:r>
      <w:r w:rsidRPr="001B4CF9">
        <w:rPr>
          <w:rFonts w:ascii="Arial" w:hAnsi="Arial" w:cs="Arial"/>
          <w:color w:val="000000"/>
          <w:sz w:val="21"/>
          <w:szCs w:val="21"/>
        </w:rPr>
        <w:t xml:space="preserve">’s 14 meetings and of two external experts at half of the </w:t>
      </w:r>
      <w:r w:rsidRPr="001B4CF9">
        <w:rPr>
          <w:rFonts w:ascii="Arial" w:hAnsi="Arial" w:cs="Arial"/>
          <w:i/>
          <w:color w:val="000000"/>
          <w:sz w:val="21"/>
          <w:szCs w:val="21"/>
        </w:rPr>
        <w:t>Task-Force</w:t>
      </w:r>
      <w:r w:rsidRPr="001B4CF9">
        <w:rPr>
          <w:rFonts w:ascii="Arial" w:hAnsi="Arial" w:cs="Arial"/>
          <w:color w:val="000000"/>
          <w:sz w:val="21"/>
          <w:szCs w:val="21"/>
        </w:rPr>
        <w:t>’s meetings.</w:t>
      </w:r>
    </w:p>
    <w:p w14:paraId="0AD94C5A" w14:textId="77777777" w:rsidR="001B4CF9" w:rsidRDefault="001E4713" w:rsidP="00F978ED">
      <w:pPr>
        <w:autoSpaceDE w:val="0"/>
        <w:autoSpaceDN w:val="0"/>
        <w:adjustRightInd w:val="0"/>
        <w:spacing w:before="120" w:after="240"/>
        <w:jc w:val="both"/>
        <w:outlineLvl w:val="0"/>
        <w:rPr>
          <w:rFonts w:ascii="Arial" w:hAnsi="Arial" w:cs="Arial"/>
          <w:color w:val="000000"/>
          <w:sz w:val="21"/>
          <w:szCs w:val="21"/>
        </w:rPr>
      </w:pPr>
      <w:r w:rsidRPr="001B4CF9">
        <w:rPr>
          <w:rFonts w:ascii="Arial" w:hAnsi="Arial" w:cs="Arial"/>
          <w:color w:val="000000"/>
          <w:sz w:val="21"/>
          <w:szCs w:val="21"/>
        </w:rPr>
        <w:t xml:space="preserve">Furthermore, the </w:t>
      </w:r>
      <w:r w:rsidRPr="001B4CF9">
        <w:rPr>
          <w:rFonts w:ascii="Arial" w:hAnsi="Arial" w:cs="Arial"/>
          <w:i/>
          <w:color w:val="000000"/>
          <w:sz w:val="21"/>
          <w:szCs w:val="21"/>
        </w:rPr>
        <w:t>Task-Force</w:t>
      </w:r>
      <w:r w:rsidRPr="001B4CF9">
        <w:rPr>
          <w:rFonts w:ascii="Arial" w:hAnsi="Arial" w:cs="Arial"/>
          <w:color w:val="000000"/>
          <w:sz w:val="21"/>
          <w:szCs w:val="21"/>
        </w:rPr>
        <w:t xml:space="preserve"> </w:t>
      </w:r>
      <w:r w:rsidR="00D33310" w:rsidRPr="001B4CF9">
        <w:rPr>
          <w:rFonts w:ascii="Arial" w:hAnsi="Arial" w:cs="Arial"/>
          <w:color w:val="000000"/>
          <w:sz w:val="21"/>
          <w:szCs w:val="21"/>
        </w:rPr>
        <w:t xml:space="preserve">may also call upon internal experts (belonging to the European School system, such as </w:t>
      </w:r>
      <w:r w:rsidR="0001325A" w:rsidRPr="001B4CF9">
        <w:rPr>
          <w:rFonts w:ascii="Arial" w:hAnsi="Arial" w:cs="Arial"/>
          <w:color w:val="000000"/>
          <w:sz w:val="21"/>
          <w:szCs w:val="21"/>
        </w:rPr>
        <w:t>t</w:t>
      </w:r>
      <w:r w:rsidR="00D33310" w:rsidRPr="001B4CF9">
        <w:rPr>
          <w:rFonts w:ascii="Arial" w:hAnsi="Arial" w:cs="Arial"/>
          <w:color w:val="000000"/>
          <w:sz w:val="21"/>
          <w:szCs w:val="21"/>
        </w:rPr>
        <w:t xml:space="preserve">eachers, </w:t>
      </w:r>
      <w:r w:rsidR="0001325A" w:rsidRPr="001B4CF9">
        <w:rPr>
          <w:rFonts w:ascii="Arial" w:hAnsi="Arial" w:cs="Arial"/>
          <w:color w:val="000000"/>
          <w:sz w:val="21"/>
          <w:szCs w:val="21"/>
        </w:rPr>
        <w:t>i</w:t>
      </w:r>
      <w:r w:rsidR="00D33310" w:rsidRPr="001B4CF9">
        <w:rPr>
          <w:rFonts w:ascii="Arial" w:hAnsi="Arial" w:cs="Arial"/>
          <w:color w:val="000000"/>
          <w:sz w:val="21"/>
          <w:szCs w:val="21"/>
        </w:rPr>
        <w:t xml:space="preserve">nspectors, etc.) to provide input. Their number is estimated at the involvement </w:t>
      </w:r>
      <w:r w:rsidR="00D33310" w:rsidRPr="001B4CF9">
        <w:rPr>
          <w:rFonts w:ascii="Arial" w:hAnsi="Arial" w:cs="Arial"/>
          <w:color w:val="000000"/>
          <w:sz w:val="21"/>
          <w:szCs w:val="21"/>
          <w:u w:val="single"/>
        </w:rPr>
        <w:t>of one internal expert</w:t>
      </w:r>
      <w:r w:rsidR="00D33310" w:rsidRPr="001B4CF9">
        <w:rPr>
          <w:rFonts w:ascii="Arial" w:hAnsi="Arial" w:cs="Arial"/>
          <w:color w:val="000000"/>
          <w:sz w:val="21"/>
          <w:szCs w:val="21"/>
        </w:rPr>
        <w:t xml:space="preserve"> at each of the </w:t>
      </w:r>
      <w:r w:rsidR="00D33310" w:rsidRPr="001B4CF9">
        <w:rPr>
          <w:rFonts w:ascii="Arial" w:hAnsi="Arial" w:cs="Arial"/>
          <w:i/>
          <w:color w:val="000000"/>
          <w:sz w:val="21"/>
          <w:szCs w:val="21"/>
        </w:rPr>
        <w:t>Task-Force</w:t>
      </w:r>
      <w:r w:rsidR="00D33310" w:rsidRPr="001B4CF9">
        <w:rPr>
          <w:rFonts w:ascii="Arial" w:hAnsi="Arial" w:cs="Arial"/>
          <w:color w:val="000000"/>
          <w:sz w:val="21"/>
          <w:szCs w:val="21"/>
        </w:rPr>
        <w:t>’s meetings.</w:t>
      </w:r>
    </w:p>
    <w:p w14:paraId="4D52C3DB" w14:textId="77777777" w:rsidR="001B4CF9" w:rsidRDefault="001B4CF9">
      <w:pPr>
        <w:rPr>
          <w:rFonts w:ascii="Arial" w:hAnsi="Arial" w:cs="Arial"/>
          <w:color w:val="000000"/>
          <w:sz w:val="21"/>
          <w:szCs w:val="21"/>
        </w:rPr>
      </w:pPr>
      <w:r>
        <w:rPr>
          <w:rFonts w:ascii="Arial" w:hAnsi="Arial" w:cs="Arial"/>
          <w:color w:val="000000"/>
          <w:sz w:val="21"/>
          <w:szCs w:val="21"/>
        </w:rPr>
        <w:br w:type="page"/>
      </w:r>
    </w:p>
    <w:p w14:paraId="0E98A9BF" w14:textId="5D2A879F" w:rsidR="00870613" w:rsidRDefault="00870FEE" w:rsidP="00F978ED">
      <w:pPr>
        <w:autoSpaceDE w:val="0"/>
        <w:autoSpaceDN w:val="0"/>
        <w:adjustRightInd w:val="0"/>
        <w:spacing w:before="120" w:after="240"/>
        <w:jc w:val="both"/>
        <w:outlineLvl w:val="0"/>
        <w:rPr>
          <w:rFonts w:ascii="Arial" w:hAnsi="Arial" w:cs="Arial"/>
          <w:b/>
          <w:color w:val="000000"/>
          <w:sz w:val="21"/>
          <w:szCs w:val="21"/>
        </w:rPr>
      </w:pPr>
      <w:r>
        <w:rPr>
          <w:rFonts w:ascii="Arial" w:hAnsi="Arial" w:cs="Arial"/>
          <w:b/>
          <w:color w:val="000000"/>
          <w:sz w:val="21"/>
          <w:szCs w:val="21"/>
        </w:rPr>
        <w:lastRenderedPageBreak/>
        <w:t>C</w:t>
      </w:r>
      <w:r w:rsidR="00870613" w:rsidRPr="001B4CF9">
        <w:rPr>
          <w:rFonts w:ascii="Arial" w:hAnsi="Arial" w:cs="Arial"/>
          <w:b/>
          <w:color w:val="000000"/>
          <w:sz w:val="21"/>
          <w:szCs w:val="21"/>
        </w:rPr>
        <w:t xml:space="preserve">. </w:t>
      </w:r>
      <w:r w:rsidR="00D33310" w:rsidRPr="001B4CF9">
        <w:rPr>
          <w:rFonts w:ascii="Arial" w:hAnsi="Arial" w:cs="Arial"/>
          <w:b/>
          <w:color w:val="000000"/>
          <w:sz w:val="21"/>
          <w:szCs w:val="21"/>
        </w:rPr>
        <w:t>Estimated number and effective number of days of meeting of the Task-Force</w:t>
      </w:r>
    </w:p>
    <w:tbl>
      <w:tblPr>
        <w:tblStyle w:val="TableGrid"/>
        <w:tblW w:w="10632" w:type="dxa"/>
        <w:tblInd w:w="108" w:type="dxa"/>
        <w:tblLayout w:type="fixed"/>
        <w:tblLook w:val="04A0" w:firstRow="1" w:lastRow="0" w:firstColumn="1" w:lastColumn="0" w:noHBand="0" w:noVBand="1"/>
      </w:tblPr>
      <w:tblGrid>
        <w:gridCol w:w="3261"/>
        <w:gridCol w:w="3969"/>
        <w:gridCol w:w="3402"/>
      </w:tblGrid>
      <w:tr w:rsidR="00F978ED" w:rsidRPr="001B4CF9" w14:paraId="36E391A1" w14:textId="77777777" w:rsidTr="00F978ED">
        <w:tc>
          <w:tcPr>
            <w:tcW w:w="3261" w:type="dxa"/>
          </w:tcPr>
          <w:p w14:paraId="11B4C042" w14:textId="77777777" w:rsidR="00F978ED" w:rsidRPr="001B4CF9" w:rsidRDefault="00D33310" w:rsidP="009439B1">
            <w:pPr>
              <w:autoSpaceDE w:val="0"/>
              <w:autoSpaceDN w:val="0"/>
              <w:adjustRightInd w:val="0"/>
              <w:jc w:val="center"/>
              <w:outlineLvl w:val="0"/>
              <w:rPr>
                <w:rFonts w:ascii="Arial" w:hAnsi="Arial" w:cs="Arial"/>
                <w:b/>
                <w:color w:val="000000"/>
                <w:sz w:val="21"/>
                <w:szCs w:val="21"/>
              </w:rPr>
            </w:pPr>
            <w:r w:rsidRPr="001B4CF9">
              <w:rPr>
                <w:rFonts w:ascii="Arial" w:hAnsi="Arial" w:cs="Arial"/>
                <w:b/>
                <w:color w:val="000000"/>
                <w:sz w:val="21"/>
                <w:szCs w:val="21"/>
              </w:rPr>
              <w:t>Estimated number of the Task-Force meeting days</w:t>
            </w:r>
          </w:p>
        </w:tc>
        <w:tc>
          <w:tcPr>
            <w:tcW w:w="3969" w:type="dxa"/>
          </w:tcPr>
          <w:p w14:paraId="5E405C79" w14:textId="77777777" w:rsidR="00F978ED" w:rsidRPr="001B4CF9" w:rsidRDefault="00F978ED" w:rsidP="009439B1">
            <w:pPr>
              <w:autoSpaceDE w:val="0"/>
              <w:autoSpaceDN w:val="0"/>
              <w:adjustRightInd w:val="0"/>
              <w:jc w:val="center"/>
              <w:outlineLvl w:val="0"/>
              <w:rPr>
                <w:rFonts w:ascii="Arial" w:hAnsi="Arial" w:cs="Arial"/>
                <w:b/>
                <w:color w:val="000000"/>
                <w:sz w:val="21"/>
                <w:szCs w:val="21"/>
              </w:rPr>
            </w:pPr>
          </w:p>
        </w:tc>
        <w:tc>
          <w:tcPr>
            <w:tcW w:w="3402" w:type="dxa"/>
          </w:tcPr>
          <w:p w14:paraId="66286625" w14:textId="77777777" w:rsidR="00F978ED" w:rsidRPr="001B4CF9" w:rsidRDefault="00D33310" w:rsidP="009439B1">
            <w:pPr>
              <w:autoSpaceDE w:val="0"/>
              <w:autoSpaceDN w:val="0"/>
              <w:adjustRightInd w:val="0"/>
              <w:jc w:val="center"/>
              <w:outlineLvl w:val="0"/>
              <w:rPr>
                <w:rFonts w:ascii="Arial" w:hAnsi="Arial" w:cs="Arial"/>
                <w:b/>
                <w:color w:val="000000"/>
                <w:sz w:val="21"/>
                <w:szCs w:val="21"/>
              </w:rPr>
            </w:pPr>
            <w:r w:rsidRPr="001B4CF9">
              <w:rPr>
                <w:rFonts w:ascii="Arial" w:hAnsi="Arial" w:cs="Arial"/>
                <w:b/>
                <w:color w:val="000000"/>
                <w:sz w:val="21"/>
                <w:szCs w:val="21"/>
              </w:rPr>
              <w:t>Effective number of the Task-Force meeting days</w:t>
            </w:r>
          </w:p>
        </w:tc>
      </w:tr>
      <w:tr w:rsidR="00F978ED" w:rsidRPr="001B4CF9" w14:paraId="3CDC1CEC" w14:textId="77777777" w:rsidTr="00F978ED">
        <w:tc>
          <w:tcPr>
            <w:tcW w:w="3261" w:type="dxa"/>
            <w:vAlign w:val="center"/>
          </w:tcPr>
          <w:p w14:paraId="53568E73" w14:textId="77777777" w:rsidR="00F978ED" w:rsidRPr="001B4CF9" w:rsidRDefault="00F978ED" w:rsidP="009439B1">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14</w:t>
            </w:r>
          </w:p>
        </w:tc>
        <w:tc>
          <w:tcPr>
            <w:tcW w:w="3969" w:type="dxa"/>
          </w:tcPr>
          <w:p w14:paraId="3AA3BE20" w14:textId="77777777" w:rsidR="00F978ED" w:rsidRPr="001B4CF9" w:rsidRDefault="00D33310" w:rsidP="009439B1">
            <w:pPr>
              <w:autoSpaceDE w:val="0"/>
              <w:autoSpaceDN w:val="0"/>
              <w:adjustRightInd w:val="0"/>
              <w:jc w:val="center"/>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President</w:t>
            </w:r>
            <w:proofErr w:type="spellEnd"/>
            <w:r w:rsidRPr="001B4CF9">
              <w:rPr>
                <w:rFonts w:ascii="Arial" w:hAnsi="Arial" w:cs="Arial"/>
                <w:color w:val="000000"/>
                <w:sz w:val="21"/>
                <w:szCs w:val="21"/>
                <w:lang w:val="fr-BE"/>
              </w:rPr>
              <w:t xml:space="preserve"> of the BIS</w:t>
            </w:r>
          </w:p>
        </w:tc>
        <w:tc>
          <w:tcPr>
            <w:tcW w:w="3402" w:type="dxa"/>
          </w:tcPr>
          <w:p w14:paraId="36C19E21" w14:textId="77777777" w:rsidR="00F978ED" w:rsidRPr="001B4CF9" w:rsidRDefault="00F978ED" w:rsidP="00F978ED">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12</w:t>
            </w:r>
          </w:p>
        </w:tc>
      </w:tr>
      <w:tr w:rsidR="00F978ED" w:rsidRPr="001B4CF9" w14:paraId="335A90D4" w14:textId="77777777" w:rsidTr="00F978ED">
        <w:tc>
          <w:tcPr>
            <w:tcW w:w="3261" w:type="dxa"/>
          </w:tcPr>
          <w:p w14:paraId="634E67C4" w14:textId="77777777" w:rsidR="00F978ED" w:rsidRPr="001B4CF9" w:rsidRDefault="00F978ED" w:rsidP="009439B1">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21</w:t>
            </w:r>
          </w:p>
        </w:tc>
        <w:tc>
          <w:tcPr>
            <w:tcW w:w="3969" w:type="dxa"/>
          </w:tcPr>
          <w:p w14:paraId="51EFC8D5" w14:textId="77777777" w:rsidR="00F978ED" w:rsidRPr="001B4CF9" w:rsidRDefault="00D33310" w:rsidP="009439B1">
            <w:pPr>
              <w:autoSpaceDE w:val="0"/>
              <w:autoSpaceDN w:val="0"/>
              <w:adjustRightInd w:val="0"/>
              <w:jc w:val="center"/>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External</w:t>
            </w:r>
            <w:proofErr w:type="spellEnd"/>
            <w:r w:rsidRPr="001B4CF9">
              <w:rPr>
                <w:rFonts w:ascii="Arial" w:hAnsi="Arial" w:cs="Arial"/>
                <w:color w:val="000000"/>
                <w:sz w:val="21"/>
                <w:szCs w:val="21"/>
                <w:lang w:val="fr-BE"/>
              </w:rPr>
              <w:t xml:space="preserve"> experts</w:t>
            </w:r>
          </w:p>
        </w:tc>
        <w:tc>
          <w:tcPr>
            <w:tcW w:w="3402" w:type="dxa"/>
          </w:tcPr>
          <w:p w14:paraId="76F86C2A" w14:textId="77777777" w:rsidR="00F978ED" w:rsidRPr="001B4CF9" w:rsidRDefault="00F978ED" w:rsidP="00570E41">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1</w:t>
            </w:r>
            <w:r w:rsidR="00570E41" w:rsidRPr="001B4CF9">
              <w:rPr>
                <w:rFonts w:ascii="Arial" w:hAnsi="Arial" w:cs="Arial"/>
                <w:color w:val="000000"/>
                <w:sz w:val="21"/>
                <w:szCs w:val="21"/>
                <w:lang w:val="fr-BE"/>
              </w:rPr>
              <w:t>0</w:t>
            </w:r>
          </w:p>
        </w:tc>
      </w:tr>
      <w:tr w:rsidR="00F978ED" w:rsidRPr="001B4CF9" w14:paraId="70068928" w14:textId="77777777" w:rsidTr="00F978ED">
        <w:tc>
          <w:tcPr>
            <w:tcW w:w="3261" w:type="dxa"/>
          </w:tcPr>
          <w:p w14:paraId="3472DB60" w14:textId="77777777" w:rsidR="00F978ED" w:rsidRPr="001B4CF9" w:rsidRDefault="00F978ED" w:rsidP="009439B1">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14</w:t>
            </w:r>
          </w:p>
        </w:tc>
        <w:tc>
          <w:tcPr>
            <w:tcW w:w="3969" w:type="dxa"/>
          </w:tcPr>
          <w:p w14:paraId="3556BADB" w14:textId="77777777" w:rsidR="00F978ED" w:rsidRPr="001B4CF9" w:rsidRDefault="00D33310" w:rsidP="009439B1">
            <w:pPr>
              <w:autoSpaceDE w:val="0"/>
              <w:autoSpaceDN w:val="0"/>
              <w:adjustRightInd w:val="0"/>
              <w:jc w:val="center"/>
              <w:outlineLvl w:val="0"/>
              <w:rPr>
                <w:rFonts w:ascii="Arial" w:hAnsi="Arial" w:cs="Arial"/>
                <w:color w:val="000000"/>
                <w:sz w:val="21"/>
                <w:szCs w:val="21"/>
                <w:lang w:val="fr-BE"/>
              </w:rPr>
            </w:pPr>
            <w:proofErr w:type="spellStart"/>
            <w:r w:rsidRPr="001B4CF9">
              <w:rPr>
                <w:rFonts w:ascii="Arial" w:hAnsi="Arial" w:cs="Arial"/>
                <w:color w:val="000000"/>
                <w:sz w:val="21"/>
                <w:szCs w:val="21"/>
                <w:lang w:val="fr-BE"/>
              </w:rPr>
              <w:t>Internal</w:t>
            </w:r>
            <w:proofErr w:type="spellEnd"/>
            <w:r w:rsidRPr="001B4CF9">
              <w:rPr>
                <w:rFonts w:ascii="Arial" w:hAnsi="Arial" w:cs="Arial"/>
                <w:color w:val="000000"/>
                <w:sz w:val="21"/>
                <w:szCs w:val="21"/>
                <w:lang w:val="fr-BE"/>
              </w:rPr>
              <w:t xml:space="preserve"> experts</w:t>
            </w:r>
          </w:p>
        </w:tc>
        <w:tc>
          <w:tcPr>
            <w:tcW w:w="3402" w:type="dxa"/>
          </w:tcPr>
          <w:p w14:paraId="5B4B3A40" w14:textId="77777777" w:rsidR="00F978ED" w:rsidRPr="001B4CF9" w:rsidRDefault="00F978ED" w:rsidP="009439B1">
            <w:pPr>
              <w:autoSpaceDE w:val="0"/>
              <w:autoSpaceDN w:val="0"/>
              <w:adjustRightInd w:val="0"/>
              <w:jc w:val="center"/>
              <w:outlineLvl w:val="0"/>
              <w:rPr>
                <w:rFonts w:ascii="Arial" w:hAnsi="Arial" w:cs="Arial"/>
                <w:color w:val="000000"/>
                <w:sz w:val="21"/>
                <w:szCs w:val="21"/>
                <w:lang w:val="fr-BE"/>
              </w:rPr>
            </w:pPr>
            <w:r w:rsidRPr="001B4CF9">
              <w:rPr>
                <w:rFonts w:ascii="Arial" w:hAnsi="Arial" w:cs="Arial"/>
                <w:color w:val="000000"/>
                <w:sz w:val="21"/>
                <w:szCs w:val="21"/>
                <w:lang w:val="fr-BE"/>
              </w:rPr>
              <w:t>25</w:t>
            </w:r>
          </w:p>
        </w:tc>
      </w:tr>
    </w:tbl>
    <w:p w14:paraId="45C8B08D" w14:textId="30336699" w:rsidR="009439B1" w:rsidRDefault="00870FEE" w:rsidP="00F978ED">
      <w:pPr>
        <w:spacing w:before="240"/>
        <w:rPr>
          <w:rFonts w:ascii="Arial" w:hAnsi="Arial" w:cs="Arial"/>
          <w:b/>
          <w:sz w:val="21"/>
          <w:szCs w:val="21"/>
        </w:rPr>
      </w:pPr>
      <w:r>
        <w:rPr>
          <w:rFonts w:ascii="Arial" w:hAnsi="Arial" w:cs="Arial"/>
          <w:b/>
          <w:sz w:val="21"/>
          <w:szCs w:val="21"/>
        </w:rPr>
        <w:t>D</w:t>
      </w:r>
      <w:r w:rsidR="00870613" w:rsidRPr="001B4CF9">
        <w:rPr>
          <w:rFonts w:ascii="Arial" w:hAnsi="Arial" w:cs="Arial"/>
          <w:b/>
          <w:sz w:val="21"/>
          <w:szCs w:val="21"/>
        </w:rPr>
        <w:t xml:space="preserve">. </w:t>
      </w:r>
      <w:r w:rsidR="00D33310" w:rsidRPr="001B4CF9">
        <w:rPr>
          <w:rFonts w:ascii="Arial" w:hAnsi="Arial" w:cs="Arial"/>
          <w:b/>
          <w:sz w:val="21"/>
          <w:szCs w:val="21"/>
        </w:rPr>
        <w:t>Number of participants to the meetings held</w:t>
      </w:r>
    </w:p>
    <w:p w14:paraId="3F29F627" w14:textId="77777777" w:rsidR="00DF2E6D" w:rsidRPr="001B4CF9" w:rsidRDefault="00DF2E6D" w:rsidP="00DF2E6D">
      <w:pPr>
        <w:rPr>
          <w:rFonts w:ascii="Arial" w:hAnsi="Arial" w:cs="Arial"/>
          <w:b/>
          <w:sz w:val="21"/>
          <w:szCs w:val="21"/>
        </w:rPr>
      </w:pPr>
    </w:p>
    <w:tbl>
      <w:tblPr>
        <w:tblStyle w:val="TableGrid"/>
        <w:tblW w:w="10740" w:type="dxa"/>
        <w:tblLayout w:type="fixed"/>
        <w:tblLook w:val="04A0" w:firstRow="1" w:lastRow="0" w:firstColumn="1" w:lastColumn="0" w:noHBand="0" w:noVBand="1"/>
      </w:tblPr>
      <w:tblGrid>
        <w:gridCol w:w="1842"/>
        <w:gridCol w:w="817"/>
        <w:gridCol w:w="1592"/>
        <w:gridCol w:w="1700"/>
        <w:gridCol w:w="1418"/>
        <w:gridCol w:w="1386"/>
        <w:gridCol w:w="1985"/>
      </w:tblGrid>
      <w:tr w:rsidR="009439B1" w:rsidRPr="001B4CF9" w14:paraId="6D3713AA" w14:textId="77777777" w:rsidTr="00A373CD">
        <w:trPr>
          <w:trHeight w:val="81"/>
        </w:trPr>
        <w:tc>
          <w:tcPr>
            <w:tcW w:w="1842" w:type="dxa"/>
            <w:vAlign w:val="center"/>
          </w:tcPr>
          <w:p w14:paraId="47D50358" w14:textId="77777777" w:rsidR="009439B1" w:rsidRPr="001B4CF9" w:rsidRDefault="00D33310" w:rsidP="00A373CD">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Period</w:t>
            </w:r>
            <w:proofErr w:type="spellEnd"/>
          </w:p>
        </w:tc>
        <w:tc>
          <w:tcPr>
            <w:tcW w:w="817" w:type="dxa"/>
            <w:vAlign w:val="center"/>
          </w:tcPr>
          <w:p w14:paraId="51EE2441"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Date</w:t>
            </w:r>
          </w:p>
        </w:tc>
        <w:tc>
          <w:tcPr>
            <w:tcW w:w="4710" w:type="dxa"/>
            <w:gridSpan w:val="3"/>
            <w:vAlign w:val="center"/>
          </w:tcPr>
          <w:p w14:paraId="37F1B0EC" w14:textId="77777777" w:rsidR="009439B1" w:rsidRPr="001B4CF9" w:rsidRDefault="00D33310" w:rsidP="00A373CD">
            <w:pPr>
              <w:tabs>
                <w:tab w:val="left" w:pos="3496"/>
              </w:tabs>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Number</w:t>
            </w:r>
            <w:proofErr w:type="spellEnd"/>
            <w:r w:rsidRPr="001B4CF9">
              <w:rPr>
                <w:rFonts w:ascii="Arial" w:hAnsi="Arial" w:cs="Arial"/>
                <w:b/>
                <w:color w:val="000000"/>
                <w:sz w:val="21"/>
                <w:szCs w:val="21"/>
                <w:lang w:val="fr-BE"/>
              </w:rPr>
              <w:t xml:space="preserve"> of participants</w:t>
            </w:r>
          </w:p>
        </w:tc>
        <w:tc>
          <w:tcPr>
            <w:tcW w:w="1386" w:type="dxa"/>
            <w:vAlign w:val="center"/>
          </w:tcPr>
          <w:p w14:paraId="4E1D295F"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Task</w:t>
            </w:r>
            <w:proofErr w:type="spellEnd"/>
            <w:r w:rsidRPr="001B4CF9">
              <w:rPr>
                <w:rFonts w:ascii="Arial" w:hAnsi="Arial" w:cs="Arial"/>
                <w:b/>
                <w:color w:val="000000"/>
                <w:sz w:val="21"/>
                <w:szCs w:val="21"/>
                <w:lang w:val="fr-BE"/>
              </w:rPr>
              <w:t xml:space="preserve"> Force</w:t>
            </w:r>
          </w:p>
        </w:tc>
        <w:tc>
          <w:tcPr>
            <w:tcW w:w="1985" w:type="dxa"/>
            <w:vAlign w:val="center"/>
          </w:tcPr>
          <w:p w14:paraId="4FC900F8"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Stakeholders</w:t>
            </w:r>
            <w:proofErr w:type="spellEnd"/>
          </w:p>
        </w:tc>
      </w:tr>
      <w:tr w:rsidR="00F978ED" w:rsidRPr="001B4CF9" w14:paraId="1CA7AA30" w14:textId="77777777" w:rsidTr="00A373CD">
        <w:tc>
          <w:tcPr>
            <w:tcW w:w="1842" w:type="dxa"/>
            <w:vAlign w:val="center"/>
          </w:tcPr>
          <w:p w14:paraId="74FA5E56"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p>
        </w:tc>
        <w:tc>
          <w:tcPr>
            <w:tcW w:w="817" w:type="dxa"/>
            <w:vAlign w:val="center"/>
          </w:tcPr>
          <w:p w14:paraId="4401F391" w14:textId="77777777" w:rsidR="009439B1" w:rsidRPr="001B4CF9" w:rsidRDefault="009439B1" w:rsidP="00A373CD">
            <w:pPr>
              <w:autoSpaceDE w:val="0"/>
              <w:autoSpaceDN w:val="0"/>
              <w:adjustRightInd w:val="0"/>
              <w:jc w:val="center"/>
              <w:outlineLvl w:val="0"/>
              <w:rPr>
                <w:rFonts w:ascii="Arial" w:hAnsi="Arial" w:cs="Arial"/>
                <w:color w:val="000000"/>
                <w:sz w:val="21"/>
                <w:szCs w:val="21"/>
                <w:lang w:val="fr-BE"/>
              </w:rPr>
            </w:pPr>
          </w:p>
        </w:tc>
        <w:tc>
          <w:tcPr>
            <w:tcW w:w="1592" w:type="dxa"/>
            <w:vAlign w:val="center"/>
          </w:tcPr>
          <w:p w14:paraId="19E9D1ED"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Participants</w:t>
            </w:r>
          </w:p>
        </w:tc>
        <w:tc>
          <w:tcPr>
            <w:tcW w:w="1700" w:type="dxa"/>
            <w:vAlign w:val="center"/>
          </w:tcPr>
          <w:p w14:paraId="3A27392E"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Experts</w:t>
            </w:r>
          </w:p>
        </w:tc>
        <w:tc>
          <w:tcPr>
            <w:tcW w:w="1418" w:type="dxa"/>
            <w:vAlign w:val="center"/>
          </w:tcPr>
          <w:p w14:paraId="0DC96983" w14:textId="77777777" w:rsidR="009439B1" w:rsidRPr="001B4CF9" w:rsidRDefault="009439B1" w:rsidP="00A373CD">
            <w:pPr>
              <w:autoSpaceDE w:val="0"/>
              <w:autoSpaceDN w:val="0"/>
              <w:adjustRightInd w:val="0"/>
              <w:jc w:val="center"/>
              <w:outlineLvl w:val="0"/>
              <w:rPr>
                <w:rFonts w:ascii="Arial" w:hAnsi="Arial" w:cs="Arial"/>
                <w:b/>
                <w:color w:val="000000"/>
                <w:sz w:val="21"/>
                <w:szCs w:val="21"/>
                <w:lang w:val="fr-BE"/>
              </w:rPr>
            </w:pPr>
            <w:r w:rsidRPr="001B4CF9">
              <w:rPr>
                <w:rFonts w:ascii="Arial" w:hAnsi="Arial" w:cs="Arial"/>
                <w:b/>
                <w:color w:val="000000"/>
                <w:sz w:val="21"/>
                <w:szCs w:val="21"/>
                <w:lang w:val="fr-BE"/>
              </w:rPr>
              <w:t>TOT</w:t>
            </w:r>
          </w:p>
        </w:tc>
        <w:tc>
          <w:tcPr>
            <w:tcW w:w="1386" w:type="dxa"/>
            <w:vAlign w:val="center"/>
          </w:tcPr>
          <w:p w14:paraId="02E18B3A" w14:textId="77777777" w:rsidR="009439B1" w:rsidRPr="001B4CF9" w:rsidRDefault="009439B1" w:rsidP="00A373CD">
            <w:pPr>
              <w:autoSpaceDE w:val="0"/>
              <w:autoSpaceDN w:val="0"/>
              <w:adjustRightInd w:val="0"/>
              <w:jc w:val="center"/>
              <w:outlineLvl w:val="0"/>
              <w:rPr>
                <w:rFonts w:ascii="Arial" w:hAnsi="Arial" w:cs="Arial"/>
                <w:color w:val="000000"/>
                <w:sz w:val="21"/>
                <w:szCs w:val="21"/>
                <w:lang w:val="fr-BE"/>
              </w:rPr>
            </w:pPr>
          </w:p>
        </w:tc>
        <w:tc>
          <w:tcPr>
            <w:tcW w:w="1985" w:type="dxa"/>
            <w:vAlign w:val="center"/>
          </w:tcPr>
          <w:p w14:paraId="21A6F23C" w14:textId="77777777" w:rsidR="009439B1" w:rsidRPr="001B4CF9" w:rsidRDefault="009439B1" w:rsidP="00A373CD">
            <w:pPr>
              <w:autoSpaceDE w:val="0"/>
              <w:autoSpaceDN w:val="0"/>
              <w:adjustRightInd w:val="0"/>
              <w:jc w:val="center"/>
              <w:outlineLvl w:val="0"/>
              <w:rPr>
                <w:rFonts w:ascii="Arial" w:hAnsi="Arial" w:cs="Arial"/>
                <w:color w:val="000000"/>
                <w:sz w:val="21"/>
                <w:szCs w:val="21"/>
                <w:lang w:val="fr-BE"/>
              </w:rPr>
            </w:pPr>
          </w:p>
        </w:tc>
      </w:tr>
      <w:tr w:rsidR="00F978ED" w:rsidRPr="001B4CF9" w14:paraId="47CF7C9C" w14:textId="77777777" w:rsidTr="00DF2E6D">
        <w:tc>
          <w:tcPr>
            <w:tcW w:w="1842" w:type="dxa"/>
          </w:tcPr>
          <w:p w14:paraId="6738BB5E" w14:textId="77777777" w:rsidR="009439B1" w:rsidRPr="001B4CF9" w:rsidRDefault="00D33310" w:rsidP="00DF2E6D">
            <w:pPr>
              <w:autoSpaceDE w:val="0"/>
              <w:autoSpaceDN w:val="0"/>
              <w:adjustRightInd w:val="0"/>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January</w:t>
            </w:r>
            <w:proofErr w:type="spellEnd"/>
            <w:r w:rsidR="009439B1" w:rsidRPr="001B4CF9">
              <w:rPr>
                <w:rFonts w:ascii="Arial" w:hAnsi="Arial" w:cs="Arial"/>
                <w:b/>
                <w:color w:val="000000"/>
                <w:sz w:val="21"/>
                <w:szCs w:val="21"/>
                <w:lang w:val="fr-BE"/>
              </w:rPr>
              <w:t xml:space="preserve"> 2016</w:t>
            </w:r>
          </w:p>
        </w:tc>
        <w:tc>
          <w:tcPr>
            <w:tcW w:w="817" w:type="dxa"/>
          </w:tcPr>
          <w:p w14:paraId="0678ED6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13/01</w:t>
            </w:r>
          </w:p>
        </w:tc>
        <w:tc>
          <w:tcPr>
            <w:tcW w:w="1592" w:type="dxa"/>
          </w:tcPr>
          <w:p w14:paraId="683748C0"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3</w:t>
            </w:r>
          </w:p>
        </w:tc>
        <w:tc>
          <w:tcPr>
            <w:tcW w:w="1700" w:type="dxa"/>
          </w:tcPr>
          <w:p w14:paraId="2BEED587"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0482657A"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3</w:t>
            </w:r>
          </w:p>
        </w:tc>
        <w:tc>
          <w:tcPr>
            <w:tcW w:w="1386" w:type="dxa"/>
          </w:tcPr>
          <w:p w14:paraId="197BAD19"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38AC5F44"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0E574CD0" w14:textId="77777777" w:rsidTr="00DF2E6D">
        <w:tc>
          <w:tcPr>
            <w:tcW w:w="1842" w:type="dxa"/>
          </w:tcPr>
          <w:p w14:paraId="7DEC3C64"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6AD5D2B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27/01</w:t>
            </w:r>
          </w:p>
        </w:tc>
        <w:tc>
          <w:tcPr>
            <w:tcW w:w="1592" w:type="dxa"/>
          </w:tcPr>
          <w:p w14:paraId="2801C99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3 </w:t>
            </w:r>
          </w:p>
        </w:tc>
        <w:tc>
          <w:tcPr>
            <w:tcW w:w="1700" w:type="dxa"/>
          </w:tcPr>
          <w:p w14:paraId="679E88BB"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 Expert</w:t>
            </w:r>
          </w:p>
        </w:tc>
        <w:tc>
          <w:tcPr>
            <w:tcW w:w="1418" w:type="dxa"/>
          </w:tcPr>
          <w:p w14:paraId="47F04B98"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4</w:t>
            </w:r>
          </w:p>
        </w:tc>
        <w:tc>
          <w:tcPr>
            <w:tcW w:w="1386" w:type="dxa"/>
          </w:tcPr>
          <w:p w14:paraId="6890E20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193B2DC3"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5E694BEE" w14:textId="77777777" w:rsidTr="00DF2E6D">
        <w:tc>
          <w:tcPr>
            <w:tcW w:w="1842" w:type="dxa"/>
          </w:tcPr>
          <w:p w14:paraId="462A792A"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Fe</w:t>
            </w:r>
            <w:r w:rsidR="00D33310" w:rsidRPr="001B4CF9">
              <w:rPr>
                <w:rFonts w:ascii="Arial" w:hAnsi="Arial" w:cs="Arial"/>
                <w:b/>
                <w:color w:val="000000"/>
                <w:sz w:val="21"/>
                <w:szCs w:val="21"/>
                <w:lang w:val="fr-BE"/>
              </w:rPr>
              <w:t>bruary</w:t>
            </w:r>
            <w:proofErr w:type="spellEnd"/>
            <w:r w:rsidRPr="001B4CF9">
              <w:rPr>
                <w:rFonts w:ascii="Arial" w:hAnsi="Arial" w:cs="Arial"/>
                <w:b/>
                <w:color w:val="000000"/>
                <w:sz w:val="21"/>
                <w:szCs w:val="21"/>
                <w:lang w:val="fr-BE"/>
              </w:rPr>
              <w:t xml:space="preserve"> </w:t>
            </w:r>
            <w:r w:rsidR="00D33310" w:rsidRPr="001B4CF9">
              <w:rPr>
                <w:rFonts w:ascii="Arial" w:hAnsi="Arial" w:cs="Arial"/>
                <w:b/>
                <w:color w:val="000000"/>
                <w:sz w:val="21"/>
                <w:szCs w:val="21"/>
                <w:lang w:val="fr-BE"/>
              </w:rPr>
              <w:t>to April</w:t>
            </w:r>
            <w:r w:rsidRPr="001B4CF9">
              <w:rPr>
                <w:rFonts w:ascii="Arial" w:hAnsi="Arial" w:cs="Arial"/>
                <w:b/>
                <w:color w:val="000000"/>
                <w:sz w:val="21"/>
                <w:szCs w:val="21"/>
                <w:lang w:val="fr-BE"/>
              </w:rPr>
              <w:t xml:space="preserve"> 2016</w:t>
            </w:r>
          </w:p>
        </w:tc>
        <w:tc>
          <w:tcPr>
            <w:tcW w:w="817" w:type="dxa"/>
          </w:tcPr>
          <w:p w14:paraId="66772389"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08/03</w:t>
            </w:r>
          </w:p>
        </w:tc>
        <w:tc>
          <w:tcPr>
            <w:tcW w:w="1592" w:type="dxa"/>
          </w:tcPr>
          <w:p w14:paraId="039B3276"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3 </w:t>
            </w:r>
          </w:p>
        </w:tc>
        <w:tc>
          <w:tcPr>
            <w:tcW w:w="1700" w:type="dxa"/>
          </w:tcPr>
          <w:p w14:paraId="73EB9DB9"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 Experts</w:t>
            </w:r>
          </w:p>
        </w:tc>
        <w:tc>
          <w:tcPr>
            <w:tcW w:w="1418" w:type="dxa"/>
          </w:tcPr>
          <w:p w14:paraId="310EBFA3"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5</w:t>
            </w:r>
          </w:p>
        </w:tc>
        <w:tc>
          <w:tcPr>
            <w:tcW w:w="1386" w:type="dxa"/>
          </w:tcPr>
          <w:p w14:paraId="1DDAACC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6922281A"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20E2C7E6" w14:textId="77777777" w:rsidTr="00DF2E6D">
        <w:tc>
          <w:tcPr>
            <w:tcW w:w="1842" w:type="dxa"/>
          </w:tcPr>
          <w:p w14:paraId="0892C52D"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01A30F6A"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18/03</w:t>
            </w:r>
          </w:p>
        </w:tc>
        <w:tc>
          <w:tcPr>
            <w:tcW w:w="1592" w:type="dxa"/>
          </w:tcPr>
          <w:p w14:paraId="6793149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 xml:space="preserve">6 </w:t>
            </w:r>
          </w:p>
        </w:tc>
        <w:tc>
          <w:tcPr>
            <w:tcW w:w="1700" w:type="dxa"/>
          </w:tcPr>
          <w:p w14:paraId="108A092D"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 Experts</w:t>
            </w:r>
          </w:p>
        </w:tc>
        <w:tc>
          <w:tcPr>
            <w:tcW w:w="1418" w:type="dxa"/>
          </w:tcPr>
          <w:p w14:paraId="1A8ECF41"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8</w:t>
            </w:r>
          </w:p>
        </w:tc>
        <w:tc>
          <w:tcPr>
            <w:tcW w:w="1386" w:type="dxa"/>
          </w:tcPr>
          <w:p w14:paraId="73B1A429"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00F3B7E7"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02107D8A" w14:textId="77777777" w:rsidTr="00DF2E6D">
        <w:tc>
          <w:tcPr>
            <w:tcW w:w="1842" w:type="dxa"/>
          </w:tcPr>
          <w:p w14:paraId="371B9820"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38A7D33D"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20/04</w:t>
            </w:r>
          </w:p>
        </w:tc>
        <w:tc>
          <w:tcPr>
            <w:tcW w:w="1592" w:type="dxa"/>
          </w:tcPr>
          <w:p w14:paraId="195F919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3</w:t>
            </w:r>
          </w:p>
        </w:tc>
        <w:tc>
          <w:tcPr>
            <w:tcW w:w="1700" w:type="dxa"/>
          </w:tcPr>
          <w:p w14:paraId="0261442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6880F831"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3</w:t>
            </w:r>
          </w:p>
        </w:tc>
        <w:tc>
          <w:tcPr>
            <w:tcW w:w="1386" w:type="dxa"/>
          </w:tcPr>
          <w:p w14:paraId="36BE5016"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3E133622"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71B03298" w14:textId="77777777" w:rsidTr="00DF2E6D">
        <w:tc>
          <w:tcPr>
            <w:tcW w:w="1842" w:type="dxa"/>
          </w:tcPr>
          <w:p w14:paraId="4DACB9AD" w14:textId="77777777" w:rsidR="009439B1" w:rsidRPr="001B4CF9" w:rsidRDefault="009439B1" w:rsidP="00DF2E6D">
            <w:pPr>
              <w:autoSpaceDE w:val="0"/>
              <w:autoSpaceDN w:val="0"/>
              <w:adjustRightInd w:val="0"/>
              <w:outlineLvl w:val="0"/>
              <w:rPr>
                <w:rFonts w:ascii="Arial" w:hAnsi="Arial" w:cs="Arial"/>
                <w:b/>
                <w:i/>
                <w:color w:val="000000"/>
                <w:sz w:val="21"/>
                <w:szCs w:val="21"/>
                <w:lang w:val="fr-BE"/>
              </w:rPr>
            </w:pPr>
            <w:r w:rsidRPr="001B4CF9">
              <w:rPr>
                <w:rFonts w:ascii="Arial" w:hAnsi="Arial" w:cs="Arial"/>
                <w:b/>
                <w:i/>
                <w:color w:val="000000"/>
                <w:sz w:val="21"/>
                <w:szCs w:val="21"/>
                <w:lang w:val="fr-BE"/>
              </w:rPr>
              <w:t>Ma</w:t>
            </w:r>
            <w:r w:rsidR="00D33310" w:rsidRPr="001B4CF9">
              <w:rPr>
                <w:rFonts w:ascii="Arial" w:hAnsi="Arial" w:cs="Arial"/>
                <w:b/>
                <w:i/>
                <w:color w:val="000000"/>
                <w:sz w:val="21"/>
                <w:szCs w:val="21"/>
                <w:lang w:val="fr-BE"/>
              </w:rPr>
              <w:t>y</w:t>
            </w:r>
            <w:r w:rsidRPr="001B4CF9">
              <w:rPr>
                <w:rFonts w:ascii="Arial" w:hAnsi="Arial" w:cs="Arial"/>
                <w:b/>
                <w:i/>
                <w:color w:val="000000"/>
                <w:sz w:val="21"/>
                <w:szCs w:val="21"/>
                <w:lang w:val="fr-BE"/>
              </w:rPr>
              <w:t>2016</w:t>
            </w:r>
            <w:r w:rsidR="00870613" w:rsidRPr="001B4CF9">
              <w:rPr>
                <w:rStyle w:val="FootnoteReference"/>
                <w:rFonts w:ascii="Arial" w:hAnsi="Arial" w:cs="Arial"/>
                <w:b/>
                <w:i/>
                <w:color w:val="000000"/>
                <w:sz w:val="21"/>
                <w:szCs w:val="21"/>
                <w:lang w:val="fr-BE"/>
              </w:rPr>
              <w:footnoteReference w:id="1"/>
            </w:r>
          </w:p>
        </w:tc>
        <w:tc>
          <w:tcPr>
            <w:tcW w:w="817" w:type="dxa"/>
          </w:tcPr>
          <w:p w14:paraId="765BF192" w14:textId="77777777" w:rsidR="009439B1" w:rsidRPr="001B4CF9" w:rsidRDefault="009439B1" w:rsidP="00DF2E6D">
            <w:pPr>
              <w:autoSpaceDE w:val="0"/>
              <w:autoSpaceDN w:val="0"/>
              <w:adjustRightInd w:val="0"/>
              <w:outlineLvl w:val="0"/>
              <w:rPr>
                <w:rFonts w:ascii="Arial" w:hAnsi="Arial" w:cs="Arial"/>
                <w:i/>
                <w:color w:val="000000"/>
                <w:sz w:val="21"/>
                <w:szCs w:val="21"/>
                <w:lang w:val="fr-BE"/>
              </w:rPr>
            </w:pPr>
            <w:r w:rsidRPr="001B4CF9">
              <w:rPr>
                <w:rFonts w:ascii="Arial" w:hAnsi="Arial" w:cs="Arial"/>
                <w:i/>
                <w:color w:val="000000"/>
                <w:sz w:val="21"/>
                <w:szCs w:val="21"/>
                <w:lang w:val="fr-BE"/>
              </w:rPr>
              <w:t>19/05</w:t>
            </w:r>
          </w:p>
        </w:tc>
        <w:tc>
          <w:tcPr>
            <w:tcW w:w="1592" w:type="dxa"/>
          </w:tcPr>
          <w:p w14:paraId="404F6912" w14:textId="77777777" w:rsidR="009439B1" w:rsidRPr="001B4CF9" w:rsidRDefault="009439B1" w:rsidP="00DF2E6D">
            <w:pPr>
              <w:autoSpaceDE w:val="0"/>
              <w:autoSpaceDN w:val="0"/>
              <w:adjustRightInd w:val="0"/>
              <w:outlineLvl w:val="0"/>
              <w:rPr>
                <w:rFonts w:ascii="Arial" w:hAnsi="Arial" w:cs="Arial"/>
                <w:i/>
                <w:color w:val="000000"/>
                <w:sz w:val="21"/>
                <w:szCs w:val="21"/>
                <w:lang w:val="fr-BE"/>
              </w:rPr>
            </w:pPr>
            <w:r w:rsidRPr="001B4CF9">
              <w:rPr>
                <w:rFonts w:ascii="Arial" w:hAnsi="Arial" w:cs="Arial"/>
                <w:i/>
                <w:color w:val="000000"/>
                <w:sz w:val="21"/>
                <w:szCs w:val="21"/>
                <w:lang w:val="fr-BE"/>
              </w:rPr>
              <w:t xml:space="preserve">27 </w:t>
            </w:r>
          </w:p>
        </w:tc>
        <w:tc>
          <w:tcPr>
            <w:tcW w:w="1700" w:type="dxa"/>
          </w:tcPr>
          <w:p w14:paraId="417EBB45" w14:textId="77777777" w:rsidR="009439B1" w:rsidRPr="001B4CF9" w:rsidRDefault="009439B1" w:rsidP="00DF2E6D">
            <w:pPr>
              <w:autoSpaceDE w:val="0"/>
              <w:autoSpaceDN w:val="0"/>
              <w:adjustRightInd w:val="0"/>
              <w:outlineLvl w:val="0"/>
              <w:rPr>
                <w:rFonts w:ascii="Arial" w:hAnsi="Arial" w:cs="Arial"/>
                <w:i/>
                <w:color w:val="000000"/>
                <w:sz w:val="21"/>
                <w:szCs w:val="21"/>
                <w:lang w:val="fr-BE"/>
              </w:rPr>
            </w:pPr>
            <w:r w:rsidRPr="001B4CF9">
              <w:rPr>
                <w:rFonts w:ascii="Arial" w:hAnsi="Arial" w:cs="Arial"/>
                <w:i/>
                <w:color w:val="000000"/>
                <w:sz w:val="21"/>
                <w:szCs w:val="21"/>
                <w:lang w:val="fr-BE"/>
              </w:rPr>
              <w:t>2 Experts</w:t>
            </w:r>
          </w:p>
        </w:tc>
        <w:tc>
          <w:tcPr>
            <w:tcW w:w="1418" w:type="dxa"/>
          </w:tcPr>
          <w:p w14:paraId="35E316D7" w14:textId="77777777" w:rsidR="009439B1" w:rsidRPr="001B4CF9" w:rsidRDefault="009439B1" w:rsidP="00DF2E6D">
            <w:pPr>
              <w:autoSpaceDE w:val="0"/>
              <w:autoSpaceDN w:val="0"/>
              <w:adjustRightInd w:val="0"/>
              <w:outlineLvl w:val="0"/>
              <w:rPr>
                <w:rFonts w:ascii="Arial" w:hAnsi="Arial" w:cs="Arial"/>
                <w:b/>
                <w:i/>
                <w:color w:val="000000"/>
                <w:sz w:val="21"/>
                <w:szCs w:val="21"/>
                <w:lang w:val="fr-BE"/>
              </w:rPr>
            </w:pPr>
            <w:r w:rsidRPr="001B4CF9">
              <w:rPr>
                <w:rFonts w:ascii="Arial" w:hAnsi="Arial" w:cs="Arial"/>
                <w:b/>
                <w:i/>
                <w:color w:val="000000"/>
                <w:sz w:val="21"/>
                <w:szCs w:val="21"/>
                <w:lang w:val="fr-BE"/>
              </w:rPr>
              <w:t>29</w:t>
            </w:r>
          </w:p>
        </w:tc>
        <w:tc>
          <w:tcPr>
            <w:tcW w:w="1386" w:type="dxa"/>
          </w:tcPr>
          <w:p w14:paraId="63F0089A" w14:textId="77777777" w:rsidR="009439B1" w:rsidRPr="001B4CF9" w:rsidRDefault="009439B1" w:rsidP="00DF2E6D">
            <w:pPr>
              <w:autoSpaceDE w:val="0"/>
              <w:autoSpaceDN w:val="0"/>
              <w:adjustRightInd w:val="0"/>
              <w:outlineLvl w:val="0"/>
              <w:rPr>
                <w:rFonts w:ascii="Arial" w:hAnsi="Arial" w:cs="Arial"/>
                <w:i/>
                <w:color w:val="000000"/>
                <w:sz w:val="21"/>
                <w:szCs w:val="21"/>
                <w:lang w:val="fr-BE"/>
              </w:rPr>
            </w:pPr>
          </w:p>
        </w:tc>
        <w:tc>
          <w:tcPr>
            <w:tcW w:w="1985" w:type="dxa"/>
          </w:tcPr>
          <w:p w14:paraId="0A86D543" w14:textId="77777777" w:rsidR="009439B1" w:rsidRPr="001B4CF9" w:rsidRDefault="009439B1" w:rsidP="00DF2E6D">
            <w:pPr>
              <w:autoSpaceDE w:val="0"/>
              <w:autoSpaceDN w:val="0"/>
              <w:adjustRightInd w:val="0"/>
              <w:outlineLvl w:val="0"/>
              <w:rPr>
                <w:rFonts w:ascii="Arial" w:hAnsi="Arial" w:cs="Arial"/>
                <w:i/>
                <w:color w:val="000000"/>
                <w:sz w:val="21"/>
                <w:szCs w:val="21"/>
                <w:lang w:val="fr-BE"/>
              </w:rPr>
            </w:pPr>
            <w:r w:rsidRPr="001B4CF9">
              <w:rPr>
                <w:rFonts w:ascii="Arial" w:hAnsi="Arial" w:cs="Arial"/>
                <w:i/>
                <w:color w:val="000000"/>
                <w:sz w:val="21"/>
                <w:szCs w:val="21"/>
                <w:lang w:val="fr-BE"/>
              </w:rPr>
              <w:t>X</w:t>
            </w:r>
          </w:p>
        </w:tc>
      </w:tr>
      <w:tr w:rsidR="00F978ED" w:rsidRPr="001B4CF9" w14:paraId="30AFA78A" w14:textId="77777777" w:rsidTr="00DF2E6D">
        <w:tc>
          <w:tcPr>
            <w:tcW w:w="1842" w:type="dxa"/>
          </w:tcPr>
          <w:p w14:paraId="0F91E775" w14:textId="77777777" w:rsidR="009439B1" w:rsidRPr="001B4CF9" w:rsidRDefault="00D33310"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 xml:space="preserve">May to </w:t>
            </w:r>
            <w:proofErr w:type="spellStart"/>
            <w:r w:rsidRPr="001B4CF9">
              <w:rPr>
                <w:rFonts w:ascii="Arial" w:hAnsi="Arial" w:cs="Arial"/>
                <w:b/>
                <w:color w:val="000000"/>
                <w:sz w:val="21"/>
                <w:szCs w:val="21"/>
                <w:lang w:val="fr-BE"/>
              </w:rPr>
              <w:t>December</w:t>
            </w:r>
            <w:proofErr w:type="spellEnd"/>
            <w:r w:rsidR="009439B1" w:rsidRPr="001B4CF9">
              <w:rPr>
                <w:rFonts w:ascii="Arial" w:hAnsi="Arial" w:cs="Arial"/>
                <w:b/>
                <w:color w:val="000000"/>
                <w:sz w:val="21"/>
                <w:szCs w:val="21"/>
                <w:lang w:val="fr-BE"/>
              </w:rPr>
              <w:t xml:space="preserve"> 2016</w:t>
            </w:r>
          </w:p>
        </w:tc>
        <w:tc>
          <w:tcPr>
            <w:tcW w:w="817" w:type="dxa"/>
          </w:tcPr>
          <w:p w14:paraId="6B693F4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31/05</w:t>
            </w:r>
          </w:p>
        </w:tc>
        <w:tc>
          <w:tcPr>
            <w:tcW w:w="1592" w:type="dxa"/>
          </w:tcPr>
          <w:p w14:paraId="3FAC92F4"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3</w:t>
            </w:r>
          </w:p>
        </w:tc>
        <w:tc>
          <w:tcPr>
            <w:tcW w:w="1700" w:type="dxa"/>
          </w:tcPr>
          <w:p w14:paraId="5A8E7BA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272B57F1"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3</w:t>
            </w:r>
          </w:p>
        </w:tc>
        <w:tc>
          <w:tcPr>
            <w:tcW w:w="1386" w:type="dxa"/>
          </w:tcPr>
          <w:p w14:paraId="44D985F4"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67F4AD77"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1BE98AD6" w14:textId="77777777" w:rsidTr="00DF2E6D">
        <w:tc>
          <w:tcPr>
            <w:tcW w:w="1842" w:type="dxa"/>
          </w:tcPr>
          <w:p w14:paraId="5DBB35E4"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720F6715"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05/10</w:t>
            </w:r>
          </w:p>
        </w:tc>
        <w:tc>
          <w:tcPr>
            <w:tcW w:w="1592" w:type="dxa"/>
          </w:tcPr>
          <w:p w14:paraId="53F2891D"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5</w:t>
            </w:r>
          </w:p>
        </w:tc>
        <w:tc>
          <w:tcPr>
            <w:tcW w:w="1700" w:type="dxa"/>
          </w:tcPr>
          <w:p w14:paraId="1A82FA60"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2DCBEA60"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5</w:t>
            </w:r>
          </w:p>
        </w:tc>
        <w:tc>
          <w:tcPr>
            <w:tcW w:w="1386" w:type="dxa"/>
          </w:tcPr>
          <w:p w14:paraId="02EB32E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140B9897"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33A19ABA" w14:textId="77777777" w:rsidTr="00DF2E6D">
        <w:tc>
          <w:tcPr>
            <w:tcW w:w="1842" w:type="dxa"/>
          </w:tcPr>
          <w:p w14:paraId="69800423"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6F2BAF1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28/11</w:t>
            </w:r>
          </w:p>
        </w:tc>
        <w:tc>
          <w:tcPr>
            <w:tcW w:w="1592" w:type="dxa"/>
          </w:tcPr>
          <w:p w14:paraId="79E919A3"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7</w:t>
            </w:r>
          </w:p>
        </w:tc>
        <w:tc>
          <w:tcPr>
            <w:tcW w:w="1700" w:type="dxa"/>
          </w:tcPr>
          <w:p w14:paraId="7E896E0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 Experts</w:t>
            </w:r>
          </w:p>
        </w:tc>
        <w:tc>
          <w:tcPr>
            <w:tcW w:w="1418" w:type="dxa"/>
          </w:tcPr>
          <w:p w14:paraId="794F37CB"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9</w:t>
            </w:r>
          </w:p>
        </w:tc>
        <w:tc>
          <w:tcPr>
            <w:tcW w:w="1386" w:type="dxa"/>
          </w:tcPr>
          <w:p w14:paraId="6F1C4F9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2C257260"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2FEE65DD" w14:textId="77777777" w:rsidTr="00DF2E6D">
        <w:tc>
          <w:tcPr>
            <w:tcW w:w="1842" w:type="dxa"/>
          </w:tcPr>
          <w:p w14:paraId="59B9A0D8"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415C5F0D"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14/12</w:t>
            </w:r>
          </w:p>
        </w:tc>
        <w:tc>
          <w:tcPr>
            <w:tcW w:w="1592" w:type="dxa"/>
          </w:tcPr>
          <w:p w14:paraId="0FB754B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7</w:t>
            </w:r>
          </w:p>
        </w:tc>
        <w:tc>
          <w:tcPr>
            <w:tcW w:w="1700" w:type="dxa"/>
          </w:tcPr>
          <w:p w14:paraId="073A701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67E9DF64"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7</w:t>
            </w:r>
          </w:p>
        </w:tc>
        <w:tc>
          <w:tcPr>
            <w:tcW w:w="1386" w:type="dxa"/>
          </w:tcPr>
          <w:p w14:paraId="122BE768"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39593FB9"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39D9B5F0" w14:textId="77777777" w:rsidTr="00DF2E6D">
        <w:tc>
          <w:tcPr>
            <w:tcW w:w="1842" w:type="dxa"/>
          </w:tcPr>
          <w:p w14:paraId="67C697F7" w14:textId="77777777" w:rsidR="009439B1" w:rsidRPr="001B4CF9" w:rsidRDefault="00D33310" w:rsidP="00DF2E6D">
            <w:pPr>
              <w:autoSpaceDE w:val="0"/>
              <w:autoSpaceDN w:val="0"/>
              <w:adjustRightInd w:val="0"/>
              <w:outlineLvl w:val="0"/>
              <w:rPr>
                <w:rFonts w:ascii="Arial" w:hAnsi="Arial" w:cs="Arial"/>
                <w:b/>
                <w:color w:val="000000"/>
                <w:sz w:val="21"/>
                <w:szCs w:val="21"/>
                <w:lang w:val="fr-BE"/>
              </w:rPr>
            </w:pPr>
            <w:proofErr w:type="spellStart"/>
            <w:r w:rsidRPr="001B4CF9">
              <w:rPr>
                <w:rFonts w:ascii="Arial" w:hAnsi="Arial" w:cs="Arial"/>
                <w:b/>
                <w:color w:val="000000"/>
                <w:sz w:val="21"/>
                <w:szCs w:val="21"/>
                <w:lang w:val="fr-BE"/>
              </w:rPr>
              <w:t>January</w:t>
            </w:r>
            <w:proofErr w:type="spellEnd"/>
            <w:r w:rsidRPr="001B4CF9">
              <w:rPr>
                <w:rFonts w:ascii="Arial" w:hAnsi="Arial" w:cs="Arial"/>
                <w:b/>
                <w:color w:val="000000"/>
                <w:sz w:val="21"/>
                <w:szCs w:val="21"/>
                <w:lang w:val="fr-BE"/>
              </w:rPr>
              <w:t xml:space="preserve"> </w:t>
            </w:r>
            <w:r w:rsidR="009439B1" w:rsidRPr="001B4CF9">
              <w:rPr>
                <w:rFonts w:ascii="Arial" w:hAnsi="Arial" w:cs="Arial"/>
                <w:b/>
                <w:color w:val="000000"/>
                <w:sz w:val="21"/>
                <w:szCs w:val="21"/>
                <w:lang w:val="fr-BE"/>
              </w:rPr>
              <w:t>2017</w:t>
            </w:r>
          </w:p>
        </w:tc>
        <w:tc>
          <w:tcPr>
            <w:tcW w:w="817" w:type="dxa"/>
          </w:tcPr>
          <w:p w14:paraId="48C0BFEA"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12/01</w:t>
            </w:r>
          </w:p>
        </w:tc>
        <w:tc>
          <w:tcPr>
            <w:tcW w:w="1592" w:type="dxa"/>
          </w:tcPr>
          <w:p w14:paraId="258F3E0A"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7</w:t>
            </w:r>
          </w:p>
        </w:tc>
        <w:tc>
          <w:tcPr>
            <w:tcW w:w="1700" w:type="dxa"/>
          </w:tcPr>
          <w:p w14:paraId="034BCAC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w:t>
            </w:r>
          </w:p>
        </w:tc>
        <w:tc>
          <w:tcPr>
            <w:tcW w:w="1418" w:type="dxa"/>
          </w:tcPr>
          <w:p w14:paraId="0DAF9A54"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7</w:t>
            </w:r>
          </w:p>
        </w:tc>
        <w:tc>
          <w:tcPr>
            <w:tcW w:w="1386" w:type="dxa"/>
          </w:tcPr>
          <w:p w14:paraId="24C02E0F"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7BB3C000"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289F15A3" w14:textId="77777777" w:rsidTr="00DF2E6D">
        <w:tc>
          <w:tcPr>
            <w:tcW w:w="1842" w:type="dxa"/>
          </w:tcPr>
          <w:p w14:paraId="70258E6D"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817" w:type="dxa"/>
          </w:tcPr>
          <w:p w14:paraId="6BD5EE6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23/01</w:t>
            </w:r>
          </w:p>
        </w:tc>
        <w:tc>
          <w:tcPr>
            <w:tcW w:w="1592" w:type="dxa"/>
          </w:tcPr>
          <w:p w14:paraId="092884C6"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7</w:t>
            </w:r>
          </w:p>
        </w:tc>
        <w:tc>
          <w:tcPr>
            <w:tcW w:w="1700" w:type="dxa"/>
          </w:tcPr>
          <w:p w14:paraId="727A43D1"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2 Experts</w:t>
            </w:r>
          </w:p>
        </w:tc>
        <w:tc>
          <w:tcPr>
            <w:tcW w:w="1418" w:type="dxa"/>
          </w:tcPr>
          <w:p w14:paraId="5788A95A"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9</w:t>
            </w:r>
          </w:p>
        </w:tc>
        <w:tc>
          <w:tcPr>
            <w:tcW w:w="1386" w:type="dxa"/>
          </w:tcPr>
          <w:p w14:paraId="30D5C86C"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1476B233"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367B7890" w14:textId="77777777" w:rsidTr="00DF2E6D">
        <w:tc>
          <w:tcPr>
            <w:tcW w:w="1842" w:type="dxa"/>
          </w:tcPr>
          <w:p w14:paraId="7A0DD026" w14:textId="77777777" w:rsidR="009439B1" w:rsidRPr="001B4CF9" w:rsidRDefault="00D33310"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March</w:t>
            </w:r>
            <w:r w:rsidR="009439B1" w:rsidRPr="001B4CF9">
              <w:rPr>
                <w:rFonts w:ascii="Arial" w:hAnsi="Arial" w:cs="Arial"/>
                <w:b/>
                <w:color w:val="000000"/>
                <w:sz w:val="21"/>
                <w:szCs w:val="21"/>
                <w:lang w:val="fr-BE"/>
              </w:rPr>
              <w:t xml:space="preserve"> 2017</w:t>
            </w:r>
          </w:p>
        </w:tc>
        <w:tc>
          <w:tcPr>
            <w:tcW w:w="817" w:type="dxa"/>
          </w:tcPr>
          <w:p w14:paraId="7EF73C02"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13/03</w:t>
            </w:r>
          </w:p>
        </w:tc>
        <w:tc>
          <w:tcPr>
            <w:tcW w:w="1592" w:type="dxa"/>
          </w:tcPr>
          <w:p w14:paraId="6DC622D1" w14:textId="77777777" w:rsidR="009439B1" w:rsidRPr="001B4CF9" w:rsidRDefault="009439B1" w:rsidP="00DF2E6D">
            <w:pPr>
              <w:autoSpaceDE w:val="0"/>
              <w:autoSpaceDN w:val="0"/>
              <w:adjustRightInd w:val="0"/>
              <w:jc w:val="left"/>
              <w:outlineLvl w:val="0"/>
              <w:rPr>
                <w:rFonts w:ascii="Arial" w:hAnsi="Arial" w:cs="Arial"/>
                <w:color w:val="000000"/>
                <w:sz w:val="21"/>
                <w:szCs w:val="21"/>
                <w:lang w:val="fr-BE"/>
              </w:rPr>
            </w:pPr>
            <w:r w:rsidRPr="001B4CF9">
              <w:rPr>
                <w:rFonts w:ascii="Arial" w:hAnsi="Arial" w:cs="Arial"/>
                <w:color w:val="000000"/>
                <w:sz w:val="21"/>
                <w:szCs w:val="21"/>
                <w:lang w:val="fr-BE"/>
              </w:rPr>
              <w:t>7</w:t>
            </w:r>
          </w:p>
        </w:tc>
        <w:tc>
          <w:tcPr>
            <w:tcW w:w="1700" w:type="dxa"/>
          </w:tcPr>
          <w:p w14:paraId="6532A322"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1 Expert</w:t>
            </w:r>
          </w:p>
        </w:tc>
        <w:tc>
          <w:tcPr>
            <w:tcW w:w="1418" w:type="dxa"/>
          </w:tcPr>
          <w:p w14:paraId="62A94F41"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8</w:t>
            </w:r>
          </w:p>
        </w:tc>
        <w:tc>
          <w:tcPr>
            <w:tcW w:w="1386" w:type="dxa"/>
          </w:tcPr>
          <w:p w14:paraId="14524CC7"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r w:rsidRPr="001B4CF9">
              <w:rPr>
                <w:rFonts w:ascii="Arial" w:hAnsi="Arial" w:cs="Arial"/>
                <w:color w:val="000000"/>
                <w:sz w:val="21"/>
                <w:szCs w:val="21"/>
                <w:lang w:val="fr-BE"/>
              </w:rPr>
              <w:t>X</w:t>
            </w:r>
          </w:p>
        </w:tc>
        <w:tc>
          <w:tcPr>
            <w:tcW w:w="1985" w:type="dxa"/>
          </w:tcPr>
          <w:p w14:paraId="345831CE" w14:textId="77777777" w:rsidR="009439B1" w:rsidRPr="001B4CF9" w:rsidRDefault="009439B1" w:rsidP="00DF2E6D">
            <w:pPr>
              <w:autoSpaceDE w:val="0"/>
              <w:autoSpaceDN w:val="0"/>
              <w:adjustRightInd w:val="0"/>
              <w:outlineLvl w:val="0"/>
              <w:rPr>
                <w:rFonts w:ascii="Arial" w:hAnsi="Arial" w:cs="Arial"/>
                <w:color w:val="000000"/>
                <w:sz w:val="21"/>
                <w:szCs w:val="21"/>
                <w:lang w:val="fr-BE"/>
              </w:rPr>
            </w:pPr>
          </w:p>
        </w:tc>
      </w:tr>
      <w:tr w:rsidR="00F978ED" w:rsidRPr="001B4CF9" w14:paraId="2F27B79B" w14:textId="77777777" w:rsidTr="00DF2E6D">
        <w:tc>
          <w:tcPr>
            <w:tcW w:w="1842" w:type="dxa"/>
          </w:tcPr>
          <w:p w14:paraId="39CD0627"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 xml:space="preserve">TOTAL </w:t>
            </w:r>
            <w:r w:rsidR="00D33310" w:rsidRPr="001B4CF9">
              <w:rPr>
                <w:rFonts w:ascii="Arial" w:hAnsi="Arial" w:cs="Arial"/>
                <w:b/>
                <w:color w:val="000000"/>
                <w:sz w:val="21"/>
                <w:szCs w:val="21"/>
                <w:lang w:val="fr-BE"/>
              </w:rPr>
              <w:t>Meetings</w:t>
            </w:r>
          </w:p>
        </w:tc>
        <w:tc>
          <w:tcPr>
            <w:tcW w:w="817" w:type="dxa"/>
          </w:tcPr>
          <w:p w14:paraId="0971D7D8"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13</w:t>
            </w:r>
          </w:p>
        </w:tc>
        <w:tc>
          <w:tcPr>
            <w:tcW w:w="1592" w:type="dxa"/>
          </w:tcPr>
          <w:p w14:paraId="6F722C7E"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1700" w:type="dxa"/>
          </w:tcPr>
          <w:p w14:paraId="0A21D25E"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1418" w:type="dxa"/>
          </w:tcPr>
          <w:p w14:paraId="4E900589"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p>
        </w:tc>
        <w:tc>
          <w:tcPr>
            <w:tcW w:w="1386" w:type="dxa"/>
          </w:tcPr>
          <w:p w14:paraId="06314B1D"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12</w:t>
            </w:r>
          </w:p>
        </w:tc>
        <w:tc>
          <w:tcPr>
            <w:tcW w:w="1985" w:type="dxa"/>
          </w:tcPr>
          <w:p w14:paraId="2C1B520E" w14:textId="77777777" w:rsidR="009439B1" w:rsidRPr="001B4CF9" w:rsidRDefault="009439B1" w:rsidP="00DF2E6D">
            <w:pPr>
              <w:autoSpaceDE w:val="0"/>
              <w:autoSpaceDN w:val="0"/>
              <w:adjustRightInd w:val="0"/>
              <w:outlineLvl w:val="0"/>
              <w:rPr>
                <w:rFonts w:ascii="Arial" w:hAnsi="Arial" w:cs="Arial"/>
                <w:b/>
                <w:color w:val="000000"/>
                <w:sz w:val="21"/>
                <w:szCs w:val="21"/>
                <w:lang w:val="fr-BE"/>
              </w:rPr>
            </w:pPr>
            <w:r w:rsidRPr="001B4CF9">
              <w:rPr>
                <w:rFonts w:ascii="Arial" w:hAnsi="Arial" w:cs="Arial"/>
                <w:b/>
                <w:color w:val="000000"/>
                <w:sz w:val="21"/>
                <w:szCs w:val="21"/>
                <w:lang w:val="fr-BE"/>
              </w:rPr>
              <w:t>1</w:t>
            </w:r>
          </w:p>
        </w:tc>
      </w:tr>
    </w:tbl>
    <w:p w14:paraId="21BB8AF4" w14:textId="77777777" w:rsidR="001B4CF9" w:rsidRDefault="001B4CF9" w:rsidP="00C96D18">
      <w:pPr>
        <w:spacing w:after="240" w:line="276" w:lineRule="auto"/>
        <w:rPr>
          <w:rFonts w:ascii="Arial" w:hAnsi="Arial" w:cs="Arial"/>
          <w:b/>
          <w:sz w:val="21"/>
          <w:szCs w:val="21"/>
        </w:rPr>
      </w:pPr>
    </w:p>
    <w:p w14:paraId="36B9D5D5" w14:textId="54B7BA1B" w:rsidR="004B74E0" w:rsidRDefault="001B4CF9" w:rsidP="00870FEE">
      <w:pPr>
        <w:rPr>
          <w:rFonts w:ascii="Arial" w:hAnsi="Arial" w:cs="Arial"/>
          <w:b/>
          <w:sz w:val="21"/>
          <w:szCs w:val="21"/>
        </w:rPr>
      </w:pPr>
      <w:r>
        <w:rPr>
          <w:rFonts w:ascii="Arial" w:hAnsi="Arial" w:cs="Arial"/>
          <w:b/>
          <w:sz w:val="21"/>
          <w:szCs w:val="21"/>
        </w:rPr>
        <w:br w:type="page"/>
      </w:r>
      <w:r w:rsidR="00870FEE">
        <w:rPr>
          <w:rFonts w:ascii="Arial" w:hAnsi="Arial" w:cs="Arial"/>
          <w:b/>
          <w:sz w:val="21"/>
          <w:szCs w:val="21"/>
        </w:rPr>
        <w:lastRenderedPageBreak/>
        <w:t>E</w:t>
      </w:r>
      <w:r w:rsidR="00A373CD" w:rsidRPr="001B4CF9">
        <w:rPr>
          <w:rFonts w:ascii="Arial" w:hAnsi="Arial" w:cs="Arial"/>
          <w:b/>
          <w:sz w:val="21"/>
          <w:szCs w:val="21"/>
        </w:rPr>
        <w:t xml:space="preserve">. </w:t>
      </w:r>
      <w:r w:rsidR="00D33310" w:rsidRPr="001B4CF9">
        <w:rPr>
          <w:rFonts w:ascii="Arial" w:hAnsi="Arial" w:cs="Arial"/>
          <w:b/>
          <w:sz w:val="21"/>
          <w:szCs w:val="21"/>
        </w:rPr>
        <w:t>‘Task-</w:t>
      </w:r>
      <w:proofErr w:type="spellStart"/>
      <w:r w:rsidR="00D33310" w:rsidRPr="001B4CF9">
        <w:rPr>
          <w:rFonts w:ascii="Arial" w:hAnsi="Arial" w:cs="Arial"/>
          <w:b/>
          <w:sz w:val="21"/>
          <w:szCs w:val="21"/>
        </w:rPr>
        <w:t>Froce</w:t>
      </w:r>
      <w:proofErr w:type="spellEnd"/>
      <w:r w:rsidR="00D33310" w:rsidRPr="001B4CF9">
        <w:rPr>
          <w:rFonts w:ascii="Arial" w:hAnsi="Arial" w:cs="Arial"/>
          <w:b/>
          <w:sz w:val="21"/>
          <w:szCs w:val="21"/>
        </w:rPr>
        <w:t xml:space="preserve"> – L3’ Sub-working group</w:t>
      </w:r>
    </w:p>
    <w:p w14:paraId="276B78EC" w14:textId="77777777" w:rsidR="00870FEE" w:rsidRPr="001B4CF9" w:rsidRDefault="00870FEE" w:rsidP="00870FEE">
      <w:pPr>
        <w:rPr>
          <w:rFonts w:ascii="Arial" w:hAnsi="Arial" w:cs="Arial"/>
          <w:b/>
          <w:sz w:val="21"/>
          <w:szCs w:val="21"/>
        </w:rPr>
      </w:pPr>
    </w:p>
    <w:tbl>
      <w:tblPr>
        <w:tblStyle w:val="TableGrid"/>
        <w:tblW w:w="9356" w:type="dxa"/>
        <w:tblInd w:w="108" w:type="dxa"/>
        <w:tblLook w:val="04A0" w:firstRow="1" w:lastRow="0" w:firstColumn="1" w:lastColumn="0" w:noHBand="0" w:noVBand="1"/>
      </w:tblPr>
      <w:tblGrid>
        <w:gridCol w:w="1836"/>
        <w:gridCol w:w="850"/>
        <w:gridCol w:w="1590"/>
        <w:gridCol w:w="1694"/>
        <w:gridCol w:w="1410"/>
        <w:gridCol w:w="1976"/>
      </w:tblGrid>
      <w:tr w:rsidR="004B74E0" w:rsidRPr="001B4CF9" w14:paraId="13057980" w14:textId="77777777" w:rsidTr="009439B1">
        <w:tc>
          <w:tcPr>
            <w:tcW w:w="1836" w:type="dxa"/>
          </w:tcPr>
          <w:p w14:paraId="124D2BFE" w14:textId="77777777" w:rsidR="004B74E0" w:rsidRPr="001B4CF9" w:rsidRDefault="00D33310" w:rsidP="00C95DBD">
            <w:pPr>
              <w:spacing w:line="276" w:lineRule="auto"/>
              <w:jc w:val="center"/>
              <w:rPr>
                <w:rFonts w:ascii="Arial" w:hAnsi="Arial" w:cs="Arial"/>
                <w:b/>
                <w:sz w:val="21"/>
                <w:szCs w:val="21"/>
                <w:lang w:val="fr-BE"/>
              </w:rPr>
            </w:pPr>
            <w:proofErr w:type="spellStart"/>
            <w:r w:rsidRPr="001B4CF9">
              <w:rPr>
                <w:rFonts w:ascii="Arial" w:hAnsi="Arial" w:cs="Arial"/>
                <w:b/>
                <w:sz w:val="21"/>
                <w:szCs w:val="21"/>
                <w:lang w:val="fr-BE"/>
              </w:rPr>
              <w:t>Period</w:t>
            </w:r>
            <w:proofErr w:type="spellEnd"/>
          </w:p>
        </w:tc>
        <w:tc>
          <w:tcPr>
            <w:tcW w:w="850" w:type="dxa"/>
          </w:tcPr>
          <w:p w14:paraId="359D5A0F" w14:textId="77777777" w:rsidR="004B74E0" w:rsidRPr="001B4CF9" w:rsidRDefault="004B74E0" w:rsidP="00C95DBD">
            <w:pPr>
              <w:spacing w:line="276" w:lineRule="auto"/>
              <w:jc w:val="center"/>
              <w:rPr>
                <w:rFonts w:ascii="Arial" w:hAnsi="Arial" w:cs="Arial"/>
                <w:b/>
                <w:sz w:val="21"/>
                <w:szCs w:val="21"/>
                <w:lang w:val="fr-BE"/>
              </w:rPr>
            </w:pPr>
            <w:r w:rsidRPr="001B4CF9">
              <w:rPr>
                <w:rFonts w:ascii="Arial" w:hAnsi="Arial" w:cs="Arial"/>
                <w:b/>
                <w:sz w:val="21"/>
                <w:szCs w:val="21"/>
                <w:lang w:val="fr-BE"/>
              </w:rPr>
              <w:t>Date</w:t>
            </w:r>
          </w:p>
        </w:tc>
        <w:tc>
          <w:tcPr>
            <w:tcW w:w="1590" w:type="dxa"/>
          </w:tcPr>
          <w:p w14:paraId="7094C06C" w14:textId="77777777" w:rsidR="004B74E0" w:rsidRPr="001B4CF9" w:rsidRDefault="004B74E0" w:rsidP="00C95DBD">
            <w:pPr>
              <w:spacing w:line="276" w:lineRule="auto"/>
              <w:jc w:val="center"/>
              <w:rPr>
                <w:rFonts w:ascii="Arial" w:hAnsi="Arial" w:cs="Arial"/>
                <w:b/>
                <w:sz w:val="21"/>
                <w:szCs w:val="21"/>
                <w:lang w:val="fr-BE"/>
              </w:rPr>
            </w:pPr>
            <w:r w:rsidRPr="001B4CF9">
              <w:rPr>
                <w:rFonts w:ascii="Arial" w:hAnsi="Arial" w:cs="Arial"/>
                <w:b/>
                <w:sz w:val="21"/>
                <w:szCs w:val="21"/>
                <w:lang w:val="fr-BE"/>
              </w:rPr>
              <w:t>Participants</w:t>
            </w:r>
          </w:p>
        </w:tc>
        <w:tc>
          <w:tcPr>
            <w:tcW w:w="1694" w:type="dxa"/>
          </w:tcPr>
          <w:p w14:paraId="15A6DA4F" w14:textId="77777777" w:rsidR="004B74E0" w:rsidRPr="001B4CF9" w:rsidRDefault="004B74E0" w:rsidP="00C95DBD">
            <w:pPr>
              <w:spacing w:line="276" w:lineRule="auto"/>
              <w:jc w:val="center"/>
              <w:rPr>
                <w:rFonts w:ascii="Arial" w:hAnsi="Arial" w:cs="Arial"/>
                <w:b/>
                <w:sz w:val="21"/>
                <w:szCs w:val="21"/>
                <w:lang w:val="fr-BE"/>
              </w:rPr>
            </w:pPr>
            <w:r w:rsidRPr="001B4CF9">
              <w:rPr>
                <w:rFonts w:ascii="Arial" w:hAnsi="Arial" w:cs="Arial"/>
                <w:b/>
                <w:sz w:val="21"/>
                <w:szCs w:val="21"/>
                <w:lang w:val="fr-BE"/>
              </w:rPr>
              <w:t>Experts</w:t>
            </w:r>
          </w:p>
        </w:tc>
        <w:tc>
          <w:tcPr>
            <w:tcW w:w="1410" w:type="dxa"/>
          </w:tcPr>
          <w:p w14:paraId="3D11D1E8" w14:textId="77777777" w:rsidR="004B74E0" w:rsidRPr="001B4CF9" w:rsidRDefault="004B74E0" w:rsidP="00C95DBD">
            <w:pPr>
              <w:spacing w:line="276" w:lineRule="auto"/>
              <w:jc w:val="center"/>
              <w:rPr>
                <w:rFonts w:ascii="Arial" w:hAnsi="Arial" w:cs="Arial"/>
                <w:b/>
                <w:sz w:val="21"/>
                <w:szCs w:val="21"/>
                <w:lang w:val="fr-BE"/>
              </w:rPr>
            </w:pPr>
            <w:r w:rsidRPr="001B4CF9">
              <w:rPr>
                <w:rFonts w:ascii="Arial" w:hAnsi="Arial" w:cs="Arial"/>
                <w:b/>
                <w:sz w:val="21"/>
                <w:szCs w:val="21"/>
                <w:lang w:val="fr-BE"/>
              </w:rPr>
              <w:t>TOT</w:t>
            </w:r>
          </w:p>
        </w:tc>
        <w:tc>
          <w:tcPr>
            <w:tcW w:w="1976" w:type="dxa"/>
          </w:tcPr>
          <w:p w14:paraId="6FAE7683" w14:textId="77777777" w:rsidR="004B74E0" w:rsidRPr="001B4CF9" w:rsidRDefault="00C95DBD" w:rsidP="00C95DBD">
            <w:pPr>
              <w:spacing w:line="276" w:lineRule="auto"/>
              <w:jc w:val="center"/>
              <w:rPr>
                <w:rFonts w:ascii="Arial" w:hAnsi="Arial" w:cs="Arial"/>
                <w:b/>
                <w:sz w:val="21"/>
                <w:szCs w:val="21"/>
                <w:lang w:val="fr-BE"/>
              </w:rPr>
            </w:pPr>
            <w:proofErr w:type="spellStart"/>
            <w:r w:rsidRPr="001B4CF9">
              <w:rPr>
                <w:rFonts w:ascii="Arial" w:hAnsi="Arial" w:cs="Arial"/>
                <w:b/>
                <w:sz w:val="21"/>
                <w:szCs w:val="21"/>
                <w:lang w:val="fr-BE"/>
              </w:rPr>
              <w:t>Sub</w:t>
            </w:r>
            <w:proofErr w:type="spellEnd"/>
            <w:r w:rsidRPr="001B4CF9">
              <w:rPr>
                <w:rFonts w:ascii="Arial" w:hAnsi="Arial" w:cs="Arial"/>
                <w:b/>
                <w:sz w:val="21"/>
                <w:szCs w:val="21"/>
                <w:lang w:val="fr-BE"/>
              </w:rPr>
              <w:t xml:space="preserve">-WG – </w:t>
            </w:r>
            <w:proofErr w:type="spellStart"/>
            <w:r w:rsidRPr="001B4CF9">
              <w:rPr>
                <w:rFonts w:ascii="Arial" w:hAnsi="Arial" w:cs="Arial"/>
                <w:b/>
                <w:sz w:val="21"/>
                <w:szCs w:val="21"/>
                <w:lang w:val="fr-BE"/>
              </w:rPr>
              <w:t>Task</w:t>
            </w:r>
            <w:proofErr w:type="spellEnd"/>
            <w:r w:rsidRPr="001B4CF9">
              <w:rPr>
                <w:rFonts w:ascii="Arial" w:hAnsi="Arial" w:cs="Arial"/>
                <w:b/>
                <w:sz w:val="21"/>
                <w:szCs w:val="21"/>
                <w:lang w:val="fr-BE"/>
              </w:rPr>
              <w:t xml:space="preserve"> Force</w:t>
            </w:r>
          </w:p>
        </w:tc>
      </w:tr>
      <w:tr w:rsidR="004B74E0" w:rsidRPr="001B4CF9" w14:paraId="618FA0DF" w14:textId="77777777" w:rsidTr="009439B1">
        <w:tc>
          <w:tcPr>
            <w:tcW w:w="1836" w:type="dxa"/>
          </w:tcPr>
          <w:p w14:paraId="5412EB5B" w14:textId="77777777" w:rsidR="004B74E0" w:rsidRPr="001B4CF9" w:rsidRDefault="004B74E0" w:rsidP="00870FEE">
            <w:pPr>
              <w:spacing w:after="240" w:line="276" w:lineRule="auto"/>
              <w:jc w:val="center"/>
              <w:rPr>
                <w:rFonts w:ascii="Arial" w:hAnsi="Arial" w:cs="Arial"/>
                <w:sz w:val="21"/>
                <w:szCs w:val="21"/>
                <w:lang w:val="fr-BE"/>
              </w:rPr>
            </w:pPr>
            <w:proofErr w:type="spellStart"/>
            <w:r w:rsidRPr="001B4CF9">
              <w:rPr>
                <w:rFonts w:ascii="Arial" w:hAnsi="Arial" w:cs="Arial"/>
                <w:sz w:val="21"/>
                <w:szCs w:val="21"/>
                <w:lang w:val="fr-BE"/>
              </w:rPr>
              <w:t>Jan</w:t>
            </w:r>
            <w:r w:rsidR="00C95DBD" w:rsidRPr="001B4CF9">
              <w:rPr>
                <w:rFonts w:ascii="Arial" w:hAnsi="Arial" w:cs="Arial"/>
                <w:sz w:val="21"/>
                <w:szCs w:val="21"/>
                <w:lang w:val="fr-BE"/>
              </w:rPr>
              <w:t>uary</w:t>
            </w:r>
            <w:proofErr w:type="spellEnd"/>
            <w:r w:rsidRPr="001B4CF9">
              <w:rPr>
                <w:rFonts w:ascii="Arial" w:hAnsi="Arial" w:cs="Arial"/>
                <w:sz w:val="21"/>
                <w:szCs w:val="21"/>
                <w:lang w:val="fr-BE"/>
              </w:rPr>
              <w:t xml:space="preserve"> 2017</w:t>
            </w:r>
          </w:p>
        </w:tc>
        <w:tc>
          <w:tcPr>
            <w:tcW w:w="850" w:type="dxa"/>
          </w:tcPr>
          <w:p w14:paraId="74DBE350" w14:textId="77777777" w:rsidR="004B74E0" w:rsidRPr="001B4CF9" w:rsidRDefault="004B74E0" w:rsidP="00870FEE">
            <w:pPr>
              <w:spacing w:after="240" w:line="276" w:lineRule="auto"/>
              <w:jc w:val="center"/>
              <w:rPr>
                <w:rFonts w:ascii="Arial" w:hAnsi="Arial" w:cs="Arial"/>
                <w:sz w:val="21"/>
                <w:szCs w:val="21"/>
                <w:lang w:val="fr-BE"/>
              </w:rPr>
            </w:pPr>
            <w:r w:rsidRPr="001B4CF9">
              <w:rPr>
                <w:rFonts w:ascii="Arial" w:hAnsi="Arial" w:cs="Arial"/>
                <w:sz w:val="21"/>
                <w:szCs w:val="21"/>
                <w:lang w:val="fr-BE"/>
              </w:rPr>
              <w:t>26/01</w:t>
            </w:r>
          </w:p>
        </w:tc>
        <w:tc>
          <w:tcPr>
            <w:tcW w:w="1590" w:type="dxa"/>
          </w:tcPr>
          <w:p w14:paraId="32AC6B6D" w14:textId="77777777" w:rsidR="004B74E0" w:rsidRPr="001B4CF9" w:rsidRDefault="004B74E0" w:rsidP="00870FEE">
            <w:pPr>
              <w:spacing w:after="240" w:line="276" w:lineRule="auto"/>
              <w:jc w:val="center"/>
              <w:rPr>
                <w:rFonts w:ascii="Arial" w:hAnsi="Arial" w:cs="Arial"/>
                <w:sz w:val="21"/>
                <w:szCs w:val="21"/>
                <w:lang w:val="fr-BE"/>
              </w:rPr>
            </w:pPr>
            <w:r w:rsidRPr="001B4CF9">
              <w:rPr>
                <w:rFonts w:ascii="Arial" w:hAnsi="Arial" w:cs="Arial"/>
                <w:sz w:val="21"/>
                <w:szCs w:val="21"/>
                <w:lang w:val="fr-BE"/>
              </w:rPr>
              <w:t>4</w:t>
            </w:r>
          </w:p>
        </w:tc>
        <w:tc>
          <w:tcPr>
            <w:tcW w:w="1694" w:type="dxa"/>
          </w:tcPr>
          <w:p w14:paraId="1BA1F5B6" w14:textId="77777777" w:rsidR="004B74E0" w:rsidRPr="001B4CF9" w:rsidRDefault="004B74E0" w:rsidP="00870FEE">
            <w:pPr>
              <w:spacing w:after="240" w:line="276" w:lineRule="auto"/>
              <w:jc w:val="center"/>
              <w:rPr>
                <w:rFonts w:ascii="Arial" w:hAnsi="Arial" w:cs="Arial"/>
                <w:sz w:val="21"/>
                <w:szCs w:val="21"/>
                <w:lang w:val="fr-BE"/>
              </w:rPr>
            </w:pPr>
            <w:r w:rsidRPr="001B4CF9">
              <w:rPr>
                <w:rFonts w:ascii="Arial" w:hAnsi="Arial" w:cs="Arial"/>
                <w:sz w:val="21"/>
                <w:szCs w:val="21"/>
                <w:lang w:val="fr-BE"/>
              </w:rPr>
              <w:t>-</w:t>
            </w:r>
          </w:p>
        </w:tc>
        <w:tc>
          <w:tcPr>
            <w:tcW w:w="1410" w:type="dxa"/>
          </w:tcPr>
          <w:p w14:paraId="2F5C1B0A" w14:textId="77777777" w:rsidR="004B74E0" w:rsidRPr="001B4CF9" w:rsidRDefault="004B74E0" w:rsidP="00870FEE">
            <w:pPr>
              <w:spacing w:after="240" w:line="276" w:lineRule="auto"/>
              <w:jc w:val="center"/>
              <w:rPr>
                <w:rFonts w:ascii="Arial" w:hAnsi="Arial" w:cs="Arial"/>
                <w:b/>
                <w:sz w:val="21"/>
                <w:szCs w:val="21"/>
                <w:lang w:val="fr-BE"/>
              </w:rPr>
            </w:pPr>
            <w:r w:rsidRPr="001B4CF9">
              <w:rPr>
                <w:rFonts w:ascii="Arial" w:hAnsi="Arial" w:cs="Arial"/>
                <w:b/>
                <w:sz w:val="21"/>
                <w:szCs w:val="21"/>
                <w:lang w:val="fr-BE"/>
              </w:rPr>
              <w:t>4</w:t>
            </w:r>
          </w:p>
        </w:tc>
        <w:tc>
          <w:tcPr>
            <w:tcW w:w="1976" w:type="dxa"/>
          </w:tcPr>
          <w:p w14:paraId="7B8612E4" w14:textId="77777777" w:rsidR="004B74E0" w:rsidRPr="001B4CF9" w:rsidRDefault="004B74E0" w:rsidP="00870FEE">
            <w:pPr>
              <w:spacing w:after="240" w:line="276" w:lineRule="auto"/>
              <w:jc w:val="center"/>
              <w:rPr>
                <w:rFonts w:ascii="Arial" w:hAnsi="Arial" w:cs="Arial"/>
                <w:b/>
                <w:sz w:val="21"/>
                <w:szCs w:val="21"/>
                <w:lang w:val="fr-BE"/>
              </w:rPr>
            </w:pPr>
            <w:r w:rsidRPr="001B4CF9">
              <w:rPr>
                <w:rFonts w:ascii="Arial" w:hAnsi="Arial" w:cs="Arial"/>
                <w:b/>
                <w:sz w:val="21"/>
                <w:szCs w:val="21"/>
                <w:lang w:val="fr-BE"/>
              </w:rPr>
              <w:t>1</w:t>
            </w:r>
          </w:p>
        </w:tc>
      </w:tr>
    </w:tbl>
    <w:p w14:paraId="5E1B8884" w14:textId="77777777" w:rsidR="004B74E0" w:rsidRPr="001B4CF9" w:rsidRDefault="004B74E0" w:rsidP="00C96D18">
      <w:pPr>
        <w:spacing w:after="240" w:line="276" w:lineRule="auto"/>
        <w:rPr>
          <w:rFonts w:ascii="Arial" w:hAnsi="Arial" w:cs="Arial"/>
          <w:lang w:val="fr-BE"/>
        </w:rPr>
      </w:pPr>
    </w:p>
    <w:p w14:paraId="6151134E" w14:textId="77777777" w:rsidR="009439B1" w:rsidRPr="001B4CF9" w:rsidRDefault="009439B1" w:rsidP="00C96D18">
      <w:pPr>
        <w:spacing w:after="240" w:line="276" w:lineRule="auto"/>
        <w:rPr>
          <w:rFonts w:ascii="Arial" w:hAnsi="Arial" w:cs="Arial"/>
          <w:lang w:val="fr-BE"/>
        </w:rPr>
      </w:pPr>
    </w:p>
    <w:sectPr w:rsidR="009439B1" w:rsidRPr="001B4CF9" w:rsidSect="00F978ED">
      <w:footerReference w:type="default" r:id="rId10"/>
      <w:pgSz w:w="12240" w:h="15840"/>
      <w:pgMar w:top="851" w:right="1043" w:bottom="1134" w:left="992"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671A5" w15:done="0"/>
  <w15:commentEx w15:paraId="37F27014" w15:done="0"/>
  <w15:commentEx w15:paraId="6AC27E64" w15:done="0"/>
  <w15:commentEx w15:paraId="4277A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21F8" w14:textId="77777777" w:rsidR="00B47268" w:rsidRDefault="00B47268" w:rsidP="00C551EE">
      <w:r>
        <w:separator/>
      </w:r>
    </w:p>
  </w:endnote>
  <w:endnote w:type="continuationSeparator" w:id="0">
    <w:p w14:paraId="048900C3" w14:textId="77777777" w:rsidR="00B47268" w:rsidRDefault="00B47268" w:rsidP="00C5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rPr>
      <w:id w:val="593749185"/>
      <w:docPartObj>
        <w:docPartGallery w:val="Page Numbers (Bottom of Page)"/>
        <w:docPartUnique/>
      </w:docPartObj>
    </w:sdtPr>
    <w:sdtEndPr/>
    <w:sdtContent>
      <w:sdt>
        <w:sdtPr>
          <w:rPr>
            <w:rFonts w:ascii="Arial" w:hAnsi="Arial" w:cs="Arial"/>
            <w:b/>
            <w:sz w:val="20"/>
          </w:rPr>
          <w:id w:val="919757529"/>
          <w:docPartObj>
            <w:docPartGallery w:val="Page Numbers (Top of Page)"/>
            <w:docPartUnique/>
          </w:docPartObj>
        </w:sdtPr>
        <w:sdtEndPr/>
        <w:sdtContent>
          <w:p w14:paraId="7714BA71" w14:textId="37663A86" w:rsidR="00D777B3" w:rsidRPr="00CC47DF" w:rsidRDefault="00870FEE" w:rsidP="00CC47DF">
            <w:pPr>
              <w:pStyle w:val="Footer"/>
              <w:pBdr>
                <w:top w:val="single" w:sz="4" w:space="1" w:color="auto"/>
              </w:pBdr>
              <w:tabs>
                <w:tab w:val="left" w:pos="284"/>
                <w:tab w:val="left" w:pos="7655"/>
              </w:tabs>
              <w:ind w:right="480" w:firstLine="284"/>
              <w:rPr>
                <w:rFonts w:ascii="Arial" w:hAnsi="Arial" w:cs="Arial"/>
                <w:b/>
                <w:sz w:val="20"/>
              </w:rPr>
            </w:pPr>
            <w:r w:rsidRPr="00870FEE">
              <w:rPr>
                <w:rFonts w:ascii="Arial" w:hAnsi="Arial" w:cs="Arial"/>
                <w:b/>
                <w:sz w:val="20"/>
              </w:rPr>
              <w:t>2017-03-D-30-en-1</w:t>
            </w:r>
            <w:r w:rsidR="00D777B3" w:rsidRPr="00CC47DF">
              <w:rPr>
                <w:rFonts w:ascii="Arial" w:hAnsi="Arial" w:cs="Arial"/>
                <w:b/>
                <w:sz w:val="20"/>
              </w:rPr>
              <w:tab/>
            </w:r>
            <w:r w:rsidR="00D777B3" w:rsidRPr="00CC47DF">
              <w:rPr>
                <w:rFonts w:ascii="Arial" w:hAnsi="Arial" w:cs="Arial"/>
                <w:b/>
                <w:sz w:val="20"/>
              </w:rPr>
              <w:tab/>
            </w:r>
            <w:r w:rsidR="00D777B3" w:rsidRPr="00CC47DF">
              <w:rPr>
                <w:rFonts w:ascii="Arial" w:hAnsi="Arial" w:cs="Arial"/>
                <w:b/>
                <w:bCs/>
                <w:sz w:val="20"/>
              </w:rPr>
              <w:fldChar w:fldCharType="begin"/>
            </w:r>
            <w:r w:rsidR="00D777B3" w:rsidRPr="00CC47DF">
              <w:rPr>
                <w:rFonts w:ascii="Arial" w:hAnsi="Arial" w:cs="Arial"/>
                <w:b/>
                <w:bCs/>
                <w:sz w:val="20"/>
              </w:rPr>
              <w:instrText xml:space="preserve"> PAGE </w:instrText>
            </w:r>
            <w:r w:rsidR="00D777B3" w:rsidRPr="00CC47DF">
              <w:rPr>
                <w:rFonts w:ascii="Arial" w:hAnsi="Arial" w:cs="Arial"/>
                <w:b/>
                <w:bCs/>
                <w:sz w:val="20"/>
              </w:rPr>
              <w:fldChar w:fldCharType="separate"/>
            </w:r>
            <w:r w:rsidR="005E04E0">
              <w:rPr>
                <w:rFonts w:ascii="Arial" w:hAnsi="Arial" w:cs="Arial"/>
                <w:b/>
                <w:bCs/>
                <w:noProof/>
                <w:sz w:val="20"/>
              </w:rPr>
              <w:t>2</w:t>
            </w:r>
            <w:r w:rsidR="00D777B3" w:rsidRPr="00CC47DF">
              <w:rPr>
                <w:rFonts w:ascii="Arial" w:hAnsi="Arial" w:cs="Arial"/>
                <w:b/>
                <w:bCs/>
                <w:sz w:val="20"/>
              </w:rPr>
              <w:fldChar w:fldCharType="end"/>
            </w:r>
            <w:r w:rsidR="00D777B3" w:rsidRPr="00CC47DF">
              <w:rPr>
                <w:rFonts w:ascii="Arial" w:hAnsi="Arial" w:cs="Arial"/>
                <w:b/>
                <w:bCs/>
                <w:sz w:val="20"/>
              </w:rPr>
              <w:t>/</w:t>
            </w:r>
            <w:r w:rsidR="00D777B3" w:rsidRPr="00CC47DF">
              <w:rPr>
                <w:rFonts w:ascii="Arial" w:hAnsi="Arial" w:cs="Arial"/>
                <w:b/>
                <w:bCs/>
                <w:sz w:val="20"/>
              </w:rPr>
              <w:fldChar w:fldCharType="begin"/>
            </w:r>
            <w:r w:rsidR="00D777B3" w:rsidRPr="00CC47DF">
              <w:rPr>
                <w:rFonts w:ascii="Arial" w:hAnsi="Arial" w:cs="Arial"/>
                <w:b/>
                <w:bCs/>
                <w:sz w:val="20"/>
              </w:rPr>
              <w:instrText xml:space="preserve"> NUMPAGES  </w:instrText>
            </w:r>
            <w:r w:rsidR="00D777B3" w:rsidRPr="00CC47DF">
              <w:rPr>
                <w:rFonts w:ascii="Arial" w:hAnsi="Arial" w:cs="Arial"/>
                <w:b/>
                <w:bCs/>
                <w:sz w:val="20"/>
              </w:rPr>
              <w:fldChar w:fldCharType="separate"/>
            </w:r>
            <w:r w:rsidR="005E04E0">
              <w:rPr>
                <w:rFonts w:ascii="Arial" w:hAnsi="Arial" w:cs="Arial"/>
                <w:b/>
                <w:bCs/>
                <w:noProof/>
                <w:sz w:val="20"/>
              </w:rPr>
              <w:t>7</w:t>
            </w:r>
            <w:r w:rsidR="00D777B3" w:rsidRPr="00CC47DF">
              <w:rPr>
                <w:rFonts w:ascii="Arial" w:hAnsi="Arial" w:cs="Arial"/>
                <w:b/>
                <w:bCs/>
                <w:sz w:val="20"/>
              </w:rPr>
              <w:fldChar w:fldCharType="end"/>
            </w:r>
          </w:p>
        </w:sdtContent>
      </w:sdt>
    </w:sdtContent>
  </w:sdt>
  <w:p w14:paraId="71417869" w14:textId="77777777" w:rsidR="00D777B3" w:rsidRDefault="00D77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73EF" w14:textId="77777777" w:rsidR="00B47268" w:rsidRDefault="00B47268" w:rsidP="00C551EE">
      <w:r>
        <w:separator/>
      </w:r>
    </w:p>
  </w:footnote>
  <w:footnote w:type="continuationSeparator" w:id="0">
    <w:p w14:paraId="0897F0DC" w14:textId="77777777" w:rsidR="00B47268" w:rsidRDefault="00B47268" w:rsidP="00C551EE">
      <w:r>
        <w:continuationSeparator/>
      </w:r>
    </w:p>
  </w:footnote>
  <w:footnote w:id="1">
    <w:p w14:paraId="371EDBC8" w14:textId="77777777" w:rsidR="00D777B3" w:rsidRPr="00D33310" w:rsidRDefault="00D777B3">
      <w:pPr>
        <w:pStyle w:val="FootnoteText"/>
        <w:rPr>
          <w:b/>
        </w:rPr>
      </w:pPr>
      <w:r w:rsidRPr="00870613">
        <w:rPr>
          <w:rStyle w:val="FootnoteReference"/>
          <w:b/>
        </w:rPr>
        <w:footnoteRef/>
      </w:r>
      <w:r w:rsidRPr="00D33310">
        <w:rPr>
          <w:b/>
        </w:rPr>
        <w:t xml:space="preserve"> The number of participants to the « Stakeholders’ » meeting is not included in the effective number of days of meeting shown at table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559"/>
    <w:multiLevelType w:val="hybridMultilevel"/>
    <w:tmpl w:val="72164504"/>
    <w:lvl w:ilvl="0" w:tplc="32CC341C">
      <w:start w:val="1"/>
      <w:numFmt w:val="lowerLetter"/>
      <w:lvlText w:val="%1)"/>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3B385A"/>
    <w:multiLevelType w:val="hybridMultilevel"/>
    <w:tmpl w:val="37320AA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023C77AF"/>
    <w:multiLevelType w:val="hybridMultilevel"/>
    <w:tmpl w:val="1D5806DC"/>
    <w:lvl w:ilvl="0" w:tplc="041D0001">
      <w:start w:val="1"/>
      <w:numFmt w:val="bullet"/>
      <w:lvlText w:val=""/>
      <w:lvlJc w:val="left"/>
      <w:pPr>
        <w:ind w:left="720" w:hanging="360"/>
      </w:pPr>
      <w:rPr>
        <w:rFonts w:ascii="Symbol" w:hAnsi="Symbol" w:hint="default"/>
      </w:rPr>
    </w:lvl>
    <w:lvl w:ilvl="1" w:tplc="DF741994">
      <w:start w:val="1"/>
      <w:numFmt w:val="bullet"/>
      <w:lvlText w:val="-"/>
      <w:lvlJc w:val="left"/>
      <w:pPr>
        <w:ind w:left="1440" w:hanging="360"/>
      </w:pPr>
      <w:rPr>
        <w:rFonts w:ascii="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73A5ACD"/>
    <w:multiLevelType w:val="hybridMultilevel"/>
    <w:tmpl w:val="44E46566"/>
    <w:lvl w:ilvl="0" w:tplc="4B742D16">
      <w:start w:val="1"/>
      <w:numFmt w:val="upperRoman"/>
      <w:pStyle w:val="Title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71D12"/>
    <w:multiLevelType w:val="hybridMultilevel"/>
    <w:tmpl w:val="7F08F35C"/>
    <w:lvl w:ilvl="0" w:tplc="54C8DFC0">
      <w:start w:val="6"/>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7D11324"/>
    <w:multiLevelType w:val="hybridMultilevel"/>
    <w:tmpl w:val="8A2677EC"/>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EC664D8"/>
    <w:multiLevelType w:val="hybridMultilevel"/>
    <w:tmpl w:val="EE2A82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42F12C0"/>
    <w:multiLevelType w:val="hybridMultilevel"/>
    <w:tmpl w:val="A7FC03BA"/>
    <w:lvl w:ilvl="0" w:tplc="6090E3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4647509"/>
    <w:multiLevelType w:val="hybridMultilevel"/>
    <w:tmpl w:val="33CA460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179261FE"/>
    <w:multiLevelType w:val="hybridMultilevel"/>
    <w:tmpl w:val="56487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CC15E37"/>
    <w:multiLevelType w:val="hybridMultilevel"/>
    <w:tmpl w:val="2C504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F292F3B"/>
    <w:multiLevelType w:val="hybridMultilevel"/>
    <w:tmpl w:val="4F0003D8"/>
    <w:lvl w:ilvl="0" w:tplc="DF741994">
      <w:start w:val="1"/>
      <w:numFmt w:val="bullet"/>
      <w:lvlText w:val="-"/>
      <w:lvlJc w:val="left"/>
      <w:pPr>
        <w:ind w:left="780" w:hanging="360"/>
      </w:pPr>
      <w:rPr>
        <w:rFonts w:ascii="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FAA6985"/>
    <w:multiLevelType w:val="hybridMultilevel"/>
    <w:tmpl w:val="DABA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844152"/>
    <w:multiLevelType w:val="hybridMultilevel"/>
    <w:tmpl w:val="47D6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01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1016A6"/>
    <w:multiLevelType w:val="hybridMultilevel"/>
    <w:tmpl w:val="066228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nsid w:val="458D7BAC"/>
    <w:multiLevelType w:val="hybridMultilevel"/>
    <w:tmpl w:val="70DE8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8A35DFE"/>
    <w:multiLevelType w:val="hybridMultilevel"/>
    <w:tmpl w:val="5414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93688"/>
    <w:multiLevelType w:val="hybridMultilevel"/>
    <w:tmpl w:val="570A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336A5"/>
    <w:multiLevelType w:val="hybridMultilevel"/>
    <w:tmpl w:val="793C8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724C8D"/>
    <w:multiLevelType w:val="hybridMultilevel"/>
    <w:tmpl w:val="DB666D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2B111B"/>
    <w:multiLevelType w:val="hybridMultilevel"/>
    <w:tmpl w:val="EFAC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924C4"/>
    <w:multiLevelType w:val="hybridMultilevel"/>
    <w:tmpl w:val="6CE875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C917087"/>
    <w:multiLevelType w:val="hybridMultilevel"/>
    <w:tmpl w:val="5BAA0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EFF2D02"/>
    <w:multiLevelType w:val="hybridMultilevel"/>
    <w:tmpl w:val="B32C4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F4064A1"/>
    <w:multiLevelType w:val="hybridMultilevel"/>
    <w:tmpl w:val="8EDE4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22857C8"/>
    <w:multiLevelType w:val="multilevel"/>
    <w:tmpl w:val="58D414AE"/>
    <w:lvl w:ilvl="0">
      <w:start w:val="1"/>
      <w:numFmt w:val="decimal"/>
      <w:lvlText w:val="%1."/>
      <w:lvlJc w:val="left"/>
      <w:pPr>
        <w:ind w:left="360" w:hanging="360"/>
      </w:pPr>
      <w:rPr>
        <w:rFonts w:hint="default"/>
      </w:r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906568"/>
    <w:multiLevelType w:val="hybridMultilevel"/>
    <w:tmpl w:val="0352A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2B60AC5"/>
    <w:multiLevelType w:val="hybridMultilevel"/>
    <w:tmpl w:val="D286001C"/>
    <w:lvl w:ilvl="0" w:tplc="E3B40CD6">
      <w:start w:val="4"/>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35A16F9"/>
    <w:multiLevelType w:val="hybridMultilevel"/>
    <w:tmpl w:val="A3B01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94D53DD"/>
    <w:multiLevelType w:val="hybridMultilevel"/>
    <w:tmpl w:val="1F881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F053FD7"/>
    <w:multiLevelType w:val="hybridMultilevel"/>
    <w:tmpl w:val="363AD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0"/>
  </w:num>
  <w:num w:numId="4">
    <w:abstractNumId w:val="31"/>
  </w:num>
  <w:num w:numId="5">
    <w:abstractNumId w:val="29"/>
  </w:num>
  <w:num w:numId="6">
    <w:abstractNumId w:val="27"/>
  </w:num>
  <w:num w:numId="7">
    <w:abstractNumId w:val="15"/>
  </w:num>
  <w:num w:numId="8">
    <w:abstractNumId w:val="24"/>
  </w:num>
  <w:num w:numId="9">
    <w:abstractNumId w:val="2"/>
  </w:num>
  <w:num w:numId="10">
    <w:abstractNumId w:val="8"/>
  </w:num>
  <w:num w:numId="11">
    <w:abstractNumId w:val="9"/>
  </w:num>
  <w:num w:numId="12">
    <w:abstractNumId w:val="1"/>
  </w:num>
  <w:num w:numId="13">
    <w:abstractNumId w:val="16"/>
  </w:num>
  <w:num w:numId="14">
    <w:abstractNumId w:val="28"/>
  </w:num>
  <w:num w:numId="15">
    <w:abstractNumId w:val="4"/>
  </w:num>
  <w:num w:numId="16">
    <w:abstractNumId w:val="23"/>
  </w:num>
  <w:num w:numId="17">
    <w:abstractNumId w:val="7"/>
  </w:num>
  <w:num w:numId="18">
    <w:abstractNumId w:val="10"/>
  </w:num>
  <w:num w:numId="19">
    <w:abstractNumId w:val="6"/>
  </w:num>
  <w:num w:numId="20">
    <w:abstractNumId w:val="11"/>
  </w:num>
  <w:num w:numId="21">
    <w:abstractNumId w:val="17"/>
  </w:num>
  <w:num w:numId="22">
    <w:abstractNumId w:val="18"/>
  </w:num>
  <w:num w:numId="23">
    <w:abstractNumId w:val="13"/>
  </w:num>
  <w:num w:numId="24">
    <w:abstractNumId w:val="12"/>
  </w:num>
  <w:num w:numId="25">
    <w:abstractNumId w:val="19"/>
  </w:num>
  <w:num w:numId="26">
    <w:abstractNumId w:val="3"/>
  </w:num>
  <w:num w:numId="27">
    <w:abstractNumId w:val="0"/>
  </w:num>
  <w:num w:numId="28">
    <w:abstractNumId w:val="25"/>
  </w:num>
  <w:num w:numId="29">
    <w:abstractNumId w:val="26"/>
  </w:num>
  <w:num w:numId="30">
    <w:abstractNumId w:val="20"/>
  </w:num>
  <w:num w:numId="31">
    <w:abstractNumId w:val="21"/>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ella O'Shea">
    <w15:presenceInfo w15:providerId="AD" w15:userId="S-1-12-1-963000478-1329911009-1082899853-43487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3A"/>
    <w:rsid w:val="000037C1"/>
    <w:rsid w:val="00004F3C"/>
    <w:rsid w:val="0001325A"/>
    <w:rsid w:val="000363C5"/>
    <w:rsid w:val="0003747B"/>
    <w:rsid w:val="0004639C"/>
    <w:rsid w:val="00067059"/>
    <w:rsid w:val="00071617"/>
    <w:rsid w:val="00081346"/>
    <w:rsid w:val="000A5CF9"/>
    <w:rsid w:val="000D0C6C"/>
    <w:rsid w:val="000E5920"/>
    <w:rsid w:val="001010D5"/>
    <w:rsid w:val="00115597"/>
    <w:rsid w:val="00116A52"/>
    <w:rsid w:val="00125529"/>
    <w:rsid w:val="00131782"/>
    <w:rsid w:val="00146FFF"/>
    <w:rsid w:val="001552D1"/>
    <w:rsid w:val="001571AD"/>
    <w:rsid w:val="00160CBD"/>
    <w:rsid w:val="001A6234"/>
    <w:rsid w:val="001B4CF9"/>
    <w:rsid w:val="001C10AA"/>
    <w:rsid w:val="001E27D8"/>
    <w:rsid w:val="001E4713"/>
    <w:rsid w:val="001E5DE5"/>
    <w:rsid w:val="001F31AF"/>
    <w:rsid w:val="002224C1"/>
    <w:rsid w:val="002309E9"/>
    <w:rsid w:val="00233EF2"/>
    <w:rsid w:val="00253F89"/>
    <w:rsid w:val="00266303"/>
    <w:rsid w:val="002A7651"/>
    <w:rsid w:val="002F1A62"/>
    <w:rsid w:val="002F3F2D"/>
    <w:rsid w:val="00320891"/>
    <w:rsid w:val="00331528"/>
    <w:rsid w:val="003421F4"/>
    <w:rsid w:val="003437BD"/>
    <w:rsid w:val="003505B1"/>
    <w:rsid w:val="00352485"/>
    <w:rsid w:val="00356F15"/>
    <w:rsid w:val="00370B81"/>
    <w:rsid w:val="003745B5"/>
    <w:rsid w:val="00381030"/>
    <w:rsid w:val="0038116A"/>
    <w:rsid w:val="00386968"/>
    <w:rsid w:val="003919F3"/>
    <w:rsid w:val="003E1037"/>
    <w:rsid w:val="00404A05"/>
    <w:rsid w:val="00415004"/>
    <w:rsid w:val="00427434"/>
    <w:rsid w:val="00430A61"/>
    <w:rsid w:val="00431ECC"/>
    <w:rsid w:val="004A03F4"/>
    <w:rsid w:val="004A16AF"/>
    <w:rsid w:val="004A1FE8"/>
    <w:rsid w:val="004A781C"/>
    <w:rsid w:val="004B74E0"/>
    <w:rsid w:val="004E00CB"/>
    <w:rsid w:val="004E13AD"/>
    <w:rsid w:val="00532387"/>
    <w:rsid w:val="0054003F"/>
    <w:rsid w:val="00560662"/>
    <w:rsid w:val="00563368"/>
    <w:rsid w:val="00567508"/>
    <w:rsid w:val="00570E41"/>
    <w:rsid w:val="00582415"/>
    <w:rsid w:val="005E04E0"/>
    <w:rsid w:val="006059FA"/>
    <w:rsid w:val="0062478B"/>
    <w:rsid w:val="0062653A"/>
    <w:rsid w:val="00637B23"/>
    <w:rsid w:val="00656E6B"/>
    <w:rsid w:val="00666487"/>
    <w:rsid w:val="006915E0"/>
    <w:rsid w:val="00691CF4"/>
    <w:rsid w:val="006952EC"/>
    <w:rsid w:val="006A5268"/>
    <w:rsid w:val="006B6FFF"/>
    <w:rsid w:val="006D31ED"/>
    <w:rsid w:val="006D351A"/>
    <w:rsid w:val="006F4B3B"/>
    <w:rsid w:val="00714FA4"/>
    <w:rsid w:val="0071590E"/>
    <w:rsid w:val="00745447"/>
    <w:rsid w:val="007552EB"/>
    <w:rsid w:val="007673E6"/>
    <w:rsid w:val="00774DA3"/>
    <w:rsid w:val="00785969"/>
    <w:rsid w:val="007B6A69"/>
    <w:rsid w:val="007C7D64"/>
    <w:rsid w:val="007F3167"/>
    <w:rsid w:val="00835FA9"/>
    <w:rsid w:val="00846E2F"/>
    <w:rsid w:val="00850E0C"/>
    <w:rsid w:val="0085259C"/>
    <w:rsid w:val="00870613"/>
    <w:rsid w:val="00870FEE"/>
    <w:rsid w:val="008947F7"/>
    <w:rsid w:val="008A4FA4"/>
    <w:rsid w:val="008B1432"/>
    <w:rsid w:val="008D6080"/>
    <w:rsid w:val="008D7AB1"/>
    <w:rsid w:val="008E19C2"/>
    <w:rsid w:val="00901E01"/>
    <w:rsid w:val="009439B1"/>
    <w:rsid w:val="00943BFA"/>
    <w:rsid w:val="00947B5B"/>
    <w:rsid w:val="0095038B"/>
    <w:rsid w:val="00964F61"/>
    <w:rsid w:val="00980B3C"/>
    <w:rsid w:val="009A4BAA"/>
    <w:rsid w:val="009A53E2"/>
    <w:rsid w:val="009B2B79"/>
    <w:rsid w:val="009B6F44"/>
    <w:rsid w:val="009C781A"/>
    <w:rsid w:val="009D03D0"/>
    <w:rsid w:val="009D379C"/>
    <w:rsid w:val="009F5EA4"/>
    <w:rsid w:val="00A373CD"/>
    <w:rsid w:val="00A66AB7"/>
    <w:rsid w:val="00A7137B"/>
    <w:rsid w:val="00A82825"/>
    <w:rsid w:val="00A909A2"/>
    <w:rsid w:val="00AC291B"/>
    <w:rsid w:val="00AE0A4A"/>
    <w:rsid w:val="00AE67F4"/>
    <w:rsid w:val="00AF3C1F"/>
    <w:rsid w:val="00AF6974"/>
    <w:rsid w:val="00B04033"/>
    <w:rsid w:val="00B07621"/>
    <w:rsid w:val="00B227D7"/>
    <w:rsid w:val="00B24C54"/>
    <w:rsid w:val="00B250BF"/>
    <w:rsid w:val="00B47268"/>
    <w:rsid w:val="00B47871"/>
    <w:rsid w:val="00B52421"/>
    <w:rsid w:val="00B60DCE"/>
    <w:rsid w:val="00B64FDD"/>
    <w:rsid w:val="00B90161"/>
    <w:rsid w:val="00B9171D"/>
    <w:rsid w:val="00BC0606"/>
    <w:rsid w:val="00BC1482"/>
    <w:rsid w:val="00BD49E0"/>
    <w:rsid w:val="00BE1803"/>
    <w:rsid w:val="00BF3208"/>
    <w:rsid w:val="00BF6453"/>
    <w:rsid w:val="00C551EE"/>
    <w:rsid w:val="00C85B53"/>
    <w:rsid w:val="00C95A5B"/>
    <w:rsid w:val="00C95DBD"/>
    <w:rsid w:val="00C96D18"/>
    <w:rsid w:val="00CA6A53"/>
    <w:rsid w:val="00CC47DF"/>
    <w:rsid w:val="00CC5200"/>
    <w:rsid w:val="00CD3711"/>
    <w:rsid w:val="00D154CF"/>
    <w:rsid w:val="00D20F71"/>
    <w:rsid w:val="00D26B04"/>
    <w:rsid w:val="00D30DB7"/>
    <w:rsid w:val="00D33310"/>
    <w:rsid w:val="00D643C4"/>
    <w:rsid w:val="00D71709"/>
    <w:rsid w:val="00D777B3"/>
    <w:rsid w:val="00D92AE4"/>
    <w:rsid w:val="00D9686F"/>
    <w:rsid w:val="00DC00F7"/>
    <w:rsid w:val="00DE2758"/>
    <w:rsid w:val="00DF2E6D"/>
    <w:rsid w:val="00E003CF"/>
    <w:rsid w:val="00E26BC9"/>
    <w:rsid w:val="00E31D7C"/>
    <w:rsid w:val="00E879EE"/>
    <w:rsid w:val="00E918BF"/>
    <w:rsid w:val="00E94B49"/>
    <w:rsid w:val="00EA266F"/>
    <w:rsid w:val="00EA6D2A"/>
    <w:rsid w:val="00EE5E1B"/>
    <w:rsid w:val="00EF1E45"/>
    <w:rsid w:val="00F01981"/>
    <w:rsid w:val="00F03B2F"/>
    <w:rsid w:val="00F040BA"/>
    <w:rsid w:val="00F24B43"/>
    <w:rsid w:val="00F32C9B"/>
    <w:rsid w:val="00F72104"/>
    <w:rsid w:val="00F978ED"/>
    <w:rsid w:val="00FC18C9"/>
    <w:rsid w:val="00FD617B"/>
    <w:rsid w:val="00FE374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E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3A"/>
    <w:pPr>
      <w:ind w:left="720"/>
      <w:contextualSpacing/>
    </w:pPr>
  </w:style>
  <w:style w:type="paragraph" w:styleId="BalloonText">
    <w:name w:val="Balloon Text"/>
    <w:basedOn w:val="Normal"/>
    <w:link w:val="BalloonTextChar"/>
    <w:semiHidden/>
    <w:unhideWhenUsed/>
    <w:rsid w:val="009D379C"/>
    <w:rPr>
      <w:rFonts w:ascii="Segoe UI" w:hAnsi="Segoe UI" w:cs="Segoe UI"/>
      <w:sz w:val="18"/>
      <w:szCs w:val="18"/>
    </w:rPr>
  </w:style>
  <w:style w:type="character" w:customStyle="1" w:styleId="BalloonTextChar">
    <w:name w:val="Balloon Text Char"/>
    <w:basedOn w:val="DefaultParagraphFont"/>
    <w:link w:val="BalloonText"/>
    <w:semiHidden/>
    <w:rsid w:val="009D379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60DCE"/>
    <w:rPr>
      <w:sz w:val="16"/>
      <w:szCs w:val="16"/>
    </w:rPr>
  </w:style>
  <w:style w:type="paragraph" w:styleId="CommentText">
    <w:name w:val="annotation text"/>
    <w:basedOn w:val="Normal"/>
    <w:link w:val="CommentTextChar"/>
    <w:uiPriority w:val="99"/>
    <w:semiHidden/>
    <w:unhideWhenUsed/>
    <w:rsid w:val="00B60DCE"/>
    <w:rPr>
      <w:sz w:val="20"/>
      <w:szCs w:val="20"/>
    </w:rPr>
  </w:style>
  <w:style w:type="character" w:customStyle="1" w:styleId="CommentTextChar">
    <w:name w:val="Comment Text Char"/>
    <w:basedOn w:val="DefaultParagraphFont"/>
    <w:link w:val="CommentText"/>
    <w:uiPriority w:val="99"/>
    <w:semiHidden/>
    <w:rsid w:val="00B60DCE"/>
    <w:rPr>
      <w:lang w:val="en-US" w:eastAsia="en-US"/>
    </w:rPr>
  </w:style>
  <w:style w:type="paragraph" w:styleId="CommentSubject">
    <w:name w:val="annotation subject"/>
    <w:basedOn w:val="CommentText"/>
    <w:next w:val="CommentText"/>
    <w:link w:val="CommentSubjectChar"/>
    <w:semiHidden/>
    <w:unhideWhenUsed/>
    <w:rsid w:val="00B60DCE"/>
    <w:rPr>
      <w:b/>
      <w:bCs/>
    </w:rPr>
  </w:style>
  <w:style w:type="character" w:customStyle="1" w:styleId="CommentSubjectChar">
    <w:name w:val="Comment Subject Char"/>
    <w:basedOn w:val="CommentTextChar"/>
    <w:link w:val="CommentSubject"/>
    <w:semiHidden/>
    <w:rsid w:val="00B60DCE"/>
    <w:rPr>
      <w:b/>
      <w:bCs/>
      <w:lang w:val="en-US" w:eastAsia="en-US"/>
    </w:rPr>
  </w:style>
  <w:style w:type="paragraph" w:customStyle="1" w:styleId="s2">
    <w:name w:val="s2"/>
    <w:basedOn w:val="Normal"/>
    <w:rsid w:val="00C96D18"/>
    <w:pPr>
      <w:spacing w:before="100" w:beforeAutospacing="1" w:after="100" w:afterAutospacing="1"/>
    </w:pPr>
    <w:rPr>
      <w:rFonts w:eastAsiaTheme="minorHAnsi"/>
      <w:lang w:val="de-DE" w:eastAsia="de-DE"/>
    </w:rPr>
  </w:style>
  <w:style w:type="character" w:customStyle="1" w:styleId="s21">
    <w:name w:val="s21"/>
    <w:basedOn w:val="DefaultParagraphFont"/>
    <w:rsid w:val="00C96D18"/>
  </w:style>
  <w:style w:type="paragraph" w:customStyle="1" w:styleId="References">
    <w:name w:val="References"/>
    <w:basedOn w:val="Normal"/>
    <w:rsid w:val="001571AD"/>
    <w:pPr>
      <w:spacing w:before="120"/>
      <w:jc w:val="both"/>
    </w:pPr>
    <w:rPr>
      <w:rFonts w:ascii="Arial" w:hAnsi="Arial"/>
      <w:b/>
      <w:sz w:val="22"/>
      <w:szCs w:val="20"/>
      <w:lang w:val="en-GB" w:eastAsia="fr-BE"/>
    </w:rPr>
  </w:style>
  <w:style w:type="paragraph" w:customStyle="1" w:styleId="ZCom">
    <w:name w:val="Z_Com"/>
    <w:basedOn w:val="Normal"/>
    <w:next w:val="Normal"/>
    <w:rsid w:val="00850E0C"/>
    <w:pPr>
      <w:widowControl w:val="0"/>
      <w:ind w:right="85"/>
      <w:jc w:val="both"/>
    </w:pPr>
    <w:rPr>
      <w:rFonts w:ascii="Arial" w:hAnsi="Arial"/>
      <w:snapToGrid w:val="0"/>
      <w:szCs w:val="20"/>
      <w:lang w:val="en-GB"/>
    </w:rPr>
  </w:style>
  <w:style w:type="paragraph" w:customStyle="1" w:styleId="ZDGName">
    <w:name w:val="Z_DGName"/>
    <w:basedOn w:val="Normal"/>
    <w:rsid w:val="00850E0C"/>
    <w:pPr>
      <w:widowControl w:val="0"/>
      <w:ind w:right="85"/>
      <w:jc w:val="both"/>
    </w:pPr>
    <w:rPr>
      <w:rFonts w:ascii="Arial" w:hAnsi="Arial"/>
      <w:snapToGrid w:val="0"/>
      <w:sz w:val="16"/>
      <w:szCs w:val="20"/>
      <w:lang w:val="en-GB"/>
    </w:rPr>
  </w:style>
  <w:style w:type="paragraph" w:styleId="Header">
    <w:name w:val="header"/>
    <w:basedOn w:val="Normal"/>
    <w:link w:val="HeaderChar"/>
    <w:unhideWhenUsed/>
    <w:rsid w:val="00C551EE"/>
    <w:pPr>
      <w:tabs>
        <w:tab w:val="center" w:pos="4536"/>
        <w:tab w:val="right" w:pos="9072"/>
      </w:tabs>
    </w:pPr>
  </w:style>
  <w:style w:type="character" w:customStyle="1" w:styleId="HeaderChar">
    <w:name w:val="Header Char"/>
    <w:basedOn w:val="DefaultParagraphFont"/>
    <w:link w:val="Header"/>
    <w:rsid w:val="00C551EE"/>
    <w:rPr>
      <w:sz w:val="24"/>
      <w:szCs w:val="24"/>
      <w:lang w:val="en-US" w:eastAsia="en-US"/>
    </w:rPr>
  </w:style>
  <w:style w:type="paragraph" w:styleId="Footer">
    <w:name w:val="footer"/>
    <w:basedOn w:val="Normal"/>
    <w:link w:val="FooterChar"/>
    <w:uiPriority w:val="99"/>
    <w:unhideWhenUsed/>
    <w:rsid w:val="00C551EE"/>
    <w:pPr>
      <w:tabs>
        <w:tab w:val="center" w:pos="4536"/>
        <w:tab w:val="right" w:pos="9072"/>
      </w:tabs>
    </w:pPr>
  </w:style>
  <w:style w:type="character" w:customStyle="1" w:styleId="FooterChar">
    <w:name w:val="Footer Char"/>
    <w:basedOn w:val="DefaultParagraphFont"/>
    <w:link w:val="Footer"/>
    <w:uiPriority w:val="99"/>
    <w:rsid w:val="00C551EE"/>
    <w:rPr>
      <w:sz w:val="24"/>
      <w:szCs w:val="24"/>
      <w:lang w:val="en-US" w:eastAsia="en-US"/>
    </w:rPr>
  </w:style>
  <w:style w:type="paragraph" w:customStyle="1" w:styleId="subtitle1">
    <w:name w:val="subtitle1"/>
    <w:basedOn w:val="Normal"/>
    <w:rsid w:val="0095038B"/>
    <w:pPr>
      <w:spacing w:before="100" w:beforeAutospacing="1" w:after="100" w:afterAutospacing="1"/>
    </w:pPr>
    <w:rPr>
      <w:rFonts w:eastAsiaTheme="minorHAnsi"/>
      <w:lang w:eastAsia="fr-FR"/>
    </w:rPr>
  </w:style>
  <w:style w:type="character" w:styleId="Strong">
    <w:name w:val="Strong"/>
    <w:basedOn w:val="DefaultParagraphFont"/>
    <w:uiPriority w:val="22"/>
    <w:qFormat/>
    <w:rsid w:val="0095038B"/>
    <w:rPr>
      <w:b/>
      <w:bCs/>
    </w:rPr>
  </w:style>
  <w:style w:type="table" w:styleId="TableGrid">
    <w:name w:val="Table Grid"/>
    <w:basedOn w:val="TableNormal"/>
    <w:uiPriority w:val="59"/>
    <w:rsid w:val="000D0C6C"/>
    <w:pPr>
      <w:spacing w:before="120" w:after="12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70613"/>
    <w:rPr>
      <w:sz w:val="20"/>
      <w:szCs w:val="20"/>
    </w:rPr>
  </w:style>
  <w:style w:type="character" w:customStyle="1" w:styleId="FootnoteTextChar">
    <w:name w:val="Footnote Text Char"/>
    <w:basedOn w:val="DefaultParagraphFont"/>
    <w:link w:val="FootnoteText"/>
    <w:semiHidden/>
    <w:rsid w:val="00870613"/>
    <w:rPr>
      <w:lang w:val="en-US" w:eastAsia="en-US"/>
    </w:rPr>
  </w:style>
  <w:style w:type="character" w:styleId="FootnoteReference">
    <w:name w:val="footnote reference"/>
    <w:basedOn w:val="DefaultParagraphFont"/>
    <w:semiHidden/>
    <w:unhideWhenUsed/>
    <w:rsid w:val="00870613"/>
    <w:rPr>
      <w:vertAlign w:val="superscript"/>
    </w:rPr>
  </w:style>
  <w:style w:type="paragraph" w:customStyle="1" w:styleId="Title1">
    <w:name w:val="Title 1"/>
    <w:basedOn w:val="Normal"/>
    <w:qFormat/>
    <w:rsid w:val="00B47871"/>
    <w:pPr>
      <w:numPr>
        <w:numId w:val="26"/>
      </w:numPr>
      <w:autoSpaceDE w:val="0"/>
      <w:autoSpaceDN w:val="0"/>
      <w:adjustRightInd w:val="0"/>
      <w:jc w:val="both"/>
      <w:outlineLvl w:val="0"/>
    </w:pPr>
    <w:rPr>
      <w:rFonts w:ascii="Arial" w:hAnsi="Arial" w:cs="Arial"/>
      <w:b/>
      <w:color w:val="000000"/>
      <w:sz w:val="28"/>
      <w:szCs w:val="21"/>
    </w:rPr>
  </w:style>
  <w:style w:type="paragraph" w:customStyle="1" w:styleId="Default">
    <w:name w:val="Default"/>
    <w:rsid w:val="00D9686F"/>
    <w:pPr>
      <w:autoSpaceDE w:val="0"/>
      <w:autoSpaceDN w:val="0"/>
      <w:adjustRightInd w:val="0"/>
    </w:pPr>
    <w:rPr>
      <w:rFonts w:ascii="Arial"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3A"/>
    <w:pPr>
      <w:ind w:left="720"/>
      <w:contextualSpacing/>
    </w:pPr>
  </w:style>
  <w:style w:type="paragraph" w:styleId="BalloonText">
    <w:name w:val="Balloon Text"/>
    <w:basedOn w:val="Normal"/>
    <w:link w:val="BalloonTextChar"/>
    <w:semiHidden/>
    <w:unhideWhenUsed/>
    <w:rsid w:val="009D379C"/>
    <w:rPr>
      <w:rFonts w:ascii="Segoe UI" w:hAnsi="Segoe UI" w:cs="Segoe UI"/>
      <w:sz w:val="18"/>
      <w:szCs w:val="18"/>
    </w:rPr>
  </w:style>
  <w:style w:type="character" w:customStyle="1" w:styleId="BalloonTextChar">
    <w:name w:val="Balloon Text Char"/>
    <w:basedOn w:val="DefaultParagraphFont"/>
    <w:link w:val="BalloonText"/>
    <w:semiHidden/>
    <w:rsid w:val="009D379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60DCE"/>
    <w:rPr>
      <w:sz w:val="16"/>
      <w:szCs w:val="16"/>
    </w:rPr>
  </w:style>
  <w:style w:type="paragraph" w:styleId="CommentText">
    <w:name w:val="annotation text"/>
    <w:basedOn w:val="Normal"/>
    <w:link w:val="CommentTextChar"/>
    <w:uiPriority w:val="99"/>
    <w:semiHidden/>
    <w:unhideWhenUsed/>
    <w:rsid w:val="00B60DCE"/>
    <w:rPr>
      <w:sz w:val="20"/>
      <w:szCs w:val="20"/>
    </w:rPr>
  </w:style>
  <w:style w:type="character" w:customStyle="1" w:styleId="CommentTextChar">
    <w:name w:val="Comment Text Char"/>
    <w:basedOn w:val="DefaultParagraphFont"/>
    <w:link w:val="CommentText"/>
    <w:uiPriority w:val="99"/>
    <w:semiHidden/>
    <w:rsid w:val="00B60DCE"/>
    <w:rPr>
      <w:lang w:val="en-US" w:eastAsia="en-US"/>
    </w:rPr>
  </w:style>
  <w:style w:type="paragraph" w:styleId="CommentSubject">
    <w:name w:val="annotation subject"/>
    <w:basedOn w:val="CommentText"/>
    <w:next w:val="CommentText"/>
    <w:link w:val="CommentSubjectChar"/>
    <w:semiHidden/>
    <w:unhideWhenUsed/>
    <w:rsid w:val="00B60DCE"/>
    <w:rPr>
      <w:b/>
      <w:bCs/>
    </w:rPr>
  </w:style>
  <w:style w:type="character" w:customStyle="1" w:styleId="CommentSubjectChar">
    <w:name w:val="Comment Subject Char"/>
    <w:basedOn w:val="CommentTextChar"/>
    <w:link w:val="CommentSubject"/>
    <w:semiHidden/>
    <w:rsid w:val="00B60DCE"/>
    <w:rPr>
      <w:b/>
      <w:bCs/>
      <w:lang w:val="en-US" w:eastAsia="en-US"/>
    </w:rPr>
  </w:style>
  <w:style w:type="paragraph" w:customStyle="1" w:styleId="s2">
    <w:name w:val="s2"/>
    <w:basedOn w:val="Normal"/>
    <w:rsid w:val="00C96D18"/>
    <w:pPr>
      <w:spacing w:before="100" w:beforeAutospacing="1" w:after="100" w:afterAutospacing="1"/>
    </w:pPr>
    <w:rPr>
      <w:rFonts w:eastAsiaTheme="minorHAnsi"/>
      <w:lang w:val="de-DE" w:eastAsia="de-DE"/>
    </w:rPr>
  </w:style>
  <w:style w:type="character" w:customStyle="1" w:styleId="s21">
    <w:name w:val="s21"/>
    <w:basedOn w:val="DefaultParagraphFont"/>
    <w:rsid w:val="00C96D18"/>
  </w:style>
  <w:style w:type="paragraph" w:customStyle="1" w:styleId="References">
    <w:name w:val="References"/>
    <w:basedOn w:val="Normal"/>
    <w:rsid w:val="001571AD"/>
    <w:pPr>
      <w:spacing w:before="120"/>
      <w:jc w:val="both"/>
    </w:pPr>
    <w:rPr>
      <w:rFonts w:ascii="Arial" w:hAnsi="Arial"/>
      <w:b/>
      <w:sz w:val="22"/>
      <w:szCs w:val="20"/>
      <w:lang w:val="en-GB" w:eastAsia="fr-BE"/>
    </w:rPr>
  </w:style>
  <w:style w:type="paragraph" w:customStyle="1" w:styleId="ZCom">
    <w:name w:val="Z_Com"/>
    <w:basedOn w:val="Normal"/>
    <w:next w:val="Normal"/>
    <w:rsid w:val="00850E0C"/>
    <w:pPr>
      <w:widowControl w:val="0"/>
      <w:ind w:right="85"/>
      <w:jc w:val="both"/>
    </w:pPr>
    <w:rPr>
      <w:rFonts w:ascii="Arial" w:hAnsi="Arial"/>
      <w:snapToGrid w:val="0"/>
      <w:szCs w:val="20"/>
      <w:lang w:val="en-GB"/>
    </w:rPr>
  </w:style>
  <w:style w:type="paragraph" w:customStyle="1" w:styleId="ZDGName">
    <w:name w:val="Z_DGName"/>
    <w:basedOn w:val="Normal"/>
    <w:rsid w:val="00850E0C"/>
    <w:pPr>
      <w:widowControl w:val="0"/>
      <w:ind w:right="85"/>
      <w:jc w:val="both"/>
    </w:pPr>
    <w:rPr>
      <w:rFonts w:ascii="Arial" w:hAnsi="Arial"/>
      <w:snapToGrid w:val="0"/>
      <w:sz w:val="16"/>
      <w:szCs w:val="20"/>
      <w:lang w:val="en-GB"/>
    </w:rPr>
  </w:style>
  <w:style w:type="paragraph" w:styleId="Header">
    <w:name w:val="header"/>
    <w:basedOn w:val="Normal"/>
    <w:link w:val="HeaderChar"/>
    <w:unhideWhenUsed/>
    <w:rsid w:val="00C551EE"/>
    <w:pPr>
      <w:tabs>
        <w:tab w:val="center" w:pos="4536"/>
        <w:tab w:val="right" w:pos="9072"/>
      </w:tabs>
    </w:pPr>
  </w:style>
  <w:style w:type="character" w:customStyle="1" w:styleId="HeaderChar">
    <w:name w:val="Header Char"/>
    <w:basedOn w:val="DefaultParagraphFont"/>
    <w:link w:val="Header"/>
    <w:rsid w:val="00C551EE"/>
    <w:rPr>
      <w:sz w:val="24"/>
      <w:szCs w:val="24"/>
      <w:lang w:val="en-US" w:eastAsia="en-US"/>
    </w:rPr>
  </w:style>
  <w:style w:type="paragraph" w:styleId="Footer">
    <w:name w:val="footer"/>
    <w:basedOn w:val="Normal"/>
    <w:link w:val="FooterChar"/>
    <w:uiPriority w:val="99"/>
    <w:unhideWhenUsed/>
    <w:rsid w:val="00C551EE"/>
    <w:pPr>
      <w:tabs>
        <w:tab w:val="center" w:pos="4536"/>
        <w:tab w:val="right" w:pos="9072"/>
      </w:tabs>
    </w:pPr>
  </w:style>
  <w:style w:type="character" w:customStyle="1" w:styleId="FooterChar">
    <w:name w:val="Footer Char"/>
    <w:basedOn w:val="DefaultParagraphFont"/>
    <w:link w:val="Footer"/>
    <w:uiPriority w:val="99"/>
    <w:rsid w:val="00C551EE"/>
    <w:rPr>
      <w:sz w:val="24"/>
      <w:szCs w:val="24"/>
      <w:lang w:val="en-US" w:eastAsia="en-US"/>
    </w:rPr>
  </w:style>
  <w:style w:type="paragraph" w:customStyle="1" w:styleId="subtitle1">
    <w:name w:val="subtitle1"/>
    <w:basedOn w:val="Normal"/>
    <w:rsid w:val="0095038B"/>
    <w:pPr>
      <w:spacing w:before="100" w:beforeAutospacing="1" w:after="100" w:afterAutospacing="1"/>
    </w:pPr>
    <w:rPr>
      <w:rFonts w:eastAsiaTheme="minorHAnsi"/>
      <w:lang w:eastAsia="fr-FR"/>
    </w:rPr>
  </w:style>
  <w:style w:type="character" w:styleId="Strong">
    <w:name w:val="Strong"/>
    <w:basedOn w:val="DefaultParagraphFont"/>
    <w:uiPriority w:val="22"/>
    <w:qFormat/>
    <w:rsid w:val="0095038B"/>
    <w:rPr>
      <w:b/>
      <w:bCs/>
    </w:rPr>
  </w:style>
  <w:style w:type="table" w:styleId="TableGrid">
    <w:name w:val="Table Grid"/>
    <w:basedOn w:val="TableNormal"/>
    <w:uiPriority w:val="59"/>
    <w:rsid w:val="000D0C6C"/>
    <w:pPr>
      <w:spacing w:before="120" w:after="12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70613"/>
    <w:rPr>
      <w:sz w:val="20"/>
      <w:szCs w:val="20"/>
    </w:rPr>
  </w:style>
  <w:style w:type="character" w:customStyle="1" w:styleId="FootnoteTextChar">
    <w:name w:val="Footnote Text Char"/>
    <w:basedOn w:val="DefaultParagraphFont"/>
    <w:link w:val="FootnoteText"/>
    <w:semiHidden/>
    <w:rsid w:val="00870613"/>
    <w:rPr>
      <w:lang w:val="en-US" w:eastAsia="en-US"/>
    </w:rPr>
  </w:style>
  <w:style w:type="character" w:styleId="FootnoteReference">
    <w:name w:val="footnote reference"/>
    <w:basedOn w:val="DefaultParagraphFont"/>
    <w:semiHidden/>
    <w:unhideWhenUsed/>
    <w:rsid w:val="00870613"/>
    <w:rPr>
      <w:vertAlign w:val="superscript"/>
    </w:rPr>
  </w:style>
  <w:style w:type="paragraph" w:customStyle="1" w:styleId="Title1">
    <w:name w:val="Title 1"/>
    <w:basedOn w:val="Normal"/>
    <w:qFormat/>
    <w:rsid w:val="00B47871"/>
    <w:pPr>
      <w:numPr>
        <w:numId w:val="26"/>
      </w:numPr>
      <w:autoSpaceDE w:val="0"/>
      <w:autoSpaceDN w:val="0"/>
      <w:adjustRightInd w:val="0"/>
      <w:jc w:val="both"/>
      <w:outlineLvl w:val="0"/>
    </w:pPr>
    <w:rPr>
      <w:rFonts w:ascii="Arial" w:hAnsi="Arial" w:cs="Arial"/>
      <w:b/>
      <w:color w:val="000000"/>
      <w:sz w:val="28"/>
      <w:szCs w:val="21"/>
    </w:rPr>
  </w:style>
  <w:style w:type="paragraph" w:customStyle="1" w:styleId="Default">
    <w:name w:val="Default"/>
    <w:rsid w:val="00D9686F"/>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062C2F-2A57-4217-9D25-84EF4D9B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11246</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vt:lpstr>
      <vt:lpstr>Dok</vt:lpstr>
    </vt:vector>
  </TitlesOfParts>
  <Company>Skolverket</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Karin Nilsson</dc:creator>
  <cp:lastModifiedBy>LUCANIA Girolamo</cp:lastModifiedBy>
  <cp:revision>6</cp:revision>
  <cp:lastPrinted>2017-03-21T16:47:00Z</cp:lastPrinted>
  <dcterms:created xsi:type="dcterms:W3CDTF">2017-04-04T09:45:00Z</dcterms:created>
  <dcterms:modified xsi:type="dcterms:W3CDTF">2017-04-04T09:59:00Z</dcterms:modified>
</cp:coreProperties>
</file>